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C9447" w14:textId="77777777" w:rsidR="00C86248" w:rsidRDefault="00F17491" w:rsidP="00926083">
      <w:pPr>
        <w:pStyle w:val="Title"/>
      </w:pPr>
      <w:r>
        <w:t>Annual Report</w:t>
      </w:r>
      <w:r>
        <w:br/>
        <w:t>for the year ended 30 June 2020</w:t>
      </w:r>
    </w:p>
    <w:p w14:paraId="3ECC9448" w14:textId="77777777" w:rsidR="00D27922" w:rsidRDefault="00F17491" w:rsidP="00D27922">
      <w:pPr>
        <w:pStyle w:val="Subhead"/>
      </w:pPr>
      <w:r>
        <w:t>Presented to the</w:t>
      </w:r>
      <w:r>
        <w:br/>
        <w:t>House of Representatives pursuant to</w:t>
      </w:r>
      <w:r>
        <w:br/>
        <w:t>section 44 of the Public Finance Act 1989</w:t>
      </w:r>
    </w:p>
    <w:p w14:paraId="3ECC9449" w14:textId="77777777" w:rsidR="00C05132" w:rsidRDefault="00C05132" w:rsidP="00A06BE4"/>
    <w:p w14:paraId="3ECC944A" w14:textId="77777777" w:rsidR="00142954" w:rsidRPr="00142954" w:rsidRDefault="00142954" w:rsidP="00142954">
      <w:pPr>
        <w:sectPr w:rsidR="00142954" w:rsidRPr="00142954" w:rsidSect="00550E9A">
          <w:headerReference w:type="default" r:id="rId8"/>
          <w:footerReference w:type="default" r:id="rId9"/>
          <w:pgSz w:w="11907" w:h="16834" w:code="9"/>
          <w:pgMar w:top="5670" w:right="1134" w:bottom="1134" w:left="1134" w:header="567" w:footer="851" w:gutter="0"/>
          <w:pgNumType w:start="1"/>
          <w:cols w:space="720"/>
        </w:sectPr>
      </w:pPr>
    </w:p>
    <w:p w14:paraId="3ECC944B" w14:textId="7777777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F17491">
        <w:rPr>
          <w:rFonts w:cs="Segoe UI"/>
        </w:rPr>
        <w:t>2020</w:t>
      </w:r>
      <w:r w:rsidR="00442C1C" w:rsidRPr="00C05132">
        <w:rPr>
          <w:rFonts w:cs="Segoe UI"/>
        </w:rPr>
        <w:t xml:space="preserve">. </w:t>
      </w:r>
      <w:bookmarkStart w:id="0" w:name="_GoBack"/>
      <w:r w:rsidR="00F17491">
        <w:rPr>
          <w:rFonts w:cs="Segoe UI"/>
          <w:i/>
        </w:rPr>
        <w:t>Annual Report for the Year Ended 30 June 2020: Ministry of Health</w:t>
      </w:r>
      <w:bookmarkEnd w:id="0"/>
      <w:r w:rsidR="00442C1C" w:rsidRPr="00C05132">
        <w:rPr>
          <w:rFonts w:cs="Segoe UI"/>
        </w:rPr>
        <w:t>. Wellington: Ministry of Health.</w:t>
      </w:r>
    </w:p>
    <w:p w14:paraId="3ECC944C" w14:textId="77777777" w:rsidR="00C86248" w:rsidRDefault="00C86248">
      <w:pPr>
        <w:pStyle w:val="Imprint"/>
      </w:pPr>
      <w:r>
        <w:t xml:space="preserve">Published in </w:t>
      </w:r>
      <w:r w:rsidR="00F17491">
        <w:t xml:space="preserve">November </w:t>
      </w:r>
      <w:r w:rsidR="003235C6">
        <w:t>20</w:t>
      </w:r>
      <w:r w:rsidR="00FB0A5B">
        <w:t>20</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3ECC944D" w14:textId="77777777" w:rsidR="00082CD6" w:rsidRPr="009C0F2D" w:rsidRDefault="00D863D0" w:rsidP="00082CD6">
      <w:pPr>
        <w:pStyle w:val="Imprint"/>
      </w:pPr>
      <w:r>
        <w:t>ISBN</w:t>
      </w:r>
      <w:r w:rsidR="00442C1C">
        <w:t xml:space="preserve"> </w:t>
      </w:r>
      <w:r w:rsidR="00F17491">
        <w:t>978-1-99-002942-4 (print)</w:t>
      </w:r>
      <w:r w:rsidR="00F17491">
        <w:br/>
        <w:t>ISBN 978-1-99-002943-1</w:t>
      </w:r>
      <w:r w:rsidR="002B7BEC">
        <w:t xml:space="preserve"> </w:t>
      </w:r>
      <w:r>
        <w:t>(</w:t>
      </w:r>
      <w:r w:rsidR="00442C1C">
        <w:t>online</w:t>
      </w:r>
      <w:r>
        <w:t>)</w:t>
      </w:r>
      <w:r w:rsidR="00082CD6">
        <w:br/>
      </w:r>
      <w:r w:rsidR="00082CD6" w:rsidRPr="009C0F2D">
        <w:t xml:space="preserve">HP </w:t>
      </w:r>
      <w:r w:rsidR="00F17491">
        <w:t>7474</w:t>
      </w:r>
    </w:p>
    <w:p w14:paraId="3ECC944E" w14:textId="77777777" w:rsidR="00C86248" w:rsidRDefault="008C64C4" w:rsidP="00D27922">
      <w:pPr>
        <w:spacing w:before="360"/>
      </w:pPr>
      <w:r>
        <w:rPr>
          <w:noProof/>
          <w:lang w:eastAsia="en-NZ"/>
        </w:rPr>
        <w:drawing>
          <wp:inline distT="0" distB="0" distL="0" distR="0" wp14:anchorId="3ECCAD96" wp14:editId="449D03B7">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ECC944F" w14:textId="77777777" w:rsidR="00A63DFF" w:rsidRDefault="00A63DFF" w:rsidP="00A63DFF">
      <w:pPr>
        <w:pStyle w:val="Imprint"/>
        <w:spacing w:before="240" w:after="480"/>
      </w:pPr>
      <w:r>
        <w:t xml:space="preserve">This document is available at </w:t>
      </w:r>
      <w:hyperlink r:id="rId11"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3ECC9452" w14:textId="77777777" w:rsidTr="00A63DFF">
        <w:trPr>
          <w:cantSplit/>
        </w:trPr>
        <w:tc>
          <w:tcPr>
            <w:tcW w:w="1526" w:type="dxa"/>
          </w:tcPr>
          <w:p w14:paraId="3ECC9450"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3ECCAD98" wp14:editId="3ECCAD99">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ECC9451"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3ECC9453" w14:textId="77777777" w:rsidR="007E74F1" w:rsidRPr="001F45A7" w:rsidRDefault="007E74F1" w:rsidP="006E2886">
      <w:pPr>
        <w:pStyle w:val="Imprint"/>
      </w:pPr>
    </w:p>
    <w:p w14:paraId="3ECC9454" w14:textId="77777777" w:rsidR="00C86248" w:rsidRDefault="00C86248">
      <w:pPr>
        <w:jc w:val="center"/>
        <w:sectPr w:rsidR="00C86248" w:rsidSect="00550E9A">
          <w:footerReference w:type="even" r:id="rId13"/>
          <w:footerReference w:type="default" r:id="rId14"/>
          <w:pgSz w:w="11907" w:h="16834" w:code="9"/>
          <w:pgMar w:top="1701" w:right="2268" w:bottom="1134" w:left="2268" w:header="0" w:footer="0" w:gutter="0"/>
          <w:cols w:space="720"/>
          <w:vAlign w:val="bottom"/>
        </w:sectPr>
      </w:pPr>
    </w:p>
    <w:p w14:paraId="3ECC9455" w14:textId="77777777" w:rsidR="00414C35" w:rsidRDefault="00F17491" w:rsidP="00F54E74">
      <w:pPr>
        <w:pStyle w:val="Heading1"/>
      </w:pPr>
      <w:bookmarkStart w:id="1" w:name="_Toc519278551"/>
      <w:bookmarkStart w:id="2" w:name="_Toc405792991"/>
      <w:bookmarkStart w:id="3" w:name="_Toc405793224"/>
      <w:bookmarkStart w:id="4" w:name="_Toc59438580"/>
      <w:r>
        <w:lastRenderedPageBreak/>
        <w:t>A message from the Director-General</w:t>
      </w:r>
      <w:bookmarkEnd w:id="1"/>
      <w:bookmarkEnd w:id="4"/>
    </w:p>
    <w:p w14:paraId="3ECC9456" w14:textId="77777777" w:rsidR="00F17491" w:rsidRPr="00EF56A5" w:rsidRDefault="00F17491" w:rsidP="00F17491">
      <w:pPr>
        <w:rPr>
          <w:rFonts w:cs="Segoe UI"/>
          <w:szCs w:val="21"/>
        </w:rPr>
      </w:pPr>
      <w:r w:rsidRPr="00EF56A5">
        <w:rPr>
          <w:rFonts w:cs="Segoe UI"/>
          <w:noProof/>
          <w:szCs w:val="21"/>
          <w:lang w:eastAsia="en-NZ"/>
        </w:rPr>
        <mc:AlternateContent>
          <mc:Choice Requires="wpg">
            <w:drawing>
              <wp:anchor distT="0" distB="0" distL="114300" distR="0" simplePos="0" relativeHeight="251646976" behindDoc="0" locked="0" layoutInCell="1" allowOverlap="1" wp14:anchorId="3ECCAD9A" wp14:editId="3ECCAD9B">
                <wp:simplePos x="0" y="0"/>
                <wp:positionH relativeFrom="column">
                  <wp:posOffset>3879850</wp:posOffset>
                </wp:positionH>
                <wp:positionV relativeFrom="paragraph">
                  <wp:posOffset>-1270</wp:posOffset>
                </wp:positionV>
                <wp:extent cx="1234440" cy="1529715"/>
                <wp:effectExtent l="0" t="0" r="22860" b="13335"/>
                <wp:wrapSquare wrapText="left"/>
                <wp:docPr id="1" name="Group 1" descr="Photo of Ashley Bloomfie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4440" cy="1529715"/>
                          <a:chOff x="4431" y="208"/>
                          <a:chExt cx="3082" cy="3820"/>
                        </a:xfrm>
                      </wpg:grpSpPr>
                      <pic:pic xmlns:pic="http://schemas.openxmlformats.org/drawingml/2006/picture">
                        <pic:nvPicPr>
                          <pic:cNvPr id="4" name="Picture 3" descr="Photo of Ashley Bloomfi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0" y="218"/>
                            <a:ext cx="3062" cy="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4"/>
                        <wps:cNvSpPr>
                          <a:spLocks noChangeArrowheads="1"/>
                        </wps:cNvSpPr>
                        <wps:spPr bwMode="auto">
                          <a:xfrm>
                            <a:off x="4440" y="218"/>
                            <a:ext cx="3062" cy="3800"/>
                          </a:xfrm>
                          <a:prstGeom prst="rect">
                            <a:avLst/>
                          </a:prstGeom>
                          <a:noFill/>
                          <a:ln w="12700">
                            <a:solidFill>
                              <a:srgbClr val="00A9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26ADE4" id="Group 1" o:spid="_x0000_s1026" alt="Photo of Ashley Bloomfield" style="position:absolute;margin-left:305.5pt;margin-top:-.1pt;width:97.2pt;height:120.45pt;z-index:251646976;mso-wrap-distance-right:0;mso-width-relative:margin;mso-height-relative:margin" coordorigin="4431,208" coordsize="3082,3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hoto of Ashley Bloomfield" style="position:absolute;left:4440;top:218;width:3062;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">
                  <v:imagedata r:id="rId16" o:title="Photo of Ashley Bloomfield"/>
                </v:shape>
                <v:rect id="Rectangle 4" o:spid="_x0000_s1028" style="position:absolute;left:4440;top:218;width:3062;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" filled="f" strokecolor="#00a99d" strokeweight="1pt"/>
                <w10:wrap type="square" side="left"/>
              </v:group>
            </w:pict>
          </mc:Fallback>
        </mc:AlternateContent>
      </w:r>
      <w:r w:rsidRPr="00EF56A5">
        <w:rPr>
          <w:rFonts w:cs="Segoe UI"/>
          <w:szCs w:val="21"/>
        </w:rPr>
        <w:t xml:space="preserve">Kia </w:t>
      </w:r>
      <w:proofErr w:type="spellStart"/>
      <w:r w:rsidRPr="00EF56A5">
        <w:rPr>
          <w:rFonts w:cs="Segoe UI"/>
          <w:szCs w:val="21"/>
        </w:rPr>
        <w:t>ora</w:t>
      </w:r>
      <w:proofErr w:type="spellEnd"/>
      <w:r w:rsidRPr="00EF56A5">
        <w:rPr>
          <w:rFonts w:cs="Segoe UI"/>
          <w:szCs w:val="21"/>
        </w:rPr>
        <w:t xml:space="preserve"> </w:t>
      </w:r>
      <w:proofErr w:type="spellStart"/>
      <w:r w:rsidRPr="00EF56A5">
        <w:rPr>
          <w:rFonts w:cs="Segoe UI"/>
          <w:szCs w:val="21"/>
        </w:rPr>
        <w:t>koutou</w:t>
      </w:r>
      <w:proofErr w:type="spellEnd"/>
      <w:r w:rsidRPr="00EF56A5">
        <w:rPr>
          <w:rFonts w:cs="Segoe UI"/>
          <w:szCs w:val="21"/>
        </w:rPr>
        <w:t xml:space="preserve"> </w:t>
      </w:r>
      <w:proofErr w:type="spellStart"/>
      <w:r w:rsidRPr="00EF56A5">
        <w:rPr>
          <w:rFonts w:cs="Segoe UI"/>
          <w:szCs w:val="21"/>
        </w:rPr>
        <w:t>katoa</w:t>
      </w:r>
      <w:proofErr w:type="spellEnd"/>
      <w:r w:rsidRPr="00EF56A5">
        <w:rPr>
          <w:rFonts w:cs="Segoe UI"/>
          <w:szCs w:val="21"/>
        </w:rPr>
        <w:t>.</w:t>
      </w:r>
    </w:p>
    <w:p w14:paraId="3ECC9457" w14:textId="77777777" w:rsidR="00F17491" w:rsidRPr="00EF56A5" w:rsidRDefault="00F17491" w:rsidP="00F17491">
      <w:pPr>
        <w:rPr>
          <w:rFonts w:cs="Segoe UI"/>
          <w:szCs w:val="21"/>
        </w:rPr>
      </w:pPr>
    </w:p>
    <w:p w14:paraId="3ECC9458" w14:textId="77777777" w:rsidR="00F17491" w:rsidRPr="00EF56A5" w:rsidRDefault="00F17491" w:rsidP="00F17491">
      <w:pPr>
        <w:rPr>
          <w:rFonts w:cs="Segoe UI"/>
          <w:szCs w:val="21"/>
        </w:rPr>
      </w:pPr>
      <w:r w:rsidRPr="00EF56A5">
        <w:rPr>
          <w:rFonts w:cs="Segoe UI"/>
          <w:szCs w:val="21"/>
        </w:rPr>
        <w:t>It gives me great pleasure to present the Ministry of Health’s 2019/20 Annual Report.</w:t>
      </w:r>
    </w:p>
    <w:p w14:paraId="3ECC9459" w14:textId="77777777" w:rsidR="00F17491" w:rsidRPr="00EF56A5" w:rsidRDefault="00F17491" w:rsidP="00F17491">
      <w:pPr>
        <w:rPr>
          <w:rFonts w:cs="Segoe UI"/>
          <w:szCs w:val="21"/>
        </w:rPr>
      </w:pPr>
    </w:p>
    <w:p w14:paraId="3ECC945A" w14:textId="77777777" w:rsidR="00F17491" w:rsidRPr="00EF56A5" w:rsidRDefault="00F17491" w:rsidP="00F17491">
      <w:pPr>
        <w:rPr>
          <w:rFonts w:cs="Segoe UI"/>
          <w:szCs w:val="21"/>
        </w:rPr>
      </w:pPr>
      <w:r w:rsidRPr="00EF56A5">
        <w:rPr>
          <w:rFonts w:cs="Segoe UI"/>
          <w:szCs w:val="21"/>
        </w:rPr>
        <w:t xml:space="preserve">Our health and disability system </w:t>
      </w:r>
      <w:proofErr w:type="gramStart"/>
      <w:r w:rsidRPr="00EF56A5">
        <w:rPr>
          <w:rFonts w:cs="Segoe UI"/>
          <w:szCs w:val="21"/>
        </w:rPr>
        <w:t>has</w:t>
      </w:r>
      <w:proofErr w:type="gramEnd"/>
      <w:r w:rsidRPr="00EF56A5">
        <w:rPr>
          <w:rFonts w:cs="Segoe UI"/>
          <w:szCs w:val="21"/>
        </w:rPr>
        <w:t xml:space="preserve"> undoubtedly faced its greatest challenge of our lifetimes during the second half of this financial year.</w:t>
      </w:r>
    </w:p>
    <w:p w14:paraId="3ECC945B" w14:textId="77777777" w:rsidR="00F17491" w:rsidRPr="00EF56A5" w:rsidRDefault="00F17491" w:rsidP="00F17491">
      <w:pPr>
        <w:rPr>
          <w:rFonts w:cs="Segoe UI"/>
          <w:szCs w:val="21"/>
        </w:rPr>
      </w:pPr>
    </w:p>
    <w:p w14:paraId="3ECC945C" w14:textId="77777777" w:rsidR="00F17491" w:rsidRPr="00EF56A5" w:rsidRDefault="00F17491" w:rsidP="00F17491">
      <w:pPr>
        <w:rPr>
          <w:rFonts w:cs="Segoe UI"/>
          <w:szCs w:val="21"/>
        </w:rPr>
      </w:pPr>
      <w:r w:rsidRPr="00EF56A5">
        <w:rPr>
          <w:rFonts w:cs="Segoe UI"/>
          <w:szCs w:val="21"/>
        </w:rPr>
        <w:t>It has been my absolute honour to work alongside dedicated and talented people within the Ministry, across the health and disability sector, the Government and the general public, to support our nation’s COVID-19 elimination strategy.</w:t>
      </w:r>
    </w:p>
    <w:p w14:paraId="3ECC945D" w14:textId="77777777" w:rsidR="00F17491" w:rsidRPr="00EF56A5" w:rsidRDefault="00F17491" w:rsidP="00F17491">
      <w:pPr>
        <w:rPr>
          <w:rFonts w:cs="Segoe UI"/>
          <w:szCs w:val="21"/>
        </w:rPr>
      </w:pPr>
    </w:p>
    <w:p w14:paraId="3ECC945E" w14:textId="77777777" w:rsidR="00F17491" w:rsidRPr="00EF56A5" w:rsidRDefault="00F17491" w:rsidP="00F17491">
      <w:pPr>
        <w:rPr>
          <w:rFonts w:cs="Segoe UI"/>
          <w:szCs w:val="21"/>
        </w:rPr>
      </w:pPr>
      <w:r w:rsidRPr="00EF56A5">
        <w:rPr>
          <w:rFonts w:cs="Segoe UI"/>
          <w:szCs w:val="21"/>
        </w:rPr>
        <w:t xml:space="preserve">The Government called on </w:t>
      </w:r>
      <w:proofErr w:type="gramStart"/>
      <w:r w:rsidRPr="00EF56A5">
        <w:rPr>
          <w:rFonts w:cs="Segoe UI"/>
          <w:szCs w:val="21"/>
        </w:rPr>
        <w:t>all of</w:t>
      </w:r>
      <w:proofErr w:type="gramEnd"/>
      <w:r w:rsidRPr="00EF56A5">
        <w:rPr>
          <w:rFonts w:cs="Segoe UI"/>
          <w:szCs w:val="21"/>
        </w:rPr>
        <w:t xml:space="preserve"> New Zealand to protect the health and wellbeing of whānau, friends and communities. I am profoundly grateful for, and impressed with, the way people </w:t>
      </w:r>
      <w:proofErr w:type="gramStart"/>
      <w:r w:rsidRPr="00EF56A5">
        <w:rPr>
          <w:rFonts w:cs="Segoe UI"/>
          <w:szCs w:val="21"/>
        </w:rPr>
        <w:t>joined together</w:t>
      </w:r>
      <w:proofErr w:type="gramEnd"/>
      <w:r w:rsidRPr="00EF56A5">
        <w:rPr>
          <w:rFonts w:cs="Segoe UI"/>
          <w:szCs w:val="21"/>
        </w:rPr>
        <w:t xml:space="preserve"> for our pandemic response. It has taken courage and sacrifice, and its impact will be felt for many years to come.</w:t>
      </w:r>
    </w:p>
    <w:p w14:paraId="3ECC945F" w14:textId="77777777" w:rsidR="00F17491" w:rsidRPr="00EF56A5" w:rsidRDefault="00F17491" w:rsidP="00F17491">
      <w:pPr>
        <w:rPr>
          <w:rFonts w:cs="Segoe UI"/>
          <w:szCs w:val="21"/>
        </w:rPr>
      </w:pPr>
    </w:p>
    <w:p w14:paraId="3ECC9460" w14:textId="77777777" w:rsidR="00F17491" w:rsidRPr="00EF56A5" w:rsidRDefault="00F17491" w:rsidP="00F17491">
      <w:pPr>
        <w:rPr>
          <w:rFonts w:cs="Segoe UI"/>
          <w:szCs w:val="21"/>
        </w:rPr>
      </w:pPr>
      <w:r w:rsidRPr="00EF56A5">
        <w:rPr>
          <w:rFonts w:cs="Segoe UI"/>
          <w:szCs w:val="21"/>
        </w:rPr>
        <w:t>During the past year, New Zealand – like many countries internationally – has tackled a measles outbreak. This highly infectious disease stretched our health sector, but once again we worked collectively to end the outbreak.</w:t>
      </w:r>
    </w:p>
    <w:p w14:paraId="3ECC9461" w14:textId="77777777" w:rsidR="00F17491" w:rsidRPr="00EF56A5" w:rsidRDefault="00F17491" w:rsidP="00F17491">
      <w:pPr>
        <w:rPr>
          <w:rFonts w:cs="Segoe UI"/>
          <w:szCs w:val="21"/>
        </w:rPr>
      </w:pPr>
    </w:p>
    <w:p w14:paraId="3ECC9462" w14:textId="77777777" w:rsidR="00F17491" w:rsidRPr="00EF56A5" w:rsidRDefault="00F17491" w:rsidP="00F17491">
      <w:pPr>
        <w:rPr>
          <w:rFonts w:cs="Segoe UI"/>
          <w:szCs w:val="21"/>
        </w:rPr>
      </w:pPr>
      <w:r w:rsidRPr="00EF56A5">
        <w:rPr>
          <w:rFonts w:cs="Segoe UI"/>
          <w:szCs w:val="21"/>
        </w:rPr>
        <w:t>The tragic volcanic eruption on Whakaari/ White Island in December last year also tested our nation’s emergency and health services in caring for so many critically injured people from a single event.</w:t>
      </w:r>
    </w:p>
    <w:p w14:paraId="3ECC9463" w14:textId="77777777" w:rsidR="00F17491" w:rsidRPr="00EF56A5" w:rsidRDefault="00F17491" w:rsidP="00F17491">
      <w:pPr>
        <w:rPr>
          <w:rFonts w:cs="Segoe UI"/>
          <w:szCs w:val="21"/>
        </w:rPr>
      </w:pPr>
    </w:p>
    <w:p w14:paraId="3ECC9464" w14:textId="77777777" w:rsidR="00F17491" w:rsidRPr="00EF56A5" w:rsidRDefault="00F17491" w:rsidP="00F17491">
      <w:pPr>
        <w:rPr>
          <w:rFonts w:cs="Segoe UI"/>
          <w:szCs w:val="21"/>
        </w:rPr>
      </w:pPr>
      <w:r w:rsidRPr="00EF56A5">
        <w:rPr>
          <w:rFonts w:cs="Segoe UI"/>
          <w:szCs w:val="21"/>
        </w:rPr>
        <w:t>Our hard work in the last couple of years towards building the Ministry’s role as kaitiaki (guardian) of our health and disability system put us in a strong position to face these unprecedented challenges.</w:t>
      </w:r>
    </w:p>
    <w:p w14:paraId="3ECC9465" w14:textId="77777777" w:rsidR="00F17491" w:rsidRPr="00EF56A5" w:rsidRDefault="00F17491" w:rsidP="00EF56A5">
      <w:pPr>
        <w:rPr>
          <w:rFonts w:cs="Segoe UI"/>
          <w:szCs w:val="21"/>
        </w:rPr>
      </w:pPr>
    </w:p>
    <w:p w14:paraId="3ECC9466" w14:textId="77777777" w:rsidR="00F17491" w:rsidRPr="00EF56A5" w:rsidRDefault="00F17491" w:rsidP="00F17491">
      <w:pPr>
        <w:rPr>
          <w:rFonts w:cs="Segoe UI"/>
          <w:szCs w:val="21"/>
        </w:rPr>
      </w:pPr>
      <w:r w:rsidRPr="00EF56A5">
        <w:rPr>
          <w:rFonts w:cs="Segoe UI"/>
          <w:szCs w:val="21"/>
        </w:rPr>
        <w:t>Health sector leadership is about convening and</w:t>
      </w:r>
      <w:r w:rsidR="00EF56A5" w:rsidRPr="00EF56A5">
        <w:rPr>
          <w:rFonts w:cs="Segoe UI"/>
          <w:szCs w:val="21"/>
        </w:rPr>
        <w:t xml:space="preserve"> </w:t>
      </w:r>
      <w:r w:rsidRPr="00EF56A5">
        <w:rPr>
          <w:rFonts w:cs="Segoe UI"/>
          <w:szCs w:val="21"/>
        </w:rPr>
        <w:t>collaborating and that has been a critical part of our COVID-19 response. Strong relationships have underpinned our work and will continue to do so. We’ve learned many</w:t>
      </w:r>
      <w:r w:rsidR="00EF56A5" w:rsidRPr="00EF56A5">
        <w:rPr>
          <w:rFonts w:cs="Segoe UI"/>
          <w:szCs w:val="21"/>
        </w:rPr>
        <w:t xml:space="preserve"> </w:t>
      </w:r>
      <w:r w:rsidRPr="00EF56A5">
        <w:rPr>
          <w:rFonts w:cs="Segoe UI"/>
          <w:szCs w:val="21"/>
        </w:rPr>
        <w:t>lessons in the past year that we are embracing for the future, such as how to harness digital technology to support contact tracing and the critical value of clear public communications to ensure best health outcomes.</w:t>
      </w:r>
    </w:p>
    <w:p w14:paraId="3ECC9467" w14:textId="77777777" w:rsidR="00F17491" w:rsidRPr="00EF56A5" w:rsidRDefault="00F17491" w:rsidP="00EF56A5">
      <w:pPr>
        <w:rPr>
          <w:rFonts w:cs="Segoe UI"/>
          <w:szCs w:val="21"/>
        </w:rPr>
      </w:pPr>
    </w:p>
    <w:p w14:paraId="3ECC9468" w14:textId="77777777" w:rsidR="00F17491" w:rsidRPr="00EF56A5" w:rsidRDefault="00F17491" w:rsidP="00EF56A5">
      <w:pPr>
        <w:keepNext/>
        <w:keepLines/>
        <w:rPr>
          <w:rFonts w:cs="Segoe UI"/>
          <w:szCs w:val="21"/>
        </w:rPr>
      </w:pPr>
      <w:r w:rsidRPr="00EF56A5">
        <w:rPr>
          <w:rFonts w:cs="Segoe UI"/>
          <w:szCs w:val="21"/>
        </w:rPr>
        <w:lastRenderedPageBreak/>
        <w:t>During the past year, we’ve also continued working on our key priorities so that</w:t>
      </w:r>
      <w:r w:rsidR="00EF56A5" w:rsidRPr="00EF56A5">
        <w:rPr>
          <w:rFonts w:cs="Segoe UI"/>
          <w:szCs w:val="21"/>
        </w:rPr>
        <w:t xml:space="preserve"> </w:t>
      </w:r>
      <w:r w:rsidRPr="00EF56A5">
        <w:rPr>
          <w:rFonts w:cs="Segoe UI"/>
          <w:szCs w:val="21"/>
        </w:rPr>
        <w:t xml:space="preserve">the current system delivers for all New Zealanders. Budget 2019 invested $1.9 billion to support New Zealanders’ mental wellbeing, which included a significant increase in Vote Health funding for mental health and addiction services. This investment has supported implementation of the Government’s response to the recommendations in </w:t>
      </w:r>
      <w:r w:rsidRPr="00EF56A5">
        <w:rPr>
          <w:rFonts w:cs="Segoe UI"/>
          <w:i/>
          <w:szCs w:val="21"/>
        </w:rPr>
        <w:t xml:space="preserve">He Ara </w:t>
      </w:r>
      <w:proofErr w:type="spellStart"/>
      <w:r w:rsidRPr="00EF56A5">
        <w:rPr>
          <w:rFonts w:cs="Segoe UI"/>
          <w:i/>
          <w:szCs w:val="21"/>
        </w:rPr>
        <w:t>Oranga</w:t>
      </w:r>
      <w:proofErr w:type="spellEnd"/>
      <w:r w:rsidRPr="00EF56A5">
        <w:rPr>
          <w:rFonts w:cs="Segoe UI"/>
          <w:i/>
          <w:szCs w:val="21"/>
        </w:rPr>
        <w:t>: Report of the Government Inquiry into Mental Health and Addiction (He</w:t>
      </w:r>
      <w:r w:rsidR="00EF56A5">
        <w:rPr>
          <w:rFonts w:cs="Segoe UI"/>
          <w:i/>
          <w:szCs w:val="21"/>
        </w:rPr>
        <w:t> </w:t>
      </w:r>
      <w:r w:rsidRPr="00EF56A5">
        <w:rPr>
          <w:rFonts w:cs="Segoe UI"/>
          <w:i/>
          <w:szCs w:val="21"/>
        </w:rPr>
        <w:t xml:space="preserve">Ara </w:t>
      </w:r>
      <w:proofErr w:type="spellStart"/>
      <w:r w:rsidRPr="00EF56A5">
        <w:rPr>
          <w:rFonts w:cs="Segoe UI"/>
          <w:i/>
          <w:szCs w:val="21"/>
        </w:rPr>
        <w:t>Oranga</w:t>
      </w:r>
      <w:proofErr w:type="spellEnd"/>
      <w:r w:rsidRPr="00EF56A5">
        <w:rPr>
          <w:rFonts w:cs="Segoe UI"/>
          <w:i/>
          <w:szCs w:val="21"/>
        </w:rPr>
        <w:t>)</w:t>
      </w:r>
      <w:r w:rsidRPr="00EF56A5">
        <w:rPr>
          <w:rFonts w:cs="Segoe UI"/>
          <w:szCs w:val="21"/>
        </w:rPr>
        <w:t>.</w:t>
      </w:r>
    </w:p>
    <w:p w14:paraId="3ECC9469" w14:textId="77777777" w:rsidR="00F17491" w:rsidRPr="00EF56A5" w:rsidRDefault="00F17491" w:rsidP="00EF56A5">
      <w:pPr>
        <w:rPr>
          <w:rFonts w:cs="Segoe UI"/>
          <w:szCs w:val="21"/>
        </w:rPr>
      </w:pPr>
    </w:p>
    <w:p w14:paraId="3ECC946A" w14:textId="77777777" w:rsidR="00F17491" w:rsidRPr="00EF56A5" w:rsidRDefault="00F17491" w:rsidP="00F17491">
      <w:pPr>
        <w:rPr>
          <w:rFonts w:cs="Segoe UI"/>
          <w:szCs w:val="21"/>
        </w:rPr>
      </w:pPr>
      <w:r w:rsidRPr="00EF56A5">
        <w:rPr>
          <w:rFonts w:cs="Segoe UI"/>
          <w:szCs w:val="21"/>
        </w:rPr>
        <w:t>We’ve been working hard on this significant and long-term work programme. It includes rolling out expanded services and support</w:t>
      </w:r>
      <w:r w:rsidR="00EF56A5" w:rsidRPr="00EF56A5">
        <w:rPr>
          <w:rFonts w:cs="Segoe UI"/>
          <w:szCs w:val="21"/>
        </w:rPr>
        <w:t xml:space="preserve"> </w:t>
      </w:r>
      <w:r w:rsidRPr="00EF56A5">
        <w:rPr>
          <w:rFonts w:cs="Segoe UI"/>
          <w:szCs w:val="21"/>
        </w:rPr>
        <w:t xml:space="preserve">across New Zealand for people experiencing mild to moderate mental health issues. We’ve also set up a Suicide Prevention Office to lead and coordinate nationwide actions to prevent suicide. </w:t>
      </w:r>
      <w:proofErr w:type="gramStart"/>
      <w:r w:rsidRPr="00EF56A5">
        <w:rPr>
          <w:rFonts w:cs="Segoe UI"/>
          <w:szCs w:val="21"/>
        </w:rPr>
        <w:t>It’s</w:t>
      </w:r>
      <w:proofErr w:type="gramEnd"/>
      <w:r w:rsidRPr="00EF56A5">
        <w:rPr>
          <w:rFonts w:cs="Segoe UI"/>
          <w:szCs w:val="21"/>
        </w:rPr>
        <w:t xml:space="preserve"> work is being guided by </w:t>
      </w:r>
      <w:r w:rsidRPr="00EF56A5">
        <w:rPr>
          <w:rFonts w:cs="Segoe UI"/>
          <w:i/>
          <w:szCs w:val="21"/>
        </w:rPr>
        <w:t xml:space="preserve">Every Life Matters </w:t>
      </w:r>
      <w:r w:rsidRPr="00EF56A5">
        <w:rPr>
          <w:rFonts w:cs="Segoe UI"/>
          <w:szCs w:val="21"/>
        </w:rPr>
        <w:t xml:space="preserve">– </w:t>
      </w:r>
      <w:r w:rsidRPr="00EF56A5">
        <w:rPr>
          <w:rFonts w:cs="Segoe UI"/>
          <w:i/>
          <w:szCs w:val="21"/>
        </w:rPr>
        <w:t xml:space="preserve">He </w:t>
      </w:r>
      <w:proofErr w:type="spellStart"/>
      <w:r w:rsidRPr="00EF56A5">
        <w:rPr>
          <w:rFonts w:cs="Segoe UI"/>
          <w:i/>
          <w:szCs w:val="21"/>
        </w:rPr>
        <w:t>Tapu</w:t>
      </w:r>
      <w:proofErr w:type="spellEnd"/>
      <w:r w:rsidRPr="00EF56A5">
        <w:rPr>
          <w:rFonts w:cs="Segoe UI"/>
          <w:i/>
          <w:szCs w:val="21"/>
        </w:rPr>
        <w:t xml:space="preserve"> </w:t>
      </w:r>
      <w:proofErr w:type="spellStart"/>
      <w:r w:rsidRPr="00EF56A5">
        <w:rPr>
          <w:rFonts w:cs="Segoe UI"/>
          <w:i/>
          <w:szCs w:val="21"/>
        </w:rPr>
        <w:t>te</w:t>
      </w:r>
      <w:proofErr w:type="spellEnd"/>
      <w:r w:rsidRPr="00EF56A5">
        <w:rPr>
          <w:rFonts w:cs="Segoe UI"/>
          <w:i/>
          <w:szCs w:val="21"/>
        </w:rPr>
        <w:t xml:space="preserve"> </w:t>
      </w:r>
      <w:proofErr w:type="spellStart"/>
      <w:r w:rsidRPr="00EF56A5">
        <w:rPr>
          <w:rFonts w:cs="Segoe UI"/>
          <w:i/>
          <w:szCs w:val="21"/>
        </w:rPr>
        <w:t>Oranga</w:t>
      </w:r>
      <w:proofErr w:type="spellEnd"/>
      <w:r w:rsidRPr="00EF56A5">
        <w:rPr>
          <w:rFonts w:cs="Segoe UI"/>
          <w:i/>
          <w:szCs w:val="21"/>
        </w:rPr>
        <w:t xml:space="preserve"> o </w:t>
      </w:r>
      <w:proofErr w:type="spellStart"/>
      <w:r w:rsidRPr="00EF56A5">
        <w:rPr>
          <w:rFonts w:cs="Segoe UI"/>
          <w:i/>
          <w:szCs w:val="21"/>
        </w:rPr>
        <w:t>ia</w:t>
      </w:r>
      <w:proofErr w:type="spellEnd"/>
      <w:r w:rsidRPr="00EF56A5">
        <w:rPr>
          <w:rFonts w:cs="Segoe UI"/>
          <w:i/>
          <w:szCs w:val="21"/>
        </w:rPr>
        <w:t xml:space="preserve"> </w:t>
      </w:r>
      <w:proofErr w:type="spellStart"/>
      <w:r w:rsidRPr="00EF56A5">
        <w:rPr>
          <w:rFonts w:cs="Segoe UI"/>
          <w:i/>
          <w:szCs w:val="21"/>
        </w:rPr>
        <w:t>Tangata</w:t>
      </w:r>
      <w:proofErr w:type="spellEnd"/>
      <w:r w:rsidRPr="00EF56A5">
        <w:rPr>
          <w:rFonts w:cs="Segoe UI"/>
          <w:i/>
          <w:szCs w:val="21"/>
        </w:rPr>
        <w:t>: The Suicide Prevention Strategy 2019–2029 and Action Plan 2019–2024 for Aotearoa New Zealand</w:t>
      </w:r>
      <w:r w:rsidRPr="00EF56A5">
        <w:rPr>
          <w:rFonts w:cs="Segoe UI"/>
          <w:szCs w:val="21"/>
        </w:rPr>
        <w:t>.</w:t>
      </w:r>
    </w:p>
    <w:p w14:paraId="3ECC946B" w14:textId="77777777" w:rsidR="00F17491" w:rsidRPr="00EF56A5" w:rsidRDefault="00F17491" w:rsidP="00EF56A5">
      <w:pPr>
        <w:rPr>
          <w:rFonts w:cs="Segoe UI"/>
          <w:szCs w:val="21"/>
        </w:rPr>
      </w:pPr>
    </w:p>
    <w:p w14:paraId="3ECC946C" w14:textId="77777777" w:rsidR="00F17491" w:rsidRPr="00EF56A5" w:rsidRDefault="00F17491" w:rsidP="00F17491">
      <w:pPr>
        <w:rPr>
          <w:rFonts w:cs="Segoe UI"/>
          <w:szCs w:val="21"/>
        </w:rPr>
      </w:pPr>
      <w:r w:rsidRPr="00EF56A5">
        <w:rPr>
          <w:rFonts w:cs="Segoe UI"/>
          <w:szCs w:val="21"/>
        </w:rPr>
        <w:t xml:space="preserve">The Initial Mental Health and Wellbeing Commission, which was set up last year to monitor the Government’s progress towards meeting </w:t>
      </w:r>
      <w:r w:rsidRPr="00EF56A5">
        <w:rPr>
          <w:rFonts w:cs="Segoe UI"/>
          <w:i/>
          <w:szCs w:val="21"/>
        </w:rPr>
        <w:t xml:space="preserve">He Ara </w:t>
      </w:r>
      <w:proofErr w:type="spellStart"/>
      <w:r w:rsidRPr="00EF56A5">
        <w:rPr>
          <w:rFonts w:cs="Segoe UI"/>
          <w:i/>
          <w:szCs w:val="21"/>
        </w:rPr>
        <w:t>Oranga</w:t>
      </w:r>
      <w:proofErr w:type="spellEnd"/>
      <w:r w:rsidRPr="00EF56A5">
        <w:rPr>
          <w:rFonts w:cs="Segoe UI"/>
          <w:i/>
          <w:szCs w:val="21"/>
        </w:rPr>
        <w:t xml:space="preserve"> </w:t>
      </w:r>
      <w:r w:rsidRPr="00EF56A5">
        <w:rPr>
          <w:rFonts w:cs="Segoe UI"/>
          <w:szCs w:val="21"/>
        </w:rPr>
        <w:t>recommendations, will be replaced by an</w:t>
      </w:r>
      <w:r w:rsidR="00EF56A5" w:rsidRPr="00EF56A5">
        <w:rPr>
          <w:rFonts w:cs="Segoe UI"/>
          <w:szCs w:val="21"/>
        </w:rPr>
        <w:t xml:space="preserve"> </w:t>
      </w:r>
      <w:r w:rsidRPr="00EF56A5">
        <w:rPr>
          <w:rFonts w:cs="Segoe UI"/>
          <w:szCs w:val="21"/>
        </w:rPr>
        <w:t>independent Mental Health and Wellbeing Commission by February next year.</w:t>
      </w:r>
    </w:p>
    <w:p w14:paraId="3ECC946D" w14:textId="77777777" w:rsidR="00F17491" w:rsidRPr="00EF56A5" w:rsidRDefault="00F17491" w:rsidP="00EF56A5">
      <w:pPr>
        <w:rPr>
          <w:rFonts w:cs="Segoe UI"/>
          <w:szCs w:val="21"/>
        </w:rPr>
      </w:pPr>
    </w:p>
    <w:p w14:paraId="3ECC946E" w14:textId="77777777" w:rsidR="00F17491" w:rsidRPr="00EF56A5" w:rsidRDefault="00F17491" w:rsidP="00F17491">
      <w:pPr>
        <w:rPr>
          <w:rFonts w:cs="Segoe UI"/>
          <w:szCs w:val="21"/>
        </w:rPr>
      </w:pPr>
      <w:r w:rsidRPr="00EF56A5">
        <w:rPr>
          <w:rFonts w:cs="Segoe UI"/>
          <w:szCs w:val="21"/>
        </w:rPr>
        <w:t>Budget 2020 focused on Rebuilding Together, which included significant additional funding to support our COVID-19 response. But our greatest challenge remains ensuring our health and disability system is fair to all people – that there is equitable access to, experience of and outcomes from care.</w:t>
      </w:r>
    </w:p>
    <w:p w14:paraId="3ECC946F" w14:textId="77777777" w:rsidR="00F17491" w:rsidRPr="00EF56A5" w:rsidRDefault="00F17491" w:rsidP="00EF56A5">
      <w:pPr>
        <w:rPr>
          <w:rFonts w:cs="Segoe UI"/>
          <w:szCs w:val="21"/>
        </w:rPr>
      </w:pPr>
    </w:p>
    <w:p w14:paraId="3ECC9470" w14:textId="77777777" w:rsidR="00F17491" w:rsidRPr="00EF56A5" w:rsidRDefault="00F17491" w:rsidP="00F17491">
      <w:pPr>
        <w:rPr>
          <w:rFonts w:cs="Segoe UI"/>
          <w:szCs w:val="21"/>
        </w:rPr>
      </w:pPr>
      <w:r w:rsidRPr="00EF56A5">
        <w:rPr>
          <w:rFonts w:cs="Segoe UI"/>
          <w:szCs w:val="21"/>
        </w:rPr>
        <w:t xml:space="preserve">While progress has been made, we know that inequities persist for some groups, particularly for Māori. </w:t>
      </w:r>
      <w:r w:rsidRPr="00EF56A5">
        <w:rPr>
          <w:rFonts w:cs="Segoe UI"/>
          <w:i/>
          <w:szCs w:val="21"/>
        </w:rPr>
        <w:t>The Waitangi Tribunal Health Services and Outcomes Inquiry (Wai</w:t>
      </w:r>
      <w:r w:rsidR="00EF56A5" w:rsidRPr="00EF56A5">
        <w:rPr>
          <w:rFonts w:cs="Segoe UI"/>
          <w:i/>
          <w:szCs w:val="21"/>
        </w:rPr>
        <w:t> </w:t>
      </w:r>
      <w:r w:rsidRPr="00EF56A5">
        <w:rPr>
          <w:rFonts w:cs="Segoe UI"/>
          <w:i/>
          <w:szCs w:val="21"/>
        </w:rPr>
        <w:t xml:space="preserve">2575) </w:t>
      </w:r>
      <w:r w:rsidRPr="00EF56A5">
        <w:rPr>
          <w:rFonts w:cs="Segoe UI"/>
          <w:szCs w:val="21"/>
        </w:rPr>
        <w:t>has been hearing claims concerning</w:t>
      </w:r>
    </w:p>
    <w:p w14:paraId="3ECC9471" w14:textId="77777777" w:rsidR="00F17491" w:rsidRPr="00EF56A5" w:rsidRDefault="00F17491" w:rsidP="00EF56A5">
      <w:pPr>
        <w:rPr>
          <w:rFonts w:cs="Segoe UI"/>
          <w:szCs w:val="21"/>
        </w:rPr>
      </w:pPr>
    </w:p>
    <w:p w14:paraId="3ECC9472" w14:textId="77777777" w:rsidR="00F17491" w:rsidRPr="00EF56A5" w:rsidRDefault="00F17491" w:rsidP="00F17491">
      <w:pPr>
        <w:rPr>
          <w:rFonts w:cs="Segoe UI"/>
          <w:szCs w:val="21"/>
        </w:rPr>
      </w:pPr>
      <w:r w:rsidRPr="00EF56A5">
        <w:rPr>
          <w:rFonts w:cs="Segoe UI"/>
          <w:szCs w:val="21"/>
        </w:rPr>
        <w:t>grievances relating to health services and outcomes of national significance for Māori. It’s stage one report into primary health care was released in July last year, which</w:t>
      </w:r>
      <w:r w:rsidR="00EF56A5" w:rsidRPr="00EF56A5">
        <w:rPr>
          <w:rFonts w:cs="Segoe UI"/>
          <w:szCs w:val="21"/>
        </w:rPr>
        <w:t xml:space="preserve"> </w:t>
      </w:r>
      <w:r w:rsidRPr="00EF56A5">
        <w:rPr>
          <w:rFonts w:cs="Segoe UI"/>
          <w:szCs w:val="21"/>
        </w:rPr>
        <w:t>highlighted the urgent need to improve Māori health and wellbeing by more effectively working with Māori communities through collaboration and partnership.</w:t>
      </w:r>
    </w:p>
    <w:p w14:paraId="3ECC9473" w14:textId="77777777" w:rsidR="00F17491" w:rsidRPr="00EF56A5" w:rsidRDefault="00F17491" w:rsidP="00EF56A5">
      <w:pPr>
        <w:rPr>
          <w:rFonts w:cs="Segoe UI"/>
          <w:szCs w:val="21"/>
        </w:rPr>
      </w:pPr>
    </w:p>
    <w:p w14:paraId="3ECC9474" w14:textId="77777777" w:rsidR="00F17491" w:rsidRPr="00EF56A5" w:rsidRDefault="00F17491" w:rsidP="00F17491">
      <w:pPr>
        <w:rPr>
          <w:rFonts w:cs="Segoe UI"/>
          <w:szCs w:val="21"/>
        </w:rPr>
      </w:pPr>
      <w:r w:rsidRPr="00EF56A5">
        <w:rPr>
          <w:rFonts w:cs="Segoe UI"/>
          <w:szCs w:val="21"/>
        </w:rPr>
        <w:t xml:space="preserve">Achieving equity in outcomes was also highlighted in the </w:t>
      </w:r>
      <w:r w:rsidRPr="00EF56A5">
        <w:rPr>
          <w:rFonts w:cs="Segoe UI"/>
          <w:i/>
          <w:szCs w:val="21"/>
        </w:rPr>
        <w:t>Health and Disability System Review</w:t>
      </w:r>
      <w:r w:rsidRPr="00EF56A5">
        <w:rPr>
          <w:rFonts w:cs="Segoe UI"/>
          <w:szCs w:val="21"/>
        </w:rPr>
        <w:t>, which was released in June this year. We must work in partnership</w:t>
      </w:r>
      <w:r w:rsidR="00EF56A5" w:rsidRPr="00EF56A5">
        <w:rPr>
          <w:rFonts w:cs="Segoe UI"/>
          <w:szCs w:val="21"/>
        </w:rPr>
        <w:t xml:space="preserve"> </w:t>
      </w:r>
      <w:r w:rsidRPr="00EF56A5">
        <w:rPr>
          <w:rFonts w:cs="Segoe UI"/>
          <w:szCs w:val="21"/>
        </w:rPr>
        <w:t>with our Treaty of Waitangi partners to find solutions and this is something the Ministry has been working hard to progress.</w:t>
      </w:r>
    </w:p>
    <w:p w14:paraId="3ECC9475" w14:textId="77777777" w:rsidR="00F17491" w:rsidRPr="00EF56A5" w:rsidRDefault="00F17491" w:rsidP="00EF56A5">
      <w:pPr>
        <w:rPr>
          <w:rFonts w:cs="Segoe UI"/>
          <w:szCs w:val="21"/>
        </w:rPr>
      </w:pPr>
    </w:p>
    <w:p w14:paraId="3ECC9476" w14:textId="77777777" w:rsidR="00F17491" w:rsidRPr="00EF56A5" w:rsidRDefault="00F17491" w:rsidP="00F17491">
      <w:pPr>
        <w:rPr>
          <w:rFonts w:cs="Segoe UI"/>
          <w:szCs w:val="21"/>
        </w:rPr>
      </w:pPr>
      <w:r w:rsidRPr="00EF56A5">
        <w:rPr>
          <w:rFonts w:cs="Segoe UI"/>
          <w:szCs w:val="21"/>
        </w:rPr>
        <w:t>I’m confident the Ministry is in a strong position to achieve the Government’s aspirations to improve the health and wellbeing of all New Zealanders.</w:t>
      </w:r>
    </w:p>
    <w:p w14:paraId="3ECC9477" w14:textId="77777777" w:rsidR="00F17491" w:rsidRPr="00EF56A5" w:rsidRDefault="00F17491" w:rsidP="00EF56A5">
      <w:pPr>
        <w:rPr>
          <w:rFonts w:cs="Segoe UI"/>
          <w:szCs w:val="21"/>
        </w:rPr>
      </w:pPr>
    </w:p>
    <w:p w14:paraId="3ECC9478" w14:textId="77777777" w:rsidR="00F17491" w:rsidRPr="00EF56A5" w:rsidRDefault="00F17491" w:rsidP="00F17491">
      <w:pPr>
        <w:rPr>
          <w:rFonts w:cs="Segoe UI"/>
          <w:i/>
          <w:szCs w:val="21"/>
        </w:rPr>
      </w:pPr>
      <w:proofErr w:type="spellStart"/>
      <w:r w:rsidRPr="00EF56A5">
        <w:rPr>
          <w:rFonts w:cs="Segoe UI"/>
          <w:i/>
          <w:szCs w:val="21"/>
        </w:rPr>
        <w:t>Pae</w:t>
      </w:r>
      <w:proofErr w:type="spellEnd"/>
      <w:r w:rsidRPr="00EF56A5">
        <w:rPr>
          <w:rFonts w:cs="Segoe UI"/>
          <w:i/>
          <w:szCs w:val="21"/>
        </w:rPr>
        <w:t xml:space="preserve"> </w:t>
      </w:r>
      <w:proofErr w:type="spellStart"/>
      <w:r w:rsidRPr="00EF56A5">
        <w:rPr>
          <w:rFonts w:cs="Segoe UI"/>
          <w:i/>
          <w:szCs w:val="21"/>
        </w:rPr>
        <w:t>tū</w:t>
      </w:r>
      <w:proofErr w:type="spellEnd"/>
      <w:r w:rsidRPr="00EF56A5">
        <w:rPr>
          <w:rFonts w:cs="Segoe UI"/>
          <w:i/>
          <w:szCs w:val="21"/>
        </w:rPr>
        <w:t xml:space="preserve">, </w:t>
      </w:r>
      <w:proofErr w:type="spellStart"/>
      <w:r w:rsidRPr="00EF56A5">
        <w:rPr>
          <w:rFonts w:cs="Segoe UI"/>
          <w:i/>
          <w:szCs w:val="21"/>
        </w:rPr>
        <w:t>pae</w:t>
      </w:r>
      <w:proofErr w:type="spellEnd"/>
      <w:r w:rsidRPr="00EF56A5">
        <w:rPr>
          <w:rFonts w:cs="Segoe UI"/>
          <w:i/>
          <w:szCs w:val="21"/>
        </w:rPr>
        <w:t xml:space="preserve"> </w:t>
      </w:r>
      <w:proofErr w:type="spellStart"/>
      <w:r w:rsidRPr="00EF56A5">
        <w:rPr>
          <w:rFonts w:cs="Segoe UI"/>
          <w:i/>
          <w:szCs w:val="21"/>
        </w:rPr>
        <w:t>hinga</w:t>
      </w:r>
      <w:proofErr w:type="spellEnd"/>
    </w:p>
    <w:p w14:paraId="3ECC9479" w14:textId="77777777" w:rsidR="00F17491" w:rsidRPr="00EF56A5" w:rsidRDefault="00F17491" w:rsidP="00F17491">
      <w:pPr>
        <w:rPr>
          <w:rFonts w:cs="Segoe UI"/>
          <w:i/>
          <w:szCs w:val="21"/>
        </w:rPr>
      </w:pPr>
      <w:r w:rsidRPr="00EF56A5">
        <w:rPr>
          <w:rFonts w:cs="Segoe UI"/>
          <w:i/>
          <w:szCs w:val="21"/>
        </w:rPr>
        <w:t>We stand and fall together. We stand together along pathways to healthy futures.</w:t>
      </w:r>
    </w:p>
    <w:p w14:paraId="3ECC947A" w14:textId="77777777" w:rsidR="00F17491" w:rsidRPr="00EF56A5" w:rsidRDefault="00F17491" w:rsidP="00EF56A5">
      <w:pPr>
        <w:rPr>
          <w:rFonts w:cs="Segoe UI"/>
          <w:szCs w:val="21"/>
        </w:rPr>
      </w:pPr>
    </w:p>
    <w:p w14:paraId="3ECC947B" w14:textId="77777777" w:rsidR="00F17491" w:rsidRPr="00EF56A5" w:rsidRDefault="00F17491" w:rsidP="00F17491">
      <w:pPr>
        <w:rPr>
          <w:rFonts w:cs="Segoe UI"/>
          <w:szCs w:val="21"/>
        </w:rPr>
      </w:pPr>
      <w:proofErr w:type="spellStart"/>
      <w:r w:rsidRPr="00EF56A5">
        <w:rPr>
          <w:rFonts w:cs="Segoe UI"/>
          <w:szCs w:val="21"/>
        </w:rPr>
        <w:t>Ngā</w:t>
      </w:r>
      <w:proofErr w:type="spellEnd"/>
      <w:r w:rsidRPr="00EF56A5">
        <w:rPr>
          <w:rFonts w:cs="Segoe UI"/>
          <w:szCs w:val="21"/>
        </w:rPr>
        <w:t xml:space="preserve"> mihi</w:t>
      </w:r>
    </w:p>
    <w:p w14:paraId="3ECC947C" w14:textId="77777777" w:rsidR="00F17491" w:rsidRPr="00EF56A5" w:rsidRDefault="00F17491" w:rsidP="00EF56A5">
      <w:pPr>
        <w:rPr>
          <w:rFonts w:cs="Segoe UI"/>
          <w:szCs w:val="21"/>
        </w:rPr>
      </w:pPr>
    </w:p>
    <w:p w14:paraId="3ECC947D" w14:textId="77777777" w:rsidR="00F17491" w:rsidRPr="00EF56A5" w:rsidRDefault="00F17491" w:rsidP="00F17491">
      <w:pPr>
        <w:rPr>
          <w:rFonts w:cs="Segoe UI"/>
          <w:szCs w:val="21"/>
        </w:rPr>
      </w:pPr>
      <w:r w:rsidRPr="00EF56A5">
        <w:rPr>
          <w:rFonts w:cs="Segoe UI"/>
          <w:szCs w:val="21"/>
        </w:rPr>
        <w:t>Dr Ashley Bloomfield Director-General of Health</w:t>
      </w:r>
    </w:p>
    <w:p w14:paraId="3ECC947E" w14:textId="77777777" w:rsidR="00FB0A5B" w:rsidRDefault="00F17491" w:rsidP="00414C35">
      <w:pPr>
        <w:rPr>
          <w:rFonts w:cs="Segoe UI"/>
          <w:szCs w:val="21"/>
        </w:rPr>
      </w:pPr>
      <w:proofErr w:type="spellStart"/>
      <w:r w:rsidRPr="00EF56A5">
        <w:rPr>
          <w:rFonts w:cs="Segoe UI"/>
          <w:szCs w:val="21"/>
        </w:rPr>
        <w:t>Te</w:t>
      </w:r>
      <w:proofErr w:type="spellEnd"/>
      <w:r w:rsidRPr="00EF56A5">
        <w:rPr>
          <w:rFonts w:cs="Segoe UI"/>
          <w:szCs w:val="21"/>
        </w:rPr>
        <w:t xml:space="preserve"> Tumu </w:t>
      </w:r>
      <w:proofErr w:type="spellStart"/>
      <w:r w:rsidRPr="00EF56A5">
        <w:rPr>
          <w:rFonts w:cs="Segoe UI"/>
          <w:szCs w:val="21"/>
        </w:rPr>
        <w:t>Whakarae</w:t>
      </w:r>
      <w:proofErr w:type="spellEnd"/>
      <w:r w:rsidRPr="00EF56A5">
        <w:rPr>
          <w:rFonts w:cs="Segoe UI"/>
          <w:szCs w:val="21"/>
        </w:rPr>
        <w:t xml:space="preserve"> </w:t>
      </w:r>
      <w:proofErr w:type="spellStart"/>
      <w:r w:rsidRPr="00EF56A5">
        <w:rPr>
          <w:rFonts w:cs="Segoe UI"/>
          <w:szCs w:val="21"/>
        </w:rPr>
        <w:t>mō</w:t>
      </w:r>
      <w:proofErr w:type="spellEnd"/>
      <w:r w:rsidRPr="00EF56A5">
        <w:rPr>
          <w:rFonts w:cs="Segoe UI"/>
          <w:szCs w:val="21"/>
        </w:rPr>
        <w:t xml:space="preserve"> </w:t>
      </w:r>
      <w:proofErr w:type="spellStart"/>
      <w:r w:rsidRPr="00EF56A5">
        <w:rPr>
          <w:rFonts w:cs="Segoe UI"/>
          <w:szCs w:val="21"/>
        </w:rPr>
        <w:t>te</w:t>
      </w:r>
      <w:proofErr w:type="spellEnd"/>
      <w:r w:rsidRPr="00EF56A5">
        <w:rPr>
          <w:rFonts w:cs="Segoe UI"/>
          <w:szCs w:val="21"/>
        </w:rPr>
        <w:t xml:space="preserve"> Hauora</w:t>
      </w:r>
    </w:p>
    <w:p w14:paraId="3ECC947F" w14:textId="77777777" w:rsidR="00F775C6" w:rsidRDefault="00F775C6" w:rsidP="00F775C6">
      <w:pPr>
        <w:pStyle w:val="Heading1"/>
      </w:pPr>
      <w:bookmarkStart w:id="5" w:name="_Toc59438581"/>
      <w:r>
        <w:lastRenderedPageBreak/>
        <w:t xml:space="preserve">He </w:t>
      </w:r>
      <w:proofErr w:type="spellStart"/>
      <w:r>
        <w:t>pānui</w:t>
      </w:r>
      <w:proofErr w:type="spellEnd"/>
      <w:r>
        <w:t xml:space="preserve"> </w:t>
      </w:r>
      <w:proofErr w:type="spellStart"/>
      <w:r>
        <w:t>nā</w:t>
      </w:r>
      <w:proofErr w:type="spellEnd"/>
      <w:r>
        <w:t xml:space="preserve"> </w:t>
      </w:r>
      <w:proofErr w:type="spellStart"/>
      <w:r>
        <w:t>te</w:t>
      </w:r>
      <w:proofErr w:type="spellEnd"/>
      <w:r>
        <w:t xml:space="preserve"> </w:t>
      </w:r>
      <w:proofErr w:type="spellStart"/>
      <w:r>
        <w:t>Tumuaki</w:t>
      </w:r>
      <w:bookmarkEnd w:id="5"/>
      <w:proofErr w:type="spellEnd"/>
    </w:p>
    <w:p w14:paraId="3ECC9480" w14:textId="77777777" w:rsidR="00F775C6" w:rsidRPr="00F775C6" w:rsidRDefault="00F775C6" w:rsidP="00F775C6">
      <w:pPr>
        <w:rPr>
          <w:rFonts w:cs="Segoe UI"/>
          <w:szCs w:val="21"/>
        </w:rPr>
      </w:pPr>
      <w:r w:rsidRPr="00EF56A5">
        <w:rPr>
          <w:rFonts w:cs="Segoe UI"/>
          <w:noProof/>
          <w:szCs w:val="21"/>
          <w:lang w:eastAsia="en-NZ"/>
        </w:rPr>
        <mc:AlternateContent>
          <mc:Choice Requires="wpg">
            <w:drawing>
              <wp:anchor distT="0" distB="0" distL="114300" distR="0" simplePos="0" relativeHeight="251648000" behindDoc="0" locked="0" layoutInCell="1" allowOverlap="1" wp14:anchorId="3ECCAD9C" wp14:editId="3ECCAD9D">
                <wp:simplePos x="0" y="0"/>
                <wp:positionH relativeFrom="column">
                  <wp:posOffset>3919855</wp:posOffset>
                </wp:positionH>
                <wp:positionV relativeFrom="paragraph">
                  <wp:posOffset>4445</wp:posOffset>
                </wp:positionV>
                <wp:extent cx="1234440" cy="1529715"/>
                <wp:effectExtent l="0" t="0" r="22860" b="13335"/>
                <wp:wrapSquare wrapText="left"/>
                <wp:docPr id="8" name="Group 8" descr="Photo of Ashley Bloomfie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4440" cy="1529715"/>
                          <a:chOff x="4431" y="208"/>
                          <a:chExt cx="3082" cy="3820"/>
                        </a:xfrm>
                      </wpg:grpSpPr>
                      <pic:pic xmlns:pic="http://schemas.openxmlformats.org/drawingml/2006/picture">
                        <pic:nvPicPr>
                          <pic:cNvPr id="9" name="Picture 3" descr="Photo of Ashley Bloomfi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0" y="218"/>
                            <a:ext cx="3062" cy="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4"/>
                        <wps:cNvSpPr>
                          <a:spLocks noChangeArrowheads="1"/>
                        </wps:cNvSpPr>
                        <wps:spPr bwMode="auto">
                          <a:xfrm>
                            <a:off x="4440" y="218"/>
                            <a:ext cx="3062" cy="3800"/>
                          </a:xfrm>
                          <a:prstGeom prst="rect">
                            <a:avLst/>
                          </a:prstGeom>
                          <a:noFill/>
                          <a:ln w="12700">
                            <a:solidFill>
                              <a:srgbClr val="00A9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CBD334" id="Group 8" o:spid="_x0000_s1026" alt="Photo of Ashley Bloomfield" style="position:absolute;margin-left:308.65pt;margin-top:.35pt;width:97.2pt;height:120.45pt;z-index:251648000;mso-wrap-distance-right:0;mso-width-relative:margin;mso-height-relative:margin" coordorigin="4431,208" coordsize="3082,3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">
                <v:shape id="Picture 3" o:spid="_x0000_s1027" type="#_x0000_t75" alt="Photo of Ashley Bloomfield" style="position:absolute;left:4440;top:218;width:3062;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">
                  <v:imagedata r:id="rId16" o:title="Photo of Ashley Bloomfield"/>
                </v:shape>
                <v:rect id="Rectangle 4" o:spid="_x0000_s1028" style="position:absolute;left:4440;top:218;width:3062;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" filled="f" strokecolor="#00a99d" strokeweight="1pt"/>
                <w10:wrap type="square" side="left"/>
              </v:group>
            </w:pict>
          </mc:Fallback>
        </mc:AlternateContent>
      </w:r>
      <w:r w:rsidRPr="00F775C6">
        <w:rPr>
          <w:rFonts w:cs="Segoe UI"/>
          <w:szCs w:val="21"/>
        </w:rPr>
        <w:t xml:space="preserve">Kia </w:t>
      </w:r>
      <w:proofErr w:type="spellStart"/>
      <w:r w:rsidRPr="00F775C6">
        <w:rPr>
          <w:rFonts w:cs="Segoe UI"/>
          <w:szCs w:val="21"/>
        </w:rPr>
        <w:t>ora</w:t>
      </w:r>
      <w:proofErr w:type="spellEnd"/>
      <w:r w:rsidRPr="00F775C6">
        <w:rPr>
          <w:rFonts w:cs="Segoe UI"/>
          <w:szCs w:val="21"/>
        </w:rPr>
        <w:t xml:space="preserve"> </w:t>
      </w:r>
      <w:proofErr w:type="spellStart"/>
      <w:r w:rsidRPr="00F775C6">
        <w:rPr>
          <w:rFonts w:cs="Segoe UI"/>
          <w:szCs w:val="21"/>
        </w:rPr>
        <w:t>koutou</w:t>
      </w:r>
      <w:proofErr w:type="spellEnd"/>
      <w:r w:rsidRPr="00F775C6">
        <w:rPr>
          <w:rFonts w:cs="Segoe UI"/>
          <w:szCs w:val="21"/>
        </w:rPr>
        <w:t xml:space="preserve"> </w:t>
      </w:r>
      <w:proofErr w:type="spellStart"/>
      <w:r w:rsidRPr="00F775C6">
        <w:rPr>
          <w:rFonts w:cs="Segoe UI"/>
          <w:szCs w:val="21"/>
        </w:rPr>
        <w:t>katoa</w:t>
      </w:r>
      <w:proofErr w:type="spellEnd"/>
      <w:r w:rsidRPr="00F775C6">
        <w:rPr>
          <w:rFonts w:cs="Segoe UI"/>
          <w:szCs w:val="21"/>
        </w:rPr>
        <w:t>.</w:t>
      </w:r>
    </w:p>
    <w:p w14:paraId="3ECC9481" w14:textId="77777777" w:rsidR="00F775C6" w:rsidRPr="00F775C6" w:rsidRDefault="00F775C6" w:rsidP="00F775C6">
      <w:pPr>
        <w:rPr>
          <w:rFonts w:cs="Segoe UI"/>
          <w:szCs w:val="21"/>
        </w:rPr>
      </w:pPr>
    </w:p>
    <w:p w14:paraId="3ECC9482" w14:textId="77777777" w:rsidR="00F775C6" w:rsidRPr="00F775C6" w:rsidRDefault="00F775C6" w:rsidP="00F775C6">
      <w:pPr>
        <w:rPr>
          <w:rFonts w:cs="Segoe UI"/>
          <w:szCs w:val="21"/>
        </w:rPr>
      </w:pPr>
      <w:proofErr w:type="spellStart"/>
      <w:r w:rsidRPr="00F775C6">
        <w:rPr>
          <w:rFonts w:cs="Segoe UI"/>
          <w:szCs w:val="21"/>
        </w:rPr>
        <w:t>Tēnei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tāpae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Manatū</w:t>
      </w:r>
      <w:proofErr w:type="spellEnd"/>
      <w:r w:rsidRPr="00F775C6">
        <w:rPr>
          <w:rFonts w:cs="Segoe UI"/>
          <w:szCs w:val="21"/>
        </w:rPr>
        <w:t xml:space="preserve"> Hauora </w:t>
      </w:r>
      <w:proofErr w:type="spellStart"/>
      <w:r w:rsidRPr="00F775C6">
        <w:rPr>
          <w:rFonts w:cs="Segoe UI"/>
          <w:szCs w:val="21"/>
        </w:rPr>
        <w:t>Pūrongo</w:t>
      </w:r>
      <w:proofErr w:type="spellEnd"/>
      <w:r w:rsidRPr="00F775C6">
        <w:rPr>
          <w:rFonts w:cs="Segoe UI"/>
          <w:szCs w:val="21"/>
        </w:rPr>
        <w:t xml:space="preserve"> ā-Tau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tau 2019/20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runga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pārekareka</w:t>
      </w:r>
      <w:proofErr w:type="spellEnd"/>
      <w:r w:rsidRPr="00F775C6">
        <w:rPr>
          <w:rFonts w:cs="Segoe UI"/>
          <w:szCs w:val="21"/>
        </w:rPr>
        <w:t>.</w:t>
      </w:r>
    </w:p>
    <w:p w14:paraId="3ECC9483" w14:textId="77777777" w:rsidR="00F775C6" w:rsidRPr="00F775C6" w:rsidRDefault="00F775C6" w:rsidP="00F775C6">
      <w:pPr>
        <w:rPr>
          <w:rFonts w:cs="Segoe UI"/>
          <w:szCs w:val="21"/>
        </w:rPr>
      </w:pPr>
    </w:p>
    <w:p w14:paraId="3ECC9484" w14:textId="77777777" w:rsidR="00F775C6" w:rsidRPr="00F775C6" w:rsidRDefault="00F775C6" w:rsidP="00F775C6">
      <w:pPr>
        <w:rPr>
          <w:rFonts w:cs="Segoe UI"/>
          <w:szCs w:val="21"/>
        </w:rPr>
      </w:pPr>
      <w:proofErr w:type="spellStart"/>
      <w:r w:rsidRPr="00F775C6">
        <w:rPr>
          <w:rFonts w:cs="Segoe UI"/>
          <w:szCs w:val="21"/>
        </w:rPr>
        <w:t>Kāore</w:t>
      </w:r>
      <w:proofErr w:type="spellEnd"/>
      <w:r w:rsidRPr="00F775C6">
        <w:rPr>
          <w:rFonts w:cs="Segoe UI"/>
          <w:szCs w:val="21"/>
        </w:rPr>
        <w:t xml:space="preserve"> e kore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tatū</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aroaro</w:t>
      </w:r>
      <w:proofErr w:type="spellEnd"/>
      <w:r w:rsidRPr="00F775C6">
        <w:rPr>
          <w:rFonts w:cs="Segoe UI"/>
          <w:szCs w:val="21"/>
        </w:rPr>
        <w:t xml:space="preserve"> o </w:t>
      </w:r>
      <w:proofErr w:type="spellStart"/>
      <w:r w:rsidRPr="00F775C6">
        <w:rPr>
          <w:rFonts w:cs="Segoe UI"/>
          <w:szCs w:val="21"/>
        </w:rPr>
        <w:t>tō</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pūnaha</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hauātanga</w:t>
      </w:r>
      <w:proofErr w:type="spellEnd"/>
      <w:r w:rsidRPr="00F775C6">
        <w:rPr>
          <w:rFonts w:cs="Segoe UI"/>
          <w:szCs w:val="21"/>
        </w:rPr>
        <w:t xml:space="preserve"> </w:t>
      </w:r>
      <w:proofErr w:type="spellStart"/>
      <w:r w:rsidRPr="00F775C6">
        <w:rPr>
          <w:rFonts w:cs="Segoe UI"/>
          <w:szCs w:val="21"/>
        </w:rPr>
        <w:t>tōna</w:t>
      </w:r>
      <w:proofErr w:type="spellEnd"/>
      <w:r w:rsidRPr="00F775C6">
        <w:rPr>
          <w:rFonts w:cs="Segoe UI"/>
          <w:szCs w:val="21"/>
        </w:rPr>
        <w:t xml:space="preserve"> </w:t>
      </w:r>
      <w:proofErr w:type="spellStart"/>
      <w:r w:rsidRPr="00F775C6">
        <w:rPr>
          <w:rFonts w:cs="Segoe UI"/>
          <w:szCs w:val="21"/>
        </w:rPr>
        <w:t>raruraru</w:t>
      </w:r>
      <w:proofErr w:type="spellEnd"/>
      <w:r w:rsidRPr="00F775C6">
        <w:rPr>
          <w:rFonts w:cs="Segoe UI"/>
          <w:szCs w:val="21"/>
        </w:rPr>
        <w:t xml:space="preserve"> </w:t>
      </w:r>
      <w:proofErr w:type="spellStart"/>
      <w:r w:rsidRPr="00F775C6">
        <w:rPr>
          <w:rFonts w:cs="Segoe UI"/>
          <w:szCs w:val="21"/>
        </w:rPr>
        <w:t>nui</w:t>
      </w:r>
      <w:proofErr w:type="spellEnd"/>
      <w:r w:rsidRPr="00F775C6">
        <w:rPr>
          <w:rFonts w:cs="Segoe UI"/>
          <w:szCs w:val="21"/>
        </w:rPr>
        <w:t xml:space="preserve"> </w:t>
      </w:r>
      <w:proofErr w:type="spellStart"/>
      <w:r w:rsidRPr="00F775C6">
        <w:rPr>
          <w:rFonts w:cs="Segoe UI"/>
          <w:szCs w:val="21"/>
        </w:rPr>
        <w:t>katoa</w:t>
      </w:r>
      <w:proofErr w:type="spellEnd"/>
      <w:r w:rsidRPr="00F775C6">
        <w:rPr>
          <w:rFonts w:cs="Segoe UI"/>
          <w:szCs w:val="21"/>
        </w:rPr>
        <w:t xml:space="preserve"> </w:t>
      </w:r>
      <w:r>
        <w:rPr>
          <w:rFonts w:cs="Segoe UI"/>
          <w:szCs w:val="21"/>
        </w:rPr>
        <w:t xml:space="preserve">I </w:t>
      </w:r>
      <w:r w:rsidRPr="00F775C6">
        <w:rPr>
          <w:rFonts w:cs="Segoe UI"/>
          <w:szCs w:val="21"/>
        </w:rPr>
        <w:t xml:space="preserve">o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ao</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roanga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haurua</w:t>
      </w:r>
      <w:proofErr w:type="spellEnd"/>
      <w:r w:rsidRPr="00F775C6">
        <w:rPr>
          <w:rFonts w:cs="Segoe UI"/>
          <w:szCs w:val="21"/>
        </w:rPr>
        <w:t xml:space="preserve"> </w:t>
      </w:r>
      <w:proofErr w:type="spellStart"/>
      <w:r w:rsidRPr="00F775C6">
        <w:rPr>
          <w:rFonts w:cs="Segoe UI"/>
          <w:szCs w:val="21"/>
        </w:rPr>
        <w:t>tuarua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tau </w:t>
      </w:r>
      <w:proofErr w:type="spellStart"/>
      <w:r w:rsidRPr="00F775C6">
        <w:rPr>
          <w:rFonts w:cs="Segoe UI"/>
          <w:szCs w:val="21"/>
        </w:rPr>
        <w:t>pūtea</w:t>
      </w:r>
      <w:proofErr w:type="spellEnd"/>
      <w:r w:rsidRPr="00F775C6">
        <w:rPr>
          <w:rFonts w:cs="Segoe UI"/>
          <w:szCs w:val="21"/>
        </w:rPr>
        <w:t xml:space="preserv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hori</w:t>
      </w:r>
      <w:proofErr w:type="spellEnd"/>
      <w:r w:rsidRPr="00F775C6">
        <w:rPr>
          <w:rFonts w:cs="Segoe UI"/>
          <w:szCs w:val="21"/>
        </w:rPr>
        <w:t>.</w:t>
      </w:r>
    </w:p>
    <w:p w14:paraId="3ECC9485" w14:textId="77777777" w:rsidR="00F775C6" w:rsidRPr="00F775C6" w:rsidRDefault="00F775C6" w:rsidP="00F775C6">
      <w:pPr>
        <w:rPr>
          <w:rFonts w:cs="Segoe UI"/>
          <w:szCs w:val="21"/>
        </w:rPr>
      </w:pPr>
    </w:p>
    <w:p w14:paraId="3ECC9486" w14:textId="77777777" w:rsidR="00F775C6" w:rsidRPr="00F775C6" w:rsidRDefault="00F775C6" w:rsidP="00F775C6">
      <w:pPr>
        <w:rPr>
          <w:rFonts w:cs="Segoe UI"/>
          <w:szCs w:val="21"/>
        </w:rPr>
      </w:pPr>
      <w:proofErr w:type="spellStart"/>
      <w:r w:rsidRPr="00F775C6">
        <w:rPr>
          <w:rFonts w:cs="Segoe UI"/>
          <w:szCs w:val="21"/>
        </w:rPr>
        <w:t>Nōku</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hōnore</w:t>
      </w:r>
      <w:proofErr w:type="spellEnd"/>
      <w:r w:rsidRPr="00F775C6">
        <w:rPr>
          <w:rFonts w:cs="Segoe UI"/>
          <w:szCs w:val="21"/>
        </w:rPr>
        <w:t xml:space="preserve"> </w:t>
      </w:r>
      <w:proofErr w:type="spellStart"/>
      <w:r w:rsidRPr="00F775C6">
        <w:rPr>
          <w:rFonts w:cs="Segoe UI"/>
          <w:szCs w:val="21"/>
        </w:rPr>
        <w:t>nui</w:t>
      </w:r>
      <w:proofErr w:type="spellEnd"/>
      <w:r w:rsidRPr="00F775C6">
        <w:rPr>
          <w:rFonts w:cs="Segoe UI"/>
          <w:szCs w:val="21"/>
        </w:rPr>
        <w:t xml:space="preserve"> </w:t>
      </w:r>
      <w:proofErr w:type="spellStart"/>
      <w:r w:rsidRPr="00F775C6">
        <w:rPr>
          <w:rFonts w:cs="Segoe UI"/>
          <w:szCs w:val="21"/>
        </w:rPr>
        <w:t>rawa</w:t>
      </w:r>
      <w:proofErr w:type="spellEnd"/>
      <w:r w:rsidRPr="00F775C6">
        <w:rPr>
          <w:rFonts w:cs="Segoe UI"/>
          <w:szCs w:val="21"/>
        </w:rPr>
        <w:t xml:space="preserve"> </w:t>
      </w:r>
      <w:proofErr w:type="spellStart"/>
      <w:r w:rsidRPr="00F775C6">
        <w:rPr>
          <w:rFonts w:cs="Segoe UI"/>
          <w:szCs w:val="21"/>
        </w:rPr>
        <w:t>atu</w:t>
      </w:r>
      <w:proofErr w:type="spellEnd"/>
      <w:r>
        <w:rPr>
          <w:rFonts w:cs="Segoe UI"/>
          <w:szCs w:val="21"/>
        </w:rPr>
        <w:t xml:space="preserve"> </w:t>
      </w:r>
      <w:proofErr w:type="spellStart"/>
      <w:r w:rsidRPr="00F775C6">
        <w:rPr>
          <w:rFonts w:cs="Segoe UI"/>
          <w:szCs w:val="21"/>
        </w:rPr>
        <w:t>nei</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mahi </w:t>
      </w:r>
      <w:proofErr w:type="spellStart"/>
      <w:r w:rsidRPr="00F775C6">
        <w:rPr>
          <w:rFonts w:cs="Segoe UI"/>
          <w:szCs w:val="21"/>
        </w:rPr>
        <w:t>tahi</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hunga</w:t>
      </w:r>
      <w:proofErr w:type="spellEnd"/>
      <w:r w:rsidRPr="00F775C6">
        <w:rPr>
          <w:rFonts w:cs="Segoe UI"/>
          <w:szCs w:val="21"/>
        </w:rPr>
        <w:t xml:space="preserve"> e </w:t>
      </w:r>
      <w:proofErr w:type="spellStart"/>
      <w:r w:rsidRPr="00F775C6">
        <w:rPr>
          <w:rFonts w:cs="Segoe UI"/>
          <w:szCs w:val="21"/>
        </w:rPr>
        <w:t>tōngakingaki</w:t>
      </w:r>
      <w:proofErr w:type="spellEnd"/>
      <w:r w:rsidRPr="00F775C6">
        <w:rPr>
          <w:rFonts w:cs="Segoe UI"/>
          <w:szCs w:val="21"/>
        </w:rPr>
        <w:t xml:space="preserve"> ana, e </w:t>
      </w:r>
      <w:proofErr w:type="spellStart"/>
      <w:r w:rsidRPr="00F775C6">
        <w:rPr>
          <w:rFonts w:cs="Segoe UI"/>
          <w:szCs w:val="21"/>
        </w:rPr>
        <w:t>whai</w:t>
      </w:r>
      <w:proofErr w:type="spellEnd"/>
      <w:r w:rsidRPr="00F775C6">
        <w:rPr>
          <w:rFonts w:cs="Segoe UI"/>
          <w:szCs w:val="21"/>
        </w:rPr>
        <w:t xml:space="preserve"> </w:t>
      </w:r>
      <w:proofErr w:type="spellStart"/>
      <w:r w:rsidRPr="00F775C6">
        <w:rPr>
          <w:rFonts w:cs="Segoe UI"/>
          <w:szCs w:val="21"/>
        </w:rPr>
        <w:t>pūkenga</w:t>
      </w:r>
      <w:proofErr w:type="spellEnd"/>
      <w:r w:rsidRPr="00F775C6">
        <w:rPr>
          <w:rFonts w:cs="Segoe UI"/>
          <w:szCs w:val="21"/>
        </w:rPr>
        <w:t xml:space="preserve"> ana </w:t>
      </w:r>
      <w:proofErr w:type="spellStart"/>
      <w:r w:rsidRPr="00F775C6">
        <w:rPr>
          <w:rFonts w:cs="Segoe UI"/>
          <w:szCs w:val="21"/>
        </w:rPr>
        <w:t>anō</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o roto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Manatū</w:t>
      </w:r>
      <w:proofErr w:type="spellEnd"/>
      <w:r w:rsidRPr="00F775C6">
        <w:rPr>
          <w:rFonts w:cs="Segoe UI"/>
          <w:szCs w:val="21"/>
        </w:rPr>
        <w:t xml:space="preserve">, puta noa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rāngai</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hauātanga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Kāwanatanga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marea</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tautoko</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motu </w:t>
      </w:r>
      <w:proofErr w:type="spellStart"/>
      <w:r w:rsidRPr="00F775C6">
        <w:rPr>
          <w:rFonts w:cs="Segoe UI"/>
          <w:szCs w:val="21"/>
        </w:rPr>
        <w:t>rautaki</w:t>
      </w:r>
      <w:proofErr w:type="spellEnd"/>
      <w:r w:rsidRPr="00F775C6">
        <w:rPr>
          <w:rFonts w:cs="Segoe UI"/>
          <w:szCs w:val="21"/>
        </w:rPr>
        <w:t xml:space="preserve"> </w:t>
      </w:r>
      <w:proofErr w:type="spellStart"/>
      <w:r w:rsidRPr="00F775C6">
        <w:rPr>
          <w:rFonts w:cs="Segoe UI"/>
          <w:szCs w:val="21"/>
        </w:rPr>
        <w:t>whakakore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a KOWHEORI-19.</w:t>
      </w:r>
    </w:p>
    <w:p w14:paraId="3ECC9487" w14:textId="77777777" w:rsidR="00F775C6" w:rsidRPr="00F775C6" w:rsidRDefault="00F775C6" w:rsidP="00F775C6">
      <w:pPr>
        <w:rPr>
          <w:rFonts w:cs="Segoe UI"/>
          <w:szCs w:val="21"/>
        </w:rPr>
      </w:pPr>
    </w:p>
    <w:p w14:paraId="3ECC9488" w14:textId="77777777" w:rsidR="00F775C6" w:rsidRPr="00F775C6" w:rsidRDefault="00F775C6" w:rsidP="00F775C6">
      <w:pPr>
        <w:rPr>
          <w:rFonts w:cs="Segoe UI"/>
          <w:szCs w:val="21"/>
        </w:rPr>
      </w:pPr>
      <w:r w:rsidRPr="00F775C6">
        <w:rPr>
          <w:rFonts w:cs="Segoe UI"/>
          <w:szCs w:val="21"/>
        </w:rPr>
        <w:t xml:space="preserve">I </w:t>
      </w:r>
      <w:proofErr w:type="spellStart"/>
      <w:r w:rsidRPr="00F775C6">
        <w:rPr>
          <w:rFonts w:cs="Segoe UI"/>
          <w:szCs w:val="21"/>
        </w:rPr>
        <w:t>rere</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kara</w:t>
      </w:r>
      <w:proofErr w:type="spellEnd"/>
      <w:r w:rsidRPr="00F775C6">
        <w:rPr>
          <w:rFonts w:cs="Segoe UI"/>
          <w:szCs w:val="21"/>
        </w:rPr>
        <w:t xml:space="preserve"> a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Kāwanatanga</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gramStart"/>
      <w:r w:rsidRPr="00F775C6">
        <w:rPr>
          <w:rFonts w:cs="Segoe UI"/>
          <w:szCs w:val="21"/>
        </w:rPr>
        <w:t>a</w:t>
      </w:r>
      <w:proofErr w:type="gramEnd"/>
      <w:r w:rsidRPr="00F775C6">
        <w:rPr>
          <w:rFonts w:cs="Segoe UI"/>
          <w:szCs w:val="21"/>
        </w:rPr>
        <w:t xml:space="preserve"> Aotearoa </w:t>
      </w:r>
      <w:proofErr w:type="spellStart"/>
      <w:r w:rsidRPr="00F775C6">
        <w:rPr>
          <w:rFonts w:cs="Segoe UI"/>
          <w:szCs w:val="21"/>
        </w:rPr>
        <w:t>whānui</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tiaki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o </w:t>
      </w:r>
      <w:proofErr w:type="spellStart"/>
      <w:r w:rsidRPr="00F775C6">
        <w:rPr>
          <w:rFonts w:cs="Segoe UI"/>
          <w:szCs w:val="21"/>
        </w:rPr>
        <w:t>ngā</w:t>
      </w:r>
      <w:proofErr w:type="spellEnd"/>
      <w:r w:rsidRPr="00F775C6">
        <w:rPr>
          <w:rFonts w:cs="Segoe UI"/>
          <w:szCs w:val="21"/>
        </w:rPr>
        <w:t xml:space="preserve"> whānau, o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hoa</w:t>
      </w:r>
      <w:proofErr w:type="spellEnd"/>
      <w:r w:rsidRPr="00F775C6">
        <w:rPr>
          <w:rFonts w:cs="Segoe UI"/>
          <w:szCs w:val="21"/>
        </w:rPr>
        <w:t xml:space="preserve"> me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hapori</w:t>
      </w:r>
      <w:proofErr w:type="spellEnd"/>
      <w:r w:rsidRPr="00F775C6">
        <w:rPr>
          <w:rFonts w:cs="Segoe UI"/>
          <w:szCs w:val="21"/>
        </w:rPr>
        <w:t xml:space="preserve">. </w:t>
      </w:r>
      <w:proofErr w:type="spellStart"/>
      <w:r w:rsidRPr="00F775C6">
        <w:rPr>
          <w:rFonts w:cs="Segoe UI"/>
          <w:szCs w:val="21"/>
        </w:rPr>
        <w:t>Tēnei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whakamānawa</w:t>
      </w:r>
      <w:proofErr w:type="spellEnd"/>
      <w:r w:rsidRPr="00F775C6">
        <w:rPr>
          <w:rFonts w:cs="Segoe UI"/>
          <w:szCs w:val="21"/>
        </w:rPr>
        <w:t xml:space="preserve"> </w:t>
      </w:r>
      <w:proofErr w:type="spellStart"/>
      <w:r w:rsidRPr="00F775C6">
        <w:rPr>
          <w:rFonts w:cs="Segoe UI"/>
          <w:szCs w:val="21"/>
        </w:rPr>
        <w:t>rawa</w:t>
      </w:r>
      <w:proofErr w:type="spellEnd"/>
      <w:r w:rsidRPr="00F775C6">
        <w:rPr>
          <w:rFonts w:cs="Segoe UI"/>
          <w:szCs w:val="21"/>
        </w:rPr>
        <w:t xml:space="preserve"> </w:t>
      </w:r>
      <w:proofErr w:type="spellStart"/>
      <w:r w:rsidRPr="00F775C6">
        <w:rPr>
          <w:rFonts w:cs="Segoe UI"/>
          <w:szCs w:val="21"/>
        </w:rPr>
        <w:t>atu</w:t>
      </w:r>
      <w:proofErr w:type="spellEnd"/>
      <w:r w:rsidRPr="00F775C6">
        <w:rPr>
          <w:rFonts w:cs="Segoe UI"/>
          <w:szCs w:val="21"/>
        </w:rPr>
        <w:t xml:space="preserve">, </w:t>
      </w:r>
      <w:proofErr w:type="spellStart"/>
      <w:r w:rsidRPr="00F775C6">
        <w:rPr>
          <w:rFonts w:cs="Segoe UI"/>
          <w:szCs w:val="21"/>
        </w:rPr>
        <w:t>tēnei</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whakamīharo</w:t>
      </w:r>
      <w:proofErr w:type="spellEnd"/>
      <w:r w:rsidRPr="00F775C6">
        <w:rPr>
          <w:rFonts w:cs="Segoe UI"/>
          <w:szCs w:val="21"/>
        </w:rPr>
        <w:t xml:space="preserve"> </w:t>
      </w:r>
      <w:proofErr w:type="spellStart"/>
      <w:r w:rsidRPr="00F775C6">
        <w:rPr>
          <w:rFonts w:cs="Segoe UI"/>
          <w:szCs w:val="21"/>
        </w:rPr>
        <w:t>atu</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āhua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piri</w:t>
      </w:r>
      <w:proofErr w:type="spellEnd"/>
      <w:r w:rsidRPr="00F775C6">
        <w:rPr>
          <w:rFonts w:cs="Segoe UI"/>
          <w:szCs w:val="21"/>
        </w:rPr>
        <w:t xml:space="preserve"> </w:t>
      </w:r>
      <w:proofErr w:type="spellStart"/>
      <w:r w:rsidRPr="00F775C6">
        <w:rPr>
          <w:rFonts w:cs="Segoe UI"/>
          <w:szCs w:val="21"/>
        </w:rPr>
        <w:t>tahi</w:t>
      </w:r>
      <w:proofErr w:type="spellEnd"/>
      <w:r w:rsidRPr="00F775C6">
        <w:rPr>
          <w:rFonts w:cs="Segoe UI"/>
          <w:szCs w:val="21"/>
        </w:rPr>
        <w:t xml:space="preserve"> a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tangata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urupare</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mate </w:t>
      </w:r>
      <w:proofErr w:type="spellStart"/>
      <w:r w:rsidRPr="00F775C6">
        <w:rPr>
          <w:rFonts w:cs="Segoe UI"/>
          <w:szCs w:val="21"/>
        </w:rPr>
        <w:t>urutā</w:t>
      </w:r>
      <w:proofErr w:type="spellEnd"/>
      <w:r w:rsidRPr="00F775C6">
        <w:rPr>
          <w:rFonts w:cs="Segoe UI"/>
          <w:szCs w:val="21"/>
        </w:rPr>
        <w:t xml:space="preserve">. I </w:t>
      </w:r>
      <w:proofErr w:type="spellStart"/>
      <w:r w:rsidRPr="00F775C6">
        <w:rPr>
          <w:rFonts w:cs="Segoe UI"/>
          <w:szCs w:val="21"/>
        </w:rPr>
        <w:t>mahia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runga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māia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whakamātāmuri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ētahi</w:t>
      </w:r>
      <w:proofErr w:type="spellEnd"/>
      <w:r w:rsidRPr="00F775C6">
        <w:rPr>
          <w:rFonts w:cs="Segoe UI"/>
          <w:szCs w:val="21"/>
        </w:rPr>
        <w:t xml:space="preserve"> </w:t>
      </w:r>
      <w:proofErr w:type="spellStart"/>
      <w:r w:rsidRPr="00F775C6">
        <w:rPr>
          <w:rFonts w:cs="Segoe UI"/>
          <w:szCs w:val="21"/>
        </w:rPr>
        <w:t>kaupapa</w:t>
      </w:r>
      <w:proofErr w:type="spellEnd"/>
      <w:r w:rsidRPr="00F775C6">
        <w:rPr>
          <w:rFonts w:cs="Segoe UI"/>
          <w:szCs w:val="21"/>
        </w:rPr>
        <w:t xml:space="preserve"> </w:t>
      </w:r>
      <w:proofErr w:type="spellStart"/>
      <w:r w:rsidRPr="00F775C6">
        <w:rPr>
          <w:rFonts w:cs="Segoe UI"/>
          <w:szCs w:val="21"/>
        </w:rPr>
        <w:t>kē</w:t>
      </w:r>
      <w:proofErr w:type="spellEnd"/>
      <w:r w:rsidRPr="00F775C6">
        <w:rPr>
          <w:rFonts w:cs="Segoe UI"/>
          <w:szCs w:val="21"/>
        </w:rPr>
        <w:t xml:space="preserve">, ā, ko </w:t>
      </w:r>
      <w:proofErr w:type="spellStart"/>
      <w:r w:rsidRPr="00F775C6">
        <w:rPr>
          <w:rFonts w:cs="Segoe UI"/>
          <w:szCs w:val="21"/>
        </w:rPr>
        <w:t>ōna</w:t>
      </w:r>
      <w:proofErr w:type="spellEnd"/>
      <w:r w:rsidRPr="00F775C6">
        <w:rPr>
          <w:rFonts w:cs="Segoe UI"/>
          <w:szCs w:val="21"/>
        </w:rPr>
        <w:t xml:space="preserve"> </w:t>
      </w:r>
      <w:proofErr w:type="spellStart"/>
      <w:r w:rsidRPr="00F775C6">
        <w:rPr>
          <w:rFonts w:cs="Segoe UI"/>
          <w:szCs w:val="21"/>
        </w:rPr>
        <w:t>pānga</w:t>
      </w:r>
      <w:proofErr w:type="spellEnd"/>
      <w:r w:rsidRPr="00F775C6">
        <w:rPr>
          <w:rFonts w:cs="Segoe UI"/>
          <w:szCs w:val="21"/>
        </w:rPr>
        <w:t xml:space="preserve"> ka </w:t>
      </w:r>
      <w:proofErr w:type="spellStart"/>
      <w:r w:rsidRPr="00F775C6">
        <w:rPr>
          <w:rFonts w:cs="Segoe UI"/>
          <w:szCs w:val="21"/>
        </w:rPr>
        <w:t>rangona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tau </w:t>
      </w:r>
      <w:proofErr w:type="spellStart"/>
      <w:r w:rsidRPr="00F775C6">
        <w:rPr>
          <w:rFonts w:cs="Segoe UI"/>
          <w:szCs w:val="21"/>
        </w:rPr>
        <w:t>tini</w:t>
      </w:r>
      <w:proofErr w:type="spellEnd"/>
      <w:r w:rsidRPr="00F775C6">
        <w:rPr>
          <w:rFonts w:cs="Segoe UI"/>
          <w:szCs w:val="21"/>
        </w:rPr>
        <w:t xml:space="preserve"> </w:t>
      </w:r>
      <w:proofErr w:type="spellStart"/>
      <w:r w:rsidRPr="00F775C6">
        <w:rPr>
          <w:rFonts w:cs="Segoe UI"/>
          <w:szCs w:val="21"/>
        </w:rPr>
        <w:t>haere</w:t>
      </w:r>
      <w:proofErr w:type="spellEnd"/>
      <w:r w:rsidRPr="00F775C6">
        <w:rPr>
          <w:rFonts w:cs="Segoe UI"/>
          <w:szCs w:val="21"/>
        </w:rPr>
        <w:t xml:space="preserve"> </w:t>
      </w:r>
      <w:proofErr w:type="spellStart"/>
      <w:r w:rsidRPr="00F775C6">
        <w:rPr>
          <w:rFonts w:cs="Segoe UI"/>
          <w:szCs w:val="21"/>
        </w:rPr>
        <w:t>ake</w:t>
      </w:r>
      <w:proofErr w:type="spellEnd"/>
      <w:r w:rsidRPr="00F775C6">
        <w:rPr>
          <w:rFonts w:cs="Segoe UI"/>
          <w:szCs w:val="21"/>
        </w:rPr>
        <w:t xml:space="preserve"> </w:t>
      </w:r>
      <w:proofErr w:type="spellStart"/>
      <w:r w:rsidRPr="00F775C6">
        <w:rPr>
          <w:rFonts w:cs="Segoe UI"/>
          <w:szCs w:val="21"/>
        </w:rPr>
        <w:t>nei</w:t>
      </w:r>
      <w:proofErr w:type="spellEnd"/>
      <w:r w:rsidRPr="00F775C6">
        <w:rPr>
          <w:rFonts w:cs="Segoe UI"/>
          <w:szCs w:val="21"/>
        </w:rPr>
        <w:t>.</w:t>
      </w:r>
    </w:p>
    <w:p w14:paraId="3ECC9489" w14:textId="77777777" w:rsidR="00F775C6" w:rsidRPr="00F775C6" w:rsidRDefault="00F775C6" w:rsidP="00F775C6">
      <w:pPr>
        <w:rPr>
          <w:rFonts w:cs="Segoe UI"/>
          <w:szCs w:val="21"/>
        </w:rPr>
      </w:pPr>
    </w:p>
    <w:p w14:paraId="3ECC948A" w14:textId="77777777" w:rsidR="00F775C6" w:rsidRPr="00F775C6" w:rsidRDefault="00F775C6" w:rsidP="00F775C6">
      <w:pPr>
        <w:rPr>
          <w:rFonts w:cs="Segoe UI"/>
          <w:szCs w:val="21"/>
        </w:rPr>
      </w:pPr>
      <w:r w:rsidRPr="00F775C6">
        <w:rPr>
          <w:rFonts w:cs="Segoe UI"/>
          <w:szCs w:val="21"/>
        </w:rPr>
        <w:t xml:space="preserve">I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roanga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tau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hori</w:t>
      </w:r>
      <w:proofErr w:type="spellEnd"/>
      <w:r w:rsidRPr="00F775C6">
        <w:rPr>
          <w:rFonts w:cs="Segoe UI"/>
          <w:szCs w:val="21"/>
        </w:rPr>
        <w:t xml:space="preserv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pāngia</w:t>
      </w:r>
      <w:proofErr w:type="spellEnd"/>
      <w:r w:rsidRPr="00F775C6">
        <w:rPr>
          <w:rFonts w:cs="Segoe UI"/>
          <w:szCs w:val="21"/>
        </w:rPr>
        <w:t xml:space="preserve"> </w:t>
      </w:r>
      <w:proofErr w:type="gramStart"/>
      <w:r w:rsidRPr="00F775C6">
        <w:rPr>
          <w:rFonts w:cs="Segoe UI"/>
          <w:szCs w:val="21"/>
        </w:rPr>
        <w:t>a</w:t>
      </w:r>
      <w:proofErr w:type="gramEnd"/>
      <w:r w:rsidRPr="00F775C6">
        <w:rPr>
          <w:rFonts w:cs="Segoe UI"/>
          <w:szCs w:val="21"/>
        </w:rPr>
        <w:t xml:space="preserve"> Aotearoa – </w:t>
      </w:r>
      <w:proofErr w:type="spellStart"/>
      <w:r w:rsidRPr="00F775C6">
        <w:rPr>
          <w:rFonts w:cs="Segoe UI"/>
          <w:szCs w:val="21"/>
        </w:rPr>
        <w:t>pērā</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ētahi</w:t>
      </w:r>
      <w:proofErr w:type="spellEnd"/>
      <w:r w:rsidRPr="00F775C6">
        <w:rPr>
          <w:rFonts w:cs="Segoe UI"/>
          <w:szCs w:val="21"/>
        </w:rPr>
        <w:t xml:space="preserve"> whenua </w:t>
      </w:r>
      <w:proofErr w:type="spellStart"/>
      <w:r w:rsidRPr="00F775C6">
        <w:rPr>
          <w:rFonts w:cs="Segoe UI"/>
          <w:szCs w:val="21"/>
        </w:rPr>
        <w:t>maha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ao</w:t>
      </w:r>
      <w:proofErr w:type="spellEnd"/>
      <w:r w:rsidRPr="00F775C6">
        <w:rPr>
          <w:rFonts w:cs="Segoe UI"/>
          <w:szCs w:val="21"/>
        </w:rPr>
        <w:t xml:space="preserve"> – 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urutā</w:t>
      </w:r>
      <w:proofErr w:type="spellEnd"/>
      <w:r w:rsidRPr="00F775C6">
        <w:rPr>
          <w:rFonts w:cs="Segoe UI"/>
          <w:szCs w:val="21"/>
        </w:rPr>
        <w:t xml:space="preserve"> </w:t>
      </w:r>
      <w:proofErr w:type="spellStart"/>
      <w:r w:rsidRPr="00F775C6">
        <w:rPr>
          <w:rFonts w:cs="Segoe UI"/>
          <w:szCs w:val="21"/>
        </w:rPr>
        <w:t>mīhara</w:t>
      </w:r>
      <w:proofErr w:type="spellEnd"/>
      <w:r w:rsidRPr="00F775C6">
        <w:rPr>
          <w:rFonts w:cs="Segoe UI"/>
          <w:szCs w:val="21"/>
        </w:rPr>
        <w:t xml:space="preserve">. </w:t>
      </w:r>
      <w:proofErr w:type="spellStart"/>
      <w:r w:rsidRPr="00F775C6">
        <w:rPr>
          <w:rFonts w:cs="Segoe UI"/>
          <w:szCs w:val="21"/>
        </w:rPr>
        <w:t>Nā</w:t>
      </w:r>
      <w:proofErr w:type="spellEnd"/>
      <w:r w:rsidRPr="00F775C6">
        <w:rPr>
          <w:rFonts w:cs="Segoe UI"/>
          <w:szCs w:val="21"/>
        </w:rPr>
        <w:t xml:space="preserve"> </w:t>
      </w:r>
      <w:proofErr w:type="spellStart"/>
      <w:r w:rsidRPr="00F775C6">
        <w:rPr>
          <w:rFonts w:cs="Segoe UI"/>
          <w:szCs w:val="21"/>
        </w:rPr>
        <w:t>tēnei</w:t>
      </w:r>
      <w:proofErr w:type="spellEnd"/>
      <w:r w:rsidRPr="00F775C6">
        <w:rPr>
          <w:rFonts w:cs="Segoe UI"/>
          <w:szCs w:val="21"/>
        </w:rPr>
        <w:t xml:space="preserve"> mate </w:t>
      </w:r>
      <w:proofErr w:type="spellStart"/>
      <w:r w:rsidRPr="00F775C6">
        <w:rPr>
          <w:rFonts w:cs="Segoe UI"/>
          <w:szCs w:val="21"/>
        </w:rPr>
        <w:t>kaha</w:t>
      </w:r>
      <w:proofErr w:type="spellEnd"/>
      <w:r>
        <w:rPr>
          <w:rFonts w:cs="Segoe UI"/>
          <w:szCs w:val="21"/>
        </w:rPr>
        <w:t xml:space="preserve"> </w:t>
      </w:r>
      <w:proofErr w:type="spellStart"/>
      <w:r w:rsidRPr="00F775C6">
        <w:rPr>
          <w:rFonts w:cs="Segoe UI"/>
          <w:szCs w:val="21"/>
        </w:rPr>
        <w:t>whakapoke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whakamātautau</w:t>
      </w:r>
      <w:proofErr w:type="spellEnd"/>
      <w:r w:rsidRPr="00F775C6">
        <w:rPr>
          <w:rFonts w:cs="Segoe UI"/>
          <w:szCs w:val="21"/>
        </w:rPr>
        <w:t xml:space="preserve"> </w:t>
      </w:r>
      <w:proofErr w:type="spellStart"/>
      <w:r w:rsidRPr="00F775C6">
        <w:rPr>
          <w:rFonts w:cs="Segoe UI"/>
          <w:szCs w:val="21"/>
        </w:rPr>
        <w:t>tō</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rāngai</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w:t>
      </w:r>
      <w:proofErr w:type="spellStart"/>
      <w:r w:rsidRPr="00F775C6">
        <w:rPr>
          <w:rFonts w:cs="Segoe UI"/>
          <w:szCs w:val="21"/>
        </w:rPr>
        <w:t>heoi</w:t>
      </w:r>
      <w:proofErr w:type="spellEnd"/>
      <w:r w:rsidRPr="00F775C6">
        <w:rPr>
          <w:rFonts w:cs="Segoe UI"/>
          <w:szCs w:val="21"/>
        </w:rPr>
        <w:t xml:space="preserve">, ko </w:t>
      </w:r>
      <w:proofErr w:type="spellStart"/>
      <w:r w:rsidRPr="00F775C6">
        <w:rPr>
          <w:rFonts w:cs="Segoe UI"/>
          <w:szCs w:val="21"/>
        </w:rPr>
        <w:t>taua</w:t>
      </w:r>
      <w:proofErr w:type="spellEnd"/>
      <w:r w:rsidRPr="00F775C6">
        <w:rPr>
          <w:rFonts w:cs="Segoe UI"/>
          <w:szCs w:val="21"/>
        </w:rPr>
        <w:t xml:space="preserve"> </w:t>
      </w:r>
      <w:proofErr w:type="spellStart"/>
      <w:r w:rsidRPr="00F775C6">
        <w:rPr>
          <w:rFonts w:cs="Segoe UI"/>
          <w:szCs w:val="21"/>
        </w:rPr>
        <w:t>āhua</w:t>
      </w:r>
      <w:proofErr w:type="spellEnd"/>
      <w:r w:rsidRPr="00F775C6">
        <w:rPr>
          <w:rFonts w:cs="Segoe UI"/>
          <w:szCs w:val="21"/>
        </w:rPr>
        <w:t xml:space="preserve"> </w:t>
      </w:r>
      <w:proofErr w:type="spellStart"/>
      <w:r w:rsidRPr="00F775C6">
        <w:rPr>
          <w:rFonts w:cs="Segoe UI"/>
          <w:szCs w:val="21"/>
        </w:rPr>
        <w:t>tonu</w:t>
      </w:r>
      <w:proofErr w:type="spellEnd"/>
      <w:r w:rsidRPr="00F775C6">
        <w:rPr>
          <w:rFonts w:cs="Segoe UI"/>
          <w:szCs w:val="21"/>
        </w:rPr>
        <w:t xml:space="preserve"> </w:t>
      </w:r>
      <w:proofErr w:type="spellStart"/>
      <w:r w:rsidRPr="00F775C6">
        <w:rPr>
          <w:rFonts w:cs="Segoe UI"/>
          <w:szCs w:val="21"/>
        </w:rPr>
        <w:t>rā</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mahi </w:t>
      </w:r>
      <w:proofErr w:type="spellStart"/>
      <w:r w:rsidRPr="00F775C6">
        <w:rPr>
          <w:rFonts w:cs="Segoe UI"/>
          <w:szCs w:val="21"/>
        </w:rPr>
        <w:t>tahi</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whakakore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urutā</w:t>
      </w:r>
      <w:proofErr w:type="spellEnd"/>
      <w:r w:rsidRPr="00F775C6">
        <w:rPr>
          <w:rFonts w:cs="Segoe UI"/>
          <w:szCs w:val="21"/>
        </w:rPr>
        <w:t>.</w:t>
      </w:r>
    </w:p>
    <w:p w14:paraId="3ECC948B" w14:textId="77777777" w:rsidR="00F775C6" w:rsidRPr="00F775C6" w:rsidRDefault="00F775C6" w:rsidP="00F775C6">
      <w:pPr>
        <w:rPr>
          <w:rFonts w:cs="Segoe UI"/>
          <w:szCs w:val="21"/>
        </w:rPr>
      </w:pPr>
    </w:p>
    <w:p w14:paraId="3ECC948C" w14:textId="77777777" w:rsidR="00F775C6" w:rsidRPr="00F775C6" w:rsidRDefault="00F775C6" w:rsidP="00F775C6">
      <w:pPr>
        <w:rPr>
          <w:rFonts w:cs="Segoe UI"/>
          <w:szCs w:val="21"/>
        </w:rPr>
      </w:pPr>
      <w:r w:rsidRPr="00F775C6">
        <w:rPr>
          <w:rFonts w:cs="Segoe UI"/>
          <w:szCs w:val="21"/>
        </w:rPr>
        <w:t xml:space="preserve">I </w:t>
      </w:r>
      <w:proofErr w:type="spellStart"/>
      <w:r w:rsidRPr="00F775C6">
        <w:rPr>
          <w:rFonts w:cs="Segoe UI"/>
          <w:szCs w:val="21"/>
        </w:rPr>
        <w:t>whakamātautauria</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ratonga</w:t>
      </w:r>
      <w:proofErr w:type="spellEnd"/>
      <w:r w:rsidRPr="00F775C6">
        <w:rPr>
          <w:rFonts w:cs="Segoe UI"/>
          <w:szCs w:val="21"/>
        </w:rPr>
        <w:t xml:space="preserve"> </w:t>
      </w:r>
      <w:proofErr w:type="spellStart"/>
      <w:r w:rsidRPr="00F775C6">
        <w:rPr>
          <w:rFonts w:cs="Segoe UI"/>
          <w:szCs w:val="21"/>
        </w:rPr>
        <w:t>whawhati</w:t>
      </w:r>
      <w:proofErr w:type="spellEnd"/>
      <w:r w:rsidRPr="00F775C6">
        <w:rPr>
          <w:rFonts w:cs="Segoe UI"/>
          <w:szCs w:val="21"/>
        </w:rPr>
        <w:t xml:space="preserve"> tata me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ratonga</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o </w:t>
      </w:r>
      <w:proofErr w:type="spellStart"/>
      <w:r w:rsidRPr="00F775C6">
        <w:rPr>
          <w:rFonts w:cs="Segoe UI"/>
          <w:szCs w:val="21"/>
        </w:rPr>
        <w:t>tō</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whenua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aituā</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pahūnga</w:t>
      </w:r>
      <w:proofErr w:type="spellEnd"/>
      <w:r w:rsidRPr="00F775C6">
        <w:rPr>
          <w:rFonts w:cs="Segoe UI"/>
          <w:szCs w:val="21"/>
        </w:rPr>
        <w:t xml:space="preserve"> o Whakaari </w:t>
      </w:r>
      <w:proofErr w:type="spellStart"/>
      <w:r w:rsidRPr="00F775C6">
        <w:rPr>
          <w:rFonts w:cs="Segoe UI"/>
          <w:szCs w:val="21"/>
        </w:rPr>
        <w:t>i</w:t>
      </w:r>
      <w:proofErr w:type="spellEnd"/>
      <w:r w:rsidRPr="00F775C6">
        <w:rPr>
          <w:rFonts w:cs="Segoe UI"/>
          <w:szCs w:val="21"/>
        </w:rPr>
        <w:t xml:space="preserve"> a </w:t>
      </w:r>
      <w:proofErr w:type="spellStart"/>
      <w:r w:rsidRPr="00F775C6">
        <w:rPr>
          <w:rFonts w:cs="Segoe UI"/>
          <w:szCs w:val="21"/>
        </w:rPr>
        <w:t>Tīhema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tērā</w:t>
      </w:r>
      <w:proofErr w:type="spellEnd"/>
      <w:r w:rsidRPr="00F775C6">
        <w:rPr>
          <w:rFonts w:cs="Segoe UI"/>
          <w:szCs w:val="21"/>
        </w:rPr>
        <w:t xml:space="preserve"> tau,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Pr>
          <w:rFonts w:cs="Segoe UI"/>
          <w:szCs w:val="21"/>
        </w:rPr>
        <w:t xml:space="preserve"> </w:t>
      </w:r>
      <w:proofErr w:type="spellStart"/>
      <w:r w:rsidRPr="00F775C6">
        <w:rPr>
          <w:rFonts w:cs="Segoe UI"/>
          <w:szCs w:val="21"/>
        </w:rPr>
        <w:t>haumanutanga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tini</w:t>
      </w:r>
      <w:proofErr w:type="spellEnd"/>
      <w:r w:rsidRPr="00F775C6">
        <w:rPr>
          <w:rFonts w:cs="Segoe UI"/>
          <w:szCs w:val="21"/>
        </w:rPr>
        <w:t xml:space="preserve"> </w:t>
      </w:r>
      <w:proofErr w:type="spellStart"/>
      <w:r w:rsidRPr="00F775C6">
        <w:rPr>
          <w:rFonts w:cs="Segoe UI"/>
          <w:szCs w:val="21"/>
        </w:rPr>
        <w:t>tūroro</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whara</w:t>
      </w:r>
      <w:proofErr w:type="spellEnd"/>
      <w:r w:rsidRPr="00F775C6">
        <w:rPr>
          <w:rFonts w:cs="Segoe UI"/>
          <w:szCs w:val="21"/>
        </w:rPr>
        <w:t xml:space="preserve"> </w:t>
      </w:r>
      <w:proofErr w:type="spellStart"/>
      <w:r w:rsidRPr="00F775C6">
        <w:rPr>
          <w:rFonts w:cs="Segoe UI"/>
          <w:szCs w:val="21"/>
        </w:rPr>
        <w:t>rā</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taua</w:t>
      </w:r>
      <w:proofErr w:type="spellEnd"/>
      <w:r w:rsidRPr="00F775C6">
        <w:rPr>
          <w:rFonts w:cs="Segoe UI"/>
          <w:szCs w:val="21"/>
        </w:rPr>
        <w:t xml:space="preserve"> </w:t>
      </w:r>
      <w:proofErr w:type="spellStart"/>
      <w:r w:rsidRPr="00F775C6">
        <w:rPr>
          <w:rFonts w:cs="Segoe UI"/>
          <w:szCs w:val="21"/>
        </w:rPr>
        <w:t>tūāhuatanga</w:t>
      </w:r>
      <w:proofErr w:type="spellEnd"/>
      <w:r w:rsidRPr="00F775C6">
        <w:rPr>
          <w:rFonts w:cs="Segoe UI"/>
          <w:szCs w:val="21"/>
        </w:rPr>
        <w:t xml:space="preserve"> </w:t>
      </w:r>
      <w:proofErr w:type="spellStart"/>
      <w:r w:rsidRPr="00F775C6">
        <w:rPr>
          <w:rFonts w:cs="Segoe UI"/>
          <w:szCs w:val="21"/>
        </w:rPr>
        <w:t>kotahi</w:t>
      </w:r>
      <w:proofErr w:type="spellEnd"/>
      <w:r w:rsidRPr="00F775C6">
        <w:rPr>
          <w:rFonts w:cs="Segoe UI"/>
          <w:szCs w:val="21"/>
        </w:rPr>
        <w:t>.</w:t>
      </w:r>
    </w:p>
    <w:p w14:paraId="3ECC948D" w14:textId="77777777" w:rsidR="00F775C6" w:rsidRPr="00F775C6" w:rsidRDefault="00F775C6" w:rsidP="00F775C6">
      <w:pPr>
        <w:rPr>
          <w:rFonts w:cs="Segoe UI"/>
          <w:szCs w:val="21"/>
        </w:rPr>
      </w:pPr>
    </w:p>
    <w:p w14:paraId="3ECC948E" w14:textId="77777777" w:rsidR="00F775C6" w:rsidRPr="00F775C6" w:rsidRDefault="00F775C6" w:rsidP="00F775C6">
      <w:pPr>
        <w:rPr>
          <w:rFonts w:cs="Segoe UI"/>
          <w:szCs w:val="21"/>
        </w:rPr>
      </w:pPr>
      <w:proofErr w:type="spellStart"/>
      <w:r w:rsidRPr="00F775C6">
        <w:rPr>
          <w:rFonts w:cs="Segoe UI"/>
          <w:szCs w:val="21"/>
        </w:rPr>
        <w:t>Nā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whakapetonga</w:t>
      </w:r>
      <w:proofErr w:type="spellEnd"/>
      <w:r w:rsidRPr="00F775C6">
        <w:rPr>
          <w:rFonts w:cs="Segoe UI"/>
          <w:szCs w:val="21"/>
        </w:rPr>
        <w:t xml:space="preserve"> </w:t>
      </w:r>
      <w:proofErr w:type="spellStart"/>
      <w:r w:rsidRPr="00F775C6">
        <w:rPr>
          <w:rFonts w:cs="Segoe UI"/>
          <w:szCs w:val="21"/>
        </w:rPr>
        <w:t>ngoi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tau </w:t>
      </w:r>
      <w:proofErr w:type="spellStart"/>
      <w:r w:rsidRPr="00F775C6">
        <w:rPr>
          <w:rFonts w:cs="Segoe UI"/>
          <w:szCs w:val="21"/>
        </w:rPr>
        <w:t>ruarua</w:t>
      </w:r>
      <w:proofErr w:type="spellEnd"/>
      <w:r w:rsidRPr="00F775C6">
        <w:rPr>
          <w:rFonts w:cs="Segoe UI"/>
          <w:szCs w:val="21"/>
        </w:rPr>
        <w:t xml:space="preserv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hori</w:t>
      </w:r>
      <w:proofErr w:type="spellEnd"/>
      <w:r w:rsidRPr="00F775C6">
        <w:rPr>
          <w:rFonts w:cs="Segoe UI"/>
          <w:szCs w:val="21"/>
        </w:rPr>
        <w:t xml:space="preserve"> e</w:t>
      </w:r>
      <w:r>
        <w:rPr>
          <w:rFonts w:cs="Segoe UI"/>
          <w:szCs w:val="21"/>
        </w:rPr>
        <w:t xml:space="preserve"> </w:t>
      </w:r>
      <w:proofErr w:type="spellStart"/>
      <w:r w:rsidRPr="00F775C6">
        <w:rPr>
          <w:rFonts w:cs="Segoe UI"/>
          <w:szCs w:val="21"/>
        </w:rPr>
        <w:t>whakapakari</w:t>
      </w:r>
      <w:proofErr w:type="spellEnd"/>
      <w:r w:rsidRPr="00F775C6">
        <w:rPr>
          <w:rFonts w:cs="Segoe UI"/>
          <w:szCs w:val="21"/>
        </w:rPr>
        <w:t xml:space="preserve"> ana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tū</w:t>
      </w:r>
      <w:proofErr w:type="spellEnd"/>
      <w:r w:rsidRPr="00F775C6">
        <w:rPr>
          <w:rFonts w:cs="Segoe UI"/>
          <w:szCs w:val="21"/>
        </w:rPr>
        <w:t xml:space="preserve"> a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Manatū</w:t>
      </w:r>
      <w:proofErr w:type="spellEnd"/>
      <w:r w:rsidRPr="00F775C6">
        <w:rPr>
          <w:rFonts w:cs="Segoe UI"/>
          <w:szCs w:val="21"/>
        </w:rPr>
        <w:t xml:space="preserve"> </w:t>
      </w:r>
      <w:proofErr w:type="spellStart"/>
      <w:r w:rsidRPr="00F775C6">
        <w:rPr>
          <w:rFonts w:cs="Segoe UI"/>
          <w:szCs w:val="21"/>
        </w:rPr>
        <w:t>hei</w:t>
      </w:r>
      <w:proofErr w:type="spellEnd"/>
      <w:r w:rsidRPr="00F775C6">
        <w:rPr>
          <w:rFonts w:cs="Segoe UI"/>
          <w:szCs w:val="21"/>
        </w:rPr>
        <w:t xml:space="preserve"> kaitiaki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tō</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pūnaha</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hauātanga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mārō</w:t>
      </w:r>
      <w:proofErr w:type="spellEnd"/>
      <w:r w:rsidRPr="00F775C6">
        <w:rPr>
          <w:rFonts w:cs="Segoe UI"/>
          <w:szCs w:val="21"/>
        </w:rPr>
        <w:t xml:space="preserve"> ai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tuarā</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waha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ēnei</w:t>
      </w:r>
      <w:proofErr w:type="spellEnd"/>
      <w:r w:rsidRPr="00F775C6">
        <w:rPr>
          <w:rFonts w:cs="Segoe UI"/>
          <w:szCs w:val="21"/>
        </w:rPr>
        <w:t xml:space="preserve"> </w:t>
      </w:r>
      <w:proofErr w:type="spellStart"/>
      <w:r w:rsidRPr="00F775C6">
        <w:rPr>
          <w:rFonts w:cs="Segoe UI"/>
          <w:szCs w:val="21"/>
        </w:rPr>
        <w:t>whakataranga</w:t>
      </w:r>
      <w:proofErr w:type="spellEnd"/>
      <w:r w:rsidRPr="00F775C6">
        <w:rPr>
          <w:rFonts w:cs="Segoe UI"/>
          <w:szCs w:val="21"/>
        </w:rPr>
        <w:t xml:space="preserve"> </w:t>
      </w:r>
      <w:proofErr w:type="spellStart"/>
      <w:r w:rsidRPr="00F775C6">
        <w:rPr>
          <w:rFonts w:cs="Segoe UI"/>
          <w:szCs w:val="21"/>
        </w:rPr>
        <w:t>kātahi</w:t>
      </w:r>
      <w:proofErr w:type="spellEnd"/>
      <w:r w:rsidRPr="00F775C6">
        <w:rPr>
          <w:rFonts w:cs="Segoe UI"/>
          <w:szCs w:val="21"/>
        </w:rPr>
        <w:t xml:space="preserve"> </w:t>
      </w:r>
      <w:proofErr w:type="spellStart"/>
      <w:r w:rsidRPr="00F775C6">
        <w:rPr>
          <w:rFonts w:cs="Segoe UI"/>
          <w:szCs w:val="21"/>
        </w:rPr>
        <w:t>anō</w:t>
      </w:r>
      <w:proofErr w:type="spellEnd"/>
      <w:r w:rsidRPr="00F775C6">
        <w:rPr>
          <w:rFonts w:cs="Segoe UI"/>
          <w:szCs w:val="21"/>
        </w:rPr>
        <w:t xml:space="preserve"> ka </w:t>
      </w:r>
      <w:proofErr w:type="spellStart"/>
      <w:r w:rsidRPr="00F775C6">
        <w:rPr>
          <w:rFonts w:cs="Segoe UI"/>
          <w:szCs w:val="21"/>
        </w:rPr>
        <w:t>pā</w:t>
      </w:r>
      <w:proofErr w:type="spellEnd"/>
      <w:r w:rsidRPr="00F775C6">
        <w:rPr>
          <w:rFonts w:cs="Segoe UI"/>
          <w:szCs w:val="21"/>
        </w:rPr>
        <w:t xml:space="preserve"> </w:t>
      </w:r>
      <w:proofErr w:type="spellStart"/>
      <w:r w:rsidRPr="00F775C6">
        <w:rPr>
          <w:rFonts w:cs="Segoe UI"/>
          <w:szCs w:val="21"/>
        </w:rPr>
        <w:t>mai</w:t>
      </w:r>
      <w:proofErr w:type="spellEnd"/>
      <w:r w:rsidRPr="00F775C6">
        <w:rPr>
          <w:rFonts w:cs="Segoe UI"/>
          <w:szCs w:val="21"/>
        </w:rPr>
        <w:t>.</w:t>
      </w:r>
    </w:p>
    <w:p w14:paraId="3ECC948F" w14:textId="77777777" w:rsidR="00F775C6" w:rsidRPr="00F775C6" w:rsidRDefault="00F775C6" w:rsidP="00F775C6">
      <w:pPr>
        <w:rPr>
          <w:rFonts w:cs="Segoe UI"/>
          <w:szCs w:val="21"/>
        </w:rPr>
      </w:pPr>
    </w:p>
    <w:p w14:paraId="3ECC9490" w14:textId="77777777" w:rsidR="00F775C6" w:rsidRPr="00F775C6" w:rsidRDefault="00F775C6" w:rsidP="00F775C6">
      <w:pPr>
        <w:rPr>
          <w:rFonts w:cs="Segoe UI"/>
          <w:szCs w:val="21"/>
        </w:rPr>
      </w:pPr>
      <w:r w:rsidRPr="00F775C6">
        <w:rPr>
          <w:rFonts w:cs="Segoe UI"/>
          <w:szCs w:val="21"/>
        </w:rPr>
        <w:t xml:space="preserve">Ko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whakahuihui</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mahi </w:t>
      </w:r>
      <w:proofErr w:type="spellStart"/>
      <w:r w:rsidRPr="00F775C6">
        <w:rPr>
          <w:rFonts w:cs="Segoe UI"/>
          <w:szCs w:val="21"/>
        </w:rPr>
        <w:t>tahi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pūtake</w:t>
      </w:r>
      <w:proofErr w:type="spellEnd"/>
      <w:r>
        <w:rPr>
          <w:rFonts w:cs="Segoe UI"/>
          <w:szCs w:val="21"/>
        </w:rPr>
        <w:t xml:space="preserve"> </w:t>
      </w:r>
      <w:r w:rsidRPr="00F775C6">
        <w:rPr>
          <w:rFonts w:cs="Segoe UI"/>
          <w:szCs w:val="21"/>
        </w:rPr>
        <w:t xml:space="preserve">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kaiārahitanga</w:t>
      </w:r>
      <w:proofErr w:type="spellEnd"/>
      <w:r w:rsidRPr="00F775C6">
        <w:rPr>
          <w:rFonts w:cs="Segoe UI"/>
          <w:szCs w:val="21"/>
        </w:rPr>
        <w:t xml:space="preserve">, ā, </w:t>
      </w:r>
      <w:proofErr w:type="spellStart"/>
      <w:r w:rsidRPr="00F775C6">
        <w:rPr>
          <w:rFonts w:cs="Segoe UI"/>
          <w:szCs w:val="21"/>
        </w:rPr>
        <w:t>koirā</w:t>
      </w:r>
      <w:proofErr w:type="spellEnd"/>
      <w:r w:rsidRPr="00F775C6">
        <w:rPr>
          <w:rFonts w:cs="Segoe UI"/>
          <w:szCs w:val="21"/>
        </w:rPr>
        <w:t xml:space="preserve"> </w:t>
      </w:r>
      <w:proofErr w:type="spellStart"/>
      <w:r w:rsidRPr="00F775C6">
        <w:rPr>
          <w:rFonts w:cs="Segoe UI"/>
          <w:szCs w:val="21"/>
        </w:rPr>
        <w:t>tētahi</w:t>
      </w:r>
      <w:proofErr w:type="spellEnd"/>
      <w:r w:rsidRPr="00F775C6">
        <w:rPr>
          <w:rFonts w:cs="Segoe UI"/>
          <w:szCs w:val="21"/>
        </w:rPr>
        <w:t xml:space="preserve"> o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wāhanga</w:t>
      </w:r>
      <w:proofErr w:type="spellEnd"/>
      <w:r w:rsidRPr="00F775C6">
        <w:rPr>
          <w:rFonts w:cs="Segoe UI"/>
          <w:szCs w:val="21"/>
        </w:rPr>
        <w:t xml:space="preserve"> </w:t>
      </w:r>
      <w:proofErr w:type="spellStart"/>
      <w:r w:rsidRPr="00F775C6">
        <w:rPr>
          <w:rFonts w:cs="Segoe UI"/>
          <w:szCs w:val="21"/>
        </w:rPr>
        <w:t>mātuatua</w:t>
      </w:r>
      <w:proofErr w:type="spellEnd"/>
      <w:r w:rsidRPr="00F775C6">
        <w:rPr>
          <w:rFonts w:cs="Segoe UI"/>
          <w:szCs w:val="21"/>
        </w:rPr>
        <w:t xml:space="preserve"> o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urupare</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a KOWHEORI-19.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noho</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hononga</w:t>
      </w:r>
      <w:proofErr w:type="spellEnd"/>
      <w:r w:rsidRPr="00F775C6">
        <w:rPr>
          <w:rFonts w:cs="Segoe UI"/>
          <w:szCs w:val="21"/>
        </w:rPr>
        <w:t xml:space="preserve"> </w:t>
      </w:r>
      <w:proofErr w:type="spellStart"/>
      <w:r w:rsidRPr="00F775C6">
        <w:rPr>
          <w:rFonts w:cs="Segoe UI"/>
          <w:szCs w:val="21"/>
        </w:rPr>
        <w:t>pakari</w:t>
      </w:r>
      <w:proofErr w:type="spellEnd"/>
      <w:r w:rsidRPr="00F775C6">
        <w:rPr>
          <w:rFonts w:cs="Segoe UI"/>
          <w:szCs w:val="21"/>
        </w:rPr>
        <w:t xml:space="preserve"> </w:t>
      </w:r>
      <w:proofErr w:type="spellStart"/>
      <w:r w:rsidRPr="00F775C6">
        <w:rPr>
          <w:rFonts w:cs="Segoe UI"/>
          <w:szCs w:val="21"/>
        </w:rPr>
        <w:t>hei</w:t>
      </w:r>
      <w:proofErr w:type="spellEnd"/>
      <w:r w:rsidRPr="00F775C6">
        <w:rPr>
          <w:rFonts w:cs="Segoe UI"/>
          <w:szCs w:val="21"/>
        </w:rPr>
        <w:t xml:space="preserve"> </w:t>
      </w:r>
      <w:proofErr w:type="spellStart"/>
      <w:r w:rsidRPr="00F775C6">
        <w:rPr>
          <w:rFonts w:cs="Segoe UI"/>
          <w:szCs w:val="21"/>
        </w:rPr>
        <w:t>tūāpapa</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ā </w:t>
      </w:r>
      <w:proofErr w:type="spellStart"/>
      <w:r w:rsidRPr="00F775C6">
        <w:rPr>
          <w:rFonts w:cs="Segoe UI"/>
          <w:szCs w:val="21"/>
        </w:rPr>
        <w:t>mātou</w:t>
      </w:r>
      <w:proofErr w:type="spellEnd"/>
      <w:r w:rsidRPr="00F775C6">
        <w:rPr>
          <w:rFonts w:cs="Segoe UI"/>
          <w:szCs w:val="21"/>
        </w:rPr>
        <w:t xml:space="preserve"> mahi, ā, ka </w:t>
      </w:r>
      <w:proofErr w:type="spellStart"/>
      <w:r w:rsidRPr="00F775C6">
        <w:rPr>
          <w:rFonts w:cs="Segoe UI"/>
          <w:szCs w:val="21"/>
        </w:rPr>
        <w:t>pērā</w:t>
      </w:r>
      <w:proofErr w:type="spellEnd"/>
      <w:r>
        <w:rPr>
          <w:rFonts w:cs="Segoe UI"/>
          <w:szCs w:val="21"/>
        </w:rPr>
        <w:t xml:space="preserve"> </w:t>
      </w:r>
      <w:proofErr w:type="spellStart"/>
      <w:r w:rsidRPr="00F775C6">
        <w:rPr>
          <w:rFonts w:cs="Segoe UI"/>
          <w:szCs w:val="21"/>
        </w:rPr>
        <w:t>tonu</w:t>
      </w:r>
      <w:proofErr w:type="spellEnd"/>
      <w:r w:rsidRPr="00F775C6">
        <w:rPr>
          <w:rFonts w:cs="Segoe UI"/>
          <w:szCs w:val="21"/>
        </w:rPr>
        <w:t xml:space="preserve"> </w:t>
      </w:r>
      <w:proofErr w:type="spellStart"/>
      <w:r w:rsidRPr="00F775C6">
        <w:rPr>
          <w:rFonts w:cs="Segoe UI"/>
          <w:szCs w:val="21"/>
        </w:rPr>
        <w:t>haere</w:t>
      </w:r>
      <w:proofErr w:type="spellEnd"/>
      <w:r w:rsidRPr="00F775C6">
        <w:rPr>
          <w:rFonts w:cs="Segoe UI"/>
          <w:szCs w:val="21"/>
        </w:rPr>
        <w:t xml:space="preserve"> </w:t>
      </w:r>
      <w:proofErr w:type="spellStart"/>
      <w:r w:rsidRPr="00F775C6">
        <w:rPr>
          <w:rFonts w:cs="Segoe UI"/>
          <w:szCs w:val="21"/>
        </w:rPr>
        <w:t>ake</w:t>
      </w:r>
      <w:proofErr w:type="spellEnd"/>
      <w:r w:rsidRPr="00F775C6">
        <w:rPr>
          <w:rFonts w:cs="Segoe UI"/>
          <w:szCs w:val="21"/>
        </w:rPr>
        <w:t xml:space="preserve">. He </w:t>
      </w:r>
      <w:proofErr w:type="spellStart"/>
      <w:r w:rsidRPr="00F775C6">
        <w:rPr>
          <w:rFonts w:cs="Segoe UI"/>
          <w:szCs w:val="21"/>
        </w:rPr>
        <w:t>nui</w:t>
      </w:r>
      <w:proofErr w:type="spellEnd"/>
      <w:r w:rsidRPr="00F775C6">
        <w:rPr>
          <w:rFonts w:cs="Segoe UI"/>
          <w:szCs w:val="21"/>
        </w:rPr>
        <w:t xml:space="preserve"> ā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akoranga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tau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hori</w:t>
      </w:r>
      <w:proofErr w:type="spellEnd"/>
      <w:r w:rsidRPr="00F775C6">
        <w:rPr>
          <w:rFonts w:cs="Segoe UI"/>
          <w:szCs w:val="21"/>
        </w:rPr>
        <w:t xml:space="preserve"> e </w:t>
      </w:r>
      <w:proofErr w:type="spellStart"/>
      <w:r w:rsidRPr="00F775C6">
        <w:rPr>
          <w:rFonts w:cs="Segoe UI"/>
          <w:szCs w:val="21"/>
        </w:rPr>
        <w:t>mānawatia</w:t>
      </w:r>
      <w:proofErr w:type="spellEnd"/>
      <w:r w:rsidRPr="00F775C6">
        <w:rPr>
          <w:rFonts w:cs="Segoe UI"/>
          <w:szCs w:val="21"/>
        </w:rPr>
        <w:t xml:space="preserve"> </w:t>
      </w:r>
      <w:proofErr w:type="spellStart"/>
      <w:r w:rsidRPr="00F775C6">
        <w:rPr>
          <w:rFonts w:cs="Segoe UI"/>
          <w:szCs w:val="21"/>
        </w:rPr>
        <w:t>nei</w:t>
      </w:r>
      <w:proofErr w:type="spellEnd"/>
      <w:r w:rsidRPr="00F775C6">
        <w:rPr>
          <w:rFonts w:cs="Segoe UI"/>
          <w:szCs w:val="21"/>
        </w:rPr>
        <w:t xml:space="preserve"> e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mō</w:t>
      </w:r>
      <w:proofErr w:type="spellEnd"/>
      <w:r>
        <w:rPr>
          <w:rFonts w:cs="Segoe UI"/>
          <w:szCs w:val="21"/>
        </w:rPr>
        <w:t xml:space="preserve"> </w:t>
      </w:r>
      <w:proofErr w:type="spellStart"/>
      <w:r w:rsidRPr="00F775C6">
        <w:rPr>
          <w:rFonts w:cs="Segoe UI"/>
          <w:szCs w:val="21"/>
        </w:rPr>
        <w:t>anamata</w:t>
      </w:r>
      <w:proofErr w:type="spellEnd"/>
      <w:r w:rsidRPr="00F775C6">
        <w:rPr>
          <w:rFonts w:cs="Segoe UI"/>
          <w:szCs w:val="21"/>
        </w:rPr>
        <w:t xml:space="preserve">, </w:t>
      </w:r>
      <w:proofErr w:type="spellStart"/>
      <w:r w:rsidRPr="00F775C6">
        <w:rPr>
          <w:rFonts w:cs="Segoe UI"/>
          <w:szCs w:val="21"/>
        </w:rPr>
        <w:t>pērā</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whakamahi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hangarau</w:t>
      </w:r>
      <w:proofErr w:type="spellEnd"/>
      <w:r w:rsidRPr="00F775C6">
        <w:rPr>
          <w:rFonts w:cs="Segoe UI"/>
          <w:szCs w:val="21"/>
        </w:rPr>
        <w:t xml:space="preserve"> </w:t>
      </w:r>
      <w:proofErr w:type="spellStart"/>
      <w:r w:rsidRPr="00F775C6">
        <w:rPr>
          <w:rFonts w:cs="Segoe UI"/>
          <w:szCs w:val="21"/>
        </w:rPr>
        <w:t>tahiko</w:t>
      </w:r>
      <w:proofErr w:type="spellEnd"/>
      <w:r w:rsidRPr="00F775C6">
        <w:rPr>
          <w:rFonts w:cs="Segoe UI"/>
          <w:szCs w:val="21"/>
        </w:rPr>
        <w:t xml:space="preserve"> </w:t>
      </w:r>
      <w:proofErr w:type="spellStart"/>
      <w:r w:rsidRPr="00F775C6">
        <w:rPr>
          <w:rFonts w:cs="Segoe UI"/>
          <w:szCs w:val="21"/>
        </w:rPr>
        <w:t>hei</w:t>
      </w:r>
      <w:proofErr w:type="spellEnd"/>
      <w:r w:rsidRPr="00F775C6">
        <w:rPr>
          <w:rFonts w:cs="Segoe UI"/>
          <w:szCs w:val="21"/>
        </w:rPr>
        <w:t xml:space="preserve"> </w:t>
      </w:r>
      <w:proofErr w:type="spellStart"/>
      <w:r w:rsidRPr="00F775C6">
        <w:rPr>
          <w:rFonts w:cs="Segoe UI"/>
          <w:szCs w:val="21"/>
        </w:rPr>
        <w:t>tautoko</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whakatewhatewha</w:t>
      </w:r>
      <w:proofErr w:type="spellEnd"/>
      <w:r w:rsidRPr="00F775C6">
        <w:rPr>
          <w:rFonts w:cs="Segoe UI"/>
          <w:szCs w:val="21"/>
        </w:rPr>
        <w:t xml:space="preserve"> </w:t>
      </w:r>
      <w:proofErr w:type="spellStart"/>
      <w:r w:rsidRPr="00F775C6">
        <w:rPr>
          <w:rFonts w:cs="Segoe UI"/>
          <w:szCs w:val="21"/>
        </w:rPr>
        <w:t>pānga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uara</w:t>
      </w:r>
      <w:proofErr w:type="spellEnd"/>
      <w:r w:rsidRPr="00F775C6">
        <w:rPr>
          <w:rFonts w:cs="Segoe UI"/>
          <w:szCs w:val="21"/>
        </w:rPr>
        <w:t xml:space="preserve"> </w:t>
      </w:r>
      <w:proofErr w:type="spellStart"/>
      <w:r w:rsidRPr="00F775C6">
        <w:rPr>
          <w:rFonts w:cs="Segoe UI"/>
          <w:szCs w:val="21"/>
        </w:rPr>
        <w:t>mātuatua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tuku</w:t>
      </w:r>
      <w:proofErr w:type="spellEnd"/>
      <w:r w:rsidRPr="00F775C6">
        <w:rPr>
          <w:rFonts w:cs="Segoe UI"/>
          <w:szCs w:val="21"/>
        </w:rPr>
        <w:t xml:space="preserve"> </w:t>
      </w:r>
      <w:proofErr w:type="spellStart"/>
      <w:r w:rsidRPr="00F775C6">
        <w:rPr>
          <w:rFonts w:cs="Segoe UI"/>
          <w:szCs w:val="21"/>
        </w:rPr>
        <w:t>pārongo</w:t>
      </w:r>
      <w:proofErr w:type="spellEnd"/>
      <w:r w:rsidRPr="00F775C6">
        <w:rPr>
          <w:rFonts w:cs="Segoe UI"/>
          <w:szCs w:val="21"/>
        </w:rPr>
        <w:t xml:space="preserve"> e </w:t>
      </w:r>
      <w:proofErr w:type="spellStart"/>
      <w:r w:rsidRPr="00F775C6">
        <w:rPr>
          <w:rFonts w:cs="Segoe UI"/>
          <w:szCs w:val="21"/>
        </w:rPr>
        <w:t>mārama</w:t>
      </w:r>
      <w:proofErr w:type="spellEnd"/>
      <w:r w:rsidRPr="00F775C6">
        <w:rPr>
          <w:rFonts w:cs="Segoe UI"/>
          <w:szCs w:val="21"/>
        </w:rPr>
        <w:t xml:space="preserve"> ana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marea</w:t>
      </w:r>
      <w:proofErr w:type="spellEnd"/>
      <w:r w:rsidRPr="00F775C6">
        <w:rPr>
          <w:rFonts w:cs="Segoe UI"/>
          <w:szCs w:val="21"/>
        </w:rPr>
        <w:t xml:space="preserve"> e </w:t>
      </w:r>
      <w:proofErr w:type="spellStart"/>
      <w:r w:rsidRPr="00F775C6">
        <w:rPr>
          <w:rFonts w:cs="Segoe UI"/>
          <w:szCs w:val="21"/>
        </w:rPr>
        <w:t>hua</w:t>
      </w:r>
      <w:proofErr w:type="spellEnd"/>
      <w:r w:rsidRPr="00F775C6">
        <w:rPr>
          <w:rFonts w:cs="Segoe UI"/>
          <w:szCs w:val="21"/>
        </w:rPr>
        <w:t xml:space="preserve"> ai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putanga</w:t>
      </w:r>
      <w:proofErr w:type="spellEnd"/>
      <w:r w:rsidRPr="00F775C6">
        <w:rPr>
          <w:rFonts w:cs="Segoe UI"/>
          <w:szCs w:val="21"/>
        </w:rPr>
        <w:t xml:space="preserve"> </w:t>
      </w:r>
      <w:proofErr w:type="spellStart"/>
      <w:r w:rsidRPr="00F775C6">
        <w:rPr>
          <w:rFonts w:cs="Segoe UI"/>
          <w:szCs w:val="21"/>
        </w:rPr>
        <w:t>pai</w:t>
      </w:r>
      <w:proofErr w:type="spellEnd"/>
      <w:r w:rsidRPr="00F775C6">
        <w:rPr>
          <w:rFonts w:cs="Segoe UI"/>
          <w:szCs w:val="21"/>
        </w:rPr>
        <w:t xml:space="preserve"> </w:t>
      </w:r>
      <w:proofErr w:type="spellStart"/>
      <w:r w:rsidRPr="00F775C6">
        <w:rPr>
          <w:rFonts w:cs="Segoe UI"/>
          <w:szCs w:val="21"/>
        </w:rPr>
        <w:t>katoa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w:t>
      </w:r>
    </w:p>
    <w:p w14:paraId="3ECC9491" w14:textId="77777777" w:rsidR="00F775C6" w:rsidRPr="00F775C6" w:rsidRDefault="00F775C6" w:rsidP="00F775C6">
      <w:pPr>
        <w:rPr>
          <w:rFonts w:cs="Segoe UI"/>
          <w:szCs w:val="21"/>
        </w:rPr>
      </w:pPr>
    </w:p>
    <w:p w14:paraId="3ECC9492" w14:textId="77777777" w:rsidR="00F775C6" w:rsidRPr="00F775C6" w:rsidRDefault="00F775C6" w:rsidP="00F775C6">
      <w:pPr>
        <w:rPr>
          <w:rFonts w:cs="Segoe UI"/>
          <w:szCs w:val="21"/>
        </w:rPr>
      </w:pPr>
      <w:r w:rsidRPr="00F775C6">
        <w:rPr>
          <w:rFonts w:cs="Segoe UI"/>
          <w:szCs w:val="21"/>
        </w:rPr>
        <w:t xml:space="preserve">I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roanga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tau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hori</w:t>
      </w:r>
      <w:proofErr w:type="spellEnd"/>
      <w:r w:rsidRPr="00F775C6">
        <w:rPr>
          <w:rFonts w:cs="Segoe UI"/>
          <w:szCs w:val="21"/>
        </w:rPr>
        <w:t xml:space="preserv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rere</w:t>
      </w:r>
      <w:proofErr w:type="spellEnd"/>
      <w:r w:rsidRPr="00F775C6">
        <w:rPr>
          <w:rFonts w:cs="Segoe UI"/>
          <w:szCs w:val="21"/>
        </w:rPr>
        <w:t xml:space="preserve"> </w:t>
      </w:r>
      <w:proofErr w:type="spellStart"/>
      <w:r w:rsidRPr="00F775C6">
        <w:rPr>
          <w:rFonts w:cs="Segoe UI"/>
          <w:szCs w:val="21"/>
        </w:rPr>
        <w:t>tonu</w:t>
      </w:r>
      <w:proofErr w:type="spellEnd"/>
      <w:r w:rsidRPr="00F775C6">
        <w:rPr>
          <w:rFonts w:cs="Segoe UI"/>
          <w:szCs w:val="21"/>
        </w:rPr>
        <w:t xml:space="preserve">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whakatutuki</w:t>
      </w:r>
      <w:proofErr w:type="spellEnd"/>
      <w:r w:rsidRPr="00F775C6">
        <w:rPr>
          <w:rFonts w:cs="Segoe UI"/>
          <w:szCs w:val="21"/>
        </w:rPr>
        <w:t xml:space="preserve"> </w:t>
      </w:r>
      <w:proofErr w:type="spellStart"/>
      <w:r w:rsidRPr="00F775C6">
        <w:rPr>
          <w:rFonts w:cs="Segoe UI"/>
          <w:szCs w:val="21"/>
        </w:rPr>
        <w:t>haere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ā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kaupapa</w:t>
      </w:r>
      <w:proofErr w:type="spellEnd"/>
      <w:r w:rsidRPr="00F775C6">
        <w:rPr>
          <w:rFonts w:cs="Segoe UI"/>
          <w:szCs w:val="21"/>
        </w:rPr>
        <w:t xml:space="preserve"> </w:t>
      </w:r>
      <w:proofErr w:type="spellStart"/>
      <w:r w:rsidRPr="00F775C6">
        <w:rPr>
          <w:rFonts w:cs="Segoe UI"/>
          <w:szCs w:val="21"/>
        </w:rPr>
        <w:t>mātāmua</w:t>
      </w:r>
      <w:proofErr w:type="spellEnd"/>
      <w:r w:rsidRPr="00F775C6">
        <w:rPr>
          <w:rFonts w:cs="Segoe UI"/>
          <w:szCs w:val="21"/>
        </w:rPr>
        <w:t xml:space="preserve"> e </w:t>
      </w:r>
      <w:proofErr w:type="spellStart"/>
      <w:r w:rsidRPr="00F775C6">
        <w:rPr>
          <w:rFonts w:cs="Segoe UI"/>
          <w:szCs w:val="21"/>
        </w:rPr>
        <w:t>whai</w:t>
      </w:r>
      <w:proofErr w:type="spellEnd"/>
      <w:r w:rsidRPr="00F775C6">
        <w:rPr>
          <w:rFonts w:cs="Segoe UI"/>
          <w:szCs w:val="21"/>
        </w:rPr>
        <w:t xml:space="preserve"> </w:t>
      </w:r>
      <w:proofErr w:type="spellStart"/>
      <w:r w:rsidRPr="00F775C6">
        <w:rPr>
          <w:rFonts w:cs="Segoe UI"/>
          <w:szCs w:val="21"/>
        </w:rPr>
        <w:t>hua</w:t>
      </w:r>
      <w:proofErr w:type="spellEnd"/>
      <w:r w:rsidRPr="00F775C6">
        <w:rPr>
          <w:rFonts w:cs="Segoe UI"/>
          <w:szCs w:val="21"/>
        </w:rPr>
        <w:t xml:space="preserve"> ai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tāngata</w:t>
      </w:r>
      <w:proofErr w:type="spellEnd"/>
      <w:r w:rsidRPr="00F775C6">
        <w:rPr>
          <w:rFonts w:cs="Segoe UI"/>
          <w:szCs w:val="21"/>
        </w:rPr>
        <w:t xml:space="preserve"> </w:t>
      </w:r>
      <w:proofErr w:type="spellStart"/>
      <w:r w:rsidRPr="00F775C6">
        <w:rPr>
          <w:rFonts w:cs="Segoe UI"/>
          <w:szCs w:val="21"/>
        </w:rPr>
        <w:t>katoa</w:t>
      </w:r>
      <w:proofErr w:type="spellEnd"/>
      <w:r w:rsidRPr="00F775C6">
        <w:rPr>
          <w:rFonts w:cs="Segoe UI"/>
          <w:szCs w:val="21"/>
        </w:rPr>
        <w:t xml:space="preserve"> o Aotearoa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pūnaha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wā</w:t>
      </w:r>
      <w:proofErr w:type="spellEnd"/>
      <w:r w:rsidRPr="00F775C6">
        <w:rPr>
          <w:rFonts w:cs="Segoe UI"/>
          <w:szCs w:val="21"/>
        </w:rPr>
        <w:t xml:space="preserve"> </w:t>
      </w:r>
      <w:proofErr w:type="spellStart"/>
      <w:r w:rsidRPr="00F775C6">
        <w:rPr>
          <w:rFonts w:cs="Segoe UI"/>
          <w:szCs w:val="21"/>
        </w:rPr>
        <w:t>nei</w:t>
      </w:r>
      <w:proofErr w:type="spellEnd"/>
      <w:r w:rsidRPr="00F775C6">
        <w:rPr>
          <w:rFonts w:cs="Segoe UI"/>
          <w:szCs w:val="21"/>
        </w:rPr>
        <w:t xml:space="preserve">. I </w:t>
      </w:r>
      <w:proofErr w:type="spellStart"/>
      <w:r w:rsidRPr="00F775C6">
        <w:rPr>
          <w:rFonts w:cs="Segoe UI"/>
          <w:szCs w:val="21"/>
        </w:rPr>
        <w:t>haumitia</w:t>
      </w:r>
      <w:proofErr w:type="spellEnd"/>
      <w:r w:rsidRPr="00F775C6">
        <w:rPr>
          <w:rFonts w:cs="Segoe UI"/>
          <w:szCs w:val="21"/>
        </w:rPr>
        <w:t xml:space="preserve"> 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Pūtea</w:t>
      </w:r>
      <w:proofErr w:type="spellEnd"/>
      <w:r w:rsidRPr="00F775C6">
        <w:rPr>
          <w:rFonts w:cs="Segoe UI"/>
          <w:szCs w:val="21"/>
        </w:rPr>
        <w:t xml:space="preserve"> 2019 </w:t>
      </w:r>
      <w:proofErr w:type="spellStart"/>
      <w:r w:rsidRPr="00F775C6">
        <w:rPr>
          <w:rFonts w:cs="Segoe UI"/>
          <w:szCs w:val="21"/>
        </w:rPr>
        <w:t>te</w:t>
      </w:r>
      <w:proofErr w:type="spellEnd"/>
      <w:r w:rsidRPr="00F775C6">
        <w:rPr>
          <w:rFonts w:cs="Segoe UI"/>
          <w:szCs w:val="21"/>
        </w:rPr>
        <w:t xml:space="preserve"> $1.9 </w:t>
      </w:r>
      <w:proofErr w:type="spellStart"/>
      <w:r w:rsidRPr="00F775C6">
        <w:rPr>
          <w:rFonts w:cs="Segoe UI"/>
          <w:szCs w:val="21"/>
        </w:rPr>
        <w:t>piriona</w:t>
      </w:r>
      <w:proofErr w:type="spellEnd"/>
      <w:r w:rsidRPr="00F775C6">
        <w:rPr>
          <w:rFonts w:cs="Segoe UI"/>
          <w:szCs w:val="21"/>
        </w:rPr>
        <w:t xml:space="preserve"> </w:t>
      </w:r>
      <w:proofErr w:type="spellStart"/>
      <w:r w:rsidRPr="00F775C6">
        <w:rPr>
          <w:rFonts w:cs="Segoe UI"/>
          <w:szCs w:val="21"/>
        </w:rPr>
        <w:t>hei</w:t>
      </w:r>
      <w:proofErr w:type="spellEnd"/>
      <w:r w:rsidRPr="00F775C6">
        <w:rPr>
          <w:rFonts w:cs="Segoe UI"/>
          <w:szCs w:val="21"/>
        </w:rPr>
        <w:t xml:space="preserve"> </w:t>
      </w:r>
      <w:proofErr w:type="spellStart"/>
      <w:r w:rsidRPr="00F775C6">
        <w:rPr>
          <w:rFonts w:cs="Segoe UI"/>
          <w:szCs w:val="21"/>
        </w:rPr>
        <w:t>tautoko</w:t>
      </w:r>
      <w:proofErr w:type="spellEnd"/>
      <w:r>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ā-</w:t>
      </w:r>
      <w:proofErr w:type="spellStart"/>
      <w:r w:rsidRPr="00F775C6">
        <w:rPr>
          <w:rFonts w:cs="Segoe UI"/>
          <w:szCs w:val="21"/>
        </w:rPr>
        <w:t>hinengaro</w:t>
      </w:r>
      <w:proofErr w:type="spellEnd"/>
      <w:r w:rsidRPr="00F775C6">
        <w:rPr>
          <w:rFonts w:cs="Segoe UI"/>
          <w:szCs w:val="21"/>
        </w:rPr>
        <w:t xml:space="preserve"> o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tāngata</w:t>
      </w:r>
      <w:proofErr w:type="spellEnd"/>
      <w:r w:rsidRPr="00F775C6">
        <w:rPr>
          <w:rFonts w:cs="Segoe UI"/>
          <w:szCs w:val="21"/>
        </w:rPr>
        <w:t xml:space="preserve"> o Aotearoa,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whai</w:t>
      </w:r>
      <w:proofErr w:type="spellEnd"/>
      <w:r w:rsidRPr="00F775C6">
        <w:rPr>
          <w:rFonts w:cs="Segoe UI"/>
          <w:szCs w:val="21"/>
        </w:rPr>
        <w:t xml:space="preserve"> </w:t>
      </w:r>
      <w:proofErr w:type="spellStart"/>
      <w:r w:rsidRPr="00F775C6">
        <w:rPr>
          <w:rFonts w:cs="Segoe UI"/>
          <w:szCs w:val="21"/>
        </w:rPr>
        <w:t>wāhi</w:t>
      </w:r>
      <w:proofErr w:type="spellEnd"/>
      <w:r w:rsidRPr="00F775C6">
        <w:rPr>
          <w:rFonts w:cs="Segoe UI"/>
          <w:szCs w:val="21"/>
        </w:rPr>
        <w:t xml:space="preserve"> </w:t>
      </w:r>
      <w:proofErr w:type="spellStart"/>
      <w:r w:rsidRPr="00F775C6">
        <w:rPr>
          <w:rFonts w:cs="Segoe UI"/>
          <w:szCs w:val="21"/>
        </w:rPr>
        <w:t>rā</w:t>
      </w:r>
      <w:proofErr w:type="spellEnd"/>
      <w:r w:rsidRPr="00F775C6">
        <w:rPr>
          <w:rFonts w:cs="Segoe UI"/>
          <w:szCs w:val="21"/>
        </w:rPr>
        <w:t xml:space="preserve"> </w:t>
      </w:r>
      <w:proofErr w:type="spellStart"/>
      <w:r w:rsidRPr="00F775C6">
        <w:rPr>
          <w:rFonts w:cs="Segoe UI"/>
          <w:szCs w:val="21"/>
        </w:rPr>
        <w:t>tētahi</w:t>
      </w:r>
      <w:proofErr w:type="spellEnd"/>
      <w:r w:rsidRPr="00F775C6">
        <w:rPr>
          <w:rFonts w:cs="Segoe UI"/>
          <w:szCs w:val="21"/>
        </w:rPr>
        <w:t xml:space="preserve"> </w:t>
      </w:r>
      <w:proofErr w:type="spellStart"/>
      <w:r w:rsidRPr="00F775C6">
        <w:rPr>
          <w:rFonts w:cs="Segoe UI"/>
          <w:szCs w:val="21"/>
        </w:rPr>
        <w:t>whakapikinga</w:t>
      </w:r>
      <w:proofErr w:type="spellEnd"/>
      <w:r w:rsidRPr="00F775C6">
        <w:rPr>
          <w:rFonts w:cs="Segoe UI"/>
          <w:szCs w:val="21"/>
        </w:rPr>
        <w:t xml:space="preserve"> </w:t>
      </w:r>
      <w:proofErr w:type="spellStart"/>
      <w:r w:rsidRPr="00F775C6">
        <w:rPr>
          <w:rFonts w:cs="Segoe UI"/>
          <w:szCs w:val="21"/>
        </w:rPr>
        <w:t>nui</w:t>
      </w:r>
      <w:proofErr w:type="spellEnd"/>
      <w:r w:rsidRPr="00F775C6">
        <w:rPr>
          <w:rFonts w:cs="Segoe UI"/>
          <w:szCs w:val="21"/>
        </w:rPr>
        <w:t xml:space="preserve"> </w:t>
      </w:r>
      <w:proofErr w:type="spellStart"/>
      <w:r w:rsidRPr="00F775C6">
        <w:rPr>
          <w:rFonts w:cs="Segoe UI"/>
          <w:szCs w:val="21"/>
        </w:rPr>
        <w:t>tonu</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pūtea</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Hauora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ratonga</w:t>
      </w:r>
      <w:proofErr w:type="spellEnd"/>
      <w:r w:rsidRPr="00F775C6">
        <w:rPr>
          <w:rFonts w:cs="Segoe UI"/>
          <w:szCs w:val="21"/>
        </w:rPr>
        <w:t xml:space="preserve"> e </w:t>
      </w:r>
      <w:proofErr w:type="spellStart"/>
      <w:r w:rsidRPr="00F775C6">
        <w:rPr>
          <w:rFonts w:cs="Segoe UI"/>
          <w:szCs w:val="21"/>
        </w:rPr>
        <w:t>pā</w:t>
      </w:r>
      <w:proofErr w:type="spellEnd"/>
      <w:r w:rsidRPr="00F775C6">
        <w:rPr>
          <w:rFonts w:cs="Segoe UI"/>
          <w:szCs w:val="21"/>
        </w:rPr>
        <w:t xml:space="preserve"> ana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ā-</w:t>
      </w:r>
      <w:proofErr w:type="spellStart"/>
      <w:r w:rsidRPr="00F775C6">
        <w:rPr>
          <w:rFonts w:cs="Segoe UI"/>
          <w:szCs w:val="21"/>
        </w:rPr>
        <w:t>hinengaro</w:t>
      </w:r>
      <w:proofErr w:type="spellEnd"/>
      <w:r w:rsidRPr="00F775C6">
        <w:rPr>
          <w:rFonts w:cs="Segoe UI"/>
          <w:szCs w:val="21"/>
        </w:rPr>
        <w:t xml:space="preserve"> me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waranga</w:t>
      </w:r>
      <w:proofErr w:type="spellEnd"/>
      <w:r w:rsidRPr="00F775C6">
        <w:rPr>
          <w:rFonts w:cs="Segoe UI"/>
          <w:szCs w:val="21"/>
        </w:rPr>
        <w:t xml:space="preserve">. </w:t>
      </w:r>
      <w:proofErr w:type="spellStart"/>
      <w:r w:rsidRPr="00F775C6">
        <w:rPr>
          <w:rFonts w:cs="Segoe UI"/>
          <w:szCs w:val="21"/>
        </w:rPr>
        <w:t>Nā</w:t>
      </w:r>
      <w:proofErr w:type="spellEnd"/>
      <w:r w:rsidRPr="00F775C6">
        <w:rPr>
          <w:rFonts w:cs="Segoe UI"/>
          <w:szCs w:val="21"/>
        </w:rPr>
        <w:t xml:space="preserve"> </w:t>
      </w:r>
      <w:proofErr w:type="spellStart"/>
      <w:r w:rsidRPr="00F775C6">
        <w:rPr>
          <w:rFonts w:cs="Segoe UI"/>
          <w:szCs w:val="21"/>
        </w:rPr>
        <w:t>tēnei</w:t>
      </w:r>
      <w:proofErr w:type="spellEnd"/>
      <w:r w:rsidRPr="00F775C6">
        <w:rPr>
          <w:rFonts w:cs="Segoe UI"/>
          <w:szCs w:val="21"/>
        </w:rPr>
        <w:t xml:space="preserve"> </w:t>
      </w:r>
      <w:proofErr w:type="spellStart"/>
      <w:r w:rsidRPr="00F775C6">
        <w:rPr>
          <w:rFonts w:cs="Segoe UI"/>
          <w:szCs w:val="21"/>
        </w:rPr>
        <w:t>haumitanga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tautoko</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whakatinanatanga</w:t>
      </w:r>
      <w:proofErr w:type="spellEnd"/>
      <w:r w:rsidRPr="00F775C6">
        <w:rPr>
          <w:rFonts w:cs="Segoe UI"/>
          <w:szCs w:val="21"/>
        </w:rPr>
        <w:t xml:space="preserve"> o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Kāwanatanga</w:t>
      </w:r>
      <w:proofErr w:type="spellEnd"/>
      <w:r w:rsidRPr="00F775C6">
        <w:rPr>
          <w:rFonts w:cs="Segoe UI"/>
          <w:szCs w:val="21"/>
        </w:rPr>
        <w:t xml:space="preserve"> </w:t>
      </w:r>
      <w:proofErr w:type="spellStart"/>
      <w:r w:rsidRPr="00F775C6">
        <w:rPr>
          <w:rFonts w:cs="Segoe UI"/>
          <w:szCs w:val="21"/>
        </w:rPr>
        <w:t>urupare</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lastRenderedPageBreak/>
        <w:t>tūtohunga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roto o He Ara </w:t>
      </w:r>
      <w:proofErr w:type="spellStart"/>
      <w:r w:rsidRPr="00F775C6">
        <w:rPr>
          <w:rFonts w:cs="Segoe UI"/>
          <w:szCs w:val="21"/>
        </w:rPr>
        <w:t>Oranga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pūrongo</w:t>
      </w:r>
      <w:proofErr w:type="spellEnd"/>
      <w:r w:rsidRPr="00F775C6">
        <w:rPr>
          <w:rFonts w:cs="Segoe UI"/>
          <w:szCs w:val="21"/>
        </w:rPr>
        <w:t xml:space="preserve"> o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Kāwanatanga</w:t>
      </w:r>
      <w:proofErr w:type="spellEnd"/>
      <w:r w:rsidRPr="00F775C6">
        <w:rPr>
          <w:rFonts w:cs="Segoe UI"/>
          <w:szCs w:val="21"/>
        </w:rPr>
        <w:t xml:space="preserve"> </w:t>
      </w:r>
      <w:proofErr w:type="spellStart"/>
      <w:r w:rsidRPr="00F775C6">
        <w:rPr>
          <w:rFonts w:cs="Segoe UI"/>
          <w:szCs w:val="21"/>
        </w:rPr>
        <w:t>Pakirehua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ā-</w:t>
      </w:r>
      <w:proofErr w:type="spellStart"/>
      <w:r w:rsidRPr="00F775C6">
        <w:rPr>
          <w:rFonts w:cs="Segoe UI"/>
          <w:szCs w:val="21"/>
        </w:rPr>
        <w:t>Hinengaro</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Waranga</w:t>
      </w:r>
      <w:proofErr w:type="spellEnd"/>
      <w:r w:rsidRPr="00F775C6">
        <w:rPr>
          <w:rFonts w:cs="Segoe UI"/>
          <w:szCs w:val="21"/>
        </w:rPr>
        <w:t>.</w:t>
      </w:r>
    </w:p>
    <w:p w14:paraId="3ECC9493" w14:textId="77777777" w:rsidR="00F775C6" w:rsidRPr="00F775C6" w:rsidRDefault="00F775C6" w:rsidP="00F775C6">
      <w:pPr>
        <w:rPr>
          <w:rFonts w:cs="Segoe UI"/>
          <w:szCs w:val="21"/>
        </w:rPr>
      </w:pPr>
    </w:p>
    <w:p w14:paraId="3ECC9494" w14:textId="77777777" w:rsidR="00F775C6" w:rsidRPr="00F775C6" w:rsidRDefault="00F775C6" w:rsidP="00F775C6">
      <w:pPr>
        <w:rPr>
          <w:rFonts w:cs="Segoe UI"/>
          <w:szCs w:val="21"/>
        </w:rPr>
      </w:pP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pukumahi</w:t>
      </w:r>
      <w:proofErr w:type="spellEnd"/>
      <w:r w:rsidRPr="00F775C6">
        <w:rPr>
          <w:rFonts w:cs="Segoe UI"/>
          <w:szCs w:val="21"/>
        </w:rPr>
        <w:t xml:space="preserve">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tēnei</w:t>
      </w:r>
      <w:proofErr w:type="spellEnd"/>
      <w:r w:rsidRPr="00F775C6">
        <w:rPr>
          <w:rFonts w:cs="Segoe UI"/>
          <w:szCs w:val="21"/>
        </w:rPr>
        <w:t xml:space="preserve"> </w:t>
      </w:r>
      <w:proofErr w:type="spellStart"/>
      <w:r w:rsidRPr="00F775C6">
        <w:rPr>
          <w:rFonts w:cs="Segoe UI"/>
          <w:szCs w:val="21"/>
        </w:rPr>
        <w:t>hōtaka</w:t>
      </w:r>
      <w:proofErr w:type="spellEnd"/>
      <w:r w:rsidRPr="00F775C6">
        <w:rPr>
          <w:rFonts w:cs="Segoe UI"/>
          <w:szCs w:val="21"/>
        </w:rPr>
        <w:t xml:space="preserve"> </w:t>
      </w:r>
      <w:proofErr w:type="spellStart"/>
      <w:r w:rsidRPr="00F775C6">
        <w:rPr>
          <w:rFonts w:cs="Segoe UI"/>
          <w:szCs w:val="21"/>
        </w:rPr>
        <w:t>nui</w:t>
      </w:r>
      <w:proofErr w:type="spellEnd"/>
      <w:r w:rsidRPr="00F775C6">
        <w:rPr>
          <w:rFonts w:cs="Segoe UI"/>
          <w:szCs w:val="21"/>
        </w:rPr>
        <w:t xml:space="preserve"> </w:t>
      </w:r>
      <w:proofErr w:type="spellStart"/>
      <w:r w:rsidRPr="00F775C6">
        <w:rPr>
          <w:rFonts w:cs="Segoe UI"/>
          <w:szCs w:val="21"/>
        </w:rPr>
        <w:t>whakaharahara</w:t>
      </w:r>
      <w:proofErr w:type="spellEnd"/>
      <w:r w:rsidRPr="00F775C6">
        <w:rPr>
          <w:rFonts w:cs="Segoe UI"/>
          <w:szCs w:val="21"/>
        </w:rPr>
        <w:t xml:space="preserve"> ka </w:t>
      </w:r>
      <w:proofErr w:type="spellStart"/>
      <w:r w:rsidRPr="00F775C6">
        <w:rPr>
          <w:rFonts w:cs="Segoe UI"/>
          <w:szCs w:val="21"/>
        </w:rPr>
        <w:t>rere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tau </w:t>
      </w:r>
      <w:proofErr w:type="spellStart"/>
      <w:r w:rsidRPr="00F775C6">
        <w:rPr>
          <w:rFonts w:cs="Segoe UI"/>
          <w:szCs w:val="21"/>
        </w:rPr>
        <w:t>roa</w:t>
      </w:r>
      <w:proofErr w:type="spellEnd"/>
      <w:r w:rsidRPr="00F775C6">
        <w:rPr>
          <w:rFonts w:cs="Segoe UI"/>
          <w:szCs w:val="21"/>
        </w:rPr>
        <w:t xml:space="preserve">. Kei roto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hōtaka</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tuku</w:t>
      </w:r>
      <w:proofErr w:type="spellEnd"/>
      <w:r w:rsidRPr="00F775C6">
        <w:rPr>
          <w:rFonts w:cs="Segoe UI"/>
          <w:szCs w:val="21"/>
        </w:rPr>
        <w:t xml:space="preserve"> </w:t>
      </w:r>
      <w:proofErr w:type="spellStart"/>
      <w:r w:rsidRPr="00F775C6">
        <w:rPr>
          <w:rFonts w:cs="Segoe UI"/>
          <w:szCs w:val="21"/>
        </w:rPr>
        <w:t>haeretanga</w:t>
      </w:r>
      <w:proofErr w:type="spellEnd"/>
      <w:r w:rsidRPr="00F775C6">
        <w:rPr>
          <w:rFonts w:cs="Segoe UI"/>
          <w:szCs w:val="21"/>
        </w:rPr>
        <w:t xml:space="preserve"> o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ratonga</w:t>
      </w:r>
      <w:proofErr w:type="spellEnd"/>
      <w:r w:rsidRPr="00F775C6">
        <w:rPr>
          <w:rFonts w:cs="Segoe UI"/>
          <w:szCs w:val="21"/>
        </w:rPr>
        <w:t xml:space="preserv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whakawhānuitia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tautoko</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puta noa </w:t>
      </w:r>
      <w:proofErr w:type="spellStart"/>
      <w:r w:rsidRPr="00F775C6">
        <w:rPr>
          <w:rFonts w:cs="Segoe UI"/>
          <w:szCs w:val="21"/>
        </w:rPr>
        <w:t>i</w:t>
      </w:r>
      <w:proofErr w:type="spellEnd"/>
      <w:r w:rsidRPr="00F775C6">
        <w:rPr>
          <w:rFonts w:cs="Segoe UI"/>
          <w:szCs w:val="21"/>
        </w:rPr>
        <w:t xml:space="preserve"> Aotearoa, </w:t>
      </w:r>
      <w:proofErr w:type="spellStart"/>
      <w:r w:rsidRPr="00F775C6">
        <w:rPr>
          <w:rFonts w:cs="Segoe UI"/>
          <w:szCs w:val="21"/>
        </w:rPr>
        <w:t>mā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hunga</w:t>
      </w:r>
      <w:proofErr w:type="spellEnd"/>
      <w:r w:rsidRPr="00F775C6">
        <w:rPr>
          <w:rFonts w:cs="Segoe UI"/>
          <w:szCs w:val="21"/>
        </w:rPr>
        <w:t xml:space="preserve"> e </w:t>
      </w:r>
      <w:proofErr w:type="spellStart"/>
      <w:r w:rsidRPr="00F775C6">
        <w:rPr>
          <w:rFonts w:cs="Segoe UI"/>
          <w:szCs w:val="21"/>
        </w:rPr>
        <w:t>pāngia</w:t>
      </w:r>
      <w:proofErr w:type="spellEnd"/>
      <w:r w:rsidRPr="00F775C6">
        <w:rPr>
          <w:rFonts w:cs="Segoe UI"/>
          <w:szCs w:val="21"/>
        </w:rPr>
        <w:t xml:space="preserve"> ana e </w:t>
      </w:r>
      <w:proofErr w:type="spellStart"/>
      <w:r w:rsidRPr="00F775C6">
        <w:rPr>
          <w:rFonts w:cs="Segoe UI"/>
          <w:szCs w:val="21"/>
        </w:rPr>
        <w:t>ngā</w:t>
      </w:r>
      <w:proofErr w:type="spellEnd"/>
      <w:r w:rsidRPr="00F775C6">
        <w:rPr>
          <w:rFonts w:cs="Segoe UI"/>
          <w:szCs w:val="21"/>
        </w:rPr>
        <w:t xml:space="preserve"> take e </w:t>
      </w:r>
      <w:proofErr w:type="spellStart"/>
      <w:r w:rsidRPr="00F775C6">
        <w:rPr>
          <w:rFonts w:cs="Segoe UI"/>
          <w:szCs w:val="21"/>
        </w:rPr>
        <w:t>āhua</w:t>
      </w:r>
      <w:proofErr w:type="spellEnd"/>
      <w:r w:rsidRPr="00F775C6">
        <w:rPr>
          <w:rFonts w:cs="Segoe UI"/>
          <w:szCs w:val="21"/>
        </w:rPr>
        <w:t xml:space="preserve"> </w:t>
      </w:r>
      <w:proofErr w:type="spellStart"/>
      <w:r w:rsidRPr="00F775C6">
        <w:rPr>
          <w:rFonts w:cs="Segoe UI"/>
          <w:szCs w:val="21"/>
        </w:rPr>
        <w:t>māmā</w:t>
      </w:r>
      <w:proofErr w:type="spellEnd"/>
      <w:r w:rsidRPr="00F775C6">
        <w:rPr>
          <w:rFonts w:cs="Segoe UI"/>
          <w:szCs w:val="21"/>
        </w:rPr>
        <w:t xml:space="preserve"> ana, e </w:t>
      </w:r>
      <w:proofErr w:type="spellStart"/>
      <w:r w:rsidRPr="00F775C6">
        <w:rPr>
          <w:rFonts w:cs="Segoe UI"/>
          <w:szCs w:val="21"/>
        </w:rPr>
        <w:t>āhua</w:t>
      </w:r>
      <w:proofErr w:type="spellEnd"/>
      <w:r w:rsidRPr="00F775C6">
        <w:rPr>
          <w:rFonts w:cs="Segoe UI"/>
          <w:szCs w:val="21"/>
        </w:rPr>
        <w:t xml:space="preserve"> </w:t>
      </w:r>
      <w:proofErr w:type="spellStart"/>
      <w:r w:rsidRPr="00F775C6">
        <w:rPr>
          <w:rFonts w:cs="Segoe UI"/>
          <w:szCs w:val="21"/>
        </w:rPr>
        <w:t>kaha</w:t>
      </w:r>
      <w:proofErr w:type="spellEnd"/>
      <w:r w:rsidRPr="00F775C6">
        <w:rPr>
          <w:rFonts w:cs="Segoe UI"/>
          <w:szCs w:val="21"/>
        </w:rPr>
        <w:t xml:space="preserve"> ana </w:t>
      </w:r>
      <w:proofErr w:type="spellStart"/>
      <w:r w:rsidRPr="00F775C6">
        <w:rPr>
          <w:rFonts w:cs="Segoe UI"/>
          <w:szCs w:val="21"/>
        </w:rPr>
        <w:t>anō</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e </w:t>
      </w:r>
      <w:proofErr w:type="spellStart"/>
      <w:r w:rsidRPr="00F775C6">
        <w:rPr>
          <w:rFonts w:cs="Segoe UI"/>
          <w:szCs w:val="21"/>
        </w:rPr>
        <w:t>pā</w:t>
      </w:r>
      <w:proofErr w:type="spellEnd"/>
      <w:r w:rsidRPr="00F775C6">
        <w:rPr>
          <w:rFonts w:cs="Segoe UI"/>
          <w:szCs w:val="21"/>
        </w:rPr>
        <w:t xml:space="preserve"> ana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ā-</w:t>
      </w:r>
      <w:proofErr w:type="spellStart"/>
      <w:r w:rsidRPr="00F775C6">
        <w:rPr>
          <w:rFonts w:cs="Segoe UI"/>
          <w:szCs w:val="21"/>
        </w:rPr>
        <w:t>hinengaro</w:t>
      </w:r>
      <w:proofErr w:type="spellEnd"/>
      <w:r w:rsidRPr="00F775C6">
        <w:rPr>
          <w:rFonts w:cs="Segoe UI"/>
          <w:szCs w:val="21"/>
        </w:rPr>
        <w:t>.</w:t>
      </w:r>
      <w:r>
        <w:rPr>
          <w:rFonts w:cs="Segoe UI"/>
          <w:szCs w:val="21"/>
        </w:rPr>
        <w:t xml:space="preserv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whakatūria</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e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tētahi</w:t>
      </w:r>
      <w:proofErr w:type="spellEnd"/>
      <w:r w:rsidRPr="00F775C6">
        <w:rPr>
          <w:rFonts w:cs="Segoe UI"/>
          <w:szCs w:val="21"/>
        </w:rPr>
        <w:t xml:space="preserve"> Tari </w:t>
      </w:r>
      <w:proofErr w:type="spellStart"/>
      <w:r w:rsidRPr="00F775C6">
        <w:rPr>
          <w:rFonts w:cs="Segoe UI"/>
          <w:szCs w:val="21"/>
        </w:rPr>
        <w:t>Ārai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Whakamomori</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ārahi</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ruruku</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mahi ā-motu </w:t>
      </w:r>
      <w:proofErr w:type="spellStart"/>
      <w:r w:rsidRPr="00F775C6">
        <w:rPr>
          <w:rFonts w:cs="Segoe UI"/>
          <w:szCs w:val="21"/>
        </w:rPr>
        <w:t>hei</w:t>
      </w:r>
      <w:proofErr w:type="spellEnd"/>
      <w:r w:rsidRPr="00F775C6">
        <w:rPr>
          <w:rFonts w:cs="Segoe UI"/>
          <w:szCs w:val="21"/>
        </w:rPr>
        <w:t xml:space="preserve"> </w:t>
      </w:r>
      <w:proofErr w:type="spellStart"/>
      <w:r w:rsidRPr="00F775C6">
        <w:rPr>
          <w:rFonts w:cs="Segoe UI"/>
          <w:szCs w:val="21"/>
        </w:rPr>
        <w:t>ārai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whakamomori</w:t>
      </w:r>
      <w:proofErr w:type="spellEnd"/>
      <w:r w:rsidRPr="00F775C6">
        <w:rPr>
          <w:rFonts w:cs="Segoe UI"/>
          <w:szCs w:val="21"/>
        </w:rPr>
        <w:t xml:space="preserve">. E </w:t>
      </w:r>
      <w:proofErr w:type="spellStart"/>
      <w:r w:rsidRPr="00F775C6">
        <w:rPr>
          <w:rFonts w:cs="Segoe UI"/>
          <w:szCs w:val="21"/>
        </w:rPr>
        <w:t>arahina</w:t>
      </w:r>
      <w:proofErr w:type="spellEnd"/>
      <w:r w:rsidRPr="00F775C6">
        <w:rPr>
          <w:rFonts w:cs="Segoe UI"/>
          <w:szCs w:val="21"/>
        </w:rPr>
        <w:t xml:space="preserve"> ana </w:t>
      </w:r>
      <w:proofErr w:type="spellStart"/>
      <w:r w:rsidRPr="00F775C6">
        <w:rPr>
          <w:rFonts w:cs="Segoe UI"/>
          <w:szCs w:val="21"/>
        </w:rPr>
        <w:t>aua</w:t>
      </w:r>
      <w:proofErr w:type="spellEnd"/>
      <w:r w:rsidRPr="00F775C6">
        <w:rPr>
          <w:rFonts w:cs="Segoe UI"/>
          <w:szCs w:val="21"/>
        </w:rPr>
        <w:t xml:space="preserve"> mahi e He </w:t>
      </w:r>
      <w:proofErr w:type="spellStart"/>
      <w:r w:rsidRPr="00F775C6">
        <w:rPr>
          <w:rFonts w:cs="Segoe UI"/>
          <w:szCs w:val="21"/>
        </w:rPr>
        <w:t>Tapu</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o </w:t>
      </w:r>
      <w:proofErr w:type="spellStart"/>
      <w:r w:rsidRPr="00F775C6">
        <w:rPr>
          <w:rFonts w:cs="Segoe UI"/>
          <w:szCs w:val="21"/>
        </w:rPr>
        <w:t>ia</w:t>
      </w:r>
      <w:proofErr w:type="spellEnd"/>
      <w:r w:rsidRPr="00F775C6">
        <w:rPr>
          <w:rFonts w:cs="Segoe UI"/>
          <w:szCs w:val="21"/>
        </w:rPr>
        <w:t xml:space="preserve"> </w:t>
      </w:r>
      <w:proofErr w:type="spellStart"/>
      <w:r w:rsidRPr="00F775C6">
        <w:rPr>
          <w:rFonts w:cs="Segoe UI"/>
          <w:szCs w:val="21"/>
        </w:rPr>
        <w:t>Tangata</w:t>
      </w:r>
      <w:proofErr w:type="spellEnd"/>
      <w:r w:rsidRPr="00F775C6">
        <w:rPr>
          <w:rFonts w:cs="Segoe UI"/>
          <w:szCs w:val="21"/>
        </w:rPr>
        <w:t xml:space="preserve"> 2019-2029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Mahere</w:t>
      </w:r>
      <w:proofErr w:type="spellEnd"/>
      <w:r w:rsidRPr="00F775C6">
        <w:rPr>
          <w:rFonts w:cs="Segoe UI"/>
          <w:szCs w:val="21"/>
        </w:rPr>
        <w:t xml:space="preserve"> Mahi 2019- 2024 </w:t>
      </w:r>
      <w:proofErr w:type="spellStart"/>
      <w:r w:rsidRPr="00F775C6">
        <w:rPr>
          <w:rFonts w:cs="Segoe UI"/>
          <w:szCs w:val="21"/>
        </w:rPr>
        <w:t>mā</w:t>
      </w:r>
      <w:proofErr w:type="spellEnd"/>
      <w:r w:rsidRPr="00F775C6">
        <w:rPr>
          <w:rFonts w:cs="Segoe UI"/>
          <w:szCs w:val="21"/>
        </w:rPr>
        <w:t xml:space="preserve"> Aotearoa.</w:t>
      </w:r>
    </w:p>
    <w:p w14:paraId="3ECC9495" w14:textId="77777777" w:rsidR="00F775C6" w:rsidRPr="00F775C6" w:rsidRDefault="00F775C6" w:rsidP="00F775C6">
      <w:pPr>
        <w:rPr>
          <w:rFonts w:cs="Segoe UI"/>
          <w:szCs w:val="21"/>
        </w:rPr>
      </w:pPr>
    </w:p>
    <w:p w14:paraId="3ECC9496" w14:textId="77777777" w:rsidR="00F775C6" w:rsidRPr="00F775C6" w:rsidRDefault="00F775C6" w:rsidP="00F775C6">
      <w:pPr>
        <w:rPr>
          <w:rFonts w:cs="Segoe UI"/>
          <w:szCs w:val="21"/>
        </w:rPr>
      </w:pPr>
      <w:r w:rsidRPr="00F775C6">
        <w:rPr>
          <w:rFonts w:cs="Segoe UI"/>
          <w:szCs w:val="21"/>
        </w:rPr>
        <w:t xml:space="preserve">Ka </w:t>
      </w:r>
      <w:proofErr w:type="spellStart"/>
      <w:r w:rsidRPr="00F775C6">
        <w:rPr>
          <w:rFonts w:cs="Segoe UI"/>
          <w:szCs w:val="21"/>
        </w:rPr>
        <w:t>whakakapihia</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Komihana</w:t>
      </w:r>
      <w:proofErr w:type="spellEnd"/>
      <w:r w:rsidRPr="00F775C6">
        <w:rPr>
          <w:rFonts w:cs="Segoe UI"/>
          <w:szCs w:val="21"/>
        </w:rPr>
        <w:t xml:space="preserve"> </w:t>
      </w:r>
      <w:proofErr w:type="spellStart"/>
      <w:r w:rsidRPr="00F775C6">
        <w:rPr>
          <w:rFonts w:cs="Segoe UI"/>
          <w:szCs w:val="21"/>
        </w:rPr>
        <w:t>Tuatahi</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ā-</w:t>
      </w:r>
      <w:proofErr w:type="spellStart"/>
      <w:r w:rsidRPr="00F775C6">
        <w:rPr>
          <w:rFonts w:cs="Segoe UI"/>
          <w:szCs w:val="21"/>
        </w:rPr>
        <w:t>Hinengaro</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w:t>
      </w:r>
      <w:proofErr w:type="spellStart"/>
      <w:r w:rsidRPr="00F775C6">
        <w:rPr>
          <w:rFonts w:cs="Segoe UI"/>
          <w:szCs w:val="21"/>
        </w:rPr>
        <w:t>Whānui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whakatūria</w:t>
      </w:r>
      <w:proofErr w:type="spellEnd"/>
      <w:r w:rsidRPr="00F775C6">
        <w:rPr>
          <w:rFonts w:cs="Segoe UI"/>
          <w:szCs w:val="21"/>
        </w:rPr>
        <w:t xml:space="preserve"> </w:t>
      </w:r>
      <w:proofErr w:type="spellStart"/>
      <w:r w:rsidRPr="00F775C6">
        <w:rPr>
          <w:rFonts w:cs="Segoe UI"/>
          <w:szCs w:val="21"/>
        </w:rPr>
        <w:t>rā</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tērā</w:t>
      </w:r>
      <w:proofErr w:type="spellEnd"/>
      <w:r w:rsidRPr="00F775C6">
        <w:rPr>
          <w:rFonts w:cs="Segoe UI"/>
          <w:szCs w:val="21"/>
        </w:rPr>
        <w:t xml:space="preserve"> tau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aroturuki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Pr>
          <w:rFonts w:cs="Segoe UI"/>
          <w:szCs w:val="21"/>
        </w:rPr>
        <w:t xml:space="preserve"> </w:t>
      </w:r>
      <w:proofErr w:type="spellStart"/>
      <w:r w:rsidRPr="00F775C6">
        <w:rPr>
          <w:rFonts w:cs="Segoe UI"/>
          <w:szCs w:val="21"/>
        </w:rPr>
        <w:t>kokenga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Kāwanatanga</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He Ara </w:t>
      </w:r>
      <w:proofErr w:type="spellStart"/>
      <w:r w:rsidRPr="00F775C6">
        <w:rPr>
          <w:rFonts w:cs="Segoe UI"/>
          <w:szCs w:val="21"/>
        </w:rPr>
        <w:t>Oranga</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tētahi</w:t>
      </w:r>
      <w:proofErr w:type="spellEnd"/>
      <w:r w:rsidRPr="00F775C6">
        <w:rPr>
          <w:rFonts w:cs="Segoe UI"/>
          <w:szCs w:val="21"/>
        </w:rPr>
        <w:t xml:space="preserve"> </w:t>
      </w:r>
      <w:proofErr w:type="spellStart"/>
      <w:r w:rsidRPr="00F775C6">
        <w:rPr>
          <w:rFonts w:cs="Segoe UI"/>
          <w:szCs w:val="21"/>
        </w:rPr>
        <w:t>Komihana</w:t>
      </w:r>
      <w:proofErr w:type="spellEnd"/>
      <w:r w:rsidRPr="00F775C6">
        <w:rPr>
          <w:rFonts w:cs="Segoe UI"/>
          <w:szCs w:val="21"/>
        </w:rPr>
        <w:t xml:space="preserve"> </w:t>
      </w:r>
      <w:proofErr w:type="spellStart"/>
      <w:r w:rsidRPr="00F775C6">
        <w:rPr>
          <w:rFonts w:cs="Segoe UI"/>
          <w:szCs w:val="21"/>
        </w:rPr>
        <w:t>motuhake</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Pr>
          <w:rFonts w:cs="Segoe UI"/>
          <w:szCs w:val="21"/>
        </w:rPr>
        <w:t xml:space="preserve"> </w:t>
      </w:r>
      <w:r w:rsidRPr="00F775C6">
        <w:rPr>
          <w:rFonts w:cs="Segoe UI"/>
          <w:szCs w:val="21"/>
        </w:rPr>
        <w:t>ā-</w:t>
      </w:r>
      <w:proofErr w:type="spellStart"/>
      <w:r w:rsidRPr="00F775C6">
        <w:rPr>
          <w:rFonts w:cs="Segoe UI"/>
          <w:szCs w:val="21"/>
        </w:rPr>
        <w:t>Hinengaro</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w:t>
      </w:r>
      <w:proofErr w:type="spellStart"/>
      <w:r w:rsidRPr="00F775C6">
        <w:rPr>
          <w:rFonts w:cs="Segoe UI"/>
          <w:szCs w:val="21"/>
        </w:rPr>
        <w:t>Whānui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mua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a </w:t>
      </w:r>
      <w:proofErr w:type="spellStart"/>
      <w:r w:rsidRPr="00F775C6">
        <w:rPr>
          <w:rFonts w:cs="Segoe UI"/>
          <w:szCs w:val="21"/>
        </w:rPr>
        <w:t>Pēpuere</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tau e </w:t>
      </w:r>
      <w:proofErr w:type="spellStart"/>
      <w:r w:rsidRPr="00F775C6">
        <w:rPr>
          <w:rFonts w:cs="Segoe UI"/>
          <w:szCs w:val="21"/>
        </w:rPr>
        <w:t>tū</w:t>
      </w:r>
      <w:proofErr w:type="spellEnd"/>
      <w:r w:rsidRPr="00F775C6">
        <w:rPr>
          <w:rFonts w:cs="Segoe UI"/>
          <w:szCs w:val="21"/>
        </w:rPr>
        <w:t xml:space="preserve"> </w:t>
      </w:r>
      <w:proofErr w:type="spellStart"/>
      <w:r w:rsidRPr="00F775C6">
        <w:rPr>
          <w:rFonts w:cs="Segoe UI"/>
          <w:szCs w:val="21"/>
        </w:rPr>
        <w:t>mai</w:t>
      </w:r>
      <w:proofErr w:type="spellEnd"/>
      <w:r w:rsidRPr="00F775C6">
        <w:rPr>
          <w:rFonts w:cs="Segoe UI"/>
          <w:szCs w:val="21"/>
        </w:rPr>
        <w:t xml:space="preserve"> </w:t>
      </w:r>
      <w:proofErr w:type="spellStart"/>
      <w:r w:rsidRPr="00F775C6">
        <w:rPr>
          <w:rFonts w:cs="Segoe UI"/>
          <w:szCs w:val="21"/>
        </w:rPr>
        <w:t>nei</w:t>
      </w:r>
      <w:proofErr w:type="spellEnd"/>
      <w:r w:rsidRPr="00F775C6">
        <w:rPr>
          <w:rFonts w:cs="Segoe UI"/>
          <w:szCs w:val="21"/>
        </w:rPr>
        <w:t>.</w:t>
      </w:r>
    </w:p>
    <w:p w14:paraId="3ECC9497" w14:textId="77777777" w:rsidR="00F775C6" w:rsidRPr="00F775C6" w:rsidRDefault="00F775C6" w:rsidP="00F775C6">
      <w:pPr>
        <w:rPr>
          <w:rFonts w:cs="Segoe UI"/>
          <w:szCs w:val="21"/>
        </w:rPr>
      </w:pPr>
    </w:p>
    <w:p w14:paraId="3ECC9498" w14:textId="77777777" w:rsidR="00F775C6" w:rsidRPr="00F775C6" w:rsidRDefault="00F775C6" w:rsidP="00F775C6">
      <w:pPr>
        <w:rPr>
          <w:rFonts w:cs="Segoe UI"/>
          <w:szCs w:val="21"/>
        </w:rPr>
      </w:pPr>
      <w:r w:rsidRPr="00F775C6">
        <w:rPr>
          <w:rFonts w:cs="Segoe UI"/>
          <w:szCs w:val="21"/>
        </w:rPr>
        <w:t xml:space="preserve">I </w:t>
      </w:r>
      <w:proofErr w:type="spellStart"/>
      <w:r w:rsidRPr="00F775C6">
        <w:rPr>
          <w:rFonts w:cs="Segoe UI"/>
          <w:szCs w:val="21"/>
        </w:rPr>
        <w:t>arotahi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Pūtea</w:t>
      </w:r>
      <w:proofErr w:type="spellEnd"/>
      <w:r w:rsidRPr="00F775C6">
        <w:rPr>
          <w:rFonts w:cs="Segoe UI"/>
          <w:szCs w:val="21"/>
        </w:rPr>
        <w:t xml:space="preserve"> 2020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Whakatū</w:t>
      </w:r>
      <w:proofErr w:type="spellEnd"/>
      <w:r w:rsidRPr="00F775C6">
        <w:rPr>
          <w:rFonts w:cs="Segoe UI"/>
          <w:szCs w:val="21"/>
        </w:rPr>
        <w:t xml:space="preserve"> </w:t>
      </w:r>
      <w:proofErr w:type="spellStart"/>
      <w:r w:rsidRPr="00F775C6">
        <w:rPr>
          <w:rFonts w:cs="Segoe UI"/>
          <w:szCs w:val="21"/>
        </w:rPr>
        <w:t>Ngātahi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whai</w:t>
      </w:r>
      <w:proofErr w:type="spellEnd"/>
      <w:r w:rsidRPr="00F775C6">
        <w:rPr>
          <w:rFonts w:cs="Segoe UI"/>
          <w:szCs w:val="21"/>
        </w:rPr>
        <w:t xml:space="preserve"> </w:t>
      </w:r>
      <w:proofErr w:type="spellStart"/>
      <w:r w:rsidRPr="00F775C6">
        <w:rPr>
          <w:rFonts w:cs="Segoe UI"/>
          <w:szCs w:val="21"/>
        </w:rPr>
        <w:t>wāhi</w:t>
      </w:r>
      <w:proofErr w:type="spellEnd"/>
      <w:r w:rsidRPr="00F775C6">
        <w:rPr>
          <w:rFonts w:cs="Segoe UI"/>
          <w:szCs w:val="21"/>
        </w:rPr>
        <w:t xml:space="preserve"> </w:t>
      </w:r>
      <w:proofErr w:type="spellStart"/>
      <w:r w:rsidRPr="00F775C6">
        <w:rPr>
          <w:rFonts w:cs="Segoe UI"/>
          <w:szCs w:val="21"/>
        </w:rPr>
        <w:t>rā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āpitihanga</w:t>
      </w:r>
      <w:proofErr w:type="spellEnd"/>
      <w:r w:rsidRPr="00F775C6">
        <w:rPr>
          <w:rFonts w:cs="Segoe UI"/>
          <w:szCs w:val="21"/>
        </w:rPr>
        <w:t xml:space="preserve"> o </w:t>
      </w:r>
      <w:proofErr w:type="spellStart"/>
      <w:r w:rsidRPr="00F775C6">
        <w:rPr>
          <w:rFonts w:cs="Segoe UI"/>
          <w:szCs w:val="21"/>
        </w:rPr>
        <w:t>ētahi</w:t>
      </w:r>
      <w:proofErr w:type="spellEnd"/>
      <w:r w:rsidRPr="00F775C6">
        <w:rPr>
          <w:rFonts w:cs="Segoe UI"/>
          <w:szCs w:val="21"/>
        </w:rPr>
        <w:t xml:space="preserve"> </w:t>
      </w:r>
      <w:proofErr w:type="spellStart"/>
      <w:r w:rsidRPr="00F775C6">
        <w:rPr>
          <w:rFonts w:cs="Segoe UI"/>
          <w:szCs w:val="21"/>
        </w:rPr>
        <w:t>pūtea</w:t>
      </w:r>
      <w:proofErr w:type="spellEnd"/>
      <w:r>
        <w:rPr>
          <w:rFonts w:cs="Segoe UI"/>
          <w:szCs w:val="21"/>
        </w:rPr>
        <w:t xml:space="preserve"> </w:t>
      </w:r>
      <w:proofErr w:type="spellStart"/>
      <w:r w:rsidRPr="00F775C6">
        <w:rPr>
          <w:rFonts w:cs="Segoe UI"/>
          <w:szCs w:val="21"/>
        </w:rPr>
        <w:t>nui</w:t>
      </w:r>
      <w:proofErr w:type="spellEnd"/>
      <w:r w:rsidRPr="00F775C6">
        <w:rPr>
          <w:rFonts w:cs="Segoe UI"/>
          <w:szCs w:val="21"/>
        </w:rPr>
        <w:t xml:space="preserve"> </w:t>
      </w:r>
      <w:proofErr w:type="spellStart"/>
      <w:r w:rsidRPr="00F775C6">
        <w:rPr>
          <w:rFonts w:cs="Segoe UI"/>
          <w:szCs w:val="21"/>
        </w:rPr>
        <w:t>tonu</w:t>
      </w:r>
      <w:proofErr w:type="spellEnd"/>
      <w:r w:rsidRPr="00F775C6">
        <w:rPr>
          <w:rFonts w:cs="Segoe UI"/>
          <w:szCs w:val="21"/>
        </w:rPr>
        <w:t xml:space="preserve"> </w:t>
      </w:r>
      <w:proofErr w:type="spellStart"/>
      <w:r w:rsidRPr="00F775C6">
        <w:rPr>
          <w:rFonts w:cs="Segoe UI"/>
          <w:szCs w:val="21"/>
        </w:rPr>
        <w:t>hei</w:t>
      </w:r>
      <w:proofErr w:type="spellEnd"/>
      <w:r w:rsidRPr="00F775C6">
        <w:rPr>
          <w:rFonts w:cs="Segoe UI"/>
          <w:szCs w:val="21"/>
        </w:rPr>
        <w:t xml:space="preserve"> </w:t>
      </w:r>
      <w:proofErr w:type="spellStart"/>
      <w:r w:rsidRPr="00F775C6">
        <w:rPr>
          <w:rFonts w:cs="Segoe UI"/>
          <w:szCs w:val="21"/>
        </w:rPr>
        <w:t>tautoko</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urupare</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a KOWHEORI-19. </w:t>
      </w:r>
      <w:proofErr w:type="spellStart"/>
      <w:r w:rsidRPr="00F775C6">
        <w:rPr>
          <w:rFonts w:cs="Segoe UI"/>
          <w:szCs w:val="21"/>
        </w:rPr>
        <w:t>Heoi</w:t>
      </w:r>
      <w:proofErr w:type="spellEnd"/>
      <w:r w:rsidRPr="00F775C6">
        <w:rPr>
          <w:rFonts w:cs="Segoe UI"/>
          <w:szCs w:val="21"/>
        </w:rPr>
        <w:t xml:space="preserve">, ko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whakataranga</w:t>
      </w:r>
      <w:proofErr w:type="spellEnd"/>
      <w:r w:rsidRPr="00F775C6">
        <w:rPr>
          <w:rFonts w:cs="Segoe UI"/>
          <w:szCs w:val="21"/>
        </w:rPr>
        <w:t xml:space="preserve"> </w:t>
      </w:r>
      <w:proofErr w:type="spellStart"/>
      <w:r w:rsidRPr="00F775C6">
        <w:rPr>
          <w:rFonts w:cs="Segoe UI"/>
          <w:szCs w:val="21"/>
        </w:rPr>
        <w:t>nui</w:t>
      </w:r>
      <w:proofErr w:type="spellEnd"/>
      <w:r w:rsidRPr="00F775C6">
        <w:rPr>
          <w:rFonts w:cs="Segoe UI"/>
          <w:szCs w:val="21"/>
        </w:rPr>
        <w:t xml:space="preserve"> </w:t>
      </w:r>
      <w:proofErr w:type="spellStart"/>
      <w:r w:rsidRPr="00F775C6">
        <w:rPr>
          <w:rFonts w:cs="Segoe UI"/>
          <w:szCs w:val="21"/>
        </w:rPr>
        <w:t>katoa</w:t>
      </w:r>
      <w:proofErr w:type="spellEnd"/>
      <w:r w:rsidRPr="00F775C6">
        <w:rPr>
          <w:rFonts w:cs="Segoe UI"/>
          <w:szCs w:val="21"/>
        </w:rPr>
        <w:t xml:space="preserve"> </w:t>
      </w:r>
      <w:proofErr w:type="spellStart"/>
      <w:r w:rsidRPr="00F775C6">
        <w:rPr>
          <w:rFonts w:cs="Segoe UI"/>
          <w:szCs w:val="21"/>
        </w:rPr>
        <w:t>kei</w:t>
      </w:r>
      <w:proofErr w:type="spellEnd"/>
      <w:r w:rsidRPr="00F775C6">
        <w:rPr>
          <w:rFonts w:cs="Segoe UI"/>
          <w:szCs w:val="21"/>
        </w:rPr>
        <w:t xml:space="preserve"> </w:t>
      </w:r>
      <w:proofErr w:type="spellStart"/>
      <w:r w:rsidRPr="00F775C6">
        <w:rPr>
          <w:rFonts w:cs="Segoe UI"/>
          <w:szCs w:val="21"/>
        </w:rPr>
        <w:t>mua</w:t>
      </w:r>
      <w:proofErr w:type="spellEnd"/>
      <w:r w:rsidRPr="00F775C6">
        <w:rPr>
          <w:rFonts w:cs="Segoe UI"/>
          <w:szCs w:val="21"/>
        </w:rPr>
        <w:t xml:space="preserve"> </w:t>
      </w:r>
      <w:proofErr w:type="spellStart"/>
      <w:r w:rsidRPr="00F775C6">
        <w:rPr>
          <w:rFonts w:cs="Segoe UI"/>
          <w:szCs w:val="21"/>
        </w:rPr>
        <w:t>tonu</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aroaro</w:t>
      </w:r>
      <w:proofErr w:type="spellEnd"/>
      <w:r w:rsidRPr="00F775C6">
        <w:rPr>
          <w:rFonts w:cs="Segoe UI"/>
          <w:szCs w:val="21"/>
        </w:rPr>
        <w:t xml:space="preserve">, ko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whakaū</w:t>
      </w:r>
      <w:proofErr w:type="spellEnd"/>
      <w:r w:rsidRPr="00F775C6">
        <w:rPr>
          <w:rFonts w:cs="Segoe UI"/>
          <w:szCs w:val="21"/>
        </w:rPr>
        <w:t xml:space="preserve"> </w:t>
      </w:r>
      <w:proofErr w:type="spellStart"/>
      <w:r w:rsidRPr="00F775C6">
        <w:rPr>
          <w:rFonts w:cs="Segoe UI"/>
          <w:szCs w:val="21"/>
        </w:rPr>
        <w:t>ake</w:t>
      </w:r>
      <w:proofErr w:type="spellEnd"/>
      <w:r w:rsidRPr="00F775C6">
        <w:rPr>
          <w:rFonts w:cs="Segoe UI"/>
          <w:szCs w:val="21"/>
        </w:rPr>
        <w:t xml:space="preserve"> e </w:t>
      </w:r>
      <w:proofErr w:type="spellStart"/>
      <w:r w:rsidRPr="00F775C6">
        <w:rPr>
          <w:rFonts w:cs="Segoe UI"/>
          <w:szCs w:val="21"/>
        </w:rPr>
        <w:t>tōkeke</w:t>
      </w:r>
      <w:proofErr w:type="spellEnd"/>
      <w:r w:rsidRPr="00F775C6">
        <w:rPr>
          <w:rFonts w:cs="Segoe UI"/>
          <w:szCs w:val="21"/>
        </w:rPr>
        <w:t xml:space="preserve"> ana </w:t>
      </w:r>
      <w:proofErr w:type="spellStart"/>
      <w:r w:rsidRPr="00F775C6">
        <w:rPr>
          <w:rFonts w:cs="Segoe UI"/>
          <w:szCs w:val="21"/>
        </w:rPr>
        <w:t>tā</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pūnaha</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hauātanga</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tāngata</w:t>
      </w:r>
      <w:proofErr w:type="spellEnd"/>
      <w:r w:rsidRPr="00F775C6">
        <w:rPr>
          <w:rFonts w:cs="Segoe UI"/>
          <w:szCs w:val="21"/>
        </w:rPr>
        <w:t xml:space="preserve"> </w:t>
      </w:r>
      <w:proofErr w:type="spellStart"/>
      <w:r w:rsidRPr="00F775C6">
        <w:rPr>
          <w:rFonts w:cs="Segoe UI"/>
          <w:szCs w:val="21"/>
        </w:rPr>
        <w:t>katoa</w:t>
      </w:r>
      <w:proofErr w:type="spellEnd"/>
      <w:r w:rsidRPr="00F775C6">
        <w:rPr>
          <w:rFonts w:cs="Segoe UI"/>
          <w:szCs w:val="21"/>
        </w:rPr>
        <w:t xml:space="preserve">, e </w:t>
      </w:r>
      <w:proofErr w:type="spellStart"/>
      <w:r w:rsidRPr="00F775C6">
        <w:rPr>
          <w:rFonts w:cs="Segoe UI"/>
          <w:szCs w:val="21"/>
        </w:rPr>
        <w:t>taurite</w:t>
      </w:r>
      <w:proofErr w:type="spellEnd"/>
      <w:r w:rsidRPr="00F775C6">
        <w:rPr>
          <w:rFonts w:cs="Segoe UI"/>
          <w:szCs w:val="21"/>
        </w:rPr>
        <w:t xml:space="preserve"> ai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wātea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haumanutanga</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wheakotanga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haumanutanga</w:t>
      </w:r>
      <w:proofErr w:type="spellEnd"/>
      <w:r w:rsidRPr="00F775C6">
        <w:rPr>
          <w:rFonts w:cs="Segoe UI"/>
          <w:szCs w:val="21"/>
        </w:rPr>
        <w:t xml:space="preserve"> me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putanga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haumanutanga</w:t>
      </w:r>
      <w:proofErr w:type="spellEnd"/>
      <w:r w:rsidRPr="00F775C6">
        <w:rPr>
          <w:rFonts w:cs="Segoe UI"/>
          <w:szCs w:val="21"/>
        </w:rPr>
        <w:t>.</w:t>
      </w:r>
    </w:p>
    <w:p w14:paraId="3ECC9499" w14:textId="77777777" w:rsidR="00F775C6" w:rsidRPr="00F775C6" w:rsidRDefault="00F775C6" w:rsidP="00F775C6">
      <w:pPr>
        <w:rPr>
          <w:rFonts w:cs="Segoe UI"/>
          <w:szCs w:val="21"/>
        </w:rPr>
      </w:pPr>
    </w:p>
    <w:p w14:paraId="3ECC949A" w14:textId="77777777" w:rsidR="00F775C6" w:rsidRPr="00F775C6" w:rsidRDefault="00F775C6" w:rsidP="00F775C6">
      <w:pPr>
        <w:rPr>
          <w:rFonts w:cs="Segoe UI"/>
          <w:szCs w:val="21"/>
        </w:rPr>
      </w:pPr>
      <w:proofErr w:type="spellStart"/>
      <w:r w:rsidRPr="00F775C6">
        <w:rPr>
          <w:rFonts w:cs="Segoe UI"/>
          <w:szCs w:val="21"/>
        </w:rPr>
        <w:t>Ahakoa</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kaneketanga</w:t>
      </w:r>
      <w:proofErr w:type="spellEnd"/>
      <w:r w:rsidRPr="00F775C6">
        <w:rPr>
          <w:rFonts w:cs="Segoe UI"/>
          <w:szCs w:val="21"/>
        </w:rPr>
        <w:t xml:space="preserve">, e </w:t>
      </w:r>
      <w:proofErr w:type="spellStart"/>
      <w:r w:rsidRPr="00F775C6">
        <w:rPr>
          <w:rFonts w:cs="Segoe UI"/>
          <w:szCs w:val="21"/>
        </w:rPr>
        <w:t>mōhio</w:t>
      </w:r>
      <w:proofErr w:type="spellEnd"/>
      <w:r w:rsidRPr="00F775C6">
        <w:rPr>
          <w:rFonts w:cs="Segoe UI"/>
          <w:szCs w:val="21"/>
        </w:rPr>
        <w:t xml:space="preserve"> ana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tērā</w:t>
      </w:r>
      <w:proofErr w:type="spellEnd"/>
      <w:r w:rsidRPr="00F775C6">
        <w:rPr>
          <w:rFonts w:cs="Segoe UI"/>
          <w:szCs w:val="21"/>
        </w:rPr>
        <w:t xml:space="preserve"> </w:t>
      </w:r>
      <w:proofErr w:type="spellStart"/>
      <w:r w:rsidRPr="00F775C6">
        <w:rPr>
          <w:rFonts w:cs="Segoe UI"/>
          <w:szCs w:val="21"/>
        </w:rPr>
        <w:t>tonu</w:t>
      </w:r>
      <w:proofErr w:type="spellEnd"/>
      <w:r w:rsidRPr="00F775C6">
        <w:rPr>
          <w:rFonts w:cs="Segoe UI"/>
          <w:szCs w:val="21"/>
        </w:rPr>
        <w:t xml:space="preserve"> </w:t>
      </w:r>
      <w:proofErr w:type="spellStart"/>
      <w:r w:rsidRPr="00F775C6">
        <w:rPr>
          <w:rFonts w:cs="Segoe UI"/>
          <w:szCs w:val="21"/>
        </w:rPr>
        <w:t>ētahi</w:t>
      </w:r>
      <w:proofErr w:type="spellEnd"/>
      <w:r w:rsidRPr="00F775C6">
        <w:rPr>
          <w:rFonts w:cs="Segoe UI"/>
          <w:szCs w:val="21"/>
        </w:rPr>
        <w:t xml:space="preserve"> </w:t>
      </w:r>
      <w:proofErr w:type="spellStart"/>
      <w:r w:rsidRPr="00F775C6">
        <w:rPr>
          <w:rFonts w:cs="Segoe UI"/>
          <w:szCs w:val="21"/>
        </w:rPr>
        <w:t>āhuatanga</w:t>
      </w:r>
      <w:proofErr w:type="spellEnd"/>
      <w:r w:rsidRPr="00F775C6">
        <w:rPr>
          <w:rFonts w:cs="Segoe UI"/>
          <w:szCs w:val="21"/>
        </w:rPr>
        <w:t xml:space="preserve"> e </w:t>
      </w:r>
      <w:proofErr w:type="spellStart"/>
      <w:r w:rsidRPr="00F775C6">
        <w:rPr>
          <w:rFonts w:cs="Segoe UI"/>
          <w:szCs w:val="21"/>
        </w:rPr>
        <w:t>mau</w:t>
      </w:r>
      <w:proofErr w:type="spellEnd"/>
      <w:r w:rsidRPr="00F775C6">
        <w:rPr>
          <w:rFonts w:cs="Segoe UI"/>
          <w:szCs w:val="21"/>
        </w:rPr>
        <w:t xml:space="preserve"> </w:t>
      </w:r>
      <w:proofErr w:type="spellStart"/>
      <w:r w:rsidRPr="00F775C6">
        <w:rPr>
          <w:rFonts w:cs="Segoe UI"/>
          <w:szCs w:val="21"/>
        </w:rPr>
        <w:t>tonu</w:t>
      </w:r>
      <w:proofErr w:type="spellEnd"/>
      <w:r w:rsidRPr="00F775C6">
        <w:rPr>
          <w:rFonts w:cs="Segoe UI"/>
          <w:szCs w:val="21"/>
        </w:rPr>
        <w:t xml:space="preserve"> ana </w:t>
      </w:r>
      <w:proofErr w:type="spellStart"/>
      <w:r w:rsidRPr="00F775C6">
        <w:rPr>
          <w:rFonts w:cs="Segoe UI"/>
          <w:szCs w:val="21"/>
        </w:rPr>
        <w:t>kāore</w:t>
      </w:r>
      <w:proofErr w:type="spellEnd"/>
      <w:r w:rsidRPr="00F775C6">
        <w:rPr>
          <w:rFonts w:cs="Segoe UI"/>
          <w:szCs w:val="21"/>
        </w:rPr>
        <w:t xml:space="preserve"> e </w:t>
      </w:r>
      <w:proofErr w:type="spellStart"/>
      <w:r w:rsidRPr="00F775C6">
        <w:rPr>
          <w:rFonts w:cs="Segoe UI"/>
          <w:szCs w:val="21"/>
        </w:rPr>
        <w:t>taurite</w:t>
      </w:r>
      <w:proofErr w:type="spellEnd"/>
      <w:r w:rsidRPr="00F775C6">
        <w:rPr>
          <w:rFonts w:cs="Segoe UI"/>
          <w:szCs w:val="21"/>
        </w:rPr>
        <w:t xml:space="preserve"> ana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ētahi</w:t>
      </w:r>
      <w:proofErr w:type="spellEnd"/>
      <w:r w:rsidRPr="00F775C6">
        <w:rPr>
          <w:rFonts w:cs="Segoe UI"/>
          <w:szCs w:val="21"/>
        </w:rPr>
        <w:t xml:space="preserve"> </w:t>
      </w:r>
      <w:proofErr w:type="spellStart"/>
      <w:r w:rsidRPr="00F775C6">
        <w:rPr>
          <w:rFonts w:cs="Segoe UI"/>
          <w:szCs w:val="21"/>
        </w:rPr>
        <w:t>rōpū</w:t>
      </w:r>
      <w:proofErr w:type="spellEnd"/>
      <w:r w:rsidRPr="00F775C6">
        <w:rPr>
          <w:rFonts w:cs="Segoe UI"/>
          <w:szCs w:val="21"/>
        </w:rPr>
        <w:t>,</w:t>
      </w:r>
      <w:r>
        <w:rPr>
          <w:rFonts w:cs="Segoe UI"/>
          <w:szCs w:val="21"/>
        </w:rPr>
        <w:t xml:space="preserve"> </w:t>
      </w:r>
      <w:proofErr w:type="spellStart"/>
      <w:r w:rsidRPr="00F775C6">
        <w:rPr>
          <w:rFonts w:cs="Segoe UI"/>
          <w:szCs w:val="21"/>
        </w:rPr>
        <w:t>otirā</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Māori.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kaha</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whakarongo</w:t>
      </w:r>
      <w:proofErr w:type="spellEnd"/>
      <w:r w:rsidRPr="00F775C6">
        <w:rPr>
          <w:rFonts w:cs="Segoe UI"/>
          <w:szCs w:val="21"/>
        </w:rPr>
        <w:t xml:space="preserve"> a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Whakatewhatewhatanga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Ratonga</w:t>
      </w:r>
      <w:proofErr w:type="spellEnd"/>
      <w:r w:rsidRPr="00F775C6">
        <w:rPr>
          <w:rFonts w:cs="Segoe UI"/>
          <w:szCs w:val="21"/>
        </w:rPr>
        <w:t xml:space="preserve"> Hauora me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Putanga</w:t>
      </w:r>
      <w:proofErr w:type="spellEnd"/>
      <w:r w:rsidRPr="00F775C6">
        <w:rPr>
          <w:rFonts w:cs="Segoe UI"/>
          <w:szCs w:val="21"/>
        </w:rPr>
        <w:t xml:space="preserve"> a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Rōpū</w:t>
      </w:r>
      <w:proofErr w:type="spellEnd"/>
      <w:r w:rsidRPr="00F775C6">
        <w:rPr>
          <w:rFonts w:cs="Segoe UI"/>
          <w:szCs w:val="21"/>
        </w:rPr>
        <w:t xml:space="preserve"> </w:t>
      </w:r>
      <w:proofErr w:type="spellStart"/>
      <w:r w:rsidRPr="00F775C6">
        <w:rPr>
          <w:rFonts w:cs="Segoe UI"/>
          <w:szCs w:val="21"/>
        </w:rPr>
        <w:t>Whakamana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Tiriti</w:t>
      </w:r>
      <w:proofErr w:type="spellEnd"/>
      <w:r w:rsidRPr="00F775C6">
        <w:rPr>
          <w:rFonts w:cs="Segoe UI"/>
          <w:szCs w:val="21"/>
        </w:rPr>
        <w:t xml:space="preserve"> o Waitangi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nawe</w:t>
      </w:r>
      <w:proofErr w:type="spellEnd"/>
      <w:r w:rsidRPr="00F775C6">
        <w:rPr>
          <w:rFonts w:cs="Segoe UI"/>
          <w:szCs w:val="21"/>
        </w:rPr>
        <w:t xml:space="preserve"> e </w:t>
      </w:r>
      <w:proofErr w:type="spellStart"/>
      <w:r w:rsidRPr="00F775C6">
        <w:rPr>
          <w:rFonts w:cs="Segoe UI"/>
          <w:szCs w:val="21"/>
        </w:rPr>
        <w:t>pā</w:t>
      </w:r>
      <w:proofErr w:type="spellEnd"/>
      <w:r w:rsidRPr="00F775C6">
        <w:rPr>
          <w:rFonts w:cs="Segoe UI"/>
          <w:szCs w:val="21"/>
        </w:rPr>
        <w:t xml:space="preserve"> ana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ratonga</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putanga</w:t>
      </w:r>
      <w:proofErr w:type="spellEnd"/>
      <w:r w:rsidRPr="00F775C6">
        <w:rPr>
          <w:rFonts w:cs="Segoe UI"/>
          <w:szCs w:val="21"/>
        </w:rPr>
        <w:t xml:space="preserve"> ā-motu e </w:t>
      </w:r>
      <w:proofErr w:type="spellStart"/>
      <w:r w:rsidRPr="00F775C6">
        <w:rPr>
          <w:rFonts w:cs="Segoe UI"/>
          <w:szCs w:val="21"/>
        </w:rPr>
        <w:t>whakahirahira</w:t>
      </w:r>
      <w:proofErr w:type="spellEnd"/>
      <w:r w:rsidRPr="00F775C6">
        <w:rPr>
          <w:rFonts w:cs="Segoe UI"/>
          <w:szCs w:val="21"/>
        </w:rPr>
        <w:t xml:space="preserve"> ana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Māori. I </w:t>
      </w:r>
      <w:proofErr w:type="spellStart"/>
      <w:r w:rsidRPr="00F775C6">
        <w:rPr>
          <w:rFonts w:cs="Segoe UI"/>
          <w:szCs w:val="21"/>
        </w:rPr>
        <w:t>whakaputaina</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wāhanga</w:t>
      </w:r>
      <w:proofErr w:type="spellEnd"/>
      <w:r w:rsidRPr="00F775C6">
        <w:rPr>
          <w:rFonts w:cs="Segoe UI"/>
          <w:szCs w:val="21"/>
        </w:rPr>
        <w:t xml:space="preserve"> </w:t>
      </w:r>
      <w:proofErr w:type="spellStart"/>
      <w:r w:rsidRPr="00F775C6">
        <w:rPr>
          <w:rFonts w:cs="Segoe UI"/>
          <w:szCs w:val="21"/>
        </w:rPr>
        <w:t>tuatahi</w:t>
      </w:r>
      <w:proofErr w:type="spellEnd"/>
      <w:r w:rsidRPr="00F775C6">
        <w:rPr>
          <w:rFonts w:cs="Segoe UI"/>
          <w:szCs w:val="21"/>
        </w:rPr>
        <w:t xml:space="preserve"> o</w:t>
      </w:r>
      <w:r>
        <w:rPr>
          <w:rFonts w:cs="Segoe UI"/>
          <w:szCs w:val="21"/>
        </w:rPr>
        <w:t xml:space="preserve"> </w:t>
      </w:r>
      <w:r w:rsidRPr="00F775C6">
        <w:rPr>
          <w:rFonts w:cs="Segoe UI"/>
          <w:szCs w:val="21"/>
        </w:rPr>
        <w:t xml:space="preserve">tana </w:t>
      </w:r>
      <w:proofErr w:type="spellStart"/>
      <w:r w:rsidRPr="00F775C6">
        <w:rPr>
          <w:rFonts w:cs="Segoe UI"/>
          <w:szCs w:val="21"/>
        </w:rPr>
        <w:t>pūrongo</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haumanutanga</w:t>
      </w:r>
      <w:proofErr w:type="spellEnd"/>
      <w:r w:rsidRPr="00F775C6">
        <w:rPr>
          <w:rFonts w:cs="Segoe UI"/>
          <w:szCs w:val="21"/>
        </w:rPr>
        <w:t xml:space="preserve"> ā-</w:t>
      </w:r>
      <w:proofErr w:type="spellStart"/>
      <w:r w:rsidRPr="00F775C6">
        <w:rPr>
          <w:rFonts w:cs="Segoe UI"/>
          <w:szCs w:val="21"/>
        </w:rPr>
        <w:t>hauora</w:t>
      </w:r>
      <w:proofErr w:type="spellEnd"/>
      <w:r w:rsidRPr="00F775C6">
        <w:rPr>
          <w:rFonts w:cs="Segoe UI"/>
          <w:szCs w:val="21"/>
        </w:rPr>
        <w:t xml:space="preserve"> e </w:t>
      </w:r>
      <w:proofErr w:type="spellStart"/>
      <w:r w:rsidRPr="00F775C6">
        <w:rPr>
          <w:rFonts w:cs="Segoe UI"/>
          <w:szCs w:val="21"/>
        </w:rPr>
        <w:t>mātāmua</w:t>
      </w:r>
      <w:proofErr w:type="spellEnd"/>
      <w:r w:rsidRPr="00F775C6">
        <w:rPr>
          <w:rFonts w:cs="Segoe UI"/>
          <w:szCs w:val="21"/>
        </w:rPr>
        <w:t xml:space="preserve"> ana </w:t>
      </w:r>
      <w:proofErr w:type="spellStart"/>
      <w:r w:rsidRPr="00F775C6">
        <w:rPr>
          <w:rFonts w:cs="Segoe UI"/>
          <w:szCs w:val="21"/>
        </w:rPr>
        <w:t>i</w:t>
      </w:r>
      <w:proofErr w:type="spellEnd"/>
      <w:r w:rsidRPr="00F775C6">
        <w:rPr>
          <w:rFonts w:cs="Segoe UI"/>
          <w:szCs w:val="21"/>
        </w:rPr>
        <w:t xml:space="preserve"> a </w:t>
      </w:r>
      <w:proofErr w:type="spellStart"/>
      <w:r w:rsidRPr="00F775C6">
        <w:rPr>
          <w:rFonts w:cs="Segoe UI"/>
          <w:szCs w:val="21"/>
        </w:rPr>
        <w:t>Hūrae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tērā</w:t>
      </w:r>
      <w:proofErr w:type="spellEnd"/>
      <w:r w:rsidRPr="00F775C6">
        <w:rPr>
          <w:rFonts w:cs="Segoe UI"/>
          <w:szCs w:val="21"/>
        </w:rPr>
        <w:t xml:space="preserve"> tau,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miramira</w:t>
      </w:r>
      <w:proofErr w:type="spellEnd"/>
      <w:r w:rsidRPr="00F775C6">
        <w:rPr>
          <w:rFonts w:cs="Segoe UI"/>
          <w:szCs w:val="21"/>
        </w:rPr>
        <w:t xml:space="preserve"> </w:t>
      </w:r>
      <w:proofErr w:type="spellStart"/>
      <w:r w:rsidRPr="00F775C6">
        <w:rPr>
          <w:rFonts w:cs="Segoe UI"/>
          <w:szCs w:val="21"/>
        </w:rPr>
        <w:t>rā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hiahia</w:t>
      </w:r>
      <w:proofErr w:type="spellEnd"/>
      <w:r w:rsidRPr="00F775C6">
        <w:rPr>
          <w:rFonts w:cs="Segoe UI"/>
          <w:szCs w:val="21"/>
        </w:rPr>
        <w:t xml:space="preserve"> </w:t>
      </w:r>
      <w:proofErr w:type="spellStart"/>
      <w:r w:rsidRPr="00F775C6">
        <w:rPr>
          <w:rFonts w:cs="Segoe UI"/>
          <w:szCs w:val="21"/>
        </w:rPr>
        <w:t>totoa</w:t>
      </w:r>
      <w:proofErr w:type="spellEnd"/>
      <w:r w:rsidRPr="00F775C6">
        <w:rPr>
          <w:rFonts w:cs="Segoe UI"/>
          <w:szCs w:val="21"/>
        </w:rPr>
        <w:t xml:space="preserve">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whakapai</w:t>
      </w:r>
      <w:proofErr w:type="spellEnd"/>
      <w:r w:rsidRPr="00F775C6">
        <w:rPr>
          <w:rFonts w:cs="Segoe UI"/>
          <w:szCs w:val="21"/>
        </w:rPr>
        <w:t xml:space="preserve"> </w:t>
      </w:r>
      <w:proofErr w:type="spellStart"/>
      <w:r w:rsidRPr="00F775C6">
        <w:rPr>
          <w:rFonts w:cs="Segoe UI"/>
          <w:szCs w:val="21"/>
        </w:rPr>
        <w:t>ake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Māori </w:t>
      </w:r>
      <w:proofErr w:type="spellStart"/>
      <w:r w:rsidRPr="00F775C6">
        <w:rPr>
          <w:rFonts w:cs="Segoe UI"/>
          <w:szCs w:val="21"/>
        </w:rPr>
        <w:t>mā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whai</w:t>
      </w:r>
      <w:proofErr w:type="spellEnd"/>
      <w:r w:rsidRPr="00F775C6">
        <w:rPr>
          <w:rFonts w:cs="Segoe UI"/>
          <w:szCs w:val="21"/>
        </w:rPr>
        <w:t xml:space="preserve"> take </w:t>
      </w:r>
      <w:proofErr w:type="spellStart"/>
      <w:r w:rsidRPr="00F775C6">
        <w:rPr>
          <w:rFonts w:cs="Segoe UI"/>
          <w:szCs w:val="21"/>
        </w:rPr>
        <w:t>ake</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mahi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hapori</w:t>
      </w:r>
      <w:proofErr w:type="spellEnd"/>
      <w:r w:rsidRPr="00F775C6">
        <w:rPr>
          <w:rFonts w:cs="Segoe UI"/>
          <w:szCs w:val="21"/>
        </w:rPr>
        <w:t xml:space="preserve"> Māori, </w:t>
      </w:r>
      <w:proofErr w:type="spellStart"/>
      <w:r w:rsidRPr="00F775C6">
        <w:rPr>
          <w:rFonts w:cs="Segoe UI"/>
          <w:szCs w:val="21"/>
        </w:rPr>
        <w:t>mā</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mahi </w:t>
      </w:r>
      <w:proofErr w:type="spellStart"/>
      <w:r w:rsidRPr="00F775C6">
        <w:rPr>
          <w:rFonts w:cs="Segoe UI"/>
          <w:szCs w:val="21"/>
        </w:rPr>
        <w:t>tahi</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kōtuinga</w:t>
      </w:r>
      <w:proofErr w:type="spellEnd"/>
      <w:r w:rsidRPr="00F775C6">
        <w:rPr>
          <w:rFonts w:cs="Segoe UI"/>
          <w:szCs w:val="21"/>
        </w:rPr>
        <w:t>.</w:t>
      </w:r>
    </w:p>
    <w:p w14:paraId="3ECC949B" w14:textId="77777777" w:rsidR="00F775C6" w:rsidRPr="00F775C6" w:rsidRDefault="00F775C6" w:rsidP="00F775C6">
      <w:pPr>
        <w:rPr>
          <w:rFonts w:cs="Segoe UI"/>
          <w:szCs w:val="21"/>
        </w:rPr>
      </w:pPr>
    </w:p>
    <w:p w14:paraId="3ECC949C" w14:textId="77777777" w:rsidR="00F775C6" w:rsidRPr="00F775C6" w:rsidRDefault="00F775C6" w:rsidP="00F775C6">
      <w:pPr>
        <w:rPr>
          <w:rFonts w:cs="Segoe UI"/>
          <w:szCs w:val="21"/>
        </w:rPr>
      </w:pPr>
      <w:r w:rsidRPr="00F775C6">
        <w:rPr>
          <w:rFonts w:cs="Segoe UI"/>
          <w:szCs w:val="21"/>
        </w:rPr>
        <w:t xml:space="preserve">I </w:t>
      </w:r>
      <w:proofErr w:type="spellStart"/>
      <w:r w:rsidRPr="00F775C6">
        <w:rPr>
          <w:rFonts w:cs="Segoe UI"/>
          <w:szCs w:val="21"/>
        </w:rPr>
        <w:t>miramira</w:t>
      </w:r>
      <w:proofErr w:type="spellEnd"/>
      <w:r w:rsidRPr="00F775C6">
        <w:rPr>
          <w:rFonts w:cs="Segoe UI"/>
          <w:szCs w:val="21"/>
        </w:rPr>
        <w:t xml:space="preserve"> </w:t>
      </w:r>
      <w:proofErr w:type="spellStart"/>
      <w:r w:rsidRPr="00F775C6">
        <w:rPr>
          <w:rFonts w:cs="Segoe UI"/>
          <w:szCs w:val="21"/>
        </w:rPr>
        <w:t>hoki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whakatutuki</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tauritenga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putanga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Arotake</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Pūnaha</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Hauora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Hauātanga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whakaputaina</w:t>
      </w:r>
      <w:proofErr w:type="spellEnd"/>
      <w:r w:rsidRPr="00F775C6">
        <w:rPr>
          <w:rFonts w:cs="Segoe UI"/>
          <w:szCs w:val="21"/>
        </w:rPr>
        <w:t xml:space="preserve"> </w:t>
      </w:r>
      <w:proofErr w:type="spellStart"/>
      <w:r w:rsidRPr="00F775C6">
        <w:rPr>
          <w:rFonts w:cs="Segoe UI"/>
          <w:szCs w:val="21"/>
        </w:rPr>
        <w:t>rā</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a </w:t>
      </w:r>
      <w:proofErr w:type="spellStart"/>
      <w:r w:rsidRPr="00F775C6">
        <w:rPr>
          <w:rFonts w:cs="Segoe UI"/>
          <w:szCs w:val="21"/>
        </w:rPr>
        <w:t>Hune</w:t>
      </w:r>
      <w:proofErr w:type="spellEnd"/>
      <w:r w:rsidRPr="00F775C6">
        <w:rPr>
          <w:rFonts w:cs="Segoe UI"/>
          <w:szCs w:val="21"/>
        </w:rPr>
        <w:t xml:space="preserve"> o </w:t>
      </w:r>
      <w:proofErr w:type="spellStart"/>
      <w:r w:rsidRPr="00F775C6">
        <w:rPr>
          <w:rFonts w:cs="Segoe UI"/>
          <w:szCs w:val="21"/>
        </w:rPr>
        <w:t>tēnei</w:t>
      </w:r>
      <w:proofErr w:type="spellEnd"/>
      <w:r w:rsidRPr="00F775C6">
        <w:rPr>
          <w:rFonts w:cs="Segoe UI"/>
          <w:szCs w:val="21"/>
        </w:rPr>
        <w:t xml:space="preserve"> tau. Me mahi </w:t>
      </w:r>
      <w:proofErr w:type="spellStart"/>
      <w:r w:rsidRPr="00F775C6">
        <w:rPr>
          <w:rFonts w:cs="Segoe UI"/>
          <w:szCs w:val="21"/>
        </w:rPr>
        <w:t>ngātahi</w:t>
      </w:r>
      <w:proofErr w:type="spellEnd"/>
      <w:r w:rsidRPr="00F775C6">
        <w:rPr>
          <w:rFonts w:cs="Segoe UI"/>
          <w:szCs w:val="21"/>
        </w:rPr>
        <w:t xml:space="preserve"> </w:t>
      </w:r>
      <w:proofErr w:type="spellStart"/>
      <w:r w:rsidRPr="00F775C6">
        <w:rPr>
          <w:rFonts w:cs="Segoe UI"/>
          <w:szCs w:val="21"/>
        </w:rPr>
        <w:t>mātou</w:t>
      </w:r>
      <w:proofErr w:type="spellEnd"/>
      <w:r w:rsidRPr="00F775C6">
        <w:rPr>
          <w:rFonts w:cs="Segoe UI"/>
          <w:szCs w:val="21"/>
        </w:rPr>
        <w:t>,</w:t>
      </w:r>
      <w:r>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runga</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pātuinga</w:t>
      </w:r>
      <w:proofErr w:type="spellEnd"/>
      <w:r w:rsidRPr="00F775C6">
        <w:rPr>
          <w:rFonts w:cs="Segoe UI"/>
          <w:szCs w:val="21"/>
        </w:rPr>
        <w:t xml:space="preserve">, me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hoa</w:t>
      </w:r>
      <w:proofErr w:type="spellEnd"/>
      <w:r w:rsidRPr="00F775C6">
        <w:rPr>
          <w:rFonts w:cs="Segoe UI"/>
          <w:szCs w:val="21"/>
        </w:rPr>
        <w:t xml:space="preserve"> o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Tiriti</w:t>
      </w:r>
      <w:proofErr w:type="spellEnd"/>
      <w:r w:rsidRPr="00F775C6">
        <w:rPr>
          <w:rFonts w:cs="Segoe UI"/>
          <w:szCs w:val="21"/>
        </w:rPr>
        <w:t xml:space="preserve"> o Waitangi e </w:t>
      </w:r>
      <w:proofErr w:type="spellStart"/>
      <w:r w:rsidRPr="00F775C6">
        <w:rPr>
          <w:rFonts w:cs="Segoe UI"/>
          <w:szCs w:val="21"/>
        </w:rPr>
        <w:t>kitea</w:t>
      </w:r>
      <w:proofErr w:type="spellEnd"/>
      <w:r w:rsidRPr="00F775C6">
        <w:rPr>
          <w:rFonts w:cs="Segoe UI"/>
          <w:szCs w:val="21"/>
        </w:rPr>
        <w:t xml:space="preserve"> ai he </w:t>
      </w:r>
      <w:proofErr w:type="spellStart"/>
      <w:r w:rsidRPr="00F775C6">
        <w:rPr>
          <w:rFonts w:cs="Segoe UI"/>
          <w:szCs w:val="21"/>
        </w:rPr>
        <w:t>rongoā</w:t>
      </w:r>
      <w:proofErr w:type="spellEnd"/>
      <w:r w:rsidRPr="00F775C6">
        <w:rPr>
          <w:rFonts w:cs="Segoe UI"/>
          <w:szCs w:val="21"/>
        </w:rPr>
        <w:t xml:space="preserve">, ka </w:t>
      </w:r>
      <w:proofErr w:type="spellStart"/>
      <w:r w:rsidRPr="00F775C6">
        <w:rPr>
          <w:rFonts w:cs="Segoe UI"/>
          <w:szCs w:val="21"/>
        </w:rPr>
        <w:t>mutu</w:t>
      </w:r>
      <w:proofErr w:type="spellEnd"/>
      <w:r w:rsidRPr="00F775C6">
        <w:rPr>
          <w:rFonts w:cs="Segoe UI"/>
          <w:szCs w:val="21"/>
        </w:rPr>
        <w:t xml:space="preserve"> </w:t>
      </w:r>
      <w:proofErr w:type="spellStart"/>
      <w:r w:rsidRPr="00F775C6">
        <w:rPr>
          <w:rFonts w:cs="Segoe UI"/>
          <w:szCs w:val="21"/>
        </w:rPr>
        <w:t>koinei</w:t>
      </w:r>
      <w:proofErr w:type="spellEnd"/>
      <w:r w:rsidRPr="00F775C6">
        <w:rPr>
          <w:rFonts w:cs="Segoe UI"/>
          <w:szCs w:val="21"/>
        </w:rPr>
        <w:t xml:space="preserve"> </w:t>
      </w:r>
      <w:proofErr w:type="spellStart"/>
      <w:r w:rsidRPr="00F775C6">
        <w:rPr>
          <w:rFonts w:cs="Segoe UI"/>
          <w:szCs w:val="21"/>
        </w:rPr>
        <w:t>tētahi</w:t>
      </w:r>
      <w:proofErr w:type="spellEnd"/>
      <w:r w:rsidRPr="00F775C6">
        <w:rPr>
          <w:rFonts w:cs="Segoe UI"/>
          <w:szCs w:val="21"/>
        </w:rPr>
        <w:t xml:space="preserve"> </w:t>
      </w:r>
      <w:proofErr w:type="spellStart"/>
      <w:r w:rsidRPr="00F775C6">
        <w:rPr>
          <w:rFonts w:cs="Segoe UI"/>
          <w:szCs w:val="21"/>
        </w:rPr>
        <w:t>āhuatanga</w:t>
      </w:r>
      <w:proofErr w:type="spellEnd"/>
      <w:r w:rsidRPr="00F775C6">
        <w:rPr>
          <w:rFonts w:cs="Segoe UI"/>
          <w:szCs w:val="21"/>
        </w:rPr>
        <w:t xml:space="preserve"> </w:t>
      </w:r>
      <w:proofErr w:type="spellStart"/>
      <w:r w:rsidRPr="00F775C6">
        <w:rPr>
          <w:rFonts w:cs="Segoe UI"/>
          <w:szCs w:val="21"/>
        </w:rPr>
        <w:t>kua</w:t>
      </w:r>
      <w:proofErr w:type="spellEnd"/>
      <w:r w:rsidRPr="00F775C6">
        <w:rPr>
          <w:rFonts w:cs="Segoe UI"/>
          <w:szCs w:val="21"/>
        </w:rPr>
        <w:t xml:space="preserve"> </w:t>
      </w:r>
      <w:proofErr w:type="spellStart"/>
      <w:r w:rsidRPr="00F775C6">
        <w:rPr>
          <w:rFonts w:cs="Segoe UI"/>
          <w:szCs w:val="21"/>
        </w:rPr>
        <w:t>whakapau</w:t>
      </w:r>
      <w:proofErr w:type="spellEnd"/>
      <w:r w:rsidRPr="00F775C6">
        <w:rPr>
          <w:rFonts w:cs="Segoe UI"/>
          <w:szCs w:val="21"/>
        </w:rPr>
        <w:t xml:space="preserve"> </w:t>
      </w:r>
      <w:proofErr w:type="spellStart"/>
      <w:r w:rsidRPr="00F775C6">
        <w:rPr>
          <w:rFonts w:cs="Segoe UI"/>
          <w:szCs w:val="21"/>
        </w:rPr>
        <w:t>kaha</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Manatū</w:t>
      </w:r>
      <w:proofErr w:type="spellEnd"/>
      <w:r w:rsidRPr="00F775C6">
        <w:rPr>
          <w:rFonts w:cs="Segoe UI"/>
          <w:szCs w:val="21"/>
        </w:rPr>
        <w:t xml:space="preserve"> </w:t>
      </w:r>
      <w:proofErr w:type="spellStart"/>
      <w:r w:rsidRPr="00F775C6">
        <w:rPr>
          <w:rFonts w:cs="Segoe UI"/>
          <w:szCs w:val="21"/>
        </w:rPr>
        <w:t>kia</w:t>
      </w:r>
      <w:proofErr w:type="spellEnd"/>
      <w:r w:rsidRPr="00F775C6">
        <w:rPr>
          <w:rFonts w:cs="Segoe UI"/>
          <w:szCs w:val="21"/>
        </w:rPr>
        <w:t xml:space="preserve"> </w:t>
      </w:r>
      <w:proofErr w:type="spellStart"/>
      <w:r w:rsidRPr="00F775C6">
        <w:rPr>
          <w:rFonts w:cs="Segoe UI"/>
          <w:szCs w:val="21"/>
        </w:rPr>
        <w:t>koke</w:t>
      </w:r>
      <w:proofErr w:type="spellEnd"/>
      <w:r w:rsidRPr="00F775C6">
        <w:rPr>
          <w:rFonts w:cs="Segoe UI"/>
          <w:szCs w:val="21"/>
        </w:rPr>
        <w:t>.</w:t>
      </w:r>
    </w:p>
    <w:p w14:paraId="3ECC949D" w14:textId="77777777" w:rsidR="00F775C6" w:rsidRPr="00F775C6" w:rsidRDefault="00F775C6" w:rsidP="00F775C6">
      <w:pPr>
        <w:rPr>
          <w:rFonts w:cs="Segoe UI"/>
          <w:szCs w:val="21"/>
        </w:rPr>
      </w:pPr>
    </w:p>
    <w:p w14:paraId="3ECC949E" w14:textId="77777777" w:rsidR="00F775C6" w:rsidRPr="00F775C6" w:rsidRDefault="00F775C6" w:rsidP="00F775C6">
      <w:pPr>
        <w:rPr>
          <w:rFonts w:cs="Segoe UI"/>
          <w:szCs w:val="21"/>
        </w:rPr>
      </w:pPr>
      <w:r w:rsidRPr="00F775C6">
        <w:rPr>
          <w:rFonts w:cs="Segoe UI"/>
          <w:szCs w:val="21"/>
        </w:rPr>
        <w:t xml:space="preserve">E </w:t>
      </w:r>
      <w:proofErr w:type="spellStart"/>
      <w:r w:rsidRPr="00F775C6">
        <w:rPr>
          <w:rFonts w:cs="Segoe UI"/>
          <w:szCs w:val="21"/>
        </w:rPr>
        <w:t>whakapono</w:t>
      </w:r>
      <w:proofErr w:type="spellEnd"/>
      <w:r w:rsidRPr="00F775C6">
        <w:rPr>
          <w:rFonts w:cs="Segoe UI"/>
          <w:szCs w:val="21"/>
        </w:rPr>
        <w:t xml:space="preserve"> ana au </w:t>
      </w:r>
      <w:proofErr w:type="spellStart"/>
      <w:r w:rsidRPr="00F775C6">
        <w:rPr>
          <w:rFonts w:cs="Segoe UI"/>
          <w:szCs w:val="21"/>
        </w:rPr>
        <w:t>kei</w:t>
      </w:r>
      <w:proofErr w:type="spellEnd"/>
      <w:r w:rsidRPr="00F775C6">
        <w:rPr>
          <w:rFonts w:cs="Segoe UI"/>
          <w:szCs w:val="21"/>
        </w:rPr>
        <w:t xml:space="preserve"> </w:t>
      </w:r>
      <w:proofErr w:type="spellStart"/>
      <w:r w:rsidRPr="00F775C6">
        <w:rPr>
          <w:rFonts w:cs="Segoe UI"/>
          <w:szCs w:val="21"/>
        </w:rPr>
        <w:t>tētahi</w:t>
      </w:r>
      <w:proofErr w:type="spellEnd"/>
      <w:r w:rsidRPr="00F775C6">
        <w:rPr>
          <w:rFonts w:cs="Segoe UI"/>
          <w:szCs w:val="21"/>
        </w:rPr>
        <w:t xml:space="preserve"> </w:t>
      </w:r>
      <w:proofErr w:type="spellStart"/>
      <w:r w:rsidRPr="00F775C6">
        <w:rPr>
          <w:rFonts w:cs="Segoe UI"/>
          <w:szCs w:val="21"/>
        </w:rPr>
        <w:t>wāhi</w:t>
      </w:r>
      <w:proofErr w:type="spellEnd"/>
      <w:r w:rsidRPr="00F775C6">
        <w:rPr>
          <w:rFonts w:cs="Segoe UI"/>
          <w:szCs w:val="21"/>
        </w:rPr>
        <w:t xml:space="preserve"> e tika ana e </w:t>
      </w:r>
      <w:proofErr w:type="spellStart"/>
      <w:r w:rsidRPr="00F775C6">
        <w:rPr>
          <w:rFonts w:cs="Segoe UI"/>
          <w:szCs w:val="21"/>
        </w:rPr>
        <w:t>tutuki</w:t>
      </w:r>
      <w:proofErr w:type="spellEnd"/>
      <w:r w:rsidRPr="00F775C6">
        <w:rPr>
          <w:rFonts w:cs="Segoe UI"/>
          <w:szCs w:val="21"/>
        </w:rPr>
        <w:t xml:space="preserve"> ai </w:t>
      </w:r>
      <w:proofErr w:type="spellStart"/>
      <w:r w:rsidRPr="00F775C6">
        <w:rPr>
          <w:rFonts w:cs="Segoe UI"/>
          <w:szCs w:val="21"/>
        </w:rPr>
        <w:t>i</w:t>
      </w:r>
      <w:proofErr w:type="spellEnd"/>
      <w:r w:rsidRPr="00F775C6">
        <w:rPr>
          <w:rFonts w:cs="Segoe UI"/>
          <w:szCs w:val="21"/>
        </w:rPr>
        <w:t xml:space="preserve"> a </w:t>
      </w:r>
      <w:proofErr w:type="spellStart"/>
      <w:r w:rsidRPr="00F775C6">
        <w:rPr>
          <w:rFonts w:cs="Segoe UI"/>
          <w:szCs w:val="21"/>
        </w:rPr>
        <w:t>mātou</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tūmanako</w:t>
      </w:r>
      <w:proofErr w:type="spellEnd"/>
      <w:r w:rsidRPr="00F775C6">
        <w:rPr>
          <w:rFonts w:cs="Segoe UI"/>
          <w:szCs w:val="21"/>
        </w:rPr>
        <w:t xml:space="preserve"> o </w:t>
      </w:r>
      <w:proofErr w:type="spellStart"/>
      <w:r w:rsidRPr="00F775C6">
        <w:rPr>
          <w:rFonts w:cs="Segoe UI"/>
          <w:szCs w:val="21"/>
        </w:rPr>
        <w:t>te</w:t>
      </w:r>
      <w:proofErr w:type="spellEnd"/>
    </w:p>
    <w:p w14:paraId="3ECC949F" w14:textId="77777777" w:rsidR="00F775C6" w:rsidRPr="00F775C6" w:rsidRDefault="00F775C6" w:rsidP="00F775C6">
      <w:pPr>
        <w:rPr>
          <w:rFonts w:cs="Segoe UI"/>
          <w:szCs w:val="21"/>
        </w:rPr>
      </w:pPr>
      <w:proofErr w:type="spellStart"/>
      <w:r w:rsidRPr="00F775C6">
        <w:rPr>
          <w:rFonts w:cs="Segoe UI"/>
          <w:szCs w:val="21"/>
        </w:rPr>
        <w:t>Kāwanatanga</w:t>
      </w:r>
      <w:proofErr w:type="spellEnd"/>
      <w:r w:rsidRPr="00F775C6">
        <w:rPr>
          <w:rFonts w:cs="Segoe UI"/>
          <w:szCs w:val="21"/>
        </w:rPr>
        <w:t xml:space="preserve"> </w:t>
      </w:r>
      <w:proofErr w:type="spellStart"/>
      <w:r w:rsidRPr="00F775C6">
        <w:rPr>
          <w:rFonts w:cs="Segoe UI"/>
          <w:szCs w:val="21"/>
        </w:rPr>
        <w:t>hei</w:t>
      </w:r>
      <w:proofErr w:type="spellEnd"/>
      <w:r w:rsidRPr="00F775C6">
        <w:rPr>
          <w:rFonts w:cs="Segoe UI"/>
          <w:szCs w:val="21"/>
        </w:rPr>
        <w:t xml:space="preserve"> </w:t>
      </w:r>
      <w:proofErr w:type="spellStart"/>
      <w:r w:rsidRPr="00F775C6">
        <w:rPr>
          <w:rFonts w:cs="Segoe UI"/>
          <w:szCs w:val="21"/>
        </w:rPr>
        <w:t>whakapai</w:t>
      </w:r>
      <w:proofErr w:type="spellEnd"/>
      <w:r w:rsidRPr="00F775C6">
        <w:rPr>
          <w:rFonts w:cs="Segoe UI"/>
          <w:szCs w:val="21"/>
        </w:rPr>
        <w:t xml:space="preserve"> </w:t>
      </w:r>
      <w:proofErr w:type="spellStart"/>
      <w:r w:rsidRPr="00F775C6">
        <w:rPr>
          <w:rFonts w:cs="Segoe UI"/>
          <w:szCs w:val="21"/>
        </w:rPr>
        <w:t>ake</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 xml:space="preserve"> me </w:t>
      </w:r>
      <w:proofErr w:type="spellStart"/>
      <w:r w:rsidRPr="00F775C6">
        <w:rPr>
          <w:rFonts w:cs="Segoe UI"/>
          <w:szCs w:val="21"/>
        </w:rPr>
        <w:t>te</w:t>
      </w:r>
      <w:proofErr w:type="spellEnd"/>
      <w:r w:rsidRPr="00F775C6">
        <w:rPr>
          <w:rFonts w:cs="Segoe UI"/>
          <w:szCs w:val="21"/>
        </w:rPr>
        <w:t xml:space="preserve"> </w:t>
      </w:r>
      <w:proofErr w:type="spellStart"/>
      <w:r w:rsidRPr="00F775C6">
        <w:rPr>
          <w:rFonts w:cs="Segoe UI"/>
          <w:szCs w:val="21"/>
        </w:rPr>
        <w:t>oranga</w:t>
      </w:r>
      <w:proofErr w:type="spellEnd"/>
      <w:r w:rsidRPr="00F775C6">
        <w:rPr>
          <w:rFonts w:cs="Segoe UI"/>
          <w:szCs w:val="21"/>
        </w:rPr>
        <w:t xml:space="preserve"> o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tāngata</w:t>
      </w:r>
      <w:proofErr w:type="spellEnd"/>
      <w:r w:rsidRPr="00F775C6">
        <w:rPr>
          <w:rFonts w:cs="Segoe UI"/>
          <w:szCs w:val="21"/>
        </w:rPr>
        <w:t xml:space="preserve"> o Aotearoa.</w:t>
      </w:r>
    </w:p>
    <w:p w14:paraId="3ECC94A0" w14:textId="77777777" w:rsidR="00F775C6" w:rsidRPr="00F775C6" w:rsidRDefault="00F775C6" w:rsidP="00F775C6">
      <w:pPr>
        <w:rPr>
          <w:rFonts w:cs="Segoe UI"/>
          <w:szCs w:val="21"/>
        </w:rPr>
      </w:pPr>
    </w:p>
    <w:p w14:paraId="3ECC94A1" w14:textId="77777777" w:rsidR="00F775C6" w:rsidRPr="00F775C6" w:rsidRDefault="00F775C6" w:rsidP="00F775C6">
      <w:pPr>
        <w:rPr>
          <w:rFonts w:cs="Segoe UI"/>
          <w:szCs w:val="21"/>
        </w:rPr>
      </w:pPr>
      <w:r w:rsidRPr="00F775C6">
        <w:rPr>
          <w:rFonts w:cs="Segoe UI"/>
          <w:szCs w:val="21"/>
        </w:rPr>
        <w:t xml:space="preserve">Pai </w:t>
      </w:r>
      <w:proofErr w:type="spellStart"/>
      <w:r w:rsidRPr="00F775C6">
        <w:rPr>
          <w:rFonts w:cs="Segoe UI"/>
          <w:szCs w:val="21"/>
        </w:rPr>
        <w:t>tū</w:t>
      </w:r>
      <w:proofErr w:type="spellEnd"/>
      <w:r w:rsidRPr="00F775C6">
        <w:rPr>
          <w:rFonts w:cs="Segoe UI"/>
          <w:szCs w:val="21"/>
        </w:rPr>
        <w:t xml:space="preserve">, </w:t>
      </w:r>
      <w:proofErr w:type="spellStart"/>
      <w:r w:rsidRPr="00F775C6">
        <w:rPr>
          <w:rFonts w:cs="Segoe UI"/>
          <w:szCs w:val="21"/>
        </w:rPr>
        <w:t>pai</w:t>
      </w:r>
      <w:proofErr w:type="spellEnd"/>
      <w:r w:rsidRPr="00F775C6">
        <w:rPr>
          <w:rFonts w:cs="Segoe UI"/>
          <w:szCs w:val="21"/>
        </w:rPr>
        <w:t xml:space="preserve"> </w:t>
      </w:r>
      <w:proofErr w:type="spellStart"/>
      <w:r w:rsidRPr="00F775C6">
        <w:rPr>
          <w:rFonts w:cs="Segoe UI"/>
          <w:szCs w:val="21"/>
        </w:rPr>
        <w:t>hinga</w:t>
      </w:r>
      <w:proofErr w:type="spellEnd"/>
      <w:r w:rsidRPr="00F775C6">
        <w:rPr>
          <w:rFonts w:cs="Segoe UI"/>
          <w:szCs w:val="21"/>
        </w:rPr>
        <w:t>.</w:t>
      </w:r>
    </w:p>
    <w:p w14:paraId="3ECC94A2" w14:textId="77777777" w:rsidR="00F775C6" w:rsidRPr="00F775C6" w:rsidRDefault="00F775C6" w:rsidP="00F775C6">
      <w:pPr>
        <w:rPr>
          <w:rFonts w:cs="Segoe UI"/>
          <w:szCs w:val="21"/>
        </w:rPr>
      </w:pPr>
      <w:r w:rsidRPr="00F775C6">
        <w:rPr>
          <w:rFonts w:cs="Segoe UI"/>
          <w:szCs w:val="21"/>
        </w:rPr>
        <w:t xml:space="preserve">Ka </w:t>
      </w:r>
      <w:proofErr w:type="spellStart"/>
      <w:r w:rsidRPr="00F775C6">
        <w:rPr>
          <w:rFonts w:cs="Segoe UI"/>
          <w:szCs w:val="21"/>
        </w:rPr>
        <w:t>tū</w:t>
      </w:r>
      <w:proofErr w:type="spellEnd"/>
      <w:r w:rsidRPr="00F775C6">
        <w:rPr>
          <w:rFonts w:cs="Segoe UI"/>
          <w:szCs w:val="21"/>
        </w:rPr>
        <w:t xml:space="preserve"> </w:t>
      </w:r>
      <w:proofErr w:type="spellStart"/>
      <w:r w:rsidRPr="00F775C6">
        <w:rPr>
          <w:rFonts w:cs="Segoe UI"/>
          <w:szCs w:val="21"/>
        </w:rPr>
        <w:t>tahi</w:t>
      </w:r>
      <w:proofErr w:type="spellEnd"/>
      <w:r w:rsidRPr="00F775C6">
        <w:rPr>
          <w:rFonts w:cs="Segoe UI"/>
          <w:szCs w:val="21"/>
        </w:rPr>
        <w:t xml:space="preserve">, ka </w:t>
      </w:r>
      <w:proofErr w:type="spellStart"/>
      <w:r w:rsidRPr="00F775C6">
        <w:rPr>
          <w:rFonts w:cs="Segoe UI"/>
          <w:szCs w:val="21"/>
        </w:rPr>
        <w:t>hinga</w:t>
      </w:r>
      <w:proofErr w:type="spellEnd"/>
      <w:r w:rsidRPr="00F775C6">
        <w:rPr>
          <w:rFonts w:cs="Segoe UI"/>
          <w:szCs w:val="21"/>
        </w:rPr>
        <w:t xml:space="preserve"> </w:t>
      </w:r>
      <w:proofErr w:type="spellStart"/>
      <w:r w:rsidRPr="00F775C6">
        <w:rPr>
          <w:rFonts w:cs="Segoe UI"/>
          <w:szCs w:val="21"/>
        </w:rPr>
        <w:t>tahi</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Ka </w:t>
      </w:r>
      <w:proofErr w:type="spellStart"/>
      <w:r w:rsidRPr="00F775C6">
        <w:rPr>
          <w:rFonts w:cs="Segoe UI"/>
          <w:szCs w:val="21"/>
        </w:rPr>
        <w:t>tū</w:t>
      </w:r>
      <w:proofErr w:type="spellEnd"/>
      <w:r w:rsidRPr="00F775C6">
        <w:rPr>
          <w:rFonts w:cs="Segoe UI"/>
          <w:szCs w:val="21"/>
        </w:rPr>
        <w:t xml:space="preserve"> </w:t>
      </w:r>
      <w:proofErr w:type="spellStart"/>
      <w:r w:rsidRPr="00F775C6">
        <w:rPr>
          <w:rFonts w:cs="Segoe UI"/>
          <w:szCs w:val="21"/>
        </w:rPr>
        <w:t>tahi</w:t>
      </w:r>
      <w:proofErr w:type="spellEnd"/>
      <w:r w:rsidRPr="00F775C6">
        <w:rPr>
          <w:rFonts w:cs="Segoe UI"/>
          <w:szCs w:val="21"/>
        </w:rPr>
        <w:t xml:space="preserve"> </w:t>
      </w:r>
      <w:proofErr w:type="spellStart"/>
      <w:r w:rsidRPr="00F775C6">
        <w:rPr>
          <w:rFonts w:cs="Segoe UI"/>
          <w:szCs w:val="21"/>
        </w:rPr>
        <w:t>tātou</w:t>
      </w:r>
      <w:proofErr w:type="spellEnd"/>
      <w:r w:rsidRPr="00F775C6">
        <w:rPr>
          <w:rFonts w:cs="Segoe UI"/>
          <w:szCs w:val="21"/>
        </w:rPr>
        <w:t xml:space="preserve"> </w:t>
      </w:r>
      <w:proofErr w:type="spellStart"/>
      <w:r w:rsidRPr="00F775C6">
        <w:rPr>
          <w:rFonts w:cs="Segoe UI"/>
          <w:szCs w:val="21"/>
        </w:rPr>
        <w:t>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ara</w:t>
      </w:r>
      <w:proofErr w:type="spellEnd"/>
      <w:r w:rsidRPr="00F775C6">
        <w:rPr>
          <w:rFonts w:cs="Segoe UI"/>
          <w:szCs w:val="21"/>
        </w:rPr>
        <w:t xml:space="preserve"> e ahu </w:t>
      </w:r>
      <w:proofErr w:type="spellStart"/>
      <w:r w:rsidRPr="00F775C6">
        <w:rPr>
          <w:rFonts w:cs="Segoe UI"/>
          <w:szCs w:val="21"/>
        </w:rPr>
        <w:t>atu</w:t>
      </w:r>
      <w:proofErr w:type="spellEnd"/>
      <w:r w:rsidRPr="00F775C6">
        <w:rPr>
          <w:rFonts w:cs="Segoe UI"/>
          <w:szCs w:val="21"/>
        </w:rPr>
        <w:t xml:space="preserve"> ana </w:t>
      </w:r>
      <w:proofErr w:type="spellStart"/>
      <w:r w:rsidRPr="00F775C6">
        <w:rPr>
          <w:rFonts w:cs="Segoe UI"/>
          <w:szCs w:val="21"/>
        </w:rPr>
        <w:t>ki</w:t>
      </w:r>
      <w:proofErr w:type="spellEnd"/>
      <w:r w:rsidRPr="00F775C6">
        <w:rPr>
          <w:rFonts w:cs="Segoe UI"/>
          <w:szCs w:val="21"/>
        </w:rPr>
        <w:t xml:space="preserve"> </w:t>
      </w:r>
      <w:proofErr w:type="spellStart"/>
      <w:r w:rsidRPr="00F775C6">
        <w:rPr>
          <w:rFonts w:cs="Segoe UI"/>
          <w:szCs w:val="21"/>
        </w:rPr>
        <w:t>ngā</w:t>
      </w:r>
      <w:proofErr w:type="spellEnd"/>
      <w:r w:rsidRPr="00F775C6">
        <w:rPr>
          <w:rFonts w:cs="Segoe UI"/>
          <w:szCs w:val="21"/>
        </w:rPr>
        <w:t xml:space="preserve"> </w:t>
      </w:r>
      <w:proofErr w:type="spellStart"/>
      <w:r w:rsidRPr="00F775C6">
        <w:rPr>
          <w:rFonts w:cs="Segoe UI"/>
          <w:szCs w:val="21"/>
        </w:rPr>
        <w:t>anamata</w:t>
      </w:r>
      <w:proofErr w:type="spellEnd"/>
      <w:r w:rsidRPr="00F775C6">
        <w:rPr>
          <w:rFonts w:cs="Segoe UI"/>
          <w:szCs w:val="21"/>
        </w:rPr>
        <w:t xml:space="preserve"> </w:t>
      </w:r>
      <w:proofErr w:type="spellStart"/>
      <w:r w:rsidRPr="00F775C6">
        <w:rPr>
          <w:rFonts w:cs="Segoe UI"/>
          <w:szCs w:val="21"/>
        </w:rPr>
        <w:t>hauora</w:t>
      </w:r>
      <w:proofErr w:type="spellEnd"/>
      <w:r w:rsidRPr="00F775C6">
        <w:rPr>
          <w:rFonts w:cs="Segoe UI"/>
          <w:szCs w:val="21"/>
        </w:rPr>
        <w:t>.</w:t>
      </w:r>
    </w:p>
    <w:p w14:paraId="3ECC94A3" w14:textId="77777777" w:rsidR="00F775C6" w:rsidRPr="00F775C6" w:rsidRDefault="00F775C6" w:rsidP="00F775C6">
      <w:pPr>
        <w:rPr>
          <w:rFonts w:cs="Segoe UI"/>
          <w:szCs w:val="21"/>
        </w:rPr>
      </w:pPr>
    </w:p>
    <w:p w14:paraId="3ECC94A4" w14:textId="77777777" w:rsidR="00F775C6" w:rsidRPr="00F775C6" w:rsidRDefault="00F775C6" w:rsidP="00F775C6">
      <w:pPr>
        <w:rPr>
          <w:rFonts w:cs="Segoe UI"/>
          <w:szCs w:val="21"/>
        </w:rPr>
      </w:pPr>
      <w:proofErr w:type="spellStart"/>
      <w:r w:rsidRPr="00F775C6">
        <w:rPr>
          <w:rFonts w:cs="Segoe UI"/>
          <w:szCs w:val="21"/>
        </w:rPr>
        <w:t>Ngā</w:t>
      </w:r>
      <w:proofErr w:type="spellEnd"/>
      <w:r w:rsidRPr="00F775C6">
        <w:rPr>
          <w:rFonts w:cs="Segoe UI"/>
          <w:szCs w:val="21"/>
        </w:rPr>
        <w:t xml:space="preserve"> mihi,</w:t>
      </w:r>
    </w:p>
    <w:p w14:paraId="3ECC94A5" w14:textId="77777777" w:rsidR="00F775C6" w:rsidRPr="00F775C6" w:rsidRDefault="00F775C6" w:rsidP="00F775C6">
      <w:pPr>
        <w:rPr>
          <w:rFonts w:cs="Segoe UI"/>
          <w:szCs w:val="21"/>
        </w:rPr>
      </w:pPr>
      <w:r w:rsidRPr="00F775C6">
        <w:rPr>
          <w:rFonts w:cs="Segoe UI"/>
          <w:szCs w:val="21"/>
        </w:rPr>
        <w:t>Dr Ashley Bloomfield</w:t>
      </w:r>
    </w:p>
    <w:p w14:paraId="3ECC94A6" w14:textId="77777777" w:rsidR="00F775C6" w:rsidRDefault="00F775C6" w:rsidP="00F775C6">
      <w:pPr>
        <w:rPr>
          <w:rFonts w:cs="Segoe UI"/>
          <w:szCs w:val="21"/>
        </w:rPr>
      </w:pPr>
      <w:proofErr w:type="spellStart"/>
      <w:r w:rsidRPr="00F775C6">
        <w:rPr>
          <w:rFonts w:cs="Segoe UI"/>
          <w:szCs w:val="21"/>
        </w:rPr>
        <w:t>Te</w:t>
      </w:r>
      <w:proofErr w:type="spellEnd"/>
      <w:r w:rsidRPr="00F775C6">
        <w:rPr>
          <w:rFonts w:cs="Segoe UI"/>
          <w:szCs w:val="21"/>
        </w:rPr>
        <w:t xml:space="preserve"> Tumu </w:t>
      </w:r>
      <w:proofErr w:type="spellStart"/>
      <w:r w:rsidRPr="00F775C6">
        <w:rPr>
          <w:rFonts w:cs="Segoe UI"/>
          <w:szCs w:val="21"/>
        </w:rPr>
        <w:t>Whakarae</w:t>
      </w:r>
      <w:proofErr w:type="spellEnd"/>
      <w:r w:rsidRPr="00F775C6">
        <w:rPr>
          <w:rFonts w:cs="Segoe UI"/>
          <w:szCs w:val="21"/>
        </w:rPr>
        <w:t xml:space="preserve"> </w:t>
      </w:r>
      <w:proofErr w:type="spellStart"/>
      <w:r w:rsidRPr="00F775C6">
        <w:rPr>
          <w:rFonts w:cs="Segoe UI"/>
          <w:szCs w:val="21"/>
        </w:rPr>
        <w:t>mō</w:t>
      </w:r>
      <w:proofErr w:type="spellEnd"/>
      <w:r w:rsidRPr="00F775C6">
        <w:rPr>
          <w:rFonts w:cs="Segoe UI"/>
          <w:szCs w:val="21"/>
        </w:rPr>
        <w:t xml:space="preserve"> </w:t>
      </w:r>
      <w:proofErr w:type="spellStart"/>
      <w:r w:rsidRPr="00F775C6">
        <w:rPr>
          <w:rFonts w:cs="Segoe UI"/>
          <w:szCs w:val="21"/>
        </w:rPr>
        <w:t>te</w:t>
      </w:r>
      <w:proofErr w:type="spellEnd"/>
      <w:r w:rsidRPr="00F775C6">
        <w:rPr>
          <w:rFonts w:cs="Segoe UI"/>
          <w:szCs w:val="21"/>
        </w:rPr>
        <w:t xml:space="preserve"> Hauora Director-General of Health</w:t>
      </w:r>
    </w:p>
    <w:p w14:paraId="3ECC94A7" w14:textId="77777777" w:rsidR="00F775C6" w:rsidRPr="00F775C6" w:rsidRDefault="00F775C6" w:rsidP="00F775C6"/>
    <w:p w14:paraId="3ECC94A8" w14:textId="77777777" w:rsidR="00414C35" w:rsidRDefault="00414C35" w:rsidP="00414C35">
      <w:pPr>
        <w:sectPr w:rsidR="00414C35" w:rsidSect="00550E9A">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3ECC94A9" w14:textId="77777777" w:rsidR="00C86248" w:rsidRDefault="00C86248" w:rsidP="00025A6F">
      <w:pPr>
        <w:pStyle w:val="IntroHead"/>
      </w:pPr>
      <w:r>
        <w:lastRenderedPageBreak/>
        <w:t>Contents</w:t>
      </w:r>
      <w:bookmarkEnd w:id="2"/>
      <w:bookmarkEnd w:id="3"/>
      <w:r w:rsidR="00F775C6">
        <w:t xml:space="preserve"> | </w:t>
      </w:r>
      <w:proofErr w:type="spellStart"/>
      <w:r w:rsidR="00F775C6">
        <w:t>Ngā</w:t>
      </w:r>
      <w:proofErr w:type="spellEnd"/>
      <w:r w:rsidR="00F775C6">
        <w:t xml:space="preserve"> </w:t>
      </w:r>
      <w:proofErr w:type="spellStart"/>
      <w:r w:rsidR="00F775C6">
        <w:t>ihirangi</w:t>
      </w:r>
      <w:proofErr w:type="spellEnd"/>
    </w:p>
    <w:p w14:paraId="33F7DA3F" w14:textId="034A2E81" w:rsidR="00191228" w:rsidRDefault="0019122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59438580" w:history="1">
        <w:r w:rsidRPr="00124257">
          <w:rPr>
            <w:rStyle w:val="Hyperlink"/>
            <w:noProof/>
          </w:rPr>
          <w:t>A message from the Director-General</w:t>
        </w:r>
        <w:r>
          <w:rPr>
            <w:noProof/>
            <w:webHidden/>
          </w:rPr>
          <w:tab/>
        </w:r>
        <w:r>
          <w:rPr>
            <w:noProof/>
            <w:webHidden/>
          </w:rPr>
          <w:fldChar w:fldCharType="begin"/>
        </w:r>
        <w:r>
          <w:rPr>
            <w:noProof/>
            <w:webHidden/>
          </w:rPr>
          <w:instrText xml:space="preserve"> PAGEREF _Toc59438580 \h </w:instrText>
        </w:r>
        <w:r>
          <w:rPr>
            <w:noProof/>
            <w:webHidden/>
          </w:rPr>
        </w:r>
        <w:r>
          <w:rPr>
            <w:noProof/>
            <w:webHidden/>
          </w:rPr>
          <w:fldChar w:fldCharType="separate"/>
        </w:r>
        <w:r>
          <w:rPr>
            <w:noProof/>
            <w:webHidden/>
          </w:rPr>
          <w:t>iii</w:t>
        </w:r>
        <w:r>
          <w:rPr>
            <w:noProof/>
            <w:webHidden/>
          </w:rPr>
          <w:fldChar w:fldCharType="end"/>
        </w:r>
      </w:hyperlink>
    </w:p>
    <w:p w14:paraId="467C73E2" w14:textId="45C1A4B3" w:rsidR="00191228" w:rsidRDefault="00191228">
      <w:pPr>
        <w:pStyle w:val="TOC1"/>
        <w:rPr>
          <w:rFonts w:asciiTheme="minorHAnsi" w:eastAsiaTheme="minorEastAsia" w:hAnsiTheme="minorHAnsi" w:cstheme="minorBidi"/>
          <w:noProof/>
          <w:sz w:val="22"/>
          <w:szCs w:val="22"/>
          <w:lang w:eastAsia="en-NZ"/>
        </w:rPr>
      </w:pPr>
      <w:hyperlink w:anchor="_Toc59438581" w:history="1">
        <w:r w:rsidRPr="00124257">
          <w:rPr>
            <w:rStyle w:val="Hyperlink"/>
            <w:noProof/>
          </w:rPr>
          <w:t>He pānui nā te Tumuaki</w:t>
        </w:r>
        <w:r>
          <w:rPr>
            <w:noProof/>
            <w:webHidden/>
          </w:rPr>
          <w:tab/>
        </w:r>
        <w:r>
          <w:rPr>
            <w:noProof/>
            <w:webHidden/>
          </w:rPr>
          <w:fldChar w:fldCharType="begin"/>
        </w:r>
        <w:r>
          <w:rPr>
            <w:noProof/>
            <w:webHidden/>
          </w:rPr>
          <w:instrText xml:space="preserve"> PAGEREF _Toc59438581 \h </w:instrText>
        </w:r>
        <w:r>
          <w:rPr>
            <w:noProof/>
            <w:webHidden/>
          </w:rPr>
        </w:r>
        <w:r>
          <w:rPr>
            <w:noProof/>
            <w:webHidden/>
          </w:rPr>
          <w:fldChar w:fldCharType="separate"/>
        </w:r>
        <w:r>
          <w:rPr>
            <w:noProof/>
            <w:webHidden/>
          </w:rPr>
          <w:t>v</w:t>
        </w:r>
        <w:r>
          <w:rPr>
            <w:noProof/>
            <w:webHidden/>
          </w:rPr>
          <w:fldChar w:fldCharType="end"/>
        </w:r>
      </w:hyperlink>
    </w:p>
    <w:p w14:paraId="2F768C81" w14:textId="5A5DEF7C" w:rsidR="00191228" w:rsidRDefault="00191228">
      <w:pPr>
        <w:pStyle w:val="TOC1"/>
        <w:rPr>
          <w:rFonts w:asciiTheme="minorHAnsi" w:eastAsiaTheme="minorEastAsia" w:hAnsiTheme="minorHAnsi" w:cstheme="minorBidi"/>
          <w:noProof/>
          <w:sz w:val="22"/>
          <w:szCs w:val="22"/>
          <w:lang w:eastAsia="en-NZ"/>
        </w:rPr>
      </w:pPr>
      <w:hyperlink w:anchor="_Toc59438582" w:history="1">
        <w:r w:rsidRPr="00124257">
          <w:rPr>
            <w:rStyle w:val="Hyperlink"/>
            <w:noProof/>
          </w:rPr>
          <w:t>Our 2019/20 at a glance He tirohanga ki ā mātau whakahaere i te tu 2019/20</w:t>
        </w:r>
        <w:r>
          <w:rPr>
            <w:noProof/>
            <w:webHidden/>
          </w:rPr>
          <w:tab/>
        </w:r>
        <w:r>
          <w:rPr>
            <w:noProof/>
            <w:webHidden/>
          </w:rPr>
          <w:fldChar w:fldCharType="begin"/>
        </w:r>
        <w:r>
          <w:rPr>
            <w:noProof/>
            <w:webHidden/>
          </w:rPr>
          <w:instrText xml:space="preserve"> PAGEREF _Toc59438582 \h </w:instrText>
        </w:r>
        <w:r>
          <w:rPr>
            <w:noProof/>
            <w:webHidden/>
          </w:rPr>
        </w:r>
        <w:r>
          <w:rPr>
            <w:noProof/>
            <w:webHidden/>
          </w:rPr>
          <w:fldChar w:fldCharType="separate"/>
        </w:r>
        <w:r>
          <w:rPr>
            <w:noProof/>
            <w:webHidden/>
          </w:rPr>
          <w:t>xi</w:t>
        </w:r>
        <w:r>
          <w:rPr>
            <w:noProof/>
            <w:webHidden/>
          </w:rPr>
          <w:fldChar w:fldCharType="end"/>
        </w:r>
      </w:hyperlink>
    </w:p>
    <w:p w14:paraId="71F8FDD0" w14:textId="0C5883B3" w:rsidR="00191228" w:rsidRDefault="00191228">
      <w:pPr>
        <w:pStyle w:val="TOC1"/>
        <w:rPr>
          <w:rFonts w:asciiTheme="minorHAnsi" w:eastAsiaTheme="minorEastAsia" w:hAnsiTheme="minorHAnsi" w:cstheme="minorBidi"/>
          <w:noProof/>
          <w:sz w:val="22"/>
          <w:szCs w:val="22"/>
          <w:lang w:eastAsia="en-NZ"/>
        </w:rPr>
      </w:pPr>
      <w:hyperlink w:anchor="_Toc59438583" w:history="1">
        <w:r w:rsidRPr="00124257">
          <w:rPr>
            <w:rStyle w:val="Hyperlink"/>
            <w:noProof/>
          </w:rPr>
          <w:t>Who we are and what we do Ko wai mātou, he aha ā mātou mahi</w:t>
        </w:r>
        <w:r>
          <w:rPr>
            <w:noProof/>
            <w:webHidden/>
          </w:rPr>
          <w:tab/>
        </w:r>
        <w:r>
          <w:rPr>
            <w:noProof/>
            <w:webHidden/>
          </w:rPr>
          <w:fldChar w:fldCharType="begin"/>
        </w:r>
        <w:r>
          <w:rPr>
            <w:noProof/>
            <w:webHidden/>
          </w:rPr>
          <w:instrText xml:space="preserve"> PAGEREF _Toc59438583 \h </w:instrText>
        </w:r>
        <w:r>
          <w:rPr>
            <w:noProof/>
            <w:webHidden/>
          </w:rPr>
        </w:r>
        <w:r>
          <w:rPr>
            <w:noProof/>
            <w:webHidden/>
          </w:rPr>
          <w:fldChar w:fldCharType="separate"/>
        </w:r>
        <w:r>
          <w:rPr>
            <w:noProof/>
            <w:webHidden/>
          </w:rPr>
          <w:t>1</w:t>
        </w:r>
        <w:r>
          <w:rPr>
            <w:noProof/>
            <w:webHidden/>
          </w:rPr>
          <w:fldChar w:fldCharType="end"/>
        </w:r>
      </w:hyperlink>
    </w:p>
    <w:p w14:paraId="782E034E" w14:textId="28C5A502" w:rsidR="00191228" w:rsidRDefault="00191228">
      <w:pPr>
        <w:pStyle w:val="TOC2"/>
        <w:rPr>
          <w:rFonts w:asciiTheme="minorHAnsi" w:eastAsiaTheme="minorEastAsia" w:hAnsiTheme="minorHAnsi" w:cstheme="minorBidi"/>
          <w:noProof/>
          <w:sz w:val="22"/>
          <w:szCs w:val="22"/>
          <w:lang w:eastAsia="en-NZ"/>
        </w:rPr>
      </w:pPr>
      <w:hyperlink w:anchor="_Toc59438584" w:history="1">
        <w:r w:rsidRPr="00124257">
          <w:rPr>
            <w:rStyle w:val="Hyperlink"/>
            <w:noProof/>
          </w:rPr>
          <w:t>The health and disability system</w:t>
        </w:r>
        <w:r>
          <w:rPr>
            <w:noProof/>
            <w:webHidden/>
          </w:rPr>
          <w:tab/>
        </w:r>
        <w:r>
          <w:rPr>
            <w:noProof/>
            <w:webHidden/>
          </w:rPr>
          <w:fldChar w:fldCharType="begin"/>
        </w:r>
        <w:r>
          <w:rPr>
            <w:noProof/>
            <w:webHidden/>
          </w:rPr>
          <w:instrText xml:space="preserve"> PAGEREF _Toc59438584 \h </w:instrText>
        </w:r>
        <w:r>
          <w:rPr>
            <w:noProof/>
            <w:webHidden/>
          </w:rPr>
        </w:r>
        <w:r>
          <w:rPr>
            <w:noProof/>
            <w:webHidden/>
          </w:rPr>
          <w:fldChar w:fldCharType="separate"/>
        </w:r>
        <w:r>
          <w:rPr>
            <w:noProof/>
            <w:webHidden/>
          </w:rPr>
          <w:t>1</w:t>
        </w:r>
        <w:r>
          <w:rPr>
            <w:noProof/>
            <w:webHidden/>
          </w:rPr>
          <w:fldChar w:fldCharType="end"/>
        </w:r>
      </w:hyperlink>
    </w:p>
    <w:p w14:paraId="1841B329" w14:textId="38CCEFA5" w:rsidR="00191228" w:rsidRDefault="00191228">
      <w:pPr>
        <w:pStyle w:val="TOC1"/>
        <w:rPr>
          <w:rFonts w:asciiTheme="minorHAnsi" w:eastAsiaTheme="minorEastAsia" w:hAnsiTheme="minorHAnsi" w:cstheme="minorBidi"/>
          <w:noProof/>
          <w:sz w:val="22"/>
          <w:szCs w:val="22"/>
          <w:lang w:eastAsia="en-NZ"/>
        </w:rPr>
      </w:pPr>
      <w:hyperlink w:anchor="_Toc59438585" w:history="1">
        <w:r w:rsidRPr="00124257">
          <w:rPr>
            <w:rStyle w:val="Hyperlink"/>
            <w:noProof/>
          </w:rPr>
          <w:t>Our performance outcomes Ā mātou putanga ā</w:t>
        </w:r>
        <w:r w:rsidRPr="00124257">
          <w:rPr>
            <w:rStyle w:val="Hyperlink"/>
            <w:noProof/>
          </w:rPr>
          <w:noBreakHyphen/>
          <w:t>mahi</w:t>
        </w:r>
        <w:r>
          <w:rPr>
            <w:noProof/>
            <w:webHidden/>
          </w:rPr>
          <w:tab/>
        </w:r>
        <w:r>
          <w:rPr>
            <w:noProof/>
            <w:webHidden/>
          </w:rPr>
          <w:fldChar w:fldCharType="begin"/>
        </w:r>
        <w:r>
          <w:rPr>
            <w:noProof/>
            <w:webHidden/>
          </w:rPr>
          <w:instrText xml:space="preserve"> PAGEREF _Toc59438585 \h </w:instrText>
        </w:r>
        <w:r>
          <w:rPr>
            <w:noProof/>
            <w:webHidden/>
          </w:rPr>
        </w:r>
        <w:r>
          <w:rPr>
            <w:noProof/>
            <w:webHidden/>
          </w:rPr>
          <w:fldChar w:fldCharType="separate"/>
        </w:r>
        <w:r>
          <w:rPr>
            <w:noProof/>
            <w:webHidden/>
          </w:rPr>
          <w:t>16</w:t>
        </w:r>
        <w:r>
          <w:rPr>
            <w:noProof/>
            <w:webHidden/>
          </w:rPr>
          <w:fldChar w:fldCharType="end"/>
        </w:r>
      </w:hyperlink>
    </w:p>
    <w:p w14:paraId="2B82EE0F" w14:textId="5369F807" w:rsidR="00191228" w:rsidRDefault="00191228">
      <w:pPr>
        <w:pStyle w:val="TOC2"/>
        <w:rPr>
          <w:rFonts w:asciiTheme="minorHAnsi" w:eastAsiaTheme="minorEastAsia" w:hAnsiTheme="minorHAnsi" w:cstheme="minorBidi"/>
          <w:noProof/>
          <w:sz w:val="22"/>
          <w:szCs w:val="22"/>
          <w:lang w:eastAsia="en-NZ"/>
        </w:rPr>
      </w:pPr>
      <w:hyperlink w:anchor="_Toc59438586" w:history="1">
        <w:r w:rsidRPr="00124257">
          <w:rPr>
            <w:rStyle w:val="Hyperlink"/>
            <w:noProof/>
          </w:rPr>
          <w:t>Improved equity in health outcomes and independence for Māori and all other people Te tauritenga kua pai ake, i ngā putanga hauora me te motuhaketanga ki te Māori me ērā atu tāngata katoa</w:t>
        </w:r>
        <w:r>
          <w:rPr>
            <w:noProof/>
            <w:webHidden/>
          </w:rPr>
          <w:tab/>
        </w:r>
        <w:r>
          <w:rPr>
            <w:noProof/>
            <w:webHidden/>
          </w:rPr>
          <w:fldChar w:fldCharType="begin"/>
        </w:r>
        <w:r>
          <w:rPr>
            <w:noProof/>
            <w:webHidden/>
          </w:rPr>
          <w:instrText xml:space="preserve"> PAGEREF _Toc59438586 \h </w:instrText>
        </w:r>
        <w:r>
          <w:rPr>
            <w:noProof/>
            <w:webHidden/>
          </w:rPr>
        </w:r>
        <w:r>
          <w:rPr>
            <w:noProof/>
            <w:webHidden/>
          </w:rPr>
          <w:fldChar w:fldCharType="separate"/>
        </w:r>
        <w:r>
          <w:rPr>
            <w:noProof/>
            <w:webHidden/>
          </w:rPr>
          <w:t>17</w:t>
        </w:r>
        <w:r>
          <w:rPr>
            <w:noProof/>
            <w:webHidden/>
          </w:rPr>
          <w:fldChar w:fldCharType="end"/>
        </w:r>
      </w:hyperlink>
    </w:p>
    <w:p w14:paraId="58F377D6" w14:textId="11B199F2" w:rsidR="00191228" w:rsidRDefault="00191228">
      <w:pPr>
        <w:pStyle w:val="TOC2"/>
        <w:rPr>
          <w:rFonts w:asciiTheme="minorHAnsi" w:eastAsiaTheme="minorEastAsia" w:hAnsiTheme="minorHAnsi" w:cstheme="minorBidi"/>
          <w:noProof/>
          <w:sz w:val="22"/>
          <w:szCs w:val="22"/>
          <w:lang w:eastAsia="en-NZ"/>
        </w:rPr>
      </w:pPr>
      <w:hyperlink w:anchor="_Toc59438587" w:history="1">
        <w:r w:rsidRPr="00124257">
          <w:rPr>
            <w:rStyle w:val="Hyperlink"/>
            <w:noProof/>
          </w:rPr>
          <w:t>Sustainable and safe health and disability services He ratonga mō te hauora me te hauātanga ka mauroa, ka haumaru anō hoki</w:t>
        </w:r>
        <w:r>
          <w:rPr>
            <w:noProof/>
            <w:webHidden/>
          </w:rPr>
          <w:tab/>
        </w:r>
        <w:r>
          <w:rPr>
            <w:noProof/>
            <w:webHidden/>
          </w:rPr>
          <w:fldChar w:fldCharType="begin"/>
        </w:r>
        <w:r>
          <w:rPr>
            <w:noProof/>
            <w:webHidden/>
          </w:rPr>
          <w:instrText xml:space="preserve"> PAGEREF _Toc59438587 \h </w:instrText>
        </w:r>
        <w:r>
          <w:rPr>
            <w:noProof/>
            <w:webHidden/>
          </w:rPr>
        </w:r>
        <w:r>
          <w:rPr>
            <w:noProof/>
            <w:webHidden/>
          </w:rPr>
          <w:fldChar w:fldCharType="separate"/>
        </w:r>
        <w:r>
          <w:rPr>
            <w:noProof/>
            <w:webHidden/>
          </w:rPr>
          <w:t>28</w:t>
        </w:r>
        <w:r>
          <w:rPr>
            <w:noProof/>
            <w:webHidden/>
          </w:rPr>
          <w:fldChar w:fldCharType="end"/>
        </w:r>
      </w:hyperlink>
    </w:p>
    <w:p w14:paraId="0F492409" w14:textId="444D4501" w:rsidR="00191228" w:rsidRDefault="00191228">
      <w:pPr>
        <w:pStyle w:val="TOC2"/>
        <w:rPr>
          <w:rFonts w:asciiTheme="minorHAnsi" w:eastAsiaTheme="minorEastAsia" w:hAnsiTheme="minorHAnsi" w:cstheme="minorBidi"/>
          <w:noProof/>
          <w:sz w:val="22"/>
          <w:szCs w:val="22"/>
          <w:lang w:eastAsia="en-NZ"/>
        </w:rPr>
      </w:pPr>
      <w:hyperlink w:anchor="_Toc59438588" w:history="1">
        <w:r w:rsidRPr="00124257">
          <w:rPr>
            <w:rStyle w:val="Hyperlink"/>
            <w:noProof/>
          </w:rPr>
          <w:t>An integrated, collaborative and innovative health and disability system He pūnaha mō te hauora me te hauātanga e kōmitimiti ana, e ngātahi ana, e auaha ana hoki</w:t>
        </w:r>
        <w:r>
          <w:rPr>
            <w:noProof/>
            <w:webHidden/>
          </w:rPr>
          <w:tab/>
        </w:r>
        <w:r>
          <w:rPr>
            <w:noProof/>
            <w:webHidden/>
          </w:rPr>
          <w:fldChar w:fldCharType="begin"/>
        </w:r>
        <w:r>
          <w:rPr>
            <w:noProof/>
            <w:webHidden/>
          </w:rPr>
          <w:instrText xml:space="preserve"> PAGEREF _Toc59438588 \h </w:instrText>
        </w:r>
        <w:r>
          <w:rPr>
            <w:noProof/>
            <w:webHidden/>
          </w:rPr>
        </w:r>
        <w:r>
          <w:rPr>
            <w:noProof/>
            <w:webHidden/>
          </w:rPr>
          <w:fldChar w:fldCharType="separate"/>
        </w:r>
        <w:r>
          <w:rPr>
            <w:noProof/>
            <w:webHidden/>
          </w:rPr>
          <w:t>33</w:t>
        </w:r>
        <w:r>
          <w:rPr>
            <w:noProof/>
            <w:webHidden/>
          </w:rPr>
          <w:fldChar w:fldCharType="end"/>
        </w:r>
      </w:hyperlink>
    </w:p>
    <w:p w14:paraId="03F83834" w14:textId="04FEEA94" w:rsidR="00191228" w:rsidRDefault="00191228">
      <w:pPr>
        <w:pStyle w:val="TOC2"/>
        <w:rPr>
          <w:rFonts w:asciiTheme="minorHAnsi" w:eastAsiaTheme="minorEastAsia" w:hAnsiTheme="minorHAnsi" w:cstheme="minorBidi"/>
          <w:noProof/>
          <w:sz w:val="22"/>
          <w:szCs w:val="22"/>
          <w:lang w:eastAsia="en-NZ"/>
        </w:rPr>
      </w:pPr>
      <w:hyperlink w:anchor="_Toc59438589" w:history="1">
        <w:r w:rsidRPr="00124257">
          <w:rPr>
            <w:rStyle w:val="Hyperlink"/>
            <w:noProof/>
          </w:rPr>
          <w:t>People-centred services, support and advice that meet the needs of everyone He ratonga, he tautoko, he kupu ārahi hoki e aro ana ki te tangata, e ngata ai ngā hiahia o te katoa</w:t>
        </w:r>
        <w:r>
          <w:rPr>
            <w:noProof/>
            <w:webHidden/>
          </w:rPr>
          <w:tab/>
        </w:r>
        <w:r>
          <w:rPr>
            <w:noProof/>
            <w:webHidden/>
          </w:rPr>
          <w:fldChar w:fldCharType="begin"/>
        </w:r>
        <w:r>
          <w:rPr>
            <w:noProof/>
            <w:webHidden/>
          </w:rPr>
          <w:instrText xml:space="preserve"> PAGEREF _Toc59438589 \h </w:instrText>
        </w:r>
        <w:r>
          <w:rPr>
            <w:noProof/>
            <w:webHidden/>
          </w:rPr>
        </w:r>
        <w:r>
          <w:rPr>
            <w:noProof/>
            <w:webHidden/>
          </w:rPr>
          <w:fldChar w:fldCharType="separate"/>
        </w:r>
        <w:r>
          <w:rPr>
            <w:noProof/>
            <w:webHidden/>
          </w:rPr>
          <w:t>38</w:t>
        </w:r>
        <w:r>
          <w:rPr>
            <w:noProof/>
            <w:webHidden/>
          </w:rPr>
          <w:fldChar w:fldCharType="end"/>
        </w:r>
      </w:hyperlink>
    </w:p>
    <w:p w14:paraId="6490C894" w14:textId="67B82FD5" w:rsidR="00191228" w:rsidRDefault="00191228">
      <w:pPr>
        <w:pStyle w:val="TOC1"/>
        <w:rPr>
          <w:rFonts w:asciiTheme="minorHAnsi" w:eastAsiaTheme="minorEastAsia" w:hAnsiTheme="minorHAnsi" w:cstheme="minorBidi"/>
          <w:noProof/>
          <w:sz w:val="22"/>
          <w:szCs w:val="22"/>
          <w:lang w:eastAsia="en-NZ"/>
        </w:rPr>
      </w:pPr>
      <w:hyperlink w:anchor="_Toc59438590" w:history="1">
        <w:r w:rsidRPr="00124257">
          <w:rPr>
            <w:rStyle w:val="Hyperlink"/>
            <w:noProof/>
          </w:rPr>
          <w:t>Enhancing how we operate Te whakapakari i ā mātou mahi</w:t>
        </w:r>
        <w:r>
          <w:rPr>
            <w:noProof/>
            <w:webHidden/>
          </w:rPr>
          <w:tab/>
        </w:r>
        <w:r>
          <w:rPr>
            <w:noProof/>
            <w:webHidden/>
          </w:rPr>
          <w:fldChar w:fldCharType="begin"/>
        </w:r>
        <w:r>
          <w:rPr>
            <w:noProof/>
            <w:webHidden/>
          </w:rPr>
          <w:instrText xml:space="preserve"> PAGEREF _Toc59438590 \h </w:instrText>
        </w:r>
        <w:r>
          <w:rPr>
            <w:noProof/>
            <w:webHidden/>
          </w:rPr>
        </w:r>
        <w:r>
          <w:rPr>
            <w:noProof/>
            <w:webHidden/>
          </w:rPr>
          <w:fldChar w:fldCharType="separate"/>
        </w:r>
        <w:r>
          <w:rPr>
            <w:noProof/>
            <w:webHidden/>
          </w:rPr>
          <w:t>45</w:t>
        </w:r>
        <w:r>
          <w:rPr>
            <w:noProof/>
            <w:webHidden/>
          </w:rPr>
          <w:fldChar w:fldCharType="end"/>
        </w:r>
      </w:hyperlink>
    </w:p>
    <w:p w14:paraId="216BBD9E" w14:textId="5E9E07BB" w:rsidR="00191228" w:rsidRDefault="00191228">
      <w:pPr>
        <w:pStyle w:val="TOC2"/>
        <w:rPr>
          <w:rFonts w:asciiTheme="minorHAnsi" w:eastAsiaTheme="minorEastAsia" w:hAnsiTheme="minorHAnsi" w:cstheme="minorBidi"/>
          <w:noProof/>
          <w:sz w:val="22"/>
          <w:szCs w:val="22"/>
          <w:lang w:eastAsia="en-NZ"/>
        </w:rPr>
      </w:pPr>
      <w:hyperlink w:anchor="_Toc59438591" w:history="1">
        <w:r w:rsidRPr="00124257">
          <w:rPr>
            <w:rStyle w:val="Hyperlink"/>
            <w:noProof/>
          </w:rPr>
          <w:t>Building our capability to meaningfully engage with Māori</w:t>
        </w:r>
        <w:r>
          <w:rPr>
            <w:noProof/>
            <w:webHidden/>
          </w:rPr>
          <w:tab/>
        </w:r>
        <w:r>
          <w:rPr>
            <w:noProof/>
            <w:webHidden/>
          </w:rPr>
          <w:fldChar w:fldCharType="begin"/>
        </w:r>
        <w:r>
          <w:rPr>
            <w:noProof/>
            <w:webHidden/>
          </w:rPr>
          <w:instrText xml:space="preserve"> PAGEREF _Toc59438591 \h </w:instrText>
        </w:r>
        <w:r>
          <w:rPr>
            <w:noProof/>
            <w:webHidden/>
          </w:rPr>
        </w:r>
        <w:r>
          <w:rPr>
            <w:noProof/>
            <w:webHidden/>
          </w:rPr>
          <w:fldChar w:fldCharType="separate"/>
        </w:r>
        <w:r>
          <w:rPr>
            <w:noProof/>
            <w:webHidden/>
          </w:rPr>
          <w:t>45</w:t>
        </w:r>
        <w:r>
          <w:rPr>
            <w:noProof/>
            <w:webHidden/>
          </w:rPr>
          <w:fldChar w:fldCharType="end"/>
        </w:r>
      </w:hyperlink>
    </w:p>
    <w:p w14:paraId="3D5626CC" w14:textId="78873EB3" w:rsidR="00191228" w:rsidRDefault="00191228">
      <w:pPr>
        <w:pStyle w:val="TOC2"/>
        <w:rPr>
          <w:rFonts w:asciiTheme="minorHAnsi" w:eastAsiaTheme="minorEastAsia" w:hAnsiTheme="minorHAnsi" w:cstheme="minorBidi"/>
          <w:noProof/>
          <w:sz w:val="22"/>
          <w:szCs w:val="22"/>
          <w:lang w:eastAsia="en-NZ"/>
        </w:rPr>
      </w:pPr>
      <w:hyperlink w:anchor="_Toc59438592" w:history="1">
        <w:r w:rsidRPr="00124257">
          <w:rPr>
            <w:rStyle w:val="Hyperlink"/>
            <w:noProof/>
          </w:rPr>
          <w:t>Working with our stakeholders to achieve our goals</w:t>
        </w:r>
        <w:r>
          <w:rPr>
            <w:noProof/>
            <w:webHidden/>
          </w:rPr>
          <w:tab/>
        </w:r>
        <w:r>
          <w:rPr>
            <w:noProof/>
            <w:webHidden/>
          </w:rPr>
          <w:fldChar w:fldCharType="begin"/>
        </w:r>
        <w:r>
          <w:rPr>
            <w:noProof/>
            <w:webHidden/>
          </w:rPr>
          <w:instrText xml:space="preserve"> PAGEREF _Toc59438592 \h </w:instrText>
        </w:r>
        <w:r>
          <w:rPr>
            <w:noProof/>
            <w:webHidden/>
          </w:rPr>
        </w:r>
        <w:r>
          <w:rPr>
            <w:noProof/>
            <w:webHidden/>
          </w:rPr>
          <w:fldChar w:fldCharType="separate"/>
        </w:r>
        <w:r>
          <w:rPr>
            <w:noProof/>
            <w:webHidden/>
          </w:rPr>
          <w:t>46</w:t>
        </w:r>
        <w:r>
          <w:rPr>
            <w:noProof/>
            <w:webHidden/>
          </w:rPr>
          <w:fldChar w:fldCharType="end"/>
        </w:r>
      </w:hyperlink>
    </w:p>
    <w:p w14:paraId="2D1B3621" w14:textId="06071C5A" w:rsidR="00191228" w:rsidRDefault="00191228">
      <w:pPr>
        <w:pStyle w:val="TOC2"/>
        <w:rPr>
          <w:rFonts w:asciiTheme="minorHAnsi" w:eastAsiaTheme="minorEastAsia" w:hAnsiTheme="minorHAnsi" w:cstheme="minorBidi"/>
          <w:noProof/>
          <w:sz w:val="22"/>
          <w:szCs w:val="22"/>
          <w:lang w:eastAsia="en-NZ"/>
        </w:rPr>
      </w:pPr>
      <w:hyperlink w:anchor="_Toc59438593" w:history="1">
        <w:r w:rsidRPr="00124257">
          <w:rPr>
            <w:rStyle w:val="Hyperlink"/>
            <w:noProof/>
          </w:rPr>
          <w:t>Supporting our people to succeed</w:t>
        </w:r>
        <w:r>
          <w:rPr>
            <w:noProof/>
            <w:webHidden/>
          </w:rPr>
          <w:tab/>
        </w:r>
        <w:r>
          <w:rPr>
            <w:noProof/>
            <w:webHidden/>
          </w:rPr>
          <w:fldChar w:fldCharType="begin"/>
        </w:r>
        <w:r>
          <w:rPr>
            <w:noProof/>
            <w:webHidden/>
          </w:rPr>
          <w:instrText xml:space="preserve"> PAGEREF _Toc59438593 \h </w:instrText>
        </w:r>
        <w:r>
          <w:rPr>
            <w:noProof/>
            <w:webHidden/>
          </w:rPr>
        </w:r>
        <w:r>
          <w:rPr>
            <w:noProof/>
            <w:webHidden/>
          </w:rPr>
          <w:fldChar w:fldCharType="separate"/>
        </w:r>
        <w:r>
          <w:rPr>
            <w:noProof/>
            <w:webHidden/>
          </w:rPr>
          <w:t>47</w:t>
        </w:r>
        <w:r>
          <w:rPr>
            <w:noProof/>
            <w:webHidden/>
          </w:rPr>
          <w:fldChar w:fldCharType="end"/>
        </w:r>
      </w:hyperlink>
    </w:p>
    <w:p w14:paraId="07F8578C" w14:textId="07122238" w:rsidR="00191228" w:rsidRDefault="00191228">
      <w:pPr>
        <w:pStyle w:val="TOC2"/>
        <w:rPr>
          <w:rFonts w:asciiTheme="minorHAnsi" w:eastAsiaTheme="minorEastAsia" w:hAnsiTheme="minorHAnsi" w:cstheme="minorBidi"/>
          <w:noProof/>
          <w:sz w:val="22"/>
          <w:szCs w:val="22"/>
          <w:lang w:eastAsia="en-NZ"/>
        </w:rPr>
      </w:pPr>
      <w:hyperlink w:anchor="_Toc59438594" w:history="1">
        <w:r w:rsidRPr="00124257">
          <w:rPr>
            <w:rStyle w:val="Hyperlink"/>
            <w:noProof/>
          </w:rPr>
          <w:t>Ensuring data insights and evidence drive our decisions</w:t>
        </w:r>
        <w:r>
          <w:rPr>
            <w:noProof/>
            <w:webHidden/>
          </w:rPr>
          <w:tab/>
        </w:r>
        <w:r>
          <w:rPr>
            <w:noProof/>
            <w:webHidden/>
          </w:rPr>
          <w:fldChar w:fldCharType="begin"/>
        </w:r>
        <w:r>
          <w:rPr>
            <w:noProof/>
            <w:webHidden/>
          </w:rPr>
          <w:instrText xml:space="preserve"> PAGEREF _Toc59438594 \h </w:instrText>
        </w:r>
        <w:r>
          <w:rPr>
            <w:noProof/>
            <w:webHidden/>
          </w:rPr>
        </w:r>
        <w:r>
          <w:rPr>
            <w:noProof/>
            <w:webHidden/>
          </w:rPr>
          <w:fldChar w:fldCharType="separate"/>
        </w:r>
        <w:r>
          <w:rPr>
            <w:noProof/>
            <w:webHidden/>
          </w:rPr>
          <w:t>48</w:t>
        </w:r>
        <w:r>
          <w:rPr>
            <w:noProof/>
            <w:webHidden/>
          </w:rPr>
          <w:fldChar w:fldCharType="end"/>
        </w:r>
      </w:hyperlink>
    </w:p>
    <w:p w14:paraId="5D435B3E" w14:textId="72373A98" w:rsidR="00191228" w:rsidRDefault="00191228">
      <w:pPr>
        <w:pStyle w:val="TOC2"/>
        <w:rPr>
          <w:rFonts w:asciiTheme="minorHAnsi" w:eastAsiaTheme="minorEastAsia" w:hAnsiTheme="minorHAnsi" w:cstheme="minorBidi"/>
          <w:noProof/>
          <w:sz w:val="22"/>
          <w:szCs w:val="22"/>
          <w:lang w:eastAsia="en-NZ"/>
        </w:rPr>
      </w:pPr>
      <w:hyperlink w:anchor="_Toc59438595" w:history="1">
        <w:r w:rsidRPr="00124257">
          <w:rPr>
            <w:rStyle w:val="Hyperlink"/>
            <w:noProof/>
          </w:rPr>
          <w:t>Investing in robust and functional technology</w:t>
        </w:r>
        <w:r>
          <w:rPr>
            <w:noProof/>
            <w:webHidden/>
          </w:rPr>
          <w:tab/>
        </w:r>
        <w:r>
          <w:rPr>
            <w:noProof/>
            <w:webHidden/>
          </w:rPr>
          <w:fldChar w:fldCharType="begin"/>
        </w:r>
        <w:r>
          <w:rPr>
            <w:noProof/>
            <w:webHidden/>
          </w:rPr>
          <w:instrText xml:space="preserve"> PAGEREF _Toc59438595 \h </w:instrText>
        </w:r>
        <w:r>
          <w:rPr>
            <w:noProof/>
            <w:webHidden/>
          </w:rPr>
        </w:r>
        <w:r>
          <w:rPr>
            <w:noProof/>
            <w:webHidden/>
          </w:rPr>
          <w:fldChar w:fldCharType="separate"/>
        </w:r>
        <w:r>
          <w:rPr>
            <w:noProof/>
            <w:webHidden/>
          </w:rPr>
          <w:t>49</w:t>
        </w:r>
        <w:r>
          <w:rPr>
            <w:noProof/>
            <w:webHidden/>
          </w:rPr>
          <w:fldChar w:fldCharType="end"/>
        </w:r>
      </w:hyperlink>
    </w:p>
    <w:p w14:paraId="7C103B00" w14:textId="4DBC9F4D" w:rsidR="00191228" w:rsidRDefault="00191228">
      <w:pPr>
        <w:pStyle w:val="TOC2"/>
        <w:rPr>
          <w:rFonts w:asciiTheme="minorHAnsi" w:eastAsiaTheme="minorEastAsia" w:hAnsiTheme="minorHAnsi" w:cstheme="minorBidi"/>
          <w:noProof/>
          <w:sz w:val="22"/>
          <w:szCs w:val="22"/>
          <w:lang w:eastAsia="en-NZ"/>
        </w:rPr>
      </w:pPr>
      <w:hyperlink w:anchor="_Toc59438596" w:history="1">
        <w:r w:rsidRPr="00124257">
          <w:rPr>
            <w:rStyle w:val="Hyperlink"/>
            <w:noProof/>
          </w:rPr>
          <w:t>Making the Ministry a great place to work</w:t>
        </w:r>
        <w:r>
          <w:rPr>
            <w:noProof/>
            <w:webHidden/>
          </w:rPr>
          <w:tab/>
        </w:r>
        <w:r>
          <w:rPr>
            <w:noProof/>
            <w:webHidden/>
          </w:rPr>
          <w:fldChar w:fldCharType="begin"/>
        </w:r>
        <w:r>
          <w:rPr>
            <w:noProof/>
            <w:webHidden/>
          </w:rPr>
          <w:instrText xml:space="preserve"> PAGEREF _Toc59438596 \h </w:instrText>
        </w:r>
        <w:r>
          <w:rPr>
            <w:noProof/>
            <w:webHidden/>
          </w:rPr>
        </w:r>
        <w:r>
          <w:rPr>
            <w:noProof/>
            <w:webHidden/>
          </w:rPr>
          <w:fldChar w:fldCharType="separate"/>
        </w:r>
        <w:r>
          <w:rPr>
            <w:noProof/>
            <w:webHidden/>
          </w:rPr>
          <w:t>49</w:t>
        </w:r>
        <w:r>
          <w:rPr>
            <w:noProof/>
            <w:webHidden/>
          </w:rPr>
          <w:fldChar w:fldCharType="end"/>
        </w:r>
      </w:hyperlink>
    </w:p>
    <w:p w14:paraId="15B47B45" w14:textId="3380E721" w:rsidR="00191228" w:rsidRDefault="00191228">
      <w:pPr>
        <w:pStyle w:val="TOC2"/>
        <w:rPr>
          <w:rFonts w:asciiTheme="minorHAnsi" w:eastAsiaTheme="minorEastAsia" w:hAnsiTheme="minorHAnsi" w:cstheme="minorBidi"/>
          <w:noProof/>
          <w:sz w:val="22"/>
          <w:szCs w:val="22"/>
          <w:lang w:eastAsia="en-NZ"/>
        </w:rPr>
      </w:pPr>
      <w:hyperlink w:anchor="_Toc59438597" w:history="1">
        <w:r w:rsidRPr="00124257">
          <w:rPr>
            <w:rStyle w:val="Hyperlink"/>
            <w:noProof/>
          </w:rPr>
          <w:t>Diversity and inclusion</w:t>
        </w:r>
        <w:r>
          <w:rPr>
            <w:noProof/>
            <w:webHidden/>
          </w:rPr>
          <w:tab/>
        </w:r>
        <w:r>
          <w:rPr>
            <w:noProof/>
            <w:webHidden/>
          </w:rPr>
          <w:fldChar w:fldCharType="begin"/>
        </w:r>
        <w:r>
          <w:rPr>
            <w:noProof/>
            <w:webHidden/>
          </w:rPr>
          <w:instrText xml:space="preserve"> PAGEREF _Toc59438597 \h </w:instrText>
        </w:r>
        <w:r>
          <w:rPr>
            <w:noProof/>
            <w:webHidden/>
          </w:rPr>
        </w:r>
        <w:r>
          <w:rPr>
            <w:noProof/>
            <w:webHidden/>
          </w:rPr>
          <w:fldChar w:fldCharType="separate"/>
        </w:r>
        <w:r>
          <w:rPr>
            <w:noProof/>
            <w:webHidden/>
          </w:rPr>
          <w:t>50</w:t>
        </w:r>
        <w:r>
          <w:rPr>
            <w:noProof/>
            <w:webHidden/>
          </w:rPr>
          <w:fldChar w:fldCharType="end"/>
        </w:r>
      </w:hyperlink>
    </w:p>
    <w:p w14:paraId="47E9BABE" w14:textId="6A12F19F" w:rsidR="00191228" w:rsidRDefault="00191228">
      <w:pPr>
        <w:pStyle w:val="TOC2"/>
        <w:rPr>
          <w:rFonts w:asciiTheme="minorHAnsi" w:eastAsiaTheme="minorEastAsia" w:hAnsiTheme="minorHAnsi" w:cstheme="minorBidi"/>
          <w:noProof/>
          <w:sz w:val="22"/>
          <w:szCs w:val="22"/>
          <w:lang w:eastAsia="en-NZ"/>
        </w:rPr>
      </w:pPr>
      <w:hyperlink w:anchor="_Toc59438598" w:history="1">
        <w:r w:rsidRPr="00124257">
          <w:rPr>
            <w:rStyle w:val="Hyperlink"/>
            <w:noProof/>
          </w:rPr>
          <w:t>Our workforce profile Ō tātou tangata</w:t>
        </w:r>
        <w:r>
          <w:rPr>
            <w:noProof/>
            <w:webHidden/>
          </w:rPr>
          <w:tab/>
        </w:r>
        <w:r>
          <w:rPr>
            <w:noProof/>
            <w:webHidden/>
          </w:rPr>
          <w:fldChar w:fldCharType="begin"/>
        </w:r>
        <w:r>
          <w:rPr>
            <w:noProof/>
            <w:webHidden/>
          </w:rPr>
          <w:instrText xml:space="preserve"> PAGEREF _Toc59438598 \h </w:instrText>
        </w:r>
        <w:r>
          <w:rPr>
            <w:noProof/>
            <w:webHidden/>
          </w:rPr>
        </w:r>
        <w:r>
          <w:rPr>
            <w:noProof/>
            <w:webHidden/>
          </w:rPr>
          <w:fldChar w:fldCharType="separate"/>
        </w:r>
        <w:r>
          <w:rPr>
            <w:noProof/>
            <w:webHidden/>
          </w:rPr>
          <w:t>51</w:t>
        </w:r>
        <w:r>
          <w:rPr>
            <w:noProof/>
            <w:webHidden/>
          </w:rPr>
          <w:fldChar w:fldCharType="end"/>
        </w:r>
      </w:hyperlink>
    </w:p>
    <w:p w14:paraId="6CADD919" w14:textId="41668F09" w:rsidR="00191228" w:rsidRDefault="00191228">
      <w:pPr>
        <w:pStyle w:val="TOC1"/>
        <w:rPr>
          <w:rFonts w:asciiTheme="minorHAnsi" w:eastAsiaTheme="minorEastAsia" w:hAnsiTheme="minorHAnsi" w:cstheme="minorBidi"/>
          <w:noProof/>
          <w:sz w:val="22"/>
          <w:szCs w:val="22"/>
          <w:lang w:eastAsia="en-NZ"/>
        </w:rPr>
      </w:pPr>
      <w:hyperlink w:anchor="_Toc59438599" w:history="1">
        <w:r w:rsidRPr="00124257">
          <w:rPr>
            <w:rStyle w:val="Hyperlink"/>
            <w:noProof/>
          </w:rPr>
          <w:t>Our performance Te kiko</w:t>
        </w:r>
        <w:r>
          <w:rPr>
            <w:noProof/>
            <w:webHidden/>
          </w:rPr>
          <w:tab/>
        </w:r>
        <w:r>
          <w:rPr>
            <w:noProof/>
            <w:webHidden/>
          </w:rPr>
          <w:fldChar w:fldCharType="begin"/>
        </w:r>
        <w:r>
          <w:rPr>
            <w:noProof/>
            <w:webHidden/>
          </w:rPr>
          <w:instrText xml:space="preserve"> PAGEREF _Toc59438599 \h </w:instrText>
        </w:r>
        <w:r>
          <w:rPr>
            <w:noProof/>
            <w:webHidden/>
          </w:rPr>
        </w:r>
        <w:r>
          <w:rPr>
            <w:noProof/>
            <w:webHidden/>
          </w:rPr>
          <w:fldChar w:fldCharType="separate"/>
        </w:r>
        <w:r>
          <w:rPr>
            <w:noProof/>
            <w:webHidden/>
          </w:rPr>
          <w:t>54</w:t>
        </w:r>
        <w:r>
          <w:rPr>
            <w:noProof/>
            <w:webHidden/>
          </w:rPr>
          <w:fldChar w:fldCharType="end"/>
        </w:r>
      </w:hyperlink>
    </w:p>
    <w:p w14:paraId="646E7842" w14:textId="0C2F81F4" w:rsidR="00191228" w:rsidRDefault="00191228">
      <w:pPr>
        <w:pStyle w:val="TOC2"/>
        <w:rPr>
          <w:rFonts w:asciiTheme="minorHAnsi" w:eastAsiaTheme="minorEastAsia" w:hAnsiTheme="minorHAnsi" w:cstheme="minorBidi"/>
          <w:noProof/>
          <w:sz w:val="22"/>
          <w:szCs w:val="22"/>
          <w:lang w:eastAsia="en-NZ"/>
        </w:rPr>
      </w:pPr>
      <w:hyperlink w:anchor="_Toc59438600" w:history="1">
        <w:r w:rsidRPr="00124257">
          <w:rPr>
            <w:rStyle w:val="Hyperlink"/>
            <w:noProof/>
          </w:rPr>
          <w:t>Health sector information systems</w:t>
        </w:r>
        <w:r>
          <w:rPr>
            <w:noProof/>
            <w:webHidden/>
          </w:rPr>
          <w:tab/>
        </w:r>
        <w:r>
          <w:rPr>
            <w:noProof/>
            <w:webHidden/>
          </w:rPr>
          <w:fldChar w:fldCharType="begin"/>
        </w:r>
        <w:r>
          <w:rPr>
            <w:noProof/>
            <w:webHidden/>
          </w:rPr>
          <w:instrText xml:space="preserve"> PAGEREF _Toc59438600 \h </w:instrText>
        </w:r>
        <w:r>
          <w:rPr>
            <w:noProof/>
            <w:webHidden/>
          </w:rPr>
        </w:r>
        <w:r>
          <w:rPr>
            <w:noProof/>
            <w:webHidden/>
          </w:rPr>
          <w:fldChar w:fldCharType="separate"/>
        </w:r>
        <w:r>
          <w:rPr>
            <w:noProof/>
            <w:webHidden/>
          </w:rPr>
          <w:t>54</w:t>
        </w:r>
        <w:r>
          <w:rPr>
            <w:noProof/>
            <w:webHidden/>
          </w:rPr>
          <w:fldChar w:fldCharType="end"/>
        </w:r>
      </w:hyperlink>
    </w:p>
    <w:p w14:paraId="7D0876A1" w14:textId="31D7196C" w:rsidR="00191228" w:rsidRDefault="00191228">
      <w:pPr>
        <w:pStyle w:val="TOC2"/>
        <w:rPr>
          <w:rFonts w:asciiTheme="minorHAnsi" w:eastAsiaTheme="minorEastAsia" w:hAnsiTheme="minorHAnsi" w:cstheme="minorBidi"/>
          <w:noProof/>
          <w:sz w:val="22"/>
          <w:szCs w:val="22"/>
          <w:lang w:eastAsia="en-NZ"/>
        </w:rPr>
      </w:pPr>
      <w:hyperlink w:anchor="_Toc59438601" w:history="1">
        <w:r w:rsidRPr="00124257">
          <w:rPr>
            <w:rStyle w:val="Hyperlink"/>
            <w:noProof/>
          </w:rPr>
          <w:t>Managing the purchase of services</w:t>
        </w:r>
        <w:r>
          <w:rPr>
            <w:noProof/>
            <w:webHidden/>
          </w:rPr>
          <w:tab/>
        </w:r>
        <w:r>
          <w:rPr>
            <w:noProof/>
            <w:webHidden/>
          </w:rPr>
          <w:fldChar w:fldCharType="begin"/>
        </w:r>
        <w:r>
          <w:rPr>
            <w:noProof/>
            <w:webHidden/>
          </w:rPr>
          <w:instrText xml:space="preserve"> PAGEREF _Toc59438601 \h </w:instrText>
        </w:r>
        <w:r>
          <w:rPr>
            <w:noProof/>
            <w:webHidden/>
          </w:rPr>
        </w:r>
        <w:r>
          <w:rPr>
            <w:noProof/>
            <w:webHidden/>
          </w:rPr>
          <w:fldChar w:fldCharType="separate"/>
        </w:r>
        <w:r>
          <w:rPr>
            <w:noProof/>
            <w:webHidden/>
          </w:rPr>
          <w:t>56</w:t>
        </w:r>
        <w:r>
          <w:rPr>
            <w:noProof/>
            <w:webHidden/>
          </w:rPr>
          <w:fldChar w:fldCharType="end"/>
        </w:r>
      </w:hyperlink>
    </w:p>
    <w:p w14:paraId="48BC0BF4" w14:textId="043D8D2E" w:rsidR="00191228" w:rsidRDefault="00191228">
      <w:pPr>
        <w:pStyle w:val="TOC2"/>
        <w:rPr>
          <w:rFonts w:asciiTheme="minorHAnsi" w:eastAsiaTheme="minorEastAsia" w:hAnsiTheme="minorHAnsi" w:cstheme="minorBidi"/>
          <w:noProof/>
          <w:sz w:val="22"/>
          <w:szCs w:val="22"/>
          <w:lang w:eastAsia="en-NZ"/>
        </w:rPr>
      </w:pPr>
      <w:hyperlink w:anchor="_Toc59438602" w:history="1">
        <w:r w:rsidRPr="00124257">
          <w:rPr>
            <w:rStyle w:val="Hyperlink"/>
            <w:noProof/>
          </w:rPr>
          <w:t>Payment services</w:t>
        </w:r>
        <w:r>
          <w:rPr>
            <w:noProof/>
            <w:webHidden/>
          </w:rPr>
          <w:tab/>
        </w:r>
        <w:r>
          <w:rPr>
            <w:noProof/>
            <w:webHidden/>
          </w:rPr>
          <w:fldChar w:fldCharType="begin"/>
        </w:r>
        <w:r>
          <w:rPr>
            <w:noProof/>
            <w:webHidden/>
          </w:rPr>
          <w:instrText xml:space="preserve"> PAGEREF _Toc59438602 \h </w:instrText>
        </w:r>
        <w:r>
          <w:rPr>
            <w:noProof/>
            <w:webHidden/>
          </w:rPr>
        </w:r>
        <w:r>
          <w:rPr>
            <w:noProof/>
            <w:webHidden/>
          </w:rPr>
          <w:fldChar w:fldCharType="separate"/>
        </w:r>
        <w:r>
          <w:rPr>
            <w:noProof/>
            <w:webHidden/>
          </w:rPr>
          <w:t>57</w:t>
        </w:r>
        <w:r>
          <w:rPr>
            <w:noProof/>
            <w:webHidden/>
          </w:rPr>
          <w:fldChar w:fldCharType="end"/>
        </w:r>
      </w:hyperlink>
    </w:p>
    <w:p w14:paraId="71236714" w14:textId="0FC3C502" w:rsidR="00191228" w:rsidRDefault="00191228">
      <w:pPr>
        <w:pStyle w:val="TOC2"/>
        <w:rPr>
          <w:rFonts w:asciiTheme="minorHAnsi" w:eastAsiaTheme="minorEastAsia" w:hAnsiTheme="minorHAnsi" w:cstheme="minorBidi"/>
          <w:noProof/>
          <w:sz w:val="22"/>
          <w:szCs w:val="22"/>
          <w:lang w:eastAsia="en-NZ"/>
        </w:rPr>
      </w:pPr>
      <w:hyperlink w:anchor="_Toc59438603" w:history="1">
        <w:r w:rsidRPr="00124257">
          <w:rPr>
            <w:rStyle w:val="Hyperlink"/>
            <w:noProof/>
          </w:rPr>
          <w:t>Regulatory and enforcement services</w:t>
        </w:r>
        <w:r>
          <w:rPr>
            <w:noProof/>
            <w:webHidden/>
          </w:rPr>
          <w:tab/>
        </w:r>
        <w:r>
          <w:rPr>
            <w:noProof/>
            <w:webHidden/>
          </w:rPr>
          <w:fldChar w:fldCharType="begin"/>
        </w:r>
        <w:r>
          <w:rPr>
            <w:noProof/>
            <w:webHidden/>
          </w:rPr>
          <w:instrText xml:space="preserve"> PAGEREF _Toc59438603 \h </w:instrText>
        </w:r>
        <w:r>
          <w:rPr>
            <w:noProof/>
            <w:webHidden/>
          </w:rPr>
        </w:r>
        <w:r>
          <w:rPr>
            <w:noProof/>
            <w:webHidden/>
          </w:rPr>
          <w:fldChar w:fldCharType="separate"/>
        </w:r>
        <w:r>
          <w:rPr>
            <w:noProof/>
            <w:webHidden/>
          </w:rPr>
          <w:t>58</w:t>
        </w:r>
        <w:r>
          <w:rPr>
            <w:noProof/>
            <w:webHidden/>
          </w:rPr>
          <w:fldChar w:fldCharType="end"/>
        </w:r>
      </w:hyperlink>
    </w:p>
    <w:p w14:paraId="7636697E" w14:textId="0F9C54BC" w:rsidR="00191228" w:rsidRDefault="00191228">
      <w:pPr>
        <w:pStyle w:val="TOC2"/>
        <w:rPr>
          <w:rFonts w:asciiTheme="minorHAnsi" w:eastAsiaTheme="minorEastAsia" w:hAnsiTheme="minorHAnsi" w:cstheme="minorBidi"/>
          <w:noProof/>
          <w:sz w:val="22"/>
          <w:szCs w:val="22"/>
          <w:lang w:eastAsia="en-NZ"/>
        </w:rPr>
      </w:pPr>
      <w:hyperlink w:anchor="_Toc59438604" w:history="1">
        <w:r w:rsidRPr="00124257">
          <w:rPr>
            <w:rStyle w:val="Hyperlink"/>
            <w:noProof/>
          </w:rPr>
          <w:t>Sector planning and performance</w:t>
        </w:r>
        <w:r>
          <w:rPr>
            <w:noProof/>
            <w:webHidden/>
          </w:rPr>
          <w:tab/>
        </w:r>
        <w:r>
          <w:rPr>
            <w:noProof/>
            <w:webHidden/>
          </w:rPr>
          <w:fldChar w:fldCharType="begin"/>
        </w:r>
        <w:r>
          <w:rPr>
            <w:noProof/>
            <w:webHidden/>
          </w:rPr>
          <w:instrText xml:space="preserve"> PAGEREF _Toc59438604 \h </w:instrText>
        </w:r>
        <w:r>
          <w:rPr>
            <w:noProof/>
            <w:webHidden/>
          </w:rPr>
        </w:r>
        <w:r>
          <w:rPr>
            <w:noProof/>
            <w:webHidden/>
          </w:rPr>
          <w:fldChar w:fldCharType="separate"/>
        </w:r>
        <w:r>
          <w:rPr>
            <w:noProof/>
            <w:webHidden/>
          </w:rPr>
          <w:t>60</w:t>
        </w:r>
        <w:r>
          <w:rPr>
            <w:noProof/>
            <w:webHidden/>
          </w:rPr>
          <w:fldChar w:fldCharType="end"/>
        </w:r>
      </w:hyperlink>
    </w:p>
    <w:p w14:paraId="2079F119" w14:textId="5B3ECA54" w:rsidR="00191228" w:rsidRDefault="00191228">
      <w:pPr>
        <w:pStyle w:val="TOC2"/>
        <w:rPr>
          <w:rFonts w:asciiTheme="minorHAnsi" w:eastAsiaTheme="minorEastAsia" w:hAnsiTheme="minorHAnsi" w:cstheme="minorBidi"/>
          <w:noProof/>
          <w:sz w:val="22"/>
          <w:szCs w:val="22"/>
          <w:lang w:eastAsia="en-NZ"/>
        </w:rPr>
      </w:pPr>
      <w:hyperlink w:anchor="_Toc59438605" w:history="1">
        <w:r w:rsidRPr="00124257">
          <w:rPr>
            <w:rStyle w:val="Hyperlink"/>
            <w:noProof/>
          </w:rPr>
          <w:t>Policy advice and ministerial servicing</w:t>
        </w:r>
        <w:r>
          <w:rPr>
            <w:noProof/>
            <w:webHidden/>
          </w:rPr>
          <w:tab/>
        </w:r>
        <w:r>
          <w:rPr>
            <w:noProof/>
            <w:webHidden/>
          </w:rPr>
          <w:fldChar w:fldCharType="begin"/>
        </w:r>
        <w:r>
          <w:rPr>
            <w:noProof/>
            <w:webHidden/>
          </w:rPr>
          <w:instrText xml:space="preserve"> PAGEREF _Toc59438605 \h </w:instrText>
        </w:r>
        <w:r>
          <w:rPr>
            <w:noProof/>
            <w:webHidden/>
          </w:rPr>
        </w:r>
        <w:r>
          <w:rPr>
            <w:noProof/>
            <w:webHidden/>
          </w:rPr>
          <w:fldChar w:fldCharType="separate"/>
        </w:r>
        <w:r>
          <w:rPr>
            <w:noProof/>
            <w:webHidden/>
          </w:rPr>
          <w:t>62</w:t>
        </w:r>
        <w:r>
          <w:rPr>
            <w:noProof/>
            <w:webHidden/>
          </w:rPr>
          <w:fldChar w:fldCharType="end"/>
        </w:r>
      </w:hyperlink>
    </w:p>
    <w:p w14:paraId="01231C56" w14:textId="5213EA2C" w:rsidR="00191228" w:rsidRDefault="00191228">
      <w:pPr>
        <w:pStyle w:val="TOC2"/>
        <w:rPr>
          <w:rFonts w:asciiTheme="minorHAnsi" w:eastAsiaTheme="minorEastAsia" w:hAnsiTheme="minorHAnsi" w:cstheme="minorBidi"/>
          <w:noProof/>
          <w:sz w:val="22"/>
          <w:szCs w:val="22"/>
          <w:lang w:eastAsia="en-NZ"/>
        </w:rPr>
      </w:pPr>
      <w:hyperlink w:anchor="_Toc59438606" w:history="1">
        <w:r w:rsidRPr="00124257">
          <w:rPr>
            <w:rStyle w:val="Hyperlink"/>
            <w:noProof/>
          </w:rPr>
          <w:t>Ministry of Health – capital expenditure</w:t>
        </w:r>
        <w:r>
          <w:rPr>
            <w:noProof/>
            <w:webHidden/>
          </w:rPr>
          <w:tab/>
        </w:r>
        <w:r>
          <w:rPr>
            <w:noProof/>
            <w:webHidden/>
          </w:rPr>
          <w:fldChar w:fldCharType="begin"/>
        </w:r>
        <w:r>
          <w:rPr>
            <w:noProof/>
            <w:webHidden/>
          </w:rPr>
          <w:instrText xml:space="preserve"> PAGEREF _Toc59438606 \h </w:instrText>
        </w:r>
        <w:r>
          <w:rPr>
            <w:noProof/>
            <w:webHidden/>
          </w:rPr>
        </w:r>
        <w:r>
          <w:rPr>
            <w:noProof/>
            <w:webHidden/>
          </w:rPr>
          <w:fldChar w:fldCharType="separate"/>
        </w:r>
        <w:r>
          <w:rPr>
            <w:noProof/>
            <w:webHidden/>
          </w:rPr>
          <w:t>64</w:t>
        </w:r>
        <w:r>
          <w:rPr>
            <w:noProof/>
            <w:webHidden/>
          </w:rPr>
          <w:fldChar w:fldCharType="end"/>
        </w:r>
      </w:hyperlink>
    </w:p>
    <w:p w14:paraId="3B02B0F6" w14:textId="7C72BABB" w:rsidR="00191228" w:rsidRDefault="00191228">
      <w:pPr>
        <w:pStyle w:val="TOC1"/>
        <w:rPr>
          <w:rFonts w:asciiTheme="minorHAnsi" w:eastAsiaTheme="minorEastAsia" w:hAnsiTheme="minorHAnsi" w:cstheme="minorBidi"/>
          <w:noProof/>
          <w:sz w:val="22"/>
          <w:szCs w:val="22"/>
          <w:lang w:eastAsia="en-NZ"/>
        </w:rPr>
      </w:pPr>
      <w:hyperlink w:anchor="_Toc59438607" w:history="1">
        <w:r w:rsidRPr="00124257">
          <w:rPr>
            <w:rStyle w:val="Hyperlink"/>
            <w:noProof/>
          </w:rPr>
          <w:t>Taking care of our funds Te penapena pūtea</w:t>
        </w:r>
        <w:r>
          <w:rPr>
            <w:noProof/>
            <w:webHidden/>
          </w:rPr>
          <w:tab/>
        </w:r>
        <w:r>
          <w:rPr>
            <w:noProof/>
            <w:webHidden/>
          </w:rPr>
          <w:fldChar w:fldCharType="begin"/>
        </w:r>
        <w:r>
          <w:rPr>
            <w:noProof/>
            <w:webHidden/>
          </w:rPr>
          <w:instrText xml:space="preserve"> PAGEREF _Toc59438607 \h </w:instrText>
        </w:r>
        <w:r>
          <w:rPr>
            <w:noProof/>
            <w:webHidden/>
          </w:rPr>
        </w:r>
        <w:r>
          <w:rPr>
            <w:noProof/>
            <w:webHidden/>
          </w:rPr>
          <w:fldChar w:fldCharType="separate"/>
        </w:r>
        <w:r>
          <w:rPr>
            <w:noProof/>
            <w:webHidden/>
          </w:rPr>
          <w:t>65</w:t>
        </w:r>
        <w:r>
          <w:rPr>
            <w:noProof/>
            <w:webHidden/>
          </w:rPr>
          <w:fldChar w:fldCharType="end"/>
        </w:r>
      </w:hyperlink>
    </w:p>
    <w:p w14:paraId="714B9D2A" w14:textId="33A18306" w:rsidR="00191228" w:rsidRDefault="00191228">
      <w:pPr>
        <w:pStyle w:val="TOC2"/>
        <w:rPr>
          <w:rFonts w:asciiTheme="minorHAnsi" w:eastAsiaTheme="minorEastAsia" w:hAnsiTheme="minorHAnsi" w:cstheme="minorBidi"/>
          <w:noProof/>
          <w:sz w:val="22"/>
          <w:szCs w:val="22"/>
          <w:lang w:eastAsia="en-NZ"/>
        </w:rPr>
      </w:pPr>
      <w:hyperlink w:anchor="_Toc59438608" w:history="1">
        <w:r w:rsidRPr="00124257">
          <w:rPr>
            <w:rStyle w:val="Hyperlink"/>
            <w:noProof/>
          </w:rPr>
          <w:t>Statement of responsibility</w:t>
        </w:r>
        <w:r>
          <w:rPr>
            <w:noProof/>
            <w:webHidden/>
          </w:rPr>
          <w:tab/>
        </w:r>
        <w:r>
          <w:rPr>
            <w:noProof/>
            <w:webHidden/>
          </w:rPr>
          <w:fldChar w:fldCharType="begin"/>
        </w:r>
        <w:r>
          <w:rPr>
            <w:noProof/>
            <w:webHidden/>
          </w:rPr>
          <w:instrText xml:space="preserve"> PAGEREF _Toc59438608 \h </w:instrText>
        </w:r>
        <w:r>
          <w:rPr>
            <w:noProof/>
            <w:webHidden/>
          </w:rPr>
        </w:r>
        <w:r>
          <w:rPr>
            <w:noProof/>
            <w:webHidden/>
          </w:rPr>
          <w:fldChar w:fldCharType="separate"/>
        </w:r>
        <w:r>
          <w:rPr>
            <w:noProof/>
            <w:webHidden/>
          </w:rPr>
          <w:t>65</w:t>
        </w:r>
        <w:r>
          <w:rPr>
            <w:noProof/>
            <w:webHidden/>
          </w:rPr>
          <w:fldChar w:fldCharType="end"/>
        </w:r>
      </w:hyperlink>
    </w:p>
    <w:p w14:paraId="7CD94AB7" w14:textId="3FFB0269" w:rsidR="00191228" w:rsidRDefault="00191228">
      <w:pPr>
        <w:pStyle w:val="TOC2"/>
        <w:rPr>
          <w:rFonts w:asciiTheme="minorHAnsi" w:eastAsiaTheme="minorEastAsia" w:hAnsiTheme="minorHAnsi" w:cstheme="minorBidi"/>
          <w:noProof/>
          <w:sz w:val="22"/>
          <w:szCs w:val="22"/>
          <w:lang w:eastAsia="en-NZ"/>
        </w:rPr>
      </w:pPr>
      <w:hyperlink w:anchor="_Toc59438609" w:history="1">
        <w:r w:rsidRPr="00124257">
          <w:rPr>
            <w:rStyle w:val="Hyperlink"/>
            <w:noProof/>
          </w:rPr>
          <w:t>Independent Auditor’s Report</w:t>
        </w:r>
        <w:r>
          <w:rPr>
            <w:noProof/>
            <w:webHidden/>
          </w:rPr>
          <w:tab/>
        </w:r>
        <w:r>
          <w:rPr>
            <w:noProof/>
            <w:webHidden/>
          </w:rPr>
          <w:fldChar w:fldCharType="begin"/>
        </w:r>
        <w:r>
          <w:rPr>
            <w:noProof/>
            <w:webHidden/>
          </w:rPr>
          <w:instrText xml:space="preserve"> PAGEREF _Toc59438609 \h </w:instrText>
        </w:r>
        <w:r>
          <w:rPr>
            <w:noProof/>
            <w:webHidden/>
          </w:rPr>
        </w:r>
        <w:r>
          <w:rPr>
            <w:noProof/>
            <w:webHidden/>
          </w:rPr>
          <w:fldChar w:fldCharType="separate"/>
        </w:r>
        <w:r>
          <w:rPr>
            <w:noProof/>
            <w:webHidden/>
          </w:rPr>
          <w:t>66</w:t>
        </w:r>
        <w:r>
          <w:rPr>
            <w:noProof/>
            <w:webHidden/>
          </w:rPr>
          <w:fldChar w:fldCharType="end"/>
        </w:r>
      </w:hyperlink>
    </w:p>
    <w:p w14:paraId="3714556D" w14:textId="00FBE780" w:rsidR="00191228" w:rsidRDefault="00191228">
      <w:pPr>
        <w:pStyle w:val="TOC1"/>
        <w:rPr>
          <w:rFonts w:asciiTheme="minorHAnsi" w:eastAsiaTheme="minorEastAsia" w:hAnsiTheme="minorHAnsi" w:cstheme="minorBidi"/>
          <w:noProof/>
          <w:sz w:val="22"/>
          <w:szCs w:val="22"/>
          <w:lang w:eastAsia="en-NZ"/>
        </w:rPr>
      </w:pPr>
      <w:hyperlink w:anchor="_Toc59438610" w:history="1">
        <w:r w:rsidRPr="00124257">
          <w:rPr>
            <w:rStyle w:val="Hyperlink"/>
            <w:noProof/>
          </w:rPr>
          <w:t>Financial statements</w:t>
        </w:r>
        <w:r>
          <w:rPr>
            <w:noProof/>
            <w:webHidden/>
          </w:rPr>
          <w:tab/>
        </w:r>
        <w:r>
          <w:rPr>
            <w:noProof/>
            <w:webHidden/>
          </w:rPr>
          <w:fldChar w:fldCharType="begin"/>
        </w:r>
        <w:r>
          <w:rPr>
            <w:noProof/>
            <w:webHidden/>
          </w:rPr>
          <w:instrText xml:space="preserve"> PAGEREF _Toc59438610 \h </w:instrText>
        </w:r>
        <w:r>
          <w:rPr>
            <w:noProof/>
            <w:webHidden/>
          </w:rPr>
        </w:r>
        <w:r>
          <w:rPr>
            <w:noProof/>
            <w:webHidden/>
          </w:rPr>
          <w:fldChar w:fldCharType="separate"/>
        </w:r>
        <w:r>
          <w:rPr>
            <w:noProof/>
            <w:webHidden/>
          </w:rPr>
          <w:t>72</w:t>
        </w:r>
        <w:r>
          <w:rPr>
            <w:noProof/>
            <w:webHidden/>
          </w:rPr>
          <w:fldChar w:fldCharType="end"/>
        </w:r>
      </w:hyperlink>
    </w:p>
    <w:p w14:paraId="221E15AF" w14:textId="7FC55A30" w:rsidR="00191228" w:rsidRDefault="00191228">
      <w:pPr>
        <w:pStyle w:val="TOC2"/>
        <w:rPr>
          <w:rFonts w:asciiTheme="minorHAnsi" w:eastAsiaTheme="minorEastAsia" w:hAnsiTheme="minorHAnsi" w:cstheme="minorBidi"/>
          <w:noProof/>
          <w:sz w:val="22"/>
          <w:szCs w:val="22"/>
          <w:lang w:eastAsia="en-NZ"/>
        </w:rPr>
      </w:pPr>
      <w:hyperlink w:anchor="_Toc59438611" w:history="1">
        <w:r w:rsidRPr="00124257">
          <w:rPr>
            <w:rStyle w:val="Hyperlink"/>
            <w:noProof/>
          </w:rPr>
          <w:t>Statement of comprehensive revenue and expense for the year ended 30 June 2020</w:t>
        </w:r>
        <w:r>
          <w:rPr>
            <w:noProof/>
            <w:webHidden/>
          </w:rPr>
          <w:tab/>
        </w:r>
        <w:r>
          <w:rPr>
            <w:noProof/>
            <w:webHidden/>
          </w:rPr>
          <w:fldChar w:fldCharType="begin"/>
        </w:r>
        <w:r>
          <w:rPr>
            <w:noProof/>
            <w:webHidden/>
          </w:rPr>
          <w:instrText xml:space="preserve"> PAGEREF _Toc59438611 \h </w:instrText>
        </w:r>
        <w:r>
          <w:rPr>
            <w:noProof/>
            <w:webHidden/>
          </w:rPr>
        </w:r>
        <w:r>
          <w:rPr>
            <w:noProof/>
            <w:webHidden/>
          </w:rPr>
          <w:fldChar w:fldCharType="separate"/>
        </w:r>
        <w:r>
          <w:rPr>
            <w:noProof/>
            <w:webHidden/>
          </w:rPr>
          <w:t>72</w:t>
        </w:r>
        <w:r>
          <w:rPr>
            <w:noProof/>
            <w:webHidden/>
          </w:rPr>
          <w:fldChar w:fldCharType="end"/>
        </w:r>
      </w:hyperlink>
    </w:p>
    <w:p w14:paraId="7732A14E" w14:textId="0E6E4AEB" w:rsidR="00191228" w:rsidRDefault="00191228">
      <w:pPr>
        <w:pStyle w:val="TOC2"/>
        <w:rPr>
          <w:rFonts w:asciiTheme="minorHAnsi" w:eastAsiaTheme="minorEastAsia" w:hAnsiTheme="minorHAnsi" w:cstheme="minorBidi"/>
          <w:noProof/>
          <w:sz w:val="22"/>
          <w:szCs w:val="22"/>
          <w:lang w:eastAsia="en-NZ"/>
        </w:rPr>
      </w:pPr>
      <w:hyperlink w:anchor="_Toc59438612" w:history="1">
        <w:r w:rsidRPr="00124257">
          <w:rPr>
            <w:rStyle w:val="Hyperlink"/>
            <w:noProof/>
          </w:rPr>
          <w:t>Statement of financial position as at 30 June 2020</w:t>
        </w:r>
        <w:r>
          <w:rPr>
            <w:noProof/>
            <w:webHidden/>
          </w:rPr>
          <w:tab/>
        </w:r>
        <w:r>
          <w:rPr>
            <w:noProof/>
            <w:webHidden/>
          </w:rPr>
          <w:fldChar w:fldCharType="begin"/>
        </w:r>
        <w:r>
          <w:rPr>
            <w:noProof/>
            <w:webHidden/>
          </w:rPr>
          <w:instrText xml:space="preserve"> PAGEREF _Toc59438612 \h </w:instrText>
        </w:r>
        <w:r>
          <w:rPr>
            <w:noProof/>
            <w:webHidden/>
          </w:rPr>
        </w:r>
        <w:r>
          <w:rPr>
            <w:noProof/>
            <w:webHidden/>
          </w:rPr>
          <w:fldChar w:fldCharType="separate"/>
        </w:r>
        <w:r>
          <w:rPr>
            <w:noProof/>
            <w:webHidden/>
          </w:rPr>
          <w:t>73</w:t>
        </w:r>
        <w:r>
          <w:rPr>
            <w:noProof/>
            <w:webHidden/>
          </w:rPr>
          <w:fldChar w:fldCharType="end"/>
        </w:r>
      </w:hyperlink>
    </w:p>
    <w:p w14:paraId="6C631928" w14:textId="5B013C13" w:rsidR="00191228" w:rsidRDefault="00191228">
      <w:pPr>
        <w:pStyle w:val="TOC2"/>
        <w:rPr>
          <w:rFonts w:asciiTheme="minorHAnsi" w:eastAsiaTheme="minorEastAsia" w:hAnsiTheme="minorHAnsi" w:cstheme="minorBidi"/>
          <w:noProof/>
          <w:sz w:val="22"/>
          <w:szCs w:val="22"/>
          <w:lang w:eastAsia="en-NZ"/>
        </w:rPr>
      </w:pPr>
      <w:hyperlink w:anchor="_Toc59438613" w:history="1">
        <w:r w:rsidRPr="00124257">
          <w:rPr>
            <w:rStyle w:val="Hyperlink"/>
            <w:noProof/>
          </w:rPr>
          <w:t>Statement of changes in equity for the year ended 30 June 2020</w:t>
        </w:r>
        <w:r>
          <w:rPr>
            <w:noProof/>
            <w:webHidden/>
          </w:rPr>
          <w:tab/>
        </w:r>
        <w:r>
          <w:rPr>
            <w:noProof/>
            <w:webHidden/>
          </w:rPr>
          <w:fldChar w:fldCharType="begin"/>
        </w:r>
        <w:r>
          <w:rPr>
            <w:noProof/>
            <w:webHidden/>
          </w:rPr>
          <w:instrText xml:space="preserve"> PAGEREF _Toc59438613 \h </w:instrText>
        </w:r>
        <w:r>
          <w:rPr>
            <w:noProof/>
            <w:webHidden/>
          </w:rPr>
        </w:r>
        <w:r>
          <w:rPr>
            <w:noProof/>
            <w:webHidden/>
          </w:rPr>
          <w:fldChar w:fldCharType="separate"/>
        </w:r>
        <w:r>
          <w:rPr>
            <w:noProof/>
            <w:webHidden/>
          </w:rPr>
          <w:t>74</w:t>
        </w:r>
        <w:r>
          <w:rPr>
            <w:noProof/>
            <w:webHidden/>
          </w:rPr>
          <w:fldChar w:fldCharType="end"/>
        </w:r>
      </w:hyperlink>
    </w:p>
    <w:p w14:paraId="30C8FC0F" w14:textId="182ABD13" w:rsidR="00191228" w:rsidRDefault="00191228">
      <w:pPr>
        <w:pStyle w:val="TOC2"/>
        <w:rPr>
          <w:rFonts w:asciiTheme="minorHAnsi" w:eastAsiaTheme="minorEastAsia" w:hAnsiTheme="minorHAnsi" w:cstheme="minorBidi"/>
          <w:noProof/>
          <w:sz w:val="22"/>
          <w:szCs w:val="22"/>
          <w:lang w:eastAsia="en-NZ"/>
        </w:rPr>
      </w:pPr>
      <w:hyperlink w:anchor="_Toc59438614" w:history="1">
        <w:r w:rsidRPr="00124257">
          <w:rPr>
            <w:rStyle w:val="Hyperlink"/>
            <w:noProof/>
          </w:rPr>
          <w:t>Statement of cash flows for the year ended 30 June 2020</w:t>
        </w:r>
        <w:r>
          <w:rPr>
            <w:noProof/>
            <w:webHidden/>
          </w:rPr>
          <w:tab/>
        </w:r>
        <w:r>
          <w:rPr>
            <w:noProof/>
            <w:webHidden/>
          </w:rPr>
          <w:fldChar w:fldCharType="begin"/>
        </w:r>
        <w:r>
          <w:rPr>
            <w:noProof/>
            <w:webHidden/>
          </w:rPr>
          <w:instrText xml:space="preserve"> PAGEREF _Toc59438614 \h </w:instrText>
        </w:r>
        <w:r>
          <w:rPr>
            <w:noProof/>
            <w:webHidden/>
          </w:rPr>
        </w:r>
        <w:r>
          <w:rPr>
            <w:noProof/>
            <w:webHidden/>
          </w:rPr>
          <w:fldChar w:fldCharType="separate"/>
        </w:r>
        <w:r>
          <w:rPr>
            <w:noProof/>
            <w:webHidden/>
          </w:rPr>
          <w:t>75</w:t>
        </w:r>
        <w:r>
          <w:rPr>
            <w:noProof/>
            <w:webHidden/>
          </w:rPr>
          <w:fldChar w:fldCharType="end"/>
        </w:r>
      </w:hyperlink>
    </w:p>
    <w:p w14:paraId="297A8DEA" w14:textId="53166786" w:rsidR="00191228" w:rsidRDefault="00191228">
      <w:pPr>
        <w:pStyle w:val="TOC2"/>
        <w:rPr>
          <w:rFonts w:asciiTheme="minorHAnsi" w:eastAsiaTheme="minorEastAsia" w:hAnsiTheme="minorHAnsi" w:cstheme="minorBidi"/>
          <w:noProof/>
          <w:sz w:val="22"/>
          <w:szCs w:val="22"/>
          <w:lang w:eastAsia="en-NZ"/>
        </w:rPr>
      </w:pPr>
      <w:hyperlink w:anchor="_Toc59438615" w:history="1">
        <w:r w:rsidRPr="00124257">
          <w:rPr>
            <w:rStyle w:val="Hyperlink"/>
            <w:noProof/>
          </w:rPr>
          <w:t>Statement of cash flows for the year ended 30 June 2020 (continued)</w:t>
        </w:r>
        <w:r>
          <w:rPr>
            <w:noProof/>
            <w:webHidden/>
          </w:rPr>
          <w:tab/>
        </w:r>
        <w:r>
          <w:rPr>
            <w:noProof/>
            <w:webHidden/>
          </w:rPr>
          <w:fldChar w:fldCharType="begin"/>
        </w:r>
        <w:r>
          <w:rPr>
            <w:noProof/>
            <w:webHidden/>
          </w:rPr>
          <w:instrText xml:space="preserve"> PAGEREF _Toc59438615 \h </w:instrText>
        </w:r>
        <w:r>
          <w:rPr>
            <w:noProof/>
            <w:webHidden/>
          </w:rPr>
        </w:r>
        <w:r>
          <w:rPr>
            <w:noProof/>
            <w:webHidden/>
          </w:rPr>
          <w:fldChar w:fldCharType="separate"/>
        </w:r>
        <w:r>
          <w:rPr>
            <w:noProof/>
            <w:webHidden/>
          </w:rPr>
          <w:t>76</w:t>
        </w:r>
        <w:r>
          <w:rPr>
            <w:noProof/>
            <w:webHidden/>
          </w:rPr>
          <w:fldChar w:fldCharType="end"/>
        </w:r>
      </w:hyperlink>
    </w:p>
    <w:p w14:paraId="5DA301E7" w14:textId="54F0F880" w:rsidR="00191228" w:rsidRDefault="00191228">
      <w:pPr>
        <w:pStyle w:val="TOC2"/>
        <w:rPr>
          <w:rFonts w:asciiTheme="minorHAnsi" w:eastAsiaTheme="minorEastAsia" w:hAnsiTheme="minorHAnsi" w:cstheme="minorBidi"/>
          <w:noProof/>
          <w:sz w:val="22"/>
          <w:szCs w:val="22"/>
          <w:lang w:eastAsia="en-NZ"/>
        </w:rPr>
      </w:pPr>
      <w:hyperlink w:anchor="_Toc59438616" w:history="1">
        <w:r w:rsidRPr="00124257">
          <w:rPr>
            <w:rStyle w:val="Hyperlink"/>
            <w:noProof/>
          </w:rPr>
          <w:t>Statement of commitments as at 30 June 2020</w:t>
        </w:r>
        <w:r>
          <w:rPr>
            <w:noProof/>
            <w:webHidden/>
          </w:rPr>
          <w:tab/>
        </w:r>
        <w:r>
          <w:rPr>
            <w:noProof/>
            <w:webHidden/>
          </w:rPr>
          <w:fldChar w:fldCharType="begin"/>
        </w:r>
        <w:r>
          <w:rPr>
            <w:noProof/>
            <w:webHidden/>
          </w:rPr>
          <w:instrText xml:space="preserve"> PAGEREF _Toc59438616 \h </w:instrText>
        </w:r>
        <w:r>
          <w:rPr>
            <w:noProof/>
            <w:webHidden/>
          </w:rPr>
        </w:r>
        <w:r>
          <w:rPr>
            <w:noProof/>
            <w:webHidden/>
          </w:rPr>
          <w:fldChar w:fldCharType="separate"/>
        </w:r>
        <w:r>
          <w:rPr>
            <w:noProof/>
            <w:webHidden/>
          </w:rPr>
          <w:t>77</w:t>
        </w:r>
        <w:r>
          <w:rPr>
            <w:noProof/>
            <w:webHidden/>
          </w:rPr>
          <w:fldChar w:fldCharType="end"/>
        </w:r>
      </w:hyperlink>
    </w:p>
    <w:p w14:paraId="518CE816" w14:textId="391C9216" w:rsidR="00191228" w:rsidRDefault="00191228">
      <w:pPr>
        <w:pStyle w:val="TOC2"/>
        <w:rPr>
          <w:rFonts w:asciiTheme="minorHAnsi" w:eastAsiaTheme="minorEastAsia" w:hAnsiTheme="minorHAnsi" w:cstheme="minorBidi"/>
          <w:noProof/>
          <w:sz w:val="22"/>
          <w:szCs w:val="22"/>
          <w:lang w:eastAsia="en-NZ"/>
        </w:rPr>
      </w:pPr>
      <w:hyperlink w:anchor="_Toc59438617" w:history="1">
        <w:r w:rsidRPr="00124257">
          <w:rPr>
            <w:rStyle w:val="Hyperlink"/>
            <w:noProof/>
          </w:rPr>
          <w:t>Statement of contingent liabilities and contingent assets as at 30 June 2020</w:t>
        </w:r>
        <w:r>
          <w:rPr>
            <w:noProof/>
            <w:webHidden/>
          </w:rPr>
          <w:tab/>
        </w:r>
        <w:r>
          <w:rPr>
            <w:noProof/>
            <w:webHidden/>
          </w:rPr>
          <w:fldChar w:fldCharType="begin"/>
        </w:r>
        <w:r>
          <w:rPr>
            <w:noProof/>
            <w:webHidden/>
          </w:rPr>
          <w:instrText xml:space="preserve"> PAGEREF _Toc59438617 \h </w:instrText>
        </w:r>
        <w:r>
          <w:rPr>
            <w:noProof/>
            <w:webHidden/>
          </w:rPr>
        </w:r>
        <w:r>
          <w:rPr>
            <w:noProof/>
            <w:webHidden/>
          </w:rPr>
          <w:fldChar w:fldCharType="separate"/>
        </w:r>
        <w:r>
          <w:rPr>
            <w:noProof/>
            <w:webHidden/>
          </w:rPr>
          <w:t>78</w:t>
        </w:r>
        <w:r>
          <w:rPr>
            <w:noProof/>
            <w:webHidden/>
          </w:rPr>
          <w:fldChar w:fldCharType="end"/>
        </w:r>
      </w:hyperlink>
    </w:p>
    <w:p w14:paraId="25B086C9" w14:textId="3A7C6699" w:rsidR="00191228" w:rsidRDefault="00191228">
      <w:pPr>
        <w:pStyle w:val="TOC2"/>
        <w:rPr>
          <w:rFonts w:asciiTheme="minorHAnsi" w:eastAsiaTheme="minorEastAsia" w:hAnsiTheme="minorHAnsi" w:cstheme="minorBidi"/>
          <w:noProof/>
          <w:sz w:val="22"/>
          <w:szCs w:val="22"/>
          <w:lang w:eastAsia="en-NZ"/>
        </w:rPr>
      </w:pPr>
      <w:hyperlink w:anchor="_Toc59438618" w:history="1">
        <w:r w:rsidRPr="00124257">
          <w:rPr>
            <w:rStyle w:val="Hyperlink"/>
            <w:noProof/>
          </w:rPr>
          <w:t>Statement of departmental capital injections for the year ended 30 June 2020</w:t>
        </w:r>
        <w:r>
          <w:rPr>
            <w:noProof/>
            <w:webHidden/>
          </w:rPr>
          <w:tab/>
        </w:r>
        <w:r>
          <w:rPr>
            <w:noProof/>
            <w:webHidden/>
          </w:rPr>
          <w:fldChar w:fldCharType="begin"/>
        </w:r>
        <w:r>
          <w:rPr>
            <w:noProof/>
            <w:webHidden/>
          </w:rPr>
          <w:instrText xml:space="preserve"> PAGEREF _Toc59438618 \h </w:instrText>
        </w:r>
        <w:r>
          <w:rPr>
            <w:noProof/>
            <w:webHidden/>
          </w:rPr>
        </w:r>
        <w:r>
          <w:rPr>
            <w:noProof/>
            <w:webHidden/>
          </w:rPr>
          <w:fldChar w:fldCharType="separate"/>
        </w:r>
        <w:r>
          <w:rPr>
            <w:noProof/>
            <w:webHidden/>
          </w:rPr>
          <w:t>78</w:t>
        </w:r>
        <w:r>
          <w:rPr>
            <w:noProof/>
            <w:webHidden/>
          </w:rPr>
          <w:fldChar w:fldCharType="end"/>
        </w:r>
      </w:hyperlink>
    </w:p>
    <w:p w14:paraId="002F8AFD" w14:textId="69DF9AE8" w:rsidR="00191228" w:rsidRDefault="00191228">
      <w:pPr>
        <w:pStyle w:val="TOC2"/>
        <w:rPr>
          <w:rFonts w:asciiTheme="minorHAnsi" w:eastAsiaTheme="minorEastAsia" w:hAnsiTheme="minorHAnsi" w:cstheme="minorBidi"/>
          <w:noProof/>
          <w:sz w:val="22"/>
          <w:szCs w:val="22"/>
          <w:lang w:eastAsia="en-NZ"/>
        </w:rPr>
      </w:pPr>
      <w:hyperlink w:anchor="_Toc59438619" w:history="1">
        <w:r w:rsidRPr="00124257">
          <w:rPr>
            <w:rStyle w:val="Hyperlink"/>
            <w:noProof/>
          </w:rPr>
          <w:t>Statement of departmental capital injections without, or in excess of, authority for the year ended 30 June 2020</w:t>
        </w:r>
        <w:r>
          <w:rPr>
            <w:noProof/>
            <w:webHidden/>
          </w:rPr>
          <w:tab/>
        </w:r>
        <w:r>
          <w:rPr>
            <w:noProof/>
            <w:webHidden/>
          </w:rPr>
          <w:fldChar w:fldCharType="begin"/>
        </w:r>
        <w:r>
          <w:rPr>
            <w:noProof/>
            <w:webHidden/>
          </w:rPr>
          <w:instrText xml:space="preserve"> PAGEREF _Toc59438619 \h </w:instrText>
        </w:r>
        <w:r>
          <w:rPr>
            <w:noProof/>
            <w:webHidden/>
          </w:rPr>
        </w:r>
        <w:r>
          <w:rPr>
            <w:noProof/>
            <w:webHidden/>
          </w:rPr>
          <w:fldChar w:fldCharType="separate"/>
        </w:r>
        <w:r>
          <w:rPr>
            <w:noProof/>
            <w:webHidden/>
          </w:rPr>
          <w:t>78</w:t>
        </w:r>
        <w:r>
          <w:rPr>
            <w:noProof/>
            <w:webHidden/>
          </w:rPr>
          <w:fldChar w:fldCharType="end"/>
        </w:r>
      </w:hyperlink>
    </w:p>
    <w:p w14:paraId="3AF3C7B4" w14:textId="66DA7679" w:rsidR="00191228" w:rsidRDefault="00191228">
      <w:pPr>
        <w:pStyle w:val="TOC2"/>
        <w:rPr>
          <w:rFonts w:asciiTheme="minorHAnsi" w:eastAsiaTheme="minorEastAsia" w:hAnsiTheme="minorHAnsi" w:cstheme="minorBidi"/>
          <w:noProof/>
          <w:sz w:val="22"/>
          <w:szCs w:val="22"/>
          <w:lang w:eastAsia="en-NZ"/>
        </w:rPr>
      </w:pPr>
      <w:hyperlink w:anchor="_Toc59438620" w:history="1">
        <w:r w:rsidRPr="00124257">
          <w:rPr>
            <w:rStyle w:val="Hyperlink"/>
            <w:noProof/>
          </w:rPr>
          <w:t>Notes to the financial statements for the year ended 30 June 2020</w:t>
        </w:r>
        <w:r>
          <w:rPr>
            <w:noProof/>
            <w:webHidden/>
          </w:rPr>
          <w:tab/>
        </w:r>
        <w:r>
          <w:rPr>
            <w:noProof/>
            <w:webHidden/>
          </w:rPr>
          <w:fldChar w:fldCharType="begin"/>
        </w:r>
        <w:r>
          <w:rPr>
            <w:noProof/>
            <w:webHidden/>
          </w:rPr>
          <w:instrText xml:space="preserve"> PAGEREF _Toc59438620 \h </w:instrText>
        </w:r>
        <w:r>
          <w:rPr>
            <w:noProof/>
            <w:webHidden/>
          </w:rPr>
        </w:r>
        <w:r>
          <w:rPr>
            <w:noProof/>
            <w:webHidden/>
          </w:rPr>
          <w:fldChar w:fldCharType="separate"/>
        </w:r>
        <w:r>
          <w:rPr>
            <w:noProof/>
            <w:webHidden/>
          </w:rPr>
          <w:t>79</w:t>
        </w:r>
        <w:r>
          <w:rPr>
            <w:noProof/>
            <w:webHidden/>
          </w:rPr>
          <w:fldChar w:fldCharType="end"/>
        </w:r>
      </w:hyperlink>
    </w:p>
    <w:p w14:paraId="35411C49" w14:textId="68F5DA7C" w:rsidR="00191228" w:rsidRDefault="00191228">
      <w:pPr>
        <w:pStyle w:val="TOC2"/>
        <w:rPr>
          <w:rFonts w:asciiTheme="minorHAnsi" w:eastAsiaTheme="minorEastAsia" w:hAnsiTheme="minorHAnsi" w:cstheme="minorBidi"/>
          <w:noProof/>
          <w:sz w:val="22"/>
          <w:szCs w:val="22"/>
          <w:lang w:eastAsia="en-NZ"/>
        </w:rPr>
      </w:pPr>
      <w:hyperlink w:anchor="_Toc59438621" w:history="1">
        <w:r w:rsidRPr="00124257">
          <w:rPr>
            <w:rStyle w:val="Hyperlink"/>
            <w:noProof/>
          </w:rPr>
          <w:t>Non-departmental statements and schedules for the year ended 30 June 2020</w:t>
        </w:r>
        <w:r>
          <w:rPr>
            <w:noProof/>
            <w:webHidden/>
          </w:rPr>
          <w:tab/>
        </w:r>
        <w:r>
          <w:rPr>
            <w:noProof/>
            <w:webHidden/>
          </w:rPr>
          <w:fldChar w:fldCharType="begin"/>
        </w:r>
        <w:r>
          <w:rPr>
            <w:noProof/>
            <w:webHidden/>
          </w:rPr>
          <w:instrText xml:space="preserve"> PAGEREF _Toc59438621 \h </w:instrText>
        </w:r>
        <w:r>
          <w:rPr>
            <w:noProof/>
            <w:webHidden/>
          </w:rPr>
        </w:r>
        <w:r>
          <w:rPr>
            <w:noProof/>
            <w:webHidden/>
          </w:rPr>
          <w:fldChar w:fldCharType="separate"/>
        </w:r>
        <w:r>
          <w:rPr>
            <w:noProof/>
            <w:webHidden/>
          </w:rPr>
          <w:t>104</w:t>
        </w:r>
        <w:r>
          <w:rPr>
            <w:noProof/>
            <w:webHidden/>
          </w:rPr>
          <w:fldChar w:fldCharType="end"/>
        </w:r>
      </w:hyperlink>
    </w:p>
    <w:p w14:paraId="1DE6E0DB" w14:textId="1304AC03" w:rsidR="00191228" w:rsidRDefault="00191228">
      <w:pPr>
        <w:pStyle w:val="TOC2"/>
        <w:rPr>
          <w:rFonts w:asciiTheme="minorHAnsi" w:eastAsiaTheme="minorEastAsia" w:hAnsiTheme="minorHAnsi" w:cstheme="minorBidi"/>
          <w:noProof/>
          <w:sz w:val="22"/>
          <w:szCs w:val="22"/>
          <w:lang w:eastAsia="en-NZ"/>
        </w:rPr>
      </w:pPr>
      <w:hyperlink w:anchor="_Toc59438622" w:history="1">
        <w:r w:rsidRPr="00124257">
          <w:rPr>
            <w:rStyle w:val="Hyperlink"/>
            <w:noProof/>
          </w:rPr>
          <w:t>Statement of non-departmental expenses for the year ended 30 June 2020</w:t>
        </w:r>
        <w:r>
          <w:rPr>
            <w:noProof/>
            <w:webHidden/>
          </w:rPr>
          <w:tab/>
        </w:r>
        <w:r>
          <w:rPr>
            <w:noProof/>
            <w:webHidden/>
          </w:rPr>
          <w:fldChar w:fldCharType="begin"/>
        </w:r>
        <w:r>
          <w:rPr>
            <w:noProof/>
            <w:webHidden/>
          </w:rPr>
          <w:instrText xml:space="preserve"> PAGEREF _Toc59438622 \h </w:instrText>
        </w:r>
        <w:r>
          <w:rPr>
            <w:noProof/>
            <w:webHidden/>
          </w:rPr>
        </w:r>
        <w:r>
          <w:rPr>
            <w:noProof/>
            <w:webHidden/>
          </w:rPr>
          <w:fldChar w:fldCharType="separate"/>
        </w:r>
        <w:r>
          <w:rPr>
            <w:noProof/>
            <w:webHidden/>
          </w:rPr>
          <w:t>105</w:t>
        </w:r>
        <w:r>
          <w:rPr>
            <w:noProof/>
            <w:webHidden/>
          </w:rPr>
          <w:fldChar w:fldCharType="end"/>
        </w:r>
      </w:hyperlink>
    </w:p>
    <w:p w14:paraId="3D4CFE36" w14:textId="04E2966C" w:rsidR="00191228" w:rsidRDefault="00191228">
      <w:pPr>
        <w:pStyle w:val="TOC2"/>
        <w:rPr>
          <w:rFonts w:asciiTheme="minorHAnsi" w:eastAsiaTheme="minorEastAsia" w:hAnsiTheme="minorHAnsi" w:cstheme="minorBidi"/>
          <w:noProof/>
          <w:sz w:val="22"/>
          <w:szCs w:val="22"/>
          <w:lang w:eastAsia="en-NZ"/>
        </w:rPr>
      </w:pPr>
      <w:hyperlink w:anchor="_Toc59438623" w:history="1">
        <w:r w:rsidRPr="00124257">
          <w:rPr>
            <w:rStyle w:val="Hyperlink"/>
            <w:noProof/>
          </w:rPr>
          <w:t>Schedule of non-departmental revenue and capital receipts for the year ended 30 June 2020</w:t>
        </w:r>
        <w:r>
          <w:rPr>
            <w:noProof/>
            <w:webHidden/>
          </w:rPr>
          <w:tab/>
        </w:r>
        <w:r>
          <w:rPr>
            <w:noProof/>
            <w:webHidden/>
          </w:rPr>
          <w:fldChar w:fldCharType="begin"/>
        </w:r>
        <w:r>
          <w:rPr>
            <w:noProof/>
            <w:webHidden/>
          </w:rPr>
          <w:instrText xml:space="preserve"> PAGEREF _Toc59438623 \h </w:instrText>
        </w:r>
        <w:r>
          <w:rPr>
            <w:noProof/>
            <w:webHidden/>
          </w:rPr>
        </w:r>
        <w:r>
          <w:rPr>
            <w:noProof/>
            <w:webHidden/>
          </w:rPr>
          <w:fldChar w:fldCharType="separate"/>
        </w:r>
        <w:r>
          <w:rPr>
            <w:noProof/>
            <w:webHidden/>
          </w:rPr>
          <w:t>106</w:t>
        </w:r>
        <w:r>
          <w:rPr>
            <w:noProof/>
            <w:webHidden/>
          </w:rPr>
          <w:fldChar w:fldCharType="end"/>
        </w:r>
      </w:hyperlink>
    </w:p>
    <w:p w14:paraId="4DC1307D" w14:textId="5065FAEB" w:rsidR="00191228" w:rsidRDefault="00191228">
      <w:pPr>
        <w:pStyle w:val="TOC2"/>
        <w:rPr>
          <w:rFonts w:asciiTheme="minorHAnsi" w:eastAsiaTheme="minorEastAsia" w:hAnsiTheme="minorHAnsi" w:cstheme="minorBidi"/>
          <w:noProof/>
          <w:sz w:val="22"/>
          <w:szCs w:val="22"/>
          <w:lang w:eastAsia="en-NZ"/>
        </w:rPr>
      </w:pPr>
      <w:hyperlink w:anchor="_Toc59438624" w:history="1">
        <w:r w:rsidRPr="00124257">
          <w:rPr>
            <w:rStyle w:val="Hyperlink"/>
            <w:noProof/>
          </w:rPr>
          <w:t>Schedule of non-departmental assets and liabilities as at 30 June 2020</w:t>
        </w:r>
        <w:r>
          <w:rPr>
            <w:noProof/>
            <w:webHidden/>
          </w:rPr>
          <w:tab/>
        </w:r>
        <w:r>
          <w:rPr>
            <w:noProof/>
            <w:webHidden/>
          </w:rPr>
          <w:fldChar w:fldCharType="begin"/>
        </w:r>
        <w:r>
          <w:rPr>
            <w:noProof/>
            <w:webHidden/>
          </w:rPr>
          <w:instrText xml:space="preserve"> PAGEREF _Toc59438624 \h </w:instrText>
        </w:r>
        <w:r>
          <w:rPr>
            <w:noProof/>
            <w:webHidden/>
          </w:rPr>
        </w:r>
        <w:r>
          <w:rPr>
            <w:noProof/>
            <w:webHidden/>
          </w:rPr>
          <w:fldChar w:fldCharType="separate"/>
        </w:r>
        <w:r>
          <w:rPr>
            <w:noProof/>
            <w:webHidden/>
          </w:rPr>
          <w:t>107</w:t>
        </w:r>
        <w:r>
          <w:rPr>
            <w:noProof/>
            <w:webHidden/>
          </w:rPr>
          <w:fldChar w:fldCharType="end"/>
        </w:r>
      </w:hyperlink>
    </w:p>
    <w:p w14:paraId="076E0135" w14:textId="1B7DB949" w:rsidR="00191228" w:rsidRDefault="00191228">
      <w:pPr>
        <w:pStyle w:val="TOC2"/>
        <w:rPr>
          <w:rFonts w:asciiTheme="minorHAnsi" w:eastAsiaTheme="minorEastAsia" w:hAnsiTheme="minorHAnsi" w:cstheme="minorBidi"/>
          <w:noProof/>
          <w:sz w:val="22"/>
          <w:szCs w:val="22"/>
          <w:lang w:eastAsia="en-NZ"/>
        </w:rPr>
      </w:pPr>
      <w:hyperlink w:anchor="_Toc59438625" w:history="1">
        <w:r w:rsidRPr="00124257">
          <w:rPr>
            <w:rStyle w:val="Hyperlink"/>
            <w:noProof/>
          </w:rPr>
          <w:t>Schedule of non-departmental commitments as at 30 June 2020</w:t>
        </w:r>
        <w:r>
          <w:rPr>
            <w:noProof/>
            <w:webHidden/>
          </w:rPr>
          <w:tab/>
        </w:r>
        <w:r>
          <w:rPr>
            <w:noProof/>
            <w:webHidden/>
          </w:rPr>
          <w:fldChar w:fldCharType="begin"/>
        </w:r>
        <w:r>
          <w:rPr>
            <w:noProof/>
            <w:webHidden/>
          </w:rPr>
          <w:instrText xml:space="preserve"> PAGEREF _Toc59438625 \h </w:instrText>
        </w:r>
        <w:r>
          <w:rPr>
            <w:noProof/>
            <w:webHidden/>
          </w:rPr>
        </w:r>
        <w:r>
          <w:rPr>
            <w:noProof/>
            <w:webHidden/>
          </w:rPr>
          <w:fldChar w:fldCharType="separate"/>
        </w:r>
        <w:r>
          <w:rPr>
            <w:noProof/>
            <w:webHidden/>
          </w:rPr>
          <w:t>108</w:t>
        </w:r>
        <w:r>
          <w:rPr>
            <w:noProof/>
            <w:webHidden/>
          </w:rPr>
          <w:fldChar w:fldCharType="end"/>
        </w:r>
      </w:hyperlink>
    </w:p>
    <w:p w14:paraId="223100E8" w14:textId="7AF98288" w:rsidR="00191228" w:rsidRDefault="00191228">
      <w:pPr>
        <w:pStyle w:val="TOC2"/>
        <w:rPr>
          <w:rFonts w:asciiTheme="minorHAnsi" w:eastAsiaTheme="minorEastAsia" w:hAnsiTheme="minorHAnsi" w:cstheme="minorBidi"/>
          <w:noProof/>
          <w:sz w:val="22"/>
          <w:szCs w:val="22"/>
          <w:lang w:eastAsia="en-NZ"/>
        </w:rPr>
      </w:pPr>
      <w:hyperlink w:anchor="_Toc59438626" w:history="1">
        <w:r w:rsidRPr="00124257">
          <w:rPr>
            <w:rStyle w:val="Hyperlink"/>
            <w:noProof/>
          </w:rPr>
          <w:t>Schedule of non-departmental contingent liabilities and contingent assets as at 30 June 2020</w:t>
        </w:r>
        <w:r>
          <w:rPr>
            <w:noProof/>
            <w:webHidden/>
          </w:rPr>
          <w:tab/>
        </w:r>
        <w:r>
          <w:rPr>
            <w:noProof/>
            <w:webHidden/>
          </w:rPr>
          <w:fldChar w:fldCharType="begin"/>
        </w:r>
        <w:r>
          <w:rPr>
            <w:noProof/>
            <w:webHidden/>
          </w:rPr>
          <w:instrText xml:space="preserve"> PAGEREF _Toc59438626 \h </w:instrText>
        </w:r>
        <w:r>
          <w:rPr>
            <w:noProof/>
            <w:webHidden/>
          </w:rPr>
        </w:r>
        <w:r>
          <w:rPr>
            <w:noProof/>
            <w:webHidden/>
          </w:rPr>
          <w:fldChar w:fldCharType="separate"/>
        </w:r>
        <w:r>
          <w:rPr>
            <w:noProof/>
            <w:webHidden/>
          </w:rPr>
          <w:t>108</w:t>
        </w:r>
        <w:r>
          <w:rPr>
            <w:noProof/>
            <w:webHidden/>
          </w:rPr>
          <w:fldChar w:fldCharType="end"/>
        </w:r>
      </w:hyperlink>
    </w:p>
    <w:p w14:paraId="4CFC9607" w14:textId="23A9C341" w:rsidR="00191228" w:rsidRDefault="00191228">
      <w:pPr>
        <w:pStyle w:val="TOC2"/>
        <w:rPr>
          <w:rFonts w:asciiTheme="minorHAnsi" w:eastAsiaTheme="minorEastAsia" w:hAnsiTheme="minorHAnsi" w:cstheme="minorBidi"/>
          <w:noProof/>
          <w:sz w:val="22"/>
          <w:szCs w:val="22"/>
          <w:lang w:eastAsia="en-NZ"/>
        </w:rPr>
      </w:pPr>
      <w:hyperlink w:anchor="_Toc59438627" w:history="1">
        <w:r w:rsidRPr="00124257">
          <w:rPr>
            <w:rStyle w:val="Hyperlink"/>
            <w:noProof/>
          </w:rPr>
          <w:t>Problem Gambling Revenue Report for the year ended 30 June 2020</w:t>
        </w:r>
        <w:r>
          <w:rPr>
            <w:noProof/>
            <w:webHidden/>
          </w:rPr>
          <w:tab/>
        </w:r>
        <w:r>
          <w:rPr>
            <w:noProof/>
            <w:webHidden/>
          </w:rPr>
          <w:fldChar w:fldCharType="begin"/>
        </w:r>
        <w:r>
          <w:rPr>
            <w:noProof/>
            <w:webHidden/>
          </w:rPr>
          <w:instrText xml:space="preserve"> PAGEREF _Toc59438627 \h </w:instrText>
        </w:r>
        <w:r>
          <w:rPr>
            <w:noProof/>
            <w:webHidden/>
          </w:rPr>
        </w:r>
        <w:r>
          <w:rPr>
            <w:noProof/>
            <w:webHidden/>
          </w:rPr>
          <w:fldChar w:fldCharType="separate"/>
        </w:r>
        <w:r>
          <w:rPr>
            <w:noProof/>
            <w:webHidden/>
          </w:rPr>
          <w:t>109</w:t>
        </w:r>
        <w:r>
          <w:rPr>
            <w:noProof/>
            <w:webHidden/>
          </w:rPr>
          <w:fldChar w:fldCharType="end"/>
        </w:r>
      </w:hyperlink>
    </w:p>
    <w:p w14:paraId="11146AE7" w14:textId="720C8C5C" w:rsidR="00191228" w:rsidRDefault="00191228">
      <w:pPr>
        <w:pStyle w:val="TOC2"/>
        <w:rPr>
          <w:rFonts w:asciiTheme="minorHAnsi" w:eastAsiaTheme="minorEastAsia" w:hAnsiTheme="minorHAnsi" w:cstheme="minorBidi"/>
          <w:noProof/>
          <w:sz w:val="22"/>
          <w:szCs w:val="22"/>
          <w:lang w:eastAsia="en-NZ"/>
        </w:rPr>
      </w:pPr>
      <w:hyperlink w:anchor="_Toc59438628" w:history="1">
        <w:r w:rsidRPr="00124257">
          <w:rPr>
            <w:rStyle w:val="Hyperlink"/>
            <w:noProof/>
          </w:rPr>
          <w:t>Notes to the non-departmental statements and schedules</w:t>
        </w:r>
        <w:r>
          <w:rPr>
            <w:noProof/>
            <w:webHidden/>
          </w:rPr>
          <w:tab/>
        </w:r>
        <w:r>
          <w:rPr>
            <w:noProof/>
            <w:webHidden/>
          </w:rPr>
          <w:fldChar w:fldCharType="begin"/>
        </w:r>
        <w:r>
          <w:rPr>
            <w:noProof/>
            <w:webHidden/>
          </w:rPr>
          <w:instrText xml:space="preserve"> PAGEREF _Toc59438628 \h </w:instrText>
        </w:r>
        <w:r>
          <w:rPr>
            <w:noProof/>
            <w:webHidden/>
          </w:rPr>
        </w:r>
        <w:r>
          <w:rPr>
            <w:noProof/>
            <w:webHidden/>
          </w:rPr>
          <w:fldChar w:fldCharType="separate"/>
        </w:r>
        <w:r>
          <w:rPr>
            <w:noProof/>
            <w:webHidden/>
          </w:rPr>
          <w:t>110</w:t>
        </w:r>
        <w:r>
          <w:rPr>
            <w:noProof/>
            <w:webHidden/>
          </w:rPr>
          <w:fldChar w:fldCharType="end"/>
        </w:r>
      </w:hyperlink>
    </w:p>
    <w:p w14:paraId="5755EA05" w14:textId="6901F7A7" w:rsidR="00191228" w:rsidRDefault="00191228">
      <w:pPr>
        <w:pStyle w:val="TOC2"/>
        <w:rPr>
          <w:rFonts w:asciiTheme="minorHAnsi" w:eastAsiaTheme="minorEastAsia" w:hAnsiTheme="minorHAnsi" w:cstheme="minorBidi"/>
          <w:noProof/>
          <w:sz w:val="22"/>
          <w:szCs w:val="22"/>
          <w:lang w:eastAsia="en-NZ"/>
        </w:rPr>
      </w:pPr>
      <w:hyperlink w:anchor="_Toc59438629" w:history="1">
        <w:r w:rsidRPr="00124257">
          <w:rPr>
            <w:rStyle w:val="Hyperlink"/>
            <w:noProof/>
          </w:rPr>
          <w:t>Statement of budgeted and actual expenses and capital expenditure incurred against appropriations for the year ended 30 June 2020</w:t>
        </w:r>
        <w:r>
          <w:rPr>
            <w:noProof/>
            <w:webHidden/>
          </w:rPr>
          <w:tab/>
        </w:r>
        <w:r>
          <w:rPr>
            <w:noProof/>
            <w:webHidden/>
          </w:rPr>
          <w:fldChar w:fldCharType="begin"/>
        </w:r>
        <w:r>
          <w:rPr>
            <w:noProof/>
            <w:webHidden/>
          </w:rPr>
          <w:instrText xml:space="preserve"> PAGEREF _Toc59438629 \h </w:instrText>
        </w:r>
        <w:r>
          <w:rPr>
            <w:noProof/>
            <w:webHidden/>
          </w:rPr>
        </w:r>
        <w:r>
          <w:rPr>
            <w:noProof/>
            <w:webHidden/>
          </w:rPr>
          <w:fldChar w:fldCharType="separate"/>
        </w:r>
        <w:r>
          <w:rPr>
            <w:noProof/>
            <w:webHidden/>
          </w:rPr>
          <w:t>114</w:t>
        </w:r>
        <w:r>
          <w:rPr>
            <w:noProof/>
            <w:webHidden/>
          </w:rPr>
          <w:fldChar w:fldCharType="end"/>
        </w:r>
      </w:hyperlink>
    </w:p>
    <w:p w14:paraId="15FFB44F" w14:textId="6F3CAC3B" w:rsidR="00191228" w:rsidRDefault="00191228">
      <w:pPr>
        <w:pStyle w:val="TOC2"/>
        <w:rPr>
          <w:rFonts w:asciiTheme="minorHAnsi" w:eastAsiaTheme="minorEastAsia" w:hAnsiTheme="minorHAnsi" w:cstheme="minorBidi"/>
          <w:noProof/>
          <w:sz w:val="22"/>
          <w:szCs w:val="22"/>
          <w:lang w:eastAsia="en-NZ"/>
        </w:rPr>
      </w:pPr>
      <w:hyperlink w:anchor="_Toc59438630" w:history="1">
        <w:r w:rsidRPr="00124257">
          <w:rPr>
            <w:rStyle w:val="Hyperlink"/>
            <w:noProof/>
          </w:rPr>
          <w:t>Statement of budgeted and actual expenses and capital expenditure incurred against appropriations for the year ended 30 June 2020</w:t>
        </w:r>
        <w:r>
          <w:rPr>
            <w:noProof/>
            <w:webHidden/>
          </w:rPr>
          <w:tab/>
        </w:r>
        <w:r>
          <w:rPr>
            <w:noProof/>
            <w:webHidden/>
          </w:rPr>
          <w:fldChar w:fldCharType="begin"/>
        </w:r>
        <w:r>
          <w:rPr>
            <w:noProof/>
            <w:webHidden/>
          </w:rPr>
          <w:instrText xml:space="preserve"> PAGEREF _Toc59438630 \h </w:instrText>
        </w:r>
        <w:r>
          <w:rPr>
            <w:noProof/>
            <w:webHidden/>
          </w:rPr>
        </w:r>
        <w:r>
          <w:rPr>
            <w:noProof/>
            <w:webHidden/>
          </w:rPr>
          <w:fldChar w:fldCharType="separate"/>
        </w:r>
        <w:r>
          <w:rPr>
            <w:noProof/>
            <w:webHidden/>
          </w:rPr>
          <w:t>121</w:t>
        </w:r>
        <w:r>
          <w:rPr>
            <w:noProof/>
            <w:webHidden/>
          </w:rPr>
          <w:fldChar w:fldCharType="end"/>
        </w:r>
      </w:hyperlink>
    </w:p>
    <w:p w14:paraId="0DB50329" w14:textId="4AE438DF" w:rsidR="00191228" w:rsidRDefault="00191228">
      <w:pPr>
        <w:pStyle w:val="TOC2"/>
        <w:rPr>
          <w:rFonts w:asciiTheme="minorHAnsi" w:eastAsiaTheme="minorEastAsia" w:hAnsiTheme="minorHAnsi" w:cstheme="minorBidi"/>
          <w:noProof/>
          <w:sz w:val="22"/>
          <w:szCs w:val="22"/>
          <w:lang w:eastAsia="en-NZ"/>
        </w:rPr>
      </w:pPr>
      <w:hyperlink w:anchor="_Toc59438631" w:history="1">
        <w:r w:rsidRPr="00124257">
          <w:rPr>
            <w:rStyle w:val="Hyperlink"/>
            <w:noProof/>
          </w:rPr>
          <w:t>Statement of expenses and capital expenditure incurred without, or in excess of, appropriation or other authority for the year ended 30 June 2020</w:t>
        </w:r>
        <w:r>
          <w:rPr>
            <w:noProof/>
            <w:webHidden/>
          </w:rPr>
          <w:tab/>
        </w:r>
        <w:r>
          <w:rPr>
            <w:noProof/>
            <w:webHidden/>
          </w:rPr>
          <w:fldChar w:fldCharType="begin"/>
        </w:r>
        <w:r>
          <w:rPr>
            <w:noProof/>
            <w:webHidden/>
          </w:rPr>
          <w:instrText xml:space="preserve"> PAGEREF _Toc59438631 \h </w:instrText>
        </w:r>
        <w:r>
          <w:rPr>
            <w:noProof/>
            <w:webHidden/>
          </w:rPr>
        </w:r>
        <w:r>
          <w:rPr>
            <w:noProof/>
            <w:webHidden/>
          </w:rPr>
          <w:fldChar w:fldCharType="separate"/>
        </w:r>
        <w:r>
          <w:rPr>
            <w:noProof/>
            <w:webHidden/>
          </w:rPr>
          <w:t>122</w:t>
        </w:r>
        <w:r>
          <w:rPr>
            <w:noProof/>
            <w:webHidden/>
          </w:rPr>
          <w:fldChar w:fldCharType="end"/>
        </w:r>
      </w:hyperlink>
    </w:p>
    <w:p w14:paraId="7446E1CE" w14:textId="21DB46C8" w:rsidR="00191228" w:rsidRDefault="00191228">
      <w:pPr>
        <w:pStyle w:val="TOC1"/>
        <w:rPr>
          <w:rFonts w:asciiTheme="minorHAnsi" w:eastAsiaTheme="minorEastAsia" w:hAnsiTheme="minorHAnsi" w:cstheme="minorBidi"/>
          <w:noProof/>
          <w:sz w:val="22"/>
          <w:szCs w:val="22"/>
          <w:lang w:eastAsia="en-NZ"/>
        </w:rPr>
      </w:pPr>
      <w:hyperlink w:anchor="_Toc59438632" w:history="1">
        <w:r w:rsidRPr="00124257">
          <w:rPr>
            <w:rStyle w:val="Hyperlink"/>
            <w:noProof/>
          </w:rPr>
          <w:t>Appendices Ngā āpitihanga</w:t>
        </w:r>
        <w:r>
          <w:rPr>
            <w:noProof/>
            <w:webHidden/>
          </w:rPr>
          <w:tab/>
        </w:r>
        <w:r>
          <w:rPr>
            <w:noProof/>
            <w:webHidden/>
          </w:rPr>
          <w:fldChar w:fldCharType="begin"/>
        </w:r>
        <w:r>
          <w:rPr>
            <w:noProof/>
            <w:webHidden/>
          </w:rPr>
          <w:instrText xml:space="preserve"> PAGEREF _Toc59438632 \h </w:instrText>
        </w:r>
        <w:r>
          <w:rPr>
            <w:noProof/>
            <w:webHidden/>
          </w:rPr>
        </w:r>
        <w:r>
          <w:rPr>
            <w:noProof/>
            <w:webHidden/>
          </w:rPr>
          <w:fldChar w:fldCharType="separate"/>
        </w:r>
        <w:r>
          <w:rPr>
            <w:noProof/>
            <w:webHidden/>
          </w:rPr>
          <w:t>123</w:t>
        </w:r>
        <w:r>
          <w:rPr>
            <w:noProof/>
            <w:webHidden/>
          </w:rPr>
          <w:fldChar w:fldCharType="end"/>
        </w:r>
      </w:hyperlink>
    </w:p>
    <w:p w14:paraId="5E519897" w14:textId="5083CD89" w:rsidR="00191228" w:rsidRDefault="00191228">
      <w:pPr>
        <w:pStyle w:val="TOC2"/>
        <w:rPr>
          <w:rFonts w:asciiTheme="minorHAnsi" w:eastAsiaTheme="minorEastAsia" w:hAnsiTheme="minorHAnsi" w:cstheme="minorBidi"/>
          <w:noProof/>
          <w:sz w:val="22"/>
          <w:szCs w:val="22"/>
          <w:lang w:eastAsia="en-NZ"/>
        </w:rPr>
      </w:pPr>
      <w:hyperlink w:anchor="_Toc59438633" w:history="1">
        <w:r w:rsidRPr="00124257">
          <w:rPr>
            <w:rStyle w:val="Hyperlink"/>
            <w:noProof/>
          </w:rPr>
          <w:t>Appendix 1: Outcome and impact measures</w:t>
        </w:r>
        <w:r>
          <w:rPr>
            <w:noProof/>
            <w:webHidden/>
          </w:rPr>
          <w:tab/>
        </w:r>
        <w:r>
          <w:rPr>
            <w:noProof/>
            <w:webHidden/>
          </w:rPr>
          <w:fldChar w:fldCharType="begin"/>
        </w:r>
        <w:r>
          <w:rPr>
            <w:noProof/>
            <w:webHidden/>
          </w:rPr>
          <w:instrText xml:space="preserve"> PAGEREF _Toc59438633 \h </w:instrText>
        </w:r>
        <w:r>
          <w:rPr>
            <w:noProof/>
            <w:webHidden/>
          </w:rPr>
        </w:r>
        <w:r>
          <w:rPr>
            <w:noProof/>
            <w:webHidden/>
          </w:rPr>
          <w:fldChar w:fldCharType="separate"/>
        </w:r>
        <w:r>
          <w:rPr>
            <w:noProof/>
            <w:webHidden/>
          </w:rPr>
          <w:t>123</w:t>
        </w:r>
        <w:r>
          <w:rPr>
            <w:noProof/>
            <w:webHidden/>
          </w:rPr>
          <w:fldChar w:fldCharType="end"/>
        </w:r>
      </w:hyperlink>
    </w:p>
    <w:p w14:paraId="7B57C353" w14:textId="230A43B7" w:rsidR="00191228" w:rsidRDefault="00191228">
      <w:pPr>
        <w:pStyle w:val="TOC2"/>
        <w:rPr>
          <w:rFonts w:asciiTheme="minorHAnsi" w:eastAsiaTheme="minorEastAsia" w:hAnsiTheme="minorHAnsi" w:cstheme="minorBidi"/>
          <w:noProof/>
          <w:sz w:val="22"/>
          <w:szCs w:val="22"/>
          <w:lang w:eastAsia="en-NZ"/>
        </w:rPr>
      </w:pPr>
      <w:hyperlink w:anchor="_Toc59438634" w:history="1">
        <w:r w:rsidRPr="00124257">
          <w:rPr>
            <w:rStyle w:val="Hyperlink"/>
            <w:noProof/>
          </w:rPr>
          <w:t>Appendix 2: System performance measures</w:t>
        </w:r>
        <w:r>
          <w:rPr>
            <w:noProof/>
            <w:webHidden/>
          </w:rPr>
          <w:tab/>
        </w:r>
        <w:r>
          <w:rPr>
            <w:noProof/>
            <w:webHidden/>
          </w:rPr>
          <w:fldChar w:fldCharType="begin"/>
        </w:r>
        <w:r>
          <w:rPr>
            <w:noProof/>
            <w:webHidden/>
          </w:rPr>
          <w:instrText xml:space="preserve"> PAGEREF _Toc59438634 \h </w:instrText>
        </w:r>
        <w:r>
          <w:rPr>
            <w:noProof/>
            <w:webHidden/>
          </w:rPr>
        </w:r>
        <w:r>
          <w:rPr>
            <w:noProof/>
            <w:webHidden/>
          </w:rPr>
          <w:fldChar w:fldCharType="separate"/>
        </w:r>
        <w:r>
          <w:rPr>
            <w:noProof/>
            <w:webHidden/>
          </w:rPr>
          <w:t>134</w:t>
        </w:r>
        <w:r>
          <w:rPr>
            <w:noProof/>
            <w:webHidden/>
          </w:rPr>
          <w:fldChar w:fldCharType="end"/>
        </w:r>
      </w:hyperlink>
    </w:p>
    <w:p w14:paraId="70ED4B9F" w14:textId="15316F20" w:rsidR="00191228" w:rsidRDefault="00191228">
      <w:pPr>
        <w:pStyle w:val="TOC2"/>
        <w:rPr>
          <w:rFonts w:asciiTheme="minorHAnsi" w:eastAsiaTheme="minorEastAsia" w:hAnsiTheme="minorHAnsi" w:cstheme="minorBidi"/>
          <w:noProof/>
          <w:sz w:val="22"/>
          <w:szCs w:val="22"/>
          <w:lang w:eastAsia="en-NZ"/>
        </w:rPr>
      </w:pPr>
      <w:hyperlink w:anchor="_Toc59438635" w:history="1">
        <w:r w:rsidRPr="00124257">
          <w:rPr>
            <w:rStyle w:val="Hyperlink"/>
            <w:noProof/>
          </w:rPr>
          <w:t>Appendix 3: Legal and regulatory framework</w:t>
        </w:r>
        <w:r>
          <w:rPr>
            <w:noProof/>
            <w:webHidden/>
          </w:rPr>
          <w:tab/>
        </w:r>
        <w:r>
          <w:rPr>
            <w:noProof/>
            <w:webHidden/>
          </w:rPr>
          <w:fldChar w:fldCharType="begin"/>
        </w:r>
        <w:r>
          <w:rPr>
            <w:noProof/>
            <w:webHidden/>
          </w:rPr>
          <w:instrText xml:space="preserve"> PAGEREF _Toc59438635 \h </w:instrText>
        </w:r>
        <w:r>
          <w:rPr>
            <w:noProof/>
            <w:webHidden/>
          </w:rPr>
        </w:r>
        <w:r>
          <w:rPr>
            <w:noProof/>
            <w:webHidden/>
          </w:rPr>
          <w:fldChar w:fldCharType="separate"/>
        </w:r>
        <w:r>
          <w:rPr>
            <w:noProof/>
            <w:webHidden/>
          </w:rPr>
          <w:t>139</w:t>
        </w:r>
        <w:r>
          <w:rPr>
            <w:noProof/>
            <w:webHidden/>
          </w:rPr>
          <w:fldChar w:fldCharType="end"/>
        </w:r>
      </w:hyperlink>
    </w:p>
    <w:p w14:paraId="5A7B185C" w14:textId="0FADFB26" w:rsidR="00191228" w:rsidRDefault="00191228">
      <w:pPr>
        <w:pStyle w:val="TOC2"/>
        <w:rPr>
          <w:rFonts w:asciiTheme="minorHAnsi" w:eastAsiaTheme="minorEastAsia" w:hAnsiTheme="minorHAnsi" w:cstheme="minorBidi"/>
          <w:noProof/>
          <w:sz w:val="22"/>
          <w:szCs w:val="22"/>
          <w:lang w:eastAsia="en-NZ"/>
        </w:rPr>
      </w:pPr>
      <w:hyperlink w:anchor="_Toc59438636" w:history="1">
        <w:r w:rsidRPr="00124257">
          <w:rPr>
            <w:rStyle w:val="Hyperlink"/>
            <w:noProof/>
          </w:rPr>
          <w:t>Appendix 4: Asset performance indicators</w:t>
        </w:r>
        <w:r>
          <w:rPr>
            <w:noProof/>
            <w:webHidden/>
          </w:rPr>
          <w:tab/>
        </w:r>
        <w:r>
          <w:rPr>
            <w:noProof/>
            <w:webHidden/>
          </w:rPr>
          <w:fldChar w:fldCharType="begin"/>
        </w:r>
        <w:r>
          <w:rPr>
            <w:noProof/>
            <w:webHidden/>
          </w:rPr>
          <w:instrText xml:space="preserve"> PAGEREF _Toc59438636 \h </w:instrText>
        </w:r>
        <w:r>
          <w:rPr>
            <w:noProof/>
            <w:webHidden/>
          </w:rPr>
        </w:r>
        <w:r>
          <w:rPr>
            <w:noProof/>
            <w:webHidden/>
          </w:rPr>
          <w:fldChar w:fldCharType="separate"/>
        </w:r>
        <w:r>
          <w:rPr>
            <w:noProof/>
            <w:webHidden/>
          </w:rPr>
          <w:t>142</w:t>
        </w:r>
        <w:r>
          <w:rPr>
            <w:noProof/>
            <w:webHidden/>
          </w:rPr>
          <w:fldChar w:fldCharType="end"/>
        </w:r>
      </w:hyperlink>
    </w:p>
    <w:p w14:paraId="3F62562B" w14:textId="3785BFFC" w:rsidR="00191228" w:rsidRDefault="00191228">
      <w:pPr>
        <w:pStyle w:val="TOC2"/>
        <w:rPr>
          <w:rFonts w:asciiTheme="minorHAnsi" w:eastAsiaTheme="minorEastAsia" w:hAnsiTheme="minorHAnsi" w:cstheme="minorBidi"/>
          <w:noProof/>
          <w:sz w:val="22"/>
          <w:szCs w:val="22"/>
          <w:lang w:eastAsia="en-NZ"/>
        </w:rPr>
      </w:pPr>
      <w:hyperlink w:anchor="_Toc59438637" w:history="1">
        <w:r w:rsidRPr="00124257">
          <w:rPr>
            <w:rStyle w:val="Hyperlink"/>
            <w:noProof/>
          </w:rPr>
          <w:t>Appendix 5: Committees</w:t>
        </w:r>
        <w:r>
          <w:rPr>
            <w:noProof/>
            <w:webHidden/>
          </w:rPr>
          <w:tab/>
        </w:r>
        <w:r>
          <w:rPr>
            <w:noProof/>
            <w:webHidden/>
          </w:rPr>
          <w:fldChar w:fldCharType="begin"/>
        </w:r>
        <w:r>
          <w:rPr>
            <w:noProof/>
            <w:webHidden/>
          </w:rPr>
          <w:instrText xml:space="preserve"> PAGEREF _Toc59438637 \h </w:instrText>
        </w:r>
        <w:r>
          <w:rPr>
            <w:noProof/>
            <w:webHidden/>
          </w:rPr>
        </w:r>
        <w:r>
          <w:rPr>
            <w:noProof/>
            <w:webHidden/>
          </w:rPr>
          <w:fldChar w:fldCharType="separate"/>
        </w:r>
        <w:r>
          <w:rPr>
            <w:noProof/>
            <w:webHidden/>
          </w:rPr>
          <w:t>143</w:t>
        </w:r>
        <w:r>
          <w:rPr>
            <w:noProof/>
            <w:webHidden/>
          </w:rPr>
          <w:fldChar w:fldCharType="end"/>
        </w:r>
      </w:hyperlink>
    </w:p>
    <w:p w14:paraId="3A9073CE" w14:textId="6E33B158" w:rsidR="00191228" w:rsidRDefault="00191228">
      <w:pPr>
        <w:pStyle w:val="TOC1"/>
        <w:rPr>
          <w:rFonts w:asciiTheme="minorHAnsi" w:eastAsiaTheme="minorEastAsia" w:hAnsiTheme="minorHAnsi" w:cstheme="minorBidi"/>
          <w:noProof/>
          <w:sz w:val="22"/>
          <w:szCs w:val="22"/>
          <w:lang w:eastAsia="en-NZ"/>
        </w:rPr>
      </w:pPr>
      <w:hyperlink w:anchor="_Toc59438638" w:history="1">
        <w:r w:rsidRPr="00124257">
          <w:rPr>
            <w:rStyle w:val="Hyperlink"/>
            <w:noProof/>
          </w:rPr>
          <w:t>Te Aho o te kahu | Cancer Control Agency Annual Report 2019–2020</w:t>
        </w:r>
        <w:r>
          <w:rPr>
            <w:noProof/>
            <w:webHidden/>
          </w:rPr>
          <w:tab/>
        </w:r>
        <w:r>
          <w:rPr>
            <w:noProof/>
            <w:webHidden/>
          </w:rPr>
          <w:fldChar w:fldCharType="begin"/>
        </w:r>
        <w:r>
          <w:rPr>
            <w:noProof/>
            <w:webHidden/>
          </w:rPr>
          <w:instrText xml:space="preserve"> PAGEREF _Toc59438638 \h </w:instrText>
        </w:r>
        <w:r>
          <w:rPr>
            <w:noProof/>
            <w:webHidden/>
          </w:rPr>
        </w:r>
        <w:r>
          <w:rPr>
            <w:noProof/>
            <w:webHidden/>
          </w:rPr>
          <w:fldChar w:fldCharType="separate"/>
        </w:r>
        <w:r>
          <w:rPr>
            <w:noProof/>
            <w:webHidden/>
          </w:rPr>
          <w:t>146</w:t>
        </w:r>
        <w:r>
          <w:rPr>
            <w:noProof/>
            <w:webHidden/>
          </w:rPr>
          <w:fldChar w:fldCharType="end"/>
        </w:r>
      </w:hyperlink>
    </w:p>
    <w:p w14:paraId="52B78AEA" w14:textId="61E84187" w:rsidR="00191228" w:rsidRDefault="00191228">
      <w:pPr>
        <w:pStyle w:val="TOC2"/>
        <w:rPr>
          <w:rFonts w:asciiTheme="minorHAnsi" w:eastAsiaTheme="minorEastAsia" w:hAnsiTheme="minorHAnsi" w:cstheme="minorBidi"/>
          <w:noProof/>
          <w:sz w:val="22"/>
          <w:szCs w:val="22"/>
          <w:lang w:eastAsia="en-NZ"/>
        </w:rPr>
      </w:pPr>
      <w:hyperlink w:anchor="_Toc59438639" w:history="1">
        <w:r w:rsidRPr="00124257">
          <w:rPr>
            <w:rStyle w:val="Hyperlink"/>
            <w:noProof/>
          </w:rPr>
          <w:t>Introduction from the Chief Executive</w:t>
        </w:r>
        <w:r>
          <w:rPr>
            <w:noProof/>
            <w:webHidden/>
          </w:rPr>
          <w:tab/>
        </w:r>
        <w:r>
          <w:rPr>
            <w:noProof/>
            <w:webHidden/>
          </w:rPr>
          <w:fldChar w:fldCharType="begin"/>
        </w:r>
        <w:r>
          <w:rPr>
            <w:noProof/>
            <w:webHidden/>
          </w:rPr>
          <w:instrText xml:space="preserve"> PAGEREF _Toc59438639 \h </w:instrText>
        </w:r>
        <w:r>
          <w:rPr>
            <w:noProof/>
            <w:webHidden/>
          </w:rPr>
        </w:r>
        <w:r>
          <w:rPr>
            <w:noProof/>
            <w:webHidden/>
          </w:rPr>
          <w:fldChar w:fldCharType="separate"/>
        </w:r>
        <w:r>
          <w:rPr>
            <w:noProof/>
            <w:webHidden/>
          </w:rPr>
          <w:t>148</w:t>
        </w:r>
        <w:r>
          <w:rPr>
            <w:noProof/>
            <w:webHidden/>
          </w:rPr>
          <w:fldChar w:fldCharType="end"/>
        </w:r>
      </w:hyperlink>
    </w:p>
    <w:p w14:paraId="66590E1E" w14:textId="401315F9" w:rsidR="00191228" w:rsidRDefault="00191228">
      <w:pPr>
        <w:pStyle w:val="TOC2"/>
        <w:rPr>
          <w:rFonts w:asciiTheme="minorHAnsi" w:eastAsiaTheme="minorEastAsia" w:hAnsiTheme="minorHAnsi" w:cstheme="minorBidi"/>
          <w:noProof/>
          <w:sz w:val="22"/>
          <w:szCs w:val="22"/>
          <w:lang w:eastAsia="en-NZ"/>
        </w:rPr>
      </w:pPr>
      <w:hyperlink w:anchor="_Toc59438640" w:history="1">
        <w:r w:rsidRPr="00124257">
          <w:rPr>
            <w:rStyle w:val="Hyperlink"/>
            <w:noProof/>
          </w:rPr>
          <w:t>Who we are</w:t>
        </w:r>
        <w:r>
          <w:rPr>
            <w:noProof/>
            <w:webHidden/>
          </w:rPr>
          <w:tab/>
        </w:r>
        <w:r>
          <w:rPr>
            <w:noProof/>
            <w:webHidden/>
          </w:rPr>
          <w:fldChar w:fldCharType="begin"/>
        </w:r>
        <w:r>
          <w:rPr>
            <w:noProof/>
            <w:webHidden/>
          </w:rPr>
          <w:instrText xml:space="preserve"> PAGEREF _Toc59438640 \h </w:instrText>
        </w:r>
        <w:r>
          <w:rPr>
            <w:noProof/>
            <w:webHidden/>
          </w:rPr>
        </w:r>
        <w:r>
          <w:rPr>
            <w:noProof/>
            <w:webHidden/>
          </w:rPr>
          <w:fldChar w:fldCharType="separate"/>
        </w:r>
        <w:r>
          <w:rPr>
            <w:noProof/>
            <w:webHidden/>
          </w:rPr>
          <w:t>150</w:t>
        </w:r>
        <w:r>
          <w:rPr>
            <w:noProof/>
            <w:webHidden/>
          </w:rPr>
          <w:fldChar w:fldCharType="end"/>
        </w:r>
      </w:hyperlink>
    </w:p>
    <w:p w14:paraId="017F904F" w14:textId="622D0060" w:rsidR="00191228" w:rsidRDefault="00191228">
      <w:pPr>
        <w:pStyle w:val="TOC2"/>
        <w:rPr>
          <w:rFonts w:asciiTheme="minorHAnsi" w:eastAsiaTheme="minorEastAsia" w:hAnsiTheme="minorHAnsi" w:cstheme="minorBidi"/>
          <w:noProof/>
          <w:sz w:val="22"/>
          <w:szCs w:val="22"/>
          <w:lang w:eastAsia="en-NZ"/>
        </w:rPr>
      </w:pPr>
      <w:hyperlink w:anchor="_Toc59438641" w:history="1">
        <w:r w:rsidRPr="00124257">
          <w:rPr>
            <w:rStyle w:val="Hyperlink"/>
            <w:noProof/>
          </w:rPr>
          <w:t>What we have achieved</w:t>
        </w:r>
        <w:r>
          <w:rPr>
            <w:noProof/>
            <w:webHidden/>
          </w:rPr>
          <w:tab/>
        </w:r>
        <w:r>
          <w:rPr>
            <w:noProof/>
            <w:webHidden/>
          </w:rPr>
          <w:fldChar w:fldCharType="begin"/>
        </w:r>
        <w:r>
          <w:rPr>
            <w:noProof/>
            <w:webHidden/>
          </w:rPr>
          <w:instrText xml:space="preserve"> PAGEREF _Toc59438641 \h </w:instrText>
        </w:r>
        <w:r>
          <w:rPr>
            <w:noProof/>
            <w:webHidden/>
          </w:rPr>
        </w:r>
        <w:r>
          <w:rPr>
            <w:noProof/>
            <w:webHidden/>
          </w:rPr>
          <w:fldChar w:fldCharType="separate"/>
        </w:r>
        <w:r>
          <w:rPr>
            <w:noProof/>
            <w:webHidden/>
          </w:rPr>
          <w:t>154</w:t>
        </w:r>
        <w:r>
          <w:rPr>
            <w:noProof/>
            <w:webHidden/>
          </w:rPr>
          <w:fldChar w:fldCharType="end"/>
        </w:r>
      </w:hyperlink>
    </w:p>
    <w:p w14:paraId="15CFE066" w14:textId="6CB8AB11" w:rsidR="00191228" w:rsidRDefault="00191228">
      <w:pPr>
        <w:pStyle w:val="TOC2"/>
        <w:rPr>
          <w:rFonts w:asciiTheme="minorHAnsi" w:eastAsiaTheme="minorEastAsia" w:hAnsiTheme="minorHAnsi" w:cstheme="minorBidi"/>
          <w:noProof/>
          <w:sz w:val="22"/>
          <w:szCs w:val="22"/>
          <w:lang w:eastAsia="en-NZ"/>
        </w:rPr>
      </w:pPr>
      <w:hyperlink w:anchor="_Toc59438642" w:history="1">
        <w:r w:rsidRPr="00124257">
          <w:rPr>
            <w:rStyle w:val="Hyperlink"/>
            <w:noProof/>
          </w:rPr>
          <w:t>Statement of responsibility</w:t>
        </w:r>
        <w:r>
          <w:rPr>
            <w:noProof/>
            <w:webHidden/>
          </w:rPr>
          <w:tab/>
        </w:r>
        <w:r>
          <w:rPr>
            <w:noProof/>
            <w:webHidden/>
          </w:rPr>
          <w:fldChar w:fldCharType="begin"/>
        </w:r>
        <w:r>
          <w:rPr>
            <w:noProof/>
            <w:webHidden/>
          </w:rPr>
          <w:instrText xml:space="preserve"> PAGEREF _Toc59438642 \h </w:instrText>
        </w:r>
        <w:r>
          <w:rPr>
            <w:noProof/>
            <w:webHidden/>
          </w:rPr>
        </w:r>
        <w:r>
          <w:rPr>
            <w:noProof/>
            <w:webHidden/>
          </w:rPr>
          <w:fldChar w:fldCharType="separate"/>
        </w:r>
        <w:r>
          <w:rPr>
            <w:noProof/>
            <w:webHidden/>
          </w:rPr>
          <w:t>162</w:t>
        </w:r>
        <w:r>
          <w:rPr>
            <w:noProof/>
            <w:webHidden/>
          </w:rPr>
          <w:fldChar w:fldCharType="end"/>
        </w:r>
      </w:hyperlink>
    </w:p>
    <w:p w14:paraId="3ECC94E9" w14:textId="62E05749" w:rsidR="00C86248" w:rsidRDefault="00191228">
      <w:r>
        <w:rPr>
          <w:rFonts w:ascii="Segoe UI Semibold" w:hAnsi="Segoe UI Semibold"/>
          <w:b/>
          <w:sz w:val="24"/>
        </w:rPr>
        <w:fldChar w:fldCharType="end"/>
      </w:r>
    </w:p>
    <w:p w14:paraId="3ECC94EA" w14:textId="77777777" w:rsidR="002B76A7" w:rsidRDefault="002B76A7" w:rsidP="002B76A7">
      <w:pPr>
        <w:pStyle w:val="TOC1"/>
        <w:keepNext/>
      </w:pPr>
      <w:r>
        <w:t>List of Tables</w:t>
      </w:r>
    </w:p>
    <w:p w14:paraId="5DDC3B84" w14:textId="4211D1B7" w:rsidR="00A52FEC" w:rsidRDefault="00A52FEC">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59438643" w:history="1">
        <w:r w:rsidRPr="00CC6DB6">
          <w:rPr>
            <w:rStyle w:val="Hyperlink"/>
            <w:noProof/>
          </w:rPr>
          <w:t>Table 1: Outcome measures</w:t>
        </w:r>
        <w:r>
          <w:rPr>
            <w:noProof/>
            <w:webHidden/>
          </w:rPr>
          <w:tab/>
        </w:r>
        <w:r>
          <w:rPr>
            <w:noProof/>
            <w:webHidden/>
          </w:rPr>
          <w:fldChar w:fldCharType="begin"/>
        </w:r>
        <w:r>
          <w:rPr>
            <w:noProof/>
            <w:webHidden/>
          </w:rPr>
          <w:instrText xml:space="preserve"> PAGEREF _Toc59438643 \h </w:instrText>
        </w:r>
        <w:r>
          <w:rPr>
            <w:noProof/>
            <w:webHidden/>
          </w:rPr>
        </w:r>
        <w:r>
          <w:rPr>
            <w:noProof/>
            <w:webHidden/>
          </w:rPr>
          <w:fldChar w:fldCharType="separate"/>
        </w:r>
        <w:r>
          <w:rPr>
            <w:noProof/>
            <w:webHidden/>
          </w:rPr>
          <w:t>123</w:t>
        </w:r>
        <w:r>
          <w:rPr>
            <w:noProof/>
            <w:webHidden/>
          </w:rPr>
          <w:fldChar w:fldCharType="end"/>
        </w:r>
      </w:hyperlink>
    </w:p>
    <w:p w14:paraId="64E42AF1" w14:textId="7ADCD966" w:rsidR="00A52FEC" w:rsidRDefault="00A52FEC">
      <w:pPr>
        <w:pStyle w:val="TOC3"/>
        <w:rPr>
          <w:rFonts w:asciiTheme="minorHAnsi" w:eastAsiaTheme="minorEastAsia" w:hAnsiTheme="minorHAnsi" w:cstheme="minorBidi"/>
          <w:noProof/>
          <w:sz w:val="22"/>
          <w:szCs w:val="22"/>
          <w:lang w:eastAsia="en-NZ"/>
        </w:rPr>
      </w:pPr>
      <w:hyperlink w:anchor="_Toc59438644" w:history="1">
        <w:r w:rsidRPr="00CC6DB6">
          <w:rPr>
            <w:rStyle w:val="Hyperlink"/>
            <w:noProof/>
          </w:rPr>
          <w:t>Table 2: Impact measures</w:t>
        </w:r>
        <w:r>
          <w:rPr>
            <w:noProof/>
            <w:webHidden/>
          </w:rPr>
          <w:tab/>
        </w:r>
        <w:r>
          <w:rPr>
            <w:noProof/>
            <w:webHidden/>
          </w:rPr>
          <w:fldChar w:fldCharType="begin"/>
        </w:r>
        <w:r>
          <w:rPr>
            <w:noProof/>
            <w:webHidden/>
          </w:rPr>
          <w:instrText xml:space="preserve"> PAGEREF _Toc59438644 \h </w:instrText>
        </w:r>
        <w:r>
          <w:rPr>
            <w:noProof/>
            <w:webHidden/>
          </w:rPr>
        </w:r>
        <w:r>
          <w:rPr>
            <w:noProof/>
            <w:webHidden/>
          </w:rPr>
          <w:fldChar w:fldCharType="separate"/>
        </w:r>
        <w:r>
          <w:rPr>
            <w:noProof/>
            <w:webHidden/>
          </w:rPr>
          <w:t>126</w:t>
        </w:r>
        <w:r>
          <w:rPr>
            <w:noProof/>
            <w:webHidden/>
          </w:rPr>
          <w:fldChar w:fldCharType="end"/>
        </w:r>
      </w:hyperlink>
    </w:p>
    <w:p w14:paraId="20504049" w14:textId="1B31A724" w:rsidR="00A52FEC" w:rsidRDefault="00A52FEC">
      <w:pPr>
        <w:pStyle w:val="TOC3"/>
        <w:rPr>
          <w:rFonts w:asciiTheme="minorHAnsi" w:eastAsiaTheme="minorEastAsia" w:hAnsiTheme="minorHAnsi" w:cstheme="minorBidi"/>
          <w:noProof/>
          <w:sz w:val="22"/>
          <w:szCs w:val="22"/>
          <w:lang w:eastAsia="en-NZ"/>
        </w:rPr>
      </w:pPr>
      <w:hyperlink w:anchor="_Toc59438645" w:history="1">
        <w:r w:rsidRPr="00CC6DB6">
          <w:rPr>
            <w:rStyle w:val="Hyperlink"/>
            <w:noProof/>
          </w:rPr>
          <w:t>Table 3: System level measures national dashboard</w:t>
        </w:r>
        <w:r>
          <w:rPr>
            <w:noProof/>
            <w:webHidden/>
          </w:rPr>
          <w:tab/>
        </w:r>
        <w:r>
          <w:rPr>
            <w:noProof/>
            <w:webHidden/>
          </w:rPr>
          <w:fldChar w:fldCharType="begin"/>
        </w:r>
        <w:r>
          <w:rPr>
            <w:noProof/>
            <w:webHidden/>
          </w:rPr>
          <w:instrText xml:space="preserve"> PAGEREF _Toc59438645 \h </w:instrText>
        </w:r>
        <w:r>
          <w:rPr>
            <w:noProof/>
            <w:webHidden/>
          </w:rPr>
        </w:r>
        <w:r>
          <w:rPr>
            <w:noProof/>
            <w:webHidden/>
          </w:rPr>
          <w:fldChar w:fldCharType="separate"/>
        </w:r>
        <w:r>
          <w:rPr>
            <w:noProof/>
            <w:webHidden/>
          </w:rPr>
          <w:t>135</w:t>
        </w:r>
        <w:r>
          <w:rPr>
            <w:noProof/>
            <w:webHidden/>
          </w:rPr>
          <w:fldChar w:fldCharType="end"/>
        </w:r>
      </w:hyperlink>
    </w:p>
    <w:p w14:paraId="41BEF71A" w14:textId="1FE1300F" w:rsidR="00A52FEC" w:rsidRDefault="00A52FEC">
      <w:pPr>
        <w:pStyle w:val="TOC3"/>
        <w:rPr>
          <w:rFonts w:asciiTheme="minorHAnsi" w:eastAsiaTheme="minorEastAsia" w:hAnsiTheme="minorHAnsi" w:cstheme="minorBidi"/>
          <w:noProof/>
          <w:sz w:val="22"/>
          <w:szCs w:val="22"/>
          <w:lang w:eastAsia="en-NZ"/>
        </w:rPr>
      </w:pPr>
      <w:hyperlink w:anchor="_Toc59438646" w:history="1">
        <w:r w:rsidRPr="00CC6DB6">
          <w:rPr>
            <w:rStyle w:val="Hyperlink"/>
            <w:noProof/>
          </w:rPr>
          <w:t>Table 4: National health target results for 2019/20</w:t>
        </w:r>
        <w:r>
          <w:rPr>
            <w:noProof/>
            <w:webHidden/>
          </w:rPr>
          <w:tab/>
        </w:r>
        <w:r>
          <w:rPr>
            <w:noProof/>
            <w:webHidden/>
          </w:rPr>
          <w:fldChar w:fldCharType="begin"/>
        </w:r>
        <w:r>
          <w:rPr>
            <w:noProof/>
            <w:webHidden/>
          </w:rPr>
          <w:instrText xml:space="preserve"> PAGEREF _Toc59438646 \h </w:instrText>
        </w:r>
        <w:r>
          <w:rPr>
            <w:noProof/>
            <w:webHidden/>
          </w:rPr>
        </w:r>
        <w:r>
          <w:rPr>
            <w:noProof/>
            <w:webHidden/>
          </w:rPr>
          <w:fldChar w:fldCharType="separate"/>
        </w:r>
        <w:r>
          <w:rPr>
            <w:noProof/>
            <w:webHidden/>
          </w:rPr>
          <w:t>138</w:t>
        </w:r>
        <w:r>
          <w:rPr>
            <w:noProof/>
            <w:webHidden/>
          </w:rPr>
          <w:fldChar w:fldCharType="end"/>
        </w:r>
      </w:hyperlink>
    </w:p>
    <w:p w14:paraId="561A7E54" w14:textId="5A52B6B7" w:rsidR="00A52FEC" w:rsidRDefault="00A52FEC">
      <w:pPr>
        <w:pStyle w:val="TOC3"/>
        <w:rPr>
          <w:rFonts w:asciiTheme="minorHAnsi" w:eastAsiaTheme="minorEastAsia" w:hAnsiTheme="minorHAnsi" w:cstheme="minorBidi"/>
          <w:noProof/>
          <w:sz w:val="22"/>
          <w:szCs w:val="22"/>
          <w:lang w:eastAsia="en-NZ"/>
        </w:rPr>
      </w:pPr>
      <w:hyperlink w:anchor="_Toc59438647" w:history="1">
        <w:r w:rsidRPr="00CC6DB6">
          <w:rPr>
            <w:rStyle w:val="Hyperlink"/>
            <w:noProof/>
          </w:rPr>
          <w:t>Table 5: Asset performance indicators</w:t>
        </w:r>
        <w:r>
          <w:rPr>
            <w:noProof/>
            <w:webHidden/>
          </w:rPr>
          <w:tab/>
        </w:r>
        <w:r>
          <w:rPr>
            <w:noProof/>
            <w:webHidden/>
          </w:rPr>
          <w:fldChar w:fldCharType="begin"/>
        </w:r>
        <w:r>
          <w:rPr>
            <w:noProof/>
            <w:webHidden/>
          </w:rPr>
          <w:instrText xml:space="preserve"> PAGEREF _Toc59438647 \h </w:instrText>
        </w:r>
        <w:r>
          <w:rPr>
            <w:noProof/>
            <w:webHidden/>
          </w:rPr>
        </w:r>
        <w:r>
          <w:rPr>
            <w:noProof/>
            <w:webHidden/>
          </w:rPr>
          <w:fldChar w:fldCharType="separate"/>
        </w:r>
        <w:r>
          <w:rPr>
            <w:noProof/>
            <w:webHidden/>
          </w:rPr>
          <w:t>142</w:t>
        </w:r>
        <w:r>
          <w:rPr>
            <w:noProof/>
            <w:webHidden/>
          </w:rPr>
          <w:fldChar w:fldCharType="end"/>
        </w:r>
      </w:hyperlink>
    </w:p>
    <w:p w14:paraId="3ECC94F0" w14:textId="516D4D35" w:rsidR="002B76A7" w:rsidRDefault="00A52FEC" w:rsidP="003A5FEA">
      <w:r>
        <w:rPr>
          <w:sz w:val="20"/>
        </w:rPr>
        <w:fldChar w:fldCharType="end"/>
      </w:r>
    </w:p>
    <w:p w14:paraId="3ECC94F1" w14:textId="77777777" w:rsidR="0033448B" w:rsidRDefault="0033448B" w:rsidP="0033448B">
      <w:pPr>
        <w:pStyle w:val="TOC1"/>
        <w:keepNext/>
      </w:pPr>
      <w:r>
        <w:t>List of Figures</w:t>
      </w:r>
    </w:p>
    <w:p w14:paraId="72388CDC" w14:textId="45E04CC0" w:rsidR="00A52FEC" w:rsidRDefault="00A52FEC">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59438648" w:history="1">
        <w:r w:rsidRPr="00690128">
          <w:rPr>
            <w:rStyle w:val="Hyperlink"/>
            <w:noProof/>
          </w:rPr>
          <w:t>Figure 1: Our role in the health and disability system</w:t>
        </w:r>
        <w:r>
          <w:rPr>
            <w:noProof/>
            <w:webHidden/>
          </w:rPr>
          <w:tab/>
        </w:r>
        <w:r>
          <w:rPr>
            <w:noProof/>
            <w:webHidden/>
          </w:rPr>
          <w:fldChar w:fldCharType="begin"/>
        </w:r>
        <w:r>
          <w:rPr>
            <w:noProof/>
            <w:webHidden/>
          </w:rPr>
          <w:instrText xml:space="preserve"> PAGEREF _Toc59438648 \h </w:instrText>
        </w:r>
        <w:r>
          <w:rPr>
            <w:noProof/>
            <w:webHidden/>
          </w:rPr>
        </w:r>
        <w:r>
          <w:rPr>
            <w:noProof/>
            <w:webHidden/>
          </w:rPr>
          <w:fldChar w:fldCharType="separate"/>
        </w:r>
        <w:r>
          <w:rPr>
            <w:noProof/>
            <w:webHidden/>
          </w:rPr>
          <w:t>3</w:t>
        </w:r>
        <w:r>
          <w:rPr>
            <w:noProof/>
            <w:webHidden/>
          </w:rPr>
          <w:fldChar w:fldCharType="end"/>
        </w:r>
      </w:hyperlink>
    </w:p>
    <w:p w14:paraId="3ECC94F3" w14:textId="7E80D8D7" w:rsidR="0033448B" w:rsidRPr="000A0158" w:rsidRDefault="00A52FEC" w:rsidP="0033448B">
      <w:r>
        <w:fldChar w:fldCharType="end"/>
      </w:r>
    </w:p>
    <w:p w14:paraId="3ECC94F4" w14:textId="77777777" w:rsidR="00FB0A5B" w:rsidRDefault="00FB0A5B" w:rsidP="003A5FEA"/>
    <w:p w14:paraId="3ECC94F5" w14:textId="77777777" w:rsidR="001D3E4E" w:rsidRDefault="001D3E4E" w:rsidP="003A5FEA">
      <w:pPr>
        <w:sectPr w:rsidR="001D3E4E" w:rsidSect="00550E9A">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3ECC94F6" w14:textId="77777777" w:rsidR="00A073CF" w:rsidRDefault="00A073CF" w:rsidP="00A073CF"/>
    <w:p w14:paraId="3ECC94F7" w14:textId="77777777" w:rsidR="00A073CF" w:rsidRPr="00A073CF" w:rsidRDefault="00A073CF" w:rsidP="00A073CF">
      <w:pPr>
        <w:sectPr w:rsidR="00A073CF" w:rsidRPr="00A073CF" w:rsidSect="00550E9A">
          <w:footerReference w:type="even" r:id="rId25"/>
          <w:pgSz w:w="11907" w:h="16840" w:code="9"/>
          <w:pgMar w:top="1418" w:right="1701" w:bottom="1134" w:left="1843" w:header="284" w:footer="425" w:gutter="284"/>
          <w:pgNumType w:fmt="lowerRoman"/>
          <w:cols w:space="720"/>
        </w:sectPr>
      </w:pPr>
    </w:p>
    <w:p w14:paraId="3ECC94F8" w14:textId="77777777" w:rsidR="006E2886" w:rsidRDefault="00F775C6" w:rsidP="00F54E74">
      <w:pPr>
        <w:pStyle w:val="Heading1"/>
      </w:pPr>
      <w:bookmarkStart w:id="6" w:name="_Toc59438582"/>
      <w:r>
        <w:lastRenderedPageBreak/>
        <w:t xml:space="preserve">Our 2019/20 </w:t>
      </w:r>
      <w:proofErr w:type="gramStart"/>
      <w:r>
        <w:t>at a glance</w:t>
      </w:r>
      <w:proofErr w:type="gramEnd"/>
      <w:r>
        <w:br/>
        <w:t xml:space="preserve">He </w:t>
      </w:r>
      <w:proofErr w:type="spellStart"/>
      <w:r>
        <w:t>tirohanga</w:t>
      </w:r>
      <w:proofErr w:type="spellEnd"/>
      <w:r>
        <w:t xml:space="preserve"> </w:t>
      </w:r>
      <w:proofErr w:type="spellStart"/>
      <w:r>
        <w:t>ki</w:t>
      </w:r>
      <w:proofErr w:type="spellEnd"/>
      <w:r>
        <w:t xml:space="preserve"> ā </w:t>
      </w:r>
      <w:proofErr w:type="spellStart"/>
      <w:r>
        <w:t>mātau</w:t>
      </w:r>
      <w:proofErr w:type="spellEnd"/>
      <w:r>
        <w:t xml:space="preserve"> </w:t>
      </w:r>
      <w:proofErr w:type="spellStart"/>
      <w:r>
        <w:t>whakahaere</w:t>
      </w:r>
      <w:proofErr w:type="spellEnd"/>
      <w:r>
        <w:t xml:space="preserve"> </w:t>
      </w:r>
      <w:proofErr w:type="spellStart"/>
      <w:r>
        <w:t>i</w:t>
      </w:r>
      <w:proofErr w:type="spellEnd"/>
      <w:r>
        <w:t xml:space="preserve"> </w:t>
      </w:r>
      <w:proofErr w:type="spellStart"/>
      <w:r>
        <w:t>te</w:t>
      </w:r>
      <w:proofErr w:type="spellEnd"/>
      <w:r>
        <w:t xml:space="preserve"> </w:t>
      </w:r>
      <w:proofErr w:type="spellStart"/>
      <w:r>
        <w:t>tu</w:t>
      </w:r>
      <w:proofErr w:type="spellEnd"/>
      <w:r>
        <w:t xml:space="preserve"> 2019/20</w:t>
      </w:r>
      <w:bookmarkEnd w:id="6"/>
    </w:p>
    <w:p w14:paraId="3ECC94F9" w14:textId="77777777" w:rsidR="002B7BEC" w:rsidRDefault="00F775C6" w:rsidP="002B7BEC">
      <w:r>
        <w:rPr>
          <w:noProof/>
          <w:lang w:eastAsia="en-NZ"/>
        </w:rPr>
        <w:drawing>
          <wp:inline distT="0" distB="0" distL="0" distR="0" wp14:anchorId="3ECCAD9E" wp14:editId="6A8DFBDE">
            <wp:extent cx="5130165" cy="4250473"/>
            <wp:effectExtent l="0" t="0" r="0" b="0"/>
            <wp:docPr id="11" name="Picture 11" descr="More than 400,000 COVID-19 tests completed. Over 1,000,000 calls, emails, texts and webchats answered. 1.34 million flu vaccines distributed. 1 in 10 New Zealanders used National Telehealth Services (Healthline). 5 new call centres set up. 500 people attended Health Forum 2019. 585,000 registered users for the COVID Tracer app on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0165" cy="4250473"/>
                    </a:xfrm>
                    <a:prstGeom prst="rect">
                      <a:avLst/>
                    </a:prstGeom>
                  </pic:spPr>
                </pic:pic>
              </a:graphicData>
            </a:graphic>
          </wp:inline>
        </w:drawing>
      </w:r>
    </w:p>
    <w:p w14:paraId="3ECC94FA" w14:textId="77777777" w:rsidR="00F775C6" w:rsidRDefault="00F775C6" w:rsidP="002B7BEC"/>
    <w:p w14:paraId="3ECC94FB" w14:textId="77777777" w:rsidR="00F775C6" w:rsidRDefault="00F775C6" w:rsidP="002B7BEC">
      <w:r>
        <w:rPr>
          <w:noProof/>
          <w:lang w:eastAsia="en-NZ"/>
        </w:rPr>
        <w:lastRenderedPageBreak/>
        <w:drawing>
          <wp:inline distT="0" distB="0" distL="0" distR="0" wp14:anchorId="3ECCADA0" wp14:editId="294A87BE">
            <wp:extent cx="5130165" cy="6947647"/>
            <wp:effectExtent l="0" t="0" r="0" b="5715"/>
            <wp:docPr id="12" name="Picture 12" descr="32 applications for a medicinal cannabis licence received. 213 Ministry staff participated in Te Reo Maori classes. 28,000 mental health and addiction sessions delivered for people experiencing distress. 13 new full time staff in youth forensic mental health services. 500 Hauora Maori scholarships awarded to support students. Te Nikau, Grey Hospital and Health centre build completed. $1 billion Dunedin Hospital build started. 46,000,000 items of PPE distributed. 2,000 more places for mental health 101 and addiction 101 programmes tripling the number of places available. 50 years of the Newborn Metabolic Screening test celebrated. 195,000 MMR vaccine doses given out during the measles catch-up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6947647"/>
                    </a:xfrm>
                    <a:prstGeom prst="rect">
                      <a:avLst/>
                    </a:prstGeom>
                  </pic:spPr>
                </pic:pic>
              </a:graphicData>
            </a:graphic>
          </wp:inline>
        </w:drawing>
      </w:r>
    </w:p>
    <w:p w14:paraId="3ECC94FC" w14:textId="77777777" w:rsidR="00F16595" w:rsidRDefault="00F16595" w:rsidP="002B7BEC"/>
    <w:p w14:paraId="3ECC94FD" w14:textId="77777777" w:rsidR="001D3E4E" w:rsidRDefault="001D3E4E" w:rsidP="003A5FEA">
      <w:pPr>
        <w:sectPr w:rsidR="001D3E4E" w:rsidSect="00550E9A">
          <w:footerReference w:type="even" r:id="rId28"/>
          <w:pgSz w:w="11907" w:h="16840" w:code="9"/>
          <w:pgMar w:top="1418" w:right="1701" w:bottom="1134" w:left="1843" w:header="284" w:footer="425" w:gutter="284"/>
          <w:pgNumType w:fmt="lowerRoman"/>
          <w:cols w:space="720"/>
        </w:sectPr>
      </w:pPr>
    </w:p>
    <w:p w14:paraId="3ECC94FE" w14:textId="77777777" w:rsidR="008C2973" w:rsidRDefault="00FD66F1" w:rsidP="00F54E74">
      <w:pPr>
        <w:pStyle w:val="Heading1"/>
      </w:pPr>
      <w:bookmarkStart w:id="7" w:name="_Toc59438583"/>
      <w:r>
        <w:lastRenderedPageBreak/>
        <w:t>Who we are and what we do</w:t>
      </w:r>
      <w:r>
        <w:br/>
        <w:t xml:space="preserve">Ko </w:t>
      </w:r>
      <w:proofErr w:type="spellStart"/>
      <w:r>
        <w:t>wai</w:t>
      </w:r>
      <w:proofErr w:type="spellEnd"/>
      <w:r>
        <w:t xml:space="preserve"> </w:t>
      </w:r>
      <w:proofErr w:type="spellStart"/>
      <w:r>
        <w:t>mātou</w:t>
      </w:r>
      <w:proofErr w:type="spellEnd"/>
      <w:r>
        <w:t xml:space="preserve">, he aha ā </w:t>
      </w:r>
      <w:proofErr w:type="spellStart"/>
      <w:r>
        <w:t>mātou</w:t>
      </w:r>
      <w:proofErr w:type="spellEnd"/>
      <w:r>
        <w:t xml:space="preserve"> </w:t>
      </w:r>
      <w:proofErr w:type="gramStart"/>
      <w:r>
        <w:t>mahi</w:t>
      </w:r>
      <w:bookmarkEnd w:id="7"/>
      <w:proofErr w:type="gramEnd"/>
    </w:p>
    <w:p w14:paraId="3ECC94FF" w14:textId="77777777" w:rsidR="00FD66F1" w:rsidRPr="006F2DC9" w:rsidRDefault="00FD66F1" w:rsidP="00FD66F1">
      <w:pPr>
        <w:pStyle w:val="Heading2"/>
        <w:rPr>
          <w:spacing w:val="0"/>
        </w:rPr>
      </w:pPr>
      <w:bookmarkStart w:id="8" w:name="_Toc59438584"/>
      <w:r w:rsidRPr="006F2DC9">
        <w:rPr>
          <w:spacing w:val="0"/>
        </w:rPr>
        <w:t>The health and disability system</w:t>
      </w:r>
      <w:bookmarkEnd w:id="8"/>
    </w:p>
    <w:p w14:paraId="3ECC9500" w14:textId="77777777" w:rsidR="00FD66F1" w:rsidRDefault="00FD66F1" w:rsidP="00FD66F1">
      <w:pPr>
        <w:pStyle w:val="Introductoryparagraph"/>
      </w:pPr>
      <w:r>
        <w:t xml:space="preserve">New Zealand </w:t>
      </w:r>
      <w:r>
        <w:rPr>
          <w:spacing w:val="-3"/>
        </w:rPr>
        <w:t xml:space="preserve">Aotearoa’s </w:t>
      </w:r>
      <w:r>
        <w:t>health and disability system</w:t>
      </w:r>
      <w:r>
        <w:rPr>
          <w:spacing w:val="-58"/>
        </w:rPr>
        <w:t xml:space="preserve"> </w:t>
      </w:r>
      <w:r>
        <w:rPr>
          <w:w w:val="110"/>
        </w:rPr>
        <w:t>is</w:t>
      </w:r>
      <w:r>
        <w:rPr>
          <w:spacing w:val="-67"/>
          <w:w w:val="110"/>
        </w:rPr>
        <w:t xml:space="preserve"> </w:t>
      </w:r>
      <w:r>
        <w:t>complex</w:t>
      </w:r>
      <w:r>
        <w:rPr>
          <w:spacing w:val="-58"/>
        </w:rPr>
        <w:t xml:space="preserve"> </w:t>
      </w:r>
      <w:r>
        <w:t>and</w:t>
      </w:r>
      <w:r>
        <w:rPr>
          <w:spacing w:val="-58"/>
        </w:rPr>
        <w:t xml:space="preserve"> </w:t>
      </w:r>
      <w:r>
        <w:t>cooperative</w:t>
      </w:r>
      <w:r>
        <w:rPr>
          <w:spacing w:val="-58"/>
        </w:rPr>
        <w:t xml:space="preserve"> </w:t>
      </w:r>
      <w:r>
        <w:t>with</w:t>
      </w:r>
      <w:r>
        <w:rPr>
          <w:spacing w:val="-58"/>
        </w:rPr>
        <w:t xml:space="preserve"> </w:t>
      </w:r>
      <w:r>
        <w:t>a</w:t>
      </w:r>
      <w:r>
        <w:rPr>
          <w:spacing w:val="-58"/>
        </w:rPr>
        <w:t xml:space="preserve"> </w:t>
      </w:r>
      <w:r>
        <w:t>uniquely New</w:t>
      </w:r>
      <w:r>
        <w:rPr>
          <w:spacing w:val="-60"/>
        </w:rPr>
        <w:t xml:space="preserve"> </w:t>
      </w:r>
      <w:r>
        <w:t>Zealand</w:t>
      </w:r>
      <w:r>
        <w:rPr>
          <w:spacing w:val="-59"/>
        </w:rPr>
        <w:t xml:space="preserve"> </w:t>
      </w:r>
      <w:r>
        <w:t>approach</w:t>
      </w:r>
      <w:r>
        <w:rPr>
          <w:spacing w:val="-59"/>
        </w:rPr>
        <w:t xml:space="preserve"> </w:t>
      </w:r>
      <w:r>
        <w:t>to</w:t>
      </w:r>
      <w:r>
        <w:rPr>
          <w:spacing w:val="-59"/>
        </w:rPr>
        <w:t xml:space="preserve"> </w:t>
      </w:r>
      <w:r>
        <w:t>biculturalism</w:t>
      </w:r>
      <w:r>
        <w:rPr>
          <w:spacing w:val="-59"/>
        </w:rPr>
        <w:t xml:space="preserve"> </w:t>
      </w:r>
      <w:r>
        <w:t>through</w:t>
      </w:r>
      <w:r>
        <w:rPr>
          <w:spacing w:val="-59"/>
        </w:rPr>
        <w:t xml:space="preserve"> </w:t>
      </w:r>
      <w:proofErr w:type="spellStart"/>
      <w:r>
        <w:rPr>
          <w:spacing w:val="-17"/>
          <w:w w:val="110"/>
        </w:rPr>
        <w:t>Te</w:t>
      </w:r>
      <w:proofErr w:type="spellEnd"/>
      <w:r>
        <w:rPr>
          <w:spacing w:val="-17"/>
          <w:w w:val="110"/>
        </w:rPr>
        <w:t xml:space="preserve"> </w:t>
      </w:r>
      <w:proofErr w:type="spellStart"/>
      <w:r>
        <w:rPr>
          <w:w w:val="110"/>
        </w:rPr>
        <w:t>Tiriti</w:t>
      </w:r>
      <w:proofErr w:type="spellEnd"/>
      <w:r>
        <w:rPr>
          <w:w w:val="110"/>
        </w:rPr>
        <w:t xml:space="preserve"> </w:t>
      </w:r>
      <w:r>
        <w:t xml:space="preserve">o Waitangi (the </w:t>
      </w:r>
      <w:r>
        <w:rPr>
          <w:spacing w:val="-5"/>
        </w:rPr>
        <w:t xml:space="preserve">Treaty </w:t>
      </w:r>
      <w:r>
        <w:t>of Waitangi).</w:t>
      </w:r>
    </w:p>
    <w:p w14:paraId="3ECC9501" w14:textId="77777777" w:rsidR="00FD66F1" w:rsidRPr="00FD66F1" w:rsidRDefault="00FD66F1" w:rsidP="00FD66F1"/>
    <w:p w14:paraId="3ECC9502" w14:textId="77777777" w:rsidR="00FD66F1" w:rsidRDefault="00FD66F1" w:rsidP="00FD66F1">
      <w:pPr>
        <w:pStyle w:val="Heading3"/>
      </w:pPr>
      <w:r>
        <w:t>Vote Health</w:t>
      </w:r>
    </w:p>
    <w:p w14:paraId="3ECC9503" w14:textId="77777777" w:rsidR="00FD66F1" w:rsidRPr="00FD66F1" w:rsidRDefault="00FD66F1" w:rsidP="00495A9A">
      <w:r w:rsidRPr="00FD66F1">
        <w:t>We are guided by the Government’s priorities for our health and disability system. Vote Health is the primary source of funding for New Zealand’s health and disability system, which includes the Ministry.</w:t>
      </w:r>
    </w:p>
    <w:p w14:paraId="3ECC9504" w14:textId="77777777" w:rsidR="00FD66F1" w:rsidRPr="00FD66F1" w:rsidRDefault="00FD66F1" w:rsidP="00495A9A"/>
    <w:p w14:paraId="3ECC9505" w14:textId="77777777" w:rsidR="00FD66F1" w:rsidRPr="00FD66F1" w:rsidRDefault="00FD66F1" w:rsidP="00495A9A">
      <w:r w:rsidRPr="00FD66F1">
        <w:t>New Zealand’s 20 district health boards (DHBs) carry out most of the day-to-day business of the system and administer nearly three-quarters of the Vote. In fulfilling their responsibilities, they plan, manage, provide and purchase health services for the population of their district, implement the Government’s health and disability policy and ensure services are arranged efficiently and effectively for all New Zealanders. This includes funding for primary health care,</w:t>
      </w:r>
      <w:r w:rsidR="00495A9A">
        <w:t xml:space="preserve"> </w:t>
      </w:r>
      <w:r w:rsidRPr="00FD66F1">
        <w:t>hospital services, public health services, aged care services and services provided by other non-governmental health providers, including Māori and Pacific providers.</w:t>
      </w:r>
    </w:p>
    <w:p w14:paraId="3ECC9506" w14:textId="77777777" w:rsidR="00FD66F1" w:rsidRPr="00FD66F1" w:rsidRDefault="00FD66F1" w:rsidP="00495A9A"/>
    <w:p w14:paraId="3ECC9507" w14:textId="77777777" w:rsidR="00FD66F1" w:rsidRPr="00FD66F1" w:rsidRDefault="00FD66F1" w:rsidP="00495A9A">
      <w:r w:rsidRPr="00FD66F1">
        <w:t>For the remaining part of the Vote, almost 20 percent goes towards delivering other health and disability services and almost 3 percent provides support, oversight, governance and development, with the aim of maintaining and</w:t>
      </w:r>
      <w:r w:rsidR="00495A9A">
        <w:t xml:space="preserve"> </w:t>
      </w:r>
      <w:r w:rsidRPr="00FD66F1">
        <w:t>enhancing the quality of delivery of the sector. Just over 1 percent of the Vote is for Ministry operating costs.</w:t>
      </w:r>
    </w:p>
    <w:p w14:paraId="3ECC9508" w14:textId="77777777" w:rsidR="00FD66F1" w:rsidRPr="00FD66F1" w:rsidRDefault="00FD66F1" w:rsidP="00495A9A"/>
    <w:p w14:paraId="3ECC9509" w14:textId="77777777" w:rsidR="00FD66F1" w:rsidRPr="00FD66F1" w:rsidRDefault="00FD66F1" w:rsidP="00495A9A">
      <w:r w:rsidRPr="00FD66F1">
        <w:lastRenderedPageBreak/>
        <w:t>The system extends beyond the Ministry and DHBs to ministerial advisory committees, the Accident Compensation Corporation</w:t>
      </w:r>
      <w:r w:rsidR="00495A9A">
        <w:t xml:space="preserve"> </w:t>
      </w:r>
      <w:r w:rsidRPr="00FD66F1">
        <w:t xml:space="preserve">and other health Crown entities, </w:t>
      </w:r>
      <w:proofErr w:type="gramStart"/>
      <w:r w:rsidRPr="00FD66F1">
        <w:t>community based</w:t>
      </w:r>
      <w:proofErr w:type="gramEnd"/>
      <w:r w:rsidRPr="00FD66F1">
        <w:t xml:space="preserve"> health and disability service providers, public health units (within some DHBs) and private providers (including Māori and Pacific providers). Professional and regulatory bodies for all health professionals are another part of the system. Many non-governmental organisations and consumer bodies also provide services and advocate for the interests of various groups.</w:t>
      </w:r>
    </w:p>
    <w:p w14:paraId="3ECC950A" w14:textId="77777777" w:rsidR="00FD66F1" w:rsidRPr="00FD66F1" w:rsidRDefault="00FD66F1" w:rsidP="00495A9A"/>
    <w:p w14:paraId="3ECC950B" w14:textId="77777777" w:rsidR="00FD66F1" w:rsidRPr="00FD66F1" w:rsidRDefault="00FD66F1" w:rsidP="00495A9A">
      <w:r w:rsidRPr="00FD66F1">
        <w:t>The Health portfolio is led by a Minister and three Associate Ministers.</w:t>
      </w:r>
    </w:p>
    <w:p w14:paraId="3ECC950C" w14:textId="77777777" w:rsidR="00FD66F1" w:rsidRPr="00FD66F1" w:rsidRDefault="00FD66F1" w:rsidP="00495A9A"/>
    <w:p w14:paraId="3ECC950D" w14:textId="77777777" w:rsidR="00FD66F1" w:rsidRPr="00FD66F1" w:rsidRDefault="00FD66F1" w:rsidP="00495A9A">
      <w:r w:rsidRPr="00FD66F1">
        <w:t>Health and disability policy choices are complex and challenging. The Ministry, as the lead advisor to the Government on health and disability issues, provides clear and expert clinical, technical and practical advice to the Minister of Health and Associate Ministers</w:t>
      </w:r>
      <w:r w:rsidR="00495A9A">
        <w:t xml:space="preserve"> </w:t>
      </w:r>
      <w:r w:rsidRPr="00FD66F1">
        <w:t>of Health, supported by strong, evidence- informed analysis.</w:t>
      </w:r>
    </w:p>
    <w:p w14:paraId="3ECC950E" w14:textId="77777777" w:rsidR="00FD66F1" w:rsidRPr="00FD66F1" w:rsidRDefault="00FD66F1" w:rsidP="00495A9A"/>
    <w:p w14:paraId="3ECC950F" w14:textId="77777777" w:rsidR="00FD66F1" w:rsidRPr="00FD66F1" w:rsidRDefault="00FD66F1" w:rsidP="00495A9A">
      <w:pPr>
        <w:pStyle w:val="Heading3"/>
      </w:pPr>
      <w:bookmarkStart w:id="9" w:name="Our_kaitiaki_responsibilities_"/>
      <w:bookmarkStart w:id="10" w:name="Our_role_as_Manatū_Hauora_|_Ministry_of_"/>
      <w:bookmarkStart w:id="11" w:name="_bookmark5"/>
      <w:bookmarkEnd w:id="9"/>
      <w:bookmarkEnd w:id="10"/>
      <w:bookmarkEnd w:id="11"/>
      <w:r w:rsidRPr="00FD66F1">
        <w:t>Our kaitiaki responsibilities</w:t>
      </w:r>
    </w:p>
    <w:p w14:paraId="3ECC9510" w14:textId="77777777" w:rsidR="00FD66F1" w:rsidRPr="00FD66F1" w:rsidRDefault="00FD66F1" w:rsidP="00495A9A">
      <w:r w:rsidRPr="00FD66F1">
        <w:t>As kaitiaki of the health and disability system, we have the role and responsibility of stewards to sustain, nurture, grow and develop the system.</w:t>
      </w:r>
    </w:p>
    <w:p w14:paraId="3ECC9511" w14:textId="77777777" w:rsidR="00FD66F1" w:rsidRPr="00FD66F1" w:rsidRDefault="00FD66F1" w:rsidP="00495A9A">
      <w:pPr>
        <w:pStyle w:val="Bullet"/>
      </w:pPr>
      <w:r w:rsidRPr="00FD66F1">
        <w:t>Sustain: We understand the strengths in the current environment and how to keep them going.</w:t>
      </w:r>
    </w:p>
    <w:p w14:paraId="3ECC9512" w14:textId="77777777" w:rsidR="00FD66F1" w:rsidRPr="00FD66F1" w:rsidRDefault="00FD66F1" w:rsidP="00495A9A">
      <w:pPr>
        <w:pStyle w:val="Bullet"/>
      </w:pPr>
      <w:r w:rsidRPr="00FD66F1">
        <w:t>Nurture: We identify the vulnerable areas that require more specific help and ensure that help is provided.</w:t>
      </w:r>
    </w:p>
    <w:p w14:paraId="3ECC9513" w14:textId="77777777" w:rsidR="00FD66F1" w:rsidRPr="00FD66F1" w:rsidRDefault="00FD66F1" w:rsidP="00495A9A">
      <w:pPr>
        <w:pStyle w:val="Bullet"/>
      </w:pPr>
      <w:r w:rsidRPr="00FD66F1">
        <w:t>Grow: We manage and provide for innovation to address rising demand and expectations for high-quality service.</w:t>
      </w:r>
    </w:p>
    <w:p w14:paraId="3ECC9514" w14:textId="77777777" w:rsidR="00FD66F1" w:rsidRPr="00FD66F1" w:rsidRDefault="00FD66F1" w:rsidP="00495A9A">
      <w:pPr>
        <w:pStyle w:val="Bullet"/>
      </w:pPr>
      <w:r w:rsidRPr="00FD66F1">
        <w:t>Develop: We understand and provide for the long-term future of the health environment.</w:t>
      </w:r>
    </w:p>
    <w:p w14:paraId="3ECC9515" w14:textId="77777777" w:rsidR="00495A9A" w:rsidRDefault="00495A9A" w:rsidP="00495A9A"/>
    <w:p w14:paraId="3ECC9516" w14:textId="77777777" w:rsidR="00FD66F1" w:rsidRPr="00FD66F1" w:rsidRDefault="00FD66F1" w:rsidP="00495A9A">
      <w:r w:rsidRPr="00FD66F1">
        <w:t>As kaitiaki, we provide free and frank advice about effective interventions. We fund an array of national services (including disability support services and public health services) and provide clinical and sector leadership.</w:t>
      </w:r>
      <w:r w:rsidR="00495A9A">
        <w:t xml:space="preserve"> </w:t>
      </w:r>
      <w:r w:rsidRPr="00FD66F1">
        <w:t>We legislate and regulate, enforce, measure, monitor and evaluate as well as providing ongoing reviews of evidence about effective interventions. We set expectations and accountability requirements, fund national services and ensure that we meet New Zealand’s international health and disability obligations.</w:t>
      </w:r>
    </w:p>
    <w:p w14:paraId="3ECC9517" w14:textId="77777777" w:rsidR="00FD66F1" w:rsidRPr="00FD66F1" w:rsidRDefault="00FD66F1" w:rsidP="00495A9A"/>
    <w:p w14:paraId="3ECC9518" w14:textId="77777777" w:rsidR="00FD66F1" w:rsidRPr="00FD66F1" w:rsidRDefault="00FD66F1" w:rsidP="00495A9A">
      <w:r w:rsidRPr="00FD66F1">
        <w:t>We bring together the policies to improve, protect and promote the health of New Zealanders and to increase health equity. Our responsibilities traverse the whole lifespan</w:t>
      </w:r>
      <w:r w:rsidR="00495A9A">
        <w:t xml:space="preserve"> </w:t>
      </w:r>
      <w:r w:rsidRPr="00FD66F1">
        <w:t>of health and wellbeing – from maternity and childhood, through to palliative care and old age – and includes disability.</w:t>
      </w:r>
    </w:p>
    <w:p w14:paraId="3ECC9519" w14:textId="77777777" w:rsidR="00FD66F1" w:rsidRPr="00FD66F1" w:rsidRDefault="00FD66F1" w:rsidP="00495A9A"/>
    <w:p w14:paraId="3ECC951A" w14:textId="77777777" w:rsidR="00FD66F1" w:rsidRPr="00FD66F1" w:rsidRDefault="00FD66F1" w:rsidP="00495A9A">
      <w:pPr>
        <w:pStyle w:val="Heading3"/>
      </w:pPr>
      <w:r w:rsidRPr="00FD66F1">
        <w:lastRenderedPageBreak/>
        <w:t xml:space="preserve">Our role as </w:t>
      </w:r>
      <w:proofErr w:type="spellStart"/>
      <w:r w:rsidRPr="00FD66F1">
        <w:t>Manatū</w:t>
      </w:r>
      <w:proofErr w:type="spellEnd"/>
      <w:r w:rsidRPr="00FD66F1">
        <w:t xml:space="preserve"> Hauora | Ministry of Health</w:t>
      </w:r>
    </w:p>
    <w:p w14:paraId="3ECC951B" w14:textId="77777777" w:rsidR="00FD66F1" w:rsidRPr="00FD66F1" w:rsidRDefault="00FD66F1" w:rsidP="00495A9A">
      <w:pPr>
        <w:keepNext/>
        <w:keepLines/>
      </w:pPr>
      <w:r w:rsidRPr="00FD66F1">
        <w:t>We work collaboratively with our partners, which include DHBs, other Crown and government entities, community providers and non-governmental organisations.</w:t>
      </w:r>
      <w:r w:rsidR="00495A9A">
        <w:t xml:space="preserve"> </w:t>
      </w:r>
      <w:r w:rsidRPr="00FD66F1">
        <w:t>Collectively, we strive to improve health outcomes and increase health equities for the people of New Zealand Aotearoa.</w:t>
      </w:r>
    </w:p>
    <w:p w14:paraId="3ECC951C" w14:textId="77777777" w:rsidR="00FD66F1" w:rsidRPr="00FD66F1" w:rsidRDefault="00FD66F1" w:rsidP="00495A9A"/>
    <w:p w14:paraId="3ECC951D" w14:textId="77777777" w:rsidR="00FD66F1" w:rsidRPr="00FD66F1" w:rsidRDefault="00FD66F1" w:rsidP="00495A9A">
      <w:r w:rsidRPr="00FD66F1">
        <w:t>We employ over 1,250 staff based across seven locations in Aotearoa New Zealand. Our people work on a wide range of activities</w:t>
      </w:r>
      <w:r w:rsidR="00495A9A">
        <w:t xml:space="preserve"> </w:t>
      </w:r>
      <w:r w:rsidRPr="00FD66F1">
        <w:t>covering policy, regulation, operational matters, readiness and response, innovation, improvement and clinical development – to support New Zealand’s health and disability sector.</w:t>
      </w:r>
    </w:p>
    <w:p w14:paraId="3ECC951E" w14:textId="77777777" w:rsidR="00FD66F1" w:rsidRPr="00FD66F1" w:rsidRDefault="00FD66F1" w:rsidP="00495A9A"/>
    <w:p w14:paraId="3ECC951F" w14:textId="77777777" w:rsidR="00FD66F1" w:rsidRPr="00FD66F1" w:rsidRDefault="00FD66F1" w:rsidP="00495A9A">
      <w:r w:rsidRPr="00FD66F1">
        <w:t>Our role is to improve, promote and protect the health and wellbeing of New Zealanders. We deliver key work programmes, to transform health and disability services, develop policy and schemes for health-related referendums, run major capital projects and put equity at the centre of our work.</w:t>
      </w:r>
    </w:p>
    <w:p w14:paraId="3ECC9520" w14:textId="77777777" w:rsidR="00FD66F1" w:rsidRPr="00FD66F1" w:rsidRDefault="00FD66F1" w:rsidP="00495A9A"/>
    <w:p w14:paraId="3ECC9521" w14:textId="77777777" w:rsidR="00FD66F1" w:rsidRPr="00FD66F1" w:rsidRDefault="00FD66F1" w:rsidP="00495A9A">
      <w:r w:rsidRPr="00FD66F1">
        <w:t>Our 2019/20 year was momentous, seeing unexpected events arise for our nation that required us to pivot our attention and change the focus of our work. For example, COVID-19 saw new functions stand up overnight and others completely change.</w:t>
      </w:r>
    </w:p>
    <w:p w14:paraId="3ECC9522" w14:textId="77777777" w:rsidR="00FD66F1" w:rsidRPr="00FD66F1" w:rsidRDefault="00FD66F1" w:rsidP="00495A9A"/>
    <w:p w14:paraId="3ECC9523" w14:textId="77777777" w:rsidR="00FD66F1" w:rsidRDefault="00FD66F1" w:rsidP="00495A9A">
      <w:r w:rsidRPr="00FD66F1">
        <w:t>Our people and those across the health and disability system have led with courage, tenacity, resilience and authenticity. We demonstrated our values and delivered</w:t>
      </w:r>
      <w:r w:rsidR="00495A9A">
        <w:t xml:space="preserve"> </w:t>
      </w:r>
      <w:r w:rsidRPr="00FD66F1">
        <w:rPr>
          <w:szCs w:val="21"/>
        </w:rPr>
        <w:t>on our commitment to a fair, effective</w:t>
      </w:r>
      <w:r>
        <w:rPr>
          <w:spacing w:val="-41"/>
        </w:rPr>
        <w:t xml:space="preserve"> </w:t>
      </w:r>
      <w:r>
        <w:rPr>
          <w:spacing w:val="-5"/>
        </w:rPr>
        <w:t xml:space="preserve">and </w:t>
      </w:r>
      <w:r>
        <w:t>sustainable</w:t>
      </w:r>
      <w:r>
        <w:rPr>
          <w:spacing w:val="-12"/>
        </w:rPr>
        <w:t xml:space="preserve"> </w:t>
      </w:r>
      <w:r>
        <w:t>system</w:t>
      </w:r>
      <w:r>
        <w:rPr>
          <w:spacing w:val="-12"/>
        </w:rPr>
        <w:t xml:space="preserve"> </w:t>
      </w:r>
      <w:r>
        <w:t>that</w:t>
      </w:r>
      <w:r>
        <w:rPr>
          <w:spacing w:val="-12"/>
        </w:rPr>
        <w:t xml:space="preserve"> </w:t>
      </w:r>
      <w:r>
        <w:t>people</w:t>
      </w:r>
      <w:r>
        <w:rPr>
          <w:spacing w:val="-12"/>
        </w:rPr>
        <w:t xml:space="preserve"> </w:t>
      </w:r>
      <w:r>
        <w:t>trust.</w:t>
      </w:r>
    </w:p>
    <w:p w14:paraId="3ECC9524" w14:textId="77777777" w:rsidR="0082081A" w:rsidRDefault="0082081A" w:rsidP="00495A9A"/>
    <w:p w14:paraId="3ECC9525" w14:textId="77777777" w:rsidR="00FD66F1" w:rsidRDefault="00495A9A" w:rsidP="00495A9A">
      <w:pPr>
        <w:pStyle w:val="Figure"/>
      </w:pPr>
      <w:bookmarkStart w:id="12" w:name="_Toc59438648"/>
      <w:r>
        <w:t xml:space="preserve">Figure </w:t>
      </w:r>
      <w:r w:rsidR="00AB1DCA">
        <w:fldChar w:fldCharType="begin"/>
      </w:r>
      <w:r w:rsidR="00AB1DCA">
        <w:instrText xml:space="preserve"> SEQ Figure \* ARABIC </w:instrText>
      </w:r>
      <w:r w:rsidR="00AB1DCA">
        <w:fldChar w:fldCharType="separate"/>
      </w:r>
      <w:r w:rsidR="002A0CAE">
        <w:rPr>
          <w:noProof/>
        </w:rPr>
        <w:t>1</w:t>
      </w:r>
      <w:r w:rsidR="00AB1DCA">
        <w:rPr>
          <w:noProof/>
        </w:rPr>
        <w:fldChar w:fldCharType="end"/>
      </w:r>
      <w:r w:rsidR="00FD66F1">
        <w:t>: Our role in the health and disability system</w:t>
      </w:r>
      <w:bookmarkEnd w:id="12"/>
    </w:p>
    <w:p w14:paraId="3ECC9526" w14:textId="77777777" w:rsidR="00FD66F1" w:rsidRDefault="00FD66F1" w:rsidP="000419A9">
      <w:r>
        <w:rPr>
          <w:noProof/>
          <w:lang w:eastAsia="en-NZ"/>
        </w:rPr>
        <w:drawing>
          <wp:inline distT="0" distB="0" distL="0" distR="0" wp14:anchorId="3ECCADA2" wp14:editId="1E509DF2">
            <wp:extent cx="5130165" cy="3251045"/>
            <wp:effectExtent l="0" t="0" r="0" b="6985"/>
            <wp:docPr id="13" name="Picture 13" descr="Ministry of Health covers Primary health care, community service providers, district health boards, crown agents (non-DHB), Accident Compensation Corporation, Central government, health and disability professionals and other partners, New Zealanders - advise, lead, invest, monitor, regulate, from birth to final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0165" cy="3251045"/>
                    </a:xfrm>
                    <a:prstGeom prst="rect">
                      <a:avLst/>
                    </a:prstGeom>
                  </pic:spPr>
                </pic:pic>
              </a:graphicData>
            </a:graphic>
          </wp:inline>
        </w:drawing>
      </w:r>
    </w:p>
    <w:p w14:paraId="3ECC9527" w14:textId="77777777" w:rsidR="0082609D" w:rsidRDefault="0082609D" w:rsidP="000419A9"/>
    <w:p w14:paraId="3ECC9528" w14:textId="77777777" w:rsidR="0082609D" w:rsidRPr="00721E7D" w:rsidRDefault="0082609D" w:rsidP="00AC40BC">
      <w:pPr>
        <w:pStyle w:val="BoxHeading"/>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721E7D">
        <w:lastRenderedPageBreak/>
        <w:t>Health and Disability System Review</w:t>
      </w:r>
    </w:p>
    <w:p w14:paraId="3ECC9529"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rPr>
          <w:szCs w:val="21"/>
        </w:rPr>
      </w:pPr>
      <w:r w:rsidRPr="00721E7D">
        <w:rPr>
          <w:szCs w:val="21"/>
        </w:rPr>
        <w:t>The Health and Disability System Review (the Review) was established in July 2018 and considered the overall function of the health and disability system with the aim of better balancing it towards wellness, access, equity and sustainability.</w:t>
      </w:r>
    </w:p>
    <w:p w14:paraId="3ECC952A"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szCs w:val="21"/>
        </w:rPr>
      </w:pPr>
      <w:r w:rsidRPr="00721E7D">
        <w:rPr>
          <w:b/>
          <w:szCs w:val="21"/>
        </w:rPr>
        <w:t>The outcome</w:t>
      </w:r>
    </w:p>
    <w:p w14:paraId="3ECC952B"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rPr>
          <w:szCs w:val="21"/>
        </w:rPr>
      </w:pPr>
      <w:r w:rsidRPr="00721E7D">
        <w:rPr>
          <w:i/>
          <w:szCs w:val="21"/>
        </w:rPr>
        <w:t xml:space="preserve">Hauora Manaaki Ki Aotearoa </w:t>
      </w:r>
      <w:proofErr w:type="spellStart"/>
      <w:r w:rsidRPr="00721E7D">
        <w:rPr>
          <w:i/>
          <w:szCs w:val="21"/>
        </w:rPr>
        <w:t>Whānui</w:t>
      </w:r>
      <w:proofErr w:type="spellEnd"/>
      <w:r w:rsidRPr="00721E7D">
        <w:rPr>
          <w:i/>
          <w:szCs w:val="21"/>
        </w:rPr>
        <w:t xml:space="preserve"> </w:t>
      </w:r>
      <w:proofErr w:type="spellStart"/>
      <w:r w:rsidRPr="00721E7D">
        <w:rPr>
          <w:i/>
          <w:szCs w:val="21"/>
        </w:rPr>
        <w:t>Pūrongo</w:t>
      </w:r>
      <w:proofErr w:type="spellEnd"/>
      <w:r w:rsidRPr="00721E7D">
        <w:rPr>
          <w:i/>
          <w:szCs w:val="21"/>
        </w:rPr>
        <w:t xml:space="preserve"> </w:t>
      </w:r>
      <w:proofErr w:type="spellStart"/>
      <w:r w:rsidRPr="00721E7D">
        <w:rPr>
          <w:i/>
          <w:szCs w:val="21"/>
        </w:rPr>
        <w:t>Whakamutunga</w:t>
      </w:r>
      <w:proofErr w:type="spellEnd"/>
      <w:r w:rsidRPr="00721E7D">
        <w:rPr>
          <w:i/>
          <w:szCs w:val="21"/>
        </w:rPr>
        <w:t xml:space="preserve"> (Health and Disability System Review Final Report) </w:t>
      </w:r>
      <w:r w:rsidRPr="00721E7D">
        <w:rPr>
          <w:szCs w:val="21"/>
        </w:rPr>
        <w:t>was released in June 2020. The Review paints a broad and detailed picture of the future of the health and disability system. The focus of the analysis and recommendations in the report has been on the changes that have the potential to leverage the strengths of the current system to learn and evolve over the next 10 years.</w:t>
      </w:r>
    </w:p>
    <w:p w14:paraId="3ECC952C"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szCs w:val="21"/>
        </w:rPr>
      </w:pPr>
      <w:r w:rsidRPr="00721E7D">
        <w:rPr>
          <w:b/>
          <w:szCs w:val="21"/>
        </w:rPr>
        <w:t>What the Review’s findings mean for the Ministry</w:t>
      </w:r>
    </w:p>
    <w:p w14:paraId="3ECC952D"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rPr>
          <w:szCs w:val="21"/>
        </w:rPr>
      </w:pPr>
      <w:r w:rsidRPr="00721E7D">
        <w:rPr>
          <w:szCs w:val="21"/>
        </w:rPr>
        <w:t>The Ministry’s role as kaitiaki of the health and disability system remains unchanged. We’ve done a great deal of work since the Review was commissioned and three immediate priority areas are well on their way to delivering:</w:t>
      </w:r>
    </w:p>
    <w:p w14:paraId="3ECC952E"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COVID-19 response and delivering the Government’s elimination strategy</w:t>
      </w:r>
    </w:p>
    <w:p w14:paraId="3ECC952F"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improving DHB performance</w:t>
      </w:r>
    </w:p>
    <w:p w14:paraId="3ECC9530"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 xml:space="preserve">implementing the Government’s response to </w:t>
      </w:r>
      <w:proofErr w:type="spellStart"/>
      <w:r w:rsidRPr="00721E7D">
        <w:rPr>
          <w:i/>
          <w:szCs w:val="21"/>
        </w:rPr>
        <w:t>He</w:t>
      </w:r>
      <w:proofErr w:type="spellEnd"/>
      <w:r w:rsidRPr="00721E7D">
        <w:rPr>
          <w:i/>
          <w:szCs w:val="21"/>
        </w:rPr>
        <w:t xml:space="preserve"> Ara </w:t>
      </w:r>
      <w:proofErr w:type="spellStart"/>
      <w:r w:rsidRPr="00721E7D">
        <w:rPr>
          <w:i/>
          <w:szCs w:val="21"/>
        </w:rPr>
        <w:t>Oranga</w:t>
      </w:r>
      <w:proofErr w:type="spellEnd"/>
      <w:r w:rsidRPr="00721E7D">
        <w:rPr>
          <w:i/>
          <w:szCs w:val="21"/>
        </w:rPr>
        <w:t>: Report of the Government Inquiry into Mental Health and Addiction</w:t>
      </w:r>
      <w:r w:rsidRPr="00721E7D">
        <w:rPr>
          <w:szCs w:val="21"/>
        </w:rPr>
        <w:t>.</w:t>
      </w:r>
    </w:p>
    <w:p w14:paraId="3ECC9531"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rPr>
          <w:szCs w:val="21"/>
        </w:rPr>
      </w:pPr>
      <w:r w:rsidRPr="00721E7D">
        <w:rPr>
          <w:szCs w:val="21"/>
        </w:rPr>
        <w:t>We have also identified seven priority focus areas based on the lessons learned from the COVID-19 response, which are the basis of the Ministry’s work programme for 2020/21. These focus areas are:</w:t>
      </w:r>
    </w:p>
    <w:p w14:paraId="3ECC9532"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commissioning for better health outcomes for Māori and all New Zealanders</w:t>
      </w:r>
    </w:p>
    <w:p w14:paraId="3ECC9533"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strengthening system leadership</w:t>
      </w:r>
    </w:p>
    <w:p w14:paraId="3ECC9534"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strengthening public health services</w:t>
      </w:r>
    </w:p>
    <w:p w14:paraId="3ECC9535"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having a modern, digitally enabled health system</w:t>
      </w:r>
    </w:p>
    <w:p w14:paraId="3ECC9536"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improving delivery of primary care</w:t>
      </w:r>
    </w:p>
    <w:p w14:paraId="3ECC9537"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investing in intelligence and insights</w:t>
      </w:r>
    </w:p>
    <w:p w14:paraId="3ECC9538" w14:textId="77777777" w:rsidR="0082609D" w:rsidRPr="00721E7D" w:rsidRDefault="0082609D"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60"/>
        <w:rPr>
          <w:szCs w:val="21"/>
        </w:rPr>
      </w:pPr>
      <w:r w:rsidRPr="00721E7D">
        <w:rPr>
          <w:szCs w:val="21"/>
        </w:rPr>
        <w:t>strengthening the focus on system quality and safety.</w:t>
      </w:r>
    </w:p>
    <w:p w14:paraId="3ECC9539"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rPr>
          <w:szCs w:val="21"/>
        </w:rPr>
      </w:pPr>
      <w:r w:rsidRPr="00721E7D">
        <w:rPr>
          <w:szCs w:val="21"/>
        </w:rPr>
        <w:t>A Ministerial Group consisting of the Prime Minister, Ministers of Finance and Health and the Associate Minister of Health is being established, along with a Ministerial Advisory Group.</w:t>
      </w:r>
      <w:r w:rsidR="00721E7D">
        <w:rPr>
          <w:szCs w:val="21"/>
        </w:rPr>
        <w:t xml:space="preserve"> </w:t>
      </w:r>
      <w:r w:rsidRPr="00721E7D">
        <w:rPr>
          <w:szCs w:val="21"/>
        </w:rPr>
        <w:t>The Department of the Prime Minister and Cabinet will lead the response and coordinate the change programme.</w:t>
      </w:r>
    </w:p>
    <w:p w14:paraId="3ECC953A" w14:textId="77777777" w:rsidR="0082609D" w:rsidRPr="00721E7D" w:rsidRDefault="0082609D"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rPr>
          <w:szCs w:val="21"/>
        </w:rPr>
      </w:pPr>
      <w:r w:rsidRPr="00721E7D">
        <w:rPr>
          <w:szCs w:val="21"/>
        </w:rPr>
        <w:t>We will continue to support the Government through this process and provide advice as required.</w:t>
      </w:r>
    </w:p>
    <w:p w14:paraId="3ECC953B" w14:textId="77777777" w:rsidR="0082609D" w:rsidRDefault="0082609D" w:rsidP="00721E7D"/>
    <w:p w14:paraId="3ECC953C" w14:textId="77777777" w:rsidR="007E5785" w:rsidRPr="00BE41CC" w:rsidRDefault="007E5785" w:rsidP="00BE41CC">
      <w:pPr>
        <w:pStyle w:val="Heading3"/>
        <w:rPr>
          <w:spacing w:val="0"/>
        </w:rPr>
      </w:pPr>
      <w:r w:rsidRPr="00BE41CC">
        <w:rPr>
          <w:spacing w:val="0"/>
        </w:rPr>
        <w:lastRenderedPageBreak/>
        <w:t>Our core business</w:t>
      </w:r>
    </w:p>
    <w:p w14:paraId="3ECC953D" w14:textId="77777777" w:rsidR="007E5785" w:rsidRPr="00BE41CC" w:rsidRDefault="007E5785" w:rsidP="00BE41CC">
      <w:r w:rsidRPr="00BE41CC">
        <w:t>The Ministry is funded to provide the following core business functions as an agency within the health and disability system and as kaitiaki of the system.</w:t>
      </w:r>
    </w:p>
    <w:p w14:paraId="3ECC953E" w14:textId="77777777" w:rsidR="00BE41CC" w:rsidRPr="00BE41CC" w:rsidRDefault="00BE41CC" w:rsidP="00BE41CC"/>
    <w:p w14:paraId="3ECC953F" w14:textId="77777777" w:rsidR="007E5785" w:rsidRPr="00BE41CC" w:rsidRDefault="007E5785" w:rsidP="00BE41CC">
      <w:pPr>
        <w:pStyle w:val="Heading4"/>
      </w:pPr>
      <w:r w:rsidRPr="00BE41CC">
        <w:t>Procurement of New Zealand’s health and disability services</w:t>
      </w:r>
    </w:p>
    <w:p w14:paraId="3ECC9540" w14:textId="77777777" w:rsidR="007E5785" w:rsidRPr="00BE41CC" w:rsidRDefault="007E5785" w:rsidP="00BE41CC">
      <w:r w:rsidRPr="00BE41CC">
        <w:t xml:space="preserve">The Crown gives us the responsibility of procuring health and disability services from both Crown entities and other providers. We act on behalf of the Crown to </w:t>
      </w:r>
      <w:proofErr w:type="gramStart"/>
      <w:r w:rsidRPr="00BE41CC">
        <w:t>enter into</w:t>
      </w:r>
      <w:proofErr w:type="gramEnd"/>
      <w:r w:rsidRPr="00BE41CC">
        <w:t xml:space="preserve"> new or renewed contracts for services such as the National Screening Unit, disability support, ambulance, maternity, public and primary health services.</w:t>
      </w:r>
    </w:p>
    <w:p w14:paraId="3ECC9541" w14:textId="77777777" w:rsidR="00BE41CC" w:rsidRPr="00BE41CC" w:rsidRDefault="00BE41CC" w:rsidP="00BE41CC"/>
    <w:p w14:paraId="3ECC9542" w14:textId="77777777" w:rsidR="007E5785" w:rsidRPr="00BE41CC" w:rsidRDefault="007E5785" w:rsidP="00BE41CC">
      <w:pPr>
        <w:pStyle w:val="Heading4"/>
      </w:pPr>
      <w:r w:rsidRPr="00BE41CC">
        <w:t>Payment services</w:t>
      </w:r>
    </w:p>
    <w:p w14:paraId="3ECC9543" w14:textId="77777777" w:rsidR="007E5785" w:rsidRPr="00BE41CC" w:rsidRDefault="007E5785" w:rsidP="00BE41CC">
      <w:r w:rsidRPr="00BE41CC">
        <w:t>Our payment services system administers and manages the agreements between health funding organisations and service providers. We track the entitlements that health care consumers access and we respond to queries and service requests from funders, providers and users of health care. In 2019/20, we received 399,063 telephone enquiries about payments.</w:t>
      </w:r>
    </w:p>
    <w:p w14:paraId="3ECC9544" w14:textId="77777777" w:rsidR="00BE41CC" w:rsidRPr="00BE41CC" w:rsidRDefault="00BE41CC" w:rsidP="00BE41CC"/>
    <w:p w14:paraId="3ECC9545" w14:textId="77777777" w:rsidR="007E5785" w:rsidRPr="00BE41CC" w:rsidRDefault="007E5785" w:rsidP="00BE41CC">
      <w:pPr>
        <w:pStyle w:val="Heading4"/>
      </w:pPr>
      <w:r w:rsidRPr="00BE41CC">
        <w:t>Regulatory and enforcement services</w:t>
      </w:r>
    </w:p>
    <w:p w14:paraId="3ECC9546" w14:textId="77777777" w:rsidR="007E5785" w:rsidRDefault="007E5785" w:rsidP="00310A59">
      <w:r w:rsidRPr="00BE41CC">
        <w:t>We ensure health products, services and premises are safe and meet international and legal obligations. We issue licences and certifications. We coordinate public health protections and provide advice, manuals, training and guidelines to support the sector to comply with legislation. We appoint</w:t>
      </w:r>
      <w:r w:rsidR="00310A59">
        <w:t xml:space="preserve"> </w:t>
      </w:r>
      <w:r w:rsidRPr="00BE41CC">
        <w:t>members to statutory committees and regulatory authorities.</w:t>
      </w:r>
    </w:p>
    <w:p w14:paraId="3ECC9547" w14:textId="77777777" w:rsidR="00310A59" w:rsidRPr="00BE41CC" w:rsidRDefault="00310A59" w:rsidP="00310A59"/>
    <w:p w14:paraId="3ECC9548" w14:textId="77777777" w:rsidR="007E5785" w:rsidRPr="00BE41CC" w:rsidRDefault="007E5785" w:rsidP="00310A59">
      <w:pPr>
        <w:pStyle w:val="Heading4"/>
      </w:pPr>
      <w:r w:rsidRPr="00BE41CC">
        <w:t>Sector planning and performance</w:t>
      </w:r>
    </w:p>
    <w:p w14:paraId="3ECC9549" w14:textId="77777777" w:rsidR="007E5785" w:rsidRDefault="007E5785" w:rsidP="00310A59">
      <w:r w:rsidRPr="00BE41CC">
        <w:t>We are responsible for funding and monitoring DHBs and other health Crown entities. While working with them so they can improve performance and meet deliverables, we</w:t>
      </w:r>
      <w:r w:rsidR="00310A59">
        <w:t xml:space="preserve"> </w:t>
      </w:r>
      <w:r w:rsidRPr="00BE41CC">
        <w:t>also measure service levels and financial sustainability. We lead our sector responses to national health emergencies and work with other agencies to ensure our communities are safe and our key services can function in any situation.</w:t>
      </w:r>
    </w:p>
    <w:p w14:paraId="3ECC954A" w14:textId="77777777" w:rsidR="00310A59" w:rsidRPr="00BE41CC" w:rsidRDefault="00310A59" w:rsidP="00310A59"/>
    <w:p w14:paraId="3ECC954B" w14:textId="77777777" w:rsidR="007E5785" w:rsidRPr="00BE41CC" w:rsidRDefault="007E5785" w:rsidP="00310A59">
      <w:pPr>
        <w:pStyle w:val="Heading4"/>
      </w:pPr>
      <w:r w:rsidRPr="00BE41CC">
        <w:t>Policy advice and ministerial servicing</w:t>
      </w:r>
    </w:p>
    <w:p w14:paraId="3ECC954C" w14:textId="77777777" w:rsidR="007E5785" w:rsidRDefault="007E5785" w:rsidP="00310A59">
      <w:r w:rsidRPr="00BE41CC">
        <w:t>We provide policy advice on a range of issues impacting the health and disability sector and the health of our populations. We prepare draft correspondence and briefings for Ministers and responses to parliamentary questions and Official Information Act 1982 requests.</w:t>
      </w:r>
    </w:p>
    <w:p w14:paraId="3ECC954D" w14:textId="77777777" w:rsidR="00310A59" w:rsidRPr="00BE41CC" w:rsidRDefault="00310A59" w:rsidP="00310A59"/>
    <w:p w14:paraId="3ECC954E" w14:textId="77777777" w:rsidR="007E5785" w:rsidRPr="00BE41CC" w:rsidRDefault="007E5785" w:rsidP="00310A59">
      <w:pPr>
        <w:pStyle w:val="Heading4"/>
      </w:pPr>
      <w:r w:rsidRPr="00BE41CC">
        <w:lastRenderedPageBreak/>
        <w:t>Capital expenditure</w:t>
      </w:r>
    </w:p>
    <w:p w14:paraId="3ECC954F" w14:textId="77777777" w:rsidR="007E5785" w:rsidRDefault="007E5785" w:rsidP="00310A59">
      <w:pPr>
        <w:keepNext/>
      </w:pPr>
      <w:r w:rsidRPr="00BE41CC">
        <w:t>We manage the renewal, upgrade and redesign of digital and physical assets used in the delivery of core functions and responsibilities.</w:t>
      </w:r>
    </w:p>
    <w:p w14:paraId="3ECC9550" w14:textId="77777777" w:rsidR="00310A59" w:rsidRPr="00BE41CC" w:rsidRDefault="00310A59" w:rsidP="00310A59"/>
    <w:p w14:paraId="3ECC9551" w14:textId="77777777" w:rsidR="007E5785" w:rsidRPr="00BE41CC" w:rsidRDefault="007E5785" w:rsidP="00310A59">
      <w:pPr>
        <w:pStyle w:val="Heading4"/>
      </w:pPr>
      <w:r w:rsidRPr="00BE41CC">
        <w:t>Health sector information systems</w:t>
      </w:r>
    </w:p>
    <w:p w14:paraId="3ECC9552" w14:textId="77777777" w:rsidR="007E5785" w:rsidRPr="00BE41CC" w:rsidRDefault="007E5785" w:rsidP="00310A59">
      <w:r w:rsidRPr="00BE41CC">
        <w:t>We are responsible for the technology and digital services that underpin the national data collections and systems used across the health and disability system.</w:t>
      </w:r>
    </w:p>
    <w:p w14:paraId="3ECC9553" w14:textId="77777777" w:rsidR="007E5785" w:rsidRPr="00BE41CC" w:rsidRDefault="007E5785" w:rsidP="00310A59"/>
    <w:p w14:paraId="3ECC9554" w14:textId="77777777" w:rsidR="007E5785" w:rsidRPr="00BE41CC" w:rsidRDefault="007E5785" w:rsidP="00310A59">
      <w:pPr>
        <w:pStyle w:val="Heading3"/>
      </w:pPr>
      <w:bookmarkStart w:id="13" w:name="Our_Strategy"/>
      <w:bookmarkStart w:id="14" w:name="Tā_Tātou_Rautaki_|_"/>
      <w:bookmarkStart w:id="15" w:name="_bookmark7"/>
      <w:bookmarkEnd w:id="13"/>
      <w:bookmarkEnd w:id="14"/>
      <w:bookmarkEnd w:id="15"/>
      <w:r w:rsidRPr="00BE41CC">
        <w:lastRenderedPageBreak/>
        <w:t xml:space="preserve">Our </w:t>
      </w:r>
      <w:r w:rsidR="00310A59">
        <w:t>s</w:t>
      </w:r>
      <w:r w:rsidRPr="00BE41CC">
        <w:t>trategy |</w:t>
      </w:r>
      <w:r w:rsidR="00310A59">
        <w:t xml:space="preserve"> </w:t>
      </w:r>
      <w:proofErr w:type="spellStart"/>
      <w:r w:rsidRPr="00BE41CC">
        <w:t>Tā</w:t>
      </w:r>
      <w:proofErr w:type="spellEnd"/>
      <w:r w:rsidRPr="00BE41CC">
        <w:t xml:space="preserve"> </w:t>
      </w:r>
      <w:proofErr w:type="spellStart"/>
      <w:r w:rsidRPr="00BE41CC">
        <w:t>Tātou</w:t>
      </w:r>
      <w:proofErr w:type="spellEnd"/>
      <w:r w:rsidRPr="00BE41CC">
        <w:t xml:space="preserve"> </w:t>
      </w:r>
      <w:proofErr w:type="spellStart"/>
      <w:r w:rsidRPr="00BE41CC">
        <w:t>Rautaki</w:t>
      </w:r>
      <w:proofErr w:type="spellEnd"/>
    </w:p>
    <w:p w14:paraId="3ECC9555" w14:textId="77777777" w:rsidR="007E5785" w:rsidRPr="00BE41CC" w:rsidRDefault="007E5785" w:rsidP="00310A59">
      <w:pPr>
        <w:keepNext/>
      </w:pPr>
      <w:r w:rsidRPr="00BE41CC">
        <w:t>Our mission as kaitiaki of the health and disability system in New Zealand Aotearoa is to ensure that the health and disability system is fair, effective, sustainable and trusted by New Zealanders.</w:t>
      </w:r>
    </w:p>
    <w:p w14:paraId="3ECC9556" w14:textId="77777777" w:rsidR="007E5785" w:rsidRPr="00BE41CC" w:rsidRDefault="007E5785" w:rsidP="00310A59">
      <w:pPr>
        <w:keepNext/>
      </w:pPr>
    </w:p>
    <w:p w14:paraId="3ECC9557" w14:textId="77777777" w:rsidR="007E5785" w:rsidRPr="00BE41CC" w:rsidRDefault="007E5785" w:rsidP="00310A59">
      <w:pPr>
        <w:keepNext/>
      </w:pPr>
      <w:r w:rsidRPr="00BE41CC">
        <w:t>To a</w:t>
      </w:r>
      <w:r w:rsidRPr="00310A59">
        <w:t>c</w:t>
      </w:r>
      <w:r w:rsidRPr="00BE41CC">
        <w:t>hieve our mission, we set four strategic objectives we want to reach over the next five</w:t>
      </w:r>
      <w:r w:rsidR="00310A59">
        <w:t xml:space="preserve"> </w:t>
      </w:r>
      <w:r w:rsidRPr="00BE41CC">
        <w:t>years. This report sets out our performance in Year One (2019/20) against these. We also identified six objectives that will ensure we have the organisational capability to deliver the strategy.</w:t>
      </w:r>
    </w:p>
    <w:p w14:paraId="3ECC9558" w14:textId="77777777" w:rsidR="007E5785" w:rsidRPr="00BE41CC" w:rsidRDefault="007E5785" w:rsidP="00310A59">
      <w:pPr>
        <w:keepNext/>
      </w:pPr>
    </w:p>
    <w:p w14:paraId="3ECC9559" w14:textId="77777777" w:rsidR="007E5785" w:rsidRPr="00BE41CC" w:rsidRDefault="007E5785" w:rsidP="00310A59">
      <w:pPr>
        <w:keepNext/>
      </w:pPr>
      <w:r w:rsidRPr="00BE41CC">
        <w:t xml:space="preserve">Our five-year organisational strategy gives us direction to ensure we fulfil our role in achieving </w:t>
      </w:r>
      <w:proofErr w:type="spellStart"/>
      <w:r w:rsidRPr="00BE41CC">
        <w:rPr>
          <w:b/>
        </w:rPr>
        <w:t>pae</w:t>
      </w:r>
      <w:proofErr w:type="spellEnd"/>
      <w:r w:rsidRPr="00BE41CC">
        <w:rPr>
          <w:b/>
        </w:rPr>
        <w:t xml:space="preserve"> </w:t>
      </w:r>
      <w:proofErr w:type="spellStart"/>
      <w:r w:rsidRPr="00BE41CC">
        <w:rPr>
          <w:b/>
        </w:rPr>
        <w:t>ora</w:t>
      </w:r>
      <w:proofErr w:type="spellEnd"/>
      <w:r w:rsidRPr="00BE41CC">
        <w:rPr>
          <w:b/>
        </w:rPr>
        <w:t xml:space="preserve"> – healthy futures</w:t>
      </w:r>
      <w:r w:rsidRPr="00BE41CC">
        <w:t>.</w:t>
      </w:r>
    </w:p>
    <w:p w14:paraId="3ECC955A" w14:textId="77777777" w:rsidR="007E5785" w:rsidRDefault="007E5785" w:rsidP="00310A59">
      <w:pPr>
        <w:keepNext/>
      </w:pPr>
    </w:p>
    <w:p w14:paraId="3ECC955B" w14:textId="77777777" w:rsidR="00310A59" w:rsidRPr="00BE41CC" w:rsidRDefault="00310A59" w:rsidP="00310A59">
      <w:r>
        <w:rPr>
          <w:noProof/>
          <w:lang w:eastAsia="en-NZ"/>
        </w:rPr>
        <w:drawing>
          <wp:inline distT="0" distB="0" distL="0" distR="0" wp14:anchorId="3ECCADA4" wp14:editId="0D25D77F">
            <wp:extent cx="4667347" cy="6051665"/>
            <wp:effectExtent l="0" t="0" r="0" b="6350"/>
            <wp:docPr id="1873" name="Picture 1873" descr="Pae Ora healthy futures: We live longer in good health. We have improved quality of life. We have health equity for Maori and all other people. Ta Tatou Rautaki - Our Strategy. Our purpose: Kaitiaki of the health and disability system in Aotearoa New Zealand. Our mission: A fair, effective and sustainable system that people trust. Our values: Whakapono, Manaakitanga, Kokiri ngatahi, Kaitiakitanga. We want: improved equity in health outcomes and independence for Maori and all other people, sustainable and safe health and disability services, an integrated, collaborative and innovative health and disability system, people-centred services, support and advice that meet the needs of everyone. We will: build capability to engage meaningfully with Maori, work with our stakeholders to achieve shared goals, support our people to succeed, ensure data insights and evidence drive our decisions, invest in robust and functional technology, make the Ministry a great place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1090"/>
                    <a:stretch/>
                  </pic:blipFill>
                  <pic:spPr bwMode="auto">
                    <a:xfrm>
                      <a:off x="0" y="0"/>
                      <a:ext cx="4668451" cy="6053096"/>
                    </a:xfrm>
                    <a:prstGeom prst="rect">
                      <a:avLst/>
                    </a:prstGeom>
                    <a:ln>
                      <a:noFill/>
                    </a:ln>
                    <a:extLst>
                      <a:ext uri="{53640926-AAD7-44D8-BBD7-CCE9431645EC}">
                        <a14:shadowObscured xmlns:a14="http://schemas.microsoft.com/office/drawing/2010/main"/>
                      </a:ext>
                    </a:extLst>
                  </pic:spPr>
                </pic:pic>
              </a:graphicData>
            </a:graphic>
          </wp:inline>
        </w:drawing>
      </w:r>
    </w:p>
    <w:p w14:paraId="3ECC955C" w14:textId="77777777" w:rsidR="007E5785" w:rsidRPr="00BE41CC" w:rsidRDefault="007E5785" w:rsidP="00310A59"/>
    <w:p w14:paraId="3ECC955D" w14:textId="77777777" w:rsidR="007E5785" w:rsidRPr="00BE41CC" w:rsidRDefault="007E5785" w:rsidP="00310A59">
      <w:pPr>
        <w:pStyle w:val="Heading3"/>
      </w:pPr>
      <w:bookmarkStart w:id="16" w:name="Our_values"/>
      <w:bookmarkStart w:id="17" w:name="Ngā_Ūaratanga_|"/>
      <w:bookmarkStart w:id="18" w:name="_bookmark8"/>
      <w:bookmarkEnd w:id="16"/>
      <w:bookmarkEnd w:id="17"/>
      <w:bookmarkEnd w:id="18"/>
      <w:r w:rsidRPr="00BE41CC">
        <w:lastRenderedPageBreak/>
        <w:t xml:space="preserve">Our values | </w:t>
      </w:r>
      <w:proofErr w:type="spellStart"/>
      <w:r w:rsidRPr="00BE41CC">
        <w:t>Ngā</w:t>
      </w:r>
      <w:proofErr w:type="spellEnd"/>
      <w:r w:rsidRPr="00BE41CC">
        <w:t xml:space="preserve"> </w:t>
      </w:r>
      <w:proofErr w:type="spellStart"/>
      <w:r w:rsidRPr="00BE41CC">
        <w:t>Ūaratanga</w:t>
      </w:r>
      <w:proofErr w:type="spellEnd"/>
    </w:p>
    <w:p w14:paraId="3ECC955E" w14:textId="77777777" w:rsidR="007E5785" w:rsidRPr="00BE41CC" w:rsidRDefault="007E5785" w:rsidP="00310A59">
      <w:r w:rsidRPr="00BE41CC">
        <w:t xml:space="preserve">Our culture is guided by our values and informed by our rich history, our current context and our experience of how we work together to solve problems and deliver on </w:t>
      </w:r>
      <w:proofErr w:type="spellStart"/>
      <w:r w:rsidRPr="00BE41CC">
        <w:rPr>
          <w:b/>
        </w:rPr>
        <w:t>Tā</w:t>
      </w:r>
      <w:proofErr w:type="spellEnd"/>
      <w:r w:rsidRPr="00BE41CC">
        <w:rPr>
          <w:b/>
        </w:rPr>
        <w:t xml:space="preserve"> </w:t>
      </w:r>
      <w:proofErr w:type="spellStart"/>
      <w:r w:rsidRPr="00BE41CC">
        <w:rPr>
          <w:b/>
        </w:rPr>
        <w:t>Tātou</w:t>
      </w:r>
      <w:proofErr w:type="spellEnd"/>
      <w:r w:rsidRPr="00BE41CC">
        <w:rPr>
          <w:b/>
        </w:rPr>
        <w:t xml:space="preserve"> </w:t>
      </w:r>
      <w:proofErr w:type="spellStart"/>
      <w:r w:rsidRPr="00BE41CC">
        <w:rPr>
          <w:b/>
        </w:rPr>
        <w:t>Rautaki</w:t>
      </w:r>
      <w:proofErr w:type="spellEnd"/>
      <w:r w:rsidRPr="00BE41CC">
        <w:rPr>
          <w:b/>
        </w:rPr>
        <w:t xml:space="preserve"> | Our Strategy</w:t>
      </w:r>
      <w:r w:rsidRPr="00BE41CC">
        <w:t>.</w:t>
      </w:r>
    </w:p>
    <w:p w14:paraId="3ECC955F" w14:textId="77777777" w:rsidR="007E5785" w:rsidRPr="00BE41CC" w:rsidRDefault="007E5785" w:rsidP="00310A59"/>
    <w:p w14:paraId="3ECC9560" w14:textId="77777777" w:rsidR="007E5785" w:rsidRPr="00BE41CC" w:rsidRDefault="007E5785" w:rsidP="00310A59">
      <w:r w:rsidRPr="00BE41CC">
        <w:t>This year, we worked with our people to develop new organisational values that will support us to deliver our strategy, help shape our culture and reflect our organisational identity.</w:t>
      </w:r>
    </w:p>
    <w:p w14:paraId="3ECC9561" w14:textId="77777777" w:rsidR="007E5785" w:rsidRPr="00BE41CC" w:rsidRDefault="007E5785" w:rsidP="00310A59"/>
    <w:p w14:paraId="3ECC9562" w14:textId="77777777" w:rsidR="007E5785" w:rsidRPr="00BE41CC" w:rsidRDefault="007E5785" w:rsidP="00310A59">
      <w:r w:rsidRPr="00BE41CC">
        <w:t>Our people are diverse, innovative, talented and dedicated, with a wide range of skills and experience. Our values guide how we work together within the Ministry, across the health and disability system, across the</w:t>
      </w:r>
      <w:r w:rsidR="00310A59">
        <w:t xml:space="preserve"> </w:t>
      </w:r>
      <w:r w:rsidRPr="00BE41CC">
        <w:t xml:space="preserve">broader state sector and with communities to achieve </w:t>
      </w:r>
      <w:proofErr w:type="spellStart"/>
      <w:r w:rsidRPr="00BE41CC">
        <w:t>Pae</w:t>
      </w:r>
      <w:proofErr w:type="spellEnd"/>
      <w:r w:rsidRPr="00BE41CC">
        <w:t xml:space="preserve"> </w:t>
      </w:r>
      <w:proofErr w:type="spellStart"/>
      <w:r w:rsidRPr="00BE41CC">
        <w:t>ora</w:t>
      </w:r>
      <w:proofErr w:type="spellEnd"/>
      <w:r w:rsidRPr="00BE41CC">
        <w:t xml:space="preserve"> – healthy futures for all New Zealanders.</w:t>
      </w:r>
    </w:p>
    <w:p w14:paraId="3ECC9563" w14:textId="77777777" w:rsidR="007E5785" w:rsidRPr="00BE41CC" w:rsidRDefault="007E5785" w:rsidP="00310A59"/>
    <w:p w14:paraId="3ECC9564" w14:textId="77777777" w:rsidR="007E5785" w:rsidRPr="00BE41CC" w:rsidRDefault="007E5785" w:rsidP="00310A59">
      <w:r w:rsidRPr="00BE41CC">
        <w:t>Our values guide us as we continue to respond to the COVID-19 pandemic and deliver key work programmes to ensure the health</w:t>
      </w:r>
      <w:r w:rsidR="00310A59">
        <w:t xml:space="preserve"> </w:t>
      </w:r>
      <w:r w:rsidRPr="00BE41CC">
        <w:t>and disability system delivers for all New Zealanders.</w:t>
      </w:r>
    </w:p>
    <w:p w14:paraId="3ECC9565" w14:textId="77777777" w:rsidR="007E5785" w:rsidRDefault="007E5785" w:rsidP="00310A59"/>
    <w:p w14:paraId="3ECC9566" w14:textId="77777777" w:rsidR="00310A59" w:rsidRPr="00BE41CC" w:rsidRDefault="00310A59" w:rsidP="007E5785">
      <w:r w:rsidRPr="00310A59">
        <w:rPr>
          <w:noProof/>
          <w:lang w:eastAsia="en-NZ"/>
        </w:rPr>
        <w:drawing>
          <wp:inline distT="0" distB="0" distL="0" distR="0" wp14:anchorId="3ECCADA6" wp14:editId="39065C5D">
            <wp:extent cx="5130165" cy="2692240"/>
            <wp:effectExtent l="0" t="0" r="0" b="0"/>
            <wp:docPr id="1875" name="Picture 1875" descr="Our Ministry Values - Nga Uaratanga. Manaakitanga: We show care, inclusion, respect, support, trust and kindness to each other. Kaitiakitanga: We preserve and maintain an environment that enables the Ministry and our people to thrive. Whakapono: We have trust and faith in each other to do the right thing. Kokiri ngatahi: We connect and work together collectively towards a common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0165" cy="2692240"/>
                    </a:xfrm>
                    <a:prstGeom prst="rect">
                      <a:avLst/>
                    </a:prstGeom>
                  </pic:spPr>
                </pic:pic>
              </a:graphicData>
            </a:graphic>
          </wp:inline>
        </w:drawing>
      </w:r>
    </w:p>
    <w:p w14:paraId="3ECC9567" w14:textId="77777777" w:rsidR="007E5785" w:rsidRPr="00BE41CC" w:rsidRDefault="007E5785" w:rsidP="00310A59"/>
    <w:p w14:paraId="3ECC9568" w14:textId="77777777" w:rsidR="007E5785" w:rsidRPr="00BE41CC" w:rsidRDefault="007E5785" w:rsidP="00642DF0">
      <w:pPr>
        <w:pStyle w:val="Heading3"/>
        <w:pageBreakBefore/>
        <w:spacing w:before="0"/>
      </w:pPr>
      <w:bookmarkStart w:id="19" w:name="Responding_to_the_COVID-19_pandemic"/>
      <w:bookmarkStart w:id="20" w:name="Mā_tātau_katoa_e_ārai_atu_te_COVID-19"/>
      <w:bookmarkStart w:id="21" w:name="_bookmark9"/>
      <w:bookmarkEnd w:id="19"/>
      <w:bookmarkEnd w:id="20"/>
      <w:bookmarkEnd w:id="21"/>
      <w:r w:rsidRPr="00BE41CC">
        <w:lastRenderedPageBreak/>
        <w:t>Responding to the COVID-19 pandemic</w:t>
      </w:r>
      <w:r w:rsidR="00310A59">
        <w:br/>
      </w:r>
      <w:proofErr w:type="spellStart"/>
      <w:r w:rsidRPr="00BE41CC">
        <w:t>Mā</w:t>
      </w:r>
      <w:proofErr w:type="spellEnd"/>
      <w:r w:rsidRPr="00BE41CC">
        <w:t xml:space="preserve"> </w:t>
      </w:r>
      <w:proofErr w:type="spellStart"/>
      <w:r w:rsidRPr="00BE41CC">
        <w:t>tātau</w:t>
      </w:r>
      <w:proofErr w:type="spellEnd"/>
      <w:r w:rsidRPr="00BE41CC">
        <w:t xml:space="preserve"> </w:t>
      </w:r>
      <w:proofErr w:type="spellStart"/>
      <w:r w:rsidRPr="00BE41CC">
        <w:t>katoa</w:t>
      </w:r>
      <w:proofErr w:type="spellEnd"/>
      <w:r w:rsidRPr="00BE41CC">
        <w:t xml:space="preserve"> e </w:t>
      </w:r>
      <w:proofErr w:type="spellStart"/>
      <w:r w:rsidRPr="00BE41CC">
        <w:t>ārai</w:t>
      </w:r>
      <w:proofErr w:type="spellEnd"/>
      <w:r w:rsidRPr="00BE41CC">
        <w:t xml:space="preserve"> </w:t>
      </w:r>
      <w:proofErr w:type="spellStart"/>
      <w:r w:rsidRPr="00BE41CC">
        <w:t>atu</w:t>
      </w:r>
      <w:proofErr w:type="spellEnd"/>
      <w:r w:rsidRPr="00BE41CC">
        <w:t xml:space="preserve"> </w:t>
      </w:r>
      <w:proofErr w:type="spellStart"/>
      <w:r w:rsidRPr="00BE41CC">
        <w:t>te</w:t>
      </w:r>
      <w:proofErr w:type="spellEnd"/>
      <w:r w:rsidRPr="00BE41CC">
        <w:t xml:space="preserve"> COVID-19</w:t>
      </w:r>
    </w:p>
    <w:p w14:paraId="3ECC9569" w14:textId="77777777" w:rsidR="007E5785" w:rsidRPr="00BE41CC" w:rsidRDefault="00642DF0" w:rsidP="00642DF0">
      <w:r w:rsidRPr="00BE41CC">
        <w:rPr>
          <w:noProof/>
          <w:lang w:eastAsia="en-NZ"/>
        </w:rPr>
        <mc:AlternateContent>
          <mc:Choice Requires="wps">
            <w:drawing>
              <wp:anchor distT="0" distB="0" distL="114300" distR="0" simplePos="0" relativeHeight="251650048" behindDoc="0" locked="0" layoutInCell="1" allowOverlap="1" wp14:anchorId="3ECCADA8" wp14:editId="3ECCADA9">
                <wp:simplePos x="0" y="0"/>
                <wp:positionH relativeFrom="column">
                  <wp:posOffset>2672715</wp:posOffset>
                </wp:positionH>
                <wp:positionV relativeFrom="paragraph">
                  <wp:posOffset>55880</wp:posOffset>
                </wp:positionV>
                <wp:extent cx="2204720" cy="4206240"/>
                <wp:effectExtent l="0" t="0" r="24130" b="22860"/>
                <wp:wrapSquare wrapText="left"/>
                <wp:docPr id="1581"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206240"/>
                        </a:xfrm>
                        <a:prstGeom prst="rect">
                          <a:avLst/>
                        </a:prstGeom>
                        <a:noFill/>
                        <a:ln w="12700">
                          <a:solidFill>
                            <a:schemeClr val="bg1">
                              <a:lumMod val="6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CCAE65" w14:textId="77777777" w:rsidR="00927652" w:rsidRPr="00642DF0" w:rsidRDefault="00927652" w:rsidP="00642DF0">
                            <w:pPr>
                              <w:spacing w:before="120" w:after="120"/>
                              <w:rPr>
                                <w:b/>
                              </w:rPr>
                            </w:pPr>
                            <w:r w:rsidRPr="00642DF0">
                              <w:rPr>
                                <w:b/>
                              </w:rPr>
                              <w:t>COVID-19 – the essential facts</w:t>
                            </w:r>
                          </w:p>
                          <w:p w14:paraId="3ECCAE66" w14:textId="77777777" w:rsidR="00927652" w:rsidRDefault="00927652" w:rsidP="00642DF0">
                            <w:r>
                              <w:t>Coronaviruses are a large and diverse family of viruses that cause illnesses such</w:t>
                            </w:r>
                            <w:r>
                              <w:rPr>
                                <w:spacing w:val="-32"/>
                              </w:rPr>
                              <w:t xml:space="preserve"> </w:t>
                            </w:r>
                            <w:r>
                              <w:t>as</w:t>
                            </w:r>
                            <w:r>
                              <w:rPr>
                                <w:spacing w:val="-31"/>
                              </w:rPr>
                              <w:t xml:space="preserve"> </w:t>
                            </w:r>
                            <w:r>
                              <w:t>the</w:t>
                            </w:r>
                            <w:r>
                              <w:rPr>
                                <w:spacing w:val="-31"/>
                              </w:rPr>
                              <w:t xml:space="preserve"> </w:t>
                            </w:r>
                            <w:r>
                              <w:t>common</w:t>
                            </w:r>
                            <w:r>
                              <w:rPr>
                                <w:spacing w:val="-31"/>
                              </w:rPr>
                              <w:t xml:space="preserve"> </w:t>
                            </w:r>
                            <w:r>
                              <w:t>cold,</w:t>
                            </w:r>
                            <w:r>
                              <w:rPr>
                                <w:spacing w:val="-31"/>
                              </w:rPr>
                              <w:t xml:space="preserve"> </w:t>
                            </w:r>
                            <w:r>
                              <w:t>severe</w:t>
                            </w:r>
                            <w:r>
                              <w:rPr>
                                <w:spacing w:val="-31"/>
                              </w:rPr>
                              <w:t xml:space="preserve"> </w:t>
                            </w:r>
                            <w:r>
                              <w:t xml:space="preserve">acute respiratory syndrome (SARS) and </w:t>
                            </w:r>
                            <w:r>
                              <w:rPr>
                                <w:spacing w:val="-3"/>
                              </w:rPr>
                              <w:t xml:space="preserve">Middle </w:t>
                            </w:r>
                            <w:r>
                              <w:t>East respiratory syndrome</w:t>
                            </w:r>
                            <w:r>
                              <w:rPr>
                                <w:spacing w:val="-16"/>
                              </w:rPr>
                              <w:t xml:space="preserve"> </w:t>
                            </w:r>
                            <w:r>
                              <w:t>(MERS).</w:t>
                            </w:r>
                          </w:p>
                          <w:p w14:paraId="3ECCAE67" w14:textId="77777777" w:rsidR="00927652" w:rsidRPr="00642DF0" w:rsidRDefault="00927652" w:rsidP="00642DF0">
                            <w:pPr>
                              <w:spacing w:before="120"/>
                            </w:pPr>
                            <w:r w:rsidRPr="00642DF0">
                              <w:t>COVID-19 is caused by a new type of coronavirus that can affect your lungs and airways.</w:t>
                            </w:r>
                          </w:p>
                          <w:p w14:paraId="3ECCAE68" w14:textId="77777777" w:rsidR="00927652" w:rsidRDefault="00927652" w:rsidP="00642DF0">
                            <w:pPr>
                              <w:spacing w:before="120"/>
                            </w:pPr>
                            <w:r>
                              <w:t xml:space="preserve">The symptoms of COVID-19 are </w:t>
                            </w:r>
                            <w:proofErr w:type="gramStart"/>
                            <w:r>
                              <w:t>similar to</w:t>
                            </w:r>
                            <w:proofErr w:type="gramEnd"/>
                            <w:r>
                              <w:t xml:space="preserve"> common illnesses such as a cold or influenza.</w:t>
                            </w:r>
                            <w:r>
                              <w:rPr>
                                <w:spacing w:val="-24"/>
                              </w:rPr>
                              <w:t xml:space="preserve"> </w:t>
                            </w:r>
                            <w:r>
                              <w:t>Symptoms</w:t>
                            </w:r>
                            <w:r>
                              <w:rPr>
                                <w:spacing w:val="-24"/>
                              </w:rPr>
                              <w:t xml:space="preserve"> </w:t>
                            </w:r>
                            <w:r>
                              <w:t>can</w:t>
                            </w:r>
                            <w:r>
                              <w:rPr>
                                <w:spacing w:val="-24"/>
                              </w:rPr>
                              <w:t xml:space="preserve"> </w:t>
                            </w:r>
                            <w:r>
                              <w:t>take</w:t>
                            </w:r>
                            <w:r>
                              <w:rPr>
                                <w:spacing w:val="-23"/>
                              </w:rPr>
                              <w:t xml:space="preserve"> </w:t>
                            </w:r>
                            <w:r>
                              <w:t>up</w:t>
                            </w:r>
                            <w:r>
                              <w:rPr>
                                <w:spacing w:val="-24"/>
                              </w:rPr>
                              <w:t xml:space="preserve"> </w:t>
                            </w:r>
                            <w:r>
                              <w:t>to</w:t>
                            </w:r>
                            <w:r>
                              <w:rPr>
                                <w:spacing w:val="-24"/>
                              </w:rPr>
                              <w:t xml:space="preserve"> </w:t>
                            </w:r>
                            <w:r>
                              <w:t>14 days to show after a person has been infected.</w:t>
                            </w:r>
                            <w:r>
                              <w:rPr>
                                <w:spacing w:val="-28"/>
                              </w:rPr>
                              <w:t xml:space="preserve"> </w:t>
                            </w:r>
                            <w:r>
                              <w:t>Before</w:t>
                            </w:r>
                            <w:r>
                              <w:rPr>
                                <w:spacing w:val="-27"/>
                              </w:rPr>
                              <w:t xml:space="preserve"> </w:t>
                            </w:r>
                            <w:r>
                              <w:t>the</w:t>
                            </w:r>
                            <w:r>
                              <w:rPr>
                                <w:spacing w:val="-27"/>
                              </w:rPr>
                              <w:t xml:space="preserve"> </w:t>
                            </w:r>
                            <w:r>
                              <w:t>person</w:t>
                            </w:r>
                            <w:r>
                              <w:rPr>
                                <w:spacing w:val="-27"/>
                              </w:rPr>
                              <w:t xml:space="preserve"> </w:t>
                            </w:r>
                            <w:r>
                              <w:t>knows</w:t>
                            </w:r>
                            <w:r>
                              <w:rPr>
                                <w:spacing w:val="-27"/>
                              </w:rPr>
                              <w:t xml:space="preserve"> </w:t>
                            </w:r>
                            <w:r>
                              <w:t>they have it, they can pass on the virus to others</w:t>
                            </w:r>
                            <w:r>
                              <w:rPr>
                                <w:spacing w:val="-24"/>
                              </w:rPr>
                              <w:t xml:space="preserve"> </w:t>
                            </w:r>
                            <w:r>
                              <w:rPr>
                                <w:w w:val="105"/>
                              </w:rPr>
                              <w:t>–</w:t>
                            </w:r>
                            <w:r>
                              <w:rPr>
                                <w:spacing w:val="-25"/>
                                <w:w w:val="105"/>
                              </w:rPr>
                              <w:t xml:space="preserve"> </w:t>
                            </w:r>
                            <w:r>
                              <w:t>this</w:t>
                            </w:r>
                            <w:r>
                              <w:rPr>
                                <w:spacing w:val="-23"/>
                              </w:rPr>
                              <w:t xml:space="preserve"> </w:t>
                            </w:r>
                            <w:r>
                              <w:t>can</w:t>
                            </w:r>
                            <w:r>
                              <w:rPr>
                                <w:spacing w:val="-23"/>
                              </w:rPr>
                              <w:t xml:space="preserve"> </w:t>
                            </w:r>
                            <w:r>
                              <w:t>happen</w:t>
                            </w:r>
                            <w:r>
                              <w:rPr>
                                <w:spacing w:val="-24"/>
                              </w:rPr>
                              <w:t xml:space="preserve"> </w:t>
                            </w:r>
                            <w:r>
                              <w:t>from</w:t>
                            </w:r>
                            <w:r>
                              <w:rPr>
                                <w:spacing w:val="-23"/>
                              </w:rPr>
                              <w:t xml:space="preserve"> </w:t>
                            </w:r>
                            <w:r>
                              <w:t>up</w:t>
                            </w:r>
                            <w:r>
                              <w:rPr>
                                <w:spacing w:val="-23"/>
                              </w:rPr>
                              <w:t xml:space="preserve"> </w:t>
                            </w:r>
                            <w:r>
                              <w:t>to</w:t>
                            </w:r>
                            <w:r>
                              <w:rPr>
                                <w:spacing w:val="-23"/>
                              </w:rPr>
                              <w:t xml:space="preserve"> </w:t>
                            </w:r>
                            <w:r>
                              <w:rPr>
                                <w:spacing w:val="-6"/>
                              </w:rPr>
                              <w:t xml:space="preserve">two </w:t>
                            </w:r>
                            <w:r>
                              <w:t>days</w:t>
                            </w:r>
                            <w:r>
                              <w:rPr>
                                <w:spacing w:val="-19"/>
                              </w:rPr>
                              <w:t xml:space="preserve"> </w:t>
                            </w:r>
                            <w:r>
                              <w:t>before</w:t>
                            </w:r>
                            <w:r>
                              <w:rPr>
                                <w:spacing w:val="-18"/>
                              </w:rPr>
                              <w:t xml:space="preserve"> </w:t>
                            </w:r>
                            <w:r>
                              <w:t>symptoms</w:t>
                            </w:r>
                            <w:r>
                              <w:rPr>
                                <w:spacing w:val="-18"/>
                              </w:rPr>
                              <w:t xml:space="preserve"> </w:t>
                            </w:r>
                            <w:r>
                              <w:t>develop.</w:t>
                            </w:r>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CCADA8" id="_x0000_t202" coordsize="21600,21600" o:spt="202" path="m,l,21600r21600,l21600,xe">
                <v:stroke joinstyle="miter"/>
                <v:path gradientshapeok="t" o:connecttype="rect"/>
              </v:shapetype>
              <v:shape id="Text Box 1581" o:spid="_x0000_s1026" type="#_x0000_t202" style="position:absolute;margin-left:210.45pt;margin-top:4.4pt;width:173.6pt;height:331.2pt;z-index:251650048;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" filled="f" strokecolor="#a5a5a5 [2092]" strokeweight="1pt">
                <v:textbox inset="2.5mm,1.3mm,2.5mm,1.3mm">
                  <w:txbxContent>
                    <w:p w14:paraId="3ECCAE65" w14:textId="77777777" w:rsidR="00927652" w:rsidRPr="00642DF0" w:rsidRDefault="00927652" w:rsidP="00642DF0">
                      <w:pPr>
                        <w:spacing w:before="120" w:after="120"/>
                        <w:rPr>
                          <w:b/>
                        </w:rPr>
                      </w:pPr>
                      <w:r w:rsidRPr="00642DF0">
                        <w:rPr>
                          <w:b/>
                        </w:rPr>
                        <w:t>COVID-19 – the essential facts</w:t>
                      </w:r>
                    </w:p>
                    <w:p w14:paraId="3ECCAE66" w14:textId="77777777" w:rsidR="00927652" w:rsidRDefault="00927652" w:rsidP="00642DF0">
                      <w:r>
                        <w:t>Coronaviruses are a large and diverse family of viruses that cause illnesses such</w:t>
                      </w:r>
                      <w:r>
                        <w:rPr>
                          <w:spacing w:val="-32"/>
                        </w:rPr>
                        <w:t xml:space="preserve"> </w:t>
                      </w:r>
                      <w:r>
                        <w:t>as</w:t>
                      </w:r>
                      <w:r>
                        <w:rPr>
                          <w:spacing w:val="-31"/>
                        </w:rPr>
                        <w:t xml:space="preserve"> </w:t>
                      </w:r>
                      <w:r>
                        <w:t>the</w:t>
                      </w:r>
                      <w:r>
                        <w:rPr>
                          <w:spacing w:val="-31"/>
                        </w:rPr>
                        <w:t xml:space="preserve"> </w:t>
                      </w:r>
                      <w:r>
                        <w:t>common</w:t>
                      </w:r>
                      <w:r>
                        <w:rPr>
                          <w:spacing w:val="-31"/>
                        </w:rPr>
                        <w:t xml:space="preserve"> </w:t>
                      </w:r>
                      <w:r>
                        <w:t>cold,</w:t>
                      </w:r>
                      <w:r>
                        <w:rPr>
                          <w:spacing w:val="-31"/>
                        </w:rPr>
                        <w:t xml:space="preserve"> </w:t>
                      </w:r>
                      <w:r>
                        <w:t>severe</w:t>
                      </w:r>
                      <w:r>
                        <w:rPr>
                          <w:spacing w:val="-31"/>
                        </w:rPr>
                        <w:t xml:space="preserve"> </w:t>
                      </w:r>
                      <w:r>
                        <w:t xml:space="preserve">acute respiratory syndrome (SARS) and </w:t>
                      </w:r>
                      <w:r>
                        <w:rPr>
                          <w:spacing w:val="-3"/>
                        </w:rPr>
                        <w:t xml:space="preserve">Middle </w:t>
                      </w:r>
                      <w:r>
                        <w:t>East respiratory syndrome</w:t>
                      </w:r>
                      <w:r>
                        <w:rPr>
                          <w:spacing w:val="-16"/>
                        </w:rPr>
                        <w:t xml:space="preserve"> </w:t>
                      </w:r>
                      <w:r>
                        <w:t>(MERS).</w:t>
                      </w:r>
                    </w:p>
                    <w:p w14:paraId="3ECCAE67" w14:textId="77777777" w:rsidR="00927652" w:rsidRPr="00642DF0" w:rsidRDefault="00927652" w:rsidP="00642DF0">
                      <w:pPr>
                        <w:spacing w:before="120"/>
                      </w:pPr>
                      <w:r w:rsidRPr="00642DF0">
                        <w:t>COVID-19 is caused by a new type of coronavirus that can affect your lungs and airways.</w:t>
                      </w:r>
                    </w:p>
                    <w:p w14:paraId="3ECCAE68" w14:textId="77777777" w:rsidR="00927652" w:rsidRDefault="00927652" w:rsidP="00642DF0">
                      <w:pPr>
                        <w:spacing w:before="120"/>
                      </w:pPr>
                      <w:r>
                        <w:t xml:space="preserve">The symptoms of COVID-19 are </w:t>
                      </w:r>
                      <w:proofErr w:type="gramStart"/>
                      <w:r>
                        <w:t>similar to</w:t>
                      </w:r>
                      <w:proofErr w:type="gramEnd"/>
                      <w:r>
                        <w:t xml:space="preserve"> common illnesses such as a cold or influenza.</w:t>
                      </w:r>
                      <w:r>
                        <w:rPr>
                          <w:spacing w:val="-24"/>
                        </w:rPr>
                        <w:t xml:space="preserve"> </w:t>
                      </w:r>
                      <w:r>
                        <w:t>Symptoms</w:t>
                      </w:r>
                      <w:r>
                        <w:rPr>
                          <w:spacing w:val="-24"/>
                        </w:rPr>
                        <w:t xml:space="preserve"> </w:t>
                      </w:r>
                      <w:r>
                        <w:t>can</w:t>
                      </w:r>
                      <w:r>
                        <w:rPr>
                          <w:spacing w:val="-24"/>
                        </w:rPr>
                        <w:t xml:space="preserve"> </w:t>
                      </w:r>
                      <w:r>
                        <w:t>take</w:t>
                      </w:r>
                      <w:r>
                        <w:rPr>
                          <w:spacing w:val="-23"/>
                        </w:rPr>
                        <w:t xml:space="preserve"> </w:t>
                      </w:r>
                      <w:r>
                        <w:t>up</w:t>
                      </w:r>
                      <w:r>
                        <w:rPr>
                          <w:spacing w:val="-24"/>
                        </w:rPr>
                        <w:t xml:space="preserve"> </w:t>
                      </w:r>
                      <w:r>
                        <w:t>to</w:t>
                      </w:r>
                      <w:r>
                        <w:rPr>
                          <w:spacing w:val="-24"/>
                        </w:rPr>
                        <w:t xml:space="preserve"> </w:t>
                      </w:r>
                      <w:r>
                        <w:t>14 days to show after a person has been infected.</w:t>
                      </w:r>
                      <w:r>
                        <w:rPr>
                          <w:spacing w:val="-28"/>
                        </w:rPr>
                        <w:t xml:space="preserve"> </w:t>
                      </w:r>
                      <w:r>
                        <w:t>Before</w:t>
                      </w:r>
                      <w:r>
                        <w:rPr>
                          <w:spacing w:val="-27"/>
                        </w:rPr>
                        <w:t xml:space="preserve"> </w:t>
                      </w:r>
                      <w:r>
                        <w:t>the</w:t>
                      </w:r>
                      <w:r>
                        <w:rPr>
                          <w:spacing w:val="-27"/>
                        </w:rPr>
                        <w:t xml:space="preserve"> </w:t>
                      </w:r>
                      <w:r>
                        <w:t>person</w:t>
                      </w:r>
                      <w:r>
                        <w:rPr>
                          <w:spacing w:val="-27"/>
                        </w:rPr>
                        <w:t xml:space="preserve"> </w:t>
                      </w:r>
                      <w:r>
                        <w:t>knows</w:t>
                      </w:r>
                      <w:r>
                        <w:rPr>
                          <w:spacing w:val="-27"/>
                        </w:rPr>
                        <w:t xml:space="preserve"> </w:t>
                      </w:r>
                      <w:r>
                        <w:t>they have it, they can pass on the virus to others</w:t>
                      </w:r>
                      <w:r>
                        <w:rPr>
                          <w:spacing w:val="-24"/>
                        </w:rPr>
                        <w:t xml:space="preserve"> </w:t>
                      </w:r>
                      <w:r>
                        <w:rPr>
                          <w:w w:val="105"/>
                        </w:rPr>
                        <w:t>–</w:t>
                      </w:r>
                      <w:r>
                        <w:rPr>
                          <w:spacing w:val="-25"/>
                          <w:w w:val="105"/>
                        </w:rPr>
                        <w:t xml:space="preserve"> </w:t>
                      </w:r>
                      <w:r>
                        <w:t>this</w:t>
                      </w:r>
                      <w:r>
                        <w:rPr>
                          <w:spacing w:val="-23"/>
                        </w:rPr>
                        <w:t xml:space="preserve"> </w:t>
                      </w:r>
                      <w:r>
                        <w:t>can</w:t>
                      </w:r>
                      <w:r>
                        <w:rPr>
                          <w:spacing w:val="-23"/>
                        </w:rPr>
                        <w:t xml:space="preserve"> </w:t>
                      </w:r>
                      <w:r>
                        <w:t>happen</w:t>
                      </w:r>
                      <w:r>
                        <w:rPr>
                          <w:spacing w:val="-24"/>
                        </w:rPr>
                        <w:t xml:space="preserve"> </w:t>
                      </w:r>
                      <w:r>
                        <w:t>from</w:t>
                      </w:r>
                      <w:r>
                        <w:rPr>
                          <w:spacing w:val="-23"/>
                        </w:rPr>
                        <w:t xml:space="preserve"> </w:t>
                      </w:r>
                      <w:r>
                        <w:t>up</w:t>
                      </w:r>
                      <w:r>
                        <w:rPr>
                          <w:spacing w:val="-23"/>
                        </w:rPr>
                        <w:t xml:space="preserve"> </w:t>
                      </w:r>
                      <w:r>
                        <w:t>to</w:t>
                      </w:r>
                      <w:r>
                        <w:rPr>
                          <w:spacing w:val="-23"/>
                        </w:rPr>
                        <w:t xml:space="preserve"> </w:t>
                      </w:r>
                      <w:r>
                        <w:rPr>
                          <w:spacing w:val="-6"/>
                        </w:rPr>
                        <w:t xml:space="preserve">two </w:t>
                      </w:r>
                      <w:r>
                        <w:t>days</w:t>
                      </w:r>
                      <w:r>
                        <w:rPr>
                          <w:spacing w:val="-19"/>
                        </w:rPr>
                        <w:t xml:space="preserve"> </w:t>
                      </w:r>
                      <w:r>
                        <w:t>before</w:t>
                      </w:r>
                      <w:r>
                        <w:rPr>
                          <w:spacing w:val="-18"/>
                        </w:rPr>
                        <w:t xml:space="preserve"> </w:t>
                      </w:r>
                      <w:r>
                        <w:t>symptoms</w:t>
                      </w:r>
                      <w:r>
                        <w:rPr>
                          <w:spacing w:val="-18"/>
                        </w:rPr>
                        <w:t xml:space="preserve"> </w:t>
                      </w:r>
                      <w:r>
                        <w:t>develop.</w:t>
                      </w:r>
                    </w:p>
                  </w:txbxContent>
                </v:textbox>
                <w10:wrap type="square" side="left"/>
              </v:shape>
            </w:pict>
          </mc:Fallback>
        </mc:AlternateContent>
      </w:r>
      <w:r w:rsidR="007E5785" w:rsidRPr="00BE41CC">
        <w:t>The response to the COVID-19 pandemic saw the rapid establishment of new teams, new responsibilities and significant changes to existing core functions in the Ministry of</w:t>
      </w:r>
      <w:r>
        <w:t xml:space="preserve"> </w:t>
      </w:r>
      <w:r w:rsidR="007E5785" w:rsidRPr="00BE41CC">
        <w:t>Health. Right from the beginning, we’ve been flexible and responsive, shaping our services and functions to meet the needs that each Alert Level created for New Zealand, always looking ahead to the longer-term response.</w:t>
      </w:r>
    </w:p>
    <w:p w14:paraId="3ECC956A" w14:textId="77777777" w:rsidR="007E5785" w:rsidRPr="00BE41CC" w:rsidRDefault="007E5785" w:rsidP="00642DF0"/>
    <w:p w14:paraId="3ECC956B" w14:textId="77777777" w:rsidR="007E5785" w:rsidRPr="00BE41CC" w:rsidRDefault="007E5785" w:rsidP="00642DF0">
      <w:r w:rsidRPr="00BE41CC">
        <w:t>In New Zealand we’ve seen the impact of our significant public health measures and have adapted our workforce to meet changing needs.</w:t>
      </w:r>
    </w:p>
    <w:p w14:paraId="3ECC956C" w14:textId="77777777" w:rsidR="007E5785" w:rsidRPr="00BE41CC" w:rsidRDefault="007E5785" w:rsidP="00642DF0"/>
    <w:p w14:paraId="3ECC956D" w14:textId="77777777" w:rsidR="007E5785" w:rsidRPr="00BE41CC" w:rsidRDefault="007E5785" w:rsidP="00642DF0">
      <w:r w:rsidRPr="00BE41CC">
        <w:t>We’ve supported New Zealanders on their journey home and managed isolation and quarantine facilities. We organised the procurement, storage and distribution of more than 46</w:t>
      </w:r>
      <w:r w:rsidR="0058336E">
        <w:t> </w:t>
      </w:r>
      <w:r w:rsidRPr="00BE41CC">
        <w:t>million pieces of personal protective equipment (PPE) for the sector. Previously, we’d have managed just one million pieces of PPE a year.</w:t>
      </w:r>
    </w:p>
    <w:p w14:paraId="3ECC956E" w14:textId="77777777" w:rsidR="007E5785" w:rsidRPr="00BE41CC" w:rsidRDefault="007E5785" w:rsidP="0058336E"/>
    <w:p w14:paraId="3ECC956F" w14:textId="77777777" w:rsidR="007E5785" w:rsidRPr="00BE41CC" w:rsidRDefault="007E5785" w:rsidP="0058336E">
      <w:r w:rsidRPr="00BE41CC">
        <w:t>We’ve created technological solutions to support the response in very short</w:t>
      </w:r>
      <w:r w:rsidR="0058336E">
        <w:t xml:space="preserve"> </w:t>
      </w:r>
      <w:r w:rsidRPr="00BE41CC">
        <w:t>timeframes, using modern, agile, iterative methods. We’ve invested in data and surveillance and achieved record levels of investigation, contact tracing and testing.</w:t>
      </w:r>
    </w:p>
    <w:p w14:paraId="3ECC9570" w14:textId="77777777" w:rsidR="007E5785" w:rsidRPr="00BE41CC" w:rsidRDefault="007E5785" w:rsidP="0058336E"/>
    <w:p w14:paraId="3ECC9571" w14:textId="77777777" w:rsidR="0058336E" w:rsidRDefault="0058336E" w:rsidP="0058336E">
      <w:r w:rsidRPr="0058336E">
        <w:rPr>
          <w:noProof/>
          <w:lang w:eastAsia="en-NZ"/>
        </w:rPr>
        <w:drawing>
          <wp:inline distT="0" distB="0" distL="0" distR="0" wp14:anchorId="3ECCADAA" wp14:editId="42AAE1DA">
            <wp:extent cx="5121586" cy="1995054"/>
            <wp:effectExtent l="0" t="0" r="3175" b="5715"/>
            <wp:docPr id="1876" name="Picture 1876" descr="6 January - WHO National Health Advisory, National Health Coordination Centre activated, COVID-19 becomes a notifiable disease.&#10;2 February - COVID-19 diagnostic test available in New Zealand, travel restrictions begin from selected countries, dedicated COVID-19 Healthline launched. February: Public health campaign launched to promote hand washing and good cough and sneeze etiquette. 5 February: Wuhan repatriatio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000"/>
                    <a:stretch/>
                  </pic:blipFill>
                  <pic:spPr bwMode="auto">
                    <a:xfrm>
                      <a:off x="0" y="0"/>
                      <a:ext cx="5130165" cy="1998396"/>
                    </a:xfrm>
                    <a:prstGeom prst="rect">
                      <a:avLst/>
                    </a:prstGeom>
                    <a:ln>
                      <a:noFill/>
                    </a:ln>
                    <a:extLst>
                      <a:ext uri="{53640926-AAD7-44D8-BBD7-CCE9431645EC}">
                        <a14:shadowObscured xmlns:a14="http://schemas.microsoft.com/office/drawing/2010/main"/>
                      </a:ext>
                    </a:extLst>
                  </pic:spPr>
                </pic:pic>
              </a:graphicData>
            </a:graphic>
          </wp:inline>
        </w:drawing>
      </w:r>
    </w:p>
    <w:p w14:paraId="3ECC9572" w14:textId="77777777" w:rsidR="0058336E" w:rsidRDefault="0058336E" w:rsidP="0058336E"/>
    <w:p w14:paraId="3ECC9573" w14:textId="77777777" w:rsidR="00653ECB" w:rsidRPr="00BE41CC" w:rsidRDefault="00653ECB" w:rsidP="00653ECB">
      <w:pPr>
        <w:keepNext/>
        <w:keepLines/>
      </w:pPr>
      <w:r w:rsidRPr="00BE41CC">
        <w:lastRenderedPageBreak/>
        <w:t>A range of community health services</w:t>
      </w:r>
      <w:r>
        <w:t xml:space="preserve"> </w:t>
      </w:r>
      <w:r w:rsidRPr="00BE41CC">
        <w:t>stepped up to work in extraordinary new ways. Community pharmacies remained open during levels 3 and 4 to ensure ongoing access to essential medicines. General practice transformed virtually overnight to</w:t>
      </w:r>
      <w:r>
        <w:t xml:space="preserve"> </w:t>
      </w:r>
      <w:r w:rsidRPr="00BE41CC">
        <w:t>deliver online consultations in record numbers</w:t>
      </w:r>
      <w:r>
        <w:t xml:space="preserve"> </w:t>
      </w:r>
      <w:proofErr w:type="gramStart"/>
      <w:r w:rsidRPr="00BE41CC">
        <w:t>and also</w:t>
      </w:r>
      <w:proofErr w:type="gramEnd"/>
      <w:r w:rsidRPr="00BE41CC">
        <w:t xml:space="preserve"> moved to electronic prescription services.</w:t>
      </w:r>
    </w:p>
    <w:p w14:paraId="3ECC9574" w14:textId="77777777" w:rsidR="00653ECB" w:rsidRPr="00BE41CC" w:rsidRDefault="00653ECB" w:rsidP="00653ECB"/>
    <w:p w14:paraId="3ECC9575" w14:textId="77777777" w:rsidR="00653ECB" w:rsidRPr="00BE41CC" w:rsidRDefault="00653ECB" w:rsidP="00653ECB">
      <w:r w:rsidRPr="00BE41CC">
        <w:t>The Ministry’s people worked hard to do whatever needed doing, working around the clock, across teams and agencies, sometimes in uncharted waters. We’ve found new ways of working at home and in the office and worked closely with our colleagues across the public sector.</w:t>
      </w:r>
    </w:p>
    <w:p w14:paraId="3ECC9576" w14:textId="77777777" w:rsidR="00653ECB" w:rsidRPr="00BE41CC" w:rsidRDefault="00653ECB" w:rsidP="0058336E"/>
    <w:p w14:paraId="3ECC9577" w14:textId="77777777" w:rsidR="007E5785" w:rsidRPr="00BE41CC" w:rsidRDefault="009258E5" w:rsidP="00653ECB">
      <w:pPr>
        <w:pStyle w:val="Heading4"/>
      </w:pPr>
      <w:r w:rsidRPr="005D60B7">
        <w:rPr>
          <w:noProof/>
          <w:lang w:eastAsia="en-NZ"/>
        </w:rPr>
        <w:drawing>
          <wp:anchor distT="0" distB="0" distL="114300" distR="0" simplePos="0" relativeHeight="251652096" behindDoc="0" locked="0" layoutInCell="1" allowOverlap="1" wp14:anchorId="3ECCADAC" wp14:editId="7CBBBDD3">
            <wp:simplePos x="0" y="0"/>
            <wp:positionH relativeFrom="column">
              <wp:posOffset>3098800</wp:posOffset>
            </wp:positionH>
            <wp:positionV relativeFrom="page">
              <wp:posOffset>3067050</wp:posOffset>
            </wp:positionV>
            <wp:extent cx="2030095" cy="3682365"/>
            <wp:effectExtent l="0" t="0" r="8255" b="0"/>
            <wp:wrapSquare wrapText="left"/>
            <wp:docPr id="1877" name="Picture 1877" descr="As at 30 June 2020: completed 402,000 COVID-19 tests, grown lab capacity to conduct over 13,000 tests per day, distributed over 46 million items of PPE to DHBs, the wider health and disability system and other essent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847" t="1786" r="2093"/>
                    <a:stretch/>
                  </pic:blipFill>
                  <pic:spPr bwMode="auto">
                    <a:xfrm>
                      <a:off x="0" y="0"/>
                      <a:ext cx="2030095" cy="368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785" w:rsidRPr="00BE41CC">
        <w:t>We are all in the same boat</w:t>
      </w:r>
      <w:r w:rsidR="00653ECB">
        <w:br/>
      </w:r>
      <w:r w:rsidR="007E5785" w:rsidRPr="00BE41CC">
        <w:t>He waka eke noa</w:t>
      </w:r>
    </w:p>
    <w:p w14:paraId="3ECC9578" w14:textId="77777777" w:rsidR="007E5785" w:rsidRPr="00BE41CC" w:rsidRDefault="007E5785" w:rsidP="00653ECB">
      <w:r w:rsidRPr="00BE41CC">
        <w:t>After the World Health Organization (WHO) was advised of a mystery virus in China, within a week the Ministry of Health had issued a national health advisory, prepared Healthline to answer questions and started closely monitoring the situation.</w:t>
      </w:r>
    </w:p>
    <w:p w14:paraId="3ECC9579" w14:textId="77777777" w:rsidR="007E5785" w:rsidRPr="00BE41CC" w:rsidRDefault="007E5785" w:rsidP="00653ECB"/>
    <w:p w14:paraId="3ECC957A" w14:textId="77777777" w:rsidR="007E5785" w:rsidRPr="00BE41CC" w:rsidRDefault="007E5785" w:rsidP="00653ECB">
      <w:r w:rsidRPr="00BE41CC">
        <w:t>By the end of January 2020, WHO had declared COVID-19 a public health emergency of international concern and we had activated the National Health Coordination Centre (NHCC). From January to May 2020, more than 250 people from across the Ministry and other agencies worked around the clock in the NHCC.</w:t>
      </w:r>
    </w:p>
    <w:p w14:paraId="3ECC957B" w14:textId="77777777" w:rsidR="007E5785" w:rsidRPr="00BE41CC" w:rsidRDefault="007E5785" w:rsidP="00653ECB"/>
    <w:p w14:paraId="3ECC957C" w14:textId="77777777" w:rsidR="007E5785" w:rsidRPr="00BE41CC" w:rsidRDefault="007E5785" w:rsidP="00653ECB">
      <w:r w:rsidRPr="00BE41CC">
        <w:t>The NHCC carried out a range of functions:</w:t>
      </w:r>
    </w:p>
    <w:p w14:paraId="3ECC957D" w14:textId="77777777" w:rsidR="007E5785" w:rsidRPr="00BE41CC" w:rsidRDefault="007E5785" w:rsidP="005D60B7">
      <w:pPr>
        <w:pStyle w:val="Bullet"/>
      </w:pPr>
      <w:r w:rsidRPr="00BE41CC">
        <w:t>gathering intelligence and monitoring the situation overseas and in New Zealand</w:t>
      </w:r>
    </w:p>
    <w:p w14:paraId="3ECC957E" w14:textId="77777777" w:rsidR="007E5785" w:rsidRPr="00BE41CC" w:rsidRDefault="007E5785" w:rsidP="005D60B7">
      <w:pPr>
        <w:pStyle w:val="Bullet"/>
      </w:pPr>
      <w:r w:rsidRPr="00BE41CC">
        <w:t>coordinating border control</w:t>
      </w:r>
    </w:p>
    <w:p w14:paraId="3ECC957F" w14:textId="77777777" w:rsidR="007E5785" w:rsidRPr="00BE41CC" w:rsidRDefault="007E5785" w:rsidP="005D60B7">
      <w:pPr>
        <w:pStyle w:val="Bullet"/>
      </w:pPr>
      <w:r w:rsidRPr="00BE41CC">
        <w:t>coordinating internationally with the WHO and other countries</w:t>
      </w:r>
    </w:p>
    <w:p w14:paraId="3ECC9580" w14:textId="77777777" w:rsidR="007E5785" w:rsidRPr="00BE41CC" w:rsidRDefault="007E5785" w:rsidP="005D60B7">
      <w:pPr>
        <w:pStyle w:val="Bullet"/>
      </w:pPr>
      <w:r w:rsidRPr="00BE41CC">
        <w:t>providing advice and guidance to the health and disability sector</w:t>
      </w:r>
    </w:p>
    <w:p w14:paraId="3ECC9581" w14:textId="77777777" w:rsidR="007E5785" w:rsidRPr="00BE41CC" w:rsidRDefault="007E5785" w:rsidP="005D60B7">
      <w:pPr>
        <w:pStyle w:val="Bullet"/>
      </w:pPr>
      <w:r w:rsidRPr="00BE41CC">
        <w:t>enforcement</w:t>
      </w:r>
    </w:p>
    <w:p w14:paraId="3ECC9582" w14:textId="77777777" w:rsidR="007E5785" w:rsidRPr="00BE41CC" w:rsidRDefault="007E5785" w:rsidP="005D60B7">
      <w:pPr>
        <w:pStyle w:val="Bullet"/>
      </w:pPr>
      <w:r w:rsidRPr="00BE41CC">
        <w:t>supply chain logistics.</w:t>
      </w:r>
    </w:p>
    <w:p w14:paraId="3ECC9583" w14:textId="77777777" w:rsidR="007E5785" w:rsidRDefault="007E5785" w:rsidP="00653ECB"/>
    <w:p w14:paraId="3ECC9584" w14:textId="77777777" w:rsidR="00F24C7C" w:rsidRPr="00BE41CC" w:rsidRDefault="00F24C7C" w:rsidP="00653ECB">
      <w:r w:rsidRPr="00F24C7C">
        <w:rPr>
          <w:noProof/>
          <w:lang w:eastAsia="en-NZ"/>
        </w:rPr>
        <w:drawing>
          <wp:inline distT="0" distB="0" distL="0" distR="0" wp14:anchorId="3ECCADAE" wp14:editId="66784974">
            <wp:extent cx="5120640" cy="1379913"/>
            <wp:effectExtent l="0" t="0" r="3810" b="0"/>
            <wp:docPr id="1878" name="Picture 1878" descr="28 February: First confirmed case of COVID-19 in New Zealand. 29 February: Health staff begin to meet international arrivals at the border. 9 March: COVID-19 becomes a quarantinable disease. 12 March: All of Government National Crisis Management Centre activated. 14 March: Cruise ships banned in New Zealand waters; all arrivals from overseas required to self-is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5790" b="6781"/>
                    <a:stretch/>
                  </pic:blipFill>
                  <pic:spPr bwMode="auto">
                    <a:xfrm>
                      <a:off x="0" y="0"/>
                      <a:ext cx="5130165" cy="1382480"/>
                    </a:xfrm>
                    <a:prstGeom prst="rect">
                      <a:avLst/>
                    </a:prstGeom>
                    <a:ln>
                      <a:noFill/>
                    </a:ln>
                    <a:extLst>
                      <a:ext uri="{53640926-AAD7-44D8-BBD7-CCE9431645EC}">
                        <a14:shadowObscured xmlns:a14="http://schemas.microsoft.com/office/drawing/2010/main"/>
                      </a:ext>
                    </a:extLst>
                  </pic:spPr>
                </pic:pic>
              </a:graphicData>
            </a:graphic>
          </wp:inline>
        </w:drawing>
      </w:r>
    </w:p>
    <w:p w14:paraId="3ECC9585" w14:textId="77777777" w:rsidR="00F24C7C" w:rsidRDefault="00F24C7C" w:rsidP="005D60B7"/>
    <w:p w14:paraId="3ECC9586" w14:textId="77777777" w:rsidR="007E5785" w:rsidRDefault="007E5785" w:rsidP="009258E5">
      <w:r w:rsidRPr="00BE41CC">
        <w:t>We created new functions to support the response.</w:t>
      </w:r>
    </w:p>
    <w:p w14:paraId="3ECC9587" w14:textId="77777777" w:rsidR="005D60B7" w:rsidRPr="00BE41CC" w:rsidRDefault="005D60B7" w:rsidP="005D60B7"/>
    <w:p w14:paraId="3ECC9588" w14:textId="77777777" w:rsidR="007E5785" w:rsidRPr="00BE41CC" w:rsidRDefault="007E5785" w:rsidP="009258E5">
      <w:pPr>
        <w:pStyle w:val="Heading5"/>
      </w:pPr>
      <w:r w:rsidRPr="00BE41CC">
        <w:lastRenderedPageBreak/>
        <w:t>We supported New Zealanders to come home</w:t>
      </w:r>
    </w:p>
    <w:p w14:paraId="3ECC9589" w14:textId="77777777" w:rsidR="007E5785" w:rsidRPr="00BE41CC" w:rsidRDefault="007E5785" w:rsidP="009258E5">
      <w:r w:rsidRPr="00BE41CC">
        <w:t>Early in the response, we worked with the New Zealand Defence Force, New Zealand Police, Ministry of Foreign Affairs and Trade and the New Zealand Red Cross to repatriate 157 New Zealanders from Wuhan, China. The cross-agency team established a quarantine site at the military base in Whangaparaoa and housed the returnees in 200</w:t>
      </w:r>
      <w:r w:rsidR="009258E5">
        <w:t> </w:t>
      </w:r>
      <w:r w:rsidRPr="00BE41CC">
        <w:t>campervans.</w:t>
      </w:r>
      <w:r w:rsidR="009258E5">
        <w:t xml:space="preserve"> </w:t>
      </w:r>
      <w:r w:rsidRPr="00BE41CC">
        <w:t>The returnees received daily medical checks and regular needs assessments to identify pastoral, financial and post-stay requirements.</w:t>
      </w:r>
    </w:p>
    <w:p w14:paraId="3ECC958A" w14:textId="77777777" w:rsidR="007E5785" w:rsidRPr="00BE41CC" w:rsidRDefault="007E5785" w:rsidP="009258E5"/>
    <w:p w14:paraId="3ECC958B" w14:textId="77777777" w:rsidR="007E5785" w:rsidRDefault="007E5785" w:rsidP="009258E5">
      <w:r w:rsidRPr="00BE41CC">
        <w:t>Later in the response, we worked with other agencies to establish managed isolation and quarantine facilities for all people arriving</w:t>
      </w:r>
      <w:r w:rsidR="009258E5">
        <w:t xml:space="preserve"> </w:t>
      </w:r>
      <w:r w:rsidRPr="00BE41CC">
        <w:t>in New Zealand. All arrivals now complete two weeks of managed isolation in a hotel in Auckland, Hamilton, Rotorua, Wellington or Christchurch. Each arrival receives a COVID-19 test on day three and day twelve of their stay. The Ministry decides on the outcome of any applications for exemption from quarantine or managed isolation.</w:t>
      </w:r>
    </w:p>
    <w:p w14:paraId="3ECC958C" w14:textId="77777777" w:rsidR="009258E5" w:rsidRPr="00BE41CC" w:rsidRDefault="009258E5" w:rsidP="009258E5"/>
    <w:p w14:paraId="3ECC958D" w14:textId="77777777" w:rsidR="007E5785" w:rsidRPr="00BE41CC" w:rsidRDefault="007E5785" w:rsidP="009258E5">
      <w:pPr>
        <w:pStyle w:val="Heading5"/>
      </w:pPr>
      <w:r w:rsidRPr="00BE41CC">
        <w:t>We established contact tracing</w:t>
      </w:r>
    </w:p>
    <w:p w14:paraId="3ECC958E" w14:textId="77777777" w:rsidR="007E5785" w:rsidRDefault="007E5785" w:rsidP="009258E5">
      <w:r w:rsidRPr="00BE41CC">
        <w:t>Effective contact tracing is an essential component of New Zealand’s COVID-19 response. Contact tracing comprises</w:t>
      </w:r>
      <w:r w:rsidR="009258E5">
        <w:t xml:space="preserve"> </w:t>
      </w:r>
      <w:r w:rsidRPr="00BE41CC">
        <w:t>three distinct phases: case investigation (traditionally the work of public health units), contact tracing and follow-up of cases and close contacts. Our National Contact Tracing Service now links the work of all public health units. We worked with them to greatly increase our collective capacity for case investigation across the country.</w:t>
      </w:r>
    </w:p>
    <w:p w14:paraId="3ECC958F" w14:textId="77777777" w:rsidR="009258E5" w:rsidRPr="00BE41CC" w:rsidRDefault="009258E5" w:rsidP="009258E5"/>
    <w:p w14:paraId="3ECC9590" w14:textId="77777777" w:rsidR="007E5785" w:rsidRPr="00BE41CC" w:rsidRDefault="007E5785" w:rsidP="009258E5">
      <w:r w:rsidRPr="00BE41CC">
        <w:t>Normally, it would take years to develop new technology platforms. We used an agile approach to develop a cloud-based contact tracing technology platform in just weeks.</w:t>
      </w:r>
      <w:r w:rsidR="009258E5">
        <w:t xml:space="preserve"> </w:t>
      </w:r>
      <w:r w:rsidRPr="00BE41CC">
        <w:t>It enables all public health units to securely transfer case information to the contact tracing service and the contact tracing workforce can work remotely if necessary.</w:t>
      </w:r>
    </w:p>
    <w:p w14:paraId="3ECC9591" w14:textId="77777777" w:rsidR="009258E5" w:rsidRDefault="009258E5" w:rsidP="009258E5"/>
    <w:p w14:paraId="3ECC9592" w14:textId="77777777" w:rsidR="007E5785" w:rsidRDefault="007E5785" w:rsidP="009258E5">
      <w:r w:rsidRPr="00BE41CC">
        <w:t>We now have 300 trained government agency staff who will be deployed if a significant spike in COVID-19 cases occurs that is beyond the capacity of the public health units to manage.</w:t>
      </w:r>
    </w:p>
    <w:p w14:paraId="3ECC9593" w14:textId="77777777" w:rsidR="009258E5" w:rsidRPr="00BE41CC" w:rsidRDefault="009258E5" w:rsidP="009258E5"/>
    <w:p w14:paraId="3ECC9594" w14:textId="77777777" w:rsidR="007E5785" w:rsidRPr="00BE41CC" w:rsidRDefault="007E5785" w:rsidP="009258E5">
      <w:pPr>
        <w:pStyle w:val="Heading5"/>
      </w:pPr>
      <w:r w:rsidRPr="00BE41CC">
        <w:t>We developed the COVID Tracer app</w:t>
      </w:r>
    </w:p>
    <w:p w14:paraId="3ECC9595" w14:textId="77777777" w:rsidR="007E5785" w:rsidRPr="00BE41CC" w:rsidRDefault="007E5785" w:rsidP="009258E5">
      <w:r w:rsidRPr="00BE41CC">
        <w:t>NZ COVID Tracer is an app that allows you to create a digital diary of places you visit by scanning an official QR code as you enter.</w:t>
      </w:r>
      <w:r w:rsidR="009258E5">
        <w:t xml:space="preserve"> </w:t>
      </w:r>
      <w:r w:rsidRPr="00BE41CC">
        <w:t>It helps contact tracers quickly identify and isolate anyone who may have been exposed to COVID-19. This app was also developed within weeks, using iterative approaches.</w:t>
      </w:r>
    </w:p>
    <w:p w14:paraId="3ECC9596" w14:textId="77777777" w:rsidR="007E5785" w:rsidRPr="00BE41CC" w:rsidRDefault="007E5785" w:rsidP="009258E5"/>
    <w:p w14:paraId="3ECC9597" w14:textId="77777777" w:rsidR="007E5785" w:rsidRDefault="009258E5" w:rsidP="007E5785">
      <w:pPr>
        <w:spacing w:line="273" w:lineRule="auto"/>
      </w:pPr>
      <w:r w:rsidRPr="009258E5">
        <w:rPr>
          <w:noProof/>
          <w:lang w:eastAsia="en-NZ"/>
        </w:rPr>
        <w:drawing>
          <wp:inline distT="0" distB="0" distL="0" distR="0" wp14:anchorId="3ECCADB0" wp14:editId="59766D3B">
            <wp:extent cx="5130165" cy="1352697"/>
            <wp:effectExtent l="0" t="0" r="0" b="0"/>
            <wp:docPr id="1879" name="Picture 1879" descr="15 March: COVID-19 daily testing exceeds 100. 18 March: COVID-19 daily testing exceeds 1000. 19 March: New Zealand borders closed. 23 March: Alert Level 3. 25 March: Alert Level 4. 29 March: First COVID-19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1352697"/>
                    </a:xfrm>
                    <a:prstGeom prst="rect">
                      <a:avLst/>
                    </a:prstGeom>
                  </pic:spPr>
                </pic:pic>
              </a:graphicData>
            </a:graphic>
          </wp:inline>
        </w:drawing>
      </w:r>
    </w:p>
    <w:p w14:paraId="3ECC9598" w14:textId="77777777" w:rsidR="009258E5" w:rsidRDefault="009258E5" w:rsidP="009258E5"/>
    <w:p w14:paraId="3ECC9599" w14:textId="77777777" w:rsidR="007E5785" w:rsidRPr="00BE41CC" w:rsidRDefault="00944A02" w:rsidP="009258E5">
      <w:pPr>
        <w:pStyle w:val="Heading5"/>
      </w:pPr>
      <w:r w:rsidRPr="00944A02">
        <w:rPr>
          <w:noProof/>
          <w:lang w:eastAsia="en-NZ"/>
        </w:rPr>
        <w:lastRenderedPageBreak/>
        <w:drawing>
          <wp:anchor distT="0" distB="0" distL="0" distR="180340" simplePos="0" relativeHeight="251654144" behindDoc="0" locked="0" layoutInCell="1" allowOverlap="1" wp14:anchorId="3ECCADB2" wp14:editId="14258A53">
            <wp:simplePos x="0" y="0"/>
            <wp:positionH relativeFrom="column">
              <wp:posOffset>0</wp:posOffset>
            </wp:positionH>
            <wp:positionV relativeFrom="page">
              <wp:posOffset>946785</wp:posOffset>
            </wp:positionV>
            <wp:extent cx="1978025" cy="4854575"/>
            <wp:effectExtent l="0" t="0" r="3175" b="3175"/>
            <wp:wrapSquare wrapText="left"/>
            <wp:docPr id="1880" name="Picture 1880" descr="NZ COVID Tracer app had: 200,000 registered users on the day it went live (20 May 2020); 300,000 registered users by the end of the first week; 585,000 registered users by 30 June; 75,776 QR posters created by 30 June; 1,302,363 total posters scans by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1518"/>
                    <a:stretch/>
                  </pic:blipFill>
                  <pic:spPr bwMode="auto">
                    <a:xfrm>
                      <a:off x="0" y="0"/>
                      <a:ext cx="1978025" cy="485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785" w:rsidRPr="00BE41CC">
        <w:t>We managed the supply of personal protective equipment (PPE)</w:t>
      </w:r>
    </w:p>
    <w:p w14:paraId="3ECC959A" w14:textId="77777777" w:rsidR="007E5785" w:rsidRPr="00BE41CC" w:rsidRDefault="007E5785" w:rsidP="009258E5">
      <w:r w:rsidRPr="00BE41CC">
        <w:t>PPE is equipment such as face masks, eye protection and gloves that is worn to reduce everyday risks in the workplace. For a range of activities, wearing PPE in the correct way can reduce the risk of transmission of infection.</w:t>
      </w:r>
    </w:p>
    <w:p w14:paraId="3ECC959B" w14:textId="77777777" w:rsidR="007E5785" w:rsidRPr="00BE41CC" w:rsidRDefault="007E5785" w:rsidP="009258E5"/>
    <w:p w14:paraId="3ECC959C" w14:textId="77777777" w:rsidR="007E5785" w:rsidRDefault="007E5785" w:rsidP="004779D2">
      <w:r w:rsidRPr="00BE41CC">
        <w:t>We manage the procurement and distribution of PPE for New Zealand’s publicly funded health workers. With this approach, stocktaking and management of supplies occurs at a national level, so PPE can be available where it is needed. Usually, we’d invest around $25</w:t>
      </w:r>
      <w:r w:rsidR="004779D2">
        <w:t> </w:t>
      </w:r>
      <w:r w:rsidRPr="00BE41CC">
        <w:t>million a year in PPE. By</w:t>
      </w:r>
      <w:r w:rsidR="009258E5">
        <w:t xml:space="preserve"> </w:t>
      </w:r>
      <w:r w:rsidR="004779D2">
        <w:t>30 June 2020, we had invested around $200 </w:t>
      </w:r>
      <w:r w:rsidRPr="00BE41CC">
        <w:t>million to procure, store and distribute more than 46 million items of PPE, and had another 165</w:t>
      </w:r>
      <w:r w:rsidR="009403E8">
        <w:t> </w:t>
      </w:r>
      <w:r w:rsidRPr="00BE41CC">
        <w:t>million items on hand.</w:t>
      </w:r>
    </w:p>
    <w:p w14:paraId="3ECC959D" w14:textId="77777777" w:rsidR="004779D2" w:rsidRPr="00BE41CC" w:rsidRDefault="004779D2" w:rsidP="004779D2"/>
    <w:p w14:paraId="3ECC959E" w14:textId="77777777" w:rsidR="007E5785" w:rsidRPr="00BE41CC" w:rsidRDefault="007E5785" w:rsidP="004779D2">
      <w:pPr>
        <w:pStyle w:val="Heading5"/>
      </w:pPr>
      <w:r w:rsidRPr="00BE41CC">
        <w:t>We stood up Community Based Assessment Centres (CBACs)</w:t>
      </w:r>
    </w:p>
    <w:p w14:paraId="3ECC959F" w14:textId="77777777" w:rsidR="007E5785" w:rsidRPr="00BE41CC" w:rsidRDefault="007E5785" w:rsidP="004779D2">
      <w:r w:rsidRPr="00BE41CC">
        <w:t>CBACs are one of the services planned for responding to a national health emergency, especially when existing primary and home- based services are overwhelmed. Staff at CBACs provided clinical assessment, advice, triage and referrals to other services. They could provide prescriptions and a limited range of medicines to individuals. CBACs reduced the load on hospitals and protected other personnel from increased exposure to COVID-19.</w:t>
      </w:r>
    </w:p>
    <w:p w14:paraId="3ECC95A0" w14:textId="77777777" w:rsidR="007E5785" w:rsidRDefault="007E5785" w:rsidP="004779D2"/>
    <w:p w14:paraId="3ECC95A1" w14:textId="77777777" w:rsidR="009403E8" w:rsidRDefault="009403E8" w:rsidP="004779D2">
      <w:r w:rsidRPr="009403E8">
        <w:rPr>
          <w:noProof/>
          <w:lang w:eastAsia="en-NZ"/>
        </w:rPr>
        <w:drawing>
          <wp:inline distT="0" distB="0" distL="0" distR="0" wp14:anchorId="3ECCADB4" wp14:editId="747F5E4D">
            <wp:extent cx="5130165" cy="1278705"/>
            <wp:effectExtent l="0" t="0" r="0" b="0"/>
            <wp:docPr id="1881" name="Picture 1881" descr="7 April: Getting Through Together launched. 2 May: First day of no new cases. 5 May: Managed Isolation and Quarantine begins. 14 May: Alert Level 2. 20 May: NZ COVID Tracer app launched. 8 June: Alert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0165" cy="1278705"/>
                    </a:xfrm>
                    <a:prstGeom prst="rect">
                      <a:avLst/>
                    </a:prstGeom>
                  </pic:spPr>
                </pic:pic>
              </a:graphicData>
            </a:graphic>
          </wp:inline>
        </w:drawing>
      </w:r>
    </w:p>
    <w:p w14:paraId="3ECC95A2" w14:textId="77777777" w:rsidR="009403E8" w:rsidRPr="00BE41CC" w:rsidRDefault="009403E8" w:rsidP="004779D2"/>
    <w:p w14:paraId="3ECC95A3" w14:textId="77777777" w:rsidR="007E5785" w:rsidRDefault="007E5785" w:rsidP="004779D2">
      <w:r w:rsidRPr="00BE41CC">
        <w:t>We provided oversight and funding to ensure CBACs were set up, prepared and fit for purpose at each Alert Level, ensuring access to health care for vulnerable populations and reducing inequities.</w:t>
      </w:r>
    </w:p>
    <w:p w14:paraId="3ECC95A4" w14:textId="77777777" w:rsidR="009403E8" w:rsidRPr="00BE41CC" w:rsidRDefault="009403E8" w:rsidP="004779D2"/>
    <w:p w14:paraId="3ECC95A5" w14:textId="77777777" w:rsidR="007E5785" w:rsidRPr="00BE41CC" w:rsidRDefault="007E5785" w:rsidP="009403E8">
      <w:pPr>
        <w:pStyle w:val="Heading5"/>
      </w:pPr>
      <w:r w:rsidRPr="00BE41CC">
        <w:t>We led the public health compliance framework</w:t>
      </w:r>
    </w:p>
    <w:p w14:paraId="3ECC95A6" w14:textId="77777777" w:rsidR="007E5785" w:rsidRDefault="007E5785" w:rsidP="009403E8">
      <w:r w:rsidRPr="00BE41CC">
        <w:t>We led development of an all-of-government compliance framework as part of the Government’s overall strategy of preventing the spread of COVID-19 and prioritising targeted enforcement and compliance activities. This framework covered matters like what activities could occur at each Alert Level.</w:t>
      </w:r>
    </w:p>
    <w:p w14:paraId="3ECC95A7" w14:textId="77777777" w:rsidR="007E5785" w:rsidRPr="00BE41CC" w:rsidRDefault="007E5785" w:rsidP="009403E8">
      <w:pPr>
        <w:pStyle w:val="Heading5"/>
        <w:spacing w:before="360"/>
      </w:pPr>
      <w:r w:rsidRPr="00BE41CC">
        <w:lastRenderedPageBreak/>
        <w:t>We introduced new workforce initiatives</w:t>
      </w:r>
    </w:p>
    <w:p w14:paraId="3ECC95A8" w14:textId="77777777" w:rsidR="007E5785" w:rsidRPr="00BE41CC" w:rsidRDefault="007E5785" w:rsidP="009403E8">
      <w:r w:rsidRPr="00BE41CC">
        <w:t>We established a portal to connect health and disability workers with sector employers who needed to employ extra workers during the COVID-19 response. More than 3,700</w:t>
      </w:r>
      <w:r w:rsidR="009403E8">
        <w:t> </w:t>
      </w:r>
      <w:r w:rsidRPr="00BE41CC">
        <w:t>workers registered an interest to work and</w:t>
      </w:r>
      <w:r w:rsidR="009403E8">
        <w:t xml:space="preserve"> </w:t>
      </w:r>
      <w:r w:rsidRPr="00BE41CC">
        <w:t>25 employers used the service.</w:t>
      </w:r>
    </w:p>
    <w:p w14:paraId="3ECC95A9" w14:textId="77777777" w:rsidR="007E5785" w:rsidRPr="00BE41CC" w:rsidRDefault="007E5785" w:rsidP="009403E8"/>
    <w:p w14:paraId="3ECC95AA" w14:textId="77777777" w:rsidR="007E5785" w:rsidRPr="00BE41CC" w:rsidRDefault="007E5785" w:rsidP="009403E8">
      <w:r w:rsidRPr="00BE41CC">
        <w:t xml:space="preserve">We funded training with </w:t>
      </w:r>
      <w:proofErr w:type="spellStart"/>
      <w:r w:rsidRPr="00BE41CC">
        <w:t>Careerforce</w:t>
      </w:r>
      <w:proofErr w:type="spellEnd"/>
      <w:r w:rsidRPr="00BE41CC">
        <w:t xml:space="preserve"> for the first 100 people who were interested in</w:t>
      </w:r>
      <w:r w:rsidR="009403E8">
        <w:t xml:space="preserve"> </w:t>
      </w:r>
      <w:r w:rsidRPr="00BE41CC">
        <w:t xml:space="preserve">transitioning to a role as </w:t>
      </w:r>
      <w:proofErr w:type="spellStart"/>
      <w:r w:rsidRPr="00BE41CC">
        <w:t>kaiāwhina</w:t>
      </w:r>
      <w:proofErr w:type="spellEnd"/>
      <w:r w:rsidRPr="00BE41CC">
        <w:t xml:space="preserve"> (assistant, helper, contributor) during the COVID-19 response.</w:t>
      </w:r>
    </w:p>
    <w:p w14:paraId="3ECC95AB" w14:textId="77777777" w:rsidR="007E5785" w:rsidRPr="00BE41CC" w:rsidRDefault="007E5785" w:rsidP="009403E8"/>
    <w:p w14:paraId="3ECC95AC" w14:textId="77777777" w:rsidR="007E5785" w:rsidRDefault="007E5785" w:rsidP="009403E8">
      <w:r w:rsidRPr="00BE41CC">
        <w:t xml:space="preserve">We created the </w:t>
      </w:r>
      <w:proofErr w:type="spellStart"/>
      <w:r w:rsidRPr="00BE41CC">
        <w:t>Āwhina</w:t>
      </w:r>
      <w:proofErr w:type="spellEnd"/>
      <w:r w:rsidRPr="00BE41CC">
        <w:t xml:space="preserve"> app to provide health and disability workers with the most </w:t>
      </w:r>
      <w:proofErr w:type="gramStart"/>
      <w:r w:rsidRPr="00BE41CC">
        <w:t>up-to- date</w:t>
      </w:r>
      <w:proofErr w:type="gramEnd"/>
      <w:r w:rsidRPr="00BE41CC">
        <w:t xml:space="preserve"> COVID-19 information. More than 4,000 people used the app. By September 2020 that number had risen to 15,000 health workers.</w:t>
      </w:r>
      <w:r w:rsidR="009403E8">
        <w:t xml:space="preserve"> </w:t>
      </w:r>
      <w:r w:rsidRPr="00BE41CC">
        <w:t>In August over 83,000 health articles were viewed through the app.</w:t>
      </w:r>
    </w:p>
    <w:p w14:paraId="3ECC95AD" w14:textId="77777777" w:rsidR="00DB0D0C" w:rsidRPr="00BE41CC" w:rsidRDefault="00DB0D0C" w:rsidP="00DB0D0C"/>
    <w:p w14:paraId="3ECC95AE" w14:textId="77777777" w:rsidR="007E5785" w:rsidRPr="00BE41CC" w:rsidRDefault="007E5785" w:rsidP="00DB0D0C">
      <w:pPr>
        <w:pStyle w:val="Heading5"/>
      </w:pPr>
      <w:r w:rsidRPr="00BE41CC">
        <w:t>We increased testing capacity</w:t>
      </w:r>
    </w:p>
    <w:p w14:paraId="3ECC95AF" w14:textId="77777777" w:rsidR="007E5785" w:rsidRDefault="007E5785" w:rsidP="00DB0D0C">
      <w:r w:rsidRPr="00BE41CC">
        <w:t>In the early response to COVID-19, our testing capacity was just a few hundred tests a</w:t>
      </w:r>
      <w:r w:rsidR="00DB0D0C">
        <w:t xml:space="preserve"> </w:t>
      </w:r>
      <w:r w:rsidRPr="00BE41CC">
        <w:t>day. Now, our laboratories can manage up</w:t>
      </w:r>
      <w:r w:rsidR="00DB0D0C">
        <w:t xml:space="preserve"> </w:t>
      </w:r>
      <w:r w:rsidRPr="00BE41CC">
        <w:t>to 13,000 tests a day. More than 400,000 COVID-19 tests were completed in the year.</w:t>
      </w:r>
    </w:p>
    <w:p w14:paraId="3ECC95B0" w14:textId="77777777" w:rsidR="00DB0D0C" w:rsidRPr="00BE41CC" w:rsidRDefault="00DB0D0C" w:rsidP="00DB0D0C"/>
    <w:p w14:paraId="3ECC95B1" w14:textId="77777777" w:rsidR="007E5785" w:rsidRPr="00BE41CC" w:rsidRDefault="007E5785" w:rsidP="00DB0D0C">
      <w:pPr>
        <w:pStyle w:val="Heading5"/>
      </w:pPr>
      <w:r w:rsidRPr="00BE41CC">
        <w:t>We provided advice and guidance</w:t>
      </w:r>
    </w:p>
    <w:p w14:paraId="3ECC95B2" w14:textId="77777777" w:rsidR="007E5785" w:rsidRPr="00BE41CC" w:rsidRDefault="007E5785" w:rsidP="00DB0D0C">
      <w:r w:rsidRPr="00BE41CC">
        <w:t>We provided advice and guidance to New Zealanders, the health and disability sector and the Government. We had public health experts from across the country and around the world supporting us and we repurposed our Technical Advisory Group to support our COVID-19 response.</w:t>
      </w:r>
    </w:p>
    <w:p w14:paraId="3ECC95B3" w14:textId="77777777" w:rsidR="007E5785" w:rsidRPr="00BE41CC" w:rsidRDefault="007E5785" w:rsidP="00DB0D0C"/>
    <w:p w14:paraId="3ECC95B4" w14:textId="77777777" w:rsidR="007E5785" w:rsidRPr="00BE41CC" w:rsidRDefault="007E5785" w:rsidP="00DB0D0C">
      <w:r w:rsidRPr="00BE41CC">
        <w:t xml:space="preserve">We established a Māori Reference Group and Māori Monitoring Group to support and provide insights to the Ministry’s COVID-19 response for Māori. Membership of these groups includes Māori academics, clinicians, providers, Tumu </w:t>
      </w:r>
      <w:proofErr w:type="spellStart"/>
      <w:r w:rsidRPr="00BE41CC">
        <w:t>Whakarae</w:t>
      </w:r>
      <w:proofErr w:type="spellEnd"/>
      <w:r w:rsidRPr="00BE41CC">
        <w:t xml:space="preserve"> and community members.</w:t>
      </w:r>
    </w:p>
    <w:p w14:paraId="3ECC95B5" w14:textId="77777777" w:rsidR="007E5785" w:rsidRPr="00BE41CC" w:rsidRDefault="007E5785" w:rsidP="00DB0D0C"/>
    <w:p w14:paraId="3ECC95B6" w14:textId="77777777" w:rsidR="007E5785" w:rsidRPr="00BE41CC" w:rsidRDefault="007E5785" w:rsidP="00DB0D0C">
      <w:r w:rsidRPr="00BE41CC">
        <w:t>One in ten New Zealanders contacted our National Telehealth Service during the year. We provide telehealth services through phone, text, email and web chat, which this year received more than a million inbound contacts.</w:t>
      </w:r>
    </w:p>
    <w:p w14:paraId="3ECC95B7" w14:textId="77777777" w:rsidR="007E5785" w:rsidRPr="00BE41CC" w:rsidRDefault="007E5785" w:rsidP="00DB0D0C"/>
    <w:p w14:paraId="3ECC95B8" w14:textId="77777777" w:rsidR="007E5785" w:rsidRPr="00BE41CC" w:rsidRDefault="007E5785" w:rsidP="00DB0D0C">
      <w:r w:rsidRPr="00BE41CC">
        <w:t>New telehealth services were established to respond to the surge in demand that</w:t>
      </w:r>
      <w:r w:rsidR="00DB0D0C">
        <w:t xml:space="preserve"> </w:t>
      </w:r>
      <w:r w:rsidRPr="00BE41CC">
        <w:t>COVID-19 generated. Some of these services handled inbound enquiries from the public, while others made outbound calls to check on people self-isolating. We also created a dedicated call centre to provide additional advice and support to community health providers and clinical workers.</w:t>
      </w:r>
    </w:p>
    <w:p w14:paraId="3ECC95B9" w14:textId="77777777" w:rsidR="007E5785" w:rsidRPr="00BE41CC" w:rsidRDefault="007E5785" w:rsidP="00DB0D0C"/>
    <w:p w14:paraId="3ECC95BA" w14:textId="77777777" w:rsidR="007E5785" w:rsidRPr="00BE41CC" w:rsidRDefault="007E5785" w:rsidP="00DB0D0C">
      <w:r w:rsidRPr="00BE41CC">
        <w:t>We provided advice and guidance to the sector on a range of matters related to COVID-19 and updated infection prevention control guidelines for various health and disability settings. We continue to evolve these guidelines with our sector partners.</w:t>
      </w:r>
    </w:p>
    <w:p w14:paraId="3ECC95BB" w14:textId="77777777" w:rsidR="007E5785" w:rsidRDefault="007E5785" w:rsidP="00DB0D0C"/>
    <w:p w14:paraId="3ECC95BC" w14:textId="77777777" w:rsidR="00DB0D0C" w:rsidRPr="00BE41CC" w:rsidRDefault="00C5446C" w:rsidP="0056413D">
      <w:r w:rsidRPr="0056413D">
        <w:rPr>
          <w:noProof/>
          <w:lang w:eastAsia="en-NZ"/>
        </w:rPr>
        <w:lastRenderedPageBreak/>
        <w:drawing>
          <wp:anchor distT="0" distB="0" distL="180340" distR="0" simplePos="0" relativeHeight="251660288" behindDoc="0" locked="0" layoutInCell="1" allowOverlap="1" wp14:anchorId="3ECCADB6" wp14:editId="306582D9">
            <wp:simplePos x="0" y="0"/>
            <wp:positionH relativeFrom="column">
              <wp:posOffset>2536825</wp:posOffset>
            </wp:positionH>
            <wp:positionV relativeFrom="page">
              <wp:posOffset>955040</wp:posOffset>
            </wp:positionV>
            <wp:extent cx="2592070" cy="6466840"/>
            <wp:effectExtent l="0" t="0" r="0" b="0"/>
            <wp:wrapSquare wrapText="left"/>
            <wp:docPr id="1883" name="Picture 1883" descr="Key results from the COVID-19 Health and Wellbeing survey over the period 30 March to 14 June 2020 (covering Alert Levels 4 and 3), the proportion of respondents who: reported being in good health remained stable, rising slightly from 89 percent to 94 percent. Reported meeting sleep duration recommendations remained stable, rising slightly from 68 to 74 percent. Reported experiencing anxiety or depression symptoms decreased from 13 to 6 percent. Felt lonely or isolated decreased from a high of 38 percent during the week ending 19 April to 18 percent during the week ending 14 June. Were worried about the risk of getting COVID-19 decreased from 39 to 14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t="146" b="533"/>
                    <a:stretch/>
                  </pic:blipFill>
                  <pic:spPr bwMode="auto">
                    <a:xfrm>
                      <a:off x="0" y="0"/>
                      <a:ext cx="2592070" cy="646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13D" w:rsidRPr="00BE41CC">
        <w:rPr>
          <w:noProof/>
          <w:lang w:eastAsia="en-NZ"/>
        </w:rPr>
        <mc:AlternateContent>
          <mc:Choice Requires="wps">
            <w:drawing>
              <wp:anchor distT="0" distB="0" distL="0" distR="180340" simplePos="0" relativeHeight="251658240" behindDoc="0" locked="0" layoutInCell="1" allowOverlap="1" wp14:anchorId="3ECCADB8" wp14:editId="3ECCADB9">
                <wp:simplePos x="0" y="0"/>
                <wp:positionH relativeFrom="column">
                  <wp:posOffset>0</wp:posOffset>
                </wp:positionH>
                <wp:positionV relativeFrom="paragraph">
                  <wp:posOffset>4477385</wp:posOffset>
                </wp:positionV>
                <wp:extent cx="2335530" cy="2252345"/>
                <wp:effectExtent l="0" t="0" r="26670" b="14605"/>
                <wp:wrapSquare wrapText="right"/>
                <wp:docPr id="1408"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252345"/>
                        </a:xfrm>
                        <a:prstGeom prst="rect">
                          <a:avLst/>
                        </a:prstGeom>
                        <a:noFill/>
                        <a:ln w="12700">
                          <a:solidFill>
                            <a:schemeClr val="bg1">
                              <a:lumMod val="6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CCAE69" w14:textId="77777777" w:rsidR="00927652" w:rsidRDefault="00927652">
                            <w:r>
                              <w:t xml:space="preserve">The National </w:t>
                            </w:r>
                            <w:r>
                              <w:rPr>
                                <w:spacing w:val="-3"/>
                              </w:rPr>
                              <w:t xml:space="preserve">Telehealth </w:t>
                            </w:r>
                            <w:r>
                              <w:t>Service also provided a local targeted response in December</w:t>
                            </w:r>
                            <w:r>
                              <w:rPr>
                                <w:spacing w:val="-30"/>
                              </w:rPr>
                              <w:t xml:space="preserve"> </w:t>
                            </w:r>
                            <w:r>
                              <w:t>2019</w:t>
                            </w:r>
                            <w:r>
                              <w:rPr>
                                <w:spacing w:val="-30"/>
                              </w:rPr>
                              <w:t xml:space="preserve"> </w:t>
                            </w:r>
                            <w:r>
                              <w:t>following</w:t>
                            </w:r>
                            <w:r>
                              <w:rPr>
                                <w:spacing w:val="-29"/>
                              </w:rPr>
                              <w:t xml:space="preserve"> </w:t>
                            </w:r>
                            <w:r>
                              <w:t>the</w:t>
                            </w:r>
                            <w:r>
                              <w:rPr>
                                <w:spacing w:val="-30"/>
                              </w:rPr>
                              <w:t xml:space="preserve"> </w:t>
                            </w:r>
                            <w:r>
                              <w:t>Whakaari/ White</w:t>
                            </w:r>
                            <w:r>
                              <w:rPr>
                                <w:spacing w:val="-27"/>
                              </w:rPr>
                              <w:t xml:space="preserve"> </w:t>
                            </w:r>
                            <w:r>
                              <w:t>Island</w:t>
                            </w:r>
                            <w:r>
                              <w:rPr>
                                <w:spacing w:val="-27"/>
                              </w:rPr>
                              <w:t xml:space="preserve"> </w:t>
                            </w:r>
                            <w:r>
                              <w:t>volcanic</w:t>
                            </w:r>
                            <w:r>
                              <w:rPr>
                                <w:spacing w:val="-26"/>
                              </w:rPr>
                              <w:t xml:space="preserve"> </w:t>
                            </w:r>
                            <w:r>
                              <w:t>eruption.</w:t>
                            </w:r>
                            <w:r>
                              <w:rPr>
                                <w:spacing w:val="-27"/>
                              </w:rPr>
                              <w:t xml:space="preserve"> </w:t>
                            </w:r>
                            <w:r>
                              <w:rPr>
                                <w:spacing w:val="-5"/>
                              </w:rPr>
                              <w:t xml:space="preserve">Telehealth </w:t>
                            </w:r>
                            <w:r>
                              <w:t>services</w:t>
                            </w:r>
                            <w:r>
                              <w:rPr>
                                <w:spacing w:val="-16"/>
                              </w:rPr>
                              <w:t xml:space="preserve"> </w:t>
                            </w:r>
                            <w:r>
                              <w:t>worked</w:t>
                            </w:r>
                            <w:r>
                              <w:rPr>
                                <w:spacing w:val="-16"/>
                              </w:rPr>
                              <w:t xml:space="preserve"> </w:t>
                            </w:r>
                            <w:r>
                              <w:t>with</w:t>
                            </w:r>
                            <w:r>
                              <w:rPr>
                                <w:spacing w:val="-15"/>
                              </w:rPr>
                              <w:t xml:space="preserve"> </w:t>
                            </w:r>
                            <w:r>
                              <w:t>local</w:t>
                            </w:r>
                            <w:r>
                              <w:rPr>
                                <w:spacing w:val="-16"/>
                              </w:rPr>
                              <w:t xml:space="preserve"> </w:t>
                            </w:r>
                            <w:r>
                              <w:t>iwi,</w:t>
                            </w:r>
                            <w:r>
                              <w:rPr>
                                <w:spacing w:val="-15"/>
                              </w:rPr>
                              <w:t xml:space="preserve"> </w:t>
                            </w:r>
                            <w:r w:rsidRPr="0056413D">
                              <w:t>the Bay of Plenty community and tourists to provide health advice and support where needed, including in relation to paperless prescribing in primary care, community and outpatient settings</w:t>
                            </w:r>
                            <w:r>
                              <w:t>.</w:t>
                            </w:r>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CADB8" id="Text Box 1408" o:spid="_x0000_s1027" type="#_x0000_t202" style="position:absolute;margin-left:0;margin-top:352.55pt;width:183.9pt;height:177.35pt;z-index:251658240;visibility:visible;mso-wrap-style:square;mso-width-percent:0;mso-height-percent:0;mso-wrap-distance-left:0;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" filled="f" strokecolor="#a5a5a5 [2092]" strokeweight="1pt">
                <v:textbox inset="2.5mm,1.3mm,2.5mm,1.3mm">
                  <w:txbxContent>
                    <w:p w14:paraId="3ECCAE69" w14:textId="77777777" w:rsidR="00927652" w:rsidRDefault="00927652">
                      <w:r>
                        <w:t xml:space="preserve">The National </w:t>
                      </w:r>
                      <w:r>
                        <w:rPr>
                          <w:spacing w:val="-3"/>
                        </w:rPr>
                        <w:t xml:space="preserve">Telehealth </w:t>
                      </w:r>
                      <w:r>
                        <w:t>Service also provided a local targeted response in December</w:t>
                      </w:r>
                      <w:r>
                        <w:rPr>
                          <w:spacing w:val="-30"/>
                        </w:rPr>
                        <w:t xml:space="preserve"> </w:t>
                      </w:r>
                      <w:r>
                        <w:t>2019</w:t>
                      </w:r>
                      <w:r>
                        <w:rPr>
                          <w:spacing w:val="-30"/>
                        </w:rPr>
                        <w:t xml:space="preserve"> </w:t>
                      </w:r>
                      <w:r>
                        <w:t>following</w:t>
                      </w:r>
                      <w:r>
                        <w:rPr>
                          <w:spacing w:val="-29"/>
                        </w:rPr>
                        <w:t xml:space="preserve"> </w:t>
                      </w:r>
                      <w:r>
                        <w:t>the</w:t>
                      </w:r>
                      <w:r>
                        <w:rPr>
                          <w:spacing w:val="-30"/>
                        </w:rPr>
                        <w:t xml:space="preserve"> </w:t>
                      </w:r>
                      <w:r>
                        <w:t>Whakaari/ White</w:t>
                      </w:r>
                      <w:r>
                        <w:rPr>
                          <w:spacing w:val="-27"/>
                        </w:rPr>
                        <w:t xml:space="preserve"> </w:t>
                      </w:r>
                      <w:r>
                        <w:t>Island</w:t>
                      </w:r>
                      <w:r>
                        <w:rPr>
                          <w:spacing w:val="-27"/>
                        </w:rPr>
                        <w:t xml:space="preserve"> </w:t>
                      </w:r>
                      <w:r>
                        <w:t>volcanic</w:t>
                      </w:r>
                      <w:r>
                        <w:rPr>
                          <w:spacing w:val="-26"/>
                        </w:rPr>
                        <w:t xml:space="preserve"> </w:t>
                      </w:r>
                      <w:r>
                        <w:t>eruption.</w:t>
                      </w:r>
                      <w:r>
                        <w:rPr>
                          <w:spacing w:val="-27"/>
                        </w:rPr>
                        <w:t xml:space="preserve"> </w:t>
                      </w:r>
                      <w:r>
                        <w:rPr>
                          <w:spacing w:val="-5"/>
                        </w:rPr>
                        <w:t xml:space="preserve">Telehealth </w:t>
                      </w:r>
                      <w:r>
                        <w:t>services</w:t>
                      </w:r>
                      <w:r>
                        <w:rPr>
                          <w:spacing w:val="-16"/>
                        </w:rPr>
                        <w:t xml:space="preserve"> </w:t>
                      </w:r>
                      <w:r>
                        <w:t>worked</w:t>
                      </w:r>
                      <w:r>
                        <w:rPr>
                          <w:spacing w:val="-16"/>
                        </w:rPr>
                        <w:t xml:space="preserve"> </w:t>
                      </w:r>
                      <w:r>
                        <w:t>with</w:t>
                      </w:r>
                      <w:r>
                        <w:rPr>
                          <w:spacing w:val="-15"/>
                        </w:rPr>
                        <w:t xml:space="preserve"> </w:t>
                      </w:r>
                      <w:r>
                        <w:t>local</w:t>
                      </w:r>
                      <w:r>
                        <w:rPr>
                          <w:spacing w:val="-16"/>
                        </w:rPr>
                        <w:t xml:space="preserve"> </w:t>
                      </w:r>
                      <w:r>
                        <w:t>iwi,</w:t>
                      </w:r>
                      <w:r>
                        <w:rPr>
                          <w:spacing w:val="-15"/>
                        </w:rPr>
                        <w:t xml:space="preserve"> </w:t>
                      </w:r>
                      <w:r w:rsidRPr="0056413D">
                        <w:t>the Bay of Plenty community and tourists to provide health advice and support where needed, including in relation to paperless prescribing in primary care, community and outpatient settings</w:t>
                      </w:r>
                      <w:r>
                        <w:t>.</w:t>
                      </w:r>
                    </w:p>
                  </w:txbxContent>
                </v:textbox>
                <w10:wrap type="square" side="right"/>
              </v:shape>
            </w:pict>
          </mc:Fallback>
        </mc:AlternateContent>
      </w:r>
      <w:r w:rsidR="0056413D" w:rsidRPr="00DB0D0C">
        <w:rPr>
          <w:noProof/>
          <w:lang w:eastAsia="en-NZ"/>
        </w:rPr>
        <w:drawing>
          <wp:anchor distT="0" distB="0" distL="0" distR="180340" simplePos="0" relativeHeight="251656192" behindDoc="0" locked="0" layoutInCell="1" allowOverlap="1" wp14:anchorId="3ECCADBA" wp14:editId="7E910243">
            <wp:simplePos x="0" y="0"/>
            <wp:positionH relativeFrom="column">
              <wp:posOffset>0</wp:posOffset>
            </wp:positionH>
            <wp:positionV relativeFrom="page">
              <wp:posOffset>955675</wp:posOffset>
            </wp:positionV>
            <wp:extent cx="2334260" cy="4189095"/>
            <wp:effectExtent l="0" t="0" r="8890" b="1905"/>
            <wp:wrapSquare wrapText="right"/>
            <wp:docPr id="1882" name="Picture 1882" descr="New Zealanders made more than 1 million inbound contacts to us in the year. Those contacts came from 556,933 people (1 in 10 people in New Zealand). We also made 215,000 outbound contacts. 207,325 COVID-19 contacts were answered in the four months between 1 February and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0263" t="2837" r="11003" b="2128"/>
                    <a:stretch/>
                  </pic:blipFill>
                  <pic:spPr bwMode="auto">
                    <a:xfrm>
                      <a:off x="0" y="0"/>
                      <a:ext cx="2334260" cy="418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C95BD" w14:textId="77777777" w:rsidR="0056413D" w:rsidRDefault="0056413D" w:rsidP="0056413D"/>
    <w:p w14:paraId="3ECC95BE" w14:textId="77777777" w:rsidR="0056413D" w:rsidRPr="00BE41CC" w:rsidRDefault="0056413D" w:rsidP="00205189">
      <w:pPr>
        <w:pStyle w:val="Heading5"/>
        <w:keepNext w:val="0"/>
        <w:pageBreakBefore/>
        <w:spacing w:before="0"/>
      </w:pPr>
      <w:r w:rsidRPr="00BE41CC">
        <w:lastRenderedPageBreak/>
        <w:t>Health and wellbeing during COVID</w:t>
      </w:r>
      <w:r>
        <w:noBreakHyphen/>
      </w:r>
      <w:r w:rsidRPr="00BE41CC">
        <w:t>19</w:t>
      </w:r>
    </w:p>
    <w:p w14:paraId="3ECC95BF" w14:textId="77777777" w:rsidR="007E5785" w:rsidRPr="00BE41CC" w:rsidRDefault="0056413D" w:rsidP="0056413D">
      <w:r w:rsidRPr="00BE41CC">
        <w:t>We developed a COVID-19 Health and Wellbeing Survey, which started collecting information about people’s health and wellbeing on 30</w:t>
      </w:r>
      <w:r>
        <w:t> </w:t>
      </w:r>
      <w:r w:rsidRPr="00BE41CC">
        <w:t>March 2020, just four days after New Zealand moved to Alert Level 4.</w:t>
      </w:r>
      <w:r w:rsidR="00726BBF">
        <w:t xml:space="preserve"> </w:t>
      </w:r>
      <w:r w:rsidR="007E5785" w:rsidRPr="00BE41CC">
        <w:t>It asked 300 respondents a day to rate their current health and wellbeing, along with their understanding of and compliance with the Alert Level rules.</w:t>
      </w:r>
    </w:p>
    <w:p w14:paraId="3ECC95C0" w14:textId="77777777" w:rsidR="007E5785" w:rsidRPr="00BE41CC" w:rsidRDefault="007E5785" w:rsidP="00726BBF"/>
    <w:p w14:paraId="3ECC95C1" w14:textId="77777777" w:rsidR="007E5785" w:rsidRPr="00BE41CC" w:rsidRDefault="007E5785" w:rsidP="00726BBF">
      <w:r w:rsidRPr="00BE41CC">
        <w:t>The results were used to understand what additional support and information New Zealanders needed around COVID-19.</w:t>
      </w:r>
    </w:p>
    <w:p w14:paraId="3ECC95C2" w14:textId="77777777" w:rsidR="007E5785" w:rsidRPr="00BE41CC" w:rsidRDefault="007E5785" w:rsidP="007E5785">
      <w:pPr>
        <w:spacing w:before="8"/>
        <w:rPr>
          <w:sz w:val="18"/>
        </w:rPr>
      </w:pPr>
    </w:p>
    <w:p w14:paraId="3ECC95C3" w14:textId="77777777" w:rsidR="007E5785" w:rsidRDefault="007E5785" w:rsidP="00C5446C">
      <w:pPr>
        <w:rPr>
          <w:i/>
        </w:rPr>
      </w:pPr>
      <w:r w:rsidRPr="00BE41CC">
        <w:t xml:space="preserve">In May 2020 we published </w:t>
      </w:r>
      <w:r w:rsidRPr="00BE41CC">
        <w:rPr>
          <w:i/>
        </w:rPr>
        <w:t xml:space="preserve">Kia Kaha, Kia </w:t>
      </w:r>
      <w:proofErr w:type="spellStart"/>
      <w:r w:rsidRPr="00BE41CC">
        <w:rPr>
          <w:i/>
        </w:rPr>
        <w:t>Māia</w:t>
      </w:r>
      <w:proofErr w:type="spellEnd"/>
      <w:r w:rsidRPr="00BE41CC">
        <w:rPr>
          <w:i/>
        </w:rPr>
        <w:t>,</w:t>
      </w:r>
      <w:r w:rsidR="00726BBF">
        <w:rPr>
          <w:i/>
        </w:rPr>
        <w:t xml:space="preserve"> </w:t>
      </w:r>
      <w:r w:rsidRPr="00BE41CC">
        <w:rPr>
          <w:i/>
        </w:rPr>
        <w:t>Kia Ora Aotearoa: COVID-19 Psychosocial and Mental Wellbeing Recovery Plan</w:t>
      </w:r>
      <w:r w:rsidRPr="00BE41CC">
        <w:t>. The plan provides a framework for collective</w:t>
      </w:r>
      <w:r w:rsidR="00726BBF">
        <w:t xml:space="preserve"> </w:t>
      </w:r>
      <w:r w:rsidRPr="00BE41CC">
        <w:t>actions across sectors to support whānau and</w:t>
      </w:r>
      <w:r w:rsidR="00726BBF">
        <w:t xml:space="preserve"> </w:t>
      </w:r>
      <w:r w:rsidRPr="00BE41CC">
        <w:t xml:space="preserve">communities to adapt and thrive over the next 12 to 18 months. It draws on the directions for mental wellbeing set by the Government’s response to </w:t>
      </w:r>
      <w:proofErr w:type="spellStart"/>
      <w:r w:rsidRPr="00BE41CC">
        <w:rPr>
          <w:i/>
        </w:rPr>
        <w:t>He</w:t>
      </w:r>
      <w:proofErr w:type="spellEnd"/>
      <w:r w:rsidRPr="00BE41CC">
        <w:rPr>
          <w:i/>
        </w:rPr>
        <w:t xml:space="preserve"> Ara </w:t>
      </w:r>
      <w:proofErr w:type="spellStart"/>
      <w:r w:rsidRPr="00BE41CC">
        <w:rPr>
          <w:i/>
        </w:rPr>
        <w:t>Oranga</w:t>
      </w:r>
      <w:proofErr w:type="spellEnd"/>
      <w:r w:rsidRPr="00BE41CC">
        <w:rPr>
          <w:i/>
        </w:rPr>
        <w:t>: Report of the Government Inquiry into Mental Health and Addiction.</w:t>
      </w:r>
    </w:p>
    <w:p w14:paraId="3ECC95C4" w14:textId="77777777" w:rsidR="00726BBF" w:rsidRPr="00BE41CC" w:rsidRDefault="00726BBF" w:rsidP="00726BBF"/>
    <w:p w14:paraId="3ECC95C5" w14:textId="77777777" w:rsidR="007E5785" w:rsidRPr="00BE41CC" w:rsidRDefault="007E5785" w:rsidP="00726BBF">
      <w:pPr>
        <w:pStyle w:val="Heading5"/>
      </w:pPr>
      <w:r w:rsidRPr="00BE41CC">
        <w:t>Our response to COVID-19 continues</w:t>
      </w:r>
    </w:p>
    <w:p w14:paraId="3ECC95C6" w14:textId="77777777" w:rsidR="007E5785" w:rsidRPr="00BE41CC" w:rsidRDefault="007E5785" w:rsidP="00726BBF">
      <w:r w:rsidRPr="00BE41CC">
        <w:t>Responding to COVID-19 has become a</w:t>
      </w:r>
      <w:r w:rsidR="00726BBF">
        <w:t xml:space="preserve"> </w:t>
      </w:r>
      <w:r w:rsidRPr="00BE41CC">
        <w:t>long-term function for the Ministry of Health. We have created a new directorate within our structure to lead the ongoing response, which will include contact tracing, supply chain, border control, managed isolation and quarantine and New Zealand’s elimination strategy.</w:t>
      </w:r>
    </w:p>
    <w:p w14:paraId="3ECC95C7" w14:textId="77777777" w:rsidR="007E5785" w:rsidRPr="00BE41CC" w:rsidRDefault="007E5785" w:rsidP="00726BBF"/>
    <w:p w14:paraId="3ECC95C8" w14:textId="77777777" w:rsidR="007E5785" w:rsidRPr="00BE41CC" w:rsidRDefault="007E5785" w:rsidP="00726BBF">
      <w:r w:rsidRPr="00BE41CC">
        <w:t>We are part of the Access to COVID-19 Tools (ACT) Accelerator, the global platform dedicated to finding a vaccine. We will advocate for equitable distribution of the vaccine and ensure our neighbours in the Pacific are able to access it when needed.</w:t>
      </w:r>
    </w:p>
    <w:p w14:paraId="3ECC95C9" w14:textId="77777777" w:rsidR="007E5785" w:rsidRPr="00BE41CC" w:rsidRDefault="007E5785" w:rsidP="00726BBF"/>
    <w:p w14:paraId="3ECC95CA" w14:textId="77777777" w:rsidR="007E5785" w:rsidRPr="00BE41CC" w:rsidRDefault="007E5785" w:rsidP="00726BBF">
      <w:r w:rsidRPr="00BE41CC">
        <w:t>We are also enhancing our national immunisation programmes and technology so that we can effectively roll out COVID-19 vaccinations when they are available, including free online vaccinator training to support a larger workforce for a COVID-19 vaccination campaign.</w:t>
      </w:r>
    </w:p>
    <w:p w14:paraId="3ECC95CB" w14:textId="77777777" w:rsidR="007E5785" w:rsidRPr="00BE41CC" w:rsidRDefault="007E5785" w:rsidP="00726BBF"/>
    <w:p w14:paraId="3ECC95CC" w14:textId="77777777" w:rsidR="007E5785" w:rsidRPr="00BE41CC" w:rsidRDefault="007E5785" w:rsidP="006F59A8">
      <w:pPr>
        <w:pStyle w:val="Heading1"/>
      </w:pPr>
      <w:bookmarkStart w:id="22" w:name="Our_performance_outcomes"/>
      <w:bookmarkStart w:id="23" w:name="Ā_mātou_putanga_ā-mahi"/>
      <w:bookmarkStart w:id="24" w:name="_bookmark10"/>
      <w:bookmarkStart w:id="25" w:name="_Toc59438585"/>
      <w:bookmarkEnd w:id="22"/>
      <w:bookmarkEnd w:id="23"/>
      <w:bookmarkEnd w:id="24"/>
      <w:r w:rsidRPr="00BE41CC">
        <w:lastRenderedPageBreak/>
        <w:t>Our performance outcomes</w:t>
      </w:r>
      <w:r w:rsidR="006F59A8">
        <w:br/>
      </w:r>
      <w:r w:rsidRPr="00BE41CC">
        <w:t xml:space="preserve">Ā </w:t>
      </w:r>
      <w:proofErr w:type="spellStart"/>
      <w:r w:rsidRPr="00BE41CC">
        <w:t>mātou</w:t>
      </w:r>
      <w:proofErr w:type="spellEnd"/>
      <w:r w:rsidRPr="00BE41CC">
        <w:t xml:space="preserve"> </w:t>
      </w:r>
      <w:proofErr w:type="spellStart"/>
      <w:r w:rsidRPr="00BE41CC">
        <w:t>putanga</w:t>
      </w:r>
      <w:proofErr w:type="spellEnd"/>
      <w:r w:rsidRPr="00BE41CC">
        <w:t xml:space="preserve"> ā</w:t>
      </w:r>
      <w:r w:rsidR="006F59A8">
        <w:noBreakHyphen/>
      </w:r>
      <w:r w:rsidRPr="00BE41CC">
        <w:t>mahi</w:t>
      </w:r>
      <w:bookmarkEnd w:id="25"/>
    </w:p>
    <w:p w14:paraId="3ECC95CD" w14:textId="77777777" w:rsidR="007E5785" w:rsidRPr="00BE41CC" w:rsidRDefault="007E5785" w:rsidP="006F59A8">
      <w:pPr>
        <w:pStyle w:val="Introductoryparagraph"/>
      </w:pPr>
      <w:proofErr w:type="spellStart"/>
      <w:r w:rsidRPr="00BE41CC">
        <w:t>Tā</w:t>
      </w:r>
      <w:proofErr w:type="spellEnd"/>
      <w:r w:rsidRPr="00BE41CC">
        <w:t xml:space="preserve"> </w:t>
      </w:r>
      <w:proofErr w:type="spellStart"/>
      <w:r w:rsidRPr="00BE41CC">
        <w:t>Tātou</w:t>
      </w:r>
      <w:proofErr w:type="spellEnd"/>
      <w:r w:rsidRPr="00BE41CC">
        <w:t xml:space="preserve"> </w:t>
      </w:r>
      <w:proofErr w:type="spellStart"/>
      <w:r w:rsidRPr="00BE41CC">
        <w:t>Rautaki</w:t>
      </w:r>
      <w:proofErr w:type="spellEnd"/>
      <w:r w:rsidRPr="00BE41CC">
        <w:t xml:space="preserve"> | Our Strategy represents a shift in delivering the Government’s wellbeing approach and partnering with others to promote equity, sustainability, safety and innovation for all people in the health and disability system.</w:t>
      </w:r>
    </w:p>
    <w:p w14:paraId="3ECC95CE" w14:textId="77777777" w:rsidR="007E5785" w:rsidRPr="00BE41CC" w:rsidRDefault="007E5785" w:rsidP="006F59A8"/>
    <w:p w14:paraId="3ECC95CF" w14:textId="77777777" w:rsidR="007E5785" w:rsidRPr="00BE41CC" w:rsidRDefault="007E5785" w:rsidP="006F59A8">
      <w:r w:rsidRPr="00BE41CC">
        <w:t>We have used the new strategy framework to structure our 2019/20 Annual Report, enabling us to tell our performance story in the context of our new objectives.</w:t>
      </w:r>
    </w:p>
    <w:p w14:paraId="3ECC95D0" w14:textId="77777777" w:rsidR="007E5785" w:rsidRPr="00BE41CC" w:rsidRDefault="007E5785" w:rsidP="006F59A8"/>
    <w:p w14:paraId="3ECC95D1" w14:textId="77777777" w:rsidR="007E5785" w:rsidRPr="00BE41CC" w:rsidRDefault="007E5785" w:rsidP="006F59A8">
      <w:r w:rsidRPr="00BE41CC">
        <w:rPr>
          <w:sz w:val="20"/>
        </w:rPr>
        <w:t xml:space="preserve">We have reported on some of the indicators outlined in the </w:t>
      </w:r>
      <w:r w:rsidRPr="00BE41CC">
        <w:rPr>
          <w:i/>
          <w:sz w:val="20"/>
        </w:rPr>
        <w:t>Statement of Strategic</w:t>
      </w:r>
      <w:r w:rsidR="006F59A8">
        <w:rPr>
          <w:i/>
          <w:sz w:val="20"/>
        </w:rPr>
        <w:t xml:space="preserve"> </w:t>
      </w:r>
      <w:r w:rsidRPr="00BE41CC">
        <w:rPr>
          <w:i/>
        </w:rPr>
        <w:t xml:space="preserve">Intentions 2017–2021 </w:t>
      </w:r>
      <w:r w:rsidRPr="00BE41CC">
        <w:t>within the new framework and in Appendices 1 and 2. Over the next year, we will establish a new set</w:t>
      </w:r>
      <w:r w:rsidR="006F59A8">
        <w:t xml:space="preserve"> </w:t>
      </w:r>
      <w:r w:rsidRPr="00BE41CC">
        <w:t>of indicators aligned to our new strategic direction.</w:t>
      </w:r>
    </w:p>
    <w:p w14:paraId="3ECC95D2" w14:textId="77777777" w:rsidR="007E5785" w:rsidRPr="00BE41CC" w:rsidRDefault="007E5785" w:rsidP="006F59A8"/>
    <w:p w14:paraId="3ECC95D3" w14:textId="77777777" w:rsidR="007E5785" w:rsidRPr="00BE41CC" w:rsidRDefault="007E5785" w:rsidP="006F59A8">
      <w:pPr>
        <w:pStyle w:val="Heading2"/>
        <w:keepLines/>
      </w:pPr>
      <w:bookmarkStart w:id="26" w:name="Improved_equity_in_health_outcomes_and_i"/>
      <w:bookmarkStart w:id="27" w:name="Te_tauritenga_kua_pai_ake,_i_ngā_putanga"/>
      <w:bookmarkStart w:id="28" w:name="_bookmark11"/>
      <w:bookmarkStart w:id="29" w:name="_Toc59438586"/>
      <w:bookmarkEnd w:id="26"/>
      <w:bookmarkEnd w:id="27"/>
      <w:bookmarkEnd w:id="28"/>
      <w:r w:rsidRPr="00BE41CC">
        <w:lastRenderedPageBreak/>
        <w:t>Improved equity in health outcomes and independence for Māori and all other people</w:t>
      </w:r>
      <w:r w:rsidR="006F59A8">
        <w:br/>
      </w:r>
      <w:proofErr w:type="spellStart"/>
      <w:r w:rsidRPr="00BE41CC">
        <w:t>Te</w:t>
      </w:r>
      <w:proofErr w:type="spellEnd"/>
      <w:r w:rsidRPr="00BE41CC">
        <w:t xml:space="preserve"> </w:t>
      </w:r>
      <w:proofErr w:type="spellStart"/>
      <w:r w:rsidRPr="00BE41CC">
        <w:t>tauritenga</w:t>
      </w:r>
      <w:proofErr w:type="spellEnd"/>
      <w:r w:rsidRPr="00BE41CC">
        <w:t xml:space="preserve"> </w:t>
      </w:r>
      <w:proofErr w:type="spellStart"/>
      <w:r w:rsidRPr="00BE41CC">
        <w:t>kua</w:t>
      </w:r>
      <w:proofErr w:type="spellEnd"/>
      <w:r w:rsidRPr="00BE41CC">
        <w:t xml:space="preserve"> </w:t>
      </w:r>
      <w:proofErr w:type="spellStart"/>
      <w:r w:rsidRPr="00BE41CC">
        <w:t>pai</w:t>
      </w:r>
      <w:proofErr w:type="spellEnd"/>
      <w:r w:rsidRPr="00BE41CC">
        <w:t xml:space="preserve"> </w:t>
      </w:r>
      <w:proofErr w:type="spellStart"/>
      <w:r w:rsidRPr="00BE41CC">
        <w:t>ake</w:t>
      </w:r>
      <w:proofErr w:type="spellEnd"/>
      <w:r w:rsidRPr="00BE41CC">
        <w:t xml:space="preserve">, </w:t>
      </w:r>
      <w:proofErr w:type="spellStart"/>
      <w:r w:rsidRPr="00BE41CC">
        <w:t>i</w:t>
      </w:r>
      <w:proofErr w:type="spellEnd"/>
      <w:r w:rsidRPr="00BE41CC">
        <w:t xml:space="preserve"> </w:t>
      </w:r>
      <w:proofErr w:type="spellStart"/>
      <w:r w:rsidRPr="00BE41CC">
        <w:t>ngā</w:t>
      </w:r>
      <w:proofErr w:type="spellEnd"/>
      <w:r w:rsidRPr="00BE41CC">
        <w:t xml:space="preserve"> </w:t>
      </w:r>
      <w:proofErr w:type="spellStart"/>
      <w:r w:rsidRPr="00BE41CC">
        <w:t>putanga</w:t>
      </w:r>
      <w:proofErr w:type="spellEnd"/>
      <w:r w:rsidRPr="00BE41CC">
        <w:t xml:space="preserve"> </w:t>
      </w:r>
      <w:proofErr w:type="spellStart"/>
      <w:r w:rsidRPr="00BE41CC">
        <w:t>hauora</w:t>
      </w:r>
      <w:proofErr w:type="spellEnd"/>
      <w:r w:rsidRPr="00BE41CC">
        <w:t xml:space="preserve"> me </w:t>
      </w:r>
      <w:proofErr w:type="spellStart"/>
      <w:r w:rsidRPr="00BE41CC">
        <w:t>te</w:t>
      </w:r>
      <w:proofErr w:type="spellEnd"/>
      <w:r w:rsidRPr="00BE41CC">
        <w:t xml:space="preserve"> </w:t>
      </w:r>
      <w:proofErr w:type="spellStart"/>
      <w:r w:rsidRPr="00BE41CC">
        <w:t>motuhaketanga</w:t>
      </w:r>
      <w:proofErr w:type="spellEnd"/>
      <w:r w:rsidRPr="00BE41CC">
        <w:t xml:space="preserve"> </w:t>
      </w:r>
      <w:proofErr w:type="spellStart"/>
      <w:r w:rsidRPr="00BE41CC">
        <w:t>ki</w:t>
      </w:r>
      <w:proofErr w:type="spellEnd"/>
      <w:r w:rsidRPr="00BE41CC">
        <w:t xml:space="preserve"> </w:t>
      </w:r>
      <w:proofErr w:type="spellStart"/>
      <w:r w:rsidRPr="00BE41CC">
        <w:t>te</w:t>
      </w:r>
      <w:proofErr w:type="spellEnd"/>
      <w:r w:rsidRPr="00BE41CC">
        <w:t xml:space="preserve"> Māori me </w:t>
      </w:r>
      <w:proofErr w:type="spellStart"/>
      <w:r w:rsidRPr="00BE41CC">
        <w:t>ērā</w:t>
      </w:r>
      <w:proofErr w:type="spellEnd"/>
      <w:r w:rsidRPr="00BE41CC">
        <w:t xml:space="preserve"> </w:t>
      </w:r>
      <w:proofErr w:type="spellStart"/>
      <w:r w:rsidRPr="00BE41CC">
        <w:t>atu</w:t>
      </w:r>
      <w:proofErr w:type="spellEnd"/>
      <w:r w:rsidRPr="00BE41CC">
        <w:t xml:space="preserve"> </w:t>
      </w:r>
      <w:proofErr w:type="spellStart"/>
      <w:r w:rsidRPr="00BE41CC">
        <w:t>tāngata</w:t>
      </w:r>
      <w:proofErr w:type="spellEnd"/>
      <w:r w:rsidRPr="00BE41CC">
        <w:t xml:space="preserve"> </w:t>
      </w:r>
      <w:proofErr w:type="spellStart"/>
      <w:r w:rsidRPr="00BE41CC">
        <w:t>katoa</w:t>
      </w:r>
      <w:bookmarkEnd w:id="29"/>
      <w:proofErr w:type="spellEnd"/>
    </w:p>
    <w:p w14:paraId="3ECC95D4" w14:textId="77777777" w:rsidR="007E5785" w:rsidRPr="00BE41CC" w:rsidRDefault="007E5785" w:rsidP="00EF28DF">
      <w:pPr>
        <w:pStyle w:val="Box"/>
        <w:pBdr>
          <w:top w:val="single" w:sz="18" w:space="6" w:color="A6A6A6" w:themeColor="background1" w:themeShade="A6"/>
          <w:left w:val="none" w:sz="0" w:space="0" w:color="auto"/>
          <w:bottom w:val="single" w:sz="18" w:space="6" w:color="A6A6A6" w:themeColor="background1" w:themeShade="A6"/>
          <w:right w:val="none" w:sz="0" w:space="0" w:color="auto"/>
        </w:pBdr>
        <w:ind w:left="0" w:right="0"/>
      </w:pPr>
      <w:r w:rsidRPr="00BE41CC">
        <w:t>People have differences in health and independence that are not only avoidable but also unfair and unjust. We will understand where people face inequities and create innovative approaches to address them. This involves prioritising the health and independence of Māori and other groups experiencing inequity and working together to address the social, economic and behavioural determinants of health.</w:t>
      </w:r>
    </w:p>
    <w:p w14:paraId="3ECC95D5" w14:textId="77777777" w:rsidR="007E5785" w:rsidRPr="00BE41CC" w:rsidRDefault="007E5785" w:rsidP="003B467D"/>
    <w:p w14:paraId="3ECC95D6" w14:textId="77777777" w:rsidR="007E5785" w:rsidRPr="00BE41CC" w:rsidRDefault="007E5785" w:rsidP="003B467D">
      <w:r w:rsidRPr="00BE41CC">
        <w:t>Health equity means ensuring that everyone can access the health system and achieve good health outcomes. Health equity is focused on supporting fair access, fair chances and fair resource distribution to alleviate any disadvantage people experience.</w:t>
      </w:r>
    </w:p>
    <w:p w14:paraId="3ECC95D7" w14:textId="77777777" w:rsidR="007E5785" w:rsidRPr="00BE41CC" w:rsidRDefault="007E5785" w:rsidP="003B467D"/>
    <w:p w14:paraId="3ECC95D8" w14:textId="77777777" w:rsidR="007E5785" w:rsidRPr="00BE41CC" w:rsidRDefault="007E5785" w:rsidP="003B467D">
      <w:r w:rsidRPr="00BE41CC">
        <w:t>It is about everyone in the community having the necessary knowledge, skills and resources to achieve and maintain good health and wellbeing. It is about having the right services provided in the right ways and in the right places for different groups so they can have good outcomes. It is about ensuring that no social, economic or behavioural barriers stop individuals and communities from being able to improve their health and wellbeing.</w:t>
      </w:r>
    </w:p>
    <w:p w14:paraId="3ECC95D9" w14:textId="77777777" w:rsidR="007E5785" w:rsidRPr="00BE41CC" w:rsidRDefault="007E5785" w:rsidP="003B467D"/>
    <w:p w14:paraId="3ECC95DA" w14:textId="77777777" w:rsidR="007E5785" w:rsidRPr="00BE41CC" w:rsidRDefault="007E5785" w:rsidP="003B467D">
      <w:r w:rsidRPr="00BE41CC">
        <w:t>In Aotearoa New Zealand:</w:t>
      </w:r>
    </w:p>
    <w:p w14:paraId="3ECC95DB" w14:textId="77777777" w:rsidR="007E5785" w:rsidRDefault="007E5785" w:rsidP="003B467D">
      <w:pPr>
        <w:pStyle w:val="Quote"/>
      </w:pPr>
      <w:r w:rsidRPr="00BE41CC">
        <w:t>the burden of health loss falls inequitably on Māori, in terms of poor health, disability and premature death. Differences in the determinants of health and wellbeing, differential access to health care and differences in the quality of care in health</w:t>
      </w:r>
      <w:r w:rsidR="003B467D">
        <w:t xml:space="preserve"> </w:t>
      </w:r>
      <w:r w:rsidRPr="00BE41CC">
        <w:t>outcomes for Māori contribute to this inequity. (Walsh and Greg 2019)</w:t>
      </w:r>
    </w:p>
    <w:p w14:paraId="3ECC95DC" w14:textId="77777777" w:rsidR="003B467D" w:rsidRPr="003B467D" w:rsidRDefault="003B467D" w:rsidP="003B467D"/>
    <w:p w14:paraId="3ECC95DD" w14:textId="77777777" w:rsidR="00F6151E" w:rsidRDefault="007E5785" w:rsidP="00F6151E">
      <w:pPr>
        <w:pStyle w:val="Heading3"/>
      </w:pPr>
      <w:r w:rsidRPr="00BE41CC">
        <w:lastRenderedPageBreak/>
        <w:t>This year, to improve health equity . . .</w:t>
      </w:r>
    </w:p>
    <w:p w14:paraId="3ECC95DE" w14:textId="77777777" w:rsidR="007E5785" w:rsidRPr="00BE41CC" w:rsidRDefault="007E5785" w:rsidP="00F6151E">
      <w:pPr>
        <w:pStyle w:val="Heading4"/>
      </w:pPr>
      <w:r w:rsidRPr="00BE41CC">
        <w:t>we progressed the Waitangi Tribunal Wai 2575 process</w:t>
      </w:r>
    </w:p>
    <w:p w14:paraId="3ECC95DF" w14:textId="77777777" w:rsidR="007E5785" w:rsidRPr="00BE41CC" w:rsidRDefault="007E5785" w:rsidP="00DD68CF">
      <w:pPr>
        <w:keepNext/>
      </w:pPr>
      <w:r w:rsidRPr="00BE41CC">
        <w:t>Initiated in November 2016, the Waitangi Tribunal Health Services and Outcomes Inquiry (Wai 2575) will hear all claims concerning grievances relating to health services and outcomes of national significance for Māori.</w:t>
      </w:r>
    </w:p>
    <w:p w14:paraId="3ECC95E0" w14:textId="77777777" w:rsidR="00F6151E" w:rsidRDefault="00F6151E" w:rsidP="00DD68CF">
      <w:pPr>
        <w:keepNext/>
      </w:pPr>
    </w:p>
    <w:p w14:paraId="3ECC95E1" w14:textId="77777777" w:rsidR="007E5785" w:rsidRPr="00BE41CC" w:rsidRDefault="007E5785" w:rsidP="00F6151E">
      <w:r w:rsidRPr="00BE41CC">
        <w:t xml:space="preserve">As of June 2020, approximately 220 claims were seeking to participate in the Health Services and Outcomes </w:t>
      </w:r>
      <w:proofErr w:type="spellStart"/>
      <w:r w:rsidRPr="00BE41CC">
        <w:t>Kaupapa</w:t>
      </w:r>
      <w:proofErr w:type="spellEnd"/>
      <w:r w:rsidRPr="00BE41CC">
        <w:t xml:space="preserve"> Inquiry. The claims cover both historical and contemporary concerns over a range of issues relating to the health system, specific health services and outcomes including health equity, primary health care, disability services and mental health and alcohol, tobacco and substance use.</w:t>
      </w:r>
    </w:p>
    <w:p w14:paraId="3ECC95E2" w14:textId="77777777" w:rsidR="00F6151E" w:rsidRDefault="00F6151E" w:rsidP="00F6151E"/>
    <w:p w14:paraId="3ECC95E3" w14:textId="77777777" w:rsidR="007E5785" w:rsidRDefault="007E5785" w:rsidP="00F6151E">
      <w:r w:rsidRPr="00BE41CC">
        <w:t>The outcome of the Wai 2575 inquiry will have a significant impact on the provision, funding and accountability of health and disability services for Māori.</w:t>
      </w:r>
    </w:p>
    <w:p w14:paraId="3ECC95E4" w14:textId="77777777" w:rsidR="00F6151E" w:rsidRPr="00BE41CC" w:rsidRDefault="00F6151E" w:rsidP="00F6151E"/>
    <w:p w14:paraId="3ECC95E5" w14:textId="77777777" w:rsidR="007E5785" w:rsidRPr="00BE41CC" w:rsidRDefault="007E5785" w:rsidP="00F6151E">
      <w:pPr>
        <w:pStyle w:val="Heading4"/>
      </w:pPr>
      <w:r w:rsidRPr="00BE41CC">
        <w:t>we reduced general practice fees</w:t>
      </w:r>
    </w:p>
    <w:p w14:paraId="3ECC95E6" w14:textId="77777777" w:rsidR="007E5785" w:rsidRDefault="007E5785" w:rsidP="00F6151E">
      <w:r w:rsidRPr="00BE41CC">
        <w:t>As at June 2020, over 97 percent of Community Service Card (CSC) holders and their dependants were enrolled with a general practice offering low-cost visits (less than</w:t>
      </w:r>
      <w:r w:rsidR="00F6151E">
        <w:t xml:space="preserve"> </w:t>
      </w:r>
      <w:r w:rsidRPr="00BE41CC">
        <w:t>$20 for a standard visit). Among enrolled CSC holders who are Māori, Pacific or considered</w:t>
      </w:r>
      <w:r w:rsidR="00F6151E">
        <w:t xml:space="preserve"> </w:t>
      </w:r>
      <w:r w:rsidRPr="00BE41CC">
        <w:t>high-needs, 99 percent now benefit from low- cost visits to their general practice. Enrolment rates are similar among children aged under 14 years.</w:t>
      </w:r>
    </w:p>
    <w:p w14:paraId="3ECC95E7" w14:textId="77777777" w:rsidR="00F6151E" w:rsidRPr="00BE41CC" w:rsidRDefault="00F6151E" w:rsidP="00F6151E"/>
    <w:p w14:paraId="3ECC95E8" w14:textId="77777777" w:rsidR="007E5785" w:rsidRDefault="007E5785" w:rsidP="00F6151E">
      <w:r w:rsidRPr="00BE41CC">
        <w:t>We are now doing further work to find ways of improving accessibility for those who are eligible but are not automatically issued a Community Services Card.</w:t>
      </w:r>
    </w:p>
    <w:p w14:paraId="3ECC95E9" w14:textId="77777777" w:rsidR="00F6151E" w:rsidRPr="00BE41CC" w:rsidRDefault="00F6151E" w:rsidP="00F6151E"/>
    <w:p w14:paraId="3ECC95EA" w14:textId="77777777" w:rsidR="007E5785" w:rsidRPr="00BE41CC" w:rsidRDefault="007E5785" w:rsidP="00F6151E">
      <w:pPr>
        <w:pStyle w:val="Heading4"/>
      </w:pPr>
      <w:r w:rsidRPr="00BE41CC">
        <w:t>we supported Generation 2040</w:t>
      </w:r>
    </w:p>
    <w:p w14:paraId="3ECC95EB" w14:textId="77777777" w:rsidR="007E5785" w:rsidRPr="00BE41CC" w:rsidRDefault="007E5785" w:rsidP="00F6151E">
      <w:r w:rsidRPr="00BE41CC">
        <w:t xml:space="preserve">The Ministry supports the Generation 2040 programme, led by the National Hauora Coalition. Generation 2040 is a whānau- centred strategy to give </w:t>
      </w:r>
      <w:proofErr w:type="spellStart"/>
      <w:r w:rsidRPr="00BE41CC">
        <w:t>tamariki</w:t>
      </w:r>
      <w:proofErr w:type="spellEnd"/>
      <w:r w:rsidRPr="00BE41CC">
        <w:t xml:space="preserve"> Māori the best start in life by providing comprehensive access to high-quality services as a way</w:t>
      </w:r>
      <w:r w:rsidR="00F6151E">
        <w:t xml:space="preserve"> </w:t>
      </w:r>
      <w:r w:rsidRPr="00BE41CC">
        <w:t xml:space="preserve">of achieving equity of outcomes for </w:t>
      </w:r>
      <w:proofErr w:type="spellStart"/>
      <w:r w:rsidRPr="00BE41CC">
        <w:t>māmā</w:t>
      </w:r>
      <w:proofErr w:type="spellEnd"/>
      <w:r w:rsidRPr="00BE41CC">
        <w:t xml:space="preserve"> (mums) and </w:t>
      </w:r>
      <w:proofErr w:type="spellStart"/>
      <w:r w:rsidRPr="00BE41CC">
        <w:t>pēpi</w:t>
      </w:r>
      <w:proofErr w:type="spellEnd"/>
      <w:r w:rsidRPr="00BE41CC">
        <w:t xml:space="preserve"> Māori (babies).</w:t>
      </w:r>
    </w:p>
    <w:p w14:paraId="3ECC95EC" w14:textId="77777777" w:rsidR="00F6151E" w:rsidRDefault="00F6151E" w:rsidP="00F6151E"/>
    <w:p w14:paraId="3ECC95ED" w14:textId="77777777" w:rsidR="007E5785" w:rsidRDefault="007E5785" w:rsidP="00F6151E">
      <w:r w:rsidRPr="00BE41CC">
        <w:t xml:space="preserve">The Best Start Pregnancy Assessment tool was developed to support clinicians to provide a thorough assessment and referral process early in a woman’s pregnancy so that she </w:t>
      </w:r>
      <w:proofErr w:type="gramStart"/>
      <w:r w:rsidRPr="00BE41CC">
        <w:t>is connected with</w:t>
      </w:r>
      <w:proofErr w:type="gramEnd"/>
      <w:r w:rsidRPr="00BE41CC">
        <w:t xml:space="preserve"> the range of services to which she is entitled. A crucial part of this process is supporting the woman to engage with a lead maternity carer as soon as possible in her pregnancy.</w:t>
      </w:r>
    </w:p>
    <w:p w14:paraId="3ECC95EE" w14:textId="77777777" w:rsidR="00F6151E" w:rsidRPr="00BE41CC" w:rsidRDefault="00F6151E" w:rsidP="00F6151E"/>
    <w:p w14:paraId="3ECC95EF" w14:textId="77777777" w:rsidR="007E5785" w:rsidRPr="00BE41CC" w:rsidRDefault="007E5785" w:rsidP="00F6151E">
      <w:pPr>
        <w:pStyle w:val="Heading4"/>
      </w:pPr>
      <w:r w:rsidRPr="00BE41CC">
        <w:lastRenderedPageBreak/>
        <w:t>we developed an action plan for Pacific health</w:t>
      </w:r>
    </w:p>
    <w:p w14:paraId="3ECC95F0" w14:textId="77777777" w:rsidR="007E5785" w:rsidRDefault="007E5785" w:rsidP="00F6151E">
      <w:pPr>
        <w:keepNext/>
        <w:keepLines/>
      </w:pPr>
      <w:r w:rsidRPr="00BE41CC">
        <w:t xml:space="preserve">Pacific health has been a priority for the New Zealand health system since we published the first Pacific Health and Disability Action Plan in 2002. During the year, we held </w:t>
      </w:r>
      <w:proofErr w:type="spellStart"/>
      <w:r w:rsidRPr="00BE41CC">
        <w:t>talanoa</w:t>
      </w:r>
      <w:proofErr w:type="spellEnd"/>
      <w:r w:rsidRPr="00BE41CC">
        <w:t xml:space="preserve"> (community discussions) around New Zealand, as a way of engaging with more than 500 Pacific church and community leaders, local community groups and academics</w:t>
      </w:r>
      <w:r w:rsidR="00F6151E">
        <w:t xml:space="preserve"> </w:t>
      </w:r>
      <w:r w:rsidRPr="00BE41CC">
        <w:t>and Pacific representatives from local government, the health and disability sector and other government agencies.</w:t>
      </w:r>
    </w:p>
    <w:p w14:paraId="3ECC95F1" w14:textId="77777777" w:rsidR="00F6151E" w:rsidRPr="00BE41CC" w:rsidRDefault="00F6151E" w:rsidP="00F6151E">
      <w:pPr>
        <w:keepNext/>
        <w:keepLines/>
      </w:pPr>
    </w:p>
    <w:p w14:paraId="3ECC95F2" w14:textId="77777777" w:rsidR="007E5785" w:rsidRPr="00BE41CC" w:rsidRDefault="007E5785" w:rsidP="00AC40BC">
      <w:pPr>
        <w:keepNext/>
      </w:pPr>
      <w:r w:rsidRPr="00BE41CC">
        <w:rPr>
          <w:sz w:val="20"/>
        </w:rPr>
        <w:t xml:space="preserve">From there, we developed and launched </w:t>
      </w:r>
      <w:r w:rsidRPr="00BE41CC">
        <w:rPr>
          <w:i/>
          <w:sz w:val="20"/>
        </w:rPr>
        <w:t xml:space="preserve">Ola </w:t>
      </w:r>
      <w:proofErr w:type="spellStart"/>
      <w:r w:rsidRPr="00BE41CC">
        <w:rPr>
          <w:i/>
          <w:sz w:val="20"/>
        </w:rPr>
        <w:t>Manuia</w:t>
      </w:r>
      <w:proofErr w:type="spellEnd"/>
      <w:r w:rsidRPr="00BE41CC">
        <w:rPr>
          <w:i/>
          <w:sz w:val="20"/>
        </w:rPr>
        <w:t>: Pacific Health and Wellbeing Action</w:t>
      </w:r>
      <w:r w:rsidR="00F6151E">
        <w:rPr>
          <w:i/>
          <w:sz w:val="20"/>
        </w:rPr>
        <w:t xml:space="preserve"> </w:t>
      </w:r>
      <w:r w:rsidRPr="00BE41CC">
        <w:rPr>
          <w:i/>
        </w:rPr>
        <w:t>Plan 2020–2025</w:t>
      </w:r>
      <w:r w:rsidRPr="00BE41CC">
        <w:t>. It sets out the following priority outcomes and accompanying actions for the next five years, through which Pacific peoples:</w:t>
      </w:r>
    </w:p>
    <w:p w14:paraId="3ECC95F3" w14:textId="77777777" w:rsidR="007E5785" w:rsidRPr="00BE41CC" w:rsidRDefault="007E5785" w:rsidP="00AC40BC">
      <w:pPr>
        <w:pStyle w:val="Bullet"/>
        <w:keepNext/>
      </w:pPr>
      <w:r w:rsidRPr="00BE41CC">
        <w:t>lead independent and resilient lives – which we achieve by strengthening the health knowledge and skills of Pacific people to make informed choices about their health and wellbeing</w:t>
      </w:r>
    </w:p>
    <w:p w14:paraId="3ECC95F4" w14:textId="77777777" w:rsidR="007E5785" w:rsidRPr="00BE41CC" w:rsidRDefault="007E5785" w:rsidP="00F6151E">
      <w:pPr>
        <w:pStyle w:val="Bullet"/>
      </w:pPr>
      <w:r w:rsidRPr="00BE41CC">
        <w:t>live longer in good health – which we achieve by changing the health and disability system to deliver more</w:t>
      </w:r>
      <w:r w:rsidR="00F6151E">
        <w:t xml:space="preserve"> </w:t>
      </w:r>
      <w:r w:rsidRPr="00BE41CC">
        <w:t>responsive, more accessible and high- quality services for Pacific families</w:t>
      </w:r>
    </w:p>
    <w:p w14:paraId="3ECC95F5" w14:textId="77777777" w:rsidR="007E5785" w:rsidRPr="00BE41CC" w:rsidRDefault="007E5785" w:rsidP="00F6151E">
      <w:pPr>
        <w:pStyle w:val="Bullet"/>
      </w:pPr>
      <w:r w:rsidRPr="00BE41CC">
        <w:t>have equitable health outcomes – which we achieve by strengthening actions with government and across sectors to create</w:t>
      </w:r>
      <w:r w:rsidR="00F6151E">
        <w:t xml:space="preserve"> </w:t>
      </w:r>
      <w:r w:rsidRPr="00BE41CC">
        <w:t>environments that improve health equity for Pacific communities.</w:t>
      </w:r>
    </w:p>
    <w:p w14:paraId="3ECC95F6" w14:textId="77777777" w:rsidR="00F6151E" w:rsidRDefault="00F6151E" w:rsidP="00F6151E"/>
    <w:p w14:paraId="3ECC95F7" w14:textId="77777777" w:rsidR="007E5785" w:rsidRPr="00BE41CC" w:rsidRDefault="007E5785" w:rsidP="00F6151E">
      <w:r w:rsidRPr="00BE41CC">
        <w:t>We will use these outcomes in planning, prioritising and delivering action to improve health equity for Pacific peoples.</w:t>
      </w:r>
    </w:p>
    <w:p w14:paraId="3ECC95F8" w14:textId="77777777" w:rsidR="007E5785" w:rsidRPr="00BE41CC" w:rsidRDefault="007E5785" w:rsidP="00F6151E"/>
    <w:p w14:paraId="3ECC95F9" w14:textId="77777777" w:rsidR="007E5785" w:rsidRPr="00BE41CC" w:rsidRDefault="007E5785" w:rsidP="00F6151E">
      <w:pPr>
        <w:pStyle w:val="Heading4"/>
      </w:pPr>
      <w:r w:rsidRPr="00BE41CC">
        <w:t>we led part of the Mahi Aroha: Carers’ Strategy Action Plan</w:t>
      </w:r>
    </w:p>
    <w:p w14:paraId="3ECC95FA" w14:textId="77777777" w:rsidR="007E5785" w:rsidRPr="00BE41CC" w:rsidRDefault="007E5785" w:rsidP="00F6151E">
      <w:r w:rsidRPr="00BE41CC">
        <w:rPr>
          <w:i/>
        </w:rPr>
        <w:t xml:space="preserve">Mahi Aroha: Carers’ Strategy Action Plan 2019–2023 </w:t>
      </w:r>
      <w:r w:rsidRPr="00BE41CC">
        <w:t>is a cross-government action plan to support carers. The Ministry of Health leads or co-leads the actions of:</w:t>
      </w:r>
    </w:p>
    <w:p w14:paraId="3ECC95FB" w14:textId="77777777" w:rsidR="007E5785" w:rsidRPr="00BE41CC" w:rsidRDefault="007E5785" w:rsidP="00F6151E">
      <w:pPr>
        <w:pStyle w:val="Bullet"/>
      </w:pPr>
      <w:r w:rsidRPr="00BE41CC">
        <w:t xml:space="preserve">identifying and assessing best-practice options for supporting people and their </w:t>
      </w:r>
      <w:proofErr w:type="spellStart"/>
      <w:r w:rsidRPr="00BE41CC">
        <w:t>carers</w:t>
      </w:r>
      <w:proofErr w:type="spellEnd"/>
      <w:r w:rsidRPr="00BE41CC">
        <w:t xml:space="preserve"> with managing continence</w:t>
      </w:r>
    </w:p>
    <w:p w14:paraId="3ECC95FC" w14:textId="77777777" w:rsidR="007E5785" w:rsidRPr="00BE41CC" w:rsidRDefault="007E5785" w:rsidP="00F6151E">
      <w:pPr>
        <w:pStyle w:val="Bullet"/>
      </w:pPr>
      <w:r w:rsidRPr="00BE41CC">
        <w:t>strengthening navigation across all parts of the care and support system to ensure that carers know about and can access available assistance for themselves and those they care for</w:t>
      </w:r>
    </w:p>
    <w:p w14:paraId="3ECC95FD" w14:textId="77777777" w:rsidR="007E5785" w:rsidRPr="00BE41CC" w:rsidRDefault="007E5785" w:rsidP="00F6151E">
      <w:pPr>
        <w:pStyle w:val="Bullet"/>
      </w:pPr>
      <w:r w:rsidRPr="00BE41CC">
        <w:t>improving the quality, accessibility and equity of services so carers can take breaks.</w:t>
      </w:r>
    </w:p>
    <w:p w14:paraId="3ECC95FE" w14:textId="77777777" w:rsidR="007E5785" w:rsidRPr="00BE41CC" w:rsidRDefault="007E5785" w:rsidP="00F6151E"/>
    <w:p w14:paraId="3ECC95FF" w14:textId="77777777" w:rsidR="007E5785" w:rsidRPr="00BE41CC" w:rsidRDefault="007E5785" w:rsidP="00AC40BC">
      <w:pPr>
        <w:pStyle w:val="BoxHeading"/>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proofErr w:type="spellStart"/>
      <w:r w:rsidRPr="00BE41CC">
        <w:lastRenderedPageBreak/>
        <w:t>Whakamaua</w:t>
      </w:r>
      <w:proofErr w:type="spellEnd"/>
      <w:r w:rsidR="002524CA">
        <w:br/>
      </w:r>
      <w:r w:rsidRPr="00BE41CC">
        <w:t>The Māori Health Action Plan 2020–2025</w:t>
      </w:r>
    </w:p>
    <w:p w14:paraId="3ECC9600"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proofErr w:type="spellStart"/>
      <w:r w:rsidRPr="00BE41CC">
        <w:t>Whakamaua</w:t>
      </w:r>
      <w:proofErr w:type="spellEnd"/>
      <w:r w:rsidRPr="00BE41CC">
        <w:t xml:space="preserve"> has been developed alongside Māori academics and researchers, health and disability professionals, iwi and </w:t>
      </w:r>
      <w:proofErr w:type="spellStart"/>
      <w:r w:rsidRPr="00BE41CC">
        <w:t>rangatahi</w:t>
      </w:r>
      <w:proofErr w:type="spellEnd"/>
      <w:r w:rsidRPr="00BE41CC">
        <w:t xml:space="preserve"> leaders.</w:t>
      </w:r>
    </w:p>
    <w:p w14:paraId="3ECC9601"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proofErr w:type="spellStart"/>
      <w:r w:rsidRPr="00BE41CC">
        <w:t>Whakamaua</w:t>
      </w:r>
      <w:proofErr w:type="spellEnd"/>
      <w:r w:rsidRPr="00BE41CC">
        <w:t xml:space="preserve"> means ‘to secure, to grasp, to take hold of, to wear’. It is also widely associated with the </w:t>
      </w:r>
      <w:proofErr w:type="spellStart"/>
      <w:r w:rsidRPr="00BE41CC">
        <w:t>whakatauki</w:t>
      </w:r>
      <w:proofErr w:type="spellEnd"/>
      <w:r w:rsidRPr="00BE41CC">
        <w:t xml:space="preserve"> used in this plan ‘ko </w:t>
      </w:r>
      <w:proofErr w:type="spellStart"/>
      <w:r w:rsidRPr="00BE41CC">
        <w:t>te</w:t>
      </w:r>
      <w:proofErr w:type="spellEnd"/>
      <w:r w:rsidRPr="00BE41CC">
        <w:t xml:space="preserve"> </w:t>
      </w:r>
      <w:proofErr w:type="spellStart"/>
      <w:r w:rsidRPr="00BE41CC">
        <w:t>pae</w:t>
      </w:r>
      <w:proofErr w:type="spellEnd"/>
      <w:r w:rsidRPr="00BE41CC">
        <w:t xml:space="preserve"> </w:t>
      </w:r>
      <w:proofErr w:type="spellStart"/>
      <w:r w:rsidRPr="00BE41CC">
        <w:t>tawhiti</w:t>
      </w:r>
      <w:proofErr w:type="spellEnd"/>
      <w:r w:rsidRPr="00BE41CC">
        <w:t xml:space="preserve">, </w:t>
      </w:r>
      <w:proofErr w:type="spellStart"/>
      <w:r w:rsidRPr="00BE41CC">
        <w:t>whaia</w:t>
      </w:r>
      <w:proofErr w:type="spellEnd"/>
      <w:r w:rsidRPr="00BE41CC">
        <w:t xml:space="preserve"> </w:t>
      </w:r>
      <w:proofErr w:type="spellStart"/>
      <w:r w:rsidRPr="00BE41CC">
        <w:t>kia</w:t>
      </w:r>
      <w:proofErr w:type="spellEnd"/>
      <w:r w:rsidRPr="00BE41CC">
        <w:t xml:space="preserve"> tata. Ko </w:t>
      </w:r>
      <w:proofErr w:type="spellStart"/>
      <w:r w:rsidRPr="00BE41CC">
        <w:t>te</w:t>
      </w:r>
      <w:proofErr w:type="spellEnd"/>
      <w:r w:rsidRPr="00BE41CC">
        <w:t xml:space="preserve"> </w:t>
      </w:r>
      <w:proofErr w:type="spellStart"/>
      <w:r w:rsidRPr="00BE41CC">
        <w:t>pae</w:t>
      </w:r>
      <w:proofErr w:type="spellEnd"/>
      <w:r w:rsidRPr="00BE41CC">
        <w:t xml:space="preserve"> tata, </w:t>
      </w:r>
      <w:proofErr w:type="spellStart"/>
      <w:r w:rsidRPr="00BE41CC">
        <w:t>whakamaua</w:t>
      </w:r>
      <w:proofErr w:type="spellEnd"/>
      <w:r w:rsidRPr="00BE41CC">
        <w:t xml:space="preserve"> </w:t>
      </w:r>
      <w:proofErr w:type="spellStart"/>
      <w:r w:rsidRPr="00BE41CC">
        <w:t>kia</w:t>
      </w:r>
      <w:proofErr w:type="spellEnd"/>
      <w:r w:rsidRPr="00BE41CC">
        <w:t xml:space="preserve"> tina’ – seek out the distant horizons, while cherishing those achievements at hand.</w:t>
      </w:r>
    </w:p>
    <w:p w14:paraId="3ECC9602"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proofErr w:type="spellStart"/>
      <w:r w:rsidRPr="00BE41CC">
        <w:t>Whakamaua</w:t>
      </w:r>
      <w:proofErr w:type="spellEnd"/>
      <w:r w:rsidRPr="00BE41CC">
        <w:t xml:space="preserve"> focuses on four high-level outcomes.</w:t>
      </w:r>
    </w:p>
    <w:p w14:paraId="3ECC9603" w14:textId="77777777" w:rsidR="007E5785" w:rsidRPr="00BE41CC" w:rsidRDefault="002524CA"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ind w:left="851" w:hanging="567"/>
      </w:pPr>
      <w:r>
        <w:t>1.</w:t>
      </w:r>
      <w:r>
        <w:tab/>
      </w:r>
      <w:r w:rsidR="007E5785" w:rsidRPr="00BE41CC">
        <w:t xml:space="preserve">Iwi, </w:t>
      </w:r>
      <w:proofErr w:type="spellStart"/>
      <w:r w:rsidR="007E5785" w:rsidRPr="00BE41CC">
        <w:t>hapu</w:t>
      </w:r>
      <w:proofErr w:type="spellEnd"/>
      <w:r w:rsidR="007E5785" w:rsidRPr="00BE41CC">
        <w:t>, whanau and Māori communities can exercise their authority to improve their health and wellbeing.</w:t>
      </w:r>
    </w:p>
    <w:p w14:paraId="3ECC9604" w14:textId="77777777" w:rsidR="007E5785" w:rsidRPr="00BE41CC" w:rsidRDefault="002524CA"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ind w:left="851" w:hanging="567"/>
      </w:pPr>
      <w:r>
        <w:t>2.</w:t>
      </w:r>
      <w:r>
        <w:tab/>
      </w:r>
      <w:r w:rsidR="007E5785" w:rsidRPr="00BE41CC">
        <w:t xml:space="preserve">The health and disability system </w:t>
      </w:r>
      <w:proofErr w:type="gramStart"/>
      <w:r w:rsidR="007E5785" w:rsidRPr="00BE41CC">
        <w:t>is</w:t>
      </w:r>
      <w:proofErr w:type="gramEnd"/>
      <w:r w:rsidR="007E5785" w:rsidRPr="00BE41CC">
        <w:t xml:space="preserve"> fair and sustainable and delivers more equitable outcomes for Māori.</w:t>
      </w:r>
    </w:p>
    <w:p w14:paraId="3ECC9605" w14:textId="77777777" w:rsidR="007E5785" w:rsidRPr="00BE41CC" w:rsidRDefault="002524CA"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ind w:left="851" w:hanging="567"/>
      </w:pPr>
      <w:r>
        <w:t>3.</w:t>
      </w:r>
      <w:r>
        <w:tab/>
      </w:r>
      <w:r w:rsidR="007E5785" w:rsidRPr="00BE41CC">
        <w:t xml:space="preserve">The health and disability system </w:t>
      </w:r>
      <w:proofErr w:type="gramStart"/>
      <w:r w:rsidR="007E5785" w:rsidRPr="00BE41CC">
        <w:t>addresses</w:t>
      </w:r>
      <w:proofErr w:type="gramEnd"/>
      <w:r w:rsidR="007E5785" w:rsidRPr="00BE41CC">
        <w:t xml:space="preserve"> racism and discrimination in all its forms.</w:t>
      </w:r>
    </w:p>
    <w:p w14:paraId="3ECC9606" w14:textId="77777777" w:rsidR="007E5785" w:rsidRPr="00BE41CC" w:rsidRDefault="002524CA"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ind w:left="851" w:hanging="567"/>
      </w:pPr>
      <w:r>
        <w:t>4.</w:t>
      </w:r>
      <w:r>
        <w:tab/>
      </w:r>
      <w:r w:rsidR="007E5785" w:rsidRPr="00BE41CC">
        <w:t xml:space="preserve">The inclusion and protection of </w:t>
      </w:r>
      <w:proofErr w:type="spellStart"/>
      <w:r w:rsidR="007E5785" w:rsidRPr="00BE41CC">
        <w:t>matauranga</w:t>
      </w:r>
      <w:proofErr w:type="spellEnd"/>
      <w:r w:rsidR="007E5785" w:rsidRPr="00BE41CC">
        <w:t xml:space="preserve"> Māori throughout the health and disability system.</w:t>
      </w:r>
    </w:p>
    <w:p w14:paraId="3ECC9607"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proofErr w:type="spellStart"/>
      <w:r w:rsidRPr="00BE41CC">
        <w:t>Whakamaua</w:t>
      </w:r>
      <w:proofErr w:type="spellEnd"/>
      <w:r w:rsidRPr="00BE41CC">
        <w:t xml:space="preserve"> emphasises the shared responsibility for Māori health and wellbeing. The vision of He Korowai </w:t>
      </w:r>
      <w:proofErr w:type="spellStart"/>
      <w:r w:rsidRPr="00BE41CC">
        <w:t>Oranga</w:t>
      </w:r>
      <w:proofErr w:type="spellEnd"/>
      <w:r w:rsidRPr="00BE41CC">
        <w:t xml:space="preserve"> and the objectives of </w:t>
      </w:r>
      <w:proofErr w:type="spellStart"/>
      <w:r w:rsidRPr="00BE41CC">
        <w:t>Whakamaua</w:t>
      </w:r>
      <w:proofErr w:type="spellEnd"/>
      <w:r w:rsidRPr="00BE41CC">
        <w:t xml:space="preserve"> will be achieved through action across the whole health and disability sector, government and communities.</w:t>
      </w:r>
    </w:p>
    <w:p w14:paraId="3ECC9608"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proofErr w:type="spellStart"/>
      <w:r w:rsidRPr="00BE41CC">
        <w:t>Whakamaua</w:t>
      </w:r>
      <w:proofErr w:type="spellEnd"/>
      <w:r w:rsidRPr="00BE41CC">
        <w:t xml:space="preserve"> will be a living document with the ability to evolve to ensure it meets existing and emerging needs. The Ministry of Health will measure and report progress regularly as the plan moves forward, using both quantitative and evaluative measures.</w:t>
      </w:r>
    </w:p>
    <w:p w14:paraId="3ECC9609" w14:textId="77777777" w:rsidR="007E5785" w:rsidRPr="00BE41CC" w:rsidRDefault="007E5785" w:rsidP="002524CA"/>
    <w:p w14:paraId="3ECC960A" w14:textId="77777777" w:rsidR="0090401E" w:rsidRPr="00E74B1E" w:rsidRDefault="0090401E" w:rsidP="0090401E">
      <w:pPr>
        <w:pStyle w:val="BoxHeading"/>
        <w:rPr>
          <w:b w:val="0"/>
          <w:color w:val="0A6AB4"/>
          <w:sz w:val="28"/>
          <w:szCs w:val="28"/>
        </w:rPr>
      </w:pPr>
      <w:r w:rsidRPr="00E74B1E">
        <w:rPr>
          <w:b w:val="0"/>
          <w:color w:val="0A6AB4"/>
          <w:sz w:val="28"/>
          <w:szCs w:val="28"/>
        </w:rPr>
        <w:t>we delivered the influenza immunisation programme</w:t>
      </w:r>
    </w:p>
    <w:p w14:paraId="3ECC960B" w14:textId="77777777" w:rsidR="0090401E" w:rsidRPr="0090401E" w:rsidRDefault="0090401E" w:rsidP="0090401E">
      <w:pPr>
        <w:pStyle w:val="Box"/>
      </w:pPr>
      <w:r w:rsidRPr="0090401E">
        <w:t>Influenza is a significant public health issue in New Zealand, affecting between 10 and 20 percent of New Zealanders each year. Some people become so ill they need hospital care and a small number die. Influenza can have ongoing negative</w:t>
      </w:r>
      <w:r>
        <w:t xml:space="preserve"> </w:t>
      </w:r>
      <w:r w:rsidRPr="0090401E">
        <w:t>health impacts for those at highest risk and creates significant pressure on hospital resources every winter.</w:t>
      </w:r>
    </w:p>
    <w:p w14:paraId="3ECC960C" w14:textId="77777777" w:rsidR="0090401E" w:rsidRPr="0090401E" w:rsidRDefault="0090401E" w:rsidP="0090401E">
      <w:pPr>
        <w:pStyle w:val="Box"/>
      </w:pPr>
      <w:r w:rsidRPr="0090401E">
        <w:t>During the 2019 influenza immunisation programme (1 April 2019–31 December</w:t>
      </w:r>
      <w:r>
        <w:t xml:space="preserve"> </w:t>
      </w:r>
      <w:r w:rsidRPr="0090401E">
        <w:t>2019), 1.34 million vaccines were distributed. This was an increase of 20,000 vaccines from 2018. Immunisation coverage for Māori, Pacific peoples and people aged 65 and over was higher than in the previous year.</w:t>
      </w:r>
    </w:p>
    <w:p w14:paraId="3ECC960D" w14:textId="77777777" w:rsidR="0090401E" w:rsidRDefault="0090401E" w:rsidP="0090401E">
      <w:pPr>
        <w:pStyle w:val="Box"/>
      </w:pPr>
      <w:r w:rsidRPr="0090401E">
        <w:t>We will report the results of the 2020 influenza immunisation programme in the 2020/21 annual report.</w:t>
      </w:r>
    </w:p>
    <w:p w14:paraId="3ECC960E" w14:textId="77777777" w:rsidR="0090401E" w:rsidRPr="0090401E" w:rsidRDefault="0090401E" w:rsidP="0090401E"/>
    <w:p w14:paraId="3ECC960F" w14:textId="77777777" w:rsidR="007E5785" w:rsidRPr="00BE41CC" w:rsidRDefault="007E5785" w:rsidP="0090401E">
      <w:pPr>
        <w:pStyle w:val="Heading4"/>
        <w:keepNext w:val="0"/>
        <w:pageBreakBefore/>
        <w:spacing w:before="0"/>
      </w:pPr>
      <w:r w:rsidRPr="00BE41CC">
        <w:lastRenderedPageBreak/>
        <w:t>we engaged with the disability community</w:t>
      </w:r>
    </w:p>
    <w:p w14:paraId="3ECC9610" w14:textId="77777777" w:rsidR="007E5785" w:rsidRPr="00BE41CC" w:rsidRDefault="007E5785" w:rsidP="0090401E">
      <w:r w:rsidRPr="00BE41CC">
        <w:t>During September and October 2019, we travelled to 10 regions, held 20 community conversations, hosted a nationwide livestream event and engaged with more than 1,000 people to better understand the issues the disability community faces and the impact of disability support services.</w:t>
      </w:r>
    </w:p>
    <w:p w14:paraId="3ECC9611" w14:textId="77777777" w:rsidR="007E5785" w:rsidRPr="00BE41CC" w:rsidRDefault="007E5785" w:rsidP="0090401E"/>
    <w:p w14:paraId="3ECC9612" w14:textId="77777777" w:rsidR="007E5785" w:rsidRPr="00BE41CC" w:rsidRDefault="007E5785" w:rsidP="0090401E">
      <w:r w:rsidRPr="00BE41CC">
        <w:t>We joined the cross-government Disability Action Plan 2019–2023, which was</w:t>
      </w:r>
      <w:r w:rsidR="0090401E">
        <w:t xml:space="preserve"> </w:t>
      </w:r>
      <w:r w:rsidRPr="00BE41CC">
        <w:t>co</w:t>
      </w:r>
      <w:r w:rsidR="0090401E">
        <w:noBreakHyphen/>
      </w:r>
      <w:r w:rsidRPr="00BE41CC">
        <w:t>designed by disabled people, their representative organisations and government agencies. The Ministry of Health leads or co-leads six of the 25 Disability Action Plan work programmes, which focus on:</w:t>
      </w:r>
    </w:p>
    <w:p w14:paraId="3ECC9613" w14:textId="77777777" w:rsidR="007E5785" w:rsidRPr="00BE41CC" w:rsidRDefault="007E5785" w:rsidP="00E74B1E">
      <w:pPr>
        <w:pStyle w:val="Bullet"/>
      </w:pPr>
      <w:r w:rsidRPr="00BE41CC">
        <w:t>transforming the disability support system</w:t>
      </w:r>
    </w:p>
    <w:p w14:paraId="3ECC9614" w14:textId="77777777" w:rsidR="007E5785" w:rsidRPr="00BE41CC" w:rsidRDefault="007E5785" w:rsidP="00E74B1E">
      <w:pPr>
        <w:pStyle w:val="Bullet"/>
      </w:pPr>
      <w:r w:rsidRPr="00BE41CC">
        <w:t>repealing and replacing the Mental Health (Compulsory Assessment and Treatment) Act 1992</w:t>
      </w:r>
    </w:p>
    <w:p w14:paraId="3ECC9615" w14:textId="77777777" w:rsidR="007E5785" w:rsidRPr="0090401E" w:rsidRDefault="007E5785" w:rsidP="0090401E">
      <w:pPr>
        <w:pStyle w:val="Bullet"/>
      </w:pPr>
      <w:r w:rsidRPr="0090401E">
        <w:t>improving access to high-quality health care and improving the health outcomes of that care</w:t>
      </w:r>
    </w:p>
    <w:p w14:paraId="3ECC9616" w14:textId="77777777" w:rsidR="007E5785" w:rsidRPr="00BE41CC" w:rsidRDefault="007E5785" w:rsidP="0090401E">
      <w:pPr>
        <w:pStyle w:val="Bullet"/>
      </w:pPr>
      <w:r w:rsidRPr="00BE41CC">
        <w:t>exploring the framework that protects bodily integrity</w:t>
      </w:r>
    </w:p>
    <w:p w14:paraId="3ECC9617" w14:textId="77777777" w:rsidR="007E5785" w:rsidRPr="00BE41CC" w:rsidRDefault="007E5785" w:rsidP="0090401E">
      <w:pPr>
        <w:pStyle w:val="Bullet"/>
      </w:pPr>
      <w:r w:rsidRPr="00BE41CC">
        <w:t>Funded Family Care</w:t>
      </w:r>
    </w:p>
    <w:p w14:paraId="3ECC9618" w14:textId="77777777" w:rsidR="007E5785" w:rsidRPr="00BE41CC" w:rsidRDefault="007E5785" w:rsidP="0090401E">
      <w:pPr>
        <w:pStyle w:val="Bullet"/>
      </w:pPr>
      <w:r w:rsidRPr="00BE41CC">
        <w:t>reducing the use of seclusion and restraint (with the Department of Corrections).</w:t>
      </w:r>
    </w:p>
    <w:p w14:paraId="3ECC9619" w14:textId="77777777" w:rsidR="007E5785" w:rsidRPr="00BE41CC" w:rsidRDefault="007E5785" w:rsidP="00E74B1E"/>
    <w:p w14:paraId="3ECC961A" w14:textId="77777777" w:rsidR="007E5785" w:rsidRPr="00BE41CC" w:rsidRDefault="007E5785" w:rsidP="00E74B1E">
      <w:pPr>
        <w:pStyle w:val="Heading4"/>
      </w:pPr>
      <w:r w:rsidRPr="00BE41CC">
        <w:t xml:space="preserve">we implemented </w:t>
      </w:r>
      <w:proofErr w:type="spellStart"/>
      <w:r w:rsidRPr="00BE41CC">
        <w:t>Whāia</w:t>
      </w:r>
      <w:proofErr w:type="spellEnd"/>
      <w:r w:rsidRPr="00BE41CC">
        <w:t xml:space="preserve"> </w:t>
      </w:r>
      <w:proofErr w:type="spellStart"/>
      <w:r w:rsidRPr="00BE41CC">
        <w:t>Te</w:t>
      </w:r>
      <w:proofErr w:type="spellEnd"/>
      <w:r w:rsidRPr="00BE41CC">
        <w:t xml:space="preserve"> </w:t>
      </w:r>
      <w:proofErr w:type="spellStart"/>
      <w:r w:rsidRPr="00BE41CC">
        <w:t>Ao</w:t>
      </w:r>
      <w:proofErr w:type="spellEnd"/>
      <w:r w:rsidRPr="00BE41CC">
        <w:t xml:space="preserve"> </w:t>
      </w:r>
      <w:proofErr w:type="spellStart"/>
      <w:r w:rsidRPr="00BE41CC">
        <w:t>Mārama</w:t>
      </w:r>
      <w:proofErr w:type="spellEnd"/>
      <w:r w:rsidRPr="00BE41CC">
        <w:t xml:space="preserve"> 2018 to 2022: The Māori Disability Action Plan</w:t>
      </w:r>
    </w:p>
    <w:p w14:paraId="3ECC961B" w14:textId="77777777" w:rsidR="007E5785" w:rsidRPr="00BE41CC" w:rsidRDefault="007E5785" w:rsidP="00E74B1E">
      <w:r w:rsidRPr="00BE41CC">
        <w:t xml:space="preserve">We continued to work with </w:t>
      </w:r>
      <w:proofErr w:type="spellStart"/>
      <w:r w:rsidRPr="00BE41CC">
        <w:t>te</w:t>
      </w:r>
      <w:proofErr w:type="spellEnd"/>
      <w:r w:rsidRPr="00BE41CC">
        <w:t xml:space="preserve"> </w:t>
      </w:r>
      <w:proofErr w:type="spellStart"/>
      <w:r w:rsidRPr="00BE41CC">
        <w:t>ao</w:t>
      </w:r>
      <w:proofErr w:type="spellEnd"/>
      <w:r w:rsidRPr="00BE41CC">
        <w:t xml:space="preserve"> Māori leaders to develop initiatives to create a liberating environment that enables </w:t>
      </w:r>
      <w:proofErr w:type="spellStart"/>
      <w:r w:rsidRPr="00BE41CC">
        <w:t>tāngata</w:t>
      </w:r>
      <w:proofErr w:type="spellEnd"/>
      <w:r w:rsidRPr="00BE41CC">
        <w:t xml:space="preserve"> </w:t>
      </w:r>
      <w:proofErr w:type="spellStart"/>
      <w:r w:rsidRPr="00BE41CC">
        <w:t>whaikaha</w:t>
      </w:r>
      <w:proofErr w:type="spellEnd"/>
      <w:r w:rsidRPr="00BE41CC">
        <w:t xml:space="preserve"> (people who identify as having a disability) to shape the direction of their own lives.</w:t>
      </w:r>
    </w:p>
    <w:p w14:paraId="3ECC961C" w14:textId="77777777" w:rsidR="007E5785" w:rsidRPr="00BE41CC" w:rsidRDefault="007E5785" w:rsidP="00E74B1E"/>
    <w:p w14:paraId="3ECC961D" w14:textId="77777777" w:rsidR="007E5785" w:rsidRPr="00BE41CC" w:rsidRDefault="007E5785" w:rsidP="00E74B1E">
      <w:r w:rsidRPr="00BE41CC">
        <w:t xml:space="preserve">This work has promoted participative decision-making with </w:t>
      </w:r>
      <w:proofErr w:type="spellStart"/>
      <w:r w:rsidRPr="00BE41CC">
        <w:t>tāngata</w:t>
      </w:r>
      <w:proofErr w:type="spellEnd"/>
      <w:r w:rsidRPr="00BE41CC">
        <w:t xml:space="preserve"> </w:t>
      </w:r>
      <w:proofErr w:type="spellStart"/>
      <w:r w:rsidRPr="00BE41CC">
        <w:t>whaikaha</w:t>
      </w:r>
      <w:proofErr w:type="spellEnd"/>
      <w:r w:rsidRPr="00BE41CC">
        <w:t xml:space="preserve"> in health care planning, funding and delivery. As a result, it has modified the effects of being vulnerable and marginalised on this community by protecting their rights to participate in and partner on solutions for </w:t>
      </w:r>
      <w:proofErr w:type="spellStart"/>
      <w:r w:rsidRPr="00BE41CC">
        <w:t>tāngata</w:t>
      </w:r>
      <w:proofErr w:type="spellEnd"/>
      <w:r w:rsidRPr="00BE41CC">
        <w:t xml:space="preserve"> </w:t>
      </w:r>
      <w:proofErr w:type="spellStart"/>
      <w:r w:rsidRPr="00BE41CC">
        <w:t>whaikaha</w:t>
      </w:r>
      <w:proofErr w:type="spellEnd"/>
      <w:r w:rsidRPr="00BE41CC">
        <w:t>.</w:t>
      </w:r>
    </w:p>
    <w:p w14:paraId="3ECC961E" w14:textId="77777777" w:rsidR="007E5785" w:rsidRPr="00BE41CC" w:rsidRDefault="007E5785" w:rsidP="00E74B1E"/>
    <w:p w14:paraId="3ECC961F" w14:textId="77777777" w:rsidR="007E5785" w:rsidRPr="00BE41CC" w:rsidRDefault="007E5785" w:rsidP="00E74B1E">
      <w:pPr>
        <w:pStyle w:val="Heading4"/>
      </w:pPr>
      <w:r w:rsidRPr="00BE41CC">
        <w:t xml:space="preserve">we supported programmes through </w:t>
      </w:r>
      <w:proofErr w:type="spellStart"/>
      <w:r w:rsidRPr="00BE41CC">
        <w:t>Te</w:t>
      </w:r>
      <w:proofErr w:type="spellEnd"/>
      <w:r w:rsidRPr="00BE41CC">
        <w:t xml:space="preserve"> </w:t>
      </w:r>
      <w:proofErr w:type="spellStart"/>
      <w:r w:rsidRPr="00BE41CC">
        <w:t>Ao</w:t>
      </w:r>
      <w:proofErr w:type="spellEnd"/>
      <w:r w:rsidRPr="00BE41CC">
        <w:t xml:space="preserve"> Innovation Fund</w:t>
      </w:r>
    </w:p>
    <w:p w14:paraId="3ECC9620" w14:textId="77777777" w:rsidR="007E5785" w:rsidRPr="00BE41CC" w:rsidRDefault="007E5785" w:rsidP="00E74B1E">
      <w:r w:rsidRPr="00BE41CC">
        <w:t xml:space="preserve">This year, </w:t>
      </w:r>
      <w:proofErr w:type="spellStart"/>
      <w:r w:rsidRPr="00BE41CC">
        <w:t>Te</w:t>
      </w:r>
      <w:proofErr w:type="spellEnd"/>
      <w:r w:rsidRPr="00BE41CC">
        <w:t xml:space="preserve"> </w:t>
      </w:r>
      <w:proofErr w:type="spellStart"/>
      <w:r w:rsidRPr="00BE41CC">
        <w:t>Ao</w:t>
      </w:r>
      <w:proofErr w:type="spellEnd"/>
      <w:r w:rsidRPr="00BE41CC">
        <w:t xml:space="preserve"> </w:t>
      </w:r>
      <w:proofErr w:type="spellStart"/>
      <w:r w:rsidRPr="00BE41CC">
        <w:t>Auahatanga</w:t>
      </w:r>
      <w:proofErr w:type="spellEnd"/>
      <w:r w:rsidRPr="00BE41CC">
        <w:t xml:space="preserve"> Hauora Māori: the Māori Health Innovation Fund allowed us to support 18 diverse Māori health innovation programmes throughout Aotearoa New Zealand. Programmes, which are in the testing and implementation stages, include whānau </w:t>
      </w:r>
      <w:proofErr w:type="spellStart"/>
      <w:r w:rsidRPr="00BE41CC">
        <w:t>ora</w:t>
      </w:r>
      <w:proofErr w:type="spellEnd"/>
      <w:r w:rsidRPr="00BE41CC">
        <w:t xml:space="preserve"> approaches to service delivery across:</w:t>
      </w:r>
    </w:p>
    <w:p w14:paraId="3ECC9621" w14:textId="77777777" w:rsidR="007E5785" w:rsidRPr="00BE41CC" w:rsidRDefault="007E5785" w:rsidP="00E74B1E">
      <w:pPr>
        <w:pStyle w:val="Bullet"/>
      </w:pPr>
      <w:r w:rsidRPr="00BE41CC">
        <w:t>alcohol and other drugs</w:t>
      </w:r>
    </w:p>
    <w:p w14:paraId="3ECC9622" w14:textId="77777777" w:rsidR="007E5785" w:rsidRPr="00BE41CC" w:rsidRDefault="007E5785" w:rsidP="00E74B1E">
      <w:pPr>
        <w:pStyle w:val="Bullet"/>
      </w:pPr>
      <w:r w:rsidRPr="00BE41CC">
        <w:t>youth suicide prevention</w:t>
      </w:r>
    </w:p>
    <w:p w14:paraId="3ECC9623" w14:textId="77777777" w:rsidR="007E5785" w:rsidRPr="00BE41CC" w:rsidRDefault="007E5785" w:rsidP="00E74B1E">
      <w:pPr>
        <w:pStyle w:val="Bullet"/>
      </w:pPr>
      <w:r w:rsidRPr="00BE41CC">
        <w:t>youth mental health</w:t>
      </w:r>
    </w:p>
    <w:p w14:paraId="3ECC9624" w14:textId="77777777" w:rsidR="007E5785" w:rsidRPr="00BE41CC" w:rsidRDefault="007E5785" w:rsidP="00E74B1E">
      <w:pPr>
        <w:pStyle w:val="Bullet"/>
      </w:pPr>
      <w:r w:rsidRPr="00BE41CC">
        <w:t xml:space="preserve">child and parent wellbeing improvement in holistic care through whānau </w:t>
      </w:r>
      <w:proofErr w:type="spellStart"/>
      <w:r w:rsidRPr="00BE41CC">
        <w:t>ora</w:t>
      </w:r>
      <w:proofErr w:type="spellEnd"/>
      <w:r w:rsidRPr="00BE41CC">
        <w:t xml:space="preserve"> approaches for Māori.</w:t>
      </w:r>
    </w:p>
    <w:p w14:paraId="3ECC9625" w14:textId="77777777" w:rsidR="007E5785" w:rsidRPr="00BE41CC" w:rsidRDefault="007E5785" w:rsidP="00E74B1E"/>
    <w:p w14:paraId="3ECC9626" w14:textId="77777777" w:rsidR="007E5785" w:rsidRPr="00BE41CC" w:rsidRDefault="007E5785" w:rsidP="00441ECD">
      <w:pPr>
        <w:pStyle w:val="Heading4"/>
      </w:pPr>
      <w:r w:rsidRPr="00BE41CC">
        <w:lastRenderedPageBreak/>
        <w:t>we have been active in Enabling Good Lives</w:t>
      </w:r>
    </w:p>
    <w:p w14:paraId="3ECC9627" w14:textId="77777777" w:rsidR="007E5785" w:rsidRPr="00BE41CC" w:rsidRDefault="007E5785" w:rsidP="00441ECD">
      <w:r w:rsidRPr="00BE41CC">
        <w:t>As kaitiaki of the disability system, we continue to transform the way that we support disabled people and their families and whānau, to give them greater choice and control over their lives and their supports.</w:t>
      </w:r>
      <w:r w:rsidR="00441ECD">
        <w:t xml:space="preserve"> </w:t>
      </w:r>
      <w:r w:rsidRPr="00BE41CC">
        <w:t>Applying the vision and principles of Enabling Good Lives, we have:</w:t>
      </w:r>
    </w:p>
    <w:p w14:paraId="3ECC9628" w14:textId="77777777" w:rsidR="007E5785" w:rsidRPr="00BE41CC" w:rsidRDefault="007E5785" w:rsidP="00441ECD">
      <w:pPr>
        <w:pStyle w:val="Bullet"/>
      </w:pPr>
      <w:r w:rsidRPr="00BE41CC">
        <w:t xml:space="preserve">piloted transformation programmes in the </w:t>
      </w:r>
      <w:proofErr w:type="spellStart"/>
      <w:r w:rsidRPr="00BE41CC">
        <w:t>MidCentral</w:t>
      </w:r>
      <w:proofErr w:type="spellEnd"/>
      <w:r w:rsidRPr="00BE41CC">
        <w:t>, Waikato and Canterbury DHB regions, including trials that support</w:t>
      </w:r>
      <w:r w:rsidR="00441ECD">
        <w:t xml:space="preserve"> </w:t>
      </w:r>
      <w:r w:rsidRPr="00BE41CC">
        <w:t>disabled people to take strong governance and leadership roles</w:t>
      </w:r>
    </w:p>
    <w:p w14:paraId="3ECC9629" w14:textId="77777777" w:rsidR="007E5785" w:rsidRPr="00BE41CC" w:rsidRDefault="007E5785" w:rsidP="00441ECD">
      <w:pPr>
        <w:pStyle w:val="Bullet"/>
      </w:pPr>
      <w:r w:rsidRPr="00441ECD">
        <w:t xml:space="preserve">completed an evaluation of the outcomes of the </w:t>
      </w:r>
      <w:proofErr w:type="spellStart"/>
      <w:r w:rsidRPr="00441ECD">
        <w:t>MidCentral</w:t>
      </w:r>
      <w:proofErr w:type="spellEnd"/>
      <w:r w:rsidRPr="00441ECD">
        <w:t xml:space="preserve"> prototype (including</w:t>
      </w:r>
      <w:r w:rsidR="00441ECD" w:rsidRPr="00441ECD">
        <w:t xml:space="preserve"> </w:t>
      </w:r>
      <w:r w:rsidRPr="00BE41CC">
        <w:t>a baseline study and implementation evaluation) to help us to understand what difference the new system has made for disabled people and their families and whānau over time.</w:t>
      </w:r>
    </w:p>
    <w:p w14:paraId="3ECC962A" w14:textId="77777777" w:rsidR="007E5785" w:rsidRDefault="007E5785" w:rsidP="00441ECD"/>
    <w:p w14:paraId="3ECC962B" w14:textId="77777777" w:rsidR="00441ECD" w:rsidRPr="00441ECD" w:rsidRDefault="00441ECD" w:rsidP="00441ECD">
      <w:pPr>
        <w:pStyle w:val="Box"/>
      </w:pPr>
      <w:r w:rsidRPr="00441ECD">
        <w:t>Enabling Good Lives received the Leadership in Governance award in the public sector Spirit of Services Awards 2019.</w:t>
      </w:r>
    </w:p>
    <w:p w14:paraId="3ECC962C" w14:textId="77777777" w:rsidR="00441ECD" w:rsidRPr="00441ECD" w:rsidRDefault="00441ECD" w:rsidP="00441ECD">
      <w:pPr>
        <w:pStyle w:val="Box"/>
      </w:pPr>
      <w:r w:rsidRPr="00441ECD">
        <w:t>The Enabling Good Lives vision, principles and approach focus on creating a system that:</w:t>
      </w:r>
    </w:p>
    <w:p w14:paraId="3ECC962D" w14:textId="77777777" w:rsidR="00441ECD" w:rsidRPr="00441ECD" w:rsidRDefault="00441ECD" w:rsidP="00441ECD">
      <w:pPr>
        <w:pStyle w:val="BoxBullet"/>
        <w:spacing w:before="60"/>
      </w:pPr>
      <w:r w:rsidRPr="00441ECD">
        <w:t>puts disabled people in control of their lives</w:t>
      </w:r>
    </w:p>
    <w:p w14:paraId="3ECC962E" w14:textId="77777777" w:rsidR="00441ECD" w:rsidRPr="00441ECD" w:rsidRDefault="00441ECD" w:rsidP="00441ECD">
      <w:pPr>
        <w:pStyle w:val="BoxBullet"/>
        <w:spacing w:before="60"/>
      </w:pPr>
      <w:r w:rsidRPr="00441ECD">
        <w:t>invests early in people’s lives</w:t>
      </w:r>
    </w:p>
    <w:p w14:paraId="3ECC962F" w14:textId="77777777" w:rsidR="00441ECD" w:rsidRPr="00441ECD" w:rsidRDefault="00441ECD" w:rsidP="00441ECD">
      <w:pPr>
        <w:pStyle w:val="BoxBullet"/>
        <w:spacing w:before="60"/>
      </w:pPr>
      <w:r w:rsidRPr="00441ECD">
        <w:t>is person-centred</w:t>
      </w:r>
    </w:p>
    <w:p w14:paraId="3ECC9630" w14:textId="77777777" w:rsidR="00441ECD" w:rsidRPr="00441ECD" w:rsidRDefault="00441ECD" w:rsidP="00441ECD">
      <w:pPr>
        <w:pStyle w:val="BoxBullet"/>
        <w:spacing w:before="60"/>
      </w:pPr>
      <w:r w:rsidRPr="00441ECD">
        <w:t>promotes ordinary life outcomes</w:t>
      </w:r>
    </w:p>
    <w:p w14:paraId="3ECC9631" w14:textId="77777777" w:rsidR="00441ECD" w:rsidRPr="00441ECD" w:rsidRDefault="00441ECD" w:rsidP="00441ECD">
      <w:pPr>
        <w:pStyle w:val="BoxBullet"/>
        <w:spacing w:before="60"/>
      </w:pPr>
      <w:r w:rsidRPr="00441ECD">
        <w:t>supports people to access mainstream services</w:t>
      </w:r>
    </w:p>
    <w:p w14:paraId="3ECC9632" w14:textId="77777777" w:rsidR="00441ECD" w:rsidRPr="00441ECD" w:rsidRDefault="00441ECD" w:rsidP="00441ECD">
      <w:pPr>
        <w:pStyle w:val="BoxBullet"/>
        <w:spacing w:before="60"/>
      </w:pPr>
      <w:r w:rsidRPr="00441ECD">
        <w:t>is mana enhancing</w:t>
      </w:r>
    </w:p>
    <w:p w14:paraId="3ECC9633" w14:textId="77777777" w:rsidR="00441ECD" w:rsidRPr="00441ECD" w:rsidRDefault="00441ECD" w:rsidP="00441ECD">
      <w:pPr>
        <w:pStyle w:val="BoxBullet"/>
        <w:spacing w:before="60"/>
      </w:pPr>
      <w:r w:rsidRPr="00441ECD">
        <w:t>is easy to use</w:t>
      </w:r>
    </w:p>
    <w:p w14:paraId="3ECC9634" w14:textId="77777777" w:rsidR="00441ECD" w:rsidRPr="00441ECD" w:rsidRDefault="00441ECD" w:rsidP="00441ECD">
      <w:pPr>
        <w:pStyle w:val="BoxBullet"/>
        <w:spacing w:before="60"/>
      </w:pPr>
      <w:r w:rsidRPr="00441ECD">
        <w:t>builds relationships.</w:t>
      </w:r>
    </w:p>
    <w:p w14:paraId="3ECC9635" w14:textId="77777777" w:rsidR="00441ECD" w:rsidRPr="00BE41CC" w:rsidRDefault="00441ECD" w:rsidP="00441ECD"/>
    <w:p w14:paraId="3ECC9636" w14:textId="77777777" w:rsidR="007E5785" w:rsidRPr="00BE41CC" w:rsidRDefault="007E5785" w:rsidP="00441ECD">
      <w:pPr>
        <w:pStyle w:val="Heading4"/>
      </w:pPr>
      <w:r w:rsidRPr="00BE41CC">
        <w:t>we expanded access to and choice of primary mental health and addiction support</w:t>
      </w:r>
    </w:p>
    <w:p w14:paraId="3ECC9637" w14:textId="77777777" w:rsidR="007E5785" w:rsidRPr="00441ECD" w:rsidRDefault="007E5785" w:rsidP="00441ECD">
      <w:pPr>
        <w:rPr>
          <w:spacing w:val="-2"/>
        </w:rPr>
      </w:pPr>
      <w:r w:rsidRPr="00441ECD">
        <w:rPr>
          <w:i/>
          <w:spacing w:val="-2"/>
        </w:rPr>
        <w:t xml:space="preserve">He Ara </w:t>
      </w:r>
      <w:proofErr w:type="spellStart"/>
      <w:r w:rsidRPr="00441ECD">
        <w:rPr>
          <w:i/>
          <w:spacing w:val="-2"/>
        </w:rPr>
        <w:t>Oranga</w:t>
      </w:r>
      <w:proofErr w:type="spellEnd"/>
      <w:r w:rsidRPr="00441ECD">
        <w:rPr>
          <w:i/>
          <w:spacing w:val="-2"/>
        </w:rPr>
        <w:t xml:space="preserve">: Report of the Government Inquiry into Mental Health and Addiction </w:t>
      </w:r>
      <w:r w:rsidRPr="00441ECD">
        <w:rPr>
          <w:spacing w:val="-2"/>
        </w:rPr>
        <w:t>called for an increased focus on early intervention, particularly for those with mild to moderate mental health and wellbeing needs. In line with this vision, the Ministry is rolling out new primary mental health and addiction services across New Zealand over</w:t>
      </w:r>
      <w:r w:rsidR="00441ECD" w:rsidRPr="00441ECD">
        <w:rPr>
          <w:spacing w:val="-2"/>
        </w:rPr>
        <w:t xml:space="preserve"> </w:t>
      </w:r>
      <w:r w:rsidRPr="00441ECD">
        <w:rPr>
          <w:spacing w:val="-2"/>
        </w:rPr>
        <w:t xml:space="preserve">five years. This work has different streams to make support available in a range of settings, including general practices, </w:t>
      </w:r>
      <w:proofErr w:type="spellStart"/>
      <w:r w:rsidRPr="00441ECD">
        <w:rPr>
          <w:spacing w:val="-2"/>
        </w:rPr>
        <w:t>kaupapa</w:t>
      </w:r>
      <w:proofErr w:type="spellEnd"/>
      <w:r w:rsidRPr="00441ECD">
        <w:rPr>
          <w:spacing w:val="-2"/>
        </w:rPr>
        <w:t xml:space="preserve"> Māori services and Pacific and youth settings.</w:t>
      </w:r>
    </w:p>
    <w:p w14:paraId="3ECC9638" w14:textId="77777777" w:rsidR="007E5785" w:rsidRPr="00BE41CC" w:rsidRDefault="007E5785" w:rsidP="00441ECD"/>
    <w:p w14:paraId="3ECC9639" w14:textId="77777777" w:rsidR="007E5785" w:rsidRPr="00441ECD" w:rsidRDefault="007E5785" w:rsidP="00441ECD">
      <w:pPr>
        <w:rPr>
          <w:spacing w:val="-2"/>
        </w:rPr>
      </w:pPr>
      <w:r w:rsidRPr="00441ECD">
        <w:rPr>
          <w:spacing w:val="-2"/>
        </w:rPr>
        <w:t>This year saw the first new front-line primary mental health and addiction services roll out across general practices throughout New Zealand. In their first year of operating, these services together delivered nearly 28,000 sessions for people experiencing distress.</w:t>
      </w:r>
    </w:p>
    <w:p w14:paraId="3ECC963A" w14:textId="77777777" w:rsidR="007E5785" w:rsidRPr="00BE41CC" w:rsidRDefault="007E5785" w:rsidP="00441ECD"/>
    <w:p w14:paraId="3ECC963B" w14:textId="77777777" w:rsidR="007E5785" w:rsidRPr="00BE41CC" w:rsidRDefault="007E5785" w:rsidP="00AC40BC">
      <w:pPr>
        <w:keepNext/>
        <w:keepLines/>
      </w:pPr>
      <w:r w:rsidRPr="00BE41CC">
        <w:lastRenderedPageBreak/>
        <w:t>As p</w:t>
      </w:r>
      <w:r w:rsidRPr="00441ECD">
        <w:t>a</w:t>
      </w:r>
      <w:r w:rsidRPr="00BE41CC">
        <w:t>rt of our focus on engaging with communities, we held five regional roadshows, a series of hui attended by over 700 Māori whānau from across the country, and 14</w:t>
      </w:r>
      <w:r w:rsidR="00441ECD">
        <w:t> </w:t>
      </w:r>
      <w:r w:rsidRPr="00BE41CC">
        <w:t xml:space="preserve">Pacific </w:t>
      </w:r>
      <w:proofErr w:type="spellStart"/>
      <w:r w:rsidRPr="00BE41CC">
        <w:t>fono</w:t>
      </w:r>
      <w:proofErr w:type="spellEnd"/>
      <w:r w:rsidRPr="00BE41CC">
        <w:t>. This engagement has delivered valuable insights that have informed our decisions about the core elements of</w:t>
      </w:r>
      <w:r w:rsidR="00441ECD">
        <w:t xml:space="preserve"> </w:t>
      </w:r>
      <w:r w:rsidRPr="00BE41CC">
        <w:t xml:space="preserve">new </w:t>
      </w:r>
      <w:proofErr w:type="spellStart"/>
      <w:r w:rsidRPr="00BE41CC">
        <w:t>kaupapa</w:t>
      </w:r>
      <w:proofErr w:type="spellEnd"/>
      <w:r w:rsidRPr="00BE41CC">
        <w:t xml:space="preserve"> Māori and Pacific primary mental health and addiction services. While COVID-19 has inevitably led to delays, the new </w:t>
      </w:r>
      <w:proofErr w:type="spellStart"/>
      <w:r w:rsidRPr="00BE41CC">
        <w:t>kaupapa</w:t>
      </w:r>
      <w:proofErr w:type="spellEnd"/>
      <w:r w:rsidRPr="00BE41CC">
        <w:t xml:space="preserve"> Māori, Pacific and youth services are now being established in </w:t>
      </w:r>
      <w:proofErr w:type="gramStart"/>
      <w:r w:rsidRPr="00BE41CC">
        <w:t>a number of</w:t>
      </w:r>
      <w:proofErr w:type="gramEnd"/>
      <w:r w:rsidRPr="00BE41CC">
        <w:t xml:space="preserve"> places across the country.</w:t>
      </w:r>
    </w:p>
    <w:p w14:paraId="3ECC963C" w14:textId="77777777" w:rsidR="00441ECD" w:rsidRDefault="00441ECD" w:rsidP="00441ECD"/>
    <w:p w14:paraId="3ECC963D" w14:textId="77777777" w:rsidR="007E5785" w:rsidRPr="00BE41CC" w:rsidRDefault="007E5785" w:rsidP="00441ECD">
      <w:r w:rsidRPr="00BE41CC">
        <w:t>We continue to expand these services and to build new early intervention options to ensure that New Zealanders can access responsive mental wellbeing support, when and where they need it.</w:t>
      </w:r>
    </w:p>
    <w:p w14:paraId="3ECC963E" w14:textId="77777777" w:rsidR="007E5785" w:rsidRPr="00BE41CC" w:rsidRDefault="007E5785" w:rsidP="00441ECD"/>
    <w:p w14:paraId="3ECC963F" w14:textId="77777777" w:rsidR="007E5785" w:rsidRPr="00BE41CC" w:rsidRDefault="007E5785" w:rsidP="00441ECD">
      <w:pPr>
        <w:pStyle w:val="Heading4"/>
      </w:pPr>
      <w:r w:rsidRPr="00BE41CC">
        <w:t>we enhanced specialist, crisis and forensic mental health services</w:t>
      </w:r>
    </w:p>
    <w:p w14:paraId="3ECC9640" w14:textId="77777777" w:rsidR="007E5785" w:rsidRPr="00BE41CC" w:rsidRDefault="007E5785" w:rsidP="00441ECD">
      <w:r w:rsidRPr="00BE41CC">
        <w:rPr>
          <w:i/>
        </w:rPr>
        <w:t xml:space="preserve">He Ara </w:t>
      </w:r>
      <w:proofErr w:type="spellStart"/>
      <w:r w:rsidRPr="00BE41CC">
        <w:rPr>
          <w:i/>
        </w:rPr>
        <w:t>Oranga</w:t>
      </w:r>
      <w:proofErr w:type="spellEnd"/>
      <w:r w:rsidRPr="00BE41CC">
        <w:rPr>
          <w:i/>
        </w:rPr>
        <w:t xml:space="preserve">: Report of the Government Inquiry into Mental Health and Addiction </w:t>
      </w:r>
      <w:r w:rsidRPr="00BE41CC">
        <w:t>was also clear that we continue to have a special responsibility to New Zealanders with the highest mental health needs.</w:t>
      </w:r>
    </w:p>
    <w:p w14:paraId="3ECC9641" w14:textId="77777777" w:rsidR="00441ECD" w:rsidRDefault="00441ECD" w:rsidP="00441ECD"/>
    <w:p w14:paraId="3ECC9642" w14:textId="77777777" w:rsidR="007E5785" w:rsidRPr="00BE41CC" w:rsidRDefault="007E5785" w:rsidP="00441ECD">
      <w:r w:rsidRPr="00BE41CC">
        <w:t xml:space="preserve">In response, the Ministry is delivering </w:t>
      </w:r>
      <w:proofErr w:type="gramStart"/>
      <w:r w:rsidRPr="00BE41CC">
        <w:t>a number of</w:t>
      </w:r>
      <w:proofErr w:type="gramEnd"/>
      <w:r w:rsidRPr="00BE41CC">
        <w:t xml:space="preserve"> initiatives to strengthen our specialist mental health services. One focus is on improving mental health crisis responses across all 20 DHBs in New Zealand. Another involves exploring new approaches to supporting people who are acutely distressed or experiencing a mental health crisis, by using integrated models of community support that include clinical, peer and iwi health workers.</w:t>
      </w:r>
    </w:p>
    <w:p w14:paraId="3ECC9643" w14:textId="77777777" w:rsidR="00441ECD" w:rsidRDefault="00441ECD" w:rsidP="00441ECD"/>
    <w:p w14:paraId="3ECC9644" w14:textId="77777777" w:rsidR="007E5785" w:rsidRPr="00BE41CC" w:rsidRDefault="007E5785" w:rsidP="00441ECD">
      <w:r w:rsidRPr="00BE41CC">
        <w:t>The Ministry has also invested in DHBs to strengthen forensic mental health services for youth and adults, resulting in:</w:t>
      </w:r>
    </w:p>
    <w:p w14:paraId="3ECC9645" w14:textId="77777777" w:rsidR="007E5785" w:rsidRPr="00BE41CC" w:rsidRDefault="007E5785" w:rsidP="00441ECD">
      <w:pPr>
        <w:pStyle w:val="Bullet"/>
      </w:pPr>
      <w:r w:rsidRPr="00BE41CC">
        <w:t>13 new full-time staff in youth forensic mental health services</w:t>
      </w:r>
    </w:p>
    <w:p w14:paraId="3ECC9646" w14:textId="77777777" w:rsidR="007E5785" w:rsidRPr="00BE41CC" w:rsidRDefault="007E5785" w:rsidP="00441ECD">
      <w:pPr>
        <w:pStyle w:val="Bullet"/>
      </w:pPr>
      <w:r w:rsidRPr="00BE41CC">
        <w:t>10.75 new full-time staff in adult forensic mental health services</w:t>
      </w:r>
    </w:p>
    <w:p w14:paraId="3ECC9647" w14:textId="77777777" w:rsidR="007E5785" w:rsidRPr="00BE41CC" w:rsidRDefault="007E5785" w:rsidP="00441ECD">
      <w:pPr>
        <w:pStyle w:val="Bullet"/>
      </w:pPr>
      <w:r w:rsidRPr="00BE41CC">
        <w:t>additional support available for prison in- reach services provided by the five Regional Forensic Mental Health Services.</w:t>
      </w:r>
    </w:p>
    <w:p w14:paraId="3ECC9648" w14:textId="77777777" w:rsidR="007E5785" w:rsidRPr="00BE41CC" w:rsidRDefault="007E5785" w:rsidP="00441ECD"/>
    <w:p w14:paraId="3ECC9649" w14:textId="77777777" w:rsidR="007E5785" w:rsidRPr="00BE41CC" w:rsidRDefault="007E5785" w:rsidP="00AC40BC">
      <w:pPr>
        <w:pStyle w:val="Heading4"/>
      </w:pPr>
      <w:r w:rsidRPr="00BE41CC">
        <w:t>we developed the resilience, diversity and skills of the mental health and addiction workforce</w:t>
      </w:r>
    </w:p>
    <w:p w14:paraId="3ECC964A" w14:textId="77777777" w:rsidR="007E5785" w:rsidRPr="00BE41CC" w:rsidRDefault="007E5785" w:rsidP="00441ECD">
      <w:r w:rsidRPr="00BE41CC">
        <w:t xml:space="preserve">The development of a resilient, diverse and skilled workforce is crucial to delivering the Government’s response to </w:t>
      </w:r>
      <w:proofErr w:type="spellStart"/>
      <w:r w:rsidRPr="00BE41CC">
        <w:t>He</w:t>
      </w:r>
      <w:proofErr w:type="spellEnd"/>
      <w:r w:rsidRPr="00BE41CC">
        <w:t xml:space="preserve"> Ara </w:t>
      </w:r>
      <w:proofErr w:type="spellStart"/>
      <w:r w:rsidRPr="00BE41CC">
        <w:t>Oranga</w:t>
      </w:r>
      <w:proofErr w:type="spellEnd"/>
      <w:r w:rsidRPr="00BE41CC">
        <w:rPr>
          <w:i/>
        </w:rPr>
        <w:t xml:space="preserve">. </w:t>
      </w:r>
      <w:r w:rsidRPr="00BE41CC">
        <w:t>We have increased the number of registered nurses, social workers and occupational therapists practising in mental health and</w:t>
      </w:r>
      <w:r w:rsidR="00441ECD">
        <w:t xml:space="preserve"> </w:t>
      </w:r>
      <w:r w:rsidRPr="00BE41CC">
        <w:t>addiction and increased the number of funded psychology interns.</w:t>
      </w:r>
    </w:p>
    <w:p w14:paraId="3ECC964B" w14:textId="77777777" w:rsidR="007E5785" w:rsidRPr="00BE41CC" w:rsidRDefault="007E5785" w:rsidP="00441ECD"/>
    <w:p w14:paraId="3ECC964C" w14:textId="77777777" w:rsidR="007E5785" w:rsidRPr="00BE41CC" w:rsidRDefault="007E5785" w:rsidP="00441ECD">
      <w:r w:rsidRPr="00BE41CC">
        <w:t>We are increasing the scholarships and bursaries for Māori and Pacific students who are pursuing a career in mental health.</w:t>
      </w:r>
    </w:p>
    <w:p w14:paraId="3ECC964D" w14:textId="77777777" w:rsidR="007E5785" w:rsidRPr="00BE41CC" w:rsidRDefault="007E5785" w:rsidP="00441ECD"/>
    <w:p w14:paraId="3ECC964E" w14:textId="77777777" w:rsidR="007E5785" w:rsidRPr="00BE41CC" w:rsidRDefault="007E5785" w:rsidP="00AC40BC">
      <w:r w:rsidRPr="00BE41CC">
        <w:t>We are funding more than 100 new training places for postgraduate study in specialist practice areas, including in clinical leadership, cognitive behavioural therapy, infant,</w:t>
      </w:r>
      <w:r w:rsidR="00441ECD">
        <w:t xml:space="preserve"> </w:t>
      </w:r>
      <w:r w:rsidRPr="00BE41CC">
        <w:t>child and adolescent mental health and addiction, co-existing substance use and mental health and forensic youth and adult mental health.</w:t>
      </w:r>
    </w:p>
    <w:p w14:paraId="3ECC964F" w14:textId="77777777" w:rsidR="007E5785" w:rsidRDefault="007E5785" w:rsidP="00441ECD"/>
    <w:p w14:paraId="3ECC9650" w14:textId="77777777" w:rsidR="00441ECD" w:rsidRPr="00441ECD" w:rsidRDefault="00441ECD" w:rsidP="00441ECD">
      <w:pPr>
        <w:pStyle w:val="Box"/>
      </w:pPr>
      <w:r w:rsidRPr="00441ECD">
        <w:lastRenderedPageBreak/>
        <w:t xml:space="preserve">We increased the number of places available for primary care nurses to achieve credentials in mental health and addiction and we more than tripled the number of people who can undertake the Mental Health 101 and Addiction 101 programmes, making more than 2,000 extra places available in 2020. We have more than doubled the capacity of cultural competency programmes, with over 800 new places on offer in 2020, to ensure Māori and Pacific peoples receive </w:t>
      </w:r>
      <w:proofErr w:type="gramStart"/>
      <w:r w:rsidRPr="00441ECD">
        <w:t>culturally-appropriate</w:t>
      </w:r>
      <w:proofErr w:type="gramEnd"/>
      <w:r w:rsidRPr="00441ECD">
        <w:t xml:space="preserve"> support when they need it.</w:t>
      </w:r>
    </w:p>
    <w:p w14:paraId="3ECC9651" w14:textId="77777777" w:rsidR="00441ECD" w:rsidRPr="00BE41CC" w:rsidRDefault="00441ECD" w:rsidP="00441ECD"/>
    <w:p w14:paraId="3ECC9652" w14:textId="77777777" w:rsidR="007E5785" w:rsidRPr="00BE41CC" w:rsidRDefault="007E5785" w:rsidP="00441ECD">
      <w:pPr>
        <w:pStyle w:val="Heading4"/>
      </w:pPr>
      <w:r w:rsidRPr="00BE41CC">
        <w:t>we supported the Māori Provider Development Scheme</w:t>
      </w:r>
    </w:p>
    <w:p w14:paraId="3ECC9653" w14:textId="77777777" w:rsidR="007E5785" w:rsidRPr="00BE41CC" w:rsidRDefault="007E5785" w:rsidP="00441ECD">
      <w:r w:rsidRPr="00BE41CC">
        <w:t>This year we supported 95 Māori providers in their individual areas of development including strategy, governance, service design, information technology and financial</w:t>
      </w:r>
      <w:r w:rsidR="00441ECD">
        <w:t xml:space="preserve"> </w:t>
      </w:r>
      <w:r w:rsidRPr="00BE41CC">
        <w:t>management. Providers have until December 2020 to complete their targeted development.</w:t>
      </w:r>
    </w:p>
    <w:p w14:paraId="3ECC9654" w14:textId="77777777" w:rsidR="007E5785" w:rsidRPr="00BE41CC" w:rsidRDefault="007E5785" w:rsidP="00441ECD"/>
    <w:p w14:paraId="3ECC9655" w14:textId="77777777" w:rsidR="007E5785" w:rsidRPr="00BE41CC" w:rsidRDefault="007E5785" w:rsidP="00441ECD">
      <w:r w:rsidRPr="00BE41CC">
        <w:t>A review of the Māori Provider Development Scheme completed this year confirmed</w:t>
      </w:r>
      <w:r w:rsidR="00441ECD">
        <w:t xml:space="preserve"> </w:t>
      </w:r>
      <w:r w:rsidRPr="00BE41CC">
        <w:t>that while the funding for each individual provider was not significant, it often was the only funding source available to them for undertaking development activities to improve their capability and capacity and</w:t>
      </w:r>
      <w:r w:rsidR="00441ECD">
        <w:t xml:space="preserve"> </w:t>
      </w:r>
      <w:r w:rsidRPr="00BE41CC">
        <w:t>therefore it is a highly valued contribution. We plan to do further work to refine the scheme so that it keeps up with changes and matches the current needs of the sector in today’s environment.</w:t>
      </w:r>
    </w:p>
    <w:p w14:paraId="3ECC9656" w14:textId="77777777" w:rsidR="007E5785" w:rsidRPr="00BE41CC" w:rsidRDefault="007E5785" w:rsidP="00441ECD"/>
    <w:p w14:paraId="3ECC9657" w14:textId="77777777" w:rsidR="007E5785" w:rsidRPr="00BE41CC" w:rsidRDefault="007E5785" w:rsidP="00441ECD">
      <w:pPr>
        <w:pStyle w:val="Heading4"/>
      </w:pPr>
      <w:r w:rsidRPr="00BE41CC">
        <w:t>we worked towards minimising alcohol, drug and gambling addiction harm</w:t>
      </w:r>
    </w:p>
    <w:p w14:paraId="3ECC9658" w14:textId="77777777" w:rsidR="007E5785" w:rsidRPr="00BE41CC" w:rsidRDefault="007E5785" w:rsidP="00441ECD">
      <w:r w:rsidRPr="00BE41CC">
        <w:t xml:space="preserve">While we continue to focus on increasing capacity for specialist alcohol and other drug services, </w:t>
      </w:r>
      <w:r w:rsidRPr="00BE41CC">
        <w:rPr>
          <w:i/>
        </w:rPr>
        <w:t xml:space="preserve">He Ara </w:t>
      </w:r>
      <w:proofErr w:type="spellStart"/>
      <w:r w:rsidRPr="00BE41CC">
        <w:rPr>
          <w:i/>
        </w:rPr>
        <w:t>Oranga</w:t>
      </w:r>
      <w:proofErr w:type="spellEnd"/>
      <w:r w:rsidRPr="00BE41CC">
        <w:rPr>
          <w:i/>
        </w:rPr>
        <w:t xml:space="preserve"> </w:t>
      </w:r>
      <w:r w:rsidRPr="00BE41CC">
        <w:t>called for</w:t>
      </w:r>
      <w:r w:rsidR="00441ECD">
        <w:t xml:space="preserve"> </w:t>
      </w:r>
      <w:r w:rsidRPr="00BE41CC">
        <w:t>strengthening community services, ensuring sustainability and policy and legislative reform.</w:t>
      </w:r>
    </w:p>
    <w:p w14:paraId="3ECC9659" w14:textId="77777777" w:rsidR="007E5785" w:rsidRPr="00BE41CC" w:rsidRDefault="007E5785" w:rsidP="00441ECD"/>
    <w:p w14:paraId="3ECC965A" w14:textId="77777777" w:rsidR="007E5785" w:rsidRPr="00BE41CC" w:rsidRDefault="007E5785" w:rsidP="00441ECD">
      <w:r w:rsidRPr="00BE41CC">
        <w:t>The next four years will see us focus on residential care, managed withdrawal (detox) and continuing care to support sustainability for non-governmental organisations.</w:t>
      </w:r>
    </w:p>
    <w:p w14:paraId="3ECC965B" w14:textId="77777777" w:rsidR="007E5785" w:rsidRPr="00BE41CC" w:rsidRDefault="007E5785" w:rsidP="00441ECD"/>
    <w:p w14:paraId="3ECC965C" w14:textId="77777777" w:rsidR="007E5785" w:rsidRPr="00BE41CC" w:rsidRDefault="007E5785" w:rsidP="00441ECD">
      <w:r w:rsidRPr="00BE41CC">
        <w:t xml:space="preserve">This year we have invested in </w:t>
      </w:r>
      <w:proofErr w:type="gramStart"/>
      <w:r w:rsidRPr="00BE41CC">
        <w:t>a number of</w:t>
      </w:r>
      <w:proofErr w:type="gramEnd"/>
      <w:r w:rsidRPr="00BE41CC">
        <w:t xml:space="preserve"> initiatives to address addiction, including:</w:t>
      </w:r>
    </w:p>
    <w:p w14:paraId="3ECC965D" w14:textId="77777777" w:rsidR="007E5785" w:rsidRPr="00BE41CC" w:rsidRDefault="007E5785" w:rsidP="00441ECD">
      <w:pPr>
        <w:pStyle w:val="Bullet"/>
      </w:pPr>
      <w:r w:rsidRPr="00BE41CC">
        <w:t>an alcohol and other drug peer support service in Taranaki DHB</w:t>
      </w:r>
    </w:p>
    <w:p w14:paraId="3ECC965E" w14:textId="77777777" w:rsidR="007E5785" w:rsidRPr="00BE41CC" w:rsidRDefault="007E5785" w:rsidP="00441ECD">
      <w:pPr>
        <w:pStyle w:val="Bullet"/>
      </w:pPr>
      <w:r w:rsidRPr="00BE41CC">
        <w:t>Odyssey House Auckland, to continue Haven, an after-hours drop-in support space</w:t>
      </w:r>
    </w:p>
    <w:p w14:paraId="3ECC965F" w14:textId="77777777" w:rsidR="007E5785" w:rsidRPr="00BE41CC" w:rsidRDefault="007E5785" w:rsidP="00441ECD">
      <w:pPr>
        <w:pStyle w:val="Bullet"/>
      </w:pPr>
      <w:r w:rsidRPr="00BE41CC">
        <w:t>additional new specialist alcohol and other drug services.</w:t>
      </w:r>
    </w:p>
    <w:p w14:paraId="3ECC9660" w14:textId="77777777" w:rsidR="007E5785" w:rsidRDefault="007E5785" w:rsidP="00441ECD"/>
    <w:p w14:paraId="3ECC9661" w14:textId="77777777" w:rsidR="00441ECD" w:rsidRDefault="00441ECD" w:rsidP="00441ECD">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Pr>
          <w:spacing w:val="-3"/>
        </w:rPr>
        <w:t>For</w:t>
      </w:r>
      <w:r>
        <w:rPr>
          <w:spacing w:val="-21"/>
        </w:rPr>
        <w:t xml:space="preserve"> </w:t>
      </w:r>
      <w:r>
        <w:t>more</w:t>
      </w:r>
      <w:r>
        <w:rPr>
          <w:spacing w:val="-21"/>
        </w:rPr>
        <w:t xml:space="preserve"> </w:t>
      </w:r>
      <w:r>
        <w:t>information,</w:t>
      </w:r>
      <w:r>
        <w:rPr>
          <w:spacing w:val="-21"/>
        </w:rPr>
        <w:t xml:space="preserve"> </w:t>
      </w:r>
      <w:r>
        <w:t>see</w:t>
      </w:r>
      <w:r>
        <w:rPr>
          <w:spacing w:val="-21"/>
        </w:rPr>
        <w:t xml:space="preserve"> </w:t>
      </w:r>
      <w:r>
        <w:t>our</w:t>
      </w:r>
      <w:r>
        <w:rPr>
          <w:spacing w:val="-20"/>
        </w:rPr>
        <w:t xml:space="preserve"> </w:t>
      </w:r>
      <w:r>
        <w:t>review:</w:t>
      </w:r>
      <w:r>
        <w:rPr>
          <w:spacing w:val="-21"/>
        </w:rPr>
        <w:t xml:space="preserve"> </w:t>
      </w:r>
      <w:r>
        <w:rPr>
          <w:i/>
          <w:spacing w:val="-3"/>
        </w:rPr>
        <w:t xml:space="preserve">Mental </w:t>
      </w:r>
      <w:r>
        <w:rPr>
          <w:i/>
        </w:rPr>
        <w:t xml:space="preserve">Health and Wellbeing: </w:t>
      </w:r>
      <w:r>
        <w:rPr>
          <w:i/>
          <w:spacing w:val="-3"/>
        </w:rPr>
        <w:t xml:space="preserve">Year </w:t>
      </w:r>
      <w:r>
        <w:rPr>
          <w:i/>
        </w:rPr>
        <w:t xml:space="preserve">one </w:t>
      </w:r>
      <w:r>
        <w:rPr>
          <w:i/>
          <w:w w:val="105"/>
        </w:rPr>
        <w:t xml:space="preserve">– </w:t>
      </w:r>
      <w:r>
        <w:rPr>
          <w:i/>
        </w:rPr>
        <w:t>building foundations and</w:t>
      </w:r>
      <w:r>
        <w:rPr>
          <w:i/>
          <w:spacing w:val="-29"/>
        </w:rPr>
        <w:t xml:space="preserve"> </w:t>
      </w:r>
      <w:r>
        <w:rPr>
          <w:i/>
        </w:rPr>
        <w:t>momentum</w:t>
      </w:r>
      <w:r>
        <w:t xml:space="preserve"> </w:t>
      </w:r>
      <w:hyperlink r:id="rId40" w:history="1">
        <w:r w:rsidRPr="00441ECD">
          <w:rPr>
            <w:rStyle w:val="Hyperlink"/>
          </w:rPr>
          <w:t>health.govt.nz</w:t>
        </w:r>
      </w:hyperlink>
    </w:p>
    <w:p w14:paraId="3ECC9662" w14:textId="77777777" w:rsidR="00441ECD" w:rsidRDefault="00441ECD" w:rsidP="00441ECD"/>
    <w:p w14:paraId="3ECC9663" w14:textId="77777777" w:rsidR="007E5785" w:rsidRPr="00BE41CC" w:rsidRDefault="007E5785" w:rsidP="0008461C">
      <w:pPr>
        <w:pStyle w:val="Heading4"/>
      </w:pPr>
      <w:r w:rsidRPr="00BE41CC">
        <w:lastRenderedPageBreak/>
        <w:t>we collaborated on Healthy Active Learning</w:t>
      </w:r>
    </w:p>
    <w:p w14:paraId="3ECC9664" w14:textId="77777777" w:rsidR="007E5785" w:rsidRPr="00BE41CC" w:rsidRDefault="007E5785" w:rsidP="0008461C">
      <w:r w:rsidRPr="00BE41CC">
        <w:t>Children’s nutrition and physical activity is linked to academic achievement and improved physical and mental health.</w:t>
      </w:r>
    </w:p>
    <w:p w14:paraId="3ECC9665" w14:textId="77777777" w:rsidR="007E5785" w:rsidRPr="00BE41CC" w:rsidRDefault="007E5785" w:rsidP="0008461C"/>
    <w:p w14:paraId="3ECC9666" w14:textId="77777777" w:rsidR="007E5785" w:rsidRPr="00BE41CC" w:rsidRDefault="007E5785" w:rsidP="0008461C">
      <w:r w:rsidRPr="00BE41CC">
        <w:t>Sport NZ has 34 people working in schools to provide teacher professional development, supporting them to implement the health curriculum.</w:t>
      </w:r>
    </w:p>
    <w:p w14:paraId="3ECC9667" w14:textId="77777777" w:rsidR="007E5785" w:rsidRPr="00BE41CC" w:rsidRDefault="007E5785" w:rsidP="0008461C"/>
    <w:p w14:paraId="3ECC9668" w14:textId="77777777" w:rsidR="007E5785" w:rsidRPr="00BE41CC" w:rsidRDefault="007E5785" w:rsidP="0008461C">
      <w:r w:rsidRPr="00BE41CC">
        <w:t>The Ministry of Health has 30 full-time staff helping schools and early learning centres to introduce a healthy food and drink policy.</w:t>
      </w:r>
    </w:p>
    <w:p w14:paraId="3ECC9669" w14:textId="77777777" w:rsidR="007E5785" w:rsidRPr="00BE41CC" w:rsidRDefault="007E5785" w:rsidP="0008461C"/>
    <w:p w14:paraId="3ECC966A" w14:textId="77777777" w:rsidR="007E5785" w:rsidRPr="00BE41CC" w:rsidRDefault="007E5785" w:rsidP="0008461C">
      <w:pPr>
        <w:pStyle w:val="Heading4"/>
      </w:pPr>
      <w:r w:rsidRPr="00BE41CC">
        <w:t>we updated the Healthy Ageing Strategy priority actions</w:t>
      </w:r>
    </w:p>
    <w:p w14:paraId="3ECC966B" w14:textId="77777777" w:rsidR="007E5785" w:rsidRPr="00BE41CC" w:rsidRDefault="007E5785" w:rsidP="0008461C">
      <w:r w:rsidRPr="00BE41CC">
        <w:t>The Healthy Ageing Strategy 2019–2022 presents a strategic direction for change and a set of actions to improve the health of older people into and throughout their later years. This year we have implemented a nationwide programme of falls and fracture</w:t>
      </w:r>
      <w:r w:rsidR="0008461C">
        <w:t xml:space="preserve"> </w:t>
      </w:r>
      <w:r w:rsidRPr="00BE41CC">
        <w:t>prevention and treatment initiatives. We have also increased pay equity funding in aged residential care by 11 percent between 2018 and 2020.</w:t>
      </w:r>
    </w:p>
    <w:p w14:paraId="3ECC966C" w14:textId="77777777" w:rsidR="007E5785" w:rsidRPr="00BE41CC" w:rsidRDefault="007E5785" w:rsidP="0008461C"/>
    <w:p w14:paraId="3ECC966D" w14:textId="77777777" w:rsidR="007E5785" w:rsidRPr="00BE41CC" w:rsidRDefault="007E5785" w:rsidP="0008461C">
      <w:r w:rsidRPr="00BE41CC">
        <w:t xml:space="preserve">The </w:t>
      </w:r>
      <w:r w:rsidRPr="00BE41CC">
        <w:rPr>
          <w:i/>
        </w:rPr>
        <w:t xml:space="preserve">National Framework for Home Care Support Services </w:t>
      </w:r>
      <w:r w:rsidRPr="00BE41CC">
        <w:t>was approved in November 2019. By July 2022, this framework will</w:t>
      </w:r>
      <w:r w:rsidR="0008461C">
        <w:t xml:space="preserve"> </w:t>
      </w:r>
      <w:r w:rsidRPr="00BE41CC">
        <w:t>see all DHBs delivering these services as consistently as possible, with regional specifications removed. It will also establish a nationally consistent method for resource allocation, greatly reducing the regional variation in care and support of older people.</w:t>
      </w:r>
    </w:p>
    <w:p w14:paraId="3ECC966E" w14:textId="77777777" w:rsidR="007E5785" w:rsidRPr="00BE41CC" w:rsidRDefault="007E5785" w:rsidP="0008461C"/>
    <w:p w14:paraId="3ECC966F" w14:textId="77777777" w:rsidR="007E5785" w:rsidRPr="00BE41CC" w:rsidRDefault="007E5785" w:rsidP="0008461C">
      <w:r w:rsidRPr="00BE41CC">
        <w:t>In the future we will establish measuring and monitoring processes, with a focus on improving wellbeing and social</w:t>
      </w:r>
      <w:r w:rsidR="0008461C">
        <w:t xml:space="preserve"> </w:t>
      </w:r>
      <w:r w:rsidRPr="00BE41CC">
        <w:t>connectedness in the community, developing quality and sustainability models of care and improving support for carers.</w:t>
      </w:r>
    </w:p>
    <w:p w14:paraId="3ECC9670" w14:textId="77777777" w:rsidR="007E5785" w:rsidRPr="00BE41CC" w:rsidRDefault="007E5785" w:rsidP="0008461C"/>
    <w:p w14:paraId="3ECC9671" w14:textId="77777777" w:rsidR="007E5785" w:rsidRPr="00BE41CC" w:rsidRDefault="007E5785" w:rsidP="0008461C">
      <w:pPr>
        <w:pStyle w:val="Heading4"/>
      </w:pPr>
      <w:r w:rsidRPr="00BE41CC">
        <w:t>we supported the Joint Venture on Family Violence and Sexual Violence</w:t>
      </w:r>
    </w:p>
    <w:p w14:paraId="3ECC9672" w14:textId="77777777" w:rsidR="007E5785" w:rsidRPr="00BE41CC" w:rsidRDefault="007E5785" w:rsidP="0008461C">
      <w:r w:rsidRPr="00BE41CC">
        <w:t>Our work contributes to the cross-agency programme to prevent family violence and sexual violence, reduce the harm it causes and break the cycle of re-victimisation and re-offending.</w:t>
      </w:r>
    </w:p>
    <w:p w14:paraId="3ECC9673" w14:textId="77777777" w:rsidR="007E5785" w:rsidRPr="00BE41CC" w:rsidRDefault="007E5785" w:rsidP="0008461C"/>
    <w:p w14:paraId="3ECC9674" w14:textId="77777777" w:rsidR="007E5785" w:rsidRPr="00BE41CC" w:rsidRDefault="007E5785" w:rsidP="0008461C">
      <w:r w:rsidRPr="00BE41CC">
        <w:t>This year, we have:</w:t>
      </w:r>
    </w:p>
    <w:p w14:paraId="3ECC9675" w14:textId="77777777" w:rsidR="007E5785" w:rsidRPr="00BE41CC" w:rsidRDefault="007E5785" w:rsidP="0008461C">
      <w:pPr>
        <w:pStyle w:val="Bullet"/>
      </w:pPr>
      <w:r w:rsidRPr="00BE41CC">
        <w:t xml:space="preserve">developed </w:t>
      </w:r>
      <w:r w:rsidRPr="0008461C">
        <w:rPr>
          <w:i/>
        </w:rPr>
        <w:t>Information Sharing Guidance for Health Professionals</w:t>
      </w:r>
      <w:r w:rsidRPr="00BE41CC">
        <w:t xml:space="preserve">. The Ministry worked with the Accident Compensation Corporation, Ministry of Justice and </w:t>
      </w:r>
      <w:proofErr w:type="spellStart"/>
      <w:r w:rsidRPr="00BE41CC">
        <w:t>Oranga</w:t>
      </w:r>
      <w:proofErr w:type="spellEnd"/>
      <w:r w:rsidRPr="00BE41CC">
        <w:t xml:space="preserve"> Tamariki on distribution lists to ensure</w:t>
      </w:r>
      <w:r w:rsidR="0008461C">
        <w:t xml:space="preserve"> </w:t>
      </w:r>
      <w:r w:rsidRPr="00BE41CC">
        <w:t>all health providers would receive this guidance and other updated information</w:t>
      </w:r>
    </w:p>
    <w:p w14:paraId="3ECC9676" w14:textId="77777777" w:rsidR="007E5785" w:rsidRPr="00BE41CC" w:rsidRDefault="007E5785" w:rsidP="0008461C">
      <w:pPr>
        <w:pStyle w:val="Bullet"/>
      </w:pPr>
      <w:r w:rsidRPr="00BE41CC">
        <w:t>implemented funding increases for the Violence Intervention Programme</w:t>
      </w:r>
    </w:p>
    <w:p w14:paraId="3ECC9677" w14:textId="77777777" w:rsidR="007E5785" w:rsidRPr="00BE41CC" w:rsidRDefault="007E5785" w:rsidP="0008461C">
      <w:pPr>
        <w:pStyle w:val="Bullet"/>
      </w:pPr>
      <w:r w:rsidRPr="00BE41CC">
        <w:t>introduced a pre-training module, ‘Understanding the dynamics of family violence’, for health professionals engaged in the Violence Intervention Programme</w:t>
      </w:r>
    </w:p>
    <w:p w14:paraId="3ECC9678" w14:textId="77777777" w:rsidR="007E5785" w:rsidRPr="00BE41CC" w:rsidRDefault="007E5785" w:rsidP="0008461C">
      <w:pPr>
        <w:pStyle w:val="Bullet"/>
      </w:pPr>
      <w:r w:rsidRPr="00BE41CC">
        <w:t>scoped work on a response to family violence in primary care settings</w:t>
      </w:r>
    </w:p>
    <w:p w14:paraId="3ECC9679" w14:textId="77777777" w:rsidR="007E5785" w:rsidRDefault="007E5785" w:rsidP="0008461C">
      <w:pPr>
        <w:pStyle w:val="Bullet"/>
      </w:pPr>
      <w:r w:rsidRPr="00BE41CC">
        <w:t>supported reorienting the Joint Venture’s priorities and response in relation to</w:t>
      </w:r>
      <w:r w:rsidR="0008461C">
        <w:t xml:space="preserve"> </w:t>
      </w:r>
      <w:r w:rsidRPr="00BE41CC">
        <w:t>COVID-19.</w:t>
      </w:r>
    </w:p>
    <w:p w14:paraId="3ECC967A" w14:textId="77777777" w:rsidR="007E5785" w:rsidRPr="00BE41CC" w:rsidRDefault="007E5785" w:rsidP="0008461C">
      <w:pPr>
        <w:pStyle w:val="Heading4"/>
        <w:spacing w:before="480"/>
      </w:pPr>
      <w:r w:rsidRPr="00BE41CC">
        <w:lastRenderedPageBreak/>
        <w:t>we launched a Measles Catch-up Campaign</w:t>
      </w:r>
    </w:p>
    <w:p w14:paraId="3ECC967B" w14:textId="77777777" w:rsidR="0008461C" w:rsidRPr="00BE41CC" w:rsidRDefault="0008461C" w:rsidP="0008461C">
      <w:r w:rsidRPr="0008461C">
        <w:rPr>
          <w:noProof/>
          <w:lang w:eastAsia="en-NZ"/>
        </w:rPr>
        <w:drawing>
          <wp:anchor distT="0" distB="0" distL="0" distR="180340" simplePos="0" relativeHeight="251662336" behindDoc="0" locked="0" layoutInCell="1" allowOverlap="1" wp14:anchorId="3ECCADBC" wp14:editId="774DF474">
            <wp:simplePos x="0" y="0"/>
            <wp:positionH relativeFrom="column">
              <wp:posOffset>0</wp:posOffset>
            </wp:positionH>
            <wp:positionV relativeFrom="paragraph">
              <wp:posOffset>46990</wp:posOffset>
            </wp:positionV>
            <wp:extent cx="2491740" cy="2235835"/>
            <wp:effectExtent l="0" t="0" r="3810" b="0"/>
            <wp:wrapSquare wrapText="right"/>
            <wp:docPr id="1884" name="Picture 1884" descr="Between 1 July 2019 and 5 July 2020 approximately 195,000 doses of MMR vaccine were administered throughout New Zealand. Over 27,000 of these were given to 15-29 year olds, the majority in response to the outbreak. Work continues throughout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t="3065"/>
                    <a:stretch/>
                  </pic:blipFill>
                  <pic:spPr bwMode="auto">
                    <a:xfrm>
                      <a:off x="0" y="0"/>
                      <a:ext cx="2491740" cy="223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41CC">
        <w:t>The measles outbreak of 2019 infected more than 2,000 people in New Zealand Aotearoa. Samoa also had an outbreak during which, sadly, 80 people – mostly young children</w:t>
      </w:r>
      <w:r>
        <w:t xml:space="preserve"> </w:t>
      </w:r>
      <w:r w:rsidRPr="00BE41CC">
        <w:t>– died. In New Zealand Aotearoa, measles disproportionately affected Māori and Pacific young people in the Auckland region.</w:t>
      </w:r>
    </w:p>
    <w:p w14:paraId="3ECC967C" w14:textId="77777777" w:rsidR="0008461C" w:rsidRDefault="0008461C" w:rsidP="0008461C"/>
    <w:p w14:paraId="3ECC967D" w14:textId="77777777" w:rsidR="007E5785" w:rsidRPr="00BE41CC" w:rsidRDefault="007E5785" w:rsidP="0008461C">
      <w:r w:rsidRPr="00BE41CC">
        <w:t>The National Measles Immunisation Campaign aims to equitably improve measles immunity for those aged 15–29 years, reduce the risk of future outbreaks and strengthen our immunisation system. Having more widespread immunity among the population</w:t>
      </w:r>
      <w:r w:rsidR="0008461C">
        <w:t xml:space="preserve"> </w:t>
      </w:r>
      <w:r w:rsidRPr="00BE41CC">
        <w:t>will help reduce the transmission of measles in the community and prevent future outbreaks.</w:t>
      </w:r>
    </w:p>
    <w:p w14:paraId="3ECC967E" w14:textId="77777777" w:rsidR="007E5785" w:rsidRDefault="007E5785" w:rsidP="0008461C"/>
    <w:p w14:paraId="3ECC967F" w14:textId="77777777" w:rsidR="007E5785" w:rsidRPr="00BE41CC" w:rsidRDefault="007E5785" w:rsidP="0008461C">
      <w:pPr>
        <w:pStyle w:val="Heading4"/>
      </w:pPr>
      <w:r w:rsidRPr="00BE41CC">
        <w:t>we reviewed the Well Child / Tamariki Ora programme</w:t>
      </w:r>
    </w:p>
    <w:p w14:paraId="3ECC9680" w14:textId="77777777" w:rsidR="007E5785" w:rsidRPr="00BE41CC" w:rsidRDefault="007E5785" w:rsidP="0008461C">
      <w:r w:rsidRPr="00BE41CC">
        <w:t>In reviewing the Well Child / Tamariki Ora programme this year, we have identified ways of improving both the infrastructure and the delivery of the programme. These improvements will support the continuity of services and a more equitable, responsive programme for children and whānau.</w:t>
      </w:r>
    </w:p>
    <w:p w14:paraId="3ECC9681" w14:textId="77777777" w:rsidR="007E5785" w:rsidRPr="00BE41CC" w:rsidRDefault="007E5785" w:rsidP="0008461C"/>
    <w:p w14:paraId="3ECC9682" w14:textId="77777777" w:rsidR="007E5785" w:rsidRPr="00BE41CC" w:rsidRDefault="007E5785" w:rsidP="0008461C">
      <w:pPr>
        <w:pStyle w:val="Heading4"/>
      </w:pPr>
      <w:r w:rsidRPr="00BE41CC">
        <w:t>we strengthened road and air ambulance services</w:t>
      </w:r>
    </w:p>
    <w:p w14:paraId="3ECC9683" w14:textId="77777777" w:rsidR="007E5785" w:rsidRPr="00BE41CC" w:rsidRDefault="007E5785" w:rsidP="0008461C">
      <w:r w:rsidRPr="00BE41CC">
        <w:t>This year we have worked with our emergency road and air ambulance providers to ensure that essential services continued to be available to New Zealanders throughout the COVID-19 lockdown.</w:t>
      </w:r>
    </w:p>
    <w:p w14:paraId="3ECC9684" w14:textId="77777777" w:rsidR="007E5785" w:rsidRPr="00BE41CC" w:rsidRDefault="007E5785" w:rsidP="0008461C"/>
    <w:p w14:paraId="3ECC9685" w14:textId="77777777" w:rsidR="007E5785" w:rsidRPr="00BE41CC" w:rsidRDefault="007E5785" w:rsidP="0008461C">
      <w:r w:rsidRPr="00BE41CC">
        <w:t>We made safety improvements to the air ambulance fleet with the removal of the last single-engine helicopter from service in November 2019. This has also improved equity because, no matter where people are in New Zealand Aotearoa, they will be able to receive comprehensive clinical care in-flight. In addition, planning for phase two of the 10</w:t>
      </w:r>
      <w:r w:rsidR="0008461C">
        <w:noBreakHyphen/>
      </w:r>
      <w:r w:rsidRPr="00BE41CC">
        <w:t>year reconfiguration of the air</w:t>
      </w:r>
      <w:r w:rsidR="0008461C">
        <w:t xml:space="preserve"> </w:t>
      </w:r>
      <w:r w:rsidRPr="00BE41CC">
        <w:t>ambulance service has begun, with a focus on modernising the national fleet.</w:t>
      </w:r>
    </w:p>
    <w:p w14:paraId="3ECC9686" w14:textId="77777777" w:rsidR="007E5785" w:rsidRPr="00BE41CC" w:rsidRDefault="007E5785" w:rsidP="0008461C"/>
    <w:p w14:paraId="3ECC9687" w14:textId="77777777" w:rsidR="007E5785" w:rsidRPr="00BE41CC" w:rsidRDefault="007E5785" w:rsidP="0008461C">
      <w:r w:rsidRPr="00BE41CC">
        <w:t xml:space="preserve">Since the introduction of data collection and reporting to the sector, performance is now more visible, while the </w:t>
      </w:r>
      <w:r w:rsidR="0008461C">
        <w:t>i</w:t>
      </w:r>
      <w:r w:rsidRPr="00BE41CC">
        <w:t>ntroduction of performance measures has brought</w:t>
      </w:r>
      <w:r w:rsidR="0008461C">
        <w:t xml:space="preserve"> </w:t>
      </w:r>
      <w:r w:rsidRPr="00BE41CC">
        <w:t>continuous quality improvement to the sector. The proportion of those reaching performance targets for day activation times within</w:t>
      </w:r>
      <w:r w:rsidR="0008461C">
        <w:t xml:space="preserve"> </w:t>
      </w:r>
      <w:r w:rsidRPr="00BE41CC">
        <w:t>10 minutes has improved from 76</w:t>
      </w:r>
      <w:r w:rsidR="0008461C">
        <w:t> </w:t>
      </w:r>
      <w:r w:rsidRPr="00BE41CC">
        <w:t>percent to 81 percent this year, while the achievement of night activation times of 20</w:t>
      </w:r>
      <w:r w:rsidR="0008461C">
        <w:t> </w:t>
      </w:r>
      <w:r w:rsidRPr="00BE41CC">
        <w:t>minutes has improved from 85 percent to 90 percent.</w:t>
      </w:r>
    </w:p>
    <w:p w14:paraId="3ECC9688" w14:textId="77777777" w:rsidR="007E5785" w:rsidRDefault="007E5785" w:rsidP="0008461C"/>
    <w:p w14:paraId="3ECC9689" w14:textId="77777777" w:rsidR="007E5785" w:rsidRPr="00BE41CC" w:rsidRDefault="007E5785" w:rsidP="00AC40BC">
      <w:pPr>
        <w:pStyle w:val="BoxHeading"/>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lastRenderedPageBreak/>
        <w:t>Mental Health and Wellbeing Commission</w:t>
      </w:r>
    </w:p>
    <w:p w14:paraId="3ECC968A" w14:textId="77777777" w:rsidR="007E5785" w:rsidRPr="00987B49"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rPr>
      </w:pPr>
      <w:r w:rsidRPr="00987B49">
        <w:rPr>
          <w:b/>
        </w:rPr>
        <w:t>Aim</w:t>
      </w:r>
    </w:p>
    <w:p w14:paraId="3ECC968B"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rPr>
          <w:sz w:val="20"/>
        </w:rPr>
      </w:pPr>
      <w:r w:rsidRPr="00BE41CC">
        <w:rPr>
          <w:sz w:val="20"/>
        </w:rPr>
        <w:t xml:space="preserve">The Government is establishing an independent Mental Health and Wellbeing Commission as part of its response to </w:t>
      </w:r>
      <w:proofErr w:type="spellStart"/>
      <w:r w:rsidRPr="00BE41CC">
        <w:rPr>
          <w:i/>
          <w:sz w:val="20"/>
        </w:rPr>
        <w:t>He</w:t>
      </w:r>
      <w:proofErr w:type="spellEnd"/>
      <w:r w:rsidRPr="00BE41CC">
        <w:rPr>
          <w:i/>
          <w:sz w:val="20"/>
        </w:rPr>
        <w:t xml:space="preserve"> Ara </w:t>
      </w:r>
      <w:proofErr w:type="spellStart"/>
      <w:r w:rsidRPr="00BE41CC">
        <w:rPr>
          <w:i/>
          <w:sz w:val="20"/>
        </w:rPr>
        <w:t>Oranga</w:t>
      </w:r>
      <w:proofErr w:type="spellEnd"/>
      <w:r w:rsidRPr="00BE41CC">
        <w:rPr>
          <w:i/>
          <w:sz w:val="20"/>
        </w:rPr>
        <w:t>: Report of the Government Inquiry into Mental Health and Addiction</w:t>
      </w:r>
      <w:r w:rsidRPr="00BE41CC">
        <w:rPr>
          <w:sz w:val="20"/>
        </w:rPr>
        <w:t>.</w:t>
      </w:r>
    </w:p>
    <w:p w14:paraId="3ECC968C"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The Commission will provide system-level oversight of mental health and wellbeing in New Zealand. It will hold the government of the day and other decision-makers to account for the mental health and wellbeing of people in New Zealand Aotearoa.</w:t>
      </w:r>
    </w:p>
    <w:p w14:paraId="3ECC968D" w14:textId="77777777" w:rsidR="007E5785" w:rsidRPr="00987B49"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rPr>
      </w:pPr>
      <w:r w:rsidRPr="00987B49">
        <w:rPr>
          <w:b/>
        </w:rPr>
        <w:t>The Initial Mental Health and Wellbeing Commission</w:t>
      </w:r>
    </w:p>
    <w:p w14:paraId="3ECC968E"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While the permanent Commission is being established as an independent Crown entity, the Initial Mental Health and Wellbeing Commission (the initial Commission) will undertake some, but not all, of the functions of the permanent Commission. In September 2019 the members of the initial Commission were announced and began their functions.</w:t>
      </w:r>
    </w:p>
    <w:p w14:paraId="3ECC968F" w14:textId="77777777" w:rsidR="007E5785" w:rsidRPr="00987B49"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rPr>
      </w:pPr>
      <w:r w:rsidRPr="00987B49">
        <w:rPr>
          <w:b/>
        </w:rPr>
        <w:t>What this initiative means for New Zealanders</w:t>
      </w:r>
    </w:p>
    <w:p w14:paraId="3ECC9690"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This new independent Crown entity will contribute to better and equitable mental health and wellbeing for people in New Zealand Aotearoa. The initial Commission is laying the groundwork for the permanent Mental Health and Wellbeing Commission, which will begin operating in February 2021, following legislation and establishment work to set up the Crown entity.</w:t>
      </w:r>
    </w:p>
    <w:p w14:paraId="3ECC9691"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The initial Commission will:</w:t>
      </w:r>
    </w:p>
    <w:p w14:paraId="3ECC9692" w14:textId="77777777" w:rsidR="007E5785" w:rsidRPr="00BE41CC" w:rsidRDefault="007E5785"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provide independent scrutiny of the Government’s progress in improving New Zealand’s mental health and wellbeing</w:t>
      </w:r>
    </w:p>
    <w:p w14:paraId="3ECC9693" w14:textId="77777777" w:rsidR="007E5785" w:rsidRPr="00BE41CC" w:rsidRDefault="007E5785"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promote collaboration between mental health and wellbeing entities</w:t>
      </w:r>
    </w:p>
    <w:p w14:paraId="3ECC9694" w14:textId="77777777" w:rsidR="007E5785" w:rsidRPr="00BE41CC" w:rsidRDefault="007E5785"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develop advice for the permanent Mental Health and Wellbeing Commission, including a work programme, outcomes and a monitoring framework, so it can make swift progress once it has been established.</w:t>
      </w:r>
    </w:p>
    <w:p w14:paraId="3ECC9695" w14:textId="77777777" w:rsidR="007E5785" w:rsidRPr="00BE41CC" w:rsidRDefault="007E5785" w:rsidP="00987B49"/>
    <w:p w14:paraId="3ECC9696" w14:textId="77777777" w:rsidR="007E5785" w:rsidRPr="00BE41CC" w:rsidRDefault="007E5785" w:rsidP="007C18A2">
      <w:pPr>
        <w:pStyle w:val="Heading2"/>
      </w:pPr>
      <w:bookmarkStart w:id="30" w:name="Sustainable_and_safe_health_and_disabili"/>
      <w:bookmarkStart w:id="31" w:name="He_ratonga_mō_te_hauora_me_te_hauātanga_"/>
      <w:bookmarkStart w:id="32" w:name="_bookmark12"/>
      <w:bookmarkStart w:id="33" w:name="_Toc59438587"/>
      <w:bookmarkEnd w:id="30"/>
      <w:bookmarkEnd w:id="31"/>
      <w:bookmarkEnd w:id="32"/>
      <w:r w:rsidRPr="00BE41CC">
        <w:lastRenderedPageBreak/>
        <w:t>Sustainable and safe health and disability services</w:t>
      </w:r>
      <w:r w:rsidR="007C18A2">
        <w:br/>
      </w:r>
      <w:r w:rsidRPr="00BE41CC">
        <w:t xml:space="preserve">He </w:t>
      </w:r>
      <w:proofErr w:type="spellStart"/>
      <w:r w:rsidRPr="00BE41CC">
        <w:t>ratonga</w:t>
      </w:r>
      <w:proofErr w:type="spellEnd"/>
      <w:r w:rsidRPr="00BE41CC">
        <w:t xml:space="preserve"> </w:t>
      </w:r>
      <w:proofErr w:type="spellStart"/>
      <w:r w:rsidRPr="00BE41CC">
        <w:t>mō</w:t>
      </w:r>
      <w:proofErr w:type="spellEnd"/>
      <w:r w:rsidRPr="00BE41CC">
        <w:t xml:space="preserve"> </w:t>
      </w:r>
      <w:proofErr w:type="spellStart"/>
      <w:r w:rsidRPr="00BE41CC">
        <w:t>te</w:t>
      </w:r>
      <w:proofErr w:type="spellEnd"/>
      <w:r w:rsidRPr="00BE41CC">
        <w:t xml:space="preserve"> </w:t>
      </w:r>
      <w:proofErr w:type="spellStart"/>
      <w:r w:rsidRPr="00BE41CC">
        <w:t>hauora</w:t>
      </w:r>
      <w:proofErr w:type="spellEnd"/>
      <w:r w:rsidRPr="00BE41CC">
        <w:t xml:space="preserve"> me </w:t>
      </w:r>
      <w:proofErr w:type="spellStart"/>
      <w:r w:rsidRPr="00BE41CC">
        <w:t>te</w:t>
      </w:r>
      <w:proofErr w:type="spellEnd"/>
      <w:r w:rsidRPr="00BE41CC">
        <w:t xml:space="preserve"> </w:t>
      </w:r>
      <w:proofErr w:type="spellStart"/>
      <w:r w:rsidRPr="00BE41CC">
        <w:t>hauātanga</w:t>
      </w:r>
      <w:proofErr w:type="spellEnd"/>
      <w:r w:rsidRPr="00BE41CC">
        <w:t xml:space="preserve"> ka </w:t>
      </w:r>
      <w:proofErr w:type="spellStart"/>
      <w:r w:rsidRPr="00BE41CC">
        <w:t>mauroa</w:t>
      </w:r>
      <w:proofErr w:type="spellEnd"/>
      <w:r w:rsidRPr="00BE41CC">
        <w:t xml:space="preserve">, ka </w:t>
      </w:r>
      <w:proofErr w:type="spellStart"/>
      <w:r w:rsidRPr="00BE41CC">
        <w:t>haumaru</w:t>
      </w:r>
      <w:proofErr w:type="spellEnd"/>
      <w:r w:rsidRPr="00BE41CC">
        <w:t xml:space="preserve"> </w:t>
      </w:r>
      <w:proofErr w:type="spellStart"/>
      <w:r w:rsidRPr="00BE41CC">
        <w:t>anō</w:t>
      </w:r>
      <w:proofErr w:type="spellEnd"/>
      <w:r w:rsidRPr="00BE41CC">
        <w:t xml:space="preserve"> </w:t>
      </w:r>
      <w:proofErr w:type="spellStart"/>
      <w:r w:rsidRPr="00BE41CC">
        <w:t>hoki</w:t>
      </w:r>
      <w:bookmarkEnd w:id="33"/>
      <w:proofErr w:type="spellEnd"/>
    </w:p>
    <w:p w14:paraId="3ECC9697" w14:textId="77777777" w:rsidR="007E5785" w:rsidRPr="00BE41CC" w:rsidRDefault="007E5785" w:rsidP="00EF28DF">
      <w:pPr>
        <w:pStyle w:val="Box"/>
        <w:pBdr>
          <w:top w:val="single" w:sz="18" w:space="6" w:color="A6A6A6" w:themeColor="background1" w:themeShade="A6"/>
          <w:left w:val="none" w:sz="0" w:space="0" w:color="auto"/>
          <w:bottom w:val="single" w:sz="18" w:space="6" w:color="A6A6A6" w:themeColor="background1" w:themeShade="A6"/>
          <w:right w:val="none" w:sz="0" w:space="0" w:color="auto"/>
        </w:pBdr>
        <w:ind w:left="0" w:right="0"/>
      </w:pPr>
      <w:r w:rsidRPr="00BE41CC">
        <w:t>To meet current and future needs, the Ministry will prioritise services’ clinical and financial sustainability, along with their quality and safety. We promote trust in the system by assuring the quality, safety and coverage of health and disability services. We will also adopt a long-term view that future-proofs our infrastructure, assets and facilities.</w:t>
      </w:r>
    </w:p>
    <w:p w14:paraId="3ECC9698" w14:textId="77777777" w:rsidR="007E5785" w:rsidRPr="00BE41CC" w:rsidRDefault="007E5785" w:rsidP="007C18A2"/>
    <w:p w14:paraId="3ECC9699" w14:textId="77777777" w:rsidR="007E5785" w:rsidRDefault="007E5785" w:rsidP="007C18A2">
      <w:r w:rsidRPr="00BE41CC">
        <w:t>Having sustainable and safe services means our health and disability services have clinical and financial sustainability and robust quality and safety standards, so that they</w:t>
      </w:r>
      <w:r w:rsidR="007C18A2">
        <w:t xml:space="preserve"> </w:t>
      </w:r>
      <w:r w:rsidRPr="00BE41CC">
        <w:t>are delivered in a way that benefits all New Zealanders. We use our resources wisely to preserve the quality of safe health and disability services for future generations.</w:t>
      </w:r>
    </w:p>
    <w:p w14:paraId="3ECC969A" w14:textId="77777777" w:rsidR="007C18A2" w:rsidRPr="00BE41CC" w:rsidRDefault="007C18A2" w:rsidP="007C18A2"/>
    <w:p w14:paraId="3ECC969B" w14:textId="77777777" w:rsidR="007E5785" w:rsidRPr="00BE41CC" w:rsidRDefault="007E5785" w:rsidP="007C18A2">
      <w:pPr>
        <w:pStyle w:val="Heading3"/>
      </w:pPr>
      <w:r w:rsidRPr="00BE41CC">
        <w:t>This year, to achieve sustainable and safe health and disability services . . .</w:t>
      </w:r>
    </w:p>
    <w:p w14:paraId="3ECC969C" w14:textId="77777777" w:rsidR="007E5785" w:rsidRPr="00BE41CC" w:rsidRDefault="007E5785" w:rsidP="007C18A2">
      <w:pPr>
        <w:pStyle w:val="Heading4"/>
      </w:pPr>
      <w:r w:rsidRPr="00BE41CC">
        <w:t>we strengthened DHB performance</w:t>
      </w:r>
    </w:p>
    <w:p w14:paraId="3ECC969D" w14:textId="77777777" w:rsidR="007E5785" w:rsidRPr="00BE41CC" w:rsidRDefault="007E5785" w:rsidP="007C18A2">
      <w:r w:rsidRPr="00BE41CC">
        <w:t>We have worked with DHBs to realign and strengthen their operational and financial reporting. We have developed a four-quadrant balanced scorecard to measure DHB performance, which includes over 50 measures or data points.</w:t>
      </w:r>
    </w:p>
    <w:p w14:paraId="3ECC969E" w14:textId="77777777" w:rsidR="007C18A2" w:rsidRDefault="007C18A2" w:rsidP="007C18A2"/>
    <w:p w14:paraId="3ECC969F" w14:textId="77777777" w:rsidR="007E5785" w:rsidRDefault="007E5785" w:rsidP="007C18A2">
      <w:r w:rsidRPr="00BE41CC">
        <w:t>The scorecard will help enhance voluntary reporting and compliance by making it easier for people to understand the rules and expectations and holding the sector to</w:t>
      </w:r>
      <w:r w:rsidR="007C18A2">
        <w:t xml:space="preserve"> </w:t>
      </w:r>
      <w:r w:rsidRPr="00BE41CC">
        <w:t>account through our performance processes.</w:t>
      </w:r>
    </w:p>
    <w:p w14:paraId="3ECC96A0" w14:textId="77777777" w:rsidR="007C18A2" w:rsidRPr="00BE41CC" w:rsidRDefault="007C18A2" w:rsidP="007C18A2"/>
    <w:p w14:paraId="3ECC96A1" w14:textId="77777777" w:rsidR="007E5785" w:rsidRPr="00BE41CC" w:rsidRDefault="007E5785" w:rsidP="007C18A2">
      <w:pPr>
        <w:pStyle w:val="Heading4"/>
      </w:pPr>
      <w:r w:rsidRPr="00BE41CC">
        <w:t>we increased diversity in DHB appointments</w:t>
      </w:r>
    </w:p>
    <w:p w14:paraId="3ECC96A2" w14:textId="77777777" w:rsidR="007E5785" w:rsidRPr="00BE41CC" w:rsidRDefault="007E5785" w:rsidP="007C18A2">
      <w:r w:rsidRPr="00BE41CC">
        <w:t xml:space="preserve">Each of our 20 DHBs is governed by </w:t>
      </w:r>
      <w:proofErr w:type="gramStart"/>
      <w:r w:rsidRPr="00BE41CC">
        <w:t>an</w:t>
      </w:r>
      <w:r w:rsidR="007C18A2">
        <w:t xml:space="preserve"> </w:t>
      </w:r>
      <w:r w:rsidRPr="00BE41CC">
        <w:t>the</w:t>
      </w:r>
      <w:proofErr w:type="gramEnd"/>
      <w:r w:rsidRPr="00BE41CC">
        <w:t xml:space="preserve"> Chair, Deputy Chair and three board members, while the other members are elected. This year, 37 of the 76 appointments were women and the proportion of Māori Chairs and Deputy Chairs matches the proportion of Māori in the New Zealand population.</w:t>
      </w:r>
    </w:p>
    <w:p w14:paraId="3ECC96A3" w14:textId="77777777" w:rsidR="007E5785" w:rsidRPr="00BE41CC" w:rsidRDefault="007E5785" w:rsidP="007C18A2"/>
    <w:p w14:paraId="3ECC96A4" w14:textId="77777777" w:rsidR="007E5785" w:rsidRPr="00BE41CC" w:rsidRDefault="007E5785" w:rsidP="00DD68CF">
      <w:pPr>
        <w:pStyle w:val="Heading4"/>
        <w:pageBreakBefore/>
        <w:spacing w:before="0"/>
      </w:pPr>
      <w:r w:rsidRPr="00BE41CC">
        <w:lastRenderedPageBreak/>
        <w:t>we attracted and retained newly qualified health professionals</w:t>
      </w:r>
    </w:p>
    <w:p w14:paraId="3ECC96A5" w14:textId="77777777" w:rsidR="00AE6F85" w:rsidRPr="00BE41CC" w:rsidRDefault="00AE6F85" w:rsidP="00AE6F85">
      <w:r w:rsidRPr="007C18A2">
        <w:rPr>
          <w:noProof/>
          <w:lang w:eastAsia="en-NZ"/>
        </w:rPr>
        <w:drawing>
          <wp:anchor distT="0" distB="0" distL="180340" distR="0" simplePos="0" relativeHeight="251664384" behindDoc="0" locked="0" layoutInCell="1" allowOverlap="1" wp14:anchorId="3ECCADBE" wp14:editId="087EB488">
            <wp:simplePos x="0" y="0"/>
            <wp:positionH relativeFrom="column">
              <wp:posOffset>2754630</wp:posOffset>
            </wp:positionH>
            <wp:positionV relativeFrom="paragraph">
              <wp:posOffset>64770</wp:posOffset>
            </wp:positionV>
            <wp:extent cx="2339975" cy="2832735"/>
            <wp:effectExtent l="0" t="0" r="3175" b="5715"/>
            <wp:wrapSquare wrapText="left"/>
            <wp:docPr id="1885" name="Picture 1885" descr="In 2020 the intake accepted 418 registrants (a record number). A record number of mental health nurses (164), graduate midwives (86), rural and non-urban general practice trainees (35), More Maori (80) and Pacific (44) registrants than ever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39975" cy="2832735"/>
                    </a:xfrm>
                    <a:prstGeom prst="rect">
                      <a:avLst/>
                    </a:prstGeom>
                  </pic:spPr>
                </pic:pic>
              </a:graphicData>
            </a:graphic>
            <wp14:sizeRelH relativeFrom="margin">
              <wp14:pctWidth>0</wp14:pctWidth>
            </wp14:sizeRelH>
            <wp14:sizeRelV relativeFrom="margin">
              <wp14:pctHeight>0</wp14:pctHeight>
            </wp14:sizeRelV>
          </wp:anchor>
        </w:drawing>
      </w:r>
      <w:r w:rsidRPr="00BE41CC">
        <w:t>The Voluntary Bonding Scheme is targeted to new graduates in eligible professions (including general practitioner trainees) to incentivise them to work in hard-to-staff professions, communities and specialties and increase representation of Māori and Pacific peoples within the health workforce. It also helps with retaining staff and spreading workforces through the country more equitably.</w:t>
      </w:r>
    </w:p>
    <w:p w14:paraId="3ECC96A6" w14:textId="77777777" w:rsidR="00AE6F85" w:rsidRDefault="00AE6F85" w:rsidP="00AE6F85"/>
    <w:p w14:paraId="3ECC96A7" w14:textId="77777777" w:rsidR="007E5785" w:rsidRPr="00BE41CC" w:rsidRDefault="007E5785" w:rsidP="00AE6F85">
      <w:r w:rsidRPr="00BE41CC">
        <w:t>We have also added some eligible professions and communities to the upcoming 2021 intake. These include public sector radiation therapists, medical physicists and midwives.</w:t>
      </w:r>
    </w:p>
    <w:p w14:paraId="3ECC96A8" w14:textId="77777777" w:rsidR="007E5785" w:rsidRPr="00BE41CC" w:rsidRDefault="007E5785" w:rsidP="00AE6F85"/>
    <w:p w14:paraId="3ECC96A9" w14:textId="77777777" w:rsidR="007E5785" w:rsidRPr="00BE41CC" w:rsidRDefault="007E5785" w:rsidP="00AE6F85">
      <w:r w:rsidRPr="00BE41CC">
        <w:t>Analysis of historical workforce data indicates that nurses on the scheme have up to 27</w:t>
      </w:r>
      <w:r w:rsidR="00AE6F85">
        <w:t> </w:t>
      </w:r>
      <w:r w:rsidRPr="00BE41CC">
        <w:t>percent higher retention after five years in hard-to-staff specialties compared with nurses not on the scheme.</w:t>
      </w:r>
    </w:p>
    <w:p w14:paraId="3ECC96AA" w14:textId="77777777" w:rsidR="007E5785" w:rsidRPr="00BE41CC" w:rsidRDefault="007E5785" w:rsidP="00AE6F85"/>
    <w:p w14:paraId="3ECC96AB" w14:textId="77777777" w:rsidR="007E5785" w:rsidRPr="00BE41CC" w:rsidRDefault="007E5785" w:rsidP="00AE6F85">
      <w:pPr>
        <w:pStyle w:val="Heading4"/>
      </w:pPr>
      <w:r w:rsidRPr="00BE41CC">
        <w:t>we planned for a sustainable rural health workforce</w:t>
      </w:r>
    </w:p>
    <w:p w14:paraId="3ECC96AC" w14:textId="77777777" w:rsidR="007E5785" w:rsidRPr="00BE41CC" w:rsidRDefault="007E5785" w:rsidP="00AE6F85">
      <w:r w:rsidRPr="00BE41CC">
        <w:t>Rural communities face many health challenges, including difficulties in accessing health services and poorer health outcomes (particularly for rural Māori, disabled people and people with mental health problems).</w:t>
      </w:r>
      <w:r w:rsidR="00AE6F85">
        <w:t xml:space="preserve"> </w:t>
      </w:r>
      <w:r w:rsidRPr="00BE41CC">
        <w:t>Recruiting and retaining the health workforce in rural locations is also difficult.</w:t>
      </w:r>
    </w:p>
    <w:p w14:paraId="3ECC96AD" w14:textId="77777777" w:rsidR="007E5785" w:rsidRPr="00BE41CC" w:rsidRDefault="007E5785" w:rsidP="00AE6F85"/>
    <w:p w14:paraId="3ECC96AE" w14:textId="77777777" w:rsidR="007E5785" w:rsidRPr="00BE41CC" w:rsidRDefault="007E5785" w:rsidP="00AE6F85">
      <w:r w:rsidRPr="00BE41CC">
        <w:t>We have been working closely with stakeholders from across the sector to develop solutions for rural health workforce issues. Extensive engagement in the last</w:t>
      </w:r>
      <w:r w:rsidR="00AE6F85">
        <w:t xml:space="preserve"> </w:t>
      </w:r>
      <w:r w:rsidRPr="00BE41CC">
        <w:t>12 months has involved key sector groups such as Rural Health Alliance Aotearoa New Zealand and the National Rural Health Advisory Group.</w:t>
      </w:r>
    </w:p>
    <w:p w14:paraId="3ECC96AF" w14:textId="77777777" w:rsidR="007E5785" w:rsidRPr="00BE41CC" w:rsidRDefault="007E5785" w:rsidP="00AE6F85"/>
    <w:p w14:paraId="3ECC96B0" w14:textId="77777777" w:rsidR="007E5785" w:rsidRPr="00BE41CC" w:rsidRDefault="007E5785" w:rsidP="00AE6F85">
      <w:r w:rsidRPr="00BE41CC">
        <w:t>We have developed a work programme to strengthen the rural health workforce</w:t>
      </w:r>
      <w:r w:rsidR="00AE6F85">
        <w:t xml:space="preserve"> </w:t>
      </w:r>
      <w:r w:rsidRPr="00BE41CC">
        <w:t>pipeline, from attracting people into health careers through to professional development. Another focus of the programme is on rural interprofessional learning and we are scoping interprofessional learning hubs. We began this programme of work in June 2020 and will continue throughout the coming year.</w:t>
      </w:r>
    </w:p>
    <w:p w14:paraId="3ECC96B1" w14:textId="77777777" w:rsidR="007E5785" w:rsidRPr="00BE41CC" w:rsidRDefault="007E5785" w:rsidP="00AE6F85"/>
    <w:p w14:paraId="3ECC96B2" w14:textId="77777777" w:rsidR="007E5785" w:rsidRPr="00BE41CC" w:rsidRDefault="007E5785" w:rsidP="00AE6F85">
      <w:pPr>
        <w:pStyle w:val="Heading4"/>
      </w:pPr>
      <w:r w:rsidRPr="00BE41CC">
        <w:t>we improved environmental sustainability</w:t>
      </w:r>
    </w:p>
    <w:p w14:paraId="3ECC96B3" w14:textId="77777777" w:rsidR="007E5785" w:rsidRDefault="007E5785" w:rsidP="00AE6F85">
      <w:r w:rsidRPr="00BE41CC">
        <w:t xml:space="preserve">This year, we developed guidelines that encourage and support the sector to incorporate environmentally friendly principles and reduce greenhouse gas emissions. Our </w:t>
      </w:r>
      <w:r w:rsidRPr="00BE41CC">
        <w:rPr>
          <w:i/>
        </w:rPr>
        <w:t xml:space="preserve">Sustainability and the Health Sector: Guidelines for DHBs </w:t>
      </w:r>
      <w:r w:rsidRPr="00BE41CC">
        <w:t>were published in July 2019.</w:t>
      </w:r>
    </w:p>
    <w:p w14:paraId="3ECC96B4" w14:textId="77777777" w:rsidR="00AE6F85" w:rsidRPr="00BE41CC" w:rsidRDefault="00AE6F85" w:rsidP="00AE6F85"/>
    <w:p w14:paraId="3ECC96B5" w14:textId="77777777" w:rsidR="007E5785" w:rsidRPr="00BE41CC" w:rsidRDefault="007E5785" w:rsidP="00AE6F85">
      <w:pPr>
        <w:pStyle w:val="Heading4"/>
      </w:pPr>
      <w:r w:rsidRPr="00BE41CC">
        <w:lastRenderedPageBreak/>
        <w:t>we established the Health Infrastructure Unit</w:t>
      </w:r>
    </w:p>
    <w:p w14:paraId="3ECC96B6" w14:textId="77777777" w:rsidR="007E5785" w:rsidRPr="00BE41CC" w:rsidRDefault="007E5785" w:rsidP="00AE6F85">
      <w:r w:rsidRPr="00BE41CC">
        <w:t>In late 2019 we established our Health Infrastructure Unit to support and oversee DHB capital projects.</w:t>
      </w:r>
    </w:p>
    <w:p w14:paraId="3ECC96B7" w14:textId="77777777" w:rsidR="00AE6F85" w:rsidRDefault="00AE6F85" w:rsidP="00AE6F85"/>
    <w:p w14:paraId="3ECC96B8" w14:textId="77777777" w:rsidR="007E5785" w:rsidRDefault="007E5785" w:rsidP="00AE6F85">
      <w:r w:rsidRPr="00BE41CC">
        <w:t>With the construction of Dunedin Hospital, we are embarking on the largest hospital building project in New Zealand, valued at more than $1 billion. We have also completed the Acute Services Building (Christchurch</w:t>
      </w:r>
      <w:r w:rsidR="00AE6F85">
        <w:t xml:space="preserve"> </w:t>
      </w:r>
      <w:r w:rsidRPr="00BE41CC">
        <w:t xml:space="preserve">Hospital Hagley), and in July 2020 we opened </w:t>
      </w:r>
      <w:proofErr w:type="spellStart"/>
      <w:r w:rsidRPr="00BE41CC">
        <w:t>Te</w:t>
      </w:r>
      <w:proofErr w:type="spellEnd"/>
      <w:r w:rsidRPr="00BE41CC">
        <w:t xml:space="preserve"> Nikau, Grey Hospital and Health Centre in Greymouth.</w:t>
      </w:r>
    </w:p>
    <w:p w14:paraId="3ECC96B9" w14:textId="77777777" w:rsidR="00AE6F85" w:rsidRPr="00BE41CC" w:rsidRDefault="00AE6F85" w:rsidP="00AE6F85"/>
    <w:p w14:paraId="3ECC96BA" w14:textId="77777777" w:rsidR="007E5785" w:rsidRPr="00BE41CC" w:rsidRDefault="007E5785" w:rsidP="00AE6F85">
      <w:pPr>
        <w:pStyle w:val="Heading4"/>
      </w:pPr>
      <w:r w:rsidRPr="00BE41CC">
        <w:t>National Asset Management Programme</w:t>
      </w:r>
    </w:p>
    <w:p w14:paraId="3ECC96BB" w14:textId="77777777" w:rsidR="007E5785" w:rsidRPr="00BE41CC" w:rsidRDefault="007E5785" w:rsidP="00AE6F85">
      <w:r w:rsidRPr="00BE41CC">
        <w:t>Our National Asset Management Programme (NAMP) is part of a government-wide focus to improve capital funding decisions, capital investment plans and asset management and to ensure investments deliver the best value for New Zealanders.</w:t>
      </w:r>
    </w:p>
    <w:p w14:paraId="3ECC96BC" w14:textId="77777777" w:rsidR="00AE6F85" w:rsidRDefault="00AE6F85" w:rsidP="00AE6F85"/>
    <w:p w14:paraId="3ECC96BD" w14:textId="77777777" w:rsidR="007E5785" w:rsidRPr="00BE41CC" w:rsidRDefault="007E5785" w:rsidP="00AE6F85">
      <w:r w:rsidRPr="00BE41CC">
        <w:t>The current state assessment of DHB assets, published in June 2020, is the first consistent nationwide report on the condition and clinical fitness-for-purpose state of DHB facilities</w:t>
      </w:r>
      <w:r w:rsidR="00AE6F85">
        <w:t xml:space="preserve"> </w:t>
      </w:r>
      <w:r w:rsidRPr="00BE41CC">
        <w:t>and buildings, with a focus on main hospital campuses and acute care facilities. It gives a good foundation for understanding the pressure points.</w:t>
      </w:r>
    </w:p>
    <w:p w14:paraId="3ECC96BE" w14:textId="77777777" w:rsidR="00AE6F85" w:rsidRDefault="00AE6F85" w:rsidP="00AE6F85"/>
    <w:p w14:paraId="3ECC96BF" w14:textId="77777777" w:rsidR="007E5785" w:rsidRPr="00BE41CC" w:rsidRDefault="007E5785" w:rsidP="00AE6F85">
      <w:r w:rsidRPr="00BE41CC">
        <w:t>The NAMP will enable the Government to make more informed and equitable</w:t>
      </w:r>
      <w:r w:rsidR="00AE6F85">
        <w:t xml:space="preserve"> </w:t>
      </w:r>
      <w:r w:rsidRPr="00BE41CC">
        <w:t>investment decisions. It’s important for future investment decisions to be based on good information that is valid for at least 10 years ahead so that funding is directed to where it will be most effective.</w:t>
      </w:r>
    </w:p>
    <w:p w14:paraId="3ECC96C0" w14:textId="77777777" w:rsidR="00AE6F85" w:rsidRDefault="00AE6F85" w:rsidP="00AE6F85"/>
    <w:p w14:paraId="3ECC96C1" w14:textId="77777777" w:rsidR="007E5785" w:rsidRPr="00BE41CC" w:rsidRDefault="007E5785" w:rsidP="00AE6F85">
      <w:r w:rsidRPr="00BE41CC">
        <w:t>The Government approved a $300 million Health Infrastructure Package as part of the New Zealand Upgrade Programme. The package starts to address issues identified in the NAMP, focusing on four areas of investment that support the Government’s wider wellbeing priorities:</w:t>
      </w:r>
    </w:p>
    <w:p w14:paraId="3ECC96C2" w14:textId="77777777" w:rsidR="007E5785" w:rsidRPr="00BE41CC" w:rsidRDefault="007E5785" w:rsidP="00AE6F85">
      <w:pPr>
        <w:pStyle w:val="Bullet"/>
      </w:pPr>
      <w:r w:rsidRPr="00BE41CC">
        <w:t>maternity and child health</w:t>
      </w:r>
    </w:p>
    <w:p w14:paraId="3ECC96C3" w14:textId="77777777" w:rsidR="007E5785" w:rsidRPr="00BE41CC" w:rsidRDefault="007E5785" w:rsidP="00AE6F85">
      <w:pPr>
        <w:pStyle w:val="Bullet"/>
      </w:pPr>
      <w:r w:rsidRPr="00BE41CC">
        <w:t>mental health and addiction</w:t>
      </w:r>
    </w:p>
    <w:p w14:paraId="3ECC96C4" w14:textId="77777777" w:rsidR="007E5785" w:rsidRPr="00BE41CC" w:rsidRDefault="007E5785" w:rsidP="00AE6F85">
      <w:pPr>
        <w:pStyle w:val="Bullet"/>
      </w:pPr>
      <w:r w:rsidRPr="00BE41CC">
        <w:t>regional and rural services</w:t>
      </w:r>
    </w:p>
    <w:p w14:paraId="3ECC96C5" w14:textId="77777777" w:rsidR="007E5785" w:rsidRDefault="007E5785" w:rsidP="00AE6F85">
      <w:pPr>
        <w:pStyle w:val="Bullet"/>
      </w:pPr>
      <w:r w:rsidRPr="00BE41CC">
        <w:t>remediation and compliance.</w:t>
      </w:r>
    </w:p>
    <w:p w14:paraId="3ECC96C6" w14:textId="77777777" w:rsidR="00AE6F85" w:rsidRPr="00BE41CC" w:rsidRDefault="00AE6F85" w:rsidP="00AE6F85"/>
    <w:p w14:paraId="3ECC96C7" w14:textId="77777777" w:rsidR="007E5785" w:rsidRPr="00BE41CC" w:rsidRDefault="007E5785" w:rsidP="00AE6F85">
      <w:pPr>
        <w:pStyle w:val="Heading4"/>
      </w:pPr>
      <w:r w:rsidRPr="00BE41CC">
        <w:t>we supported district health board bargaining</w:t>
      </w:r>
    </w:p>
    <w:p w14:paraId="3ECC96C8" w14:textId="77777777" w:rsidR="007E5785" w:rsidRPr="00BE41CC" w:rsidRDefault="007E5785" w:rsidP="00AE6F85">
      <w:r w:rsidRPr="00BE41CC">
        <w:t>The Ministry continues to support DHBs with their bargaining processes to deliver outcomes that reflect the current economic</w:t>
      </w:r>
      <w:r w:rsidR="00AE6F85">
        <w:t xml:space="preserve"> </w:t>
      </w:r>
      <w:r w:rsidRPr="00BE41CC">
        <w:t>environment and to minimise the implications of industrial action. In late 2019 the Employment Relations Governance Group, comprising senior Ministry and DHB officials and chaired by the Director-General of Health, was established to strengthen stewardship of employment relations across the DHB sector. The Ministry has also increased the support for DHBs during bargaining by engaging independent observers to participate in the bargaining processes.</w:t>
      </w:r>
    </w:p>
    <w:p w14:paraId="3ECC96C9" w14:textId="77777777" w:rsidR="007E5785" w:rsidRPr="00BE41CC" w:rsidRDefault="007E5785" w:rsidP="00AE6F85"/>
    <w:p w14:paraId="3ECC96CA" w14:textId="77777777" w:rsidR="007E5785" w:rsidRPr="00BE41CC" w:rsidRDefault="007E5785" w:rsidP="00AE6F85">
      <w:pPr>
        <w:keepLines/>
      </w:pPr>
      <w:r w:rsidRPr="00BE41CC">
        <w:lastRenderedPageBreak/>
        <w:t>The New Zealand Nurses Organisation bargaining is the first DHB national bargaining, as well as the first significant multi-employer collective agreement to be negotiated in the public sector since the COVID-19 pandemic began. The agreement covers 26,006 full-time equivalent staff at a current baseline cost of $2.3 billion.</w:t>
      </w:r>
    </w:p>
    <w:p w14:paraId="3ECC96CB" w14:textId="77777777" w:rsidR="007E5785" w:rsidRPr="00BE41CC" w:rsidRDefault="007E5785" w:rsidP="00AE6F85"/>
    <w:p w14:paraId="3ECC96CC" w14:textId="77777777" w:rsidR="007E5785" w:rsidRPr="00BE41CC" w:rsidRDefault="007E5785" w:rsidP="00AE6F85">
      <w:pPr>
        <w:pStyle w:val="Heading4"/>
      </w:pPr>
      <w:r w:rsidRPr="00BE41CC">
        <w:t>we found greater compliance with our drinking-water standards</w:t>
      </w:r>
    </w:p>
    <w:p w14:paraId="3ECC96CD" w14:textId="77777777" w:rsidR="007E5785" w:rsidRPr="00BE41CC" w:rsidRDefault="007E5785" w:rsidP="00AE6F85">
      <w:r w:rsidRPr="00BE41CC">
        <w:rPr>
          <w:sz w:val="20"/>
        </w:rPr>
        <w:t xml:space="preserve">In June 2020 we published our </w:t>
      </w:r>
      <w:r w:rsidRPr="00BE41CC">
        <w:rPr>
          <w:i/>
          <w:sz w:val="20"/>
        </w:rPr>
        <w:t>Annual Report on Drinking-water Quality 2018–2019</w:t>
      </w:r>
      <w:r w:rsidRPr="00BE41CC">
        <w:rPr>
          <w:sz w:val="20"/>
        </w:rPr>
        <w:t>. It</w:t>
      </w:r>
      <w:r w:rsidR="00AE6F85">
        <w:rPr>
          <w:sz w:val="20"/>
        </w:rPr>
        <w:t xml:space="preserve"> </w:t>
      </w:r>
      <w:r w:rsidRPr="00BE41CC">
        <w:t>showed that thousands more New Zealanders have better drinking-water than the previous year.</w:t>
      </w:r>
    </w:p>
    <w:p w14:paraId="3ECC96CE" w14:textId="77777777" w:rsidR="007E5785" w:rsidRPr="00BE41CC" w:rsidRDefault="007E5785" w:rsidP="00AE6F85"/>
    <w:p w14:paraId="3ECC96CF" w14:textId="77777777" w:rsidR="007E5785" w:rsidRPr="00BE41CC" w:rsidRDefault="007E5785" w:rsidP="00AE6F85">
      <w:r w:rsidRPr="00BE41CC">
        <w:t>The report covers supplies that serve populations of more than 100 people, which together provide drinking-water to 4,077,000 people across New Zealand.</w:t>
      </w:r>
    </w:p>
    <w:p w14:paraId="3ECC96D0" w14:textId="77777777" w:rsidR="007E5785" w:rsidRPr="00BE41CC" w:rsidRDefault="007E5785" w:rsidP="00AE6F85"/>
    <w:p w14:paraId="3ECC96D1" w14:textId="77777777" w:rsidR="007E5785" w:rsidRPr="00BE41CC" w:rsidRDefault="007E5785" w:rsidP="00AE6F85">
      <w:r w:rsidRPr="00BE41CC">
        <w:t>Supplies that met all standards for drinking- water quality increased to 76.2 percent of the report population (3,107,000 people). This was up by 3.6 percent compared with the previous year.</w:t>
      </w:r>
    </w:p>
    <w:p w14:paraId="3ECC96D2" w14:textId="77777777" w:rsidR="007E5785" w:rsidRPr="00BE41CC" w:rsidRDefault="007E5785" w:rsidP="00AE6F85"/>
    <w:p w14:paraId="3ECC96D3" w14:textId="77777777" w:rsidR="007E5785" w:rsidRPr="00BE41CC" w:rsidRDefault="007E5785" w:rsidP="00AE6F85">
      <w:r w:rsidRPr="00BE41CC">
        <w:t xml:space="preserve">Two </w:t>
      </w:r>
      <w:r w:rsidRPr="00AE6F85">
        <w:t>l</w:t>
      </w:r>
      <w:r w:rsidRPr="00BE41CC">
        <w:t>arge suppliers provided most of the water supplies that did not meet the drinking- water standards; these suppliers had their secure bore</w:t>
      </w:r>
      <w:r w:rsidRPr="00BE41CC">
        <w:rPr>
          <w:rFonts w:ascii="Calibri"/>
        </w:rPr>
        <w:t>-</w:t>
      </w:r>
      <w:r w:rsidRPr="00BE41CC">
        <w:t>water status withheld after the Havelock North Inquiry. Both water suppliers are actively working on new drinking-water safety plans to address non-compliance.</w:t>
      </w:r>
    </w:p>
    <w:p w14:paraId="3ECC96D4" w14:textId="77777777" w:rsidR="007E5785" w:rsidRPr="00BE41CC" w:rsidRDefault="007E5785" w:rsidP="00AE6F85"/>
    <w:p w14:paraId="3ECC96D5" w14:textId="77777777" w:rsidR="007E5785" w:rsidRPr="00BE41CC" w:rsidRDefault="007E5785" w:rsidP="00AE6F85">
      <w:r w:rsidRPr="00BE41CC">
        <w:t>Suppliers that complied with their duties under the Health Act 1956, such as by having water safety plans, monitoring drinking-water and protecting drinking-water sources, increased 5.9 percent from the previous year to 97.1 percent (3,960,000 people).</w:t>
      </w:r>
    </w:p>
    <w:p w14:paraId="3ECC96D6" w14:textId="77777777" w:rsidR="007E5785" w:rsidRPr="00BE41CC" w:rsidRDefault="007E5785" w:rsidP="00AE6F85"/>
    <w:p w14:paraId="3ECC96D7" w14:textId="77777777" w:rsidR="007E5785" w:rsidRPr="00BE41CC" w:rsidRDefault="007E5785" w:rsidP="00AC40BC">
      <w:pPr>
        <w:pStyle w:val="BoxHeading"/>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lastRenderedPageBreak/>
        <w:t xml:space="preserve">Establishing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 Cancer Control Agency</w:t>
      </w:r>
    </w:p>
    <w:p w14:paraId="3ECC96D8"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 xml:space="preserve">Cancer is the leading cause of death in New Zealand Aotearoa. Each year, around 23,000 people are diagnosed with cancer and 10,000 die from it. The New Zealand Cancer Action Plan 2019–2029 provides a pathway to improve cancer outcomes for all New Zealanders. In December 2019 we established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 Cancer Control Agency, to lead the implementation of this plan.</w:t>
      </w:r>
    </w:p>
    <w:p w14:paraId="3ECC96D9"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We established a transitional team to provide additional support within the Agency on communication, contracting and relationship management. An interagency agreement between the Ministry of Health and the Agency has been in place since December 2019.</w:t>
      </w:r>
    </w:p>
    <w:p w14:paraId="3ECC96DA"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 Cancer Control Agency, as a departmental agency hosted by the Ministry of Health, will provide strong national leadership for, and oversight of, cancer control in New Zealand Aotearoa. Its initial team of 18 people will focus on the following priority work as outlined in the Cancer Action Plan:</w:t>
      </w:r>
    </w:p>
    <w:p w14:paraId="3ECC96DB" w14:textId="77777777" w:rsidR="007E5785" w:rsidRPr="00BE41CC" w:rsidRDefault="007E5785" w:rsidP="00AC40BC">
      <w:pPr>
        <w:pStyle w:val="BoxBullet"/>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equity</w:t>
      </w:r>
    </w:p>
    <w:p w14:paraId="3ECC96DC" w14:textId="77777777" w:rsidR="007E5785" w:rsidRPr="00BE41CC" w:rsidRDefault="007E5785" w:rsidP="00AC40BC">
      <w:pPr>
        <w:pStyle w:val="BoxBullet"/>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treatment quality and standardisation</w:t>
      </w:r>
    </w:p>
    <w:p w14:paraId="3ECC96DD" w14:textId="77777777" w:rsidR="007E5785" w:rsidRPr="00BE41CC" w:rsidRDefault="007E5785" w:rsidP="00AC40BC">
      <w:pPr>
        <w:pStyle w:val="BoxBullet"/>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data, monitoring and reporting</w:t>
      </w:r>
    </w:p>
    <w:p w14:paraId="3ECC96DE" w14:textId="77777777" w:rsidR="007E5785" w:rsidRPr="00BE41CC" w:rsidRDefault="007E5785"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person-centred care</w:t>
      </w:r>
    </w:p>
    <w:p w14:paraId="3ECC96DF" w14:textId="77777777" w:rsidR="007E5785" w:rsidRPr="00BE41CC" w:rsidRDefault="007E5785" w:rsidP="00AC40BC">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prioritisation, innovation and research.</w:t>
      </w:r>
    </w:p>
    <w:p w14:paraId="3ECC96E0" w14:textId="77777777" w:rsidR="007E5785" w:rsidRPr="006809AE"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rPr>
      </w:pPr>
      <w:r w:rsidRPr="006809AE">
        <w:rPr>
          <w:b/>
        </w:rPr>
        <w:t>What this initiative means for New Zealanders</w:t>
      </w:r>
    </w:p>
    <w:p w14:paraId="3ECC96E1"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The Agency will drive the implementation of the Cancer Action Plan 2019–2029, which focuses on equity and delivering nationally consistent services for all New Zealanders, no matter who they are or where they live.</w:t>
      </w:r>
    </w:p>
    <w:p w14:paraId="3ECC96E2"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Key priorities for the Agency include providing strong accountability, coordinating agencies involved in cancer and working to implement the plan. The Agency is working closely with people impacted by cancer, including not only people with cancer but also their family, whānau and health care professionals.</w:t>
      </w:r>
    </w:p>
    <w:p w14:paraId="3ECC96E3"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The Agency is also actively working with M</w:t>
      </w:r>
      <w:r w:rsidR="00AC40BC">
        <w:t>ā</w:t>
      </w:r>
      <w:r w:rsidRPr="00BE41CC">
        <w:t>ori and Pacific leaders to ensure that they inform the work of the Agency on how to best engage with them to meet their needs.</w:t>
      </w:r>
    </w:p>
    <w:p w14:paraId="3ECC96E4"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 Cancer Control Agency is a departmental agency as defined by section</w:t>
      </w:r>
      <w:r w:rsidR="00826968">
        <w:t> </w:t>
      </w:r>
      <w:r w:rsidRPr="00BE41CC">
        <w:t xml:space="preserve">2 of the Public Finance Act 1989 and is hosted by the Ministry of Health. For performance information on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 Cancer Control Agency, see their Annual Report which is in Appendix 6 of this report.</w:t>
      </w:r>
    </w:p>
    <w:p w14:paraId="3ECC96E5" w14:textId="77777777" w:rsidR="007E5785" w:rsidRPr="00BE41CC" w:rsidRDefault="007E5785" w:rsidP="00826968"/>
    <w:p w14:paraId="3ECC96E6" w14:textId="77777777" w:rsidR="007E5785" w:rsidRPr="00BE41CC" w:rsidRDefault="007E5785" w:rsidP="006809AE">
      <w:pPr>
        <w:pStyle w:val="Heading2"/>
        <w:keepLines/>
      </w:pPr>
      <w:bookmarkStart w:id="34" w:name="An_integrated,_collaborative_and_innovat"/>
      <w:bookmarkStart w:id="35" w:name="He_pūnaha_mō_te_hauora_me_te_hauātanga_e"/>
      <w:bookmarkStart w:id="36" w:name="_bookmark13"/>
      <w:bookmarkStart w:id="37" w:name="_Toc59438588"/>
      <w:bookmarkEnd w:id="34"/>
      <w:bookmarkEnd w:id="35"/>
      <w:bookmarkEnd w:id="36"/>
      <w:r w:rsidRPr="00BE41CC">
        <w:lastRenderedPageBreak/>
        <w:t>An integrated, collaborative and innovative health and disability system</w:t>
      </w:r>
      <w:r w:rsidR="00826968">
        <w:br/>
      </w:r>
      <w:r w:rsidRPr="00BE41CC">
        <w:t xml:space="preserve">He </w:t>
      </w:r>
      <w:proofErr w:type="spellStart"/>
      <w:r w:rsidRPr="00BE41CC">
        <w:t>pūnaha</w:t>
      </w:r>
      <w:proofErr w:type="spellEnd"/>
      <w:r w:rsidRPr="00BE41CC">
        <w:t xml:space="preserve"> </w:t>
      </w:r>
      <w:proofErr w:type="spellStart"/>
      <w:r w:rsidRPr="00BE41CC">
        <w:t>mō</w:t>
      </w:r>
      <w:proofErr w:type="spellEnd"/>
      <w:r w:rsidRPr="00BE41CC">
        <w:t xml:space="preserve"> </w:t>
      </w:r>
      <w:proofErr w:type="spellStart"/>
      <w:r w:rsidRPr="00BE41CC">
        <w:t>te</w:t>
      </w:r>
      <w:proofErr w:type="spellEnd"/>
      <w:r w:rsidRPr="00BE41CC">
        <w:t xml:space="preserve"> </w:t>
      </w:r>
      <w:proofErr w:type="spellStart"/>
      <w:r w:rsidRPr="00BE41CC">
        <w:t>hauora</w:t>
      </w:r>
      <w:proofErr w:type="spellEnd"/>
      <w:r w:rsidRPr="00BE41CC">
        <w:t xml:space="preserve"> me </w:t>
      </w:r>
      <w:proofErr w:type="spellStart"/>
      <w:r w:rsidRPr="00BE41CC">
        <w:t>te</w:t>
      </w:r>
      <w:proofErr w:type="spellEnd"/>
      <w:r w:rsidRPr="00BE41CC">
        <w:t xml:space="preserve"> </w:t>
      </w:r>
      <w:proofErr w:type="spellStart"/>
      <w:r w:rsidRPr="00BE41CC">
        <w:t>hauātanga</w:t>
      </w:r>
      <w:proofErr w:type="spellEnd"/>
      <w:r w:rsidRPr="00BE41CC">
        <w:t xml:space="preserve"> e </w:t>
      </w:r>
      <w:proofErr w:type="spellStart"/>
      <w:r w:rsidRPr="00BE41CC">
        <w:t>kōmitimiti</w:t>
      </w:r>
      <w:proofErr w:type="spellEnd"/>
      <w:r w:rsidRPr="00BE41CC">
        <w:t xml:space="preserve"> ana, e</w:t>
      </w:r>
      <w:r w:rsidR="008B7F05">
        <w:t> </w:t>
      </w:r>
      <w:proofErr w:type="spellStart"/>
      <w:r w:rsidRPr="00BE41CC">
        <w:t>ngātahi</w:t>
      </w:r>
      <w:proofErr w:type="spellEnd"/>
      <w:r w:rsidRPr="00BE41CC">
        <w:t xml:space="preserve"> ana, e </w:t>
      </w:r>
      <w:proofErr w:type="spellStart"/>
      <w:r w:rsidRPr="00BE41CC">
        <w:t>auaha</w:t>
      </w:r>
      <w:proofErr w:type="spellEnd"/>
      <w:r w:rsidRPr="00BE41CC">
        <w:t xml:space="preserve"> ana </w:t>
      </w:r>
      <w:proofErr w:type="spellStart"/>
      <w:r w:rsidRPr="00BE41CC">
        <w:t>hoki</w:t>
      </w:r>
      <w:bookmarkEnd w:id="37"/>
      <w:proofErr w:type="spellEnd"/>
    </w:p>
    <w:p w14:paraId="3ECC96E7" w14:textId="77777777" w:rsidR="007E5785" w:rsidRPr="00BE41CC" w:rsidRDefault="007E5785" w:rsidP="00EF28DF">
      <w:pPr>
        <w:pStyle w:val="Box"/>
        <w:keepNext/>
        <w:pBdr>
          <w:top w:val="single" w:sz="18" w:space="6" w:color="A6A6A6" w:themeColor="background1" w:themeShade="A6"/>
          <w:left w:val="none" w:sz="0" w:space="0" w:color="auto"/>
          <w:bottom w:val="single" w:sz="18" w:space="6" w:color="A6A6A6" w:themeColor="background1" w:themeShade="A6"/>
          <w:right w:val="none" w:sz="0" w:space="0" w:color="auto"/>
        </w:pBdr>
        <w:ind w:left="0" w:right="0"/>
      </w:pPr>
      <w:r w:rsidRPr="00BE41CC">
        <w:t>The Ministry builds the connections needed to provide an integrated, collaborative and innovative health and disability system. To do this, we build effective relationships, advance</w:t>
      </w:r>
      <w:r w:rsidR="008B7F05">
        <w:t xml:space="preserve"> </w:t>
      </w:r>
      <w:r w:rsidRPr="00BE41CC">
        <w:t>collaborative ways of working and enable secure, timely, joined-up information to flow through the system.</w:t>
      </w:r>
    </w:p>
    <w:p w14:paraId="3ECC96E8" w14:textId="77777777" w:rsidR="007E5785" w:rsidRPr="00BE41CC" w:rsidRDefault="007E5785" w:rsidP="008B7F05">
      <w:pPr>
        <w:keepNext/>
        <w:spacing w:line="60" w:lineRule="exact"/>
        <w:ind w:left="1405" w:right="-87"/>
        <w:rPr>
          <w:sz w:val="6"/>
        </w:rPr>
      </w:pPr>
    </w:p>
    <w:p w14:paraId="3ECC96E9" w14:textId="77777777" w:rsidR="007E5785" w:rsidRPr="00BE41CC" w:rsidRDefault="007E5785" w:rsidP="008B7F05">
      <w:pPr>
        <w:keepNext/>
      </w:pPr>
    </w:p>
    <w:p w14:paraId="3ECC96EA" w14:textId="77777777" w:rsidR="007E5785" w:rsidRDefault="007E5785" w:rsidP="008B7F05">
      <w:r w:rsidRPr="00BE41CC">
        <w:t>We want a collaborative system where services are joined up to meet the needs of the person rather than having different</w:t>
      </w:r>
      <w:r w:rsidR="008B7F05">
        <w:t xml:space="preserve"> </w:t>
      </w:r>
      <w:r w:rsidRPr="00BE41CC">
        <w:t>professions providing those services in silos. In this system, organisations and sectors should continuously adapt, responding to opportunities to improve health outcomes and service quality and preparing to respond to any changes in health needs in the future.</w:t>
      </w:r>
    </w:p>
    <w:p w14:paraId="3ECC96EB" w14:textId="77777777" w:rsidR="008B7F05" w:rsidRPr="00BE41CC" w:rsidRDefault="008B7F05" w:rsidP="008B7F05"/>
    <w:p w14:paraId="3ECC96EC" w14:textId="77777777" w:rsidR="007E5785" w:rsidRPr="00BE41CC" w:rsidRDefault="007E5785" w:rsidP="008B7F05">
      <w:pPr>
        <w:pStyle w:val="Heading3"/>
      </w:pPr>
      <w:r w:rsidRPr="00BE41CC">
        <w:t>This year, to shift towards an integrated, collaborative and innovative health and disability system . . .</w:t>
      </w:r>
    </w:p>
    <w:p w14:paraId="3ECC96ED" w14:textId="77777777" w:rsidR="007E5785" w:rsidRPr="00BE41CC" w:rsidRDefault="007E5785" w:rsidP="006809AE">
      <w:pPr>
        <w:pStyle w:val="Heading4"/>
      </w:pPr>
      <w:r w:rsidRPr="00BE41CC">
        <w:t>we scoped a National Health Information Platform</w:t>
      </w:r>
    </w:p>
    <w:p w14:paraId="3ECC96EE" w14:textId="77777777" w:rsidR="007E5785" w:rsidRPr="00BE41CC" w:rsidRDefault="007E5785" w:rsidP="00BF6B51">
      <w:r w:rsidRPr="00BE41CC">
        <w:t>In November 2019, more than 1,750 people from across the health and disability system attended the Health Informatics New Zealand Conference, the largest digital health event</w:t>
      </w:r>
      <w:r w:rsidR="00BF6B51">
        <w:t xml:space="preserve"> </w:t>
      </w:r>
      <w:r w:rsidRPr="00BE41CC">
        <w:t xml:space="preserve">in the country. Here participants heard about chatbots, big data, virtual consultations, </w:t>
      </w:r>
      <w:proofErr w:type="spellStart"/>
      <w:r w:rsidRPr="00BE41CC">
        <w:t>eMental</w:t>
      </w:r>
      <w:proofErr w:type="spellEnd"/>
      <w:r w:rsidRPr="00BE41CC">
        <w:t xml:space="preserve"> Health, cyber security, artificial intelligence, digital transformation and more.</w:t>
      </w:r>
    </w:p>
    <w:p w14:paraId="3ECC96EF" w14:textId="77777777" w:rsidR="00BF6B51" w:rsidRDefault="00BF6B51" w:rsidP="00BF6B51"/>
    <w:p w14:paraId="3ECC96F0" w14:textId="77777777" w:rsidR="007E5785" w:rsidRPr="00BE41CC" w:rsidRDefault="007E5785" w:rsidP="00BF6B51">
      <w:r w:rsidRPr="00BE41CC">
        <w:t>At this event, we also found significant interest in and support for our proposed National Health Information Platform (</w:t>
      </w:r>
      <w:proofErr w:type="spellStart"/>
      <w:r w:rsidRPr="00BE41CC">
        <w:t>nHIP</w:t>
      </w:r>
      <w:proofErr w:type="spellEnd"/>
      <w:r w:rsidRPr="00BE41CC">
        <w:t xml:space="preserve">). Instead of building a single electronic health record, </w:t>
      </w:r>
      <w:proofErr w:type="spellStart"/>
      <w:r w:rsidRPr="00BE41CC">
        <w:t>nHIP</w:t>
      </w:r>
      <w:proofErr w:type="spellEnd"/>
      <w:r w:rsidRPr="00BE41CC">
        <w:t xml:space="preserve"> would assemble a virtual</w:t>
      </w:r>
      <w:r w:rsidR="006809AE">
        <w:t xml:space="preserve"> </w:t>
      </w:r>
      <w:r w:rsidRPr="00BE41CC">
        <w:t>from multiple trusted sources.</w:t>
      </w:r>
    </w:p>
    <w:p w14:paraId="3ECC96F1" w14:textId="77777777" w:rsidR="007E5785" w:rsidRPr="00BE41CC" w:rsidRDefault="007E5785" w:rsidP="00BF6B51"/>
    <w:p w14:paraId="3ECC96F2" w14:textId="77777777" w:rsidR="007E5785" w:rsidRPr="00BE41CC" w:rsidRDefault="007E5785" w:rsidP="00BF6B51">
      <w:pPr>
        <w:keepNext/>
        <w:keepLines/>
      </w:pPr>
      <w:r w:rsidRPr="00BE41CC">
        <w:t xml:space="preserve">In March 2020 we submitted a business case to Cabinet seeking support to progress </w:t>
      </w:r>
      <w:proofErr w:type="spellStart"/>
      <w:r w:rsidRPr="00BE41CC">
        <w:t>nHIP</w:t>
      </w:r>
      <w:proofErr w:type="spellEnd"/>
      <w:r w:rsidRPr="00BE41CC">
        <w:t xml:space="preserve">. While the COVID-19 response has paused this work, ultimately </w:t>
      </w:r>
      <w:proofErr w:type="spellStart"/>
      <w:r w:rsidRPr="00BE41CC">
        <w:t>nHIP</w:t>
      </w:r>
      <w:proofErr w:type="spellEnd"/>
      <w:r w:rsidRPr="00BE41CC">
        <w:t xml:space="preserve"> will be a key tool that enables real-time clinical decision support and data-driven health care, empowering patients to manage their health and wellbeing.</w:t>
      </w:r>
    </w:p>
    <w:p w14:paraId="3ECC96F3" w14:textId="77777777" w:rsidR="007E5785" w:rsidRPr="00BE41CC" w:rsidRDefault="007E5785" w:rsidP="00BF6B51"/>
    <w:p w14:paraId="3ECC96F4" w14:textId="77777777" w:rsidR="007E5785" w:rsidRPr="00BE41CC" w:rsidRDefault="007E5785" w:rsidP="006809AE">
      <w:pPr>
        <w:pStyle w:val="Heading4"/>
      </w:pPr>
      <w:r w:rsidRPr="00BE41CC">
        <w:lastRenderedPageBreak/>
        <w:t xml:space="preserve">we expanded the New Zealand </w:t>
      </w:r>
      <w:proofErr w:type="spellStart"/>
      <w:r w:rsidRPr="00BE41CC">
        <w:t>ePrescription</w:t>
      </w:r>
      <w:proofErr w:type="spellEnd"/>
      <w:r w:rsidRPr="00BE41CC">
        <w:t xml:space="preserve"> service</w:t>
      </w:r>
    </w:p>
    <w:p w14:paraId="3ECC96F5" w14:textId="77777777" w:rsidR="007E5785" w:rsidRPr="00BE41CC" w:rsidRDefault="007E5785" w:rsidP="00BF6B51">
      <w:r w:rsidRPr="00BE41CC">
        <w:t xml:space="preserve">The New Zealand </w:t>
      </w:r>
      <w:proofErr w:type="spellStart"/>
      <w:r w:rsidRPr="00BE41CC">
        <w:t>ePrescription</w:t>
      </w:r>
      <w:proofErr w:type="spellEnd"/>
      <w:r w:rsidRPr="00BE41CC">
        <w:t xml:space="preserve"> service significantly improves patient safety by making prescriptions easier to read and more precise, reducing the risk of fraud and establishing a platform for pharmacies and community prescribers to be more efficient. Moving to the </w:t>
      </w:r>
      <w:proofErr w:type="spellStart"/>
      <w:r w:rsidRPr="00BE41CC">
        <w:t>ePrescription</w:t>
      </w:r>
      <w:proofErr w:type="spellEnd"/>
      <w:r w:rsidRPr="00BE41CC">
        <w:t xml:space="preserve"> service was essential to support virtual care during the COVID-19 response. This year we have enabled safer, more efficient</w:t>
      </w:r>
      <w:r w:rsidR="00BF6B51">
        <w:t xml:space="preserve"> </w:t>
      </w:r>
      <w:r w:rsidRPr="00BE41CC">
        <w:t>medication management in the community by transitioning 80 percent of general practices and 50</w:t>
      </w:r>
      <w:r w:rsidR="00BF6B51">
        <w:t> </w:t>
      </w:r>
      <w:r w:rsidRPr="00BE41CC">
        <w:t xml:space="preserve">percent of community prescribers to the </w:t>
      </w:r>
      <w:proofErr w:type="spellStart"/>
      <w:r w:rsidRPr="00BE41CC">
        <w:t>ePrescription</w:t>
      </w:r>
      <w:proofErr w:type="spellEnd"/>
      <w:r w:rsidRPr="00BE41CC">
        <w:t xml:space="preserve"> service.</w:t>
      </w:r>
    </w:p>
    <w:p w14:paraId="3ECC96F6" w14:textId="77777777" w:rsidR="007E5785" w:rsidRPr="00BE41CC" w:rsidRDefault="007E5785" w:rsidP="00BF6B51"/>
    <w:p w14:paraId="3ECC96F7" w14:textId="77777777" w:rsidR="007E5785" w:rsidRPr="00BE41CC" w:rsidRDefault="007E5785" w:rsidP="006809AE">
      <w:pPr>
        <w:pStyle w:val="Heading4"/>
      </w:pPr>
      <w:r w:rsidRPr="00BE41CC">
        <w:t>we progressed the Maternity Action Plan</w:t>
      </w:r>
    </w:p>
    <w:p w14:paraId="3ECC96F8" w14:textId="77777777" w:rsidR="007E5785" w:rsidRPr="00BE41CC" w:rsidRDefault="007E5785" w:rsidP="00BF6B51">
      <w:r w:rsidRPr="00BE41CC">
        <w:t>To give children the best possible chance of good health, we start our focus before birth with a commitment to support the</w:t>
      </w:r>
      <w:r w:rsidR="00BF6B51">
        <w:t xml:space="preserve"> </w:t>
      </w:r>
      <w:r w:rsidRPr="00BE41CC">
        <w:t>maternity system. The Maternity Action Plan is strengthening and transforming local and national quality and safety programmes, supporting sustainability of the midwifery workforce and better supporting women and their families and whānau.</w:t>
      </w:r>
    </w:p>
    <w:p w14:paraId="3ECC96F9" w14:textId="77777777" w:rsidR="007E5785" w:rsidRPr="00BE41CC" w:rsidRDefault="007E5785" w:rsidP="00BF6B51"/>
    <w:p w14:paraId="3ECC96FA" w14:textId="77777777" w:rsidR="007E5785" w:rsidRPr="00BE41CC" w:rsidRDefault="007E5785" w:rsidP="00AC40BC">
      <w:pPr>
        <w:pStyle w:val="BoxHeading"/>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lastRenderedPageBreak/>
        <w:t>Our response to the Whakaari/White Island eruption</w:t>
      </w:r>
    </w:p>
    <w:p w14:paraId="3ECC96FB"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r w:rsidRPr="00BE41CC">
        <w:t>On 9 December 2019, the Whakaari/White Island volcano erupted, killing 21</w:t>
      </w:r>
      <w:r w:rsidR="004F4D23">
        <w:t> </w:t>
      </w:r>
      <w:r w:rsidRPr="00BE41CC">
        <w:t>people and injuring many more. A national and international response was activated, involving the Ministry of Health and many other government ministries and agencies.</w:t>
      </w:r>
    </w:p>
    <w:p w14:paraId="3ECC96FC"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r w:rsidRPr="00BE41CC">
        <w:t>Over the first few hours, the scale, complexity and severity of the casualties became apparent, but information about the extent and exact nature of the situation remained fluid. This event represented a significant challenge for the New Zealand health system.</w:t>
      </w:r>
    </w:p>
    <w:p w14:paraId="3ECC96FD" w14:textId="77777777" w:rsidR="007E5785" w:rsidRPr="00BF6B51"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rPr>
      </w:pPr>
      <w:r w:rsidRPr="00BF6B51">
        <w:rPr>
          <w:b/>
        </w:rPr>
        <w:t>Our role</w:t>
      </w:r>
    </w:p>
    <w:p w14:paraId="3ECC96FE" w14:textId="77777777" w:rsidR="007E5785" w:rsidRPr="00BE41CC" w:rsidRDefault="007E5785" w:rsidP="00AC40BC">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r w:rsidRPr="00BE41CC">
        <w:t xml:space="preserve">Ministry personnel supported the response from </w:t>
      </w:r>
      <w:proofErr w:type="gramStart"/>
      <w:r w:rsidRPr="00BE41CC">
        <w:t>a number of</w:t>
      </w:r>
      <w:proofErr w:type="gramEnd"/>
      <w:r w:rsidRPr="00BE41CC">
        <w:t xml:space="preserve"> locations. Ministry liaison officers in the National Crisis Management Centre worked closely with New Zealand Police and the Ministry of Civil Defence and Emergency Management as part of the national response. Regional emergency management advisors, who were embedded in the Counties Manukau DHB Emergency Operations Centre, provided crucial liaison, support and advice for the response.</w:t>
      </w:r>
    </w:p>
    <w:p w14:paraId="3ECC96FF" w14:textId="77777777" w:rsidR="007E5785" w:rsidRPr="00BE41CC" w:rsidRDefault="007E5785" w:rsidP="00AC40BC">
      <w:pPr>
        <w:pStyle w:val="Box"/>
        <w:keepNext/>
        <w:keepLines/>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r w:rsidRPr="00BE41CC">
        <w:t>We also provided public health advice and support to the Scientific and Technical Advisory Group, which Fire and Emergency New Zealand established. Our advice on environmental hazards, PPE and recovering and handling the deceased helped to inform responders going to Whakaari/White Island as they made decisions about the hazards and risk mitigation measures. The Ministry also played a key role in coordinating psycho-social support, delivered through DHBs, for impacted communities and people.</w:t>
      </w:r>
    </w:p>
    <w:p w14:paraId="3ECC9700" w14:textId="77777777" w:rsidR="007E5785" w:rsidRPr="00BE41CC" w:rsidRDefault="007E5785" w:rsidP="00AC40BC">
      <w:pPr>
        <w:pStyle w:val="Box"/>
        <w:keepNext/>
        <w:keepLines/>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r w:rsidRPr="00BE41CC">
        <w:t>Having foreign nationals among the victims brought another challenging dimension to this incident, particularly because it was more difficult to identify casualties when they had no identification on them on arrival at a hospital facility. Within the first 24 hours of the response, discussions between the Ministry of Health, Ministry of Foreign Affairs and Trade and the Australian Department of Foreign Affairs and Trade focused on the early repatriation of Australian citizens. Clinicians, defence force staff and government representatives from</w:t>
      </w:r>
      <w:r w:rsidR="00BF6B51">
        <w:t xml:space="preserve"> </w:t>
      </w:r>
      <w:r w:rsidRPr="00BE41CC">
        <w:t>both Australia and New Zealand –Aotearoa worked on plans for medical retrieval flights to repatriate Australian nationals who had been severely burnt and injured by the eruption.</w:t>
      </w:r>
    </w:p>
    <w:p w14:paraId="3ECC9701"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r w:rsidRPr="00BE41CC">
        <w:t>The Ministry’s involvement contributed to the recovery of casualties, the timely, efficient and safe repatriation of foreign nationals and the recovery of deceased victims from Whakaari/ White Island. Following this event, the Ministry is leading the review of the National Burns Plan in collaboration with other stakeholders, including the National Burns Unit.</w:t>
      </w:r>
    </w:p>
    <w:p w14:paraId="3ECC9702" w14:textId="77777777" w:rsidR="007E5785" w:rsidRPr="00BE41CC" w:rsidRDefault="007E5785" w:rsidP="00AC40BC">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50"/>
      </w:pPr>
      <w:r w:rsidRPr="00BE41CC">
        <w:t>Our thoughts are with those affected by this tragedy and their families.</w:t>
      </w:r>
    </w:p>
    <w:p w14:paraId="3ECC9703" w14:textId="77777777" w:rsidR="007E5785" w:rsidRPr="00BE41CC" w:rsidRDefault="007E5785" w:rsidP="00BF6B51"/>
    <w:p w14:paraId="3ECC9704" w14:textId="77777777" w:rsidR="007E5785" w:rsidRPr="00BE41CC" w:rsidRDefault="007E5785" w:rsidP="00BF6B51">
      <w:pPr>
        <w:keepNext/>
      </w:pPr>
      <w:r w:rsidRPr="00BE41CC">
        <w:lastRenderedPageBreak/>
        <w:t>We completed several projects of the Maternity Action Plan in 2019/20. With a focus on the quality and safety of care for women navigating the maternity sector, we:</w:t>
      </w:r>
    </w:p>
    <w:p w14:paraId="3ECC9705" w14:textId="77777777" w:rsidR="007E5785" w:rsidRPr="00BE41CC" w:rsidRDefault="007E5785" w:rsidP="005D4277">
      <w:pPr>
        <w:pStyle w:val="Bullet"/>
        <w:keepNext/>
      </w:pPr>
      <w:r w:rsidRPr="00BE41CC">
        <w:t>implemented the New Zealand Obstetric Ultrasound Guidelines to improve the quality and accessibility of primary maternity ultrasounds</w:t>
      </w:r>
    </w:p>
    <w:p w14:paraId="3ECC9706" w14:textId="77777777" w:rsidR="007E5785" w:rsidRDefault="007E5785" w:rsidP="005D4277">
      <w:pPr>
        <w:pStyle w:val="Bullet"/>
      </w:pPr>
      <w:r w:rsidRPr="00BE41CC">
        <w:t>developed the Health Information Standards Organisation (HISO) Maternity Care Summary Standard, which defines the information that must be recorded to support high-quality maternity care to women and their babies, and to provide structured and coded information for reporting and analytics.</w:t>
      </w:r>
    </w:p>
    <w:p w14:paraId="3ECC9707" w14:textId="77777777" w:rsidR="005D4277" w:rsidRPr="00BE41CC" w:rsidRDefault="005D4277" w:rsidP="005D4277"/>
    <w:p w14:paraId="3ECC9708" w14:textId="77777777" w:rsidR="007E5785" w:rsidRPr="00BE41CC" w:rsidRDefault="007E5785" w:rsidP="005D4277">
      <w:pPr>
        <w:pStyle w:val="Heading4"/>
      </w:pPr>
      <w:r w:rsidRPr="00BE41CC">
        <w:t>we supported practitioners to better detect and manage endometriosis</w:t>
      </w:r>
    </w:p>
    <w:p w14:paraId="3ECC9709" w14:textId="77777777" w:rsidR="007E5785" w:rsidRPr="00BE41CC" w:rsidRDefault="007E5785" w:rsidP="005D4277">
      <w:r w:rsidRPr="00BE41CC">
        <w:t>Endometriosis affects 1 in 10 women and girls. Delayed diagnosis is a significant problem for those with endometriosis as it leads to delays in appropriate management.</w:t>
      </w:r>
    </w:p>
    <w:p w14:paraId="3ECC970A" w14:textId="77777777" w:rsidR="005D4277" w:rsidRDefault="005D4277" w:rsidP="005D4277"/>
    <w:p w14:paraId="3ECC970B" w14:textId="77777777" w:rsidR="007E5785" w:rsidRDefault="007E5785" w:rsidP="005D4277">
      <w:r w:rsidRPr="00BE41CC">
        <w:t xml:space="preserve">To address this problem, in March 2020 we published </w:t>
      </w:r>
      <w:r w:rsidRPr="00BE41CC">
        <w:rPr>
          <w:i/>
        </w:rPr>
        <w:t>Diagnosis and Management of Endometriosis in New Zealand</w:t>
      </w:r>
      <w:r w:rsidRPr="00BE41CC">
        <w:t>, which</w:t>
      </w:r>
      <w:r w:rsidR="005D4277">
        <w:t xml:space="preserve"> </w:t>
      </w:r>
      <w:r w:rsidRPr="00BE41CC">
        <w:t>provides best-practice principles agreed by an Endometriosis Taskforce. This publication is intended to inform local clinical pathways and referral guidelines to improve the quality and consistency of clinical practice and improve early recognition and management of symptoms that suggest endometriosis may be the cause.</w:t>
      </w:r>
    </w:p>
    <w:p w14:paraId="3ECC970C" w14:textId="77777777" w:rsidR="005D4277" w:rsidRPr="00BE41CC" w:rsidRDefault="005D4277" w:rsidP="005D4277"/>
    <w:p w14:paraId="3ECC970D" w14:textId="77777777" w:rsidR="007E5785" w:rsidRPr="00BE41CC" w:rsidRDefault="007E5785" w:rsidP="005D4277">
      <w:pPr>
        <w:pStyle w:val="Heading4"/>
      </w:pPr>
      <w:r w:rsidRPr="00BE41CC">
        <w:t>we progressed the Therapeutic Products Bill</w:t>
      </w:r>
    </w:p>
    <w:p w14:paraId="3ECC970E" w14:textId="77777777" w:rsidR="007E5785" w:rsidRPr="00BE41CC" w:rsidRDefault="007E5785" w:rsidP="005D4277">
      <w:r w:rsidRPr="00BE41CC">
        <w:t>The Therapeutic Products Bill will repeal and replace the outdated Medicines Act 1981 to provide comprehensive coverage for all therapeutic products under a modern</w:t>
      </w:r>
      <w:r w:rsidR="005D4277">
        <w:t xml:space="preserve"> </w:t>
      </w:r>
      <w:r w:rsidRPr="00BE41CC">
        <w:t>regulatory scheme. This scheme is designed to ensure the safety, quality and efficacy of medicines, medical devices and cell tissue products and to bring the regulation of these therapeutic products up to international standards.</w:t>
      </w:r>
    </w:p>
    <w:p w14:paraId="3ECC970F" w14:textId="77777777" w:rsidR="007E5785" w:rsidRPr="00BE41CC" w:rsidRDefault="007E5785" w:rsidP="005D4277"/>
    <w:p w14:paraId="3ECC9710" w14:textId="77777777" w:rsidR="007E5785" w:rsidRPr="00BE41CC" w:rsidRDefault="007E5785" w:rsidP="005D4277">
      <w:r w:rsidRPr="00BE41CC">
        <w:t>A key output this year was our analysis of 442 public submissions on the draft Bill, which has helped inform further development of the Bill.</w:t>
      </w:r>
    </w:p>
    <w:p w14:paraId="3ECC9711" w14:textId="77777777" w:rsidR="007E5785" w:rsidRPr="00BE41CC" w:rsidRDefault="005D4277" w:rsidP="005D4277">
      <w:r w:rsidRPr="005D4277">
        <w:rPr>
          <w:noProof/>
          <w:lang w:eastAsia="en-NZ"/>
        </w:rPr>
        <w:drawing>
          <wp:anchor distT="0" distB="0" distL="180340" distR="0" simplePos="0" relativeHeight="251666432" behindDoc="0" locked="0" layoutInCell="1" allowOverlap="1" wp14:anchorId="3ECCADC0" wp14:editId="3351BDB4">
            <wp:simplePos x="0" y="0"/>
            <wp:positionH relativeFrom="column">
              <wp:posOffset>3393440</wp:posOffset>
            </wp:positionH>
            <wp:positionV relativeFrom="page">
              <wp:posOffset>7120890</wp:posOffset>
            </wp:positionV>
            <wp:extent cx="1720215" cy="2458720"/>
            <wp:effectExtent l="0" t="0" r="0" b="0"/>
            <wp:wrapSquare wrapText="left"/>
            <wp:docPr id="1886" name="Picture 1886" descr="In the first three months of operation (April to June 2020) the Ministry received 32 applications for a medicinal cannabis licence covering cultivation, manufacture and supply of medicinal cannabis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6917" t="1257" r="7424" b="2492"/>
                    <a:stretch/>
                  </pic:blipFill>
                  <pic:spPr bwMode="auto">
                    <a:xfrm>
                      <a:off x="0" y="0"/>
                      <a:ext cx="1720215" cy="245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C9712" w14:textId="77777777" w:rsidR="007E5785" w:rsidRPr="00BE41CC" w:rsidRDefault="007E5785" w:rsidP="005D4277">
      <w:pPr>
        <w:pStyle w:val="Heading4"/>
      </w:pPr>
      <w:r w:rsidRPr="00BE41CC">
        <w:t>we established the Medicinal Cannabis Scheme</w:t>
      </w:r>
    </w:p>
    <w:p w14:paraId="3ECC9713" w14:textId="77777777" w:rsidR="007E5785" w:rsidRPr="00BE41CC" w:rsidRDefault="007E5785" w:rsidP="005D4277">
      <w:r w:rsidRPr="00BE41CC">
        <w:t>Following changes to the Misuse of Drugs Act 1975 and associated regulations, we have been able to act on our commitment to improving access to high-quality, affordable</w:t>
      </w:r>
      <w:r w:rsidR="005D4277">
        <w:t xml:space="preserve"> </w:t>
      </w:r>
      <w:r w:rsidRPr="00BE41CC">
        <w:t>medicinal cannabis products in New Zealand. The Medicinal Cannabis Scheme, which operationalised the new regulations (passed in December 2019) and is the regulator for medicinal cannabis, went live on 1 April 2020.</w:t>
      </w:r>
    </w:p>
    <w:p w14:paraId="3ECC9714" w14:textId="77777777" w:rsidR="007E5785" w:rsidRPr="00BE41CC" w:rsidRDefault="007E5785" w:rsidP="005D4277"/>
    <w:p w14:paraId="3ECC9715" w14:textId="77777777" w:rsidR="007E5785" w:rsidRPr="00BE41CC" w:rsidRDefault="007E5785" w:rsidP="005D4277">
      <w:pPr>
        <w:keepLines/>
      </w:pPr>
      <w:r w:rsidRPr="00BE41CC">
        <w:lastRenderedPageBreak/>
        <w:t>The Ministry also made changes to prescribing requirements to improve patient access to the medicinal cannabis product Sativex, a consented medicine. Making medicinal cannabis products more accessible will improve patients’ wellbeing by helping them to manage symptoms associated</w:t>
      </w:r>
      <w:r w:rsidR="005D4277">
        <w:t xml:space="preserve"> </w:t>
      </w:r>
      <w:r w:rsidRPr="00BE41CC">
        <w:t>with certain chronic conditions and health conditions needing palliative care.</w:t>
      </w:r>
    </w:p>
    <w:p w14:paraId="3ECC9716" w14:textId="77777777" w:rsidR="007E5785" w:rsidRPr="00BE41CC" w:rsidRDefault="007E5785" w:rsidP="005D4277"/>
    <w:p w14:paraId="3ECC9717" w14:textId="77777777" w:rsidR="007E5785" w:rsidRPr="00BE41CC" w:rsidRDefault="007E5785" w:rsidP="00AC40BC">
      <w:pPr>
        <w:pStyle w:val="Heading2"/>
        <w:keepNext w:val="0"/>
        <w:pageBreakBefore/>
        <w:spacing w:before="0"/>
      </w:pPr>
      <w:bookmarkStart w:id="38" w:name="People-centred_services,_support_and_adv"/>
      <w:bookmarkStart w:id="39" w:name="He_ratonga,_he_tautoko,_he_kupu_ārahi_ho"/>
      <w:bookmarkStart w:id="40" w:name="_bookmark14"/>
      <w:bookmarkStart w:id="41" w:name="_Toc59438589"/>
      <w:bookmarkEnd w:id="38"/>
      <w:bookmarkEnd w:id="39"/>
      <w:bookmarkEnd w:id="40"/>
      <w:r w:rsidRPr="00BE41CC">
        <w:lastRenderedPageBreak/>
        <w:t>People-centred services, support and advice that meet the needs of everyone</w:t>
      </w:r>
      <w:r w:rsidR="005D4277">
        <w:br/>
      </w:r>
      <w:r w:rsidRPr="00BE41CC">
        <w:t xml:space="preserve">He </w:t>
      </w:r>
      <w:proofErr w:type="spellStart"/>
      <w:r w:rsidRPr="00BE41CC">
        <w:t>ratonga</w:t>
      </w:r>
      <w:proofErr w:type="spellEnd"/>
      <w:r w:rsidRPr="00BE41CC">
        <w:t xml:space="preserve">, he </w:t>
      </w:r>
      <w:proofErr w:type="spellStart"/>
      <w:r w:rsidRPr="00BE41CC">
        <w:t>tautoko</w:t>
      </w:r>
      <w:proofErr w:type="spellEnd"/>
      <w:r w:rsidRPr="00BE41CC">
        <w:t xml:space="preserve">, he </w:t>
      </w:r>
      <w:proofErr w:type="spellStart"/>
      <w:r w:rsidRPr="00BE41CC">
        <w:t>kupu</w:t>
      </w:r>
      <w:proofErr w:type="spellEnd"/>
      <w:r w:rsidRPr="00BE41CC">
        <w:t xml:space="preserve"> </w:t>
      </w:r>
      <w:proofErr w:type="spellStart"/>
      <w:r w:rsidRPr="00BE41CC">
        <w:t>ārahi</w:t>
      </w:r>
      <w:proofErr w:type="spellEnd"/>
      <w:r w:rsidRPr="00BE41CC">
        <w:t xml:space="preserve"> </w:t>
      </w:r>
      <w:proofErr w:type="spellStart"/>
      <w:r w:rsidRPr="00BE41CC">
        <w:t>hoki</w:t>
      </w:r>
      <w:proofErr w:type="spellEnd"/>
      <w:r w:rsidRPr="00BE41CC">
        <w:t xml:space="preserve"> e </w:t>
      </w:r>
      <w:proofErr w:type="spellStart"/>
      <w:r w:rsidRPr="00BE41CC">
        <w:t>aro</w:t>
      </w:r>
      <w:proofErr w:type="spellEnd"/>
      <w:r w:rsidRPr="00BE41CC">
        <w:t xml:space="preserve"> ana </w:t>
      </w:r>
      <w:proofErr w:type="spellStart"/>
      <w:r w:rsidRPr="00BE41CC">
        <w:t>ki</w:t>
      </w:r>
      <w:proofErr w:type="spellEnd"/>
      <w:r w:rsidRPr="00BE41CC">
        <w:t xml:space="preserve"> </w:t>
      </w:r>
      <w:proofErr w:type="spellStart"/>
      <w:r w:rsidRPr="00BE41CC">
        <w:t>te</w:t>
      </w:r>
      <w:proofErr w:type="spellEnd"/>
      <w:r w:rsidRPr="00BE41CC">
        <w:t xml:space="preserve"> </w:t>
      </w:r>
      <w:proofErr w:type="spellStart"/>
      <w:r w:rsidRPr="00BE41CC">
        <w:t>tangata</w:t>
      </w:r>
      <w:proofErr w:type="spellEnd"/>
      <w:r w:rsidRPr="00BE41CC">
        <w:t>, e</w:t>
      </w:r>
      <w:r w:rsidR="005D4277">
        <w:t> </w:t>
      </w:r>
      <w:proofErr w:type="spellStart"/>
      <w:r w:rsidRPr="00BE41CC">
        <w:t>ngata</w:t>
      </w:r>
      <w:proofErr w:type="spellEnd"/>
      <w:r w:rsidRPr="00BE41CC">
        <w:t xml:space="preserve"> ai </w:t>
      </w:r>
      <w:proofErr w:type="spellStart"/>
      <w:r w:rsidRPr="00BE41CC">
        <w:t>ngā</w:t>
      </w:r>
      <w:proofErr w:type="spellEnd"/>
      <w:r w:rsidRPr="00BE41CC">
        <w:t xml:space="preserve"> </w:t>
      </w:r>
      <w:proofErr w:type="spellStart"/>
      <w:r w:rsidRPr="00BE41CC">
        <w:t>hiahia</w:t>
      </w:r>
      <w:proofErr w:type="spellEnd"/>
      <w:r w:rsidRPr="00BE41CC">
        <w:t xml:space="preserve"> o </w:t>
      </w:r>
      <w:proofErr w:type="spellStart"/>
      <w:r w:rsidRPr="00BE41CC">
        <w:t>te</w:t>
      </w:r>
      <w:proofErr w:type="spellEnd"/>
      <w:r w:rsidRPr="00BE41CC">
        <w:t xml:space="preserve"> </w:t>
      </w:r>
      <w:proofErr w:type="spellStart"/>
      <w:r w:rsidRPr="00BE41CC">
        <w:t>katoa</w:t>
      </w:r>
      <w:bookmarkEnd w:id="41"/>
      <w:proofErr w:type="spellEnd"/>
    </w:p>
    <w:p w14:paraId="3ECC9718" w14:textId="77777777" w:rsidR="007E5785" w:rsidRPr="00BE41CC" w:rsidRDefault="007E5785" w:rsidP="00EF28DF">
      <w:pPr>
        <w:pStyle w:val="Box"/>
        <w:pBdr>
          <w:top w:val="single" w:sz="18" w:space="6" w:color="A6A6A6" w:themeColor="background1" w:themeShade="A6"/>
          <w:left w:val="none" w:sz="0" w:space="0" w:color="auto"/>
          <w:bottom w:val="single" w:sz="18" w:space="6" w:color="A6A6A6" w:themeColor="background1" w:themeShade="A6"/>
          <w:right w:val="none" w:sz="0" w:space="0" w:color="auto"/>
        </w:pBdr>
        <w:ind w:left="0" w:right="0"/>
      </w:pPr>
      <w:r w:rsidRPr="00BE41CC">
        <w:t>We harness the lived experience and expertise in the wider system to improve health outcomes and the quality of life</w:t>
      </w:r>
      <w:r w:rsidR="005D4277">
        <w:t xml:space="preserve"> </w:t>
      </w:r>
      <w:r w:rsidRPr="00BE41CC">
        <w:t>of New Zealanders. We work collectively with people and communities to make smart, informed and transparent decisions about the design and delivery of services.</w:t>
      </w:r>
    </w:p>
    <w:p w14:paraId="3ECC9719" w14:textId="77777777" w:rsidR="007E5785" w:rsidRPr="00BE41CC" w:rsidRDefault="007E5785" w:rsidP="005D4277"/>
    <w:p w14:paraId="3ECC971A" w14:textId="77777777" w:rsidR="007E5785" w:rsidRPr="00BE41CC" w:rsidRDefault="007E5785" w:rsidP="005D4277">
      <w:r w:rsidRPr="00BE41CC">
        <w:t xml:space="preserve">New Zealand’s population is growing, ageing and diversifying. These trends create new challenges and opportunities for the health and disability system and amplify the need to continually evolve. During public consultations and inquiries (such as </w:t>
      </w:r>
      <w:r w:rsidRPr="00BE41CC">
        <w:rPr>
          <w:i/>
        </w:rPr>
        <w:t xml:space="preserve">He Ara </w:t>
      </w:r>
      <w:proofErr w:type="spellStart"/>
      <w:r w:rsidRPr="00BE41CC">
        <w:rPr>
          <w:i/>
        </w:rPr>
        <w:t>Oranga</w:t>
      </w:r>
      <w:proofErr w:type="spellEnd"/>
      <w:r w:rsidRPr="00BE41CC">
        <w:rPr>
          <w:i/>
        </w:rPr>
        <w:t>: Report of the Government Inquiry into Mental</w:t>
      </w:r>
      <w:r w:rsidR="005D4277">
        <w:rPr>
          <w:i/>
        </w:rPr>
        <w:t xml:space="preserve"> </w:t>
      </w:r>
      <w:r w:rsidRPr="00BE41CC">
        <w:rPr>
          <w:i/>
          <w:sz w:val="20"/>
        </w:rPr>
        <w:t xml:space="preserve">Health and Addiction </w:t>
      </w:r>
      <w:r w:rsidRPr="00BE41CC">
        <w:rPr>
          <w:sz w:val="20"/>
        </w:rPr>
        <w:t xml:space="preserve">and </w:t>
      </w:r>
      <w:r w:rsidRPr="00BE41CC">
        <w:rPr>
          <w:i/>
          <w:sz w:val="20"/>
        </w:rPr>
        <w:t xml:space="preserve">Hauora Manaaki Ki Aotearoa </w:t>
      </w:r>
      <w:proofErr w:type="spellStart"/>
      <w:r w:rsidRPr="00BE41CC">
        <w:rPr>
          <w:i/>
          <w:sz w:val="20"/>
        </w:rPr>
        <w:t>Whānui</w:t>
      </w:r>
      <w:proofErr w:type="spellEnd"/>
      <w:r w:rsidRPr="00BE41CC">
        <w:rPr>
          <w:i/>
          <w:sz w:val="20"/>
        </w:rPr>
        <w:t>: Health and Disability System Review</w:t>
      </w:r>
      <w:r w:rsidRPr="00BE41CC">
        <w:rPr>
          <w:sz w:val="20"/>
        </w:rPr>
        <w:t>), we continue to hear from</w:t>
      </w:r>
      <w:r w:rsidR="005D4277">
        <w:rPr>
          <w:sz w:val="20"/>
        </w:rPr>
        <w:t xml:space="preserve"> </w:t>
      </w:r>
      <w:r w:rsidRPr="00BE41CC">
        <w:t>consumers that they expect more choice in the way services and support are delivered.</w:t>
      </w:r>
    </w:p>
    <w:p w14:paraId="3ECC971B" w14:textId="77777777" w:rsidR="007E5785" w:rsidRPr="00BE41CC" w:rsidRDefault="007E5785" w:rsidP="005D4277"/>
    <w:p w14:paraId="3ECC971C" w14:textId="77777777" w:rsidR="007E5785" w:rsidRPr="00BE41CC" w:rsidRDefault="007E5785" w:rsidP="005D4277">
      <w:r w:rsidRPr="00BE41CC">
        <w:t>As we see it, people-centred health services, support and advice represent an approach to care that consciously adopts the perspectives of individuals, families and communities. In this approach, people are participants in,</w:t>
      </w:r>
      <w:r w:rsidR="005D4277">
        <w:t xml:space="preserve"> </w:t>
      </w:r>
      <w:r w:rsidRPr="00BE41CC">
        <w:t>as well as beneficiaries of, a trusted health system that responds to their needs and preferences in humane and holistic ways.</w:t>
      </w:r>
    </w:p>
    <w:p w14:paraId="3ECC971D" w14:textId="77777777" w:rsidR="007E5785" w:rsidRPr="00BE41CC" w:rsidRDefault="007E5785" w:rsidP="005D4277"/>
    <w:p w14:paraId="3ECC971E" w14:textId="77777777" w:rsidR="007E5785" w:rsidRPr="00BE41CC" w:rsidRDefault="007E5785" w:rsidP="005D4277">
      <w:r w:rsidRPr="00BE41CC">
        <w:t>We acknowledge that for people-centred care to succeed, people need to have appropriate education and support to be able to make decisions and participate in their own care.</w:t>
      </w:r>
      <w:r w:rsidR="005D4277">
        <w:t xml:space="preserve"> </w:t>
      </w:r>
      <w:r w:rsidRPr="00BE41CC">
        <w:t>It is organised around the health needs and expectations of people rather than around their conditions.</w:t>
      </w:r>
    </w:p>
    <w:p w14:paraId="3ECC971F" w14:textId="77777777" w:rsidR="007E5785" w:rsidRPr="00BE41CC" w:rsidRDefault="007E5785" w:rsidP="005D4277"/>
    <w:p w14:paraId="3ECC9720" w14:textId="77777777" w:rsidR="007E5785" w:rsidRDefault="007E5785" w:rsidP="007E0C41">
      <w:r w:rsidRPr="00BE41CC">
        <w:t>To make people-centred care happen, we work with people and communities to make smart, informed and transparent decisions about the design and delivery of services.</w:t>
      </w:r>
    </w:p>
    <w:p w14:paraId="3ECC9721" w14:textId="77777777" w:rsidR="007E0C41" w:rsidRDefault="007E0C41" w:rsidP="007E0C41"/>
    <w:p w14:paraId="3ECC9722" w14:textId="77777777" w:rsidR="007E5785" w:rsidRPr="00BE41CC" w:rsidRDefault="007E5785" w:rsidP="005D4277">
      <w:pPr>
        <w:pStyle w:val="Heading3"/>
        <w:spacing w:before="600"/>
      </w:pPr>
      <w:r w:rsidRPr="00BE41CC">
        <w:lastRenderedPageBreak/>
        <w:t>This year, to promote people-centred services, support and advice . . .</w:t>
      </w:r>
    </w:p>
    <w:p w14:paraId="3ECC9723" w14:textId="77777777" w:rsidR="007E5785" w:rsidRPr="00BE41CC" w:rsidRDefault="007E5785" w:rsidP="005D4277">
      <w:pPr>
        <w:pStyle w:val="Heading4"/>
      </w:pPr>
      <w:r w:rsidRPr="00BE41CC">
        <w:t>we advanced abortion law reform</w:t>
      </w:r>
    </w:p>
    <w:p w14:paraId="3ECC9724" w14:textId="77777777" w:rsidR="007E5785" w:rsidRPr="00BE41CC" w:rsidRDefault="007E5785" w:rsidP="007E6B98">
      <w:r w:rsidRPr="00BE41CC">
        <w:t>In 2019, we produced a report that provided a basis for the Government’s review of the abortion legislation.</w:t>
      </w:r>
    </w:p>
    <w:p w14:paraId="3ECC9725" w14:textId="77777777" w:rsidR="007E5785" w:rsidRPr="00BE41CC" w:rsidRDefault="007E5785" w:rsidP="007E6B98"/>
    <w:p w14:paraId="3ECC9726" w14:textId="77777777" w:rsidR="007E5785" w:rsidRPr="00BE41CC" w:rsidRDefault="007E5785" w:rsidP="007E6B98">
      <w:r w:rsidRPr="00BE41CC">
        <w:t>The Abortion Legislation Bill was introduced to decriminalise abortion, better align the regulation of abortion services with other health services and modernise the legal framework for abortion services in New Zealand. Officials from the Ministries of Health and Justice acted as advisors to a specially formed select committee that considered this Bill.</w:t>
      </w:r>
    </w:p>
    <w:p w14:paraId="3ECC9727" w14:textId="77777777" w:rsidR="007E5785" w:rsidRPr="00BE41CC" w:rsidRDefault="007E5785" w:rsidP="007E6B98"/>
    <w:p w14:paraId="3ECC9728" w14:textId="77777777" w:rsidR="007E5785" w:rsidRPr="00BE41CC" w:rsidRDefault="007E5785" w:rsidP="007E6B98">
      <w:r w:rsidRPr="00BE41CC">
        <w:t>Passed into law in March 2020, the Abortion Legislation Act removes the regulation</w:t>
      </w:r>
      <w:r w:rsidR="005D4277">
        <w:t xml:space="preserve"> </w:t>
      </w:r>
      <w:r w:rsidRPr="00BE41CC">
        <w:t>of abortion from the Crimes Act 1961 and treats it as a health matter. It has also made the Ministry responsible for oversight and monitoring of abortion services. The Ministry has worked alongside the sector to support the reorientation of abortion services under</w:t>
      </w:r>
      <w:r w:rsidR="005D4277">
        <w:t xml:space="preserve"> </w:t>
      </w:r>
      <w:r w:rsidRPr="00BE41CC">
        <w:t>a health care framework. This included developing a high-level care pathway to guide service delivery, an information helpline</w:t>
      </w:r>
      <w:r w:rsidR="007E6B98">
        <w:t xml:space="preserve"> </w:t>
      </w:r>
      <w:r w:rsidRPr="00BE41CC">
        <w:t>and webpage (</w:t>
      </w:r>
      <w:hyperlink r:id="rId44" w:history="1">
        <w:r w:rsidR="007E6B98" w:rsidRPr="007E6B98">
          <w:rPr>
            <w:rStyle w:val="Hyperlink"/>
          </w:rPr>
          <w:t>health.govt.nz/abortion</w:t>
        </w:r>
      </w:hyperlink>
      <w:r w:rsidRPr="00BE41CC">
        <w:t>) to provide information for consumers and an online notifications system for abortion</w:t>
      </w:r>
      <w:r w:rsidR="005D4277">
        <w:t xml:space="preserve"> </w:t>
      </w:r>
      <w:r w:rsidRPr="00BE41CC">
        <w:t>service providers. We also published interim standards for abortion care.</w:t>
      </w:r>
    </w:p>
    <w:p w14:paraId="3ECC9729" w14:textId="77777777" w:rsidR="007E5785" w:rsidRPr="00BE41CC" w:rsidRDefault="007E5785" w:rsidP="007E5785">
      <w:pPr>
        <w:spacing w:before="7"/>
        <w:rPr>
          <w:sz w:val="18"/>
        </w:rPr>
      </w:pPr>
    </w:p>
    <w:p w14:paraId="3ECC972A" w14:textId="77777777" w:rsidR="007E5785" w:rsidRPr="00BE41CC" w:rsidRDefault="007E5785" w:rsidP="005D4277">
      <w:pPr>
        <w:pStyle w:val="Heading4"/>
      </w:pPr>
      <w:r w:rsidRPr="00BE41CC">
        <w:t>we made Funded Family Care fairer</w:t>
      </w:r>
    </w:p>
    <w:p w14:paraId="3ECC972B" w14:textId="77777777" w:rsidR="007E5785" w:rsidRPr="00BE41CC" w:rsidRDefault="007E5785" w:rsidP="007E6B98">
      <w:r w:rsidRPr="00BE41CC">
        <w:t>Funded Family Care allows the Ministry and DHBs to pay people to care for family members with needs related to disability,</w:t>
      </w:r>
      <w:r w:rsidR="007E6B98">
        <w:t xml:space="preserve"> </w:t>
      </w:r>
      <w:r w:rsidRPr="00BE41CC">
        <w:t>long-term chronic health conditions, mental health or addiction or older age.</w:t>
      </w:r>
    </w:p>
    <w:p w14:paraId="3ECC972C" w14:textId="77777777" w:rsidR="007E6B98" w:rsidRDefault="007E6B98" w:rsidP="007E6B98"/>
    <w:p w14:paraId="3ECC972D" w14:textId="77777777" w:rsidR="007E5785" w:rsidRPr="00BE41CC" w:rsidRDefault="007E5785" w:rsidP="007E6B98">
      <w:r w:rsidRPr="00BE41CC">
        <w:t xml:space="preserve">Since Funded Family Care began in 2013, aspects of the scheme have been criticised as discriminatory and unfair. </w:t>
      </w:r>
      <w:proofErr w:type="gramStart"/>
      <w:r w:rsidRPr="00BE41CC">
        <w:t>Particular concerns</w:t>
      </w:r>
      <w:proofErr w:type="gramEnd"/>
      <w:r w:rsidRPr="00BE41CC">
        <w:t xml:space="preserve"> have included the eligibility criteria, pay rates and Part 4A of the New Zealand Public Health and Disability Act 2000.</w:t>
      </w:r>
    </w:p>
    <w:p w14:paraId="3ECC972E" w14:textId="77777777" w:rsidR="007E6B98" w:rsidRDefault="007E6B98" w:rsidP="007E6B98"/>
    <w:p w14:paraId="3ECC972F" w14:textId="77777777" w:rsidR="007E5785" w:rsidRDefault="007E5785" w:rsidP="007E6B98">
      <w:r w:rsidRPr="00BE41CC">
        <w:t>Changing Funded Family Care is one of the priorities in both the Disability Action Plan and Carers’ Strategy Action Plan. A Bill to repeal Part 4A of the New Zealand Public Health</w:t>
      </w:r>
      <w:r w:rsidR="005D4277">
        <w:t xml:space="preserve"> </w:t>
      </w:r>
      <w:r w:rsidRPr="00BE41CC">
        <w:t>and Disability Act 2000 was introduced this year and a range of policy changes has been agreed and is being implemented, starting in April 2020. These changes involve raising pay rates for family carers, providing choice on employment arrangements, lowering the minimum age of carers from 18 to 16 years, extending eligibility for payment to partners and spouses and removing discriminatory provisions from legislation that go against human rights.</w:t>
      </w:r>
    </w:p>
    <w:p w14:paraId="3ECC9730" w14:textId="77777777" w:rsidR="007E6B98" w:rsidRPr="00BE41CC" w:rsidRDefault="007E6B98" w:rsidP="007E6B98"/>
    <w:p w14:paraId="3ECC9731" w14:textId="77777777" w:rsidR="007E5785" w:rsidRPr="00BE41CC" w:rsidRDefault="007E5785" w:rsidP="005D4277">
      <w:pPr>
        <w:pStyle w:val="Heading4"/>
      </w:pPr>
      <w:r w:rsidRPr="00BE41CC">
        <w:lastRenderedPageBreak/>
        <w:t>we addressed low pay and gender- based discrimination</w:t>
      </w:r>
    </w:p>
    <w:p w14:paraId="3ECC9732" w14:textId="77777777" w:rsidR="007E5785" w:rsidRPr="00BE41CC" w:rsidRDefault="007E5785" w:rsidP="007E6B98">
      <w:pPr>
        <w:keepLines/>
      </w:pPr>
      <w:r w:rsidRPr="00BE41CC">
        <w:t>Over the last three years, pay rates for most front-line workers have increased by an average of 3 percent per year. The Ministry and DHBs prioritised this investment</w:t>
      </w:r>
      <w:r w:rsidR="005D4277">
        <w:t xml:space="preserve"> </w:t>
      </w:r>
      <w:r w:rsidRPr="00BE41CC">
        <w:t>to narrow the gap between the highest and lowest earners and to give the same</w:t>
      </w:r>
      <w:r w:rsidR="005D4277">
        <w:t xml:space="preserve"> </w:t>
      </w:r>
      <w:r w:rsidRPr="00BE41CC">
        <w:t>remuneration to workers doing the same job.</w:t>
      </w:r>
    </w:p>
    <w:p w14:paraId="3ECC9733" w14:textId="77777777" w:rsidR="007E5785" w:rsidRPr="00BE41CC" w:rsidRDefault="007E5785" w:rsidP="007E6B98"/>
    <w:p w14:paraId="3ECC9734" w14:textId="77777777" w:rsidR="007E5785" w:rsidRPr="00BE41CC" w:rsidRDefault="007E5785" w:rsidP="007E6B98">
      <w:r w:rsidRPr="00BE41CC">
        <w:t>The Ministry is supporting DHBs to progress seven pay equity claims, which cover an estimated 85 percent of the DHB workforce. We have reviewed key decisions, conclusions</w:t>
      </w:r>
      <w:r w:rsidR="005D4277">
        <w:t xml:space="preserve"> </w:t>
      </w:r>
      <w:r w:rsidRPr="00BE41CC">
        <w:t>and outcomes and actively supported the DHBs in milestone reporting to the State Sector Pay Equity Governance Group.</w:t>
      </w:r>
    </w:p>
    <w:p w14:paraId="3ECC9735" w14:textId="77777777" w:rsidR="007E5785" w:rsidRPr="00BE41CC" w:rsidRDefault="007E5785" w:rsidP="007E6B98"/>
    <w:p w14:paraId="3ECC9736" w14:textId="77777777" w:rsidR="007E5785" w:rsidRPr="00BE41CC" w:rsidRDefault="007E5785" w:rsidP="007E6B98">
      <w:r w:rsidRPr="00BE41CC">
        <w:t>This significant work will eliminate gender-based undervaluation across the predominantly female DHB workforce. We</w:t>
      </w:r>
      <w:r w:rsidR="005D4277">
        <w:t xml:space="preserve"> </w:t>
      </w:r>
      <w:r w:rsidRPr="00BE41CC">
        <w:t>expect pay equity settlements will be reached from October 2020, beginning with the DHB clerical and administration workforce.</w:t>
      </w:r>
    </w:p>
    <w:p w14:paraId="3ECC9737" w14:textId="77777777" w:rsidR="007E5785" w:rsidRPr="00BE41CC" w:rsidRDefault="007E5785" w:rsidP="007E6B98"/>
    <w:p w14:paraId="3ECC9738" w14:textId="77777777" w:rsidR="007E5785" w:rsidRPr="00BE41CC" w:rsidRDefault="007E5785" w:rsidP="005D4277">
      <w:pPr>
        <w:pStyle w:val="Heading4"/>
      </w:pPr>
      <w:r w:rsidRPr="00BE41CC">
        <w:t>we established the Suicide Prevention Office</w:t>
      </w:r>
    </w:p>
    <w:p w14:paraId="3ECC9739" w14:textId="77777777" w:rsidR="007E5785" w:rsidRPr="00BE41CC" w:rsidRDefault="007E5785" w:rsidP="007E6B98">
      <w:r w:rsidRPr="00BE41CC">
        <w:t xml:space="preserve">As </w:t>
      </w:r>
      <w:r w:rsidRPr="00BE41CC">
        <w:rPr>
          <w:i/>
        </w:rPr>
        <w:t xml:space="preserve">He Ara </w:t>
      </w:r>
      <w:proofErr w:type="spellStart"/>
      <w:r w:rsidRPr="00BE41CC">
        <w:rPr>
          <w:i/>
        </w:rPr>
        <w:t>Oranga</w:t>
      </w:r>
      <w:proofErr w:type="spellEnd"/>
      <w:r w:rsidRPr="00BE41CC">
        <w:rPr>
          <w:i/>
        </w:rPr>
        <w:t xml:space="preserve">: Report of the Government Inquiry into Mental Health and Addiction </w:t>
      </w:r>
      <w:r w:rsidRPr="00BE41CC">
        <w:t>recommended, we moved quickly this year to establish the Suicide Prevention Office.</w:t>
      </w:r>
      <w:r w:rsidR="005D4277">
        <w:t xml:space="preserve"> </w:t>
      </w:r>
      <w:r w:rsidRPr="00BE41CC">
        <w:t>This Office provides leadership on suicide prevention and strengthens efforts and collaboration across the sector.</w:t>
      </w:r>
    </w:p>
    <w:p w14:paraId="3ECC973A" w14:textId="77777777" w:rsidR="007E5785" w:rsidRPr="00BE41CC" w:rsidRDefault="007E5785" w:rsidP="007E6B98"/>
    <w:p w14:paraId="3ECC973B" w14:textId="77777777" w:rsidR="007E5785" w:rsidRPr="00BE41CC" w:rsidRDefault="007E5785" w:rsidP="007E6B98">
      <w:r w:rsidRPr="00BE41CC">
        <w:t>Since opening, the Office has been engaging regularly with stakeholders at all levels – including national, regional and community- based groups, as well as individuals and whānau – to better understand community needs and challenges. An expert Māori advisory panel (chaired by Ta Mason Durie) has also been formed to give guidance to the Office.</w:t>
      </w:r>
    </w:p>
    <w:p w14:paraId="3ECC973C" w14:textId="77777777" w:rsidR="007E5785" w:rsidRPr="00BE41CC" w:rsidRDefault="007E5785" w:rsidP="007E6B98"/>
    <w:p w14:paraId="3ECC973D" w14:textId="77777777" w:rsidR="007E5785" w:rsidRPr="00BE41CC" w:rsidRDefault="007E5785" w:rsidP="007E6B98">
      <w:r w:rsidRPr="00BE41CC">
        <w:t>To date the Suicide Prevention Office has:</w:t>
      </w:r>
    </w:p>
    <w:p w14:paraId="3ECC973E" w14:textId="77777777" w:rsidR="007E5785" w:rsidRPr="00BE41CC" w:rsidRDefault="007E5785" w:rsidP="007E6B98">
      <w:pPr>
        <w:pStyle w:val="Bullet"/>
      </w:pPr>
      <w:r w:rsidRPr="00BE41CC">
        <w:t>developed a national suicide bereavement response service</w:t>
      </w:r>
    </w:p>
    <w:p w14:paraId="3ECC973F" w14:textId="77777777" w:rsidR="007E5785" w:rsidRPr="00BE41CC" w:rsidRDefault="007E5785" w:rsidP="007E6B98">
      <w:pPr>
        <w:pStyle w:val="Bullet"/>
      </w:pPr>
      <w:r w:rsidRPr="00BE41CC">
        <w:t>extended DHB postvention services, which provide support after the loss of a loved one from suicide</w:t>
      </w:r>
    </w:p>
    <w:p w14:paraId="3ECC9740" w14:textId="77777777" w:rsidR="007E5785" w:rsidRPr="00BE41CC" w:rsidRDefault="007E5785" w:rsidP="007E6B98">
      <w:pPr>
        <w:pStyle w:val="Bullet"/>
      </w:pPr>
      <w:r w:rsidRPr="00BE41CC">
        <w:t>established Māori and Pacific suicide prevention community funds</w:t>
      </w:r>
    </w:p>
    <w:p w14:paraId="3ECC9741" w14:textId="77777777" w:rsidR="007E5785" w:rsidRPr="00BE41CC" w:rsidRDefault="007E5785" w:rsidP="007E6B98">
      <w:pPr>
        <w:pStyle w:val="Bullet"/>
      </w:pPr>
      <w:r w:rsidRPr="00BE41CC">
        <w:t>enhanced information services for whānau and the media.</w:t>
      </w:r>
    </w:p>
    <w:p w14:paraId="3ECC9742" w14:textId="77777777" w:rsidR="007E5785" w:rsidRPr="00BE41CC" w:rsidRDefault="007E5785" w:rsidP="007E6B98"/>
    <w:p w14:paraId="3ECC9743" w14:textId="77777777" w:rsidR="007E5785" w:rsidRPr="00BE41CC" w:rsidRDefault="007E5785" w:rsidP="007E6B98">
      <w:pPr>
        <w:pStyle w:val="BoxHeading"/>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lastRenderedPageBreak/>
        <w:t>Supporting advice on public referenda</w:t>
      </w:r>
    </w:p>
    <w:p w14:paraId="3ECC9744" w14:textId="77777777" w:rsidR="007E5785" w:rsidRPr="00BE41CC" w:rsidRDefault="007E5785" w:rsidP="007E6B98">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 xml:space="preserve">New Zealanders will vote on two referenda in the 2020 General Election. The Ministry of Health has supported the development of evidence-based, impartial advice to the public about </w:t>
      </w:r>
      <w:proofErr w:type="gramStart"/>
      <w:r w:rsidRPr="00BE41CC">
        <w:t>both of them</w:t>
      </w:r>
      <w:proofErr w:type="gramEnd"/>
      <w:r w:rsidRPr="00BE41CC">
        <w:t>.</w:t>
      </w:r>
    </w:p>
    <w:p w14:paraId="3ECC9745" w14:textId="77777777" w:rsidR="007E5785" w:rsidRPr="005D4277" w:rsidRDefault="007E5785" w:rsidP="007E6B98">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rPr>
      </w:pPr>
      <w:r w:rsidRPr="005D4277">
        <w:rPr>
          <w:b/>
        </w:rPr>
        <w:t>Referendum on the End of Life Choice Act 2019</w:t>
      </w:r>
    </w:p>
    <w:p w14:paraId="3ECC9746" w14:textId="77777777" w:rsidR="007E5785" w:rsidRPr="00BE41CC" w:rsidRDefault="007E5785" w:rsidP="00DD68CF">
      <w:pPr>
        <w:pStyle w:val="Box"/>
        <w:keepLines/>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 xml:space="preserve">The End of Life Choice Act 2019 gives people with a terminal illness the option of requesting medically assisted dying. It establishes a system of assuring that a person meets eligibility criteria, reviewing decisions, providing guidance and oversight to the system and creating a process to request medically assisted dying from health practitioners. Under the Act, health practitioners are not allowed to suggest medically assisted dying and </w:t>
      </w:r>
      <w:proofErr w:type="gramStart"/>
      <w:r w:rsidRPr="00BE41CC">
        <w:t>are allowed to</w:t>
      </w:r>
      <w:proofErr w:type="gramEnd"/>
      <w:r w:rsidRPr="00BE41CC">
        <w:t xml:space="preserve"> conscientiously object to providing medically assisted dying.</w:t>
      </w:r>
    </w:p>
    <w:p w14:paraId="3ECC9747" w14:textId="77777777" w:rsidR="007E5785" w:rsidRPr="00BE41CC" w:rsidRDefault="007E5785" w:rsidP="007E6B9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The End of Life Choice Act was a Member’s Bill, so the Ministry’s role – alongside the Ministry of Justice – was to provide legal and technical advice to the select committee and to support committee processes such as submissions. Ongoing work includes preparing to implement the Act if the referendum produces a ‘yes’ vote.</w:t>
      </w:r>
    </w:p>
    <w:p w14:paraId="3ECC9748" w14:textId="77777777" w:rsidR="007E5785" w:rsidRPr="005D4277" w:rsidRDefault="007E5785" w:rsidP="007E6B9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rPr>
          <w:b/>
        </w:rPr>
      </w:pPr>
      <w:r w:rsidRPr="005D4277">
        <w:rPr>
          <w:b/>
        </w:rPr>
        <w:t>Cannabis Legalisation and Control referendum</w:t>
      </w:r>
    </w:p>
    <w:p w14:paraId="3ECC9749" w14:textId="77777777" w:rsidR="007E5785" w:rsidRPr="00BE41CC" w:rsidRDefault="007E5785" w:rsidP="007E6B9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The Cannabis Legalisation and Control referendum will give the public the opportunity to vote on whether the recreational use of cannabis should become legal, based on the proposed Cannabis Legalisation and Control Bill. The proposed Bill sets out a way for the</w:t>
      </w:r>
      <w:r w:rsidR="005D4277">
        <w:t xml:space="preserve"> </w:t>
      </w:r>
      <w:r w:rsidRPr="00BE41CC">
        <w:t>Government to control and regulate cannabis. This regulatory model covers how people can produce, supply or consume cannabis. The Bill’s main purpose is to reduce cannabis-related harm to individuals, families, whānau and communities.</w:t>
      </w:r>
    </w:p>
    <w:p w14:paraId="3ECC974A" w14:textId="77777777" w:rsidR="007E5785" w:rsidRPr="00BE41CC" w:rsidRDefault="007E5785" w:rsidP="007E6B9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Based on its drugs and addiction expertise, the Ministry of Health provided health advice to the Ministry of Justice on ways to reduce harm from cannabis use in a regulated and</w:t>
      </w:r>
      <w:r w:rsidR="005D4277">
        <w:t xml:space="preserve"> </w:t>
      </w:r>
      <w:r w:rsidRPr="00BE41CC">
        <w:t>controlled system. We provided coordinated input from policy, clinical advice, mental health and addiction experts, as well as from the interface with existing medicinal cannabis and hemp regimes. Our role included reviewing and contributing to Ministry of Justice briefings, Cabinet papers and the final Cannabis Legalisation and Control Bill.</w:t>
      </w:r>
    </w:p>
    <w:p w14:paraId="3ECC974B" w14:textId="77777777" w:rsidR="007E5785" w:rsidRPr="00BE41CC" w:rsidRDefault="007E5785" w:rsidP="007E6B9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The Ministry of Health continues to work closely with the Ministry of Justice on post- referendum planning and implementation issues that will arise if the referendum leads to a ‘yes’ vote.</w:t>
      </w:r>
    </w:p>
    <w:p w14:paraId="3ECC974C" w14:textId="77777777" w:rsidR="007E5785" w:rsidRPr="00BE41CC" w:rsidRDefault="007E5785" w:rsidP="007E6B9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BE41CC">
        <w:t>Neither the Ministry nor the Government has a position for or against either referendum.</w:t>
      </w:r>
    </w:p>
    <w:p w14:paraId="3ECC974D" w14:textId="77777777" w:rsidR="007E5785" w:rsidRDefault="007E5785" w:rsidP="007E6B98"/>
    <w:p w14:paraId="3ECC974E" w14:textId="77777777" w:rsidR="007E6B98" w:rsidRPr="007E6B98" w:rsidRDefault="007E6B98" w:rsidP="007E6B98">
      <w:pPr>
        <w:pStyle w:val="Box"/>
        <w:keepNext/>
        <w:keepLines/>
      </w:pPr>
      <w:r w:rsidRPr="007E6B98">
        <w:lastRenderedPageBreak/>
        <w:t>Some stakeholders have expressed concern that the suicide rate may increase as a result of COVID-19. The Suicide Prevention Office is working closely with the Chief Coroner and her office in monitoring the number of suspected suicides reported to coroners. In May 2020, the Chief Coroner released a statement confirming that reports of an increase in the suicide rate during the COVID-19 lockdown were incorrect.</w:t>
      </w:r>
    </w:p>
    <w:p w14:paraId="3ECC974F" w14:textId="77777777" w:rsidR="007E6B98" w:rsidRPr="00BE41CC" w:rsidRDefault="007E6B98" w:rsidP="007E6B98"/>
    <w:p w14:paraId="3ECC9750" w14:textId="77777777" w:rsidR="007E5785" w:rsidRPr="00BE41CC" w:rsidRDefault="007E5785" w:rsidP="005D4277">
      <w:pPr>
        <w:pStyle w:val="Heading4"/>
      </w:pPr>
      <w:r w:rsidRPr="00BE41CC">
        <w:t>we rolled out the National Bowel Screening Programme</w:t>
      </w:r>
    </w:p>
    <w:p w14:paraId="3ECC9751" w14:textId="7748A999" w:rsidR="007E5785" w:rsidRPr="00BE41CC" w:rsidRDefault="007E5785" w:rsidP="007E6B98">
      <w:r w:rsidRPr="00BE41CC">
        <w:t>Bowel cancer is New Zealand’s second most common cancer, which causes about 1,200</w:t>
      </w:r>
      <w:r w:rsidR="007E6B98">
        <w:t> </w:t>
      </w:r>
      <w:r w:rsidRPr="00BE41CC">
        <w:t>deaths per year. The National Bowel Screening Programme aims to detect and treat cancers at an early stage.</w:t>
      </w:r>
    </w:p>
    <w:p w14:paraId="3ECC9752" w14:textId="77777777" w:rsidR="007E5785" w:rsidRPr="00BE41CC" w:rsidRDefault="007E5785" w:rsidP="007E6B98"/>
    <w:p w14:paraId="3ECC9753" w14:textId="77777777" w:rsidR="007E5785" w:rsidRPr="00BE41CC" w:rsidRDefault="007E5785" w:rsidP="007E6B98">
      <w:r w:rsidRPr="00BE41CC">
        <w:t>From July 2017, the programme is being rolled out gradually and is expected to be operating nationwide by December 2021. It has so far detected bowel cancer in 694</w:t>
      </w:r>
      <w:r w:rsidR="007E6B98">
        <w:t> </w:t>
      </w:r>
      <w:r w:rsidRPr="00BE41CC">
        <w:t>people.</w:t>
      </w:r>
    </w:p>
    <w:p w14:paraId="3ECC9754" w14:textId="77777777" w:rsidR="007E5785" w:rsidRPr="00BE41CC" w:rsidRDefault="007E5785" w:rsidP="007E6B98"/>
    <w:p w14:paraId="3ECC9755" w14:textId="77777777" w:rsidR="007E5785" w:rsidRPr="00BE41CC" w:rsidRDefault="007E5785" w:rsidP="007E6B98">
      <w:r w:rsidRPr="00BE41CC">
        <w:t xml:space="preserve">We have also developed the National Screening Solution (the new Bowel Screening Register). This cloud-based system will support bowel screening in Hauora </w:t>
      </w:r>
      <w:proofErr w:type="spellStart"/>
      <w:r w:rsidRPr="00BE41CC">
        <w:t>Tairāwhiti</w:t>
      </w:r>
      <w:proofErr w:type="spellEnd"/>
      <w:r w:rsidRPr="00BE41CC">
        <w:t xml:space="preserve"> first. Once it is rolled out nationally, we expect the programme will detect 500 to 700 more bowel cancers in its early years, helping to reduce early mortality and to improve quality of life.</w:t>
      </w:r>
    </w:p>
    <w:p w14:paraId="3ECC9756" w14:textId="77777777" w:rsidR="007E5785" w:rsidRPr="00BE41CC" w:rsidRDefault="007E5785" w:rsidP="007E6B98"/>
    <w:p w14:paraId="3ECC9757" w14:textId="77777777" w:rsidR="007E5785" w:rsidRPr="00BE41CC" w:rsidRDefault="007E5785" w:rsidP="005D4277">
      <w:pPr>
        <w:pStyle w:val="Heading4"/>
      </w:pPr>
      <w:r w:rsidRPr="00BE41CC">
        <w:t>we supported students with Hauora Māori Scholarships 2020</w:t>
      </w:r>
    </w:p>
    <w:p w14:paraId="3ECC9758" w14:textId="77777777" w:rsidR="007E5785" w:rsidRPr="00BE41CC" w:rsidRDefault="007E5785" w:rsidP="007E6B98">
      <w:r w:rsidRPr="00BE41CC">
        <w:t>Through Hauora Māori Scholarships, we provide financial assistance to students who are undertaking or completing a New Zealand Qualifications Authority accredited course in health and disability studies (level seven or above at graduation) or health care worker training (level three or above) at a recognised tertiary provider.</w:t>
      </w:r>
    </w:p>
    <w:p w14:paraId="3ECC9759" w14:textId="77777777" w:rsidR="007E5785" w:rsidRPr="00BE41CC" w:rsidRDefault="007E5785" w:rsidP="007E6B98"/>
    <w:p w14:paraId="3ECC975A" w14:textId="77777777" w:rsidR="007E5785" w:rsidRPr="00BE41CC" w:rsidRDefault="007E5785" w:rsidP="007E6B98">
      <w:r w:rsidRPr="00BE41CC">
        <w:t>The purpose of the scholarship programme is to increase the number of Māori participating in the health and disability workforce and</w:t>
      </w:r>
      <w:r w:rsidR="007E6B98">
        <w:t xml:space="preserve"> </w:t>
      </w:r>
      <w:r w:rsidRPr="00BE41CC">
        <w:t>to contribute to the delivery of high-quality health services for Māori.</w:t>
      </w:r>
    </w:p>
    <w:p w14:paraId="3ECC975B" w14:textId="77777777" w:rsidR="007E5785" w:rsidRPr="00BE41CC" w:rsidRDefault="007E5785" w:rsidP="007E6B98"/>
    <w:p w14:paraId="3ECC975C" w14:textId="77777777" w:rsidR="007E5785" w:rsidRPr="00BE41CC" w:rsidRDefault="007E5785" w:rsidP="007E6B98">
      <w:r w:rsidRPr="00BE41CC">
        <w:t>Each year, we support more than 500 students through this scholarship programme. This year, interest in the programme has increased and we gave extra time to students to complete their</w:t>
      </w:r>
      <w:r w:rsidR="007E6B98">
        <w:t xml:space="preserve"> </w:t>
      </w:r>
      <w:r w:rsidRPr="00BE41CC">
        <w:t>applications because the COVID-19 pandemic interrupted timeframes for many universities.</w:t>
      </w:r>
    </w:p>
    <w:p w14:paraId="3ECC975D" w14:textId="77777777" w:rsidR="007E5785" w:rsidRPr="00BE41CC" w:rsidRDefault="007E5785" w:rsidP="007E6B98"/>
    <w:p w14:paraId="3ECC975E" w14:textId="77777777" w:rsidR="007E5785" w:rsidRPr="00BE41CC" w:rsidRDefault="007E5785" w:rsidP="005D4277">
      <w:pPr>
        <w:pStyle w:val="Heading4"/>
      </w:pPr>
      <w:r w:rsidRPr="00BE41CC">
        <w:lastRenderedPageBreak/>
        <w:t xml:space="preserve">we supported </w:t>
      </w:r>
      <w:proofErr w:type="spellStart"/>
      <w:r w:rsidRPr="00BE41CC">
        <w:t>rongoā</w:t>
      </w:r>
      <w:proofErr w:type="spellEnd"/>
      <w:r w:rsidRPr="00BE41CC">
        <w:t xml:space="preserve"> Māori – traditional healing services</w:t>
      </w:r>
    </w:p>
    <w:p w14:paraId="3ECC975F" w14:textId="77777777" w:rsidR="007E5785" w:rsidRPr="00BE41CC" w:rsidRDefault="007E5785" w:rsidP="007E6B98">
      <w:pPr>
        <w:keepNext/>
      </w:pPr>
      <w:proofErr w:type="spellStart"/>
      <w:r w:rsidRPr="00BE41CC">
        <w:t>Rongoā</w:t>
      </w:r>
      <w:proofErr w:type="spellEnd"/>
      <w:r w:rsidRPr="00BE41CC">
        <w:t xml:space="preserve"> Māori is informed by a body of knowledge that at its core enhances Māori wellbeing. In this way, </w:t>
      </w:r>
      <w:proofErr w:type="spellStart"/>
      <w:r w:rsidRPr="00BE41CC">
        <w:t>rongoā</w:t>
      </w:r>
      <w:proofErr w:type="spellEnd"/>
      <w:r w:rsidRPr="00BE41CC">
        <w:t xml:space="preserve"> Māori differs from a Western medical paradigm, which focuses principally on the absence of health and wellbeing and on treatments or</w:t>
      </w:r>
      <w:r w:rsidR="007E6B98">
        <w:t xml:space="preserve"> </w:t>
      </w:r>
      <w:r w:rsidRPr="00BE41CC">
        <w:t>interventions that return the person to a state of health.</w:t>
      </w:r>
    </w:p>
    <w:p w14:paraId="3ECC9760" w14:textId="77777777" w:rsidR="007E5785" w:rsidRPr="00BE41CC" w:rsidRDefault="007E5785" w:rsidP="007E6B98">
      <w:pPr>
        <w:keepNext/>
      </w:pPr>
    </w:p>
    <w:p w14:paraId="3ECC9761" w14:textId="77777777" w:rsidR="007E5785" w:rsidRPr="00BE41CC" w:rsidRDefault="007E5785" w:rsidP="007E6B98">
      <w:proofErr w:type="spellStart"/>
      <w:r w:rsidRPr="00BE41CC">
        <w:t>Rongoā</w:t>
      </w:r>
      <w:proofErr w:type="spellEnd"/>
      <w:r w:rsidRPr="00BE41CC">
        <w:t xml:space="preserve"> is formulated in a Māori cultural context, using a range of culturally bound responses to address the understanding of events leading to ill health and its impacts. These responses include </w:t>
      </w:r>
      <w:proofErr w:type="spellStart"/>
      <w:r w:rsidRPr="00BE41CC">
        <w:t>rākau</w:t>
      </w:r>
      <w:proofErr w:type="spellEnd"/>
      <w:r w:rsidRPr="00BE41CC">
        <w:t xml:space="preserve"> </w:t>
      </w:r>
      <w:proofErr w:type="spellStart"/>
      <w:r w:rsidRPr="00BE41CC">
        <w:t>rongoā</w:t>
      </w:r>
      <w:proofErr w:type="spellEnd"/>
      <w:r w:rsidRPr="00BE41CC">
        <w:t xml:space="preserve"> (native flora herbal preparations), mirimiri (massage) and </w:t>
      </w:r>
      <w:proofErr w:type="spellStart"/>
      <w:r w:rsidRPr="00BE41CC">
        <w:t>karakia</w:t>
      </w:r>
      <w:proofErr w:type="spellEnd"/>
      <w:r w:rsidRPr="00BE41CC">
        <w:t xml:space="preserve"> (prayer).</w:t>
      </w:r>
    </w:p>
    <w:p w14:paraId="3ECC9762" w14:textId="77777777" w:rsidR="007E5785" w:rsidRPr="00BE41CC" w:rsidRDefault="007E5785" w:rsidP="007E6B98"/>
    <w:p w14:paraId="3ECC9763" w14:textId="77777777" w:rsidR="007E5785" w:rsidRPr="00BE41CC" w:rsidRDefault="007E5785" w:rsidP="007E6B98">
      <w:r w:rsidRPr="00BE41CC">
        <w:t xml:space="preserve">This year, we extended contracts so </w:t>
      </w:r>
      <w:proofErr w:type="spellStart"/>
      <w:r w:rsidRPr="00BE41CC">
        <w:t>rongoā</w:t>
      </w:r>
      <w:proofErr w:type="spellEnd"/>
      <w:r w:rsidRPr="00BE41CC">
        <w:t xml:space="preserve"> providers could continue to serve their communities and manage delivery of services during the COVID-19 pandemic.</w:t>
      </w:r>
    </w:p>
    <w:p w14:paraId="3ECC9764" w14:textId="77777777" w:rsidR="007E5785" w:rsidRPr="00BE41CC" w:rsidRDefault="007E5785" w:rsidP="007E6B98"/>
    <w:p w14:paraId="3ECC9765" w14:textId="77777777" w:rsidR="007E5785" w:rsidRPr="00BE41CC" w:rsidRDefault="007E5785" w:rsidP="005D4277">
      <w:pPr>
        <w:pStyle w:val="Heading4"/>
      </w:pPr>
      <w:r w:rsidRPr="00BE41CC">
        <w:t>we rolled out a cervical screening campaign</w:t>
      </w:r>
    </w:p>
    <w:p w14:paraId="3ECC9766" w14:textId="77777777" w:rsidR="007E5785" w:rsidRPr="00BE41CC" w:rsidRDefault="007E5785" w:rsidP="007E6B98">
      <w:r w:rsidRPr="00BE41CC">
        <w:t>Our cervical screening campaign encourages more women, particularly young Māori and Pacific women, to engage with cervical screening. The ‘Give your cervix some screen time’ campaign is about normalising the screening process (depicted as a woman looking after herself, her future and her whakapapa).</w:t>
      </w:r>
    </w:p>
    <w:p w14:paraId="3ECC9767" w14:textId="77777777" w:rsidR="007E5785" w:rsidRPr="00BE41CC" w:rsidRDefault="007E5785" w:rsidP="007E6B98"/>
    <w:p w14:paraId="3ECC9768" w14:textId="77777777" w:rsidR="007E5785" w:rsidRPr="00BE41CC" w:rsidRDefault="007E5785" w:rsidP="007E6B98">
      <w:r w:rsidRPr="00BE41CC">
        <w:t>After running for only five weeks (before COVID-19 Alert Level 4), the campaign resulted in more than 350,000 views of the video, nearly 14,000 website visits and more than 17,500 views of other related informational videos.</w:t>
      </w:r>
    </w:p>
    <w:p w14:paraId="3ECC9769" w14:textId="77777777" w:rsidR="007E5785" w:rsidRPr="00BE41CC" w:rsidRDefault="007E5785" w:rsidP="007E6B98"/>
    <w:p w14:paraId="3ECC976A" w14:textId="77777777" w:rsidR="007E5785" w:rsidRPr="00BE41CC" w:rsidRDefault="007E5785" w:rsidP="005D4277">
      <w:pPr>
        <w:pStyle w:val="Heading4"/>
      </w:pPr>
      <w:r w:rsidRPr="00BE41CC">
        <w:t xml:space="preserve">we celebrated the 50th anniversary of </w:t>
      </w:r>
      <w:proofErr w:type="spellStart"/>
      <w:r w:rsidRPr="00BE41CC">
        <w:t>Newborn</w:t>
      </w:r>
      <w:proofErr w:type="spellEnd"/>
      <w:r w:rsidRPr="00BE41CC">
        <w:t xml:space="preserve"> Metabolic Screening (heel prick test)</w:t>
      </w:r>
    </w:p>
    <w:p w14:paraId="3ECC976B" w14:textId="77777777" w:rsidR="007E5785" w:rsidRPr="00BE41CC" w:rsidRDefault="007E5785" w:rsidP="007E6B98">
      <w:r w:rsidRPr="00BE41CC">
        <w:t xml:space="preserve">The </w:t>
      </w:r>
      <w:proofErr w:type="spellStart"/>
      <w:r w:rsidRPr="00BE41CC">
        <w:t>Newborn</w:t>
      </w:r>
      <w:proofErr w:type="spellEnd"/>
      <w:r w:rsidRPr="00BE41CC">
        <w:t xml:space="preserve"> Metabolic Screening Programme diagnoses metabolic conditions in babies before they become unwell.</w:t>
      </w:r>
      <w:r w:rsidR="007E6B98">
        <w:t xml:space="preserve"> </w:t>
      </w:r>
      <w:r w:rsidRPr="00BE41CC">
        <w:t>This means treatment can start straight away before life-threatening illness or developmental delays occur.</w:t>
      </w:r>
    </w:p>
    <w:p w14:paraId="3ECC976C" w14:textId="77777777" w:rsidR="007E5785" w:rsidRPr="00BE41CC" w:rsidRDefault="007E5785" w:rsidP="007E6B98"/>
    <w:p w14:paraId="3ECC976D" w14:textId="77777777" w:rsidR="007E5785" w:rsidRPr="00BE41CC" w:rsidRDefault="007E5785" w:rsidP="007E6B98">
      <w:r w:rsidRPr="00BE41CC">
        <w:t xml:space="preserve">We made a series of videos showcasing the work of the </w:t>
      </w:r>
      <w:proofErr w:type="spellStart"/>
      <w:r w:rsidRPr="00BE41CC">
        <w:t>Newborn</w:t>
      </w:r>
      <w:proofErr w:type="spellEnd"/>
      <w:r w:rsidRPr="00BE41CC">
        <w:t xml:space="preserve"> Metabolic Screening Programme, which turned 50 years old this year.</w:t>
      </w:r>
    </w:p>
    <w:p w14:paraId="3ECC976E" w14:textId="77777777" w:rsidR="007E5785" w:rsidRPr="00BE41CC" w:rsidRDefault="007E5785" w:rsidP="007E6B98"/>
    <w:p w14:paraId="3ECC976F" w14:textId="77777777" w:rsidR="007E5785" w:rsidRPr="00BE41CC" w:rsidRDefault="007E5785" w:rsidP="007E6B98">
      <w:r w:rsidRPr="00BE41CC">
        <w:t>Around 64,000 babies a year are tested. In 2018, the lives of 67 babies were saved or enhanced thanks to the detection of a</w:t>
      </w:r>
      <w:r w:rsidR="007E6B98">
        <w:t xml:space="preserve"> </w:t>
      </w:r>
      <w:r w:rsidRPr="00BE41CC">
        <w:t>meta</w:t>
      </w:r>
      <w:r w:rsidRPr="007E6B98">
        <w:t>bolic condition. Parents and caregivers also received information</w:t>
      </w:r>
      <w:r w:rsidRPr="00BE41CC">
        <w:t xml:space="preserve"> and support through the programme.</w:t>
      </w:r>
    </w:p>
    <w:p w14:paraId="3ECC9770" w14:textId="77777777" w:rsidR="007E5785" w:rsidRPr="00BE41CC" w:rsidRDefault="007E5785" w:rsidP="007E6B98"/>
    <w:p w14:paraId="3ECC9771" w14:textId="77777777" w:rsidR="007E5785" w:rsidRPr="00BE41CC" w:rsidRDefault="007E5785" w:rsidP="005D4277">
      <w:pPr>
        <w:pStyle w:val="Heading4"/>
      </w:pPr>
      <w:r w:rsidRPr="00BE41CC">
        <w:lastRenderedPageBreak/>
        <w:t>we led a restorative justice process for those impacted by surgical mesh</w:t>
      </w:r>
    </w:p>
    <w:p w14:paraId="3ECC9772" w14:textId="77777777" w:rsidR="007E5785" w:rsidRPr="00BE41CC" w:rsidRDefault="007E5785" w:rsidP="007E6B98">
      <w:pPr>
        <w:keepNext/>
      </w:pPr>
      <w:r w:rsidRPr="00BE41CC">
        <w:t>The use of surgical mesh, especially in urogynaecology procedures, has been a matter of local and international concern for some years. During 2019/20, we led a restorative process as an opportunity for New Zealand men and women who have been affected by surgical mesh to be heard and share their lived experience.</w:t>
      </w:r>
    </w:p>
    <w:p w14:paraId="3ECC9773" w14:textId="77777777" w:rsidR="007E5785" w:rsidRPr="00BE41CC" w:rsidRDefault="007E5785" w:rsidP="007E6B98">
      <w:pPr>
        <w:keepNext/>
      </w:pPr>
    </w:p>
    <w:p w14:paraId="3ECC9774" w14:textId="77777777" w:rsidR="007E5785" w:rsidRPr="00BE41CC" w:rsidRDefault="007E5785" w:rsidP="007E6B98">
      <w:r w:rsidRPr="00BE41CC">
        <w:t xml:space="preserve">This process resulted in the report </w:t>
      </w:r>
      <w:r w:rsidRPr="00BE41CC">
        <w:rPr>
          <w:i/>
        </w:rPr>
        <w:t xml:space="preserve">Hearing and Responding to the Stories of Survivors of Surgical Mesh: </w:t>
      </w:r>
      <w:proofErr w:type="spellStart"/>
      <w:r w:rsidRPr="00BE41CC">
        <w:rPr>
          <w:i/>
        </w:rPr>
        <w:t>Ngā</w:t>
      </w:r>
      <w:proofErr w:type="spellEnd"/>
      <w:r w:rsidRPr="00BE41CC">
        <w:rPr>
          <w:i/>
        </w:rPr>
        <w:t xml:space="preserve"> </w:t>
      </w:r>
      <w:proofErr w:type="spellStart"/>
      <w:r w:rsidRPr="00BE41CC">
        <w:rPr>
          <w:i/>
        </w:rPr>
        <w:t>k</w:t>
      </w:r>
      <w:r w:rsidRPr="00BE41CC">
        <w:t>ō</w:t>
      </w:r>
      <w:r w:rsidRPr="00BE41CC">
        <w:rPr>
          <w:i/>
        </w:rPr>
        <w:t>rero</w:t>
      </w:r>
      <w:proofErr w:type="spellEnd"/>
      <w:r w:rsidRPr="00BE41CC">
        <w:rPr>
          <w:i/>
        </w:rPr>
        <w:t xml:space="preserve"> a </w:t>
      </w:r>
      <w:proofErr w:type="spellStart"/>
      <w:r w:rsidRPr="00BE41CC">
        <w:rPr>
          <w:i/>
        </w:rPr>
        <w:t>ngā</w:t>
      </w:r>
      <w:proofErr w:type="spellEnd"/>
      <w:r w:rsidRPr="00BE41CC">
        <w:rPr>
          <w:i/>
        </w:rPr>
        <w:t xml:space="preserve"> </w:t>
      </w:r>
      <w:proofErr w:type="spellStart"/>
      <w:r w:rsidRPr="00BE41CC">
        <w:rPr>
          <w:i/>
        </w:rPr>
        <w:t>mōrehu</w:t>
      </w:r>
      <w:proofErr w:type="spellEnd"/>
      <w:r w:rsidRPr="00BE41CC">
        <w:rPr>
          <w:i/>
        </w:rPr>
        <w:t xml:space="preserve"> – he </w:t>
      </w:r>
      <w:proofErr w:type="spellStart"/>
      <w:r w:rsidRPr="00BE41CC">
        <w:rPr>
          <w:i/>
        </w:rPr>
        <w:t>urupare</w:t>
      </w:r>
      <w:proofErr w:type="spellEnd"/>
      <w:r w:rsidRPr="00BE41CC">
        <w:t>, which was released in December 2019. We are evaluating the restorative approach to identify learning that we can use when replicating the restorative approach across the wider health and disability system.</w:t>
      </w:r>
    </w:p>
    <w:p w14:paraId="3ECC9775" w14:textId="77777777" w:rsidR="007E5785" w:rsidRPr="00BE41CC" w:rsidRDefault="007E5785" w:rsidP="007E6B98"/>
    <w:p w14:paraId="3ECC9776" w14:textId="77777777" w:rsidR="007E5785" w:rsidRPr="00BE41CC" w:rsidRDefault="007E5785" w:rsidP="00653B30">
      <w:pPr>
        <w:pStyle w:val="Heading1"/>
      </w:pPr>
      <w:bookmarkStart w:id="42" w:name="Enhancing_how_we_operate"/>
      <w:bookmarkStart w:id="43" w:name="Te_whakapakari_i_ā_mātou_mahi"/>
      <w:bookmarkStart w:id="44" w:name="_bookmark15"/>
      <w:bookmarkStart w:id="45" w:name="_Toc59438590"/>
      <w:bookmarkEnd w:id="42"/>
      <w:bookmarkEnd w:id="43"/>
      <w:bookmarkEnd w:id="44"/>
      <w:r w:rsidRPr="00BE41CC">
        <w:lastRenderedPageBreak/>
        <w:t>Enhancing how we operate</w:t>
      </w:r>
      <w:r w:rsidR="00653B30">
        <w:br/>
      </w:r>
      <w:proofErr w:type="spellStart"/>
      <w:r w:rsidRPr="00BE41CC">
        <w:t>Te</w:t>
      </w:r>
      <w:proofErr w:type="spellEnd"/>
      <w:r w:rsidRPr="00BE41CC">
        <w:t xml:space="preserve"> </w:t>
      </w:r>
      <w:proofErr w:type="spellStart"/>
      <w:r w:rsidRPr="00BE41CC">
        <w:t>whakapakari</w:t>
      </w:r>
      <w:proofErr w:type="spellEnd"/>
      <w:r w:rsidRPr="00BE41CC">
        <w:t xml:space="preserve"> </w:t>
      </w:r>
      <w:proofErr w:type="spellStart"/>
      <w:r w:rsidRPr="00BE41CC">
        <w:t>i</w:t>
      </w:r>
      <w:proofErr w:type="spellEnd"/>
      <w:r w:rsidRPr="00BE41CC">
        <w:t xml:space="preserve"> ā </w:t>
      </w:r>
      <w:proofErr w:type="spellStart"/>
      <w:r w:rsidRPr="00BE41CC">
        <w:t>mātou</w:t>
      </w:r>
      <w:proofErr w:type="spellEnd"/>
      <w:r w:rsidRPr="00BE41CC">
        <w:t xml:space="preserve"> mahi</w:t>
      </w:r>
      <w:bookmarkEnd w:id="45"/>
    </w:p>
    <w:p w14:paraId="3ECC9777" w14:textId="77777777" w:rsidR="007E5785" w:rsidRPr="00BE41CC" w:rsidRDefault="007E5785" w:rsidP="00653B30">
      <w:pPr>
        <w:pStyle w:val="Introductoryparagraph"/>
      </w:pPr>
      <w:proofErr w:type="spellStart"/>
      <w:r w:rsidRPr="00BE41CC">
        <w:t>Tā</w:t>
      </w:r>
      <w:proofErr w:type="spellEnd"/>
      <w:r w:rsidRPr="00BE41CC">
        <w:t xml:space="preserve"> </w:t>
      </w:r>
      <w:proofErr w:type="spellStart"/>
      <w:r w:rsidRPr="00BE41CC">
        <w:t>Tāku</w:t>
      </w:r>
      <w:proofErr w:type="spellEnd"/>
      <w:r w:rsidRPr="00BE41CC">
        <w:t xml:space="preserve"> </w:t>
      </w:r>
      <w:proofErr w:type="spellStart"/>
      <w:r w:rsidRPr="00BE41CC">
        <w:t>Rautaki</w:t>
      </w:r>
      <w:proofErr w:type="spellEnd"/>
      <w:r w:rsidRPr="00BE41CC">
        <w:t>/Our Strategy sets out six organisational capability objectives that will ensure we are well positioned to achieve our strategic direction.</w:t>
      </w:r>
    </w:p>
    <w:p w14:paraId="3ECC9778" w14:textId="77777777" w:rsidR="007E5785" w:rsidRPr="00BE41CC" w:rsidRDefault="007E5785" w:rsidP="00653B30">
      <w:pPr>
        <w:pStyle w:val="Introductoryparagraph"/>
        <w:spacing w:before="240"/>
      </w:pPr>
      <w:r w:rsidRPr="00BE41CC">
        <w:t>This section reports on our progress towards these objectives and includes information on our workforce, equal employment opportunities and diversity and inclusion</w:t>
      </w:r>
    </w:p>
    <w:p w14:paraId="3ECC9779" w14:textId="77777777" w:rsidR="007E5785" w:rsidRPr="00BE41CC" w:rsidRDefault="007E5785" w:rsidP="00653B30"/>
    <w:p w14:paraId="3ECC977A" w14:textId="77777777" w:rsidR="007E5785" w:rsidRPr="00BE41CC" w:rsidRDefault="007E5785" w:rsidP="00653B30">
      <w:pPr>
        <w:pStyle w:val="Heading2"/>
      </w:pPr>
      <w:bookmarkStart w:id="46" w:name="Building_our_capability_to_meaningfully_"/>
      <w:bookmarkStart w:id="47" w:name="Working_with_our_stakeholders_to_achieve"/>
      <w:bookmarkStart w:id="48" w:name="Supporting_our_people_to_succeed"/>
      <w:bookmarkStart w:id="49" w:name="_bookmark16"/>
      <w:bookmarkStart w:id="50" w:name="_Toc59438591"/>
      <w:bookmarkEnd w:id="46"/>
      <w:bookmarkEnd w:id="47"/>
      <w:bookmarkEnd w:id="48"/>
      <w:bookmarkEnd w:id="49"/>
      <w:r w:rsidRPr="00BE41CC">
        <w:t>Building our capability to meaningfully engage with Māori</w:t>
      </w:r>
      <w:bookmarkEnd w:id="50"/>
    </w:p>
    <w:p w14:paraId="3ECC977B" w14:textId="77777777" w:rsidR="007E5785" w:rsidRPr="00BE41CC" w:rsidRDefault="007E5785" w:rsidP="00653B30">
      <w:r w:rsidRPr="00BE41CC">
        <w:t xml:space="preserve">We want to improve health equity and independence for Māori. To achieve this, we will further develop both our understanding of </w:t>
      </w:r>
      <w:proofErr w:type="spellStart"/>
      <w:r w:rsidRPr="00BE41CC">
        <w:t>te</w:t>
      </w:r>
      <w:proofErr w:type="spellEnd"/>
      <w:r w:rsidRPr="00BE41CC">
        <w:t xml:space="preserve"> </w:t>
      </w:r>
      <w:proofErr w:type="spellStart"/>
      <w:r w:rsidRPr="00BE41CC">
        <w:t>ao</w:t>
      </w:r>
      <w:proofErr w:type="spellEnd"/>
      <w:r w:rsidRPr="00BE41CC">
        <w:t xml:space="preserve"> Māori and our ability to build authentic and effective relationships with Māori.</w:t>
      </w:r>
    </w:p>
    <w:p w14:paraId="3ECC977C" w14:textId="77777777" w:rsidR="00653B30" w:rsidRDefault="00653B30" w:rsidP="00653B30"/>
    <w:p w14:paraId="3ECC977D" w14:textId="77777777" w:rsidR="007E5785" w:rsidRPr="00BE41CC" w:rsidRDefault="007E5785" w:rsidP="00653B30">
      <w:r w:rsidRPr="00BE41CC">
        <w:t xml:space="preserve">This year we have supported our people to learn </w:t>
      </w:r>
      <w:proofErr w:type="spellStart"/>
      <w:r w:rsidRPr="00BE41CC">
        <w:t>te</w:t>
      </w:r>
      <w:proofErr w:type="spellEnd"/>
      <w:r w:rsidRPr="00BE41CC">
        <w:t xml:space="preserve"> </w:t>
      </w:r>
      <w:proofErr w:type="spellStart"/>
      <w:r w:rsidRPr="00BE41CC">
        <w:t>reo</w:t>
      </w:r>
      <w:proofErr w:type="spellEnd"/>
      <w:r w:rsidRPr="00BE41CC">
        <w:t xml:space="preserve"> Māori, grow their understanding of </w:t>
      </w:r>
      <w:proofErr w:type="spellStart"/>
      <w:r w:rsidRPr="00BE41CC">
        <w:t>te</w:t>
      </w:r>
      <w:proofErr w:type="spellEnd"/>
      <w:r w:rsidRPr="00BE41CC">
        <w:t xml:space="preserve"> </w:t>
      </w:r>
      <w:proofErr w:type="spellStart"/>
      <w:r w:rsidRPr="00BE41CC">
        <w:t>ao</w:t>
      </w:r>
      <w:proofErr w:type="spellEnd"/>
      <w:r w:rsidRPr="00BE41CC">
        <w:t xml:space="preserve"> Māori and further develop their Māori stakeholder engagement skills. As part of this process:</w:t>
      </w:r>
    </w:p>
    <w:p w14:paraId="3ECC977E" w14:textId="77777777" w:rsidR="007E5785" w:rsidRPr="00BE41CC" w:rsidRDefault="007E5785" w:rsidP="00653B30">
      <w:pPr>
        <w:pStyle w:val="Bullet"/>
        <w:keepNext/>
      </w:pPr>
      <w:r w:rsidRPr="00BE41CC">
        <w:lastRenderedPageBreak/>
        <w:t xml:space="preserve">213 staff participated in </w:t>
      </w:r>
      <w:proofErr w:type="spellStart"/>
      <w:r w:rsidRPr="00BE41CC">
        <w:t>te</w:t>
      </w:r>
      <w:proofErr w:type="spellEnd"/>
      <w:r w:rsidRPr="00BE41CC">
        <w:t xml:space="preserve"> </w:t>
      </w:r>
      <w:proofErr w:type="spellStart"/>
      <w:r w:rsidRPr="00BE41CC">
        <w:t>reo</w:t>
      </w:r>
      <w:proofErr w:type="spellEnd"/>
      <w:r w:rsidRPr="00BE41CC">
        <w:t xml:space="preserve"> Māori classes</w:t>
      </w:r>
    </w:p>
    <w:p w14:paraId="3ECC977F" w14:textId="77777777" w:rsidR="007E5785" w:rsidRPr="00BE41CC" w:rsidRDefault="007E5785" w:rsidP="00653B30">
      <w:pPr>
        <w:pStyle w:val="Bullet"/>
      </w:pPr>
      <w:proofErr w:type="spellStart"/>
      <w:r w:rsidRPr="00BE41CC">
        <w:t>Te</w:t>
      </w:r>
      <w:proofErr w:type="spellEnd"/>
      <w:r w:rsidRPr="00BE41CC">
        <w:t xml:space="preserve"> </w:t>
      </w:r>
      <w:proofErr w:type="spellStart"/>
      <w:r w:rsidRPr="00BE41CC">
        <w:t>Arawhiti</w:t>
      </w:r>
      <w:proofErr w:type="spellEnd"/>
      <w:r w:rsidRPr="00BE41CC">
        <w:t xml:space="preserve"> (the office for Māori Crown Relations) delivered training on Māori stakeholder engagement</w:t>
      </w:r>
    </w:p>
    <w:p w14:paraId="3ECC9780" w14:textId="77777777" w:rsidR="007E5785" w:rsidRPr="00BE41CC" w:rsidRDefault="007E5785" w:rsidP="00653B30">
      <w:pPr>
        <w:pStyle w:val="Bullet"/>
      </w:pPr>
      <w:r w:rsidRPr="00BE41CC">
        <w:t xml:space="preserve">we held Ministry-wide events to recognise </w:t>
      </w:r>
      <w:proofErr w:type="spellStart"/>
      <w:r w:rsidRPr="00BE41CC">
        <w:t>Matariki</w:t>
      </w:r>
      <w:proofErr w:type="spellEnd"/>
      <w:r w:rsidRPr="00BE41CC">
        <w:t xml:space="preserve"> and </w:t>
      </w:r>
      <w:proofErr w:type="spellStart"/>
      <w:r w:rsidRPr="00BE41CC">
        <w:t>Te</w:t>
      </w:r>
      <w:proofErr w:type="spellEnd"/>
      <w:r w:rsidRPr="00BE41CC">
        <w:t xml:space="preserve"> Wiki o </w:t>
      </w:r>
      <w:proofErr w:type="spellStart"/>
      <w:r w:rsidRPr="00BE41CC">
        <w:t>Te</w:t>
      </w:r>
      <w:proofErr w:type="spellEnd"/>
      <w:r w:rsidRPr="00BE41CC">
        <w:t xml:space="preserve"> </w:t>
      </w:r>
      <w:proofErr w:type="spellStart"/>
      <w:r w:rsidRPr="00BE41CC">
        <w:t>Reo</w:t>
      </w:r>
      <w:proofErr w:type="spellEnd"/>
      <w:r w:rsidRPr="00BE41CC">
        <w:t xml:space="preserve"> Māori (Māori Language Week)</w:t>
      </w:r>
    </w:p>
    <w:p w14:paraId="3ECC9781" w14:textId="77777777" w:rsidR="007E5785" w:rsidRPr="00BE41CC" w:rsidRDefault="007E5785" w:rsidP="00653B30">
      <w:pPr>
        <w:pStyle w:val="Bullet"/>
      </w:pPr>
      <w:r w:rsidRPr="00BE41CC">
        <w:t xml:space="preserve">our new staff orientation programme included the Māori Health Strategy and a tour of the He </w:t>
      </w:r>
      <w:proofErr w:type="spellStart"/>
      <w:r w:rsidRPr="00BE41CC">
        <w:t>Tohu</w:t>
      </w:r>
      <w:proofErr w:type="spellEnd"/>
      <w:r w:rsidRPr="00BE41CC">
        <w:t xml:space="preserve"> exhibition at the National Library</w:t>
      </w:r>
    </w:p>
    <w:p w14:paraId="3ECC9782" w14:textId="77777777" w:rsidR="007E5785" w:rsidRDefault="007E5785" w:rsidP="00653B30">
      <w:pPr>
        <w:pStyle w:val="Bullet"/>
      </w:pPr>
      <w:r w:rsidRPr="00BE41CC">
        <w:t xml:space="preserve">we focused on our commitment to </w:t>
      </w:r>
      <w:proofErr w:type="spellStart"/>
      <w:r w:rsidRPr="00BE41CC">
        <w:t>Te</w:t>
      </w:r>
      <w:proofErr w:type="spellEnd"/>
      <w:r w:rsidRPr="00BE41CC">
        <w:t xml:space="preserve"> </w:t>
      </w:r>
      <w:proofErr w:type="spellStart"/>
      <w:r w:rsidRPr="00BE41CC">
        <w:t>Tiriti</w:t>
      </w:r>
      <w:proofErr w:type="spellEnd"/>
      <w:r w:rsidRPr="00BE41CC">
        <w:t xml:space="preserve"> o Waitangi in our new </w:t>
      </w:r>
      <w:proofErr w:type="gramStart"/>
      <w:r w:rsidRPr="00BE41CC">
        <w:t>leaders</w:t>
      </w:r>
      <w:proofErr w:type="gramEnd"/>
      <w:r w:rsidRPr="00BE41CC">
        <w:t xml:space="preserve"> induction programme.</w:t>
      </w:r>
    </w:p>
    <w:p w14:paraId="3ECC9783" w14:textId="77777777" w:rsidR="00653B30" w:rsidRPr="00BE41CC" w:rsidRDefault="00653B30" w:rsidP="00653B30"/>
    <w:p w14:paraId="3ECC9784" w14:textId="77777777" w:rsidR="007E5785" w:rsidRPr="00BE41CC" w:rsidRDefault="007E5785" w:rsidP="00653B30">
      <w:pPr>
        <w:pStyle w:val="Heading2"/>
      </w:pPr>
      <w:bookmarkStart w:id="51" w:name="_Toc59438592"/>
      <w:r w:rsidRPr="00BE41CC">
        <w:t>Working with our stakeholders to achieve our goals</w:t>
      </w:r>
      <w:bookmarkEnd w:id="51"/>
    </w:p>
    <w:p w14:paraId="3ECC9785" w14:textId="77777777" w:rsidR="007E5785" w:rsidRPr="00BE41CC" w:rsidRDefault="007E5785" w:rsidP="00653B30">
      <w:r w:rsidRPr="00BE41CC">
        <w:t>We will strengthen relationships and work with people, communities, iwi, our system partners and other government agencies to achieve shared goals.</w:t>
      </w:r>
    </w:p>
    <w:p w14:paraId="3ECC9786" w14:textId="77777777" w:rsidR="007E5785" w:rsidRPr="00BE41CC" w:rsidRDefault="007E5785" w:rsidP="00653B30"/>
    <w:p w14:paraId="3ECC9787" w14:textId="77777777" w:rsidR="007E5785" w:rsidRPr="00BE41CC" w:rsidRDefault="007E5785" w:rsidP="00653B30">
      <w:r w:rsidRPr="00BE41CC">
        <w:t>This year we hosted the Health Sector Forum 2019. This event brought more than 500</w:t>
      </w:r>
      <w:r w:rsidR="00653B30">
        <w:t> </w:t>
      </w:r>
      <w:r w:rsidRPr="00BE41CC">
        <w:t>people together to discuss the future of the health and disability sector, with input from over 40 presenters and facilitators.</w:t>
      </w:r>
    </w:p>
    <w:p w14:paraId="3ECC9788" w14:textId="77777777" w:rsidR="007E5785" w:rsidRPr="00BE41CC" w:rsidRDefault="007E5785" w:rsidP="00653B30"/>
    <w:p w14:paraId="3ECC9789" w14:textId="77777777" w:rsidR="007E5785" w:rsidRPr="00BE41CC" w:rsidRDefault="007E5785" w:rsidP="00653B30">
      <w:r w:rsidRPr="00BE41CC">
        <w:t>We have continued to strengthen our long- standing relationship with the WHO and are often invited to lend technical expertise on a range of areas. As kaitiaki of the health and disability system, we lead New Zealand’s progress towards Sustainable Development Goal 3 – ensuring healthy lives and promoting wellbeing for everyone at all ages.</w:t>
      </w:r>
    </w:p>
    <w:p w14:paraId="3ECC978A" w14:textId="77777777" w:rsidR="007E5785" w:rsidRPr="00BE41CC" w:rsidRDefault="007E5785" w:rsidP="00653B30"/>
    <w:p w14:paraId="3ECC978B" w14:textId="77777777" w:rsidR="007E5785" w:rsidRPr="00BE41CC" w:rsidRDefault="007E5785" w:rsidP="00653B30">
      <w:r w:rsidRPr="00BE41CC">
        <w:t>The Ministry’s three core objectives for global engagement are to:</w:t>
      </w:r>
    </w:p>
    <w:p w14:paraId="3ECC978C" w14:textId="77777777" w:rsidR="007E5785" w:rsidRPr="00BE41CC" w:rsidRDefault="007E5785" w:rsidP="00653B30">
      <w:pPr>
        <w:pStyle w:val="Bullet"/>
      </w:pPr>
      <w:r w:rsidRPr="00BE41CC">
        <w:t>contribute towards the achievement of the global and regional health agenda</w:t>
      </w:r>
    </w:p>
    <w:p w14:paraId="3ECC978D" w14:textId="77777777" w:rsidR="007E5785" w:rsidRPr="00BE41CC" w:rsidRDefault="007E5785" w:rsidP="00653B30">
      <w:pPr>
        <w:pStyle w:val="Bullet"/>
      </w:pPr>
      <w:r w:rsidRPr="00BE41CC">
        <w:t>learn from the experience of others</w:t>
      </w:r>
    </w:p>
    <w:p w14:paraId="3ECC978E" w14:textId="77777777" w:rsidR="007E5785" w:rsidRPr="00BE41CC" w:rsidRDefault="007E5785" w:rsidP="00653B30">
      <w:pPr>
        <w:pStyle w:val="Bullet"/>
      </w:pPr>
      <w:r w:rsidRPr="00BE41CC">
        <w:t>meet international obligations.</w:t>
      </w:r>
    </w:p>
    <w:p w14:paraId="3ECC978F" w14:textId="77777777" w:rsidR="007E5785" w:rsidRPr="00BE41CC" w:rsidRDefault="007E5785" w:rsidP="00653B30"/>
    <w:p w14:paraId="3ECC9790" w14:textId="77777777" w:rsidR="007E5785" w:rsidRDefault="007E5785" w:rsidP="00653B30">
      <w:r w:rsidRPr="00BE41CC">
        <w:t>We strive to achieve these objectives by engaging with multiple multilateral forums, particularly the WHO, and by working closely and in partnership with Pacific Island countries and territories.</w:t>
      </w:r>
    </w:p>
    <w:p w14:paraId="3ECC9791" w14:textId="77777777" w:rsidR="00653B30" w:rsidRPr="00BE41CC" w:rsidRDefault="00653B30" w:rsidP="00653B30"/>
    <w:p w14:paraId="3ECC9792" w14:textId="77777777" w:rsidR="007E5785" w:rsidRPr="00BE41CC" w:rsidRDefault="007E5785" w:rsidP="00653B30">
      <w:pPr>
        <w:pStyle w:val="Heading2"/>
      </w:pPr>
      <w:bookmarkStart w:id="52" w:name="_Toc59438593"/>
      <w:r w:rsidRPr="00BE41CC">
        <w:lastRenderedPageBreak/>
        <w:t>Supporting our people to succeed</w:t>
      </w:r>
      <w:bookmarkEnd w:id="52"/>
    </w:p>
    <w:p w14:paraId="3ECC9793" w14:textId="77777777" w:rsidR="007E5785" w:rsidRDefault="007E5785" w:rsidP="00653B30">
      <w:pPr>
        <w:keepNext/>
      </w:pPr>
      <w:r w:rsidRPr="00BE41CC">
        <w:t>We will ensure our people have the skills, capabilities, tools and support they need to succeed.</w:t>
      </w:r>
    </w:p>
    <w:p w14:paraId="3ECC9794" w14:textId="77777777" w:rsidR="00653B30" w:rsidRPr="00BE41CC" w:rsidRDefault="00653B30" w:rsidP="00653B30">
      <w:pPr>
        <w:keepNext/>
      </w:pPr>
    </w:p>
    <w:p w14:paraId="3ECC9795" w14:textId="77777777" w:rsidR="007E5785" w:rsidRPr="00BE41CC" w:rsidRDefault="007E5785" w:rsidP="00653B30">
      <w:pPr>
        <w:pStyle w:val="Heading3"/>
      </w:pPr>
      <w:r w:rsidRPr="00BE41CC">
        <w:t>Building capability</w:t>
      </w:r>
    </w:p>
    <w:p w14:paraId="3ECC9796" w14:textId="77777777" w:rsidR="007E5785" w:rsidRPr="00BE41CC" w:rsidRDefault="007E5785" w:rsidP="00653B30">
      <w:r w:rsidRPr="00BE41CC">
        <w:t>To progress this objective, we have focused on building leadership capability in the Ministry through:</w:t>
      </w:r>
    </w:p>
    <w:p w14:paraId="3ECC9797" w14:textId="77777777" w:rsidR="007E5785" w:rsidRPr="00BE41CC" w:rsidRDefault="007E5785" w:rsidP="00653B30">
      <w:pPr>
        <w:pStyle w:val="Bullet"/>
      </w:pPr>
      <w:proofErr w:type="spellStart"/>
      <w:r w:rsidRPr="00BE41CC">
        <w:t>Ngā</w:t>
      </w:r>
      <w:proofErr w:type="spellEnd"/>
      <w:r w:rsidRPr="00BE41CC">
        <w:t xml:space="preserve"> </w:t>
      </w:r>
      <w:proofErr w:type="spellStart"/>
      <w:r w:rsidRPr="00BE41CC">
        <w:t>Kete</w:t>
      </w:r>
      <w:proofErr w:type="spellEnd"/>
      <w:r w:rsidRPr="00BE41CC">
        <w:t xml:space="preserve"> </w:t>
      </w:r>
      <w:proofErr w:type="spellStart"/>
      <w:r w:rsidRPr="00BE41CC">
        <w:t>Mātauranga</w:t>
      </w:r>
      <w:proofErr w:type="spellEnd"/>
      <w:r w:rsidRPr="00BE41CC">
        <w:t xml:space="preserve"> | Baskets of Knowledge – an online toolkit for people leaders to support management of people and business processes like recruitment, performance and development, wellbeing, flexible working, leave management, procurement and leading the delivery of </w:t>
      </w:r>
      <w:proofErr w:type="spellStart"/>
      <w:r w:rsidRPr="00BE41CC">
        <w:t>Tā</w:t>
      </w:r>
      <w:proofErr w:type="spellEnd"/>
      <w:r w:rsidRPr="00BE41CC">
        <w:t xml:space="preserve"> </w:t>
      </w:r>
      <w:proofErr w:type="spellStart"/>
      <w:r w:rsidRPr="00BE41CC">
        <w:t>Tātou</w:t>
      </w:r>
      <w:proofErr w:type="spellEnd"/>
      <w:r w:rsidRPr="00BE41CC">
        <w:t xml:space="preserve"> </w:t>
      </w:r>
      <w:proofErr w:type="spellStart"/>
      <w:r w:rsidRPr="00BE41CC">
        <w:t>Rautaki</w:t>
      </w:r>
      <w:proofErr w:type="spellEnd"/>
      <w:r w:rsidRPr="00BE41CC">
        <w:t xml:space="preserve"> | Our Strategy</w:t>
      </w:r>
    </w:p>
    <w:p w14:paraId="3ECC9798" w14:textId="77777777" w:rsidR="007E5785" w:rsidRPr="00BE41CC" w:rsidRDefault="007E5785" w:rsidP="00653B30">
      <w:pPr>
        <w:pStyle w:val="Bullet"/>
      </w:pPr>
      <w:r w:rsidRPr="00BE41CC">
        <w:t>leadership development programmes, including new manager induction, coaching and feedback, mental wellbeing training and change leadership training</w:t>
      </w:r>
    </w:p>
    <w:p w14:paraId="3ECC9799" w14:textId="77777777" w:rsidR="007E5785" w:rsidRPr="00BE41CC" w:rsidRDefault="007E5785" w:rsidP="00653B30">
      <w:pPr>
        <w:pStyle w:val="Bullet"/>
      </w:pPr>
      <w:bookmarkStart w:id="53" w:name="Ensuring_data_insights_and_evidence_driv"/>
      <w:bookmarkStart w:id="54" w:name="_bookmark17"/>
      <w:bookmarkEnd w:id="53"/>
      <w:bookmarkEnd w:id="54"/>
      <w:r w:rsidRPr="00BE41CC">
        <w:t>keeping our leaders informed and engaged during the COVID-19 response through online meetings and forums</w:t>
      </w:r>
    </w:p>
    <w:p w14:paraId="3ECC979A" w14:textId="77777777" w:rsidR="007E5785" w:rsidRPr="00BE41CC" w:rsidRDefault="007E5785" w:rsidP="00653B30">
      <w:pPr>
        <w:pStyle w:val="Bullet"/>
      </w:pPr>
      <w:r w:rsidRPr="00BE41CC">
        <w:t>improving the recruitment and selection process by aligning it with the Leadership Success Profile, weighting leadership attributes over technical skills in selection decisions and introducing psychometric testing for leadership roles.</w:t>
      </w:r>
    </w:p>
    <w:p w14:paraId="3ECC979B" w14:textId="77777777" w:rsidR="00653B30" w:rsidRDefault="00653B30" w:rsidP="00653B30"/>
    <w:p w14:paraId="3ECC979C" w14:textId="77777777" w:rsidR="007E5785" w:rsidRPr="00BE41CC" w:rsidRDefault="007E5785" w:rsidP="00653B30">
      <w:r w:rsidRPr="00BE41CC">
        <w:t>We want the Ministry to be a place that supports the career aspirations of our people so they can grow and develop. Our people often gain these opportunities through the exposure and experiences they have on the job, or by taking up the low-cost but high-impact training options we provide.</w:t>
      </w:r>
    </w:p>
    <w:p w14:paraId="3ECC979D" w14:textId="77777777" w:rsidR="007E5785" w:rsidRPr="00BE41CC" w:rsidRDefault="007E5785" w:rsidP="00653B30"/>
    <w:p w14:paraId="3ECC979E" w14:textId="77777777" w:rsidR="007E5785" w:rsidRPr="00BE41CC" w:rsidRDefault="007E5785" w:rsidP="00653B30">
      <w:r w:rsidRPr="00BE41CC">
        <w:t>The organisational change programme, the COVID-19 response and the stand-up of new Ministry functions and agencies have provided many opportunities for career development. In 2019/20 the Ministry supported:</w:t>
      </w:r>
    </w:p>
    <w:p w14:paraId="3ECC979F" w14:textId="77777777" w:rsidR="007E5785" w:rsidRPr="00BE41CC" w:rsidRDefault="007E5785" w:rsidP="00653B30">
      <w:pPr>
        <w:pStyle w:val="Bullet"/>
      </w:pPr>
      <w:r w:rsidRPr="00BE41CC">
        <w:t>97 secondments</w:t>
      </w:r>
    </w:p>
    <w:p w14:paraId="3ECC97A0" w14:textId="77777777" w:rsidR="007E5785" w:rsidRPr="00BE41CC" w:rsidRDefault="007E5785" w:rsidP="00653B30">
      <w:pPr>
        <w:pStyle w:val="Bullet"/>
      </w:pPr>
      <w:r w:rsidRPr="00BE41CC">
        <w:t>51 acting opportunities</w:t>
      </w:r>
    </w:p>
    <w:p w14:paraId="3ECC97A1" w14:textId="77777777" w:rsidR="007E5785" w:rsidRPr="00BE41CC" w:rsidRDefault="007E5785" w:rsidP="00653B30">
      <w:pPr>
        <w:pStyle w:val="Bullet"/>
      </w:pPr>
      <w:r w:rsidRPr="00BE41CC">
        <w:t>152 lateral and vertical movements.</w:t>
      </w:r>
    </w:p>
    <w:p w14:paraId="3ECC97A2" w14:textId="77777777" w:rsidR="007E5785" w:rsidRPr="00BE41CC" w:rsidRDefault="007E5785" w:rsidP="00653B30"/>
    <w:p w14:paraId="3ECC97A3" w14:textId="77777777" w:rsidR="007E5785" w:rsidRPr="00BE41CC" w:rsidRDefault="007E5785" w:rsidP="00653B30">
      <w:r w:rsidRPr="00BE41CC">
        <w:t xml:space="preserve">In-house training programmes that we offer to our people throughout the year include orientation day, manager induction, leadership development, </w:t>
      </w:r>
      <w:proofErr w:type="spellStart"/>
      <w:r w:rsidRPr="00BE41CC">
        <w:t>te</w:t>
      </w:r>
      <w:proofErr w:type="spellEnd"/>
      <w:r w:rsidRPr="00BE41CC">
        <w:t xml:space="preserve"> </w:t>
      </w:r>
      <w:proofErr w:type="spellStart"/>
      <w:r w:rsidRPr="00BE41CC">
        <w:t>reo</w:t>
      </w:r>
      <w:proofErr w:type="spellEnd"/>
      <w:r w:rsidRPr="00BE41CC">
        <w:t xml:space="preserve"> Māori classes, Māori stakeholder engagement training, change leadership development, CV and interview skills training, remote working webinars and mental wellbeing.</w:t>
      </w:r>
      <w:r w:rsidR="00653B30">
        <w:t xml:space="preserve"> </w:t>
      </w:r>
      <w:r w:rsidRPr="00BE41CC">
        <w:t xml:space="preserve">Our internal learning management system, </w:t>
      </w:r>
      <w:proofErr w:type="spellStart"/>
      <w:r w:rsidRPr="00BE41CC">
        <w:t>LearningSpace</w:t>
      </w:r>
      <w:proofErr w:type="spellEnd"/>
      <w:r w:rsidRPr="00BE41CC">
        <w:t>, offers modules including resilience, mental wellbeing, project management, procurement, remote working, machinery of government and business writing, along with toolkits that support the upgrade of Ministry technology.</w:t>
      </w:r>
    </w:p>
    <w:p w14:paraId="3ECC97A4" w14:textId="77777777" w:rsidR="007E5785" w:rsidRPr="00BE41CC" w:rsidRDefault="007E5785" w:rsidP="00653B30">
      <w:pPr>
        <w:pStyle w:val="Quote"/>
        <w:keepNext/>
      </w:pPr>
      <w:proofErr w:type="spellStart"/>
      <w:r w:rsidRPr="00BE41CC">
        <w:lastRenderedPageBreak/>
        <w:t>Kua</w:t>
      </w:r>
      <w:proofErr w:type="spellEnd"/>
      <w:r w:rsidRPr="00BE41CC">
        <w:t xml:space="preserve"> </w:t>
      </w:r>
      <w:proofErr w:type="spellStart"/>
      <w:r w:rsidRPr="00BE41CC">
        <w:t>tawhiti</w:t>
      </w:r>
      <w:proofErr w:type="spellEnd"/>
      <w:r w:rsidRPr="00BE41CC">
        <w:t xml:space="preserve"> </w:t>
      </w:r>
      <w:proofErr w:type="spellStart"/>
      <w:r w:rsidRPr="00BE41CC">
        <w:t>kē</w:t>
      </w:r>
      <w:proofErr w:type="spellEnd"/>
      <w:r w:rsidRPr="00BE41CC">
        <w:t xml:space="preserve"> to </w:t>
      </w:r>
      <w:proofErr w:type="spellStart"/>
      <w:r w:rsidRPr="00BE41CC">
        <w:t>haerenga</w:t>
      </w:r>
      <w:proofErr w:type="spellEnd"/>
      <w:r w:rsidRPr="00BE41CC">
        <w:t xml:space="preserve"> </w:t>
      </w:r>
      <w:proofErr w:type="spellStart"/>
      <w:r w:rsidRPr="00BE41CC">
        <w:t>mai</w:t>
      </w:r>
      <w:proofErr w:type="spellEnd"/>
      <w:r w:rsidRPr="00BE41CC">
        <w:t xml:space="preserve">, </w:t>
      </w:r>
      <w:proofErr w:type="spellStart"/>
      <w:r w:rsidRPr="00BE41CC">
        <w:t>kia</w:t>
      </w:r>
      <w:proofErr w:type="spellEnd"/>
      <w:r w:rsidRPr="00BE41CC">
        <w:t xml:space="preserve"> kore e </w:t>
      </w:r>
      <w:proofErr w:type="spellStart"/>
      <w:r w:rsidRPr="00BE41CC">
        <w:t>haere</w:t>
      </w:r>
      <w:proofErr w:type="spellEnd"/>
      <w:r w:rsidRPr="00BE41CC">
        <w:t xml:space="preserve"> </w:t>
      </w:r>
      <w:proofErr w:type="spellStart"/>
      <w:r w:rsidRPr="00BE41CC">
        <w:t>tonu</w:t>
      </w:r>
      <w:proofErr w:type="spellEnd"/>
      <w:r w:rsidRPr="00BE41CC">
        <w:t xml:space="preserve">. He </w:t>
      </w:r>
      <w:proofErr w:type="spellStart"/>
      <w:r w:rsidRPr="00BE41CC">
        <w:t>nui</w:t>
      </w:r>
      <w:proofErr w:type="spellEnd"/>
      <w:r w:rsidRPr="00BE41CC">
        <w:t xml:space="preserve"> </w:t>
      </w:r>
      <w:proofErr w:type="spellStart"/>
      <w:r w:rsidRPr="00BE41CC">
        <w:t>rawa</w:t>
      </w:r>
      <w:proofErr w:type="spellEnd"/>
      <w:r w:rsidRPr="00BE41CC">
        <w:t xml:space="preserve"> o mahi, </w:t>
      </w:r>
      <w:proofErr w:type="spellStart"/>
      <w:r w:rsidRPr="00BE41CC">
        <w:t>kia</w:t>
      </w:r>
      <w:proofErr w:type="spellEnd"/>
      <w:r w:rsidRPr="00BE41CC">
        <w:t xml:space="preserve"> kore e mahi </w:t>
      </w:r>
      <w:proofErr w:type="spellStart"/>
      <w:r w:rsidRPr="00BE41CC">
        <w:t>tonu</w:t>
      </w:r>
      <w:proofErr w:type="spellEnd"/>
    </w:p>
    <w:p w14:paraId="3ECC97A5" w14:textId="77777777" w:rsidR="007E5785" w:rsidRPr="00BE41CC" w:rsidRDefault="007E5785" w:rsidP="00653B30">
      <w:pPr>
        <w:pStyle w:val="Quote"/>
        <w:keepNext/>
      </w:pPr>
      <w:r w:rsidRPr="00BE41CC">
        <w:t xml:space="preserve">You have come too far not to go </w:t>
      </w:r>
      <w:proofErr w:type="gramStart"/>
      <w:r w:rsidRPr="00BE41CC">
        <w:t>further,</w:t>
      </w:r>
      <w:proofErr w:type="gramEnd"/>
      <w:r w:rsidRPr="00BE41CC">
        <w:t xml:space="preserve"> you have done too much not to do more.</w:t>
      </w:r>
    </w:p>
    <w:p w14:paraId="3ECC97A6" w14:textId="77777777" w:rsidR="007E5785" w:rsidRPr="00BE41CC" w:rsidRDefault="007E5785" w:rsidP="00653B30">
      <w:pPr>
        <w:pStyle w:val="Quote"/>
        <w:jc w:val="right"/>
      </w:pPr>
      <w:r w:rsidRPr="00BE41CC">
        <w:t>Sir James Henare</w:t>
      </w:r>
    </w:p>
    <w:p w14:paraId="3ECC97A7" w14:textId="77777777" w:rsidR="007E5785" w:rsidRPr="00BE41CC" w:rsidRDefault="007E5785" w:rsidP="00653B30"/>
    <w:p w14:paraId="3ECC97A8" w14:textId="77777777" w:rsidR="007E5785" w:rsidRPr="00BE41CC" w:rsidRDefault="007E5785" w:rsidP="00653B30">
      <w:pPr>
        <w:pStyle w:val="Heading3"/>
      </w:pPr>
      <w:r w:rsidRPr="00BE41CC">
        <w:t>Organisational change programme</w:t>
      </w:r>
    </w:p>
    <w:p w14:paraId="3ECC97A9" w14:textId="77777777" w:rsidR="007E5785" w:rsidRPr="00BE41CC" w:rsidRDefault="007E5785" w:rsidP="00653B30">
      <w:r w:rsidRPr="00BE41CC">
        <w:t xml:space="preserve">The final decisions on the second phase of the changes to the Ministry structure, </w:t>
      </w:r>
      <w:proofErr w:type="gramStart"/>
      <w:r w:rsidRPr="00BE41CC">
        <w:rPr>
          <w:i/>
        </w:rPr>
        <w:t>Delivering</w:t>
      </w:r>
      <w:proofErr w:type="gramEnd"/>
      <w:r w:rsidRPr="00BE41CC">
        <w:rPr>
          <w:i/>
        </w:rPr>
        <w:t xml:space="preserve"> on the Ministry’s role as sector leader and kaitiaki</w:t>
      </w:r>
      <w:r w:rsidRPr="00BE41CC">
        <w:t>, were announced in July 2019. We stood up the new structure on 3 October 2019.</w:t>
      </w:r>
    </w:p>
    <w:p w14:paraId="3ECC97AA" w14:textId="77777777" w:rsidR="007E5785" w:rsidRPr="00BE41CC" w:rsidRDefault="007E5785" w:rsidP="00653B30"/>
    <w:p w14:paraId="3ECC97AB" w14:textId="77777777" w:rsidR="007E5785" w:rsidRPr="00BE41CC" w:rsidRDefault="007E5785" w:rsidP="00653B30">
      <w:r w:rsidRPr="00BE41CC">
        <w:t>This was a significant change programme that followed the restructure of the Executive Leadership Team in 2018. We reorganised the Ministry so that the right people are in the right places to deliver on our substantial</w:t>
      </w:r>
      <w:r w:rsidR="00653B30">
        <w:t xml:space="preserve"> </w:t>
      </w:r>
      <w:r w:rsidRPr="00BE41CC">
        <w:t xml:space="preserve">work programme, our Māori health and equity responsibilities under </w:t>
      </w:r>
      <w:proofErr w:type="spellStart"/>
      <w:r w:rsidRPr="00BE41CC">
        <w:t>Te</w:t>
      </w:r>
      <w:proofErr w:type="spellEnd"/>
      <w:r w:rsidRPr="00BE41CC">
        <w:t xml:space="preserve"> </w:t>
      </w:r>
      <w:proofErr w:type="spellStart"/>
      <w:r w:rsidRPr="00BE41CC">
        <w:t>Tiriti</w:t>
      </w:r>
      <w:proofErr w:type="spellEnd"/>
      <w:r w:rsidRPr="00BE41CC">
        <w:t xml:space="preserve"> o Waitangi and our role as kaitiaki of the health and disability system.</w:t>
      </w:r>
    </w:p>
    <w:p w14:paraId="3ECC97AC" w14:textId="77777777" w:rsidR="007E5785" w:rsidRPr="00BE41CC" w:rsidRDefault="007E5785" w:rsidP="00653B30"/>
    <w:p w14:paraId="3ECC97AD" w14:textId="77777777" w:rsidR="007E5785" w:rsidRPr="00BE41CC" w:rsidRDefault="007E5785" w:rsidP="00653B30">
      <w:r w:rsidRPr="00BE41CC">
        <w:t>In total, the restructure involved disestablishing 133 roles and creating 326 new roles. Another 1,171 roles were carried over, many with minor changes to the role and/or reporting lines. Throughout the change programme, we provided change leadership development, resilience and CV and interview skills training, along with employee assistance.</w:t>
      </w:r>
    </w:p>
    <w:p w14:paraId="3ECC97AE" w14:textId="77777777" w:rsidR="007E5785" w:rsidRPr="00BE41CC" w:rsidRDefault="007E5785" w:rsidP="00653B30"/>
    <w:p w14:paraId="3ECC97AF" w14:textId="77777777" w:rsidR="007E5785" w:rsidRPr="00BE41CC" w:rsidRDefault="007E5785" w:rsidP="00653B30">
      <w:pPr>
        <w:pStyle w:val="Heading2"/>
      </w:pPr>
      <w:bookmarkStart w:id="55" w:name="_Toc59438594"/>
      <w:r w:rsidRPr="00BE41CC">
        <w:t>Ensuring data insights and evidence drive our decisions</w:t>
      </w:r>
      <w:bookmarkEnd w:id="55"/>
    </w:p>
    <w:p w14:paraId="3ECC97B0" w14:textId="77777777" w:rsidR="007E5785" w:rsidRPr="00BE41CC" w:rsidRDefault="007E5785" w:rsidP="00653B30">
      <w:r w:rsidRPr="00BE41CC">
        <w:t>We will improve data quality and provide easier and quicker access to reliable, consistent and comparable information so we can use relevant insights to make better decisions.</w:t>
      </w:r>
    </w:p>
    <w:p w14:paraId="3ECC97B1" w14:textId="77777777" w:rsidR="007E5785" w:rsidRPr="00BE41CC" w:rsidRDefault="007E5785" w:rsidP="00653B30"/>
    <w:p w14:paraId="3ECC97B2" w14:textId="77777777" w:rsidR="007E5785" w:rsidRPr="00BE41CC" w:rsidRDefault="007E5785" w:rsidP="00653B30">
      <w:bookmarkStart w:id="56" w:name="Investing_in_robust_and_functional_techn"/>
      <w:bookmarkStart w:id="57" w:name="Making_the_Ministry_a_great_place_to_wor"/>
      <w:bookmarkStart w:id="58" w:name="_bookmark18"/>
      <w:bookmarkEnd w:id="56"/>
      <w:bookmarkEnd w:id="57"/>
      <w:bookmarkEnd w:id="58"/>
      <w:r w:rsidRPr="00BE41CC">
        <w:t>This year we developed governance and a work programme to implement our new</w:t>
      </w:r>
      <w:r w:rsidR="00653B30">
        <w:t xml:space="preserve"> </w:t>
      </w:r>
      <w:r w:rsidRPr="00BE41CC">
        <w:t>Analytics Operating Model to deliver high-quality data analysis and analytics. We also began work on the Data and Information Management Strategy for Health, which sets the direction for the management and use</w:t>
      </w:r>
      <w:r w:rsidR="00653B30">
        <w:t xml:space="preserve"> </w:t>
      </w:r>
      <w:r w:rsidRPr="00BE41CC">
        <w:t>of data and information for the Ministry and across the system. In a devolved system, the way we work together to solve common problems is very important and the strategy will help individual organisations and the system work more effectively.</w:t>
      </w:r>
    </w:p>
    <w:p w14:paraId="3ECC97B3" w14:textId="77777777" w:rsidR="007E5785" w:rsidRPr="00BE41CC" w:rsidRDefault="007E5785" w:rsidP="00653B30"/>
    <w:p w14:paraId="3ECC97B4" w14:textId="78AF83ED" w:rsidR="007E5785" w:rsidRPr="00BE41CC" w:rsidRDefault="007E5785" w:rsidP="00653B30">
      <w:pPr>
        <w:keepLines/>
      </w:pPr>
      <w:r w:rsidRPr="00BE41CC">
        <w:lastRenderedPageBreak/>
        <w:t>Geospatial analysis provides location-focused insights to support evidence-based decision-making. This year, geospatial analysis supported the Abortion Legislation Bill, to ensure that access to emergency contraception is available anywhere in</w:t>
      </w:r>
      <w:r w:rsidR="00653B30">
        <w:t xml:space="preserve"> </w:t>
      </w:r>
      <w:r w:rsidRPr="00BE41CC">
        <w:t>New Zealand within 48 hours of someone requesting it. During the COVID-19 pandemic, geospatial analysis enabled spatial variation in laboratory testing rates and changes in the rates of active cases over time at a local scale.</w:t>
      </w:r>
    </w:p>
    <w:p w14:paraId="3ECC97B5" w14:textId="77777777" w:rsidR="007E5785" w:rsidRPr="00BE41CC" w:rsidRDefault="007E5785" w:rsidP="00653B30"/>
    <w:p w14:paraId="3ECC97B6" w14:textId="77777777" w:rsidR="007E5785" w:rsidRPr="00BE41CC" w:rsidRDefault="007E5785" w:rsidP="00653B30">
      <w:r w:rsidRPr="00BE41CC">
        <w:t xml:space="preserve">We also started work on a Māori data governance and sovereignty approach for the health and disability system in partnership with Māori. This is a deliverable under </w:t>
      </w:r>
      <w:proofErr w:type="spellStart"/>
      <w:r w:rsidRPr="00BE41CC">
        <w:rPr>
          <w:i/>
        </w:rPr>
        <w:t>Whakamaua</w:t>
      </w:r>
      <w:proofErr w:type="spellEnd"/>
      <w:r w:rsidRPr="00BE41CC">
        <w:rPr>
          <w:i/>
        </w:rPr>
        <w:t>: The Māori Health Action Plan 2020–2025</w:t>
      </w:r>
      <w:r w:rsidRPr="00BE41CC">
        <w:t>.</w:t>
      </w:r>
    </w:p>
    <w:p w14:paraId="3ECC97B7" w14:textId="77777777" w:rsidR="007E5785" w:rsidRPr="00BE41CC" w:rsidRDefault="007E5785" w:rsidP="00653B30"/>
    <w:p w14:paraId="3ECC97B8" w14:textId="77777777" w:rsidR="007E5785" w:rsidRPr="00BE41CC" w:rsidRDefault="007E5785" w:rsidP="00653B30">
      <w:pPr>
        <w:pStyle w:val="Heading2"/>
      </w:pPr>
      <w:bookmarkStart w:id="59" w:name="_Toc59438595"/>
      <w:r w:rsidRPr="00BE41CC">
        <w:t>Investing in robust and functional technology</w:t>
      </w:r>
      <w:bookmarkEnd w:id="59"/>
    </w:p>
    <w:p w14:paraId="3ECC97B9" w14:textId="77777777" w:rsidR="007E5785" w:rsidRPr="00BE41CC" w:rsidRDefault="007E5785" w:rsidP="00653B30">
      <w:r w:rsidRPr="00BE41CC">
        <w:t>We will continue to improve our information and communications (ICT) infrastructure to support our people to succeed.</w:t>
      </w:r>
    </w:p>
    <w:p w14:paraId="3ECC97BA" w14:textId="77777777" w:rsidR="007E5785" w:rsidRPr="00BE41CC" w:rsidRDefault="007E5785" w:rsidP="00653B30"/>
    <w:p w14:paraId="3ECC97BB" w14:textId="77777777" w:rsidR="007E5785" w:rsidRPr="00BE41CC" w:rsidRDefault="007E5785" w:rsidP="00653B30">
      <w:r w:rsidRPr="00BE41CC">
        <w:t>ICT is a fundamental driver and enabler of change in the delivery of health and disability services. This year we developed the Ministry’s Information Systems Strategic Plan that sets out a programme to build a digitally enabled Ministry that effectively manages</w:t>
      </w:r>
      <w:r w:rsidR="00653B30">
        <w:t xml:space="preserve"> </w:t>
      </w:r>
      <w:r w:rsidRPr="00BE41CC">
        <w:t>its business functions, collaborates with the sector, delivers value for money from our ICT investment and mitigates risk in our existing ICT systems. During Alert Levels 3 and 4, staff were equipped to work from home effectively.</w:t>
      </w:r>
    </w:p>
    <w:p w14:paraId="3ECC97BC" w14:textId="77777777" w:rsidR="007E5785" w:rsidRPr="00BE41CC" w:rsidRDefault="007E5785" w:rsidP="00653B30"/>
    <w:p w14:paraId="3ECC97BD" w14:textId="77777777" w:rsidR="007E5785" w:rsidRPr="00BE41CC" w:rsidRDefault="007E5785" w:rsidP="00653B30">
      <w:r w:rsidRPr="00BE41CC">
        <w:t>This year we rolled out improvements to our business ICT systems and upgraded the Health Emergency Management Information System.</w:t>
      </w:r>
    </w:p>
    <w:p w14:paraId="3ECC97BE" w14:textId="77777777" w:rsidR="007E5785" w:rsidRPr="00BE41CC" w:rsidRDefault="007E5785" w:rsidP="00653B30"/>
    <w:p w14:paraId="3ECC97BF" w14:textId="77777777" w:rsidR="007E5785" w:rsidRPr="00BE41CC" w:rsidRDefault="007E5785" w:rsidP="00653B30">
      <w:pPr>
        <w:pStyle w:val="Heading2"/>
      </w:pPr>
      <w:bookmarkStart w:id="60" w:name="_Toc59438596"/>
      <w:r w:rsidRPr="00BE41CC">
        <w:t>Making the Ministry a great place to work</w:t>
      </w:r>
      <w:bookmarkEnd w:id="60"/>
    </w:p>
    <w:p w14:paraId="3ECC97C0" w14:textId="77777777" w:rsidR="007E5785" w:rsidRPr="00BE41CC" w:rsidRDefault="007E5785" w:rsidP="00653B30">
      <w:r w:rsidRPr="00BE41CC">
        <w:t>We want to be an employer of choice and a great place to work. To achieve this, we will focus on building a value-driven,</w:t>
      </w:r>
      <w:r w:rsidR="00653B30">
        <w:t xml:space="preserve"> </w:t>
      </w:r>
      <w:r w:rsidRPr="00BE41CC">
        <w:t>inclusive culture where we respect the ideas, perspectives and experiences of our people.</w:t>
      </w:r>
    </w:p>
    <w:p w14:paraId="3ECC97C1" w14:textId="77777777" w:rsidR="007E5785" w:rsidRPr="00BE41CC" w:rsidRDefault="007E5785" w:rsidP="00653B30"/>
    <w:p w14:paraId="3ECC97C2" w14:textId="77777777" w:rsidR="007E5785" w:rsidRPr="00BE41CC" w:rsidRDefault="007E5785" w:rsidP="00653B30">
      <w:r w:rsidRPr="00BE41CC">
        <w:t xml:space="preserve">This year we worked across the Ministry to co-create </w:t>
      </w:r>
      <w:proofErr w:type="spellStart"/>
      <w:r w:rsidRPr="00BE41CC">
        <w:t>Ngā</w:t>
      </w:r>
      <w:proofErr w:type="spellEnd"/>
      <w:r w:rsidRPr="00BE41CC">
        <w:t xml:space="preserve"> </w:t>
      </w:r>
      <w:proofErr w:type="spellStart"/>
      <w:r w:rsidRPr="00BE41CC">
        <w:t>Uaratanga</w:t>
      </w:r>
      <w:proofErr w:type="spellEnd"/>
      <w:r w:rsidRPr="00BE41CC">
        <w:t xml:space="preserve"> | Our Values. All of our people in all locations had multiple opportunities to shape this work, led by 40</w:t>
      </w:r>
      <w:r w:rsidR="00653B30">
        <w:t> </w:t>
      </w:r>
      <w:r w:rsidRPr="00BE41CC">
        <w:t>‘culture champions’ from all levels of the organisation. We are now embedding the values into our people and business processes. They anchor and guide how we</w:t>
      </w:r>
      <w:r w:rsidR="00653B30">
        <w:t xml:space="preserve"> </w:t>
      </w:r>
      <w:r w:rsidRPr="00BE41CC">
        <w:t>work with each other and the wider sector as we navigate to the future.</w:t>
      </w:r>
    </w:p>
    <w:p w14:paraId="3ECC97C3" w14:textId="77777777" w:rsidR="007E5785" w:rsidRPr="00BE41CC" w:rsidRDefault="007E5785" w:rsidP="00653B30"/>
    <w:p w14:paraId="3ECC97C4" w14:textId="77777777" w:rsidR="007E5785" w:rsidRPr="00BE41CC" w:rsidRDefault="007E5785" w:rsidP="00653B30">
      <w:pPr>
        <w:keepNext/>
        <w:keepLines/>
      </w:pPr>
      <w:r w:rsidRPr="00BE41CC">
        <w:lastRenderedPageBreak/>
        <w:t>Supporting the wellbeing of our people has remained a priority, particularly throughout the organisational change programme and at the peak of the COVID-19 pandemic.</w:t>
      </w:r>
      <w:r w:rsidR="00653B30">
        <w:t xml:space="preserve"> </w:t>
      </w:r>
      <w:r w:rsidRPr="00BE41CC">
        <w:t xml:space="preserve">We continued to implement the Ministry’s Wellbeing roadmap, based on </w:t>
      </w:r>
      <w:proofErr w:type="spellStart"/>
      <w:r w:rsidRPr="00BE41CC">
        <w:t>Te</w:t>
      </w:r>
      <w:proofErr w:type="spellEnd"/>
      <w:r w:rsidR="00653B30">
        <w:t> </w:t>
      </w:r>
      <w:proofErr w:type="spellStart"/>
      <w:r w:rsidRPr="00BE41CC">
        <w:t>Whare</w:t>
      </w:r>
      <w:proofErr w:type="spellEnd"/>
      <w:r w:rsidRPr="00BE41CC">
        <w:t xml:space="preserve"> Tapa </w:t>
      </w:r>
      <w:proofErr w:type="spellStart"/>
      <w:r w:rsidRPr="00BE41CC">
        <w:t>Whā</w:t>
      </w:r>
      <w:proofErr w:type="spellEnd"/>
      <w:r w:rsidRPr="00BE41CC">
        <w:t xml:space="preserve"> – the Māori health model. In addition to the leadership and capability development activities noted above, we:</w:t>
      </w:r>
    </w:p>
    <w:p w14:paraId="3ECC97C5" w14:textId="77777777" w:rsidR="007E5785" w:rsidRPr="00BE41CC" w:rsidRDefault="007E5785" w:rsidP="00653B30">
      <w:pPr>
        <w:pStyle w:val="Bullet"/>
      </w:pPr>
      <w:r w:rsidRPr="00BE41CC">
        <w:t>provided resilience and mental wellbeing training and e-learning for our people</w:t>
      </w:r>
    </w:p>
    <w:p w14:paraId="3ECC97C6" w14:textId="77777777" w:rsidR="007E5785" w:rsidRPr="00BE41CC" w:rsidRDefault="007E5785" w:rsidP="00653B30">
      <w:pPr>
        <w:pStyle w:val="Bullet"/>
      </w:pPr>
      <w:r w:rsidRPr="00BE41CC">
        <w:t>developed a ‘Supporting Wellbeing’ online toolkit for people leaders, so they know what’s expected of them and how they can best support the wellbeing of their teams</w:t>
      </w:r>
    </w:p>
    <w:p w14:paraId="3ECC97C7" w14:textId="77777777" w:rsidR="007E5785" w:rsidRPr="00BE41CC" w:rsidRDefault="007E5785" w:rsidP="00653B30">
      <w:pPr>
        <w:pStyle w:val="Bullet"/>
      </w:pPr>
      <w:bookmarkStart w:id="61" w:name="Diversity_and_inclusion"/>
      <w:bookmarkStart w:id="62" w:name="_bookmark19"/>
      <w:bookmarkEnd w:id="61"/>
      <w:bookmarkEnd w:id="62"/>
      <w:r w:rsidRPr="00BE41CC">
        <w:t>incorporated ‘building grit and resilience’ into the Ministry’s emerging leaders programme</w:t>
      </w:r>
    </w:p>
    <w:p w14:paraId="3ECC97C8" w14:textId="77777777" w:rsidR="007E5785" w:rsidRPr="00BE41CC" w:rsidRDefault="007E5785" w:rsidP="00653B30">
      <w:pPr>
        <w:pStyle w:val="Bullet"/>
      </w:pPr>
      <w:r w:rsidRPr="00BE41CC">
        <w:t>ran events to recognise Mental Health Awareness Week</w:t>
      </w:r>
    </w:p>
    <w:p w14:paraId="3ECC97C9" w14:textId="77777777" w:rsidR="007E5785" w:rsidRDefault="007E5785" w:rsidP="00653B30">
      <w:pPr>
        <w:pStyle w:val="Bullet"/>
      </w:pPr>
      <w:r w:rsidRPr="00BE41CC">
        <w:t>continued to provide Employee Assistance Programme support to our people.</w:t>
      </w:r>
    </w:p>
    <w:p w14:paraId="3ECC97CA" w14:textId="77777777" w:rsidR="00653B30" w:rsidRPr="00BE41CC" w:rsidRDefault="00653B30" w:rsidP="00653B30"/>
    <w:p w14:paraId="3ECC97CB" w14:textId="77777777" w:rsidR="007E5785" w:rsidRPr="00BE41CC" w:rsidRDefault="00653B30" w:rsidP="00653B30">
      <w:pPr>
        <w:pStyle w:val="Heading2"/>
      </w:pPr>
      <w:bookmarkStart w:id="63" w:name="_Toc59438597"/>
      <w:r w:rsidRPr="00653B30">
        <w:rPr>
          <w:noProof/>
          <w:lang w:eastAsia="en-NZ"/>
        </w:rPr>
        <w:drawing>
          <wp:anchor distT="0" distB="0" distL="180340" distR="0" simplePos="0" relativeHeight="251668480" behindDoc="0" locked="0" layoutInCell="1" allowOverlap="1" wp14:anchorId="3ECCADC2" wp14:editId="24FF1AC1">
            <wp:simplePos x="0" y="0"/>
            <wp:positionH relativeFrom="column">
              <wp:posOffset>3282315</wp:posOffset>
            </wp:positionH>
            <wp:positionV relativeFrom="paragraph">
              <wp:posOffset>468630</wp:posOffset>
            </wp:positionV>
            <wp:extent cx="1837055" cy="4572000"/>
            <wp:effectExtent l="0" t="0" r="0" b="0"/>
            <wp:wrapSquare wrapText="left"/>
            <wp:docPr id="1887" name="Picture 1887" descr="126,631 followers on Facebook, 23,654 followers on Twitter, 13,240 followers on LinkedIn, 12,965 subscribers on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8280" t="2103" r="8545" b="1397"/>
                    <a:stretch/>
                  </pic:blipFill>
                  <pic:spPr bwMode="auto">
                    <a:xfrm>
                      <a:off x="0" y="0"/>
                      <a:ext cx="1837055"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785" w:rsidRPr="00BE41CC">
        <w:t>Diversity and inclusion</w:t>
      </w:r>
      <w:bookmarkEnd w:id="63"/>
    </w:p>
    <w:p w14:paraId="3ECC97CC" w14:textId="77777777" w:rsidR="007E5785" w:rsidRPr="00BE41CC" w:rsidRDefault="007E5785" w:rsidP="00653B30">
      <w:r w:rsidRPr="00BE41CC">
        <w:t xml:space="preserve">We are committed to promoting a culture where our people feel safe and </w:t>
      </w:r>
      <w:proofErr w:type="gramStart"/>
      <w:r w:rsidRPr="00BE41CC">
        <w:t>included, and</w:t>
      </w:r>
      <w:proofErr w:type="gramEnd"/>
      <w:r w:rsidRPr="00BE41CC">
        <w:t xml:space="preserve"> can bring their whole selves to work</w:t>
      </w:r>
      <w:r w:rsidR="00653B30">
        <w:t xml:space="preserve"> </w:t>
      </w:r>
      <w:r w:rsidRPr="00BE41CC">
        <w:t>regardless of age, gender, ethnicity or sexual orientation. This year, our diversity and inclusion work has included:</w:t>
      </w:r>
    </w:p>
    <w:p w14:paraId="3ECC97CD" w14:textId="77777777" w:rsidR="007E5785" w:rsidRPr="00BE41CC" w:rsidRDefault="007E5785" w:rsidP="00653B30">
      <w:pPr>
        <w:pStyle w:val="Bullet"/>
      </w:pPr>
      <w:r w:rsidRPr="00BE41CC">
        <w:t>implementing our Diversity and Inclusion Strategy, Gender Pay Action Plan and Accessibility Tick Action Plan</w:t>
      </w:r>
    </w:p>
    <w:p w14:paraId="3ECC97CE" w14:textId="77777777" w:rsidR="007E5785" w:rsidRPr="00BE41CC" w:rsidRDefault="007E5785" w:rsidP="00653B30">
      <w:pPr>
        <w:pStyle w:val="Bullet"/>
      </w:pPr>
      <w:r w:rsidRPr="00BE41CC">
        <w:t>launching a Rainbow Network and celebrating Pride Week</w:t>
      </w:r>
    </w:p>
    <w:p w14:paraId="3ECC97CF" w14:textId="77777777" w:rsidR="007E5785" w:rsidRPr="00BE41CC" w:rsidRDefault="007E5785" w:rsidP="00653B30">
      <w:pPr>
        <w:pStyle w:val="Bullet"/>
      </w:pPr>
      <w:r w:rsidRPr="00BE41CC">
        <w:t>supporting Women’s Network events</w:t>
      </w:r>
    </w:p>
    <w:p w14:paraId="3ECC97D0" w14:textId="77777777" w:rsidR="007E5785" w:rsidRPr="00BE41CC" w:rsidRDefault="007E5785" w:rsidP="00653B30">
      <w:pPr>
        <w:pStyle w:val="Bullet"/>
      </w:pPr>
      <w:r w:rsidRPr="00BE41CC">
        <w:t xml:space="preserve">celebrating </w:t>
      </w:r>
      <w:proofErr w:type="spellStart"/>
      <w:r w:rsidRPr="00BE41CC">
        <w:t>Matariki</w:t>
      </w:r>
      <w:proofErr w:type="spellEnd"/>
      <w:r w:rsidRPr="00BE41CC">
        <w:t xml:space="preserve">, </w:t>
      </w:r>
      <w:proofErr w:type="spellStart"/>
      <w:r w:rsidRPr="00BE41CC">
        <w:t>Te</w:t>
      </w:r>
      <w:proofErr w:type="spellEnd"/>
      <w:r w:rsidRPr="00BE41CC">
        <w:t xml:space="preserve"> Wiki o </w:t>
      </w:r>
      <w:proofErr w:type="spellStart"/>
      <w:r w:rsidRPr="00BE41CC">
        <w:t>Te</w:t>
      </w:r>
      <w:proofErr w:type="spellEnd"/>
      <w:r w:rsidRPr="00BE41CC">
        <w:t xml:space="preserve"> </w:t>
      </w:r>
      <w:proofErr w:type="spellStart"/>
      <w:r w:rsidRPr="00BE41CC">
        <w:t>Reo</w:t>
      </w:r>
      <w:proofErr w:type="spellEnd"/>
      <w:r w:rsidRPr="00BE41CC">
        <w:t xml:space="preserve"> M</w:t>
      </w:r>
      <w:r w:rsidRPr="00BE41CC">
        <w:rPr>
          <w:rFonts w:ascii="Calibri" w:hAnsi="Calibri"/>
        </w:rPr>
        <w:t>ā</w:t>
      </w:r>
      <w:r w:rsidRPr="00BE41CC">
        <w:t>ori and International Day of People with Disabilities</w:t>
      </w:r>
    </w:p>
    <w:p w14:paraId="3ECC97D1" w14:textId="77777777" w:rsidR="00653B30" w:rsidRDefault="007E5785" w:rsidP="00653B30">
      <w:pPr>
        <w:pStyle w:val="Bullet"/>
      </w:pPr>
      <w:r w:rsidRPr="00BE41CC">
        <w:t>holding regular Accessibility Working Group meetings and supporting the</w:t>
      </w:r>
      <w:r w:rsidR="00653B30">
        <w:t xml:space="preserve"> </w:t>
      </w:r>
      <w:r w:rsidRPr="00653B30">
        <w:t xml:space="preserve">supporting </w:t>
      </w:r>
      <w:r w:rsidR="00653B30">
        <w:t>the Disabled Persons Network</w:t>
      </w:r>
    </w:p>
    <w:p w14:paraId="3ECC97D2" w14:textId="77777777" w:rsidR="007E5785" w:rsidRPr="00653B30" w:rsidRDefault="00653B30" w:rsidP="00653B30">
      <w:pPr>
        <w:pStyle w:val="Bullet"/>
      </w:pPr>
      <w:r>
        <w:t xml:space="preserve">supporting </w:t>
      </w:r>
      <w:r w:rsidR="007E5785" w:rsidRPr="00653B30">
        <w:t xml:space="preserve">and embedding all-of-government diversity and inclusion initiatives, including the Accessibility Charter, </w:t>
      </w:r>
      <w:proofErr w:type="spellStart"/>
      <w:r w:rsidR="007E5785" w:rsidRPr="00653B30">
        <w:t>WeCount</w:t>
      </w:r>
      <w:proofErr w:type="spellEnd"/>
      <w:r w:rsidR="007E5785" w:rsidRPr="00653B30">
        <w:t xml:space="preserve"> survey and Lead Toolkit.</w:t>
      </w:r>
    </w:p>
    <w:p w14:paraId="3ECC97D3" w14:textId="77777777" w:rsidR="007E5785" w:rsidRPr="00BE41CC" w:rsidRDefault="007E5785" w:rsidP="00653B30"/>
    <w:p w14:paraId="3ECC97D4" w14:textId="77777777" w:rsidR="007E5785" w:rsidRPr="00BE41CC" w:rsidRDefault="007E5785" w:rsidP="00B2187C">
      <w:pPr>
        <w:pStyle w:val="Heading2"/>
      </w:pPr>
      <w:bookmarkStart w:id="64" w:name="_Toc59438598"/>
      <w:r w:rsidRPr="00BE41CC">
        <w:lastRenderedPageBreak/>
        <w:t>Our workforce profile</w:t>
      </w:r>
      <w:r w:rsidR="00B2187C">
        <w:br/>
      </w:r>
      <w:r w:rsidRPr="00BE41CC">
        <w:t xml:space="preserve">Ō </w:t>
      </w:r>
      <w:proofErr w:type="spellStart"/>
      <w:r w:rsidRPr="00BE41CC">
        <w:t>tātou</w:t>
      </w:r>
      <w:proofErr w:type="spellEnd"/>
      <w:r w:rsidRPr="00BE41CC">
        <w:t xml:space="preserve"> </w:t>
      </w:r>
      <w:proofErr w:type="spellStart"/>
      <w:r w:rsidRPr="00BE41CC">
        <w:t>tangata</w:t>
      </w:r>
      <w:bookmarkEnd w:id="64"/>
      <w:proofErr w:type="spellEnd"/>
    </w:p>
    <w:p w14:paraId="3ECC97D5" w14:textId="77777777" w:rsidR="007E5785" w:rsidRPr="00BE41CC" w:rsidRDefault="007E5785" w:rsidP="00B2187C">
      <w:pPr>
        <w:pStyle w:val="Heading3"/>
      </w:pPr>
      <w:r w:rsidRPr="00BE41CC">
        <w:t>A snapshot as at 30 June 2020</w:t>
      </w:r>
    </w:p>
    <w:p w14:paraId="3ECC97D6" w14:textId="77777777" w:rsidR="007E5785" w:rsidRPr="00BE41CC" w:rsidRDefault="00B2187C" w:rsidP="00B2187C">
      <w:r w:rsidRPr="00B2187C">
        <w:rPr>
          <w:noProof/>
          <w:lang w:eastAsia="en-NZ"/>
        </w:rPr>
        <w:drawing>
          <wp:inline distT="0" distB="0" distL="0" distR="0" wp14:anchorId="3ECCADC4" wp14:editId="313EDB20">
            <wp:extent cx="4904762" cy="5428571"/>
            <wp:effectExtent l="0" t="0" r="0" b="1270"/>
            <wp:docPr id="1888" name="Picture 1888" descr="1,239 people work for the Ministry of Health (+34 from 2018/19). Our locations as at 30 June 2020: Auckland (51), Hamilton (11), Whanganui (44), Palmerston North (17), Wellington (1,016), Christchurch (38), Dunedin (62). Length of service: 0-1 years, 20.96%; 1-5 years, 36.2%; 5-10 years, 15.99%; 10-20 years, 22.16%; 20+ years,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04762" cy="5428571"/>
                    </a:xfrm>
                    <a:prstGeom prst="rect">
                      <a:avLst/>
                    </a:prstGeom>
                  </pic:spPr>
                </pic:pic>
              </a:graphicData>
            </a:graphic>
          </wp:inline>
        </w:drawing>
      </w:r>
    </w:p>
    <w:p w14:paraId="3ECC97D7" w14:textId="77777777" w:rsidR="007E5785" w:rsidRDefault="007E5785" w:rsidP="00B2187C"/>
    <w:p w14:paraId="3ECC97D8" w14:textId="77777777" w:rsidR="00B2187C" w:rsidRPr="00BE41CC" w:rsidRDefault="00B2187C" w:rsidP="00B2187C">
      <w:r w:rsidRPr="00B2187C">
        <w:rPr>
          <w:noProof/>
          <w:lang w:eastAsia="en-NZ"/>
        </w:rPr>
        <w:lastRenderedPageBreak/>
        <w:drawing>
          <wp:inline distT="0" distB="0" distL="0" distR="0" wp14:anchorId="3ECCADC6" wp14:editId="31805803">
            <wp:extent cx="4912561" cy="7215447"/>
            <wp:effectExtent l="0" t="0" r="2540" b="5080"/>
            <wp:docPr id="1889" name="Picture 1889" descr="Age and gender (by headcount): Under 30, 131 women and 46 men; 30-39, 177 women, 76 men; 40-49, 180 women, 93 men; 50-59, 219 women and 99 men. Over 60, 91 women and 64 men. Unknown, 46 women and 17 men. Total 844 women and 395 men. In 2019/20 68.1% of the Ministry was women and 31.9% men. In 2018/19, 68.4% were women and 31.6% were men.&#10;&#10;Gender and remuneration. 137 women and 40 men made between $40,001 and $60,000. 209 women and 64 men made between $60,001 and $80,000. 167 women and 69 men made between $80,001 and $100,000. 155 women and 60 men made between $100,001 and $120,000. 216 women and 162 men made more than $120,001. The average salary was $105,167 (up 4.7% from 2018/19). 45.4% of staff paid over $100,000 (41.5% in 2018/19). Gender pay gap: 14% as at 30 June 2020, 11.3% at 30 June 2019 and 18% at 30 June 2017. We are attributing this increase from last year mainly to the rapid recruitment of specialists during the COVID-19 outbreak. Our recruitment has continued to be at pace and we are monitoring our gender pay gap on a monthly basis. Our GPG action plan can be found on ou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800"/>
                    <a:stretch/>
                  </pic:blipFill>
                  <pic:spPr bwMode="auto">
                    <a:xfrm>
                      <a:off x="0" y="0"/>
                      <a:ext cx="4914286" cy="7217981"/>
                    </a:xfrm>
                    <a:prstGeom prst="rect">
                      <a:avLst/>
                    </a:prstGeom>
                    <a:ln>
                      <a:noFill/>
                    </a:ln>
                    <a:extLst>
                      <a:ext uri="{53640926-AAD7-44D8-BBD7-CCE9431645EC}">
                        <a14:shadowObscured xmlns:a14="http://schemas.microsoft.com/office/drawing/2010/main"/>
                      </a:ext>
                    </a:extLst>
                  </pic:spPr>
                </pic:pic>
              </a:graphicData>
            </a:graphic>
          </wp:inline>
        </w:drawing>
      </w:r>
    </w:p>
    <w:p w14:paraId="3ECC97D9" w14:textId="77777777" w:rsidR="007E5785" w:rsidRDefault="007E5785" w:rsidP="00B2187C"/>
    <w:p w14:paraId="3ECC97DA" w14:textId="77777777" w:rsidR="00B2187C" w:rsidRDefault="00B2187C" w:rsidP="00B2187C">
      <w:r w:rsidRPr="00B2187C">
        <w:rPr>
          <w:noProof/>
          <w:lang w:eastAsia="en-NZ"/>
        </w:rPr>
        <w:lastRenderedPageBreak/>
        <w:drawing>
          <wp:inline distT="0" distB="0" distL="0" distR="0" wp14:anchorId="3ECCADC8" wp14:editId="38758E37">
            <wp:extent cx="4876190" cy="4695238"/>
            <wp:effectExtent l="0" t="0" r="635" b="0"/>
            <wp:docPr id="1890" name="Picture 1890" descr="Percentage of staff at senior management level compared to the number of senior staff. 37% of senior staff were male and 63% were female, compared to 31.9% of the overall staff male and 68.1% female. 3.85% of senior management was Asian compared to 11 percent of total staff. 75.64% of senior staff were European compared to 68% of total staff. 10.26% of senior staff were Maori compared to 6 percent of total staff. 1.28% of senior staff were Pacific peoples compared to 4% of total staff. 1.28% of senior management were African, Latin American or Middle Eastern compared to 1% of total staff. 7.7% of senior management had an unknown ethnicity compared to 8% of total staff. The Ministry of Health is an equal employment opportunity employer. The Ministry's remuneration policy ensures that all roles in the Ministry are evaluated using a recognised methodology and that salary bands are set accordingly, ensuring all employees, regardless of their age, gender or ethnicity, are rewarded on an appropriate salar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76190" cy="4695238"/>
                    </a:xfrm>
                    <a:prstGeom prst="rect">
                      <a:avLst/>
                    </a:prstGeom>
                  </pic:spPr>
                </pic:pic>
              </a:graphicData>
            </a:graphic>
          </wp:inline>
        </w:drawing>
      </w:r>
    </w:p>
    <w:p w14:paraId="3ECC97DB" w14:textId="77777777" w:rsidR="00B2187C" w:rsidRPr="00BE41CC" w:rsidRDefault="00B2187C" w:rsidP="00B2187C"/>
    <w:p w14:paraId="3ECC97DC" w14:textId="77777777" w:rsidR="007E5785" w:rsidRPr="00BE41CC" w:rsidRDefault="007E5785" w:rsidP="00B2187C">
      <w:pPr>
        <w:pStyle w:val="Heading1"/>
      </w:pPr>
      <w:bookmarkStart w:id="65" w:name="Our__performance"/>
      <w:bookmarkStart w:id="66" w:name="_bookmark20"/>
      <w:bookmarkStart w:id="67" w:name="_Toc59438599"/>
      <w:bookmarkEnd w:id="65"/>
      <w:bookmarkEnd w:id="66"/>
      <w:r w:rsidRPr="00BE41CC">
        <w:lastRenderedPageBreak/>
        <w:t>Our performance</w:t>
      </w:r>
      <w:r w:rsidR="00B2187C">
        <w:br/>
      </w:r>
      <w:proofErr w:type="spellStart"/>
      <w:r w:rsidRPr="00BE41CC">
        <w:t>Te</w:t>
      </w:r>
      <w:proofErr w:type="spellEnd"/>
      <w:r w:rsidRPr="00BE41CC">
        <w:t xml:space="preserve"> </w:t>
      </w:r>
      <w:proofErr w:type="spellStart"/>
      <w:r w:rsidRPr="00BE41CC">
        <w:t>kiko</w:t>
      </w:r>
      <w:bookmarkEnd w:id="67"/>
      <w:proofErr w:type="spellEnd"/>
    </w:p>
    <w:p w14:paraId="3ECC97DD" w14:textId="77777777" w:rsidR="007E5785" w:rsidRDefault="007E5785" w:rsidP="00B2187C">
      <w:pPr>
        <w:pStyle w:val="Introductoryparagraph"/>
      </w:pPr>
      <w:r w:rsidRPr="00BE41CC">
        <w:t>This section outlines our performance against the outputs that are specified in the Vote Health – Main Estimates of Appropriation 2019/20</w:t>
      </w:r>
      <w:r w:rsidR="00B2187C">
        <w:rPr>
          <w:rStyle w:val="FootnoteReference"/>
          <w:color w:val="58595B"/>
        </w:rPr>
        <w:footnoteReference w:id="1"/>
      </w:r>
      <w:r w:rsidRPr="00BE41CC">
        <w:rPr>
          <w:sz w:val="18"/>
        </w:rPr>
        <w:t xml:space="preserve"> </w:t>
      </w:r>
      <w:r w:rsidRPr="00BE41CC">
        <w:t>and, where updated, 2019/20 Vote Health – Supplementary Estimates of Appropriation</w:t>
      </w:r>
      <w:r w:rsidR="00B2187C">
        <w:rPr>
          <w:rStyle w:val="FootnoteReference"/>
          <w:color w:val="58595B"/>
        </w:rPr>
        <w:footnoteReference w:id="2"/>
      </w:r>
      <w:r w:rsidRPr="00BE41CC">
        <w:rPr>
          <w:sz w:val="18"/>
        </w:rPr>
        <w:t xml:space="preserve"> </w:t>
      </w:r>
      <w:r w:rsidRPr="00BE41CC">
        <w:t>and 2019/20 Vote Health – Addition to the Supplementary Estimates of Appropriation.</w:t>
      </w:r>
      <w:r w:rsidR="00B2187C">
        <w:rPr>
          <w:rStyle w:val="FootnoteReference"/>
          <w:color w:val="58595B"/>
        </w:rPr>
        <w:footnoteReference w:id="3"/>
      </w:r>
    </w:p>
    <w:p w14:paraId="3ECC97DE" w14:textId="77777777" w:rsidR="00B2187C" w:rsidRPr="00B2187C" w:rsidRDefault="00B2187C" w:rsidP="00B2187C"/>
    <w:p w14:paraId="3ECC97DF" w14:textId="77777777" w:rsidR="007E5785" w:rsidRPr="00BE41CC" w:rsidRDefault="007E5785" w:rsidP="00B2187C">
      <w:r w:rsidRPr="00BE41CC">
        <w:t>Performance information for selected non-departmental appropriations for the year ended 30 June 2020 is available in a separate Vote Health Report.</w:t>
      </w:r>
    </w:p>
    <w:p w14:paraId="3ECC97E0" w14:textId="77777777" w:rsidR="007E5785" w:rsidRPr="00BE41CC" w:rsidRDefault="007E5785" w:rsidP="00B2187C"/>
    <w:p w14:paraId="3ECC97E1" w14:textId="77777777" w:rsidR="007E5785" w:rsidRPr="00BE41CC" w:rsidRDefault="007E5785" w:rsidP="00B2187C">
      <w:pPr>
        <w:pStyle w:val="Heading2"/>
      </w:pPr>
      <w:bookmarkStart w:id="68" w:name="Health_sector_information_systems"/>
      <w:bookmarkStart w:id="69" w:name="_bookmark21"/>
      <w:bookmarkStart w:id="70" w:name="_Toc59438600"/>
      <w:bookmarkEnd w:id="68"/>
      <w:bookmarkEnd w:id="69"/>
      <w:r w:rsidRPr="00BE41CC">
        <w:t>Health sector information systems</w:t>
      </w:r>
      <w:bookmarkEnd w:id="70"/>
    </w:p>
    <w:p w14:paraId="3ECC97E2" w14:textId="77777777" w:rsidR="007E5785" w:rsidRDefault="007E5785" w:rsidP="00B2187C">
      <w:r w:rsidRPr="00BE41CC">
        <w:t>This appropriation is limited to providing information technology services and publishing data and information derived from these services to the health and disability system. The intention is to provide information technology services and infrastructure to support the operation of New Zealand’s health services.</w:t>
      </w:r>
    </w:p>
    <w:p w14:paraId="3ECC97E3" w14:textId="77777777" w:rsidR="00B2187C" w:rsidRPr="00BE41CC" w:rsidRDefault="00B2187C" w:rsidP="00B2187C"/>
    <w:p w14:paraId="3ECC97E4" w14:textId="77777777" w:rsidR="007E5785" w:rsidRPr="00BE41CC" w:rsidRDefault="007E5785" w:rsidP="00B2187C">
      <w:pPr>
        <w:pStyle w:val="Heading3"/>
      </w:pPr>
      <w:r w:rsidRPr="00BE41CC">
        <w:lastRenderedPageBreak/>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962"/>
        <w:gridCol w:w="1039"/>
        <w:gridCol w:w="1087"/>
        <w:gridCol w:w="992"/>
      </w:tblGrid>
      <w:tr w:rsidR="007E5785" w:rsidRPr="00B2187C" w14:paraId="3ECC97E9" w14:textId="77777777" w:rsidTr="00550E9A">
        <w:trPr>
          <w:cantSplit/>
        </w:trPr>
        <w:tc>
          <w:tcPr>
            <w:tcW w:w="4962" w:type="dxa"/>
            <w:shd w:val="clear" w:color="auto" w:fill="D9D9D9" w:themeFill="background1" w:themeFillShade="D9"/>
          </w:tcPr>
          <w:p w14:paraId="3ECC97E5" w14:textId="77777777" w:rsidR="007E5785" w:rsidRPr="00B2187C" w:rsidRDefault="007E5785" w:rsidP="00B2187C">
            <w:pPr>
              <w:pStyle w:val="TableText"/>
              <w:keepNext/>
              <w:rPr>
                <w:b/>
              </w:rPr>
            </w:pPr>
            <w:r w:rsidRPr="00B2187C">
              <w:rPr>
                <w:b/>
              </w:rPr>
              <w:t>Performance measure</w:t>
            </w:r>
          </w:p>
        </w:tc>
        <w:tc>
          <w:tcPr>
            <w:tcW w:w="1039" w:type="dxa"/>
            <w:shd w:val="clear" w:color="auto" w:fill="D9D9D9" w:themeFill="background1" w:themeFillShade="D9"/>
          </w:tcPr>
          <w:p w14:paraId="3ECC97E6" w14:textId="77777777" w:rsidR="007E5785" w:rsidRPr="00B2187C" w:rsidRDefault="007E5785" w:rsidP="00550E9A">
            <w:pPr>
              <w:pStyle w:val="TableText"/>
              <w:ind w:right="57"/>
              <w:jc w:val="right"/>
              <w:rPr>
                <w:b/>
              </w:rPr>
            </w:pPr>
            <w:r w:rsidRPr="00B2187C">
              <w:rPr>
                <w:b/>
              </w:rPr>
              <w:t>Actual</w:t>
            </w:r>
            <w:r w:rsidR="00B2187C" w:rsidRPr="00B2187C">
              <w:rPr>
                <w:b/>
              </w:rPr>
              <w:br/>
            </w:r>
            <w:r w:rsidR="00B2187C" w:rsidRPr="00B2187C">
              <w:rPr>
                <w:b/>
              </w:rPr>
              <w:br/>
            </w:r>
            <w:r w:rsidRPr="00B2187C">
              <w:rPr>
                <w:b/>
              </w:rPr>
              <w:t>2018/19</w:t>
            </w:r>
          </w:p>
        </w:tc>
        <w:tc>
          <w:tcPr>
            <w:tcW w:w="1087" w:type="dxa"/>
            <w:shd w:val="clear" w:color="auto" w:fill="D9D9D9" w:themeFill="background1" w:themeFillShade="D9"/>
          </w:tcPr>
          <w:p w14:paraId="3ECC97E7" w14:textId="77777777" w:rsidR="007E5785" w:rsidRPr="00B2187C" w:rsidRDefault="007E5785" w:rsidP="00B2187C">
            <w:pPr>
              <w:pStyle w:val="TableText"/>
              <w:ind w:right="57"/>
              <w:jc w:val="right"/>
              <w:rPr>
                <w:b/>
              </w:rPr>
            </w:pPr>
            <w:r w:rsidRPr="00B2187C">
              <w:rPr>
                <w:b/>
              </w:rPr>
              <w:t>Budget standard 2019/20</w:t>
            </w:r>
          </w:p>
        </w:tc>
        <w:tc>
          <w:tcPr>
            <w:tcW w:w="992" w:type="dxa"/>
            <w:shd w:val="clear" w:color="auto" w:fill="D9D9D9" w:themeFill="background1" w:themeFillShade="D9"/>
          </w:tcPr>
          <w:p w14:paraId="3ECC97E8" w14:textId="77777777" w:rsidR="007E5785" w:rsidRPr="00B2187C" w:rsidRDefault="007E5785" w:rsidP="00B2187C">
            <w:pPr>
              <w:pStyle w:val="TableText"/>
              <w:jc w:val="right"/>
              <w:rPr>
                <w:b/>
              </w:rPr>
            </w:pPr>
            <w:r w:rsidRPr="00B2187C">
              <w:rPr>
                <w:b/>
              </w:rPr>
              <w:t>Actual</w:t>
            </w:r>
            <w:r w:rsidR="00B2187C" w:rsidRPr="00B2187C">
              <w:rPr>
                <w:b/>
              </w:rPr>
              <w:br/>
            </w:r>
            <w:r w:rsidR="00B2187C" w:rsidRPr="00B2187C">
              <w:rPr>
                <w:b/>
              </w:rPr>
              <w:br/>
            </w:r>
            <w:r w:rsidRPr="00B2187C">
              <w:rPr>
                <w:b/>
              </w:rPr>
              <w:t>2019/20</w:t>
            </w:r>
          </w:p>
        </w:tc>
      </w:tr>
      <w:tr w:rsidR="007E5785" w:rsidRPr="00BE41CC" w14:paraId="3ECC97EE" w14:textId="77777777" w:rsidTr="00550E9A">
        <w:trPr>
          <w:cantSplit/>
        </w:trPr>
        <w:tc>
          <w:tcPr>
            <w:tcW w:w="4962" w:type="dxa"/>
            <w:shd w:val="clear" w:color="auto" w:fill="auto"/>
          </w:tcPr>
          <w:p w14:paraId="3ECC97EA" w14:textId="77777777" w:rsidR="007E5785" w:rsidRPr="00550E9A" w:rsidRDefault="007E5785" w:rsidP="00B2187C">
            <w:pPr>
              <w:pStyle w:val="TableText"/>
              <w:keepNext/>
              <w:rPr>
                <w:b/>
              </w:rPr>
            </w:pPr>
            <w:r w:rsidRPr="00550E9A">
              <w:rPr>
                <w:b/>
              </w:rPr>
              <w:t>Client insight and analytics</w:t>
            </w:r>
          </w:p>
        </w:tc>
        <w:tc>
          <w:tcPr>
            <w:tcW w:w="1039" w:type="dxa"/>
            <w:shd w:val="clear" w:color="auto" w:fill="auto"/>
          </w:tcPr>
          <w:p w14:paraId="3ECC97EB" w14:textId="77777777" w:rsidR="007E5785" w:rsidRPr="00BE41CC" w:rsidRDefault="007E5785" w:rsidP="00550E9A">
            <w:pPr>
              <w:pStyle w:val="TableText"/>
              <w:ind w:right="57"/>
              <w:jc w:val="right"/>
              <w:rPr>
                <w:rFonts w:ascii="Times New Roman"/>
              </w:rPr>
            </w:pPr>
          </w:p>
        </w:tc>
        <w:tc>
          <w:tcPr>
            <w:tcW w:w="1087" w:type="dxa"/>
            <w:shd w:val="clear" w:color="auto" w:fill="auto"/>
          </w:tcPr>
          <w:p w14:paraId="3ECC97EC" w14:textId="77777777" w:rsidR="007E5785" w:rsidRPr="00BE41CC" w:rsidRDefault="007E5785" w:rsidP="00B2187C">
            <w:pPr>
              <w:pStyle w:val="TableText"/>
              <w:ind w:right="57"/>
              <w:jc w:val="right"/>
              <w:rPr>
                <w:rFonts w:ascii="Times New Roman"/>
              </w:rPr>
            </w:pPr>
          </w:p>
        </w:tc>
        <w:tc>
          <w:tcPr>
            <w:tcW w:w="992" w:type="dxa"/>
            <w:shd w:val="clear" w:color="auto" w:fill="auto"/>
          </w:tcPr>
          <w:p w14:paraId="3ECC97ED" w14:textId="77777777" w:rsidR="007E5785" w:rsidRPr="00BE41CC" w:rsidRDefault="007E5785" w:rsidP="00B2187C">
            <w:pPr>
              <w:pStyle w:val="TableText"/>
              <w:jc w:val="right"/>
            </w:pPr>
          </w:p>
        </w:tc>
      </w:tr>
      <w:tr w:rsidR="007E5785" w:rsidRPr="00BE41CC" w14:paraId="3ECC97F3" w14:textId="77777777" w:rsidTr="00550E9A">
        <w:trPr>
          <w:cantSplit/>
        </w:trPr>
        <w:tc>
          <w:tcPr>
            <w:tcW w:w="4962" w:type="dxa"/>
          </w:tcPr>
          <w:p w14:paraId="3ECC97EF" w14:textId="77777777" w:rsidR="007E5785" w:rsidRPr="00BE41CC" w:rsidRDefault="007E5785" w:rsidP="00B2187C">
            <w:pPr>
              <w:pStyle w:val="TableText"/>
            </w:pPr>
            <w:r w:rsidRPr="00BE41CC">
              <w:t>Percentage of published Tier 1 statistics meet Statistics New Zealand standards within agreed timetable</w:t>
            </w:r>
          </w:p>
        </w:tc>
        <w:tc>
          <w:tcPr>
            <w:tcW w:w="1039" w:type="dxa"/>
          </w:tcPr>
          <w:p w14:paraId="3ECC97F0" w14:textId="77777777" w:rsidR="007E5785" w:rsidRPr="00BE41CC" w:rsidRDefault="007E5785" w:rsidP="00550E9A">
            <w:pPr>
              <w:pStyle w:val="TableText"/>
              <w:ind w:right="57"/>
              <w:jc w:val="right"/>
            </w:pPr>
            <w:r w:rsidRPr="00BE41CC">
              <w:t>100%</w:t>
            </w:r>
          </w:p>
        </w:tc>
        <w:tc>
          <w:tcPr>
            <w:tcW w:w="1087" w:type="dxa"/>
          </w:tcPr>
          <w:p w14:paraId="3ECC97F1" w14:textId="77777777" w:rsidR="007E5785" w:rsidRPr="00BE41CC" w:rsidRDefault="007E5785" w:rsidP="00B2187C">
            <w:pPr>
              <w:pStyle w:val="TableText"/>
              <w:ind w:right="57"/>
              <w:jc w:val="right"/>
            </w:pPr>
            <w:r w:rsidRPr="00BE41CC">
              <w:t>100%</w:t>
            </w:r>
          </w:p>
        </w:tc>
        <w:tc>
          <w:tcPr>
            <w:tcW w:w="992" w:type="dxa"/>
            <w:shd w:val="clear" w:color="auto" w:fill="F2F2F2" w:themeFill="background1" w:themeFillShade="F2"/>
          </w:tcPr>
          <w:p w14:paraId="3ECC97F2" w14:textId="77777777" w:rsidR="007E5785" w:rsidRPr="00BE41CC" w:rsidRDefault="00550E9A" w:rsidP="00B2187C">
            <w:pPr>
              <w:pStyle w:val="TableText"/>
              <w:jc w:val="right"/>
              <w:rPr>
                <w:sz w:val="2"/>
                <w:szCs w:val="2"/>
              </w:rPr>
            </w:pPr>
            <w:r w:rsidRPr="00BE41CC">
              <w:t>100%</w:t>
            </w:r>
          </w:p>
        </w:tc>
      </w:tr>
      <w:tr w:rsidR="007E5785" w:rsidRPr="00BE41CC" w14:paraId="3ECC97F8" w14:textId="77777777" w:rsidTr="00550E9A">
        <w:trPr>
          <w:cantSplit/>
        </w:trPr>
        <w:tc>
          <w:tcPr>
            <w:tcW w:w="4962" w:type="dxa"/>
            <w:tcBorders>
              <w:bottom w:val="single" w:sz="4" w:space="0" w:color="A6A6A6" w:themeColor="background1" w:themeShade="A6"/>
            </w:tcBorders>
          </w:tcPr>
          <w:p w14:paraId="3ECC97F4" w14:textId="77777777" w:rsidR="007E5785" w:rsidRPr="00BE41CC" w:rsidRDefault="007E5785" w:rsidP="00B2187C">
            <w:pPr>
              <w:pStyle w:val="TableText"/>
            </w:pPr>
            <w:r w:rsidRPr="00BE41CC">
              <w:t>Respondent satisfaction with how the Health Survey is conducted is greater than</w:t>
            </w:r>
          </w:p>
        </w:tc>
        <w:tc>
          <w:tcPr>
            <w:tcW w:w="1039" w:type="dxa"/>
            <w:tcBorders>
              <w:bottom w:val="single" w:sz="4" w:space="0" w:color="A6A6A6" w:themeColor="background1" w:themeShade="A6"/>
            </w:tcBorders>
          </w:tcPr>
          <w:p w14:paraId="3ECC97F5" w14:textId="77777777" w:rsidR="007E5785" w:rsidRPr="00BE41CC" w:rsidRDefault="007E5785" w:rsidP="00550E9A">
            <w:pPr>
              <w:pStyle w:val="TableText"/>
              <w:ind w:right="57"/>
              <w:jc w:val="right"/>
            </w:pPr>
            <w:r w:rsidRPr="00BE41CC">
              <w:t>98%</w:t>
            </w:r>
          </w:p>
        </w:tc>
        <w:tc>
          <w:tcPr>
            <w:tcW w:w="1087" w:type="dxa"/>
            <w:tcBorders>
              <w:bottom w:val="single" w:sz="4" w:space="0" w:color="A6A6A6" w:themeColor="background1" w:themeShade="A6"/>
            </w:tcBorders>
          </w:tcPr>
          <w:p w14:paraId="3ECC97F6" w14:textId="77777777" w:rsidR="007E5785" w:rsidRPr="00BE41CC" w:rsidRDefault="007E5785" w:rsidP="00B2187C">
            <w:pPr>
              <w:pStyle w:val="TableText"/>
              <w:ind w:right="57"/>
              <w:jc w:val="right"/>
            </w:pPr>
            <w:r w:rsidRPr="00BE41CC">
              <w:t>90%</w:t>
            </w:r>
          </w:p>
        </w:tc>
        <w:tc>
          <w:tcPr>
            <w:tcW w:w="992" w:type="dxa"/>
            <w:tcBorders>
              <w:bottom w:val="single" w:sz="4" w:space="0" w:color="A6A6A6" w:themeColor="background1" w:themeShade="A6"/>
            </w:tcBorders>
            <w:shd w:val="clear" w:color="auto" w:fill="F2F2F2" w:themeFill="background1" w:themeFillShade="F2"/>
          </w:tcPr>
          <w:p w14:paraId="3ECC97F7" w14:textId="77777777" w:rsidR="007E5785" w:rsidRPr="00BE41CC" w:rsidRDefault="007E5785" w:rsidP="00B2187C">
            <w:pPr>
              <w:pStyle w:val="TableText"/>
              <w:jc w:val="right"/>
            </w:pPr>
            <w:r w:rsidRPr="00BE41CC">
              <w:t>98%</w:t>
            </w:r>
          </w:p>
        </w:tc>
      </w:tr>
      <w:tr w:rsidR="007E5785" w:rsidRPr="00BE41CC" w14:paraId="3ECC97FD" w14:textId="77777777" w:rsidTr="00550E9A">
        <w:trPr>
          <w:cantSplit/>
        </w:trPr>
        <w:tc>
          <w:tcPr>
            <w:tcW w:w="4962" w:type="dxa"/>
            <w:tcBorders>
              <w:top w:val="single" w:sz="4" w:space="0" w:color="A6A6A6" w:themeColor="background1" w:themeShade="A6"/>
            </w:tcBorders>
            <w:shd w:val="clear" w:color="auto" w:fill="auto"/>
          </w:tcPr>
          <w:p w14:paraId="3ECC97F9" w14:textId="77777777" w:rsidR="007E5785" w:rsidRPr="00550E9A" w:rsidRDefault="007E5785" w:rsidP="00B2187C">
            <w:pPr>
              <w:pStyle w:val="TableText"/>
              <w:rPr>
                <w:b/>
              </w:rPr>
            </w:pPr>
            <w:r w:rsidRPr="00550E9A">
              <w:rPr>
                <w:b/>
              </w:rPr>
              <w:t>National infrastructure and Ministry information systems</w:t>
            </w:r>
          </w:p>
        </w:tc>
        <w:tc>
          <w:tcPr>
            <w:tcW w:w="1039" w:type="dxa"/>
            <w:tcBorders>
              <w:top w:val="single" w:sz="4" w:space="0" w:color="A6A6A6" w:themeColor="background1" w:themeShade="A6"/>
            </w:tcBorders>
            <w:shd w:val="clear" w:color="auto" w:fill="auto"/>
          </w:tcPr>
          <w:p w14:paraId="3ECC97FA" w14:textId="77777777" w:rsidR="007E5785" w:rsidRPr="00BE41CC" w:rsidRDefault="007E5785" w:rsidP="00550E9A">
            <w:pPr>
              <w:pStyle w:val="TableText"/>
              <w:ind w:right="57"/>
              <w:jc w:val="right"/>
              <w:rPr>
                <w:rFonts w:ascii="Times New Roman"/>
              </w:rPr>
            </w:pPr>
          </w:p>
        </w:tc>
        <w:tc>
          <w:tcPr>
            <w:tcW w:w="1087" w:type="dxa"/>
            <w:tcBorders>
              <w:top w:val="single" w:sz="4" w:space="0" w:color="A6A6A6" w:themeColor="background1" w:themeShade="A6"/>
            </w:tcBorders>
            <w:shd w:val="clear" w:color="auto" w:fill="auto"/>
          </w:tcPr>
          <w:p w14:paraId="3ECC97FB" w14:textId="77777777" w:rsidR="007E5785" w:rsidRPr="00BE41CC" w:rsidRDefault="007E5785" w:rsidP="00B2187C">
            <w:pPr>
              <w:pStyle w:val="TableText"/>
              <w:ind w:right="57"/>
              <w:jc w:val="right"/>
              <w:rPr>
                <w:rFonts w:ascii="Times New Roman"/>
              </w:rPr>
            </w:pPr>
          </w:p>
        </w:tc>
        <w:tc>
          <w:tcPr>
            <w:tcW w:w="992" w:type="dxa"/>
            <w:tcBorders>
              <w:top w:val="single" w:sz="4" w:space="0" w:color="A6A6A6" w:themeColor="background1" w:themeShade="A6"/>
            </w:tcBorders>
            <w:shd w:val="clear" w:color="auto" w:fill="auto"/>
          </w:tcPr>
          <w:p w14:paraId="3ECC97FC" w14:textId="77777777" w:rsidR="007E5785" w:rsidRPr="00BE41CC" w:rsidRDefault="007E5785" w:rsidP="00B2187C">
            <w:pPr>
              <w:pStyle w:val="TableText"/>
              <w:jc w:val="right"/>
            </w:pPr>
          </w:p>
        </w:tc>
      </w:tr>
      <w:tr w:rsidR="007E5785" w:rsidRPr="00BE41CC" w14:paraId="3ECC9802" w14:textId="77777777" w:rsidTr="00550E9A">
        <w:trPr>
          <w:cantSplit/>
        </w:trPr>
        <w:tc>
          <w:tcPr>
            <w:tcW w:w="4962" w:type="dxa"/>
          </w:tcPr>
          <w:p w14:paraId="3ECC97FE" w14:textId="77777777" w:rsidR="007E5785" w:rsidRPr="00BE41CC" w:rsidRDefault="007E5785" w:rsidP="00B2187C">
            <w:pPr>
              <w:pStyle w:val="TableText"/>
            </w:pPr>
            <w:r w:rsidRPr="00BE41CC">
              <w:t>The percentage of time for which key sector- and public-facing systems are available (note 1)</w:t>
            </w:r>
          </w:p>
        </w:tc>
        <w:tc>
          <w:tcPr>
            <w:tcW w:w="1039" w:type="dxa"/>
          </w:tcPr>
          <w:p w14:paraId="3ECC97FF" w14:textId="77777777" w:rsidR="007E5785" w:rsidRPr="00BE41CC" w:rsidRDefault="007E5785" w:rsidP="00550E9A">
            <w:pPr>
              <w:pStyle w:val="TableText"/>
              <w:ind w:right="57"/>
              <w:jc w:val="right"/>
            </w:pPr>
            <w:r w:rsidRPr="00BE41CC">
              <w:t>99.9%</w:t>
            </w:r>
          </w:p>
        </w:tc>
        <w:tc>
          <w:tcPr>
            <w:tcW w:w="1087" w:type="dxa"/>
          </w:tcPr>
          <w:p w14:paraId="3ECC9800" w14:textId="77777777" w:rsidR="007E5785" w:rsidRPr="00BE41CC" w:rsidRDefault="007E5785" w:rsidP="00B2187C">
            <w:pPr>
              <w:pStyle w:val="TableText"/>
              <w:ind w:right="57"/>
              <w:jc w:val="right"/>
            </w:pPr>
            <w:r w:rsidRPr="00BE41CC">
              <w:t>99%</w:t>
            </w:r>
          </w:p>
        </w:tc>
        <w:tc>
          <w:tcPr>
            <w:tcW w:w="992" w:type="dxa"/>
            <w:shd w:val="clear" w:color="auto" w:fill="F2F2F2" w:themeFill="background1" w:themeFillShade="F2"/>
          </w:tcPr>
          <w:p w14:paraId="3ECC9801" w14:textId="77777777" w:rsidR="007E5785" w:rsidRPr="00BE41CC" w:rsidRDefault="00B2187C" w:rsidP="00B2187C">
            <w:pPr>
              <w:pStyle w:val="TableText"/>
              <w:jc w:val="right"/>
              <w:rPr>
                <w:sz w:val="2"/>
                <w:szCs w:val="2"/>
              </w:rPr>
            </w:pPr>
            <w:r w:rsidRPr="00BE41CC">
              <w:t>99.85%</w:t>
            </w:r>
          </w:p>
        </w:tc>
      </w:tr>
      <w:tr w:rsidR="007E5785" w:rsidRPr="00BE41CC" w14:paraId="3ECC9807" w14:textId="77777777" w:rsidTr="00550E9A">
        <w:trPr>
          <w:cantSplit/>
        </w:trPr>
        <w:tc>
          <w:tcPr>
            <w:tcW w:w="4962" w:type="dxa"/>
            <w:tcBorders>
              <w:bottom w:val="single" w:sz="4" w:space="0" w:color="A6A6A6" w:themeColor="background1" w:themeShade="A6"/>
            </w:tcBorders>
          </w:tcPr>
          <w:p w14:paraId="3ECC9803" w14:textId="77777777" w:rsidR="007E5785" w:rsidRPr="00BE41CC" w:rsidRDefault="007E5785" w:rsidP="00B2187C">
            <w:pPr>
              <w:pStyle w:val="TableText"/>
            </w:pPr>
            <w:r w:rsidRPr="00BE41CC">
              <w:t>Number of security breach incidents (note 2)</w:t>
            </w:r>
          </w:p>
        </w:tc>
        <w:tc>
          <w:tcPr>
            <w:tcW w:w="1039" w:type="dxa"/>
            <w:tcBorders>
              <w:bottom w:val="single" w:sz="4" w:space="0" w:color="A6A6A6" w:themeColor="background1" w:themeShade="A6"/>
            </w:tcBorders>
          </w:tcPr>
          <w:p w14:paraId="3ECC9804" w14:textId="77777777" w:rsidR="007E5785" w:rsidRPr="00BE41CC" w:rsidRDefault="007E5785" w:rsidP="00550E9A">
            <w:pPr>
              <w:pStyle w:val="TableText"/>
              <w:ind w:right="57"/>
              <w:jc w:val="right"/>
            </w:pPr>
            <w:r w:rsidRPr="00BE41CC">
              <w:t>0</w:t>
            </w:r>
          </w:p>
        </w:tc>
        <w:tc>
          <w:tcPr>
            <w:tcW w:w="1087" w:type="dxa"/>
            <w:tcBorders>
              <w:bottom w:val="single" w:sz="4" w:space="0" w:color="A6A6A6" w:themeColor="background1" w:themeShade="A6"/>
            </w:tcBorders>
          </w:tcPr>
          <w:p w14:paraId="3ECC9805" w14:textId="77777777" w:rsidR="007E5785" w:rsidRPr="00BE41CC" w:rsidRDefault="007E5785" w:rsidP="00B2187C">
            <w:pPr>
              <w:pStyle w:val="TableText"/>
              <w:ind w:right="57"/>
              <w:jc w:val="right"/>
            </w:pPr>
            <w:r w:rsidRPr="00BE41CC">
              <w:t>0</w:t>
            </w:r>
          </w:p>
        </w:tc>
        <w:tc>
          <w:tcPr>
            <w:tcW w:w="992" w:type="dxa"/>
            <w:tcBorders>
              <w:bottom w:val="single" w:sz="4" w:space="0" w:color="A6A6A6" w:themeColor="background1" w:themeShade="A6"/>
            </w:tcBorders>
            <w:shd w:val="clear" w:color="auto" w:fill="F2F2F2" w:themeFill="background1" w:themeFillShade="F2"/>
          </w:tcPr>
          <w:p w14:paraId="3ECC9806" w14:textId="77777777" w:rsidR="007E5785" w:rsidRPr="00BE41CC" w:rsidRDefault="007E5785" w:rsidP="00B2187C">
            <w:pPr>
              <w:pStyle w:val="TableText"/>
              <w:jc w:val="right"/>
            </w:pPr>
            <w:r w:rsidRPr="00BE41CC">
              <w:t>1</w:t>
            </w:r>
          </w:p>
        </w:tc>
      </w:tr>
    </w:tbl>
    <w:p w14:paraId="3ECC9808" w14:textId="77777777" w:rsidR="007E5785" w:rsidRPr="00BE41CC" w:rsidRDefault="007E5785" w:rsidP="00B2187C">
      <w:pPr>
        <w:pStyle w:val="Note"/>
      </w:pPr>
      <w:r w:rsidRPr="00BE41CC">
        <w:t>Note 1: Key sector- and public-facing systems are National Health Index, National Immunisation Register, Online Pharmacy, Special Authorities, Oracle Financials and the Ministry of Health website.</w:t>
      </w:r>
    </w:p>
    <w:p w14:paraId="3ECC9809" w14:textId="77777777" w:rsidR="007E5785" w:rsidRPr="00BE41CC" w:rsidRDefault="007E5785" w:rsidP="00B2187C">
      <w:pPr>
        <w:pStyle w:val="Note"/>
      </w:pPr>
      <w:r w:rsidRPr="00BE41CC">
        <w:t>Note 2: One health sector information system had a security breach in July 2019. The vendor informed the Ministry that its systems were compromised.</w:t>
      </w:r>
    </w:p>
    <w:p w14:paraId="3ECC980A" w14:textId="77777777" w:rsidR="007E5785" w:rsidRPr="00BE41CC" w:rsidRDefault="007E5785" w:rsidP="00550E9A"/>
    <w:p w14:paraId="3ECC980B" w14:textId="77777777" w:rsidR="007E5785" w:rsidRPr="00BE41CC" w:rsidRDefault="007E5785" w:rsidP="00550E9A">
      <w:pPr>
        <w:pStyle w:val="Heading3"/>
      </w:pPr>
      <w:r w:rsidRPr="00BE41CC">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04"/>
        <w:gridCol w:w="1205"/>
        <w:gridCol w:w="1418"/>
        <w:gridCol w:w="992"/>
      </w:tblGrid>
      <w:tr w:rsidR="007E5785" w:rsidRPr="00550E9A" w14:paraId="3ECC9811" w14:textId="77777777" w:rsidTr="00550E9A">
        <w:trPr>
          <w:cantSplit/>
        </w:trPr>
        <w:tc>
          <w:tcPr>
            <w:tcW w:w="3261" w:type="dxa"/>
            <w:tcBorders>
              <w:top w:val="nil"/>
              <w:bottom w:val="nil"/>
            </w:tcBorders>
            <w:shd w:val="clear" w:color="auto" w:fill="D9D9D9" w:themeFill="background1" w:themeFillShade="D9"/>
          </w:tcPr>
          <w:p w14:paraId="3ECC980C" w14:textId="77777777" w:rsidR="007E5785" w:rsidRPr="00550E9A" w:rsidRDefault="007E5785" w:rsidP="00550E9A">
            <w:pPr>
              <w:pStyle w:val="TableText"/>
              <w:rPr>
                <w:b/>
              </w:rPr>
            </w:pPr>
            <w:r w:rsidRPr="00550E9A">
              <w:rPr>
                <w:b/>
              </w:rPr>
              <w:t>Health sector information systems</w:t>
            </w:r>
          </w:p>
        </w:tc>
        <w:tc>
          <w:tcPr>
            <w:tcW w:w="1204" w:type="dxa"/>
            <w:tcBorders>
              <w:top w:val="nil"/>
              <w:bottom w:val="nil"/>
            </w:tcBorders>
            <w:shd w:val="clear" w:color="auto" w:fill="D9D9D9" w:themeFill="background1" w:themeFillShade="D9"/>
          </w:tcPr>
          <w:p w14:paraId="3ECC980D" w14:textId="77777777" w:rsidR="007E5785" w:rsidRPr="00550E9A" w:rsidRDefault="007E5785" w:rsidP="00550E9A">
            <w:pPr>
              <w:pStyle w:val="TableText"/>
              <w:ind w:right="57"/>
              <w:jc w:val="right"/>
              <w:rPr>
                <w:b/>
              </w:rPr>
            </w:pPr>
            <w:r w:rsidRPr="00550E9A">
              <w:rPr>
                <w:b/>
              </w:rPr>
              <w:t>Actual</w:t>
            </w:r>
            <w:r w:rsidR="00550E9A" w:rsidRPr="00550E9A">
              <w:rPr>
                <w:b/>
              </w:rPr>
              <w:br/>
            </w:r>
            <w:r w:rsidR="00550E9A" w:rsidRPr="00550E9A">
              <w:rPr>
                <w:b/>
              </w:rPr>
              <w:br/>
            </w:r>
            <w:r w:rsidRPr="00550E9A">
              <w:rPr>
                <w:b/>
              </w:rPr>
              <w:t>2018/19</w:t>
            </w:r>
            <w:r w:rsidR="00550E9A" w:rsidRPr="00550E9A">
              <w:rPr>
                <w:b/>
              </w:rPr>
              <w:br/>
            </w:r>
            <w:r w:rsidRPr="00550E9A">
              <w:rPr>
                <w:b/>
              </w:rPr>
              <w:t>$000</w:t>
            </w:r>
          </w:p>
        </w:tc>
        <w:tc>
          <w:tcPr>
            <w:tcW w:w="1205" w:type="dxa"/>
            <w:tcBorders>
              <w:top w:val="nil"/>
              <w:bottom w:val="nil"/>
            </w:tcBorders>
            <w:shd w:val="clear" w:color="auto" w:fill="D9D9D9" w:themeFill="background1" w:themeFillShade="D9"/>
          </w:tcPr>
          <w:p w14:paraId="3ECC980E" w14:textId="77777777" w:rsidR="007E5785" w:rsidRPr="00550E9A" w:rsidRDefault="007E5785" w:rsidP="00550E9A">
            <w:pPr>
              <w:pStyle w:val="TableText"/>
              <w:ind w:right="57"/>
              <w:jc w:val="right"/>
              <w:rPr>
                <w:b/>
              </w:rPr>
            </w:pPr>
            <w:r w:rsidRPr="00550E9A">
              <w:rPr>
                <w:b/>
              </w:rPr>
              <w:t>Main estimates</w:t>
            </w:r>
            <w:r w:rsidR="00550E9A" w:rsidRPr="00550E9A">
              <w:rPr>
                <w:b/>
              </w:rPr>
              <w:br/>
            </w:r>
            <w:r w:rsidRPr="00550E9A">
              <w:rPr>
                <w:b/>
              </w:rPr>
              <w:t>2019/20</w:t>
            </w:r>
            <w:r w:rsidR="00550E9A" w:rsidRPr="00550E9A">
              <w:rPr>
                <w:b/>
              </w:rPr>
              <w:br/>
            </w:r>
            <w:r w:rsidRPr="00550E9A">
              <w:rPr>
                <w:b/>
              </w:rPr>
              <w:t>$000</w:t>
            </w:r>
          </w:p>
        </w:tc>
        <w:tc>
          <w:tcPr>
            <w:tcW w:w="1418" w:type="dxa"/>
            <w:tcBorders>
              <w:top w:val="nil"/>
              <w:bottom w:val="nil"/>
            </w:tcBorders>
            <w:shd w:val="clear" w:color="auto" w:fill="D9D9D9" w:themeFill="background1" w:themeFillShade="D9"/>
          </w:tcPr>
          <w:p w14:paraId="3ECC980F" w14:textId="77777777" w:rsidR="007E5785" w:rsidRPr="00550E9A" w:rsidRDefault="007E5785" w:rsidP="00550E9A">
            <w:pPr>
              <w:pStyle w:val="TableText"/>
              <w:ind w:right="57"/>
              <w:jc w:val="right"/>
              <w:rPr>
                <w:b/>
              </w:rPr>
            </w:pPr>
            <w:r w:rsidRPr="00550E9A">
              <w:rPr>
                <w:b/>
              </w:rPr>
              <w:t>Voted appropriation</w:t>
            </w:r>
            <w:r w:rsidR="00550E9A" w:rsidRPr="00550E9A">
              <w:rPr>
                <w:b/>
              </w:rPr>
              <w:br/>
            </w:r>
            <w:r w:rsidRPr="00550E9A">
              <w:rPr>
                <w:b/>
              </w:rPr>
              <w:t>2019/20</w:t>
            </w:r>
            <w:r w:rsidR="00550E9A" w:rsidRPr="00550E9A">
              <w:rPr>
                <w:b/>
              </w:rPr>
              <w:br/>
            </w:r>
            <w:r w:rsidRPr="00550E9A">
              <w:rPr>
                <w:b/>
              </w:rPr>
              <w:t>$000</w:t>
            </w:r>
          </w:p>
        </w:tc>
        <w:tc>
          <w:tcPr>
            <w:tcW w:w="992" w:type="dxa"/>
            <w:tcBorders>
              <w:top w:val="nil"/>
              <w:bottom w:val="nil"/>
            </w:tcBorders>
            <w:shd w:val="clear" w:color="auto" w:fill="D9D9D9" w:themeFill="background1" w:themeFillShade="D9"/>
          </w:tcPr>
          <w:p w14:paraId="3ECC9810" w14:textId="77777777" w:rsidR="007E5785" w:rsidRPr="00550E9A" w:rsidRDefault="007E5785" w:rsidP="00550E9A">
            <w:pPr>
              <w:pStyle w:val="TableText"/>
              <w:jc w:val="right"/>
              <w:rPr>
                <w:b/>
              </w:rPr>
            </w:pPr>
            <w:r w:rsidRPr="00550E9A">
              <w:rPr>
                <w:b/>
              </w:rPr>
              <w:t>Actual</w:t>
            </w:r>
            <w:r w:rsidR="00550E9A" w:rsidRPr="00550E9A">
              <w:rPr>
                <w:b/>
              </w:rPr>
              <w:br/>
            </w:r>
            <w:r w:rsidR="00550E9A" w:rsidRPr="00550E9A">
              <w:rPr>
                <w:b/>
              </w:rPr>
              <w:br/>
            </w:r>
            <w:r w:rsidRPr="00550E9A">
              <w:rPr>
                <w:b/>
              </w:rPr>
              <w:t>2019/20</w:t>
            </w:r>
            <w:r w:rsidR="00550E9A" w:rsidRPr="00550E9A">
              <w:rPr>
                <w:b/>
              </w:rPr>
              <w:br/>
            </w:r>
            <w:r w:rsidRPr="00550E9A">
              <w:rPr>
                <w:b/>
              </w:rPr>
              <w:t>$000</w:t>
            </w:r>
          </w:p>
        </w:tc>
      </w:tr>
      <w:tr w:rsidR="007E5785" w:rsidRPr="00BE41CC" w14:paraId="3ECC9817" w14:textId="77777777" w:rsidTr="00550E9A">
        <w:trPr>
          <w:cantSplit/>
        </w:trPr>
        <w:tc>
          <w:tcPr>
            <w:tcW w:w="3261" w:type="dxa"/>
            <w:tcBorders>
              <w:top w:val="nil"/>
            </w:tcBorders>
            <w:shd w:val="clear" w:color="auto" w:fill="auto"/>
          </w:tcPr>
          <w:p w14:paraId="3ECC9812" w14:textId="77777777" w:rsidR="007E5785" w:rsidRPr="00BE41CC" w:rsidRDefault="007E5785" w:rsidP="00550E9A">
            <w:pPr>
              <w:pStyle w:val="TableText"/>
            </w:pPr>
            <w:r w:rsidRPr="00BE41CC">
              <w:t>Crown revenue (note 1)</w:t>
            </w:r>
          </w:p>
        </w:tc>
        <w:tc>
          <w:tcPr>
            <w:tcW w:w="1204" w:type="dxa"/>
            <w:tcBorders>
              <w:top w:val="nil"/>
            </w:tcBorders>
            <w:shd w:val="clear" w:color="auto" w:fill="auto"/>
          </w:tcPr>
          <w:p w14:paraId="3ECC9813" w14:textId="77777777" w:rsidR="007E5785" w:rsidRPr="00BE41CC" w:rsidRDefault="007E5785" w:rsidP="00550E9A">
            <w:pPr>
              <w:pStyle w:val="TableText"/>
              <w:ind w:right="57"/>
              <w:jc w:val="right"/>
            </w:pPr>
            <w:r w:rsidRPr="00BE41CC">
              <w:t>51,118</w:t>
            </w:r>
          </w:p>
        </w:tc>
        <w:tc>
          <w:tcPr>
            <w:tcW w:w="1205" w:type="dxa"/>
            <w:tcBorders>
              <w:top w:val="nil"/>
            </w:tcBorders>
            <w:shd w:val="clear" w:color="auto" w:fill="auto"/>
          </w:tcPr>
          <w:p w14:paraId="3ECC9814" w14:textId="77777777" w:rsidR="007E5785" w:rsidRPr="00BE41CC" w:rsidRDefault="007E5785" w:rsidP="00550E9A">
            <w:pPr>
              <w:pStyle w:val="TableText"/>
              <w:ind w:right="57"/>
              <w:jc w:val="right"/>
            </w:pPr>
            <w:r w:rsidRPr="00BE41CC">
              <w:t>58,618</w:t>
            </w:r>
          </w:p>
        </w:tc>
        <w:tc>
          <w:tcPr>
            <w:tcW w:w="1418" w:type="dxa"/>
            <w:tcBorders>
              <w:top w:val="nil"/>
            </w:tcBorders>
            <w:shd w:val="clear" w:color="auto" w:fill="auto"/>
          </w:tcPr>
          <w:p w14:paraId="3ECC9815" w14:textId="77777777" w:rsidR="007E5785" w:rsidRPr="00BE41CC" w:rsidRDefault="007E5785" w:rsidP="00550E9A">
            <w:pPr>
              <w:pStyle w:val="TableText"/>
              <w:ind w:right="57"/>
              <w:jc w:val="right"/>
            </w:pPr>
            <w:r w:rsidRPr="00BE41CC">
              <w:t>61,886</w:t>
            </w:r>
          </w:p>
        </w:tc>
        <w:tc>
          <w:tcPr>
            <w:tcW w:w="992" w:type="dxa"/>
            <w:tcBorders>
              <w:top w:val="nil"/>
            </w:tcBorders>
            <w:shd w:val="clear" w:color="auto" w:fill="F2F2F2" w:themeFill="background1" w:themeFillShade="F2"/>
          </w:tcPr>
          <w:p w14:paraId="3ECC9816" w14:textId="77777777" w:rsidR="007E5785" w:rsidRPr="00BE41CC" w:rsidRDefault="007E5785" w:rsidP="00550E9A">
            <w:pPr>
              <w:pStyle w:val="TableText"/>
              <w:jc w:val="right"/>
            </w:pPr>
            <w:r w:rsidRPr="00BE41CC">
              <w:t>61,886</w:t>
            </w:r>
          </w:p>
        </w:tc>
      </w:tr>
      <w:tr w:rsidR="007E5785" w:rsidRPr="00BE41CC" w14:paraId="3ECC981D" w14:textId="77777777" w:rsidTr="00550E9A">
        <w:trPr>
          <w:cantSplit/>
        </w:trPr>
        <w:tc>
          <w:tcPr>
            <w:tcW w:w="3261" w:type="dxa"/>
            <w:shd w:val="clear" w:color="auto" w:fill="auto"/>
          </w:tcPr>
          <w:p w14:paraId="3ECC9818" w14:textId="77777777" w:rsidR="007E5785" w:rsidRPr="00BE41CC" w:rsidRDefault="007E5785" w:rsidP="00550E9A">
            <w:pPr>
              <w:pStyle w:val="TableText"/>
            </w:pPr>
            <w:r w:rsidRPr="00BE41CC">
              <w:t>Third party revenue</w:t>
            </w:r>
          </w:p>
        </w:tc>
        <w:tc>
          <w:tcPr>
            <w:tcW w:w="1204" w:type="dxa"/>
            <w:shd w:val="clear" w:color="auto" w:fill="auto"/>
          </w:tcPr>
          <w:p w14:paraId="3ECC9819" w14:textId="77777777" w:rsidR="007E5785" w:rsidRPr="00BE41CC" w:rsidRDefault="00550E9A" w:rsidP="00550E9A">
            <w:pPr>
              <w:pStyle w:val="TableText"/>
              <w:ind w:right="57"/>
              <w:jc w:val="right"/>
            </w:pPr>
            <w:r>
              <w:t>–</w:t>
            </w:r>
          </w:p>
        </w:tc>
        <w:tc>
          <w:tcPr>
            <w:tcW w:w="1205" w:type="dxa"/>
            <w:shd w:val="clear" w:color="auto" w:fill="auto"/>
          </w:tcPr>
          <w:p w14:paraId="3ECC981A" w14:textId="77777777" w:rsidR="007E5785" w:rsidRPr="00BE41CC" w:rsidRDefault="00550E9A" w:rsidP="00550E9A">
            <w:pPr>
              <w:pStyle w:val="TableText"/>
              <w:ind w:right="57"/>
              <w:jc w:val="right"/>
            </w:pPr>
            <w:r>
              <w:t>–</w:t>
            </w:r>
          </w:p>
        </w:tc>
        <w:tc>
          <w:tcPr>
            <w:tcW w:w="1418" w:type="dxa"/>
            <w:shd w:val="clear" w:color="auto" w:fill="auto"/>
          </w:tcPr>
          <w:p w14:paraId="3ECC981B" w14:textId="77777777" w:rsidR="007E5785" w:rsidRPr="00BE41CC" w:rsidRDefault="00550E9A" w:rsidP="00550E9A">
            <w:pPr>
              <w:pStyle w:val="TableText"/>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81C" w14:textId="77777777" w:rsidR="007E5785" w:rsidRPr="00BE41CC" w:rsidRDefault="00550E9A" w:rsidP="00550E9A">
            <w:pPr>
              <w:pStyle w:val="TableText"/>
              <w:jc w:val="right"/>
            </w:pPr>
            <w:r>
              <w:t>–</w:t>
            </w:r>
          </w:p>
        </w:tc>
      </w:tr>
      <w:tr w:rsidR="007E5785" w:rsidRPr="00BE41CC" w14:paraId="3ECC9823" w14:textId="77777777" w:rsidTr="00550E9A">
        <w:trPr>
          <w:cantSplit/>
        </w:trPr>
        <w:tc>
          <w:tcPr>
            <w:tcW w:w="3261" w:type="dxa"/>
            <w:shd w:val="clear" w:color="auto" w:fill="auto"/>
          </w:tcPr>
          <w:p w14:paraId="3ECC981E" w14:textId="77777777" w:rsidR="007E5785" w:rsidRPr="00BE41CC" w:rsidRDefault="007E5785" w:rsidP="00550E9A">
            <w:pPr>
              <w:pStyle w:val="TableText"/>
            </w:pPr>
            <w:r w:rsidRPr="00BE41CC">
              <w:t>Total revenue</w:t>
            </w:r>
          </w:p>
        </w:tc>
        <w:tc>
          <w:tcPr>
            <w:tcW w:w="1204" w:type="dxa"/>
            <w:shd w:val="clear" w:color="auto" w:fill="auto"/>
          </w:tcPr>
          <w:p w14:paraId="3ECC981F" w14:textId="77777777" w:rsidR="007E5785" w:rsidRPr="00BE41CC" w:rsidRDefault="007E5785" w:rsidP="00550E9A">
            <w:pPr>
              <w:pStyle w:val="TableText"/>
              <w:ind w:right="57"/>
              <w:jc w:val="right"/>
            </w:pPr>
            <w:r w:rsidRPr="00BE41CC">
              <w:t>51,118</w:t>
            </w:r>
          </w:p>
        </w:tc>
        <w:tc>
          <w:tcPr>
            <w:tcW w:w="1205" w:type="dxa"/>
            <w:shd w:val="clear" w:color="auto" w:fill="auto"/>
          </w:tcPr>
          <w:p w14:paraId="3ECC9820" w14:textId="77777777" w:rsidR="007E5785" w:rsidRPr="00BE41CC" w:rsidRDefault="007E5785" w:rsidP="00550E9A">
            <w:pPr>
              <w:pStyle w:val="TableText"/>
              <w:ind w:right="57"/>
              <w:jc w:val="right"/>
            </w:pPr>
            <w:r w:rsidRPr="00BE41CC">
              <w:t>58,618</w:t>
            </w:r>
          </w:p>
        </w:tc>
        <w:tc>
          <w:tcPr>
            <w:tcW w:w="1418" w:type="dxa"/>
            <w:shd w:val="clear" w:color="auto" w:fill="auto"/>
          </w:tcPr>
          <w:p w14:paraId="3ECC9821" w14:textId="77777777" w:rsidR="007E5785" w:rsidRPr="00BE41CC" w:rsidRDefault="007E5785" w:rsidP="00550E9A">
            <w:pPr>
              <w:pStyle w:val="TableText"/>
              <w:ind w:right="57"/>
              <w:jc w:val="right"/>
            </w:pPr>
            <w:r w:rsidRPr="00BE41CC">
              <w:t>61,886</w:t>
            </w:r>
          </w:p>
        </w:tc>
        <w:tc>
          <w:tcPr>
            <w:tcW w:w="992" w:type="dxa"/>
            <w:tcBorders>
              <w:top w:val="single" w:sz="4" w:space="0" w:color="A6A6A6" w:themeColor="background1" w:themeShade="A6"/>
            </w:tcBorders>
            <w:shd w:val="clear" w:color="auto" w:fill="F2F2F2" w:themeFill="background1" w:themeFillShade="F2"/>
          </w:tcPr>
          <w:p w14:paraId="3ECC9822" w14:textId="77777777" w:rsidR="007E5785" w:rsidRPr="00BE41CC" w:rsidRDefault="007E5785" w:rsidP="00550E9A">
            <w:pPr>
              <w:pStyle w:val="TableText"/>
              <w:jc w:val="right"/>
            </w:pPr>
            <w:r w:rsidRPr="00BE41CC">
              <w:t>61,886</w:t>
            </w:r>
          </w:p>
        </w:tc>
      </w:tr>
      <w:tr w:rsidR="007E5785" w:rsidRPr="00BE41CC" w14:paraId="3ECC9829" w14:textId="77777777" w:rsidTr="00550E9A">
        <w:trPr>
          <w:cantSplit/>
        </w:trPr>
        <w:tc>
          <w:tcPr>
            <w:tcW w:w="3261" w:type="dxa"/>
            <w:shd w:val="clear" w:color="auto" w:fill="auto"/>
          </w:tcPr>
          <w:p w14:paraId="3ECC9824" w14:textId="77777777" w:rsidR="007E5785" w:rsidRPr="00BE41CC" w:rsidRDefault="007E5785" w:rsidP="00550E9A">
            <w:pPr>
              <w:pStyle w:val="TableText"/>
            </w:pPr>
            <w:r w:rsidRPr="00BE41CC">
              <w:t>Total expenses (note 2)</w:t>
            </w:r>
          </w:p>
        </w:tc>
        <w:tc>
          <w:tcPr>
            <w:tcW w:w="1204" w:type="dxa"/>
            <w:shd w:val="clear" w:color="auto" w:fill="auto"/>
          </w:tcPr>
          <w:p w14:paraId="3ECC9825" w14:textId="77777777" w:rsidR="007E5785" w:rsidRPr="00BE41CC" w:rsidRDefault="007E5785" w:rsidP="00550E9A">
            <w:pPr>
              <w:pStyle w:val="TableText"/>
              <w:ind w:right="57"/>
              <w:jc w:val="right"/>
            </w:pPr>
            <w:r w:rsidRPr="00BE41CC">
              <w:t>51,050</w:t>
            </w:r>
          </w:p>
        </w:tc>
        <w:tc>
          <w:tcPr>
            <w:tcW w:w="1205" w:type="dxa"/>
            <w:shd w:val="clear" w:color="auto" w:fill="auto"/>
          </w:tcPr>
          <w:p w14:paraId="3ECC9826" w14:textId="77777777" w:rsidR="007E5785" w:rsidRPr="00BE41CC" w:rsidRDefault="007E5785" w:rsidP="00550E9A">
            <w:pPr>
              <w:pStyle w:val="TableText"/>
              <w:ind w:right="57"/>
              <w:jc w:val="right"/>
            </w:pPr>
            <w:r w:rsidRPr="00BE41CC">
              <w:t>58,618</w:t>
            </w:r>
          </w:p>
        </w:tc>
        <w:tc>
          <w:tcPr>
            <w:tcW w:w="1418" w:type="dxa"/>
            <w:shd w:val="clear" w:color="auto" w:fill="auto"/>
          </w:tcPr>
          <w:p w14:paraId="3ECC9827" w14:textId="77777777" w:rsidR="007E5785" w:rsidRPr="00BE41CC" w:rsidRDefault="007E5785" w:rsidP="00550E9A">
            <w:pPr>
              <w:pStyle w:val="TableText"/>
              <w:ind w:right="57"/>
              <w:jc w:val="right"/>
            </w:pPr>
            <w:r w:rsidRPr="00BE41CC">
              <w:t>61,886</w:t>
            </w:r>
          </w:p>
        </w:tc>
        <w:tc>
          <w:tcPr>
            <w:tcW w:w="992" w:type="dxa"/>
            <w:tcBorders>
              <w:top w:val="single" w:sz="4" w:space="0" w:color="A6A6A6" w:themeColor="background1" w:themeShade="A6"/>
            </w:tcBorders>
            <w:shd w:val="clear" w:color="auto" w:fill="F2F2F2" w:themeFill="background1" w:themeFillShade="F2"/>
          </w:tcPr>
          <w:p w14:paraId="3ECC9828" w14:textId="77777777" w:rsidR="007E5785" w:rsidRPr="00BE41CC" w:rsidRDefault="007E5785" w:rsidP="00550E9A">
            <w:pPr>
              <w:pStyle w:val="TableText"/>
              <w:jc w:val="right"/>
            </w:pPr>
            <w:r w:rsidRPr="00BE41CC">
              <w:t>56,931</w:t>
            </w:r>
          </w:p>
        </w:tc>
      </w:tr>
      <w:tr w:rsidR="007E5785" w:rsidRPr="00BE41CC" w14:paraId="3ECC982F" w14:textId="77777777" w:rsidTr="00550E9A">
        <w:trPr>
          <w:cantSplit/>
        </w:trPr>
        <w:tc>
          <w:tcPr>
            <w:tcW w:w="3261" w:type="dxa"/>
            <w:shd w:val="clear" w:color="auto" w:fill="auto"/>
          </w:tcPr>
          <w:p w14:paraId="3ECC982A" w14:textId="77777777" w:rsidR="007E5785" w:rsidRPr="00BE41CC" w:rsidRDefault="007E5785" w:rsidP="00550E9A">
            <w:pPr>
              <w:pStyle w:val="TableText"/>
            </w:pPr>
            <w:r w:rsidRPr="00BE41CC">
              <w:t>Net surplus (deficit)</w:t>
            </w:r>
          </w:p>
        </w:tc>
        <w:tc>
          <w:tcPr>
            <w:tcW w:w="1204" w:type="dxa"/>
            <w:shd w:val="clear" w:color="auto" w:fill="auto"/>
          </w:tcPr>
          <w:p w14:paraId="3ECC982B" w14:textId="77777777" w:rsidR="007E5785" w:rsidRPr="00BE41CC" w:rsidRDefault="007E5785" w:rsidP="00550E9A">
            <w:pPr>
              <w:pStyle w:val="TableText"/>
              <w:ind w:right="57"/>
              <w:jc w:val="right"/>
            </w:pPr>
            <w:r w:rsidRPr="00BE41CC">
              <w:t>68</w:t>
            </w:r>
          </w:p>
        </w:tc>
        <w:tc>
          <w:tcPr>
            <w:tcW w:w="1205" w:type="dxa"/>
            <w:shd w:val="clear" w:color="auto" w:fill="auto"/>
          </w:tcPr>
          <w:p w14:paraId="3ECC982C" w14:textId="77777777" w:rsidR="007E5785" w:rsidRPr="00BE41CC" w:rsidRDefault="00550E9A" w:rsidP="00550E9A">
            <w:pPr>
              <w:pStyle w:val="TableText"/>
              <w:ind w:right="57"/>
              <w:jc w:val="right"/>
            </w:pPr>
            <w:r>
              <w:t>–</w:t>
            </w:r>
          </w:p>
        </w:tc>
        <w:tc>
          <w:tcPr>
            <w:tcW w:w="1418" w:type="dxa"/>
            <w:shd w:val="clear" w:color="auto" w:fill="auto"/>
          </w:tcPr>
          <w:p w14:paraId="3ECC982D" w14:textId="77777777" w:rsidR="007E5785" w:rsidRPr="00BE41CC" w:rsidRDefault="00550E9A" w:rsidP="00550E9A">
            <w:pPr>
              <w:pStyle w:val="TableText"/>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82E" w14:textId="77777777" w:rsidR="007E5785" w:rsidRPr="00BE41CC" w:rsidRDefault="007E5785" w:rsidP="00550E9A">
            <w:pPr>
              <w:pStyle w:val="TableText"/>
              <w:jc w:val="right"/>
            </w:pPr>
            <w:r w:rsidRPr="00BE41CC">
              <w:t>4,955</w:t>
            </w:r>
          </w:p>
        </w:tc>
      </w:tr>
    </w:tbl>
    <w:p w14:paraId="3ECC9830" w14:textId="77777777" w:rsidR="007E5785" w:rsidRPr="00BE41CC" w:rsidRDefault="007E5785" w:rsidP="00550E9A">
      <w:pPr>
        <w:pStyle w:val="Note"/>
      </w:pPr>
      <w:r w:rsidRPr="00BE41CC">
        <w:t>Note 1: New Crown funding was received in 2019/20 for this output class mainly for supporting the response to the measles outbreak and strengthening the immunisation system; and a fiscally neutral transfer from the</w:t>
      </w:r>
      <w:r w:rsidR="00550E9A">
        <w:t xml:space="preserve"> </w:t>
      </w:r>
      <w:r w:rsidRPr="00BE41CC">
        <w:t>National Health Information Systems appropriation for the initiative Transforming Access to and Use of Health Information to Improve the Wellbeing of New Zealanders.</w:t>
      </w:r>
    </w:p>
    <w:p w14:paraId="3ECC9831" w14:textId="77777777" w:rsidR="007E5785" w:rsidRPr="00BE41CC" w:rsidRDefault="007E5785" w:rsidP="00550E9A">
      <w:pPr>
        <w:pStyle w:val="Note"/>
      </w:pPr>
      <w:r w:rsidRPr="00BE41CC">
        <w:t>Note 2: The underspend was mainly due to timing of the implementation of the National Bowel Screening Programme, the National Immunisation Register and the National Health Information Platform. Cabinet has approved an expense transfer of the unspent funding to carry forward to 2020/21.</w:t>
      </w:r>
    </w:p>
    <w:p w14:paraId="3ECC9832" w14:textId="77777777" w:rsidR="007E5785" w:rsidRPr="00BE41CC" w:rsidRDefault="007E5785" w:rsidP="00550E9A"/>
    <w:p w14:paraId="3ECC9833" w14:textId="77777777" w:rsidR="007E5785" w:rsidRPr="00BE41CC" w:rsidRDefault="007E5785" w:rsidP="00550E9A">
      <w:pPr>
        <w:pStyle w:val="Heading2"/>
      </w:pPr>
      <w:bookmarkStart w:id="71" w:name="Managing_the_purchase_of_services"/>
      <w:bookmarkStart w:id="72" w:name="_bookmark22"/>
      <w:bookmarkStart w:id="73" w:name="_Toc59438601"/>
      <w:bookmarkEnd w:id="71"/>
      <w:bookmarkEnd w:id="72"/>
      <w:r w:rsidRPr="00BE41CC">
        <w:lastRenderedPageBreak/>
        <w:t>Managing the purchase of services</w:t>
      </w:r>
      <w:bookmarkEnd w:id="73"/>
    </w:p>
    <w:p w14:paraId="3ECC9834" w14:textId="77777777" w:rsidR="007E5785" w:rsidRPr="0030489B" w:rsidRDefault="007E5785" w:rsidP="0030489B">
      <w:pPr>
        <w:keepNext/>
        <w:keepLines/>
        <w:ind w:right="-284"/>
        <w:rPr>
          <w:spacing w:val="-2"/>
        </w:rPr>
      </w:pPr>
      <w:r w:rsidRPr="0030489B">
        <w:rPr>
          <w:spacing w:val="-2"/>
        </w:rPr>
        <w:t xml:space="preserve">This appropriation is limited to purchasing services for the public and the health and disability system on behalf of the Crown, for those services where the Ministry has responsibility for the purchasing function (that is, where funding is not devolved to another entity). The intention is to achieve the administration of health and disability services, purchased on behalf of the Crown in line with Government priorities and the Ministry of Health’s strategic intentions (as outlined in the </w:t>
      </w:r>
      <w:r w:rsidRPr="0030489B">
        <w:rPr>
          <w:i/>
          <w:spacing w:val="-2"/>
        </w:rPr>
        <w:t>Statement of Strategic Intentions</w:t>
      </w:r>
      <w:r w:rsidRPr="0030489B">
        <w:rPr>
          <w:spacing w:val="-2"/>
        </w:rPr>
        <w:t>).</w:t>
      </w:r>
    </w:p>
    <w:p w14:paraId="3ECC9835" w14:textId="77777777" w:rsidR="00550E9A" w:rsidRPr="00BE41CC" w:rsidRDefault="00550E9A" w:rsidP="00550E9A"/>
    <w:p w14:paraId="3ECC9836" w14:textId="77777777" w:rsidR="007E5785" w:rsidRDefault="007E5785" w:rsidP="00550E9A">
      <w:pPr>
        <w:pStyle w:val="Heading3"/>
      </w:pPr>
      <w:r w:rsidRPr="00BE41CC">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962"/>
        <w:gridCol w:w="1039"/>
        <w:gridCol w:w="1087"/>
        <w:gridCol w:w="992"/>
      </w:tblGrid>
      <w:tr w:rsidR="00550E9A" w:rsidRPr="00B2187C" w14:paraId="3ECC983B" w14:textId="77777777" w:rsidTr="00550E9A">
        <w:trPr>
          <w:cantSplit/>
        </w:trPr>
        <w:tc>
          <w:tcPr>
            <w:tcW w:w="4962" w:type="dxa"/>
            <w:shd w:val="clear" w:color="auto" w:fill="D9D9D9" w:themeFill="background1" w:themeFillShade="D9"/>
          </w:tcPr>
          <w:p w14:paraId="3ECC9837" w14:textId="77777777" w:rsidR="00550E9A" w:rsidRPr="00B2187C" w:rsidRDefault="00550E9A" w:rsidP="002A58E1">
            <w:pPr>
              <w:pStyle w:val="TableText"/>
              <w:rPr>
                <w:b/>
              </w:rPr>
            </w:pPr>
            <w:r w:rsidRPr="00B2187C">
              <w:rPr>
                <w:b/>
              </w:rPr>
              <w:t>Performance measure</w:t>
            </w:r>
          </w:p>
        </w:tc>
        <w:tc>
          <w:tcPr>
            <w:tcW w:w="1039" w:type="dxa"/>
            <w:shd w:val="clear" w:color="auto" w:fill="D9D9D9" w:themeFill="background1" w:themeFillShade="D9"/>
          </w:tcPr>
          <w:p w14:paraId="3ECC9838" w14:textId="77777777" w:rsidR="00550E9A" w:rsidRPr="00B2187C" w:rsidRDefault="00550E9A" w:rsidP="002A58E1">
            <w:pPr>
              <w:pStyle w:val="TableText"/>
              <w:ind w:right="57"/>
              <w:jc w:val="right"/>
              <w:rPr>
                <w:b/>
              </w:rPr>
            </w:pPr>
            <w:r w:rsidRPr="00B2187C">
              <w:rPr>
                <w:b/>
              </w:rPr>
              <w:t>Actual</w:t>
            </w:r>
            <w:r w:rsidRPr="00B2187C">
              <w:rPr>
                <w:b/>
              </w:rPr>
              <w:br/>
            </w:r>
            <w:r w:rsidRPr="00B2187C">
              <w:rPr>
                <w:b/>
              </w:rPr>
              <w:br/>
              <w:t>2018/19</w:t>
            </w:r>
          </w:p>
        </w:tc>
        <w:tc>
          <w:tcPr>
            <w:tcW w:w="1087" w:type="dxa"/>
            <w:shd w:val="clear" w:color="auto" w:fill="D9D9D9" w:themeFill="background1" w:themeFillShade="D9"/>
          </w:tcPr>
          <w:p w14:paraId="3ECC9839" w14:textId="77777777" w:rsidR="00550E9A" w:rsidRPr="00B2187C" w:rsidRDefault="00550E9A" w:rsidP="002A58E1">
            <w:pPr>
              <w:pStyle w:val="TableText"/>
              <w:ind w:right="57"/>
              <w:jc w:val="right"/>
              <w:rPr>
                <w:b/>
              </w:rPr>
            </w:pPr>
            <w:r w:rsidRPr="00B2187C">
              <w:rPr>
                <w:b/>
              </w:rPr>
              <w:t>Budget standard 2019/20</w:t>
            </w:r>
          </w:p>
        </w:tc>
        <w:tc>
          <w:tcPr>
            <w:tcW w:w="992" w:type="dxa"/>
            <w:shd w:val="clear" w:color="auto" w:fill="D9D9D9" w:themeFill="background1" w:themeFillShade="D9"/>
          </w:tcPr>
          <w:p w14:paraId="3ECC983A" w14:textId="77777777" w:rsidR="00550E9A" w:rsidRPr="00B2187C" w:rsidRDefault="00550E9A" w:rsidP="002A58E1">
            <w:pPr>
              <w:pStyle w:val="TableText"/>
              <w:jc w:val="right"/>
              <w:rPr>
                <w:b/>
              </w:rPr>
            </w:pPr>
            <w:r w:rsidRPr="00B2187C">
              <w:rPr>
                <w:b/>
              </w:rPr>
              <w:t>Actual</w:t>
            </w:r>
            <w:r w:rsidRPr="00B2187C">
              <w:rPr>
                <w:b/>
              </w:rPr>
              <w:br/>
            </w:r>
            <w:r w:rsidRPr="00B2187C">
              <w:rPr>
                <w:b/>
              </w:rPr>
              <w:br/>
              <w:t>2019/20</w:t>
            </w:r>
          </w:p>
        </w:tc>
      </w:tr>
      <w:tr w:rsidR="00550E9A" w:rsidRPr="00BE41CC" w14:paraId="3ECC9840" w14:textId="77777777" w:rsidTr="00550E9A">
        <w:trPr>
          <w:cantSplit/>
        </w:trPr>
        <w:tc>
          <w:tcPr>
            <w:tcW w:w="4962" w:type="dxa"/>
            <w:tcBorders>
              <w:bottom w:val="single" w:sz="4" w:space="0" w:color="A6A6A6" w:themeColor="background1" w:themeShade="A6"/>
            </w:tcBorders>
            <w:shd w:val="clear" w:color="auto" w:fill="auto"/>
          </w:tcPr>
          <w:p w14:paraId="3ECC983C" w14:textId="77777777" w:rsidR="00550E9A" w:rsidRPr="00BE41CC" w:rsidRDefault="00550E9A" w:rsidP="009F0ACF">
            <w:pPr>
              <w:pStyle w:val="TableText"/>
              <w:spacing w:before="50" w:after="50"/>
              <w:ind w:right="113"/>
            </w:pPr>
            <w:r w:rsidRPr="00BE41CC">
              <w:t>The Ministry procurement process is in line with government standards</w:t>
            </w:r>
          </w:p>
        </w:tc>
        <w:tc>
          <w:tcPr>
            <w:tcW w:w="1039" w:type="dxa"/>
            <w:tcBorders>
              <w:bottom w:val="single" w:sz="4" w:space="0" w:color="A6A6A6" w:themeColor="background1" w:themeShade="A6"/>
            </w:tcBorders>
            <w:shd w:val="clear" w:color="auto" w:fill="auto"/>
          </w:tcPr>
          <w:p w14:paraId="3ECC983D" w14:textId="77777777" w:rsidR="00550E9A" w:rsidRPr="00BE41CC" w:rsidRDefault="00550E9A" w:rsidP="009F0ACF">
            <w:pPr>
              <w:pStyle w:val="TableText"/>
              <w:spacing w:before="50" w:after="50"/>
              <w:ind w:right="57"/>
              <w:jc w:val="right"/>
            </w:pPr>
            <w:r w:rsidRPr="00BE41CC">
              <w:t>Achieved</w:t>
            </w:r>
          </w:p>
        </w:tc>
        <w:tc>
          <w:tcPr>
            <w:tcW w:w="1087" w:type="dxa"/>
            <w:tcBorders>
              <w:bottom w:val="single" w:sz="4" w:space="0" w:color="A6A6A6" w:themeColor="background1" w:themeShade="A6"/>
            </w:tcBorders>
            <w:shd w:val="clear" w:color="auto" w:fill="auto"/>
          </w:tcPr>
          <w:p w14:paraId="3ECC983E" w14:textId="77777777" w:rsidR="00550E9A" w:rsidRPr="00BE41CC" w:rsidRDefault="00550E9A" w:rsidP="009F0ACF">
            <w:pPr>
              <w:pStyle w:val="TableText"/>
              <w:spacing w:before="50" w:after="50"/>
              <w:ind w:right="57"/>
              <w:jc w:val="right"/>
            </w:pPr>
            <w:r w:rsidRPr="00BE41CC">
              <w:t>Achieved</w:t>
            </w:r>
          </w:p>
        </w:tc>
        <w:tc>
          <w:tcPr>
            <w:tcW w:w="992" w:type="dxa"/>
            <w:tcBorders>
              <w:bottom w:val="single" w:sz="4" w:space="0" w:color="A6A6A6" w:themeColor="background1" w:themeShade="A6"/>
            </w:tcBorders>
            <w:shd w:val="clear" w:color="auto" w:fill="F2F2F2" w:themeFill="background1" w:themeFillShade="F2"/>
          </w:tcPr>
          <w:p w14:paraId="3ECC983F" w14:textId="77777777" w:rsidR="00550E9A" w:rsidRPr="00BE41CC" w:rsidRDefault="00550E9A" w:rsidP="009F0ACF">
            <w:pPr>
              <w:pStyle w:val="TableText"/>
              <w:spacing w:before="50" w:after="50"/>
              <w:jc w:val="right"/>
            </w:pPr>
            <w:r w:rsidRPr="00BE41CC">
              <w:t>Achieved</w:t>
            </w:r>
          </w:p>
        </w:tc>
      </w:tr>
      <w:tr w:rsidR="00550E9A" w:rsidRPr="00BE41CC" w14:paraId="3ECC9845" w14:textId="77777777" w:rsidTr="00550E9A">
        <w:trPr>
          <w:cantSplit/>
        </w:trPr>
        <w:tc>
          <w:tcPr>
            <w:tcW w:w="4962" w:type="dxa"/>
            <w:tcBorders>
              <w:top w:val="single" w:sz="4" w:space="0" w:color="A6A6A6" w:themeColor="background1" w:themeShade="A6"/>
              <w:bottom w:val="single" w:sz="4" w:space="0" w:color="A6A6A6" w:themeColor="background1" w:themeShade="A6"/>
            </w:tcBorders>
          </w:tcPr>
          <w:p w14:paraId="3ECC9841" w14:textId="77777777" w:rsidR="00550E9A" w:rsidRPr="00BE41CC" w:rsidRDefault="00550E9A" w:rsidP="009F0ACF">
            <w:pPr>
              <w:pStyle w:val="TableText"/>
              <w:spacing w:before="50" w:after="50"/>
              <w:ind w:right="113"/>
            </w:pPr>
            <w:r w:rsidRPr="00BE41CC">
              <w:t>The ratio of departmental expenditure for the output class against relevant non-departmental expenditure (note 1)</w:t>
            </w:r>
          </w:p>
        </w:tc>
        <w:tc>
          <w:tcPr>
            <w:tcW w:w="1039" w:type="dxa"/>
            <w:tcBorders>
              <w:top w:val="single" w:sz="4" w:space="0" w:color="A6A6A6" w:themeColor="background1" w:themeShade="A6"/>
              <w:bottom w:val="single" w:sz="4" w:space="0" w:color="A6A6A6" w:themeColor="background1" w:themeShade="A6"/>
            </w:tcBorders>
          </w:tcPr>
          <w:p w14:paraId="3ECC9842" w14:textId="77777777" w:rsidR="00550E9A" w:rsidRPr="00BE41CC" w:rsidRDefault="00550E9A" w:rsidP="009F0ACF">
            <w:pPr>
              <w:pStyle w:val="TableText"/>
              <w:spacing w:before="50" w:after="50"/>
              <w:ind w:right="57"/>
              <w:jc w:val="right"/>
            </w:pPr>
            <w:r w:rsidRPr="00BE41CC">
              <w:t>1:73</w:t>
            </w:r>
          </w:p>
        </w:tc>
        <w:tc>
          <w:tcPr>
            <w:tcW w:w="1087" w:type="dxa"/>
            <w:tcBorders>
              <w:top w:val="single" w:sz="4" w:space="0" w:color="A6A6A6" w:themeColor="background1" w:themeShade="A6"/>
              <w:bottom w:val="single" w:sz="4" w:space="0" w:color="A6A6A6" w:themeColor="background1" w:themeShade="A6"/>
            </w:tcBorders>
          </w:tcPr>
          <w:p w14:paraId="3ECC9843" w14:textId="77777777" w:rsidR="00550E9A" w:rsidRPr="00BE41CC" w:rsidRDefault="00550E9A" w:rsidP="009F0ACF">
            <w:pPr>
              <w:pStyle w:val="TableText"/>
              <w:spacing w:before="50" w:after="50"/>
              <w:ind w:right="57"/>
              <w:jc w:val="right"/>
            </w:pPr>
            <w:r w:rsidRPr="00BE41CC">
              <w:t>1:107</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44" w14:textId="77777777" w:rsidR="00550E9A" w:rsidRPr="00BE41CC" w:rsidRDefault="00550E9A" w:rsidP="009F0ACF">
            <w:pPr>
              <w:pStyle w:val="TableText"/>
              <w:spacing w:before="50" w:after="50"/>
              <w:jc w:val="right"/>
            </w:pPr>
            <w:r w:rsidRPr="00BE41CC">
              <w:t>1:76</w:t>
            </w:r>
          </w:p>
        </w:tc>
      </w:tr>
      <w:tr w:rsidR="00550E9A" w:rsidRPr="00BE41CC" w14:paraId="3ECC984A" w14:textId="77777777" w:rsidTr="00550E9A">
        <w:trPr>
          <w:cantSplit/>
        </w:trPr>
        <w:tc>
          <w:tcPr>
            <w:tcW w:w="4962" w:type="dxa"/>
            <w:tcBorders>
              <w:top w:val="single" w:sz="4" w:space="0" w:color="A6A6A6" w:themeColor="background1" w:themeShade="A6"/>
              <w:bottom w:val="single" w:sz="4" w:space="0" w:color="A6A6A6" w:themeColor="background1" w:themeShade="A6"/>
            </w:tcBorders>
          </w:tcPr>
          <w:p w14:paraId="3ECC9846" w14:textId="77777777" w:rsidR="00550E9A" w:rsidRPr="00BE41CC" w:rsidRDefault="00550E9A" w:rsidP="009F0ACF">
            <w:pPr>
              <w:pStyle w:val="TableText"/>
              <w:spacing w:before="50" w:after="50"/>
              <w:ind w:right="113"/>
            </w:pPr>
            <w:r w:rsidRPr="00BE41CC">
              <w:t>The percentage of Ministry feedback to Crown funding agreement variation monitoring reports that are supplied to DHBs within agreed timeframes (note 2)</w:t>
            </w:r>
          </w:p>
        </w:tc>
        <w:tc>
          <w:tcPr>
            <w:tcW w:w="1039" w:type="dxa"/>
            <w:tcBorders>
              <w:top w:val="single" w:sz="4" w:space="0" w:color="A6A6A6" w:themeColor="background1" w:themeShade="A6"/>
              <w:bottom w:val="single" w:sz="4" w:space="0" w:color="A6A6A6" w:themeColor="background1" w:themeShade="A6"/>
            </w:tcBorders>
          </w:tcPr>
          <w:p w14:paraId="3ECC9847" w14:textId="77777777" w:rsidR="00550E9A" w:rsidRPr="00BE41CC" w:rsidRDefault="00550E9A" w:rsidP="009F0ACF">
            <w:pPr>
              <w:pStyle w:val="TableText"/>
              <w:spacing w:before="50" w:after="50"/>
              <w:ind w:right="57"/>
              <w:jc w:val="right"/>
            </w:pPr>
            <w:r w:rsidRPr="00BE41CC">
              <w:t>95%</w:t>
            </w:r>
          </w:p>
        </w:tc>
        <w:tc>
          <w:tcPr>
            <w:tcW w:w="1087" w:type="dxa"/>
            <w:tcBorders>
              <w:top w:val="single" w:sz="4" w:space="0" w:color="A6A6A6" w:themeColor="background1" w:themeShade="A6"/>
              <w:bottom w:val="single" w:sz="4" w:space="0" w:color="A6A6A6" w:themeColor="background1" w:themeShade="A6"/>
            </w:tcBorders>
          </w:tcPr>
          <w:p w14:paraId="3ECC9848" w14:textId="77777777" w:rsidR="00550E9A" w:rsidRPr="00BE41CC" w:rsidRDefault="00550E9A" w:rsidP="009F0ACF">
            <w:pPr>
              <w:pStyle w:val="TableText"/>
              <w:spacing w:before="50" w:after="50"/>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49" w14:textId="77777777" w:rsidR="00550E9A" w:rsidRPr="00BE41CC" w:rsidRDefault="00550E9A" w:rsidP="009F0ACF">
            <w:pPr>
              <w:pStyle w:val="TableText"/>
              <w:spacing w:before="50" w:after="50"/>
              <w:jc w:val="right"/>
            </w:pPr>
            <w:r w:rsidRPr="00BE41CC">
              <w:t>98.4%</w:t>
            </w:r>
          </w:p>
        </w:tc>
      </w:tr>
      <w:tr w:rsidR="00550E9A" w:rsidRPr="00BE41CC" w14:paraId="3ECC984F" w14:textId="77777777" w:rsidTr="00550E9A">
        <w:trPr>
          <w:cantSplit/>
        </w:trPr>
        <w:tc>
          <w:tcPr>
            <w:tcW w:w="4962" w:type="dxa"/>
            <w:tcBorders>
              <w:top w:val="single" w:sz="4" w:space="0" w:color="A6A6A6" w:themeColor="background1" w:themeShade="A6"/>
              <w:bottom w:val="single" w:sz="4" w:space="0" w:color="A6A6A6" w:themeColor="background1" w:themeShade="A6"/>
            </w:tcBorders>
          </w:tcPr>
          <w:p w14:paraId="3ECC984B" w14:textId="77777777" w:rsidR="00550E9A" w:rsidRPr="00BE41CC" w:rsidRDefault="00550E9A" w:rsidP="009F0ACF">
            <w:pPr>
              <w:pStyle w:val="TableText"/>
              <w:spacing w:before="50" w:after="50"/>
              <w:ind w:right="113"/>
            </w:pPr>
            <w:r w:rsidRPr="00BE41CC">
              <w:t xml:space="preserve">The percentage of complaints </w:t>
            </w:r>
            <w:proofErr w:type="gramStart"/>
            <w:r w:rsidRPr="00BE41CC">
              <w:t>in regards to</w:t>
            </w:r>
            <w:proofErr w:type="gramEnd"/>
            <w:r w:rsidRPr="00BE41CC">
              <w:t xml:space="preserve"> disability support services (DSS) that receive either a resolution notification or a progress update within 20 days of DSS receiving the complaint (note 3)</w:t>
            </w:r>
          </w:p>
        </w:tc>
        <w:tc>
          <w:tcPr>
            <w:tcW w:w="1039" w:type="dxa"/>
            <w:tcBorders>
              <w:top w:val="single" w:sz="4" w:space="0" w:color="A6A6A6" w:themeColor="background1" w:themeShade="A6"/>
              <w:bottom w:val="single" w:sz="4" w:space="0" w:color="A6A6A6" w:themeColor="background1" w:themeShade="A6"/>
            </w:tcBorders>
          </w:tcPr>
          <w:p w14:paraId="3ECC984C" w14:textId="77777777" w:rsidR="00550E9A" w:rsidRPr="00BE41CC" w:rsidRDefault="00550E9A" w:rsidP="009F0ACF">
            <w:pPr>
              <w:pStyle w:val="TableText"/>
              <w:spacing w:before="50" w:after="50"/>
              <w:ind w:right="57"/>
              <w:jc w:val="right"/>
            </w:pPr>
            <w:r w:rsidRPr="00BE41CC">
              <w:t>92.7%</w:t>
            </w:r>
          </w:p>
        </w:tc>
        <w:tc>
          <w:tcPr>
            <w:tcW w:w="1087" w:type="dxa"/>
            <w:tcBorders>
              <w:top w:val="single" w:sz="4" w:space="0" w:color="A6A6A6" w:themeColor="background1" w:themeShade="A6"/>
              <w:bottom w:val="single" w:sz="4" w:space="0" w:color="A6A6A6" w:themeColor="background1" w:themeShade="A6"/>
            </w:tcBorders>
          </w:tcPr>
          <w:p w14:paraId="3ECC984D" w14:textId="77777777" w:rsidR="00550E9A" w:rsidRPr="00BE41CC" w:rsidRDefault="00550E9A" w:rsidP="009F0ACF">
            <w:pPr>
              <w:pStyle w:val="TableText"/>
              <w:spacing w:before="50" w:after="50"/>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4E" w14:textId="77777777" w:rsidR="00550E9A" w:rsidRPr="00BE41CC" w:rsidRDefault="00550E9A" w:rsidP="009F0ACF">
            <w:pPr>
              <w:pStyle w:val="TableText"/>
              <w:spacing w:before="50" w:after="50"/>
              <w:jc w:val="right"/>
            </w:pPr>
            <w:r w:rsidRPr="00BE41CC">
              <w:t>92.8%</w:t>
            </w:r>
          </w:p>
        </w:tc>
      </w:tr>
    </w:tbl>
    <w:p w14:paraId="3ECC9850" w14:textId="77777777" w:rsidR="007E5785" w:rsidRPr="00BE41CC" w:rsidRDefault="007E5785" w:rsidP="0030489B">
      <w:pPr>
        <w:pStyle w:val="Note"/>
      </w:pPr>
      <w:r w:rsidRPr="00BE41CC">
        <w:t>Note 1: The Ministry does not control the level of departmental or non-departmental expenditure available for the purchase of services each year.</w:t>
      </w:r>
    </w:p>
    <w:p w14:paraId="3ECC9851" w14:textId="77777777" w:rsidR="007E5785" w:rsidRPr="00BE41CC" w:rsidRDefault="007E5785" w:rsidP="0030489B">
      <w:pPr>
        <w:pStyle w:val="Note"/>
      </w:pPr>
      <w:r w:rsidRPr="00BE41CC">
        <w:t>Note 2: When the Ministry receives a monitoring report, it is logged into an electronic system. This generates an automated letter to say it has been received. The ‘formal response’ is the next contact the Ministry has with the provider when necessary. The formal response could be a phone call, email, formal letter or an actual visit.</w:t>
      </w:r>
    </w:p>
    <w:p w14:paraId="3ECC9852" w14:textId="77777777" w:rsidR="007E5785" w:rsidRPr="00BE41CC" w:rsidRDefault="007E5785" w:rsidP="0030489B">
      <w:pPr>
        <w:pStyle w:val="Note"/>
      </w:pPr>
      <w:r w:rsidRPr="00BE41CC">
        <w:t>Note 3: The impact of COVID-19, on both the Ministry of Health and DSS providers, resulted in revised expectations around the timeliness and resolution of complaints received.</w:t>
      </w:r>
    </w:p>
    <w:p w14:paraId="3ECC9853" w14:textId="77777777" w:rsidR="007E5785" w:rsidRPr="00BE41CC" w:rsidRDefault="007E5785" w:rsidP="0030489B"/>
    <w:p w14:paraId="3ECC9854" w14:textId="77777777" w:rsidR="007E5785" w:rsidRDefault="007E5785" w:rsidP="0030489B">
      <w:pPr>
        <w:pStyle w:val="Heading3"/>
      </w:pPr>
      <w:r w:rsidRPr="00BE41CC">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04"/>
        <w:gridCol w:w="1205"/>
        <w:gridCol w:w="1418"/>
        <w:gridCol w:w="992"/>
      </w:tblGrid>
      <w:tr w:rsidR="0030489B" w:rsidRPr="00550E9A" w14:paraId="3ECC985A" w14:textId="77777777" w:rsidTr="001B36BC">
        <w:trPr>
          <w:cantSplit/>
        </w:trPr>
        <w:tc>
          <w:tcPr>
            <w:tcW w:w="3261" w:type="dxa"/>
            <w:tcBorders>
              <w:top w:val="nil"/>
              <w:bottom w:val="nil"/>
            </w:tcBorders>
            <w:shd w:val="clear" w:color="auto" w:fill="D9D9D9" w:themeFill="background1" w:themeFillShade="D9"/>
          </w:tcPr>
          <w:p w14:paraId="3ECC9855" w14:textId="77777777" w:rsidR="0030489B" w:rsidRPr="0030489B" w:rsidRDefault="0030489B" w:rsidP="001B36BC">
            <w:pPr>
              <w:pStyle w:val="TableText"/>
              <w:rPr>
                <w:b/>
              </w:rPr>
            </w:pPr>
            <w:r w:rsidRPr="0030489B">
              <w:rPr>
                <w:b/>
              </w:rPr>
              <w:t>Managing the purchase of services</w:t>
            </w:r>
          </w:p>
        </w:tc>
        <w:tc>
          <w:tcPr>
            <w:tcW w:w="1204" w:type="dxa"/>
            <w:tcBorders>
              <w:top w:val="nil"/>
              <w:bottom w:val="nil"/>
            </w:tcBorders>
            <w:shd w:val="clear" w:color="auto" w:fill="D9D9D9" w:themeFill="background1" w:themeFillShade="D9"/>
          </w:tcPr>
          <w:p w14:paraId="3ECC9856" w14:textId="77777777" w:rsidR="0030489B" w:rsidRPr="00550E9A" w:rsidRDefault="0030489B" w:rsidP="001B36BC">
            <w:pPr>
              <w:pStyle w:val="TableText"/>
              <w:ind w:right="57"/>
              <w:jc w:val="right"/>
              <w:rPr>
                <w:b/>
              </w:rPr>
            </w:pPr>
            <w:r w:rsidRPr="00550E9A">
              <w:rPr>
                <w:b/>
              </w:rPr>
              <w:t>Actual</w:t>
            </w:r>
            <w:r w:rsidRPr="00550E9A">
              <w:rPr>
                <w:b/>
              </w:rPr>
              <w:br/>
            </w:r>
            <w:r w:rsidRPr="00550E9A">
              <w:rPr>
                <w:b/>
              </w:rPr>
              <w:br/>
              <w:t>2018/19</w:t>
            </w:r>
            <w:r w:rsidRPr="00550E9A">
              <w:rPr>
                <w:b/>
              </w:rPr>
              <w:br/>
              <w:t>$000</w:t>
            </w:r>
          </w:p>
        </w:tc>
        <w:tc>
          <w:tcPr>
            <w:tcW w:w="1205" w:type="dxa"/>
            <w:tcBorders>
              <w:top w:val="nil"/>
              <w:bottom w:val="nil"/>
            </w:tcBorders>
            <w:shd w:val="clear" w:color="auto" w:fill="D9D9D9" w:themeFill="background1" w:themeFillShade="D9"/>
          </w:tcPr>
          <w:p w14:paraId="3ECC9857" w14:textId="77777777" w:rsidR="0030489B" w:rsidRPr="00550E9A" w:rsidRDefault="0030489B" w:rsidP="001B36BC">
            <w:pPr>
              <w:pStyle w:val="TableText"/>
              <w:ind w:right="57"/>
              <w:jc w:val="right"/>
              <w:rPr>
                <w:b/>
              </w:rPr>
            </w:pPr>
            <w:r w:rsidRPr="00550E9A">
              <w:rPr>
                <w:b/>
              </w:rPr>
              <w:t>Main estimates</w:t>
            </w:r>
            <w:r w:rsidRPr="00550E9A">
              <w:rPr>
                <w:b/>
              </w:rPr>
              <w:br/>
              <w:t>2019/20</w:t>
            </w:r>
            <w:r w:rsidRPr="00550E9A">
              <w:rPr>
                <w:b/>
              </w:rPr>
              <w:br/>
              <w:t>$000</w:t>
            </w:r>
          </w:p>
        </w:tc>
        <w:tc>
          <w:tcPr>
            <w:tcW w:w="1418" w:type="dxa"/>
            <w:tcBorders>
              <w:top w:val="nil"/>
              <w:bottom w:val="nil"/>
            </w:tcBorders>
            <w:shd w:val="clear" w:color="auto" w:fill="D9D9D9" w:themeFill="background1" w:themeFillShade="D9"/>
          </w:tcPr>
          <w:p w14:paraId="3ECC9858" w14:textId="77777777" w:rsidR="0030489B" w:rsidRPr="00550E9A" w:rsidRDefault="0030489B" w:rsidP="001B36BC">
            <w:pPr>
              <w:pStyle w:val="TableText"/>
              <w:ind w:right="57"/>
              <w:jc w:val="right"/>
              <w:rPr>
                <w:b/>
              </w:rPr>
            </w:pPr>
            <w:r w:rsidRPr="00550E9A">
              <w:rPr>
                <w:b/>
              </w:rPr>
              <w:t>Voted appropriation</w:t>
            </w:r>
            <w:r w:rsidRPr="00550E9A">
              <w:rPr>
                <w:b/>
              </w:rPr>
              <w:br/>
              <w:t>2019/20</w:t>
            </w:r>
            <w:r w:rsidRPr="00550E9A">
              <w:rPr>
                <w:b/>
              </w:rPr>
              <w:br/>
              <w:t>$000</w:t>
            </w:r>
          </w:p>
        </w:tc>
        <w:tc>
          <w:tcPr>
            <w:tcW w:w="992" w:type="dxa"/>
            <w:tcBorders>
              <w:top w:val="nil"/>
              <w:bottom w:val="nil"/>
            </w:tcBorders>
            <w:shd w:val="clear" w:color="auto" w:fill="D9D9D9" w:themeFill="background1" w:themeFillShade="D9"/>
          </w:tcPr>
          <w:p w14:paraId="3ECC9859" w14:textId="77777777" w:rsidR="0030489B" w:rsidRPr="00550E9A" w:rsidRDefault="0030489B" w:rsidP="001B36BC">
            <w:pPr>
              <w:pStyle w:val="TableText"/>
              <w:jc w:val="right"/>
              <w:rPr>
                <w:b/>
              </w:rPr>
            </w:pPr>
            <w:r w:rsidRPr="00550E9A">
              <w:rPr>
                <w:b/>
              </w:rPr>
              <w:t>Actual</w:t>
            </w:r>
            <w:r w:rsidRPr="00550E9A">
              <w:rPr>
                <w:b/>
              </w:rPr>
              <w:br/>
            </w:r>
            <w:r w:rsidRPr="00550E9A">
              <w:rPr>
                <w:b/>
              </w:rPr>
              <w:br/>
              <w:t>2019/20</w:t>
            </w:r>
            <w:r w:rsidRPr="00550E9A">
              <w:rPr>
                <w:b/>
              </w:rPr>
              <w:br/>
              <w:t>$000</w:t>
            </w:r>
          </w:p>
        </w:tc>
      </w:tr>
      <w:tr w:rsidR="0030489B" w:rsidRPr="00BE41CC" w14:paraId="3ECC9860" w14:textId="77777777" w:rsidTr="001B36BC">
        <w:trPr>
          <w:cantSplit/>
        </w:trPr>
        <w:tc>
          <w:tcPr>
            <w:tcW w:w="3261" w:type="dxa"/>
            <w:tcBorders>
              <w:top w:val="nil"/>
            </w:tcBorders>
            <w:shd w:val="clear" w:color="auto" w:fill="auto"/>
          </w:tcPr>
          <w:p w14:paraId="3ECC985B" w14:textId="77777777" w:rsidR="0030489B" w:rsidRPr="00BE41CC" w:rsidRDefault="0030489B" w:rsidP="009F0ACF">
            <w:pPr>
              <w:pStyle w:val="TableText"/>
              <w:spacing w:before="50" w:after="50"/>
            </w:pPr>
            <w:r w:rsidRPr="00BE41CC">
              <w:t>Crown revenue</w:t>
            </w:r>
          </w:p>
        </w:tc>
        <w:tc>
          <w:tcPr>
            <w:tcW w:w="1204" w:type="dxa"/>
            <w:tcBorders>
              <w:top w:val="nil"/>
            </w:tcBorders>
            <w:shd w:val="clear" w:color="auto" w:fill="auto"/>
          </w:tcPr>
          <w:p w14:paraId="3ECC985C" w14:textId="77777777" w:rsidR="0030489B" w:rsidRPr="00BE41CC" w:rsidRDefault="0030489B" w:rsidP="009F0ACF">
            <w:pPr>
              <w:pStyle w:val="TableText"/>
              <w:spacing w:before="50" w:after="50"/>
              <w:ind w:right="57"/>
              <w:jc w:val="right"/>
            </w:pPr>
            <w:r w:rsidRPr="00BE41CC">
              <w:t>49,374</w:t>
            </w:r>
          </w:p>
        </w:tc>
        <w:tc>
          <w:tcPr>
            <w:tcW w:w="1205" w:type="dxa"/>
            <w:tcBorders>
              <w:top w:val="nil"/>
            </w:tcBorders>
            <w:shd w:val="clear" w:color="auto" w:fill="auto"/>
          </w:tcPr>
          <w:p w14:paraId="3ECC985D" w14:textId="77777777" w:rsidR="0030489B" w:rsidRPr="00BE41CC" w:rsidRDefault="0030489B" w:rsidP="009F0ACF">
            <w:pPr>
              <w:pStyle w:val="TableText"/>
              <w:spacing w:before="50" w:after="50"/>
              <w:ind w:right="57"/>
              <w:jc w:val="right"/>
            </w:pPr>
            <w:r w:rsidRPr="00BE41CC">
              <w:t>42,441</w:t>
            </w:r>
          </w:p>
        </w:tc>
        <w:tc>
          <w:tcPr>
            <w:tcW w:w="1418" w:type="dxa"/>
            <w:tcBorders>
              <w:top w:val="nil"/>
            </w:tcBorders>
            <w:shd w:val="clear" w:color="auto" w:fill="auto"/>
          </w:tcPr>
          <w:p w14:paraId="3ECC985E" w14:textId="77777777" w:rsidR="0030489B" w:rsidRPr="00BE41CC" w:rsidRDefault="0030489B" w:rsidP="009F0ACF">
            <w:pPr>
              <w:pStyle w:val="TableText"/>
              <w:spacing w:before="50" w:after="50"/>
              <w:ind w:right="57"/>
              <w:jc w:val="right"/>
            </w:pPr>
            <w:r w:rsidRPr="00BE41CC">
              <w:t>57,427</w:t>
            </w:r>
          </w:p>
        </w:tc>
        <w:tc>
          <w:tcPr>
            <w:tcW w:w="992" w:type="dxa"/>
            <w:tcBorders>
              <w:top w:val="nil"/>
            </w:tcBorders>
            <w:shd w:val="clear" w:color="auto" w:fill="F2F2F2" w:themeFill="background1" w:themeFillShade="F2"/>
          </w:tcPr>
          <w:p w14:paraId="3ECC985F" w14:textId="77777777" w:rsidR="0030489B" w:rsidRPr="00BE41CC" w:rsidRDefault="0030489B" w:rsidP="009F0ACF">
            <w:pPr>
              <w:pStyle w:val="TableText"/>
              <w:spacing w:before="50" w:after="50"/>
              <w:jc w:val="right"/>
            </w:pPr>
            <w:r w:rsidRPr="00BE41CC">
              <w:t>57,427</w:t>
            </w:r>
          </w:p>
        </w:tc>
      </w:tr>
      <w:tr w:rsidR="0030489B" w:rsidRPr="00BE41CC" w14:paraId="3ECC9866" w14:textId="77777777" w:rsidTr="001B36BC">
        <w:trPr>
          <w:cantSplit/>
        </w:trPr>
        <w:tc>
          <w:tcPr>
            <w:tcW w:w="3261" w:type="dxa"/>
            <w:shd w:val="clear" w:color="auto" w:fill="auto"/>
          </w:tcPr>
          <w:p w14:paraId="3ECC9861" w14:textId="77777777" w:rsidR="0030489B" w:rsidRPr="00BE41CC" w:rsidRDefault="0030489B" w:rsidP="009F0ACF">
            <w:pPr>
              <w:pStyle w:val="TableText"/>
              <w:spacing w:before="50" w:after="50"/>
            </w:pPr>
            <w:r w:rsidRPr="00BE41CC">
              <w:t>Third party revenue</w:t>
            </w:r>
          </w:p>
        </w:tc>
        <w:tc>
          <w:tcPr>
            <w:tcW w:w="1204" w:type="dxa"/>
            <w:shd w:val="clear" w:color="auto" w:fill="auto"/>
          </w:tcPr>
          <w:p w14:paraId="3ECC9862" w14:textId="77777777" w:rsidR="0030489B" w:rsidRPr="00BE41CC" w:rsidRDefault="0030489B" w:rsidP="009F0ACF">
            <w:pPr>
              <w:pStyle w:val="TableText"/>
              <w:spacing w:before="50" w:after="50"/>
              <w:ind w:right="57"/>
              <w:jc w:val="right"/>
            </w:pPr>
            <w:r>
              <w:t>–</w:t>
            </w:r>
          </w:p>
        </w:tc>
        <w:tc>
          <w:tcPr>
            <w:tcW w:w="1205" w:type="dxa"/>
            <w:shd w:val="clear" w:color="auto" w:fill="auto"/>
          </w:tcPr>
          <w:p w14:paraId="3ECC9863" w14:textId="77777777" w:rsidR="0030489B" w:rsidRPr="00BE41CC" w:rsidRDefault="0030489B" w:rsidP="009F0ACF">
            <w:pPr>
              <w:pStyle w:val="TableText"/>
              <w:spacing w:before="50" w:after="50"/>
              <w:ind w:right="57"/>
              <w:jc w:val="right"/>
            </w:pPr>
            <w:r>
              <w:t>–</w:t>
            </w:r>
          </w:p>
        </w:tc>
        <w:tc>
          <w:tcPr>
            <w:tcW w:w="1418" w:type="dxa"/>
            <w:shd w:val="clear" w:color="auto" w:fill="auto"/>
          </w:tcPr>
          <w:p w14:paraId="3ECC9864" w14:textId="77777777" w:rsidR="0030489B" w:rsidRPr="00BE41CC" w:rsidRDefault="0030489B" w:rsidP="009F0ACF">
            <w:pPr>
              <w:pStyle w:val="TableText"/>
              <w:spacing w:before="50" w:after="50"/>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865" w14:textId="77777777" w:rsidR="0030489B" w:rsidRPr="00BE41CC" w:rsidRDefault="0030489B" w:rsidP="009F0ACF">
            <w:pPr>
              <w:pStyle w:val="TableText"/>
              <w:spacing w:before="50" w:after="50"/>
              <w:jc w:val="right"/>
            </w:pPr>
            <w:r w:rsidRPr="00BE41CC">
              <w:t>141</w:t>
            </w:r>
          </w:p>
        </w:tc>
      </w:tr>
      <w:tr w:rsidR="0030489B" w:rsidRPr="00BE41CC" w14:paraId="3ECC986C" w14:textId="77777777" w:rsidTr="001B36BC">
        <w:trPr>
          <w:cantSplit/>
        </w:trPr>
        <w:tc>
          <w:tcPr>
            <w:tcW w:w="3261" w:type="dxa"/>
            <w:shd w:val="clear" w:color="auto" w:fill="auto"/>
          </w:tcPr>
          <w:p w14:paraId="3ECC9867" w14:textId="77777777" w:rsidR="0030489B" w:rsidRPr="00BE41CC" w:rsidRDefault="0030489B" w:rsidP="009F0ACF">
            <w:pPr>
              <w:pStyle w:val="TableText"/>
              <w:spacing w:before="50" w:after="50"/>
            </w:pPr>
            <w:r w:rsidRPr="00BE41CC">
              <w:t>Total revenue</w:t>
            </w:r>
          </w:p>
        </w:tc>
        <w:tc>
          <w:tcPr>
            <w:tcW w:w="1204" w:type="dxa"/>
            <w:shd w:val="clear" w:color="auto" w:fill="auto"/>
          </w:tcPr>
          <w:p w14:paraId="3ECC9868" w14:textId="77777777" w:rsidR="0030489B" w:rsidRPr="00BE41CC" w:rsidRDefault="0030489B" w:rsidP="009F0ACF">
            <w:pPr>
              <w:pStyle w:val="TableText"/>
              <w:spacing w:before="50" w:after="50"/>
              <w:ind w:right="57"/>
              <w:jc w:val="right"/>
            </w:pPr>
            <w:r w:rsidRPr="00BE41CC">
              <w:t>49,374</w:t>
            </w:r>
          </w:p>
        </w:tc>
        <w:tc>
          <w:tcPr>
            <w:tcW w:w="1205" w:type="dxa"/>
            <w:shd w:val="clear" w:color="auto" w:fill="auto"/>
          </w:tcPr>
          <w:p w14:paraId="3ECC9869" w14:textId="77777777" w:rsidR="0030489B" w:rsidRPr="00BE41CC" w:rsidRDefault="0030489B" w:rsidP="009F0ACF">
            <w:pPr>
              <w:pStyle w:val="TableText"/>
              <w:spacing w:before="50" w:after="50"/>
              <w:ind w:right="57"/>
              <w:jc w:val="right"/>
            </w:pPr>
            <w:r w:rsidRPr="00BE41CC">
              <w:t>42,441</w:t>
            </w:r>
          </w:p>
        </w:tc>
        <w:tc>
          <w:tcPr>
            <w:tcW w:w="1418" w:type="dxa"/>
            <w:shd w:val="clear" w:color="auto" w:fill="auto"/>
          </w:tcPr>
          <w:p w14:paraId="3ECC986A" w14:textId="77777777" w:rsidR="0030489B" w:rsidRPr="00BE41CC" w:rsidRDefault="0030489B" w:rsidP="009F0ACF">
            <w:pPr>
              <w:pStyle w:val="TableText"/>
              <w:spacing w:before="50" w:after="50"/>
              <w:ind w:right="57"/>
              <w:jc w:val="right"/>
            </w:pPr>
            <w:r w:rsidRPr="00BE41CC">
              <w:t>57,427</w:t>
            </w:r>
          </w:p>
        </w:tc>
        <w:tc>
          <w:tcPr>
            <w:tcW w:w="992" w:type="dxa"/>
            <w:tcBorders>
              <w:top w:val="single" w:sz="4" w:space="0" w:color="A6A6A6" w:themeColor="background1" w:themeShade="A6"/>
            </w:tcBorders>
            <w:shd w:val="clear" w:color="auto" w:fill="F2F2F2" w:themeFill="background1" w:themeFillShade="F2"/>
          </w:tcPr>
          <w:p w14:paraId="3ECC986B" w14:textId="77777777" w:rsidR="0030489B" w:rsidRPr="00BE41CC" w:rsidRDefault="0030489B" w:rsidP="009F0ACF">
            <w:pPr>
              <w:pStyle w:val="TableText"/>
              <w:spacing w:before="50" w:after="50"/>
              <w:jc w:val="right"/>
            </w:pPr>
            <w:r w:rsidRPr="00BE41CC">
              <w:t>57,568</w:t>
            </w:r>
          </w:p>
        </w:tc>
      </w:tr>
      <w:tr w:rsidR="0030489B" w:rsidRPr="00BE41CC" w14:paraId="3ECC9872" w14:textId="77777777" w:rsidTr="001B36BC">
        <w:trPr>
          <w:cantSplit/>
        </w:trPr>
        <w:tc>
          <w:tcPr>
            <w:tcW w:w="3261" w:type="dxa"/>
            <w:shd w:val="clear" w:color="auto" w:fill="auto"/>
          </w:tcPr>
          <w:p w14:paraId="3ECC986D" w14:textId="77777777" w:rsidR="0030489B" w:rsidRPr="00BE41CC" w:rsidRDefault="0030489B" w:rsidP="009F0ACF">
            <w:pPr>
              <w:pStyle w:val="TableText"/>
              <w:spacing w:before="50" w:after="50"/>
            </w:pPr>
            <w:r w:rsidRPr="00BE41CC">
              <w:t>Total expenses</w:t>
            </w:r>
          </w:p>
        </w:tc>
        <w:tc>
          <w:tcPr>
            <w:tcW w:w="1204" w:type="dxa"/>
            <w:shd w:val="clear" w:color="auto" w:fill="auto"/>
          </w:tcPr>
          <w:p w14:paraId="3ECC986E" w14:textId="77777777" w:rsidR="0030489B" w:rsidRPr="00BE41CC" w:rsidRDefault="0030489B" w:rsidP="009F0ACF">
            <w:pPr>
              <w:pStyle w:val="TableText"/>
              <w:spacing w:before="50" w:after="50"/>
              <w:ind w:right="57"/>
              <w:jc w:val="right"/>
            </w:pPr>
            <w:r w:rsidRPr="00BE41CC">
              <w:t>49,313</w:t>
            </w:r>
          </w:p>
        </w:tc>
        <w:tc>
          <w:tcPr>
            <w:tcW w:w="1205" w:type="dxa"/>
            <w:shd w:val="clear" w:color="auto" w:fill="auto"/>
          </w:tcPr>
          <w:p w14:paraId="3ECC986F" w14:textId="77777777" w:rsidR="0030489B" w:rsidRPr="00BE41CC" w:rsidRDefault="0030489B" w:rsidP="009F0ACF">
            <w:pPr>
              <w:pStyle w:val="TableText"/>
              <w:spacing w:before="50" w:after="50"/>
              <w:ind w:right="57"/>
              <w:jc w:val="right"/>
            </w:pPr>
            <w:r w:rsidRPr="00BE41CC">
              <w:t>42,441</w:t>
            </w:r>
          </w:p>
        </w:tc>
        <w:tc>
          <w:tcPr>
            <w:tcW w:w="1418" w:type="dxa"/>
            <w:shd w:val="clear" w:color="auto" w:fill="auto"/>
          </w:tcPr>
          <w:p w14:paraId="3ECC9870" w14:textId="77777777" w:rsidR="0030489B" w:rsidRPr="00BE41CC" w:rsidRDefault="0030489B" w:rsidP="009F0ACF">
            <w:pPr>
              <w:pStyle w:val="TableText"/>
              <w:spacing w:before="50" w:after="50"/>
              <w:ind w:right="57"/>
              <w:jc w:val="right"/>
            </w:pPr>
            <w:r w:rsidRPr="00BE41CC">
              <w:t>57,427</w:t>
            </w:r>
          </w:p>
        </w:tc>
        <w:tc>
          <w:tcPr>
            <w:tcW w:w="992" w:type="dxa"/>
            <w:tcBorders>
              <w:top w:val="single" w:sz="4" w:space="0" w:color="A6A6A6" w:themeColor="background1" w:themeShade="A6"/>
            </w:tcBorders>
            <w:shd w:val="clear" w:color="auto" w:fill="F2F2F2" w:themeFill="background1" w:themeFillShade="F2"/>
          </w:tcPr>
          <w:p w14:paraId="3ECC9871" w14:textId="77777777" w:rsidR="0030489B" w:rsidRPr="00BE41CC" w:rsidRDefault="0030489B" w:rsidP="009F0ACF">
            <w:pPr>
              <w:pStyle w:val="TableText"/>
              <w:spacing w:before="50" w:after="50"/>
              <w:jc w:val="right"/>
            </w:pPr>
            <w:r w:rsidRPr="00BE41CC">
              <w:t>54,665</w:t>
            </w:r>
          </w:p>
        </w:tc>
      </w:tr>
      <w:tr w:rsidR="0030489B" w:rsidRPr="00BE41CC" w14:paraId="3ECC9878" w14:textId="77777777" w:rsidTr="001B36BC">
        <w:trPr>
          <w:cantSplit/>
        </w:trPr>
        <w:tc>
          <w:tcPr>
            <w:tcW w:w="3261" w:type="dxa"/>
            <w:shd w:val="clear" w:color="auto" w:fill="auto"/>
          </w:tcPr>
          <w:p w14:paraId="3ECC9873" w14:textId="77777777" w:rsidR="0030489B" w:rsidRPr="00BE41CC" w:rsidRDefault="0030489B" w:rsidP="009F0ACF">
            <w:pPr>
              <w:pStyle w:val="TableText"/>
              <w:spacing w:before="50" w:after="50"/>
            </w:pPr>
            <w:r w:rsidRPr="00BE41CC">
              <w:t>Net surplus (deficit)</w:t>
            </w:r>
          </w:p>
        </w:tc>
        <w:tc>
          <w:tcPr>
            <w:tcW w:w="1204" w:type="dxa"/>
            <w:shd w:val="clear" w:color="auto" w:fill="auto"/>
          </w:tcPr>
          <w:p w14:paraId="3ECC9874" w14:textId="77777777" w:rsidR="0030489B" w:rsidRPr="00BE41CC" w:rsidRDefault="0030489B" w:rsidP="009F0ACF">
            <w:pPr>
              <w:pStyle w:val="TableText"/>
              <w:spacing w:before="50" w:after="50"/>
              <w:ind w:right="57"/>
              <w:jc w:val="right"/>
            </w:pPr>
            <w:r w:rsidRPr="00BE41CC">
              <w:t>61</w:t>
            </w:r>
          </w:p>
        </w:tc>
        <w:tc>
          <w:tcPr>
            <w:tcW w:w="1205" w:type="dxa"/>
            <w:shd w:val="clear" w:color="auto" w:fill="auto"/>
          </w:tcPr>
          <w:p w14:paraId="3ECC9875" w14:textId="77777777" w:rsidR="0030489B" w:rsidRPr="00BE41CC" w:rsidRDefault="0030489B" w:rsidP="009F0ACF">
            <w:pPr>
              <w:pStyle w:val="TableText"/>
              <w:spacing w:before="50" w:after="50"/>
              <w:ind w:right="57"/>
              <w:jc w:val="right"/>
            </w:pPr>
            <w:r>
              <w:t>–</w:t>
            </w:r>
          </w:p>
        </w:tc>
        <w:tc>
          <w:tcPr>
            <w:tcW w:w="1418" w:type="dxa"/>
            <w:shd w:val="clear" w:color="auto" w:fill="auto"/>
          </w:tcPr>
          <w:p w14:paraId="3ECC9876" w14:textId="77777777" w:rsidR="0030489B" w:rsidRPr="00BE41CC" w:rsidRDefault="0030489B" w:rsidP="009F0ACF">
            <w:pPr>
              <w:pStyle w:val="TableText"/>
              <w:spacing w:before="50" w:after="50"/>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877" w14:textId="77777777" w:rsidR="0030489B" w:rsidRPr="00BE41CC" w:rsidRDefault="0030489B" w:rsidP="009F0ACF">
            <w:pPr>
              <w:pStyle w:val="TableText"/>
              <w:spacing w:before="50" w:after="50"/>
              <w:jc w:val="right"/>
            </w:pPr>
            <w:r w:rsidRPr="00BE41CC">
              <w:t>2,903</w:t>
            </w:r>
          </w:p>
        </w:tc>
      </w:tr>
    </w:tbl>
    <w:p w14:paraId="3ECC9879" w14:textId="77777777" w:rsidR="007E5785" w:rsidRPr="00BE41CC" w:rsidRDefault="007E5785" w:rsidP="009F0ACF">
      <w:pPr>
        <w:pStyle w:val="Heading2"/>
        <w:spacing w:before="720"/>
      </w:pPr>
      <w:bookmarkStart w:id="74" w:name="Payment_services"/>
      <w:bookmarkStart w:id="75" w:name="_bookmark23"/>
      <w:bookmarkStart w:id="76" w:name="_Toc59438602"/>
      <w:bookmarkEnd w:id="74"/>
      <w:bookmarkEnd w:id="75"/>
      <w:r w:rsidRPr="00BE41CC">
        <w:lastRenderedPageBreak/>
        <w:t>Payment services</w:t>
      </w:r>
      <w:bookmarkEnd w:id="76"/>
    </w:p>
    <w:p w14:paraId="3ECC987A" w14:textId="77777777" w:rsidR="007E5785" w:rsidRPr="00FB533C" w:rsidRDefault="007E5785" w:rsidP="00FB533C">
      <w:pPr>
        <w:ind w:right="-284"/>
        <w:rPr>
          <w:spacing w:val="-2"/>
        </w:rPr>
      </w:pPr>
      <w:r w:rsidRPr="00FB533C">
        <w:rPr>
          <w:spacing w:val="-2"/>
        </w:rPr>
        <w:t>This appropriation is limited to administering and auditing contracts and payments on behalf of the Crown and Crown agencies. The intention is to provide for timely and accurate payments to be made to eligible parties (including eligible health service providers and consumers) and contracts to be audited and processed efficiently and effectively.</w:t>
      </w:r>
    </w:p>
    <w:p w14:paraId="3ECC987B" w14:textId="77777777" w:rsidR="00FB533C" w:rsidRPr="00BE41CC" w:rsidRDefault="00FB533C" w:rsidP="00FB533C"/>
    <w:p w14:paraId="3ECC987C" w14:textId="77777777" w:rsidR="007E5785" w:rsidRPr="00BE41CC" w:rsidRDefault="007E5785" w:rsidP="00FB533C">
      <w:pPr>
        <w:pStyle w:val="Heading3"/>
        <w:spacing w:before="180" w:after="120"/>
      </w:pPr>
      <w:r w:rsidRPr="00BE41CC">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962"/>
        <w:gridCol w:w="1039"/>
        <w:gridCol w:w="1087"/>
        <w:gridCol w:w="992"/>
      </w:tblGrid>
      <w:tr w:rsidR="00FB533C" w:rsidRPr="00B2187C" w14:paraId="3ECC9881" w14:textId="77777777" w:rsidTr="001B36BC">
        <w:trPr>
          <w:cantSplit/>
        </w:trPr>
        <w:tc>
          <w:tcPr>
            <w:tcW w:w="4962" w:type="dxa"/>
            <w:shd w:val="clear" w:color="auto" w:fill="D9D9D9" w:themeFill="background1" w:themeFillShade="D9"/>
          </w:tcPr>
          <w:p w14:paraId="3ECC987D" w14:textId="77777777" w:rsidR="00FB533C" w:rsidRPr="00B2187C" w:rsidRDefault="00FB533C" w:rsidP="001B36BC">
            <w:pPr>
              <w:pStyle w:val="TableText"/>
              <w:rPr>
                <w:b/>
              </w:rPr>
            </w:pPr>
            <w:r w:rsidRPr="00B2187C">
              <w:rPr>
                <w:b/>
              </w:rPr>
              <w:t>Performance measure</w:t>
            </w:r>
          </w:p>
        </w:tc>
        <w:tc>
          <w:tcPr>
            <w:tcW w:w="1039" w:type="dxa"/>
            <w:shd w:val="clear" w:color="auto" w:fill="D9D9D9" w:themeFill="background1" w:themeFillShade="D9"/>
          </w:tcPr>
          <w:p w14:paraId="3ECC987E" w14:textId="77777777" w:rsidR="00FB533C" w:rsidRPr="00B2187C" w:rsidRDefault="00FB533C" w:rsidP="001B36BC">
            <w:pPr>
              <w:pStyle w:val="TableText"/>
              <w:ind w:right="57"/>
              <w:jc w:val="right"/>
              <w:rPr>
                <w:b/>
              </w:rPr>
            </w:pPr>
            <w:r w:rsidRPr="00B2187C">
              <w:rPr>
                <w:b/>
              </w:rPr>
              <w:t>Actual</w:t>
            </w:r>
            <w:r w:rsidRPr="00B2187C">
              <w:rPr>
                <w:b/>
              </w:rPr>
              <w:br/>
            </w:r>
            <w:r w:rsidRPr="00B2187C">
              <w:rPr>
                <w:b/>
              </w:rPr>
              <w:br/>
              <w:t>2018/19</w:t>
            </w:r>
          </w:p>
        </w:tc>
        <w:tc>
          <w:tcPr>
            <w:tcW w:w="1087" w:type="dxa"/>
            <w:shd w:val="clear" w:color="auto" w:fill="D9D9D9" w:themeFill="background1" w:themeFillShade="D9"/>
          </w:tcPr>
          <w:p w14:paraId="3ECC987F" w14:textId="77777777" w:rsidR="00FB533C" w:rsidRPr="00B2187C" w:rsidRDefault="00FB533C" w:rsidP="001B36BC">
            <w:pPr>
              <w:pStyle w:val="TableText"/>
              <w:ind w:right="57"/>
              <w:jc w:val="right"/>
              <w:rPr>
                <w:b/>
              </w:rPr>
            </w:pPr>
            <w:r w:rsidRPr="00B2187C">
              <w:rPr>
                <w:b/>
              </w:rPr>
              <w:t>Budget standard 2019/20</w:t>
            </w:r>
          </w:p>
        </w:tc>
        <w:tc>
          <w:tcPr>
            <w:tcW w:w="992" w:type="dxa"/>
            <w:shd w:val="clear" w:color="auto" w:fill="D9D9D9" w:themeFill="background1" w:themeFillShade="D9"/>
          </w:tcPr>
          <w:p w14:paraId="3ECC9880" w14:textId="77777777" w:rsidR="00FB533C" w:rsidRPr="00B2187C" w:rsidRDefault="00FB533C" w:rsidP="001B36BC">
            <w:pPr>
              <w:pStyle w:val="TableText"/>
              <w:jc w:val="right"/>
              <w:rPr>
                <w:b/>
              </w:rPr>
            </w:pPr>
            <w:r w:rsidRPr="00B2187C">
              <w:rPr>
                <w:b/>
              </w:rPr>
              <w:t>Actual</w:t>
            </w:r>
            <w:r w:rsidRPr="00B2187C">
              <w:rPr>
                <w:b/>
              </w:rPr>
              <w:br/>
            </w:r>
            <w:r w:rsidRPr="00B2187C">
              <w:rPr>
                <w:b/>
              </w:rPr>
              <w:br/>
              <w:t>2019/20</w:t>
            </w:r>
          </w:p>
        </w:tc>
      </w:tr>
      <w:tr w:rsidR="00FB533C" w:rsidRPr="00BE41CC" w14:paraId="3ECC9886" w14:textId="77777777" w:rsidTr="001B36BC">
        <w:trPr>
          <w:cantSplit/>
        </w:trPr>
        <w:tc>
          <w:tcPr>
            <w:tcW w:w="4962" w:type="dxa"/>
            <w:tcBorders>
              <w:bottom w:val="single" w:sz="4" w:space="0" w:color="A6A6A6" w:themeColor="background1" w:themeShade="A6"/>
            </w:tcBorders>
            <w:shd w:val="clear" w:color="auto" w:fill="auto"/>
          </w:tcPr>
          <w:p w14:paraId="3ECC9882" w14:textId="77777777" w:rsidR="00FB533C" w:rsidRPr="00BE41CC" w:rsidRDefault="00FB533C" w:rsidP="00FB533C">
            <w:pPr>
              <w:pStyle w:val="TableText"/>
              <w:spacing w:before="45" w:after="45"/>
              <w:ind w:right="113"/>
            </w:pPr>
            <w:r w:rsidRPr="00BE41CC">
              <w:t>The percentage of claims paid on time</w:t>
            </w:r>
          </w:p>
        </w:tc>
        <w:tc>
          <w:tcPr>
            <w:tcW w:w="1039" w:type="dxa"/>
            <w:tcBorders>
              <w:bottom w:val="single" w:sz="4" w:space="0" w:color="A6A6A6" w:themeColor="background1" w:themeShade="A6"/>
            </w:tcBorders>
            <w:shd w:val="clear" w:color="auto" w:fill="auto"/>
          </w:tcPr>
          <w:p w14:paraId="3ECC9883" w14:textId="77777777" w:rsidR="00FB533C" w:rsidRPr="00BE41CC" w:rsidRDefault="00FB533C" w:rsidP="00FB533C">
            <w:pPr>
              <w:pStyle w:val="TableText"/>
              <w:spacing w:before="45" w:after="45"/>
              <w:ind w:right="57"/>
              <w:jc w:val="right"/>
            </w:pPr>
            <w:r w:rsidRPr="00BE41CC">
              <w:t>99.8%</w:t>
            </w:r>
          </w:p>
        </w:tc>
        <w:tc>
          <w:tcPr>
            <w:tcW w:w="1087" w:type="dxa"/>
            <w:tcBorders>
              <w:bottom w:val="single" w:sz="4" w:space="0" w:color="A6A6A6" w:themeColor="background1" w:themeShade="A6"/>
            </w:tcBorders>
            <w:shd w:val="clear" w:color="auto" w:fill="auto"/>
          </w:tcPr>
          <w:p w14:paraId="3ECC9884" w14:textId="77777777" w:rsidR="00FB533C" w:rsidRPr="00BE41CC" w:rsidRDefault="00FB533C" w:rsidP="00FB533C">
            <w:pPr>
              <w:pStyle w:val="TableText"/>
              <w:spacing w:before="45" w:after="45"/>
              <w:ind w:right="57"/>
              <w:jc w:val="right"/>
            </w:pPr>
            <w:r w:rsidRPr="00BE41CC">
              <w:t>98%</w:t>
            </w:r>
          </w:p>
        </w:tc>
        <w:tc>
          <w:tcPr>
            <w:tcW w:w="992" w:type="dxa"/>
            <w:tcBorders>
              <w:bottom w:val="single" w:sz="4" w:space="0" w:color="A6A6A6" w:themeColor="background1" w:themeShade="A6"/>
            </w:tcBorders>
            <w:shd w:val="clear" w:color="auto" w:fill="F2F2F2" w:themeFill="background1" w:themeFillShade="F2"/>
          </w:tcPr>
          <w:p w14:paraId="3ECC9885" w14:textId="77777777" w:rsidR="00FB533C" w:rsidRPr="00BE41CC" w:rsidRDefault="00FB533C" w:rsidP="00FB533C">
            <w:pPr>
              <w:pStyle w:val="TableText"/>
              <w:spacing w:before="45" w:after="45"/>
              <w:jc w:val="right"/>
            </w:pPr>
            <w:r w:rsidRPr="00BE41CC">
              <w:t>100%</w:t>
            </w:r>
          </w:p>
        </w:tc>
      </w:tr>
      <w:tr w:rsidR="00FB533C" w:rsidRPr="00BE41CC" w14:paraId="3ECC988B"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87" w14:textId="77777777" w:rsidR="00FB533C" w:rsidRPr="00BE41CC" w:rsidRDefault="00FB533C" w:rsidP="00FB533C">
            <w:pPr>
              <w:pStyle w:val="TableText"/>
              <w:spacing w:before="45" w:after="45"/>
              <w:ind w:right="113"/>
            </w:pPr>
            <w:r w:rsidRPr="00BE41CC">
              <w:t>The percentage of claims processed accurately</w:t>
            </w:r>
          </w:p>
        </w:tc>
        <w:tc>
          <w:tcPr>
            <w:tcW w:w="1039" w:type="dxa"/>
            <w:tcBorders>
              <w:top w:val="single" w:sz="4" w:space="0" w:color="A6A6A6" w:themeColor="background1" w:themeShade="A6"/>
              <w:bottom w:val="single" w:sz="4" w:space="0" w:color="A6A6A6" w:themeColor="background1" w:themeShade="A6"/>
            </w:tcBorders>
          </w:tcPr>
          <w:p w14:paraId="3ECC9888" w14:textId="77777777" w:rsidR="00FB533C" w:rsidRPr="00BE41CC" w:rsidRDefault="00FB533C" w:rsidP="00FB533C">
            <w:pPr>
              <w:pStyle w:val="TableText"/>
              <w:spacing w:before="45" w:after="45"/>
              <w:ind w:right="57"/>
              <w:jc w:val="right"/>
            </w:pPr>
            <w:r w:rsidRPr="00BE41CC">
              <w:t>98.6%</w:t>
            </w:r>
          </w:p>
        </w:tc>
        <w:tc>
          <w:tcPr>
            <w:tcW w:w="1087" w:type="dxa"/>
            <w:tcBorders>
              <w:top w:val="single" w:sz="4" w:space="0" w:color="A6A6A6" w:themeColor="background1" w:themeShade="A6"/>
              <w:bottom w:val="single" w:sz="4" w:space="0" w:color="A6A6A6" w:themeColor="background1" w:themeShade="A6"/>
            </w:tcBorders>
          </w:tcPr>
          <w:p w14:paraId="3ECC9889" w14:textId="77777777" w:rsidR="00FB533C" w:rsidRPr="00BE41CC" w:rsidRDefault="00FB533C" w:rsidP="00FB533C">
            <w:pPr>
              <w:pStyle w:val="TableText"/>
              <w:spacing w:before="45" w:after="45"/>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8A" w14:textId="77777777" w:rsidR="00FB533C" w:rsidRPr="00BE41CC" w:rsidRDefault="00FB533C" w:rsidP="00FB533C">
            <w:pPr>
              <w:pStyle w:val="TableText"/>
              <w:spacing w:before="45" w:after="45"/>
              <w:jc w:val="right"/>
            </w:pPr>
            <w:r w:rsidRPr="00BE41CC">
              <w:t>98.9%</w:t>
            </w:r>
          </w:p>
        </w:tc>
      </w:tr>
      <w:tr w:rsidR="00FB533C" w:rsidRPr="00BE41CC" w14:paraId="3ECC9890"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8C" w14:textId="77777777" w:rsidR="00FB533C" w:rsidRPr="00BE41CC" w:rsidRDefault="00FB533C" w:rsidP="00FB533C">
            <w:pPr>
              <w:pStyle w:val="TableText"/>
              <w:spacing w:before="45" w:after="45"/>
              <w:ind w:right="113"/>
            </w:pPr>
            <w:r w:rsidRPr="00BE41CC">
              <w:t>The percentage of draft agreements prepared for funders within target timeframes (note 1)</w:t>
            </w:r>
          </w:p>
        </w:tc>
        <w:tc>
          <w:tcPr>
            <w:tcW w:w="1039" w:type="dxa"/>
            <w:tcBorders>
              <w:top w:val="single" w:sz="4" w:space="0" w:color="A6A6A6" w:themeColor="background1" w:themeShade="A6"/>
              <w:bottom w:val="single" w:sz="4" w:space="0" w:color="A6A6A6" w:themeColor="background1" w:themeShade="A6"/>
            </w:tcBorders>
          </w:tcPr>
          <w:p w14:paraId="3ECC988D" w14:textId="77777777" w:rsidR="00FB533C" w:rsidRPr="00BE41CC" w:rsidRDefault="00FB533C" w:rsidP="00FB533C">
            <w:pPr>
              <w:pStyle w:val="TableText"/>
              <w:spacing w:before="45" w:after="45"/>
              <w:ind w:right="57"/>
              <w:jc w:val="right"/>
            </w:pPr>
            <w:r w:rsidRPr="00BE41CC">
              <w:t>90.3%</w:t>
            </w:r>
          </w:p>
        </w:tc>
        <w:tc>
          <w:tcPr>
            <w:tcW w:w="1087" w:type="dxa"/>
            <w:tcBorders>
              <w:top w:val="single" w:sz="4" w:space="0" w:color="A6A6A6" w:themeColor="background1" w:themeShade="A6"/>
              <w:bottom w:val="single" w:sz="4" w:space="0" w:color="A6A6A6" w:themeColor="background1" w:themeShade="A6"/>
            </w:tcBorders>
          </w:tcPr>
          <w:p w14:paraId="3ECC988E" w14:textId="77777777" w:rsidR="00FB533C" w:rsidRPr="00BE41CC" w:rsidRDefault="00FB533C" w:rsidP="00FB533C">
            <w:pPr>
              <w:pStyle w:val="TableText"/>
              <w:spacing w:before="45" w:after="45"/>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8F" w14:textId="77777777" w:rsidR="00FB533C" w:rsidRPr="00BE41CC" w:rsidRDefault="00FB533C" w:rsidP="00FB533C">
            <w:pPr>
              <w:pStyle w:val="TableText"/>
              <w:spacing w:before="45" w:after="45"/>
              <w:jc w:val="right"/>
            </w:pPr>
            <w:r w:rsidRPr="00BE41CC">
              <w:t>94.5%</w:t>
            </w:r>
          </w:p>
        </w:tc>
      </w:tr>
      <w:tr w:rsidR="00FB533C" w:rsidRPr="00BE41CC" w14:paraId="3ECC9895"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91" w14:textId="77777777" w:rsidR="00FB533C" w:rsidRPr="00BE41CC" w:rsidRDefault="00FB533C" w:rsidP="00FB533C">
            <w:pPr>
              <w:pStyle w:val="TableText"/>
              <w:spacing w:before="45" w:after="45"/>
              <w:ind w:right="113"/>
            </w:pPr>
            <w:r w:rsidRPr="00BE41CC">
              <w:t>The percentage of agreements prepared accurately (note 2)</w:t>
            </w:r>
          </w:p>
        </w:tc>
        <w:tc>
          <w:tcPr>
            <w:tcW w:w="1039" w:type="dxa"/>
            <w:tcBorders>
              <w:top w:val="single" w:sz="4" w:space="0" w:color="A6A6A6" w:themeColor="background1" w:themeShade="A6"/>
              <w:bottom w:val="single" w:sz="4" w:space="0" w:color="A6A6A6" w:themeColor="background1" w:themeShade="A6"/>
            </w:tcBorders>
          </w:tcPr>
          <w:p w14:paraId="3ECC9892" w14:textId="77777777" w:rsidR="00FB533C" w:rsidRPr="00BE41CC" w:rsidRDefault="00FB533C" w:rsidP="00FB533C">
            <w:pPr>
              <w:pStyle w:val="TableText"/>
              <w:spacing w:before="45" w:after="45"/>
              <w:ind w:right="57"/>
              <w:jc w:val="right"/>
            </w:pPr>
            <w:r w:rsidRPr="00BE41CC">
              <w:t>100%</w:t>
            </w:r>
          </w:p>
        </w:tc>
        <w:tc>
          <w:tcPr>
            <w:tcW w:w="1087" w:type="dxa"/>
            <w:tcBorders>
              <w:top w:val="single" w:sz="4" w:space="0" w:color="A6A6A6" w:themeColor="background1" w:themeShade="A6"/>
              <w:bottom w:val="single" w:sz="4" w:space="0" w:color="A6A6A6" w:themeColor="background1" w:themeShade="A6"/>
            </w:tcBorders>
          </w:tcPr>
          <w:p w14:paraId="3ECC9893" w14:textId="77777777" w:rsidR="00FB533C" w:rsidRPr="00BE41CC" w:rsidRDefault="00FB533C" w:rsidP="00FB533C">
            <w:pPr>
              <w:pStyle w:val="TableText"/>
              <w:spacing w:before="45" w:after="45"/>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94" w14:textId="77777777" w:rsidR="00FB533C" w:rsidRPr="00BE41CC" w:rsidRDefault="00FB533C" w:rsidP="00FB533C">
            <w:pPr>
              <w:pStyle w:val="TableText"/>
              <w:spacing w:before="45" w:after="45"/>
              <w:jc w:val="right"/>
            </w:pPr>
            <w:r w:rsidRPr="00BE41CC">
              <w:t>100%</w:t>
            </w:r>
          </w:p>
        </w:tc>
      </w:tr>
      <w:tr w:rsidR="00FB533C" w:rsidRPr="00BE41CC" w14:paraId="3ECC989A"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96" w14:textId="77777777" w:rsidR="00FB533C" w:rsidRPr="00BE41CC" w:rsidRDefault="00FB533C" w:rsidP="00FB533C">
            <w:pPr>
              <w:pStyle w:val="TableText"/>
              <w:spacing w:before="45" w:after="45"/>
              <w:ind w:right="113"/>
            </w:pPr>
            <w:r w:rsidRPr="00BE41CC">
              <w:t>The percentage of calls to contact centres answered within service specifications for timeliness (20 seconds)</w:t>
            </w:r>
          </w:p>
        </w:tc>
        <w:tc>
          <w:tcPr>
            <w:tcW w:w="1039" w:type="dxa"/>
            <w:tcBorders>
              <w:top w:val="single" w:sz="4" w:space="0" w:color="A6A6A6" w:themeColor="background1" w:themeShade="A6"/>
              <w:bottom w:val="single" w:sz="4" w:space="0" w:color="A6A6A6" w:themeColor="background1" w:themeShade="A6"/>
            </w:tcBorders>
          </w:tcPr>
          <w:p w14:paraId="3ECC9897" w14:textId="77777777" w:rsidR="00FB533C" w:rsidRPr="00BE41CC" w:rsidRDefault="00FB533C" w:rsidP="00FB533C">
            <w:pPr>
              <w:pStyle w:val="TableText"/>
              <w:spacing w:before="45" w:after="45"/>
              <w:ind w:right="57"/>
              <w:jc w:val="right"/>
            </w:pPr>
            <w:r w:rsidRPr="00BE41CC">
              <w:t>81.9%</w:t>
            </w:r>
          </w:p>
        </w:tc>
        <w:tc>
          <w:tcPr>
            <w:tcW w:w="1087" w:type="dxa"/>
            <w:tcBorders>
              <w:top w:val="single" w:sz="4" w:space="0" w:color="A6A6A6" w:themeColor="background1" w:themeShade="A6"/>
              <w:bottom w:val="single" w:sz="4" w:space="0" w:color="A6A6A6" w:themeColor="background1" w:themeShade="A6"/>
            </w:tcBorders>
          </w:tcPr>
          <w:p w14:paraId="3ECC9898" w14:textId="77777777" w:rsidR="00FB533C" w:rsidRPr="00BE41CC" w:rsidRDefault="00FB533C" w:rsidP="00FB533C">
            <w:pPr>
              <w:pStyle w:val="TableText"/>
              <w:spacing w:before="45" w:after="45"/>
              <w:ind w:right="57"/>
              <w:jc w:val="right"/>
            </w:pPr>
            <w:r w:rsidRPr="00BE41CC">
              <w:t>80%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99" w14:textId="77777777" w:rsidR="00FB533C" w:rsidRPr="00BE41CC" w:rsidRDefault="00FB533C" w:rsidP="00FB533C">
            <w:pPr>
              <w:pStyle w:val="TableText"/>
              <w:spacing w:before="45" w:after="45"/>
              <w:jc w:val="right"/>
            </w:pPr>
            <w:r w:rsidRPr="00BE41CC">
              <w:t>81.7%</w:t>
            </w:r>
          </w:p>
        </w:tc>
      </w:tr>
      <w:tr w:rsidR="00FB533C" w:rsidRPr="00BE41CC" w14:paraId="3ECC989F"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9B" w14:textId="77777777" w:rsidR="00FB533C" w:rsidRPr="00BE41CC" w:rsidRDefault="00FB533C" w:rsidP="00FB533C">
            <w:pPr>
              <w:pStyle w:val="TableText"/>
              <w:spacing w:before="45" w:after="45"/>
              <w:ind w:right="113"/>
            </w:pPr>
            <w:r w:rsidRPr="00BE41CC">
              <w:t>The percentage of calls abandoned by callers prior to being answered by the contact centre is less than</w:t>
            </w:r>
          </w:p>
        </w:tc>
        <w:tc>
          <w:tcPr>
            <w:tcW w:w="1039" w:type="dxa"/>
            <w:tcBorders>
              <w:top w:val="single" w:sz="4" w:space="0" w:color="A6A6A6" w:themeColor="background1" w:themeShade="A6"/>
              <w:bottom w:val="single" w:sz="4" w:space="0" w:color="A6A6A6" w:themeColor="background1" w:themeShade="A6"/>
            </w:tcBorders>
          </w:tcPr>
          <w:p w14:paraId="3ECC989C" w14:textId="77777777" w:rsidR="00FB533C" w:rsidRPr="00BE41CC" w:rsidRDefault="00FB533C" w:rsidP="00FB533C">
            <w:pPr>
              <w:pStyle w:val="TableText"/>
              <w:spacing w:before="45" w:after="45"/>
              <w:ind w:right="57"/>
              <w:jc w:val="right"/>
            </w:pPr>
            <w:r w:rsidRPr="00BE41CC">
              <w:t>2.6%</w:t>
            </w:r>
          </w:p>
        </w:tc>
        <w:tc>
          <w:tcPr>
            <w:tcW w:w="1087" w:type="dxa"/>
            <w:tcBorders>
              <w:top w:val="single" w:sz="4" w:space="0" w:color="A6A6A6" w:themeColor="background1" w:themeShade="A6"/>
              <w:bottom w:val="single" w:sz="4" w:space="0" w:color="A6A6A6" w:themeColor="background1" w:themeShade="A6"/>
            </w:tcBorders>
          </w:tcPr>
          <w:p w14:paraId="3ECC989D" w14:textId="77777777" w:rsidR="00FB533C" w:rsidRPr="00BE41CC" w:rsidRDefault="00FB533C" w:rsidP="00FB533C">
            <w:pPr>
              <w:pStyle w:val="TableText"/>
              <w:spacing w:before="45" w:after="45"/>
              <w:ind w:right="57"/>
              <w:jc w:val="right"/>
            </w:pPr>
            <w:r w:rsidRPr="00BE41CC">
              <w:t>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9E" w14:textId="77777777" w:rsidR="00FB533C" w:rsidRPr="00BE41CC" w:rsidRDefault="00FB533C" w:rsidP="00FB533C">
            <w:pPr>
              <w:pStyle w:val="TableText"/>
              <w:spacing w:before="45" w:after="45"/>
              <w:jc w:val="right"/>
            </w:pPr>
            <w:r w:rsidRPr="00BE41CC">
              <w:t>3.2%</w:t>
            </w:r>
          </w:p>
        </w:tc>
      </w:tr>
      <w:tr w:rsidR="00FB533C" w:rsidRPr="00BE41CC" w14:paraId="3ECC98A4"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A0" w14:textId="77777777" w:rsidR="00FB533C" w:rsidRPr="00FB533C" w:rsidRDefault="00FB533C" w:rsidP="00FB533C">
            <w:pPr>
              <w:pStyle w:val="TableText"/>
              <w:spacing w:before="45" w:after="45"/>
              <w:ind w:right="113"/>
              <w:rPr>
                <w:spacing w:val="-2"/>
              </w:rPr>
            </w:pPr>
            <w:r w:rsidRPr="00FB533C">
              <w:rPr>
                <w:spacing w:val="-2"/>
              </w:rPr>
              <w:t>The percentage of enquiries resolved within 10 working days</w:t>
            </w:r>
          </w:p>
        </w:tc>
        <w:tc>
          <w:tcPr>
            <w:tcW w:w="1039" w:type="dxa"/>
            <w:tcBorders>
              <w:top w:val="single" w:sz="4" w:space="0" w:color="A6A6A6" w:themeColor="background1" w:themeShade="A6"/>
              <w:bottom w:val="single" w:sz="4" w:space="0" w:color="A6A6A6" w:themeColor="background1" w:themeShade="A6"/>
            </w:tcBorders>
          </w:tcPr>
          <w:p w14:paraId="3ECC98A1" w14:textId="77777777" w:rsidR="00FB533C" w:rsidRPr="00BE41CC" w:rsidRDefault="00FB533C" w:rsidP="00FB533C">
            <w:pPr>
              <w:pStyle w:val="TableText"/>
              <w:spacing w:before="45" w:after="45"/>
              <w:ind w:right="57"/>
              <w:jc w:val="right"/>
            </w:pPr>
            <w:r w:rsidRPr="00BE41CC">
              <w:t>95.1%</w:t>
            </w:r>
          </w:p>
        </w:tc>
        <w:tc>
          <w:tcPr>
            <w:tcW w:w="1087" w:type="dxa"/>
            <w:tcBorders>
              <w:top w:val="single" w:sz="4" w:space="0" w:color="A6A6A6" w:themeColor="background1" w:themeShade="A6"/>
              <w:bottom w:val="single" w:sz="4" w:space="0" w:color="A6A6A6" w:themeColor="background1" w:themeShade="A6"/>
            </w:tcBorders>
          </w:tcPr>
          <w:p w14:paraId="3ECC98A2" w14:textId="77777777" w:rsidR="00FB533C" w:rsidRPr="00BE41CC" w:rsidRDefault="00FB533C" w:rsidP="00FB533C">
            <w:pPr>
              <w:pStyle w:val="TableText"/>
              <w:spacing w:before="45" w:after="45"/>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A3" w14:textId="77777777" w:rsidR="00FB533C" w:rsidRPr="00BE41CC" w:rsidRDefault="00FB533C" w:rsidP="00FB533C">
            <w:pPr>
              <w:pStyle w:val="TableText"/>
              <w:spacing w:before="45" w:after="45"/>
              <w:jc w:val="right"/>
            </w:pPr>
            <w:r w:rsidRPr="00BE41CC">
              <w:t>95.7%</w:t>
            </w:r>
          </w:p>
        </w:tc>
      </w:tr>
      <w:tr w:rsidR="00FB533C" w:rsidRPr="00BE41CC" w14:paraId="3ECC98A9"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A5" w14:textId="77777777" w:rsidR="00FB533C" w:rsidRPr="00BE41CC" w:rsidRDefault="00FB533C" w:rsidP="00FB533C">
            <w:pPr>
              <w:pStyle w:val="TableText"/>
              <w:spacing w:before="45" w:after="45"/>
              <w:ind w:right="113"/>
            </w:pPr>
            <w:r w:rsidRPr="00BE41CC">
              <w:t xml:space="preserve">Court written decisions and findings relating to concluded Ministry of Health Audit &amp; Compliance initiated prosecutions contain no adverse judicial comment </w:t>
            </w:r>
            <w:proofErr w:type="gramStart"/>
            <w:r w:rsidRPr="00BE41CC">
              <w:t>in regard to</w:t>
            </w:r>
            <w:proofErr w:type="gramEnd"/>
            <w:r w:rsidRPr="00BE41CC">
              <w:t xml:space="preserve"> the evidential basis of the prosecutions</w:t>
            </w:r>
          </w:p>
        </w:tc>
        <w:tc>
          <w:tcPr>
            <w:tcW w:w="1039" w:type="dxa"/>
            <w:tcBorders>
              <w:top w:val="single" w:sz="4" w:space="0" w:color="A6A6A6" w:themeColor="background1" w:themeShade="A6"/>
              <w:bottom w:val="single" w:sz="4" w:space="0" w:color="A6A6A6" w:themeColor="background1" w:themeShade="A6"/>
            </w:tcBorders>
          </w:tcPr>
          <w:p w14:paraId="3ECC98A6" w14:textId="77777777" w:rsidR="00FB533C" w:rsidRPr="00BE41CC" w:rsidRDefault="00FB533C" w:rsidP="00FB533C">
            <w:pPr>
              <w:pStyle w:val="TableText"/>
              <w:spacing w:before="45" w:after="45"/>
              <w:ind w:right="57"/>
              <w:jc w:val="right"/>
            </w:pPr>
            <w:r w:rsidRPr="00BE41CC">
              <w:t>0</w:t>
            </w:r>
          </w:p>
        </w:tc>
        <w:tc>
          <w:tcPr>
            <w:tcW w:w="1087" w:type="dxa"/>
            <w:tcBorders>
              <w:top w:val="single" w:sz="4" w:space="0" w:color="A6A6A6" w:themeColor="background1" w:themeShade="A6"/>
              <w:bottom w:val="single" w:sz="4" w:space="0" w:color="A6A6A6" w:themeColor="background1" w:themeShade="A6"/>
            </w:tcBorders>
          </w:tcPr>
          <w:p w14:paraId="3ECC98A7" w14:textId="77777777" w:rsidR="00FB533C" w:rsidRPr="00BE41CC" w:rsidRDefault="00FB533C" w:rsidP="00FB533C">
            <w:pPr>
              <w:pStyle w:val="TableText"/>
              <w:spacing w:before="45" w:after="45"/>
              <w:ind w:right="57"/>
              <w:jc w:val="right"/>
            </w:pPr>
            <w:r w:rsidRPr="00BE41CC">
              <w:t>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A8" w14:textId="77777777" w:rsidR="00FB533C" w:rsidRPr="00BE41CC" w:rsidRDefault="00FB533C" w:rsidP="00FB533C">
            <w:pPr>
              <w:pStyle w:val="TableText"/>
              <w:spacing w:before="45" w:after="45"/>
              <w:jc w:val="right"/>
            </w:pPr>
            <w:r w:rsidRPr="00BE41CC">
              <w:t>0</w:t>
            </w:r>
          </w:p>
        </w:tc>
      </w:tr>
      <w:tr w:rsidR="00FB533C" w:rsidRPr="00BE41CC" w14:paraId="3ECC98AE"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AA" w14:textId="77777777" w:rsidR="00FB533C" w:rsidRPr="00BE41CC" w:rsidRDefault="00FB533C" w:rsidP="00FB533C">
            <w:pPr>
              <w:pStyle w:val="TableText"/>
              <w:spacing w:before="45" w:after="45"/>
              <w:ind w:right="113"/>
            </w:pPr>
            <w:r w:rsidRPr="00BE41CC">
              <w:t>The percentage of Health Integrity Line complaints that are evaluated within 10 working days of complaint being received is greater than or equal to</w:t>
            </w:r>
          </w:p>
        </w:tc>
        <w:tc>
          <w:tcPr>
            <w:tcW w:w="1039" w:type="dxa"/>
            <w:tcBorders>
              <w:top w:val="single" w:sz="4" w:space="0" w:color="A6A6A6" w:themeColor="background1" w:themeShade="A6"/>
              <w:bottom w:val="single" w:sz="4" w:space="0" w:color="A6A6A6" w:themeColor="background1" w:themeShade="A6"/>
            </w:tcBorders>
          </w:tcPr>
          <w:p w14:paraId="3ECC98AB" w14:textId="77777777" w:rsidR="00FB533C" w:rsidRPr="00BE41CC" w:rsidRDefault="00FB533C" w:rsidP="00FB533C">
            <w:pPr>
              <w:pStyle w:val="TableText"/>
              <w:spacing w:before="45" w:after="45"/>
              <w:ind w:right="57"/>
              <w:jc w:val="right"/>
            </w:pPr>
            <w:r w:rsidRPr="00BE41CC">
              <w:t>100%</w:t>
            </w:r>
          </w:p>
        </w:tc>
        <w:tc>
          <w:tcPr>
            <w:tcW w:w="1087" w:type="dxa"/>
            <w:tcBorders>
              <w:top w:val="single" w:sz="4" w:space="0" w:color="A6A6A6" w:themeColor="background1" w:themeShade="A6"/>
              <w:bottom w:val="single" w:sz="4" w:space="0" w:color="A6A6A6" w:themeColor="background1" w:themeShade="A6"/>
            </w:tcBorders>
          </w:tcPr>
          <w:p w14:paraId="3ECC98AC" w14:textId="77777777" w:rsidR="00FB533C" w:rsidRPr="00BE41CC" w:rsidRDefault="00FB533C" w:rsidP="00FB533C">
            <w:pPr>
              <w:pStyle w:val="TableText"/>
              <w:spacing w:before="45" w:after="45"/>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AD" w14:textId="77777777" w:rsidR="00FB533C" w:rsidRPr="00BE41CC" w:rsidRDefault="00FB533C" w:rsidP="00FB533C">
            <w:pPr>
              <w:pStyle w:val="TableText"/>
              <w:spacing w:before="45" w:after="45"/>
              <w:jc w:val="right"/>
            </w:pPr>
            <w:r w:rsidRPr="00BE41CC">
              <w:t>99%</w:t>
            </w:r>
          </w:p>
        </w:tc>
      </w:tr>
    </w:tbl>
    <w:p w14:paraId="3ECC98AF" w14:textId="77777777" w:rsidR="007E5785" w:rsidRPr="00BE41CC" w:rsidRDefault="007E5785" w:rsidP="00FB533C">
      <w:pPr>
        <w:pStyle w:val="Note"/>
      </w:pPr>
      <w:r w:rsidRPr="00BE41CC">
        <w:t>Note 1: Contracting cycles fall in line with the financial year. June and July are high-demand periods for primary care contracts, making service levels during this period unachievable. Despite this, the Ministry’s performance for 2019/20 improved on 2018/19.</w:t>
      </w:r>
    </w:p>
    <w:p w14:paraId="3ECC98B0" w14:textId="77777777" w:rsidR="007E5785" w:rsidRPr="00BE41CC" w:rsidRDefault="007E5785" w:rsidP="00FB533C">
      <w:pPr>
        <w:pStyle w:val="Note"/>
      </w:pPr>
      <w:r w:rsidRPr="00BE41CC">
        <w:t>Note 2: All information is deemed to be processed accurately if agreements are legally binding and purchase order information is correctly entered.</w:t>
      </w:r>
    </w:p>
    <w:p w14:paraId="3ECC98B1" w14:textId="77777777" w:rsidR="007E5785" w:rsidRPr="00BE41CC" w:rsidRDefault="007E5785" w:rsidP="00FB533C"/>
    <w:p w14:paraId="3ECC98B2" w14:textId="77777777" w:rsidR="007E5785" w:rsidRPr="00BE41CC" w:rsidRDefault="007E5785" w:rsidP="00FB533C">
      <w:pPr>
        <w:pStyle w:val="Heading3"/>
        <w:spacing w:before="180" w:after="120"/>
      </w:pPr>
      <w:r w:rsidRPr="00BE41CC">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04"/>
        <w:gridCol w:w="1205"/>
        <w:gridCol w:w="1418"/>
        <w:gridCol w:w="992"/>
      </w:tblGrid>
      <w:tr w:rsidR="00FB533C" w:rsidRPr="00550E9A" w14:paraId="3ECC98B8" w14:textId="77777777" w:rsidTr="001B36BC">
        <w:trPr>
          <w:cantSplit/>
        </w:trPr>
        <w:tc>
          <w:tcPr>
            <w:tcW w:w="3261" w:type="dxa"/>
            <w:tcBorders>
              <w:top w:val="nil"/>
              <w:bottom w:val="nil"/>
            </w:tcBorders>
            <w:shd w:val="clear" w:color="auto" w:fill="D9D9D9" w:themeFill="background1" w:themeFillShade="D9"/>
          </w:tcPr>
          <w:p w14:paraId="3ECC98B3" w14:textId="77777777" w:rsidR="00FB533C" w:rsidRPr="00FB533C" w:rsidRDefault="00FB533C" w:rsidP="001B36BC">
            <w:pPr>
              <w:pStyle w:val="TableText"/>
              <w:rPr>
                <w:b/>
              </w:rPr>
            </w:pPr>
            <w:r w:rsidRPr="00FB533C">
              <w:rPr>
                <w:b/>
              </w:rPr>
              <w:t>Payment services</w:t>
            </w:r>
          </w:p>
        </w:tc>
        <w:tc>
          <w:tcPr>
            <w:tcW w:w="1204" w:type="dxa"/>
            <w:tcBorders>
              <w:top w:val="nil"/>
              <w:bottom w:val="nil"/>
            </w:tcBorders>
            <w:shd w:val="clear" w:color="auto" w:fill="D9D9D9" w:themeFill="background1" w:themeFillShade="D9"/>
          </w:tcPr>
          <w:p w14:paraId="3ECC98B4" w14:textId="77777777" w:rsidR="00FB533C" w:rsidRPr="00550E9A" w:rsidRDefault="00FB533C" w:rsidP="001B36BC">
            <w:pPr>
              <w:pStyle w:val="TableText"/>
              <w:ind w:right="57"/>
              <w:jc w:val="right"/>
              <w:rPr>
                <w:b/>
              </w:rPr>
            </w:pPr>
            <w:r w:rsidRPr="00550E9A">
              <w:rPr>
                <w:b/>
              </w:rPr>
              <w:t>Actual</w:t>
            </w:r>
            <w:r w:rsidRPr="00550E9A">
              <w:rPr>
                <w:b/>
              </w:rPr>
              <w:br/>
            </w:r>
            <w:r w:rsidRPr="00550E9A">
              <w:rPr>
                <w:b/>
              </w:rPr>
              <w:br/>
              <w:t>2018/19</w:t>
            </w:r>
            <w:r w:rsidRPr="00550E9A">
              <w:rPr>
                <w:b/>
              </w:rPr>
              <w:br/>
              <w:t>$000</w:t>
            </w:r>
          </w:p>
        </w:tc>
        <w:tc>
          <w:tcPr>
            <w:tcW w:w="1205" w:type="dxa"/>
            <w:tcBorders>
              <w:top w:val="nil"/>
              <w:bottom w:val="nil"/>
            </w:tcBorders>
            <w:shd w:val="clear" w:color="auto" w:fill="D9D9D9" w:themeFill="background1" w:themeFillShade="D9"/>
          </w:tcPr>
          <w:p w14:paraId="3ECC98B5" w14:textId="77777777" w:rsidR="00FB533C" w:rsidRPr="00550E9A" w:rsidRDefault="00FB533C" w:rsidP="001B36BC">
            <w:pPr>
              <w:pStyle w:val="TableText"/>
              <w:ind w:right="57"/>
              <w:jc w:val="right"/>
              <w:rPr>
                <w:b/>
              </w:rPr>
            </w:pPr>
            <w:r w:rsidRPr="00550E9A">
              <w:rPr>
                <w:b/>
              </w:rPr>
              <w:t>Main estimates</w:t>
            </w:r>
            <w:r w:rsidRPr="00550E9A">
              <w:rPr>
                <w:b/>
              </w:rPr>
              <w:br/>
              <w:t>2019/20</w:t>
            </w:r>
            <w:r w:rsidRPr="00550E9A">
              <w:rPr>
                <w:b/>
              </w:rPr>
              <w:br/>
              <w:t>$000</w:t>
            </w:r>
          </w:p>
        </w:tc>
        <w:tc>
          <w:tcPr>
            <w:tcW w:w="1418" w:type="dxa"/>
            <w:tcBorders>
              <w:top w:val="nil"/>
              <w:bottom w:val="nil"/>
            </w:tcBorders>
            <w:shd w:val="clear" w:color="auto" w:fill="D9D9D9" w:themeFill="background1" w:themeFillShade="D9"/>
          </w:tcPr>
          <w:p w14:paraId="3ECC98B6" w14:textId="77777777" w:rsidR="00FB533C" w:rsidRPr="00550E9A" w:rsidRDefault="00FB533C" w:rsidP="001B36BC">
            <w:pPr>
              <w:pStyle w:val="TableText"/>
              <w:ind w:right="57"/>
              <w:jc w:val="right"/>
              <w:rPr>
                <w:b/>
              </w:rPr>
            </w:pPr>
            <w:r w:rsidRPr="00550E9A">
              <w:rPr>
                <w:b/>
              </w:rPr>
              <w:t>Voted appropriation</w:t>
            </w:r>
            <w:r w:rsidRPr="00550E9A">
              <w:rPr>
                <w:b/>
              </w:rPr>
              <w:br/>
              <w:t>2019/20</w:t>
            </w:r>
            <w:r w:rsidRPr="00550E9A">
              <w:rPr>
                <w:b/>
              </w:rPr>
              <w:br/>
              <w:t>$000</w:t>
            </w:r>
          </w:p>
        </w:tc>
        <w:tc>
          <w:tcPr>
            <w:tcW w:w="992" w:type="dxa"/>
            <w:tcBorders>
              <w:top w:val="nil"/>
              <w:bottom w:val="nil"/>
            </w:tcBorders>
            <w:shd w:val="clear" w:color="auto" w:fill="D9D9D9" w:themeFill="background1" w:themeFillShade="D9"/>
          </w:tcPr>
          <w:p w14:paraId="3ECC98B7" w14:textId="77777777" w:rsidR="00FB533C" w:rsidRPr="00550E9A" w:rsidRDefault="00FB533C" w:rsidP="001B36BC">
            <w:pPr>
              <w:pStyle w:val="TableText"/>
              <w:jc w:val="right"/>
              <w:rPr>
                <w:b/>
              </w:rPr>
            </w:pPr>
            <w:r w:rsidRPr="00550E9A">
              <w:rPr>
                <w:b/>
              </w:rPr>
              <w:t>Actual</w:t>
            </w:r>
            <w:r w:rsidRPr="00550E9A">
              <w:rPr>
                <w:b/>
              </w:rPr>
              <w:br/>
            </w:r>
            <w:r w:rsidRPr="00550E9A">
              <w:rPr>
                <w:b/>
              </w:rPr>
              <w:br/>
              <w:t>2019/20</w:t>
            </w:r>
            <w:r w:rsidRPr="00550E9A">
              <w:rPr>
                <w:b/>
              </w:rPr>
              <w:br/>
              <w:t>$000</w:t>
            </w:r>
          </w:p>
        </w:tc>
      </w:tr>
      <w:tr w:rsidR="00FB533C" w:rsidRPr="00BE41CC" w14:paraId="3ECC98BE" w14:textId="77777777" w:rsidTr="001B36BC">
        <w:trPr>
          <w:cantSplit/>
        </w:trPr>
        <w:tc>
          <w:tcPr>
            <w:tcW w:w="3261" w:type="dxa"/>
            <w:tcBorders>
              <w:top w:val="nil"/>
            </w:tcBorders>
            <w:shd w:val="clear" w:color="auto" w:fill="auto"/>
          </w:tcPr>
          <w:p w14:paraId="3ECC98B9" w14:textId="77777777" w:rsidR="00FB533C" w:rsidRPr="00BE41CC" w:rsidRDefault="00FB533C" w:rsidP="00FB533C">
            <w:pPr>
              <w:pStyle w:val="TableText"/>
              <w:spacing w:before="45" w:after="45"/>
            </w:pPr>
            <w:r w:rsidRPr="00BE41CC">
              <w:t>Crown revenue</w:t>
            </w:r>
          </w:p>
        </w:tc>
        <w:tc>
          <w:tcPr>
            <w:tcW w:w="1204" w:type="dxa"/>
            <w:tcBorders>
              <w:top w:val="nil"/>
            </w:tcBorders>
            <w:shd w:val="clear" w:color="auto" w:fill="auto"/>
          </w:tcPr>
          <w:p w14:paraId="3ECC98BA" w14:textId="77777777" w:rsidR="00FB533C" w:rsidRPr="00BE41CC" w:rsidRDefault="00FB533C" w:rsidP="00FB533C">
            <w:pPr>
              <w:pStyle w:val="TableText"/>
              <w:spacing w:before="45" w:after="45"/>
              <w:ind w:right="57"/>
              <w:jc w:val="right"/>
            </w:pPr>
            <w:r w:rsidRPr="00BE41CC">
              <w:t>15,340</w:t>
            </w:r>
          </w:p>
        </w:tc>
        <w:tc>
          <w:tcPr>
            <w:tcW w:w="1205" w:type="dxa"/>
            <w:tcBorders>
              <w:top w:val="nil"/>
            </w:tcBorders>
            <w:shd w:val="clear" w:color="auto" w:fill="auto"/>
          </w:tcPr>
          <w:p w14:paraId="3ECC98BB" w14:textId="77777777" w:rsidR="00FB533C" w:rsidRPr="00BE41CC" w:rsidRDefault="00FB533C" w:rsidP="00FB533C">
            <w:pPr>
              <w:pStyle w:val="TableText"/>
              <w:spacing w:before="45" w:after="45"/>
              <w:ind w:right="57"/>
              <w:jc w:val="right"/>
            </w:pPr>
            <w:r w:rsidRPr="00BE41CC">
              <w:t>17,340</w:t>
            </w:r>
          </w:p>
        </w:tc>
        <w:tc>
          <w:tcPr>
            <w:tcW w:w="1418" w:type="dxa"/>
            <w:tcBorders>
              <w:top w:val="nil"/>
            </w:tcBorders>
            <w:shd w:val="clear" w:color="auto" w:fill="auto"/>
          </w:tcPr>
          <w:p w14:paraId="3ECC98BC" w14:textId="77777777" w:rsidR="00FB533C" w:rsidRPr="00BE41CC" w:rsidRDefault="00FB533C" w:rsidP="00FB533C">
            <w:pPr>
              <w:pStyle w:val="TableText"/>
              <w:spacing w:before="45" w:after="45"/>
              <w:ind w:right="57"/>
              <w:jc w:val="right"/>
            </w:pPr>
            <w:r w:rsidRPr="00BE41CC">
              <w:t>16,340</w:t>
            </w:r>
          </w:p>
        </w:tc>
        <w:tc>
          <w:tcPr>
            <w:tcW w:w="992" w:type="dxa"/>
            <w:tcBorders>
              <w:top w:val="nil"/>
            </w:tcBorders>
            <w:shd w:val="clear" w:color="auto" w:fill="F2F2F2" w:themeFill="background1" w:themeFillShade="F2"/>
          </w:tcPr>
          <w:p w14:paraId="3ECC98BD" w14:textId="77777777" w:rsidR="00FB533C" w:rsidRPr="00BE41CC" w:rsidRDefault="00FB533C" w:rsidP="00FB533C">
            <w:pPr>
              <w:pStyle w:val="TableText"/>
              <w:spacing w:before="45" w:after="45"/>
              <w:jc w:val="right"/>
            </w:pPr>
            <w:r w:rsidRPr="00BE41CC">
              <w:t>16,340</w:t>
            </w:r>
          </w:p>
        </w:tc>
      </w:tr>
      <w:tr w:rsidR="00FB533C" w:rsidRPr="00BE41CC" w14:paraId="3ECC98C4" w14:textId="77777777" w:rsidTr="001B36BC">
        <w:trPr>
          <w:cantSplit/>
        </w:trPr>
        <w:tc>
          <w:tcPr>
            <w:tcW w:w="3261" w:type="dxa"/>
            <w:shd w:val="clear" w:color="auto" w:fill="auto"/>
          </w:tcPr>
          <w:p w14:paraId="3ECC98BF" w14:textId="77777777" w:rsidR="00FB533C" w:rsidRPr="00BE41CC" w:rsidRDefault="00FB533C" w:rsidP="00FB533C">
            <w:pPr>
              <w:pStyle w:val="TableText"/>
              <w:spacing w:before="45" w:after="45"/>
            </w:pPr>
            <w:r w:rsidRPr="00BE41CC">
              <w:t>Third party revenue</w:t>
            </w:r>
          </w:p>
        </w:tc>
        <w:tc>
          <w:tcPr>
            <w:tcW w:w="1204" w:type="dxa"/>
            <w:shd w:val="clear" w:color="auto" w:fill="auto"/>
          </w:tcPr>
          <w:p w14:paraId="3ECC98C0" w14:textId="77777777" w:rsidR="00FB533C" w:rsidRPr="00BE41CC" w:rsidRDefault="00FB533C" w:rsidP="00FB533C">
            <w:pPr>
              <w:pStyle w:val="TableText"/>
              <w:spacing w:before="45" w:after="45"/>
              <w:ind w:right="57"/>
              <w:jc w:val="right"/>
            </w:pPr>
            <w:r w:rsidRPr="00BE41CC">
              <w:t>0</w:t>
            </w:r>
          </w:p>
        </w:tc>
        <w:tc>
          <w:tcPr>
            <w:tcW w:w="1205" w:type="dxa"/>
            <w:shd w:val="clear" w:color="auto" w:fill="auto"/>
          </w:tcPr>
          <w:p w14:paraId="3ECC98C1" w14:textId="77777777" w:rsidR="00FB533C" w:rsidRPr="00BE41CC" w:rsidRDefault="00FB533C" w:rsidP="00FB533C">
            <w:pPr>
              <w:pStyle w:val="TableText"/>
              <w:spacing w:before="45" w:after="45"/>
              <w:ind w:right="57"/>
              <w:jc w:val="right"/>
            </w:pPr>
            <w:r>
              <w:t>–</w:t>
            </w:r>
          </w:p>
        </w:tc>
        <w:tc>
          <w:tcPr>
            <w:tcW w:w="1418" w:type="dxa"/>
            <w:shd w:val="clear" w:color="auto" w:fill="auto"/>
          </w:tcPr>
          <w:p w14:paraId="3ECC98C2" w14:textId="77777777" w:rsidR="00FB533C" w:rsidRPr="00BE41CC" w:rsidRDefault="00FB533C" w:rsidP="00FB533C">
            <w:pPr>
              <w:pStyle w:val="TableText"/>
              <w:spacing w:before="45" w:after="45"/>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8C3" w14:textId="77777777" w:rsidR="00FB533C" w:rsidRPr="00BE41CC" w:rsidRDefault="00FB533C" w:rsidP="00FB533C">
            <w:pPr>
              <w:pStyle w:val="TableText"/>
              <w:spacing w:before="45" w:after="45"/>
              <w:jc w:val="right"/>
            </w:pPr>
            <w:r>
              <w:t>–</w:t>
            </w:r>
          </w:p>
        </w:tc>
      </w:tr>
      <w:tr w:rsidR="00FB533C" w:rsidRPr="00BE41CC" w14:paraId="3ECC98CA" w14:textId="77777777" w:rsidTr="001B36BC">
        <w:trPr>
          <w:cantSplit/>
        </w:trPr>
        <w:tc>
          <w:tcPr>
            <w:tcW w:w="3261" w:type="dxa"/>
            <w:shd w:val="clear" w:color="auto" w:fill="auto"/>
          </w:tcPr>
          <w:p w14:paraId="3ECC98C5" w14:textId="77777777" w:rsidR="00FB533C" w:rsidRPr="00BE41CC" w:rsidRDefault="00FB533C" w:rsidP="00FB533C">
            <w:pPr>
              <w:pStyle w:val="TableText"/>
              <w:spacing w:before="45" w:after="45"/>
            </w:pPr>
            <w:r w:rsidRPr="00BE41CC">
              <w:t>Total revenue</w:t>
            </w:r>
          </w:p>
        </w:tc>
        <w:tc>
          <w:tcPr>
            <w:tcW w:w="1204" w:type="dxa"/>
            <w:shd w:val="clear" w:color="auto" w:fill="auto"/>
          </w:tcPr>
          <w:p w14:paraId="3ECC98C6" w14:textId="77777777" w:rsidR="00FB533C" w:rsidRPr="00BE41CC" w:rsidRDefault="00FB533C" w:rsidP="00FB533C">
            <w:pPr>
              <w:pStyle w:val="TableText"/>
              <w:spacing w:before="45" w:after="45"/>
              <w:ind w:right="57"/>
              <w:jc w:val="right"/>
            </w:pPr>
            <w:r w:rsidRPr="00BE41CC">
              <w:t>15,340</w:t>
            </w:r>
          </w:p>
        </w:tc>
        <w:tc>
          <w:tcPr>
            <w:tcW w:w="1205" w:type="dxa"/>
            <w:shd w:val="clear" w:color="auto" w:fill="auto"/>
          </w:tcPr>
          <w:p w14:paraId="3ECC98C7" w14:textId="77777777" w:rsidR="00FB533C" w:rsidRPr="00BE41CC" w:rsidRDefault="00FB533C" w:rsidP="00FB533C">
            <w:pPr>
              <w:pStyle w:val="TableText"/>
              <w:spacing w:before="45" w:after="45"/>
              <w:ind w:right="57"/>
              <w:jc w:val="right"/>
            </w:pPr>
            <w:r w:rsidRPr="00BE41CC">
              <w:t>17,340</w:t>
            </w:r>
          </w:p>
        </w:tc>
        <w:tc>
          <w:tcPr>
            <w:tcW w:w="1418" w:type="dxa"/>
            <w:shd w:val="clear" w:color="auto" w:fill="auto"/>
          </w:tcPr>
          <w:p w14:paraId="3ECC98C8" w14:textId="77777777" w:rsidR="00FB533C" w:rsidRPr="00BE41CC" w:rsidRDefault="00FB533C" w:rsidP="00FB533C">
            <w:pPr>
              <w:pStyle w:val="TableText"/>
              <w:spacing w:before="45" w:after="45"/>
              <w:ind w:right="57"/>
              <w:jc w:val="right"/>
            </w:pPr>
            <w:r w:rsidRPr="00BE41CC">
              <w:t>16,340</w:t>
            </w:r>
          </w:p>
        </w:tc>
        <w:tc>
          <w:tcPr>
            <w:tcW w:w="992" w:type="dxa"/>
            <w:tcBorders>
              <w:top w:val="single" w:sz="4" w:space="0" w:color="A6A6A6" w:themeColor="background1" w:themeShade="A6"/>
            </w:tcBorders>
            <w:shd w:val="clear" w:color="auto" w:fill="F2F2F2" w:themeFill="background1" w:themeFillShade="F2"/>
          </w:tcPr>
          <w:p w14:paraId="3ECC98C9" w14:textId="77777777" w:rsidR="00FB533C" w:rsidRPr="00BE41CC" w:rsidRDefault="00FB533C" w:rsidP="00FB533C">
            <w:pPr>
              <w:pStyle w:val="TableText"/>
              <w:spacing w:before="45" w:after="45"/>
              <w:jc w:val="right"/>
            </w:pPr>
            <w:r w:rsidRPr="00BE41CC">
              <w:t>16,340</w:t>
            </w:r>
          </w:p>
        </w:tc>
      </w:tr>
      <w:tr w:rsidR="00FB533C" w:rsidRPr="00BE41CC" w14:paraId="3ECC98D0" w14:textId="77777777" w:rsidTr="001B36BC">
        <w:trPr>
          <w:cantSplit/>
        </w:trPr>
        <w:tc>
          <w:tcPr>
            <w:tcW w:w="3261" w:type="dxa"/>
            <w:shd w:val="clear" w:color="auto" w:fill="auto"/>
          </w:tcPr>
          <w:p w14:paraId="3ECC98CB" w14:textId="77777777" w:rsidR="00FB533C" w:rsidRPr="00BE41CC" w:rsidRDefault="00FB533C" w:rsidP="00FB533C">
            <w:pPr>
              <w:pStyle w:val="TableText"/>
              <w:spacing w:before="45" w:after="45"/>
            </w:pPr>
            <w:r w:rsidRPr="00BE41CC">
              <w:t>Total expenses</w:t>
            </w:r>
          </w:p>
        </w:tc>
        <w:tc>
          <w:tcPr>
            <w:tcW w:w="1204" w:type="dxa"/>
            <w:shd w:val="clear" w:color="auto" w:fill="auto"/>
          </w:tcPr>
          <w:p w14:paraId="3ECC98CC" w14:textId="77777777" w:rsidR="00FB533C" w:rsidRPr="00BE41CC" w:rsidRDefault="00FB533C" w:rsidP="00FB533C">
            <w:pPr>
              <w:pStyle w:val="TableText"/>
              <w:spacing w:before="45" w:after="45"/>
              <w:ind w:right="57"/>
              <w:jc w:val="right"/>
            </w:pPr>
            <w:r w:rsidRPr="00BE41CC">
              <w:t>15,331</w:t>
            </w:r>
          </w:p>
        </w:tc>
        <w:tc>
          <w:tcPr>
            <w:tcW w:w="1205" w:type="dxa"/>
            <w:shd w:val="clear" w:color="auto" w:fill="auto"/>
          </w:tcPr>
          <w:p w14:paraId="3ECC98CD" w14:textId="77777777" w:rsidR="00FB533C" w:rsidRPr="00BE41CC" w:rsidRDefault="00FB533C" w:rsidP="00FB533C">
            <w:pPr>
              <w:pStyle w:val="TableText"/>
              <w:spacing w:before="45" w:after="45"/>
              <w:ind w:right="57"/>
              <w:jc w:val="right"/>
            </w:pPr>
            <w:r w:rsidRPr="00BE41CC">
              <w:t>17,340</w:t>
            </w:r>
          </w:p>
        </w:tc>
        <w:tc>
          <w:tcPr>
            <w:tcW w:w="1418" w:type="dxa"/>
            <w:shd w:val="clear" w:color="auto" w:fill="auto"/>
          </w:tcPr>
          <w:p w14:paraId="3ECC98CE" w14:textId="77777777" w:rsidR="00FB533C" w:rsidRPr="00BE41CC" w:rsidRDefault="00FB533C" w:rsidP="00FB533C">
            <w:pPr>
              <w:pStyle w:val="TableText"/>
              <w:spacing w:before="45" w:after="45"/>
              <w:ind w:right="57"/>
              <w:jc w:val="right"/>
            </w:pPr>
            <w:r w:rsidRPr="00BE41CC">
              <w:t>16,340</w:t>
            </w:r>
          </w:p>
        </w:tc>
        <w:tc>
          <w:tcPr>
            <w:tcW w:w="992" w:type="dxa"/>
            <w:tcBorders>
              <w:top w:val="single" w:sz="4" w:space="0" w:color="A6A6A6" w:themeColor="background1" w:themeShade="A6"/>
            </w:tcBorders>
            <w:shd w:val="clear" w:color="auto" w:fill="F2F2F2" w:themeFill="background1" w:themeFillShade="F2"/>
          </w:tcPr>
          <w:p w14:paraId="3ECC98CF" w14:textId="77777777" w:rsidR="00FB533C" w:rsidRPr="00BE41CC" w:rsidRDefault="00FB533C" w:rsidP="00FB533C">
            <w:pPr>
              <w:pStyle w:val="TableText"/>
              <w:spacing w:before="45" w:after="45"/>
              <w:jc w:val="right"/>
            </w:pPr>
            <w:r w:rsidRPr="00BE41CC">
              <w:t>15,871</w:t>
            </w:r>
          </w:p>
        </w:tc>
      </w:tr>
      <w:tr w:rsidR="00FB533C" w:rsidRPr="00BE41CC" w14:paraId="3ECC98D6" w14:textId="77777777" w:rsidTr="001B36BC">
        <w:trPr>
          <w:cantSplit/>
        </w:trPr>
        <w:tc>
          <w:tcPr>
            <w:tcW w:w="3261" w:type="dxa"/>
            <w:shd w:val="clear" w:color="auto" w:fill="auto"/>
          </w:tcPr>
          <w:p w14:paraId="3ECC98D1" w14:textId="77777777" w:rsidR="00FB533C" w:rsidRPr="00BE41CC" w:rsidRDefault="00FB533C" w:rsidP="00FB533C">
            <w:pPr>
              <w:pStyle w:val="TableText"/>
              <w:spacing w:before="45" w:after="45"/>
            </w:pPr>
            <w:r w:rsidRPr="00BE41CC">
              <w:t>Net surplus (deficit)</w:t>
            </w:r>
          </w:p>
        </w:tc>
        <w:tc>
          <w:tcPr>
            <w:tcW w:w="1204" w:type="dxa"/>
            <w:shd w:val="clear" w:color="auto" w:fill="auto"/>
          </w:tcPr>
          <w:p w14:paraId="3ECC98D2" w14:textId="77777777" w:rsidR="00FB533C" w:rsidRPr="00BE41CC" w:rsidRDefault="00FB533C" w:rsidP="00FB533C">
            <w:pPr>
              <w:pStyle w:val="TableText"/>
              <w:spacing w:before="45" w:after="45"/>
              <w:ind w:right="57"/>
              <w:jc w:val="right"/>
            </w:pPr>
            <w:r w:rsidRPr="00BE41CC">
              <w:t>9</w:t>
            </w:r>
          </w:p>
        </w:tc>
        <w:tc>
          <w:tcPr>
            <w:tcW w:w="1205" w:type="dxa"/>
            <w:shd w:val="clear" w:color="auto" w:fill="auto"/>
          </w:tcPr>
          <w:p w14:paraId="3ECC98D3" w14:textId="77777777" w:rsidR="00FB533C" w:rsidRPr="00BE41CC" w:rsidRDefault="00FB533C" w:rsidP="00FB533C">
            <w:pPr>
              <w:pStyle w:val="TableText"/>
              <w:spacing w:before="45" w:after="45"/>
              <w:ind w:right="57"/>
              <w:jc w:val="right"/>
            </w:pPr>
            <w:r>
              <w:t>–</w:t>
            </w:r>
          </w:p>
        </w:tc>
        <w:tc>
          <w:tcPr>
            <w:tcW w:w="1418" w:type="dxa"/>
            <w:shd w:val="clear" w:color="auto" w:fill="auto"/>
          </w:tcPr>
          <w:p w14:paraId="3ECC98D4" w14:textId="77777777" w:rsidR="00FB533C" w:rsidRPr="00BE41CC" w:rsidRDefault="00FB533C" w:rsidP="00FB533C">
            <w:pPr>
              <w:pStyle w:val="TableText"/>
              <w:spacing w:before="45" w:after="45"/>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8D5" w14:textId="77777777" w:rsidR="00FB533C" w:rsidRPr="00BE41CC" w:rsidRDefault="00FB533C" w:rsidP="00FB533C">
            <w:pPr>
              <w:pStyle w:val="TableText"/>
              <w:spacing w:before="45" w:after="45"/>
              <w:jc w:val="right"/>
            </w:pPr>
            <w:r w:rsidRPr="00BE41CC">
              <w:t>469</w:t>
            </w:r>
          </w:p>
        </w:tc>
      </w:tr>
    </w:tbl>
    <w:p w14:paraId="3ECC98D7" w14:textId="77777777" w:rsidR="007E5785" w:rsidRPr="00BE41CC" w:rsidRDefault="007E5785" w:rsidP="00FB533C">
      <w:pPr>
        <w:pStyle w:val="Heading2"/>
        <w:spacing w:before="720"/>
      </w:pPr>
      <w:bookmarkStart w:id="77" w:name="Regulatory_and_enforcement_services"/>
      <w:bookmarkStart w:id="78" w:name="_bookmark24"/>
      <w:bookmarkStart w:id="79" w:name="_Toc59438603"/>
      <w:bookmarkEnd w:id="77"/>
      <w:bookmarkEnd w:id="78"/>
      <w:r w:rsidRPr="00BE41CC">
        <w:lastRenderedPageBreak/>
        <w:t>Regulatory and enforcement services</w:t>
      </w:r>
      <w:bookmarkEnd w:id="79"/>
    </w:p>
    <w:p w14:paraId="3ECC98D8" w14:textId="77777777" w:rsidR="007E5785" w:rsidRPr="00FB533C" w:rsidRDefault="007E5785" w:rsidP="00FB533C">
      <w:pPr>
        <w:ind w:right="-142"/>
        <w:rPr>
          <w:spacing w:val="-2"/>
        </w:rPr>
      </w:pPr>
      <w:r w:rsidRPr="00FB533C">
        <w:rPr>
          <w:spacing w:val="-2"/>
        </w:rPr>
        <w:t>This appropriation is limited to implementing, enforcing and administering health- and disability- related legislation and regulations, providing regulatory advice to the sector and to Ministers and providing support services for committees established under statute or appointed by the Minister in line with legislation. The intention is to ensure that health and disability services are regulated so that appropriate standards are followed.</w:t>
      </w:r>
    </w:p>
    <w:p w14:paraId="3ECC98D9" w14:textId="77777777" w:rsidR="00FB533C" w:rsidRPr="00BE41CC" w:rsidRDefault="00FB533C" w:rsidP="00FB533C"/>
    <w:p w14:paraId="3ECC98DA" w14:textId="77777777" w:rsidR="007E5785" w:rsidRDefault="007E5785" w:rsidP="00FB533C">
      <w:pPr>
        <w:pStyle w:val="Heading3"/>
      </w:pPr>
      <w:r w:rsidRPr="00BE41CC">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962"/>
        <w:gridCol w:w="1039"/>
        <w:gridCol w:w="1087"/>
        <w:gridCol w:w="992"/>
      </w:tblGrid>
      <w:tr w:rsidR="00FB533C" w:rsidRPr="00B2187C" w14:paraId="3ECC98DF" w14:textId="77777777" w:rsidTr="001B36BC">
        <w:trPr>
          <w:cantSplit/>
        </w:trPr>
        <w:tc>
          <w:tcPr>
            <w:tcW w:w="4962" w:type="dxa"/>
            <w:shd w:val="clear" w:color="auto" w:fill="D9D9D9" w:themeFill="background1" w:themeFillShade="D9"/>
          </w:tcPr>
          <w:p w14:paraId="3ECC98DB" w14:textId="77777777" w:rsidR="00FB533C" w:rsidRPr="00B2187C" w:rsidRDefault="00FB533C" w:rsidP="001B36BC">
            <w:pPr>
              <w:pStyle w:val="TableText"/>
              <w:rPr>
                <w:b/>
              </w:rPr>
            </w:pPr>
            <w:r w:rsidRPr="00B2187C">
              <w:rPr>
                <w:b/>
              </w:rPr>
              <w:t>Performance measure</w:t>
            </w:r>
          </w:p>
        </w:tc>
        <w:tc>
          <w:tcPr>
            <w:tcW w:w="1039" w:type="dxa"/>
            <w:shd w:val="clear" w:color="auto" w:fill="D9D9D9" w:themeFill="background1" w:themeFillShade="D9"/>
          </w:tcPr>
          <w:p w14:paraId="3ECC98DC" w14:textId="77777777" w:rsidR="00FB533C" w:rsidRPr="00B2187C" w:rsidRDefault="00FB533C" w:rsidP="001B36BC">
            <w:pPr>
              <w:pStyle w:val="TableText"/>
              <w:ind w:right="57"/>
              <w:jc w:val="right"/>
              <w:rPr>
                <w:b/>
              </w:rPr>
            </w:pPr>
            <w:r w:rsidRPr="00B2187C">
              <w:rPr>
                <w:b/>
              </w:rPr>
              <w:t>Actual</w:t>
            </w:r>
            <w:r w:rsidRPr="00B2187C">
              <w:rPr>
                <w:b/>
              </w:rPr>
              <w:br/>
            </w:r>
            <w:r w:rsidRPr="00B2187C">
              <w:rPr>
                <w:b/>
              </w:rPr>
              <w:br/>
              <w:t>2018/19</w:t>
            </w:r>
          </w:p>
        </w:tc>
        <w:tc>
          <w:tcPr>
            <w:tcW w:w="1087" w:type="dxa"/>
            <w:shd w:val="clear" w:color="auto" w:fill="D9D9D9" w:themeFill="background1" w:themeFillShade="D9"/>
          </w:tcPr>
          <w:p w14:paraId="3ECC98DD" w14:textId="77777777" w:rsidR="00FB533C" w:rsidRPr="00B2187C" w:rsidRDefault="00FB533C" w:rsidP="001B36BC">
            <w:pPr>
              <w:pStyle w:val="TableText"/>
              <w:ind w:right="57"/>
              <w:jc w:val="right"/>
              <w:rPr>
                <w:b/>
              </w:rPr>
            </w:pPr>
            <w:r w:rsidRPr="00B2187C">
              <w:rPr>
                <w:b/>
              </w:rPr>
              <w:t>Budget standard 2019/20</w:t>
            </w:r>
          </w:p>
        </w:tc>
        <w:tc>
          <w:tcPr>
            <w:tcW w:w="992" w:type="dxa"/>
            <w:shd w:val="clear" w:color="auto" w:fill="D9D9D9" w:themeFill="background1" w:themeFillShade="D9"/>
          </w:tcPr>
          <w:p w14:paraId="3ECC98DE" w14:textId="77777777" w:rsidR="00FB533C" w:rsidRPr="00B2187C" w:rsidRDefault="00FB533C" w:rsidP="001B36BC">
            <w:pPr>
              <w:pStyle w:val="TableText"/>
              <w:jc w:val="right"/>
              <w:rPr>
                <w:b/>
              </w:rPr>
            </w:pPr>
            <w:r w:rsidRPr="00B2187C">
              <w:rPr>
                <w:b/>
              </w:rPr>
              <w:t>Actual</w:t>
            </w:r>
            <w:r w:rsidRPr="00B2187C">
              <w:rPr>
                <w:b/>
              </w:rPr>
              <w:br/>
            </w:r>
            <w:r w:rsidRPr="00B2187C">
              <w:rPr>
                <w:b/>
              </w:rPr>
              <w:br/>
              <w:t>2019/20</w:t>
            </w:r>
          </w:p>
        </w:tc>
      </w:tr>
      <w:tr w:rsidR="00FB533C" w:rsidRPr="00BE41CC" w14:paraId="3ECC98E4" w14:textId="77777777" w:rsidTr="001B36BC">
        <w:trPr>
          <w:cantSplit/>
        </w:trPr>
        <w:tc>
          <w:tcPr>
            <w:tcW w:w="4962" w:type="dxa"/>
            <w:tcBorders>
              <w:bottom w:val="single" w:sz="4" w:space="0" w:color="A6A6A6" w:themeColor="background1" w:themeShade="A6"/>
            </w:tcBorders>
            <w:shd w:val="clear" w:color="auto" w:fill="auto"/>
          </w:tcPr>
          <w:p w14:paraId="3ECC98E0" w14:textId="77777777" w:rsidR="00FB533C" w:rsidRPr="00BE41CC" w:rsidRDefault="00FB533C" w:rsidP="00FB533C">
            <w:pPr>
              <w:pStyle w:val="TableText"/>
              <w:ind w:right="113"/>
            </w:pPr>
            <w:r w:rsidRPr="00BE41CC">
              <w:t>The percentage of medium- and high-priority quality incident notifications relating to medicines and medical devices that undergo an initial review within 5 working days (note 1)</w:t>
            </w:r>
          </w:p>
        </w:tc>
        <w:tc>
          <w:tcPr>
            <w:tcW w:w="1039" w:type="dxa"/>
            <w:tcBorders>
              <w:bottom w:val="single" w:sz="4" w:space="0" w:color="A6A6A6" w:themeColor="background1" w:themeShade="A6"/>
            </w:tcBorders>
            <w:shd w:val="clear" w:color="auto" w:fill="auto"/>
          </w:tcPr>
          <w:p w14:paraId="3ECC98E1" w14:textId="77777777" w:rsidR="00FB533C" w:rsidRPr="00BE41CC" w:rsidRDefault="00FB533C" w:rsidP="00FB533C">
            <w:pPr>
              <w:pStyle w:val="TableText"/>
              <w:ind w:right="57"/>
              <w:jc w:val="right"/>
            </w:pPr>
            <w:r w:rsidRPr="00BE41CC">
              <w:t>98%</w:t>
            </w:r>
          </w:p>
        </w:tc>
        <w:tc>
          <w:tcPr>
            <w:tcW w:w="1087" w:type="dxa"/>
            <w:tcBorders>
              <w:bottom w:val="single" w:sz="4" w:space="0" w:color="A6A6A6" w:themeColor="background1" w:themeShade="A6"/>
            </w:tcBorders>
            <w:shd w:val="clear" w:color="auto" w:fill="auto"/>
          </w:tcPr>
          <w:p w14:paraId="3ECC98E2" w14:textId="77777777" w:rsidR="00FB533C" w:rsidRPr="00BE41CC" w:rsidRDefault="00FB533C" w:rsidP="00FB533C">
            <w:pPr>
              <w:pStyle w:val="TableText"/>
              <w:ind w:right="57"/>
              <w:jc w:val="right"/>
            </w:pPr>
            <w:r w:rsidRPr="00BE41CC">
              <w:t>90%</w:t>
            </w:r>
          </w:p>
        </w:tc>
        <w:tc>
          <w:tcPr>
            <w:tcW w:w="992" w:type="dxa"/>
            <w:tcBorders>
              <w:bottom w:val="single" w:sz="4" w:space="0" w:color="A6A6A6" w:themeColor="background1" w:themeShade="A6"/>
            </w:tcBorders>
            <w:shd w:val="clear" w:color="auto" w:fill="F2F2F2" w:themeFill="background1" w:themeFillShade="F2"/>
          </w:tcPr>
          <w:p w14:paraId="3ECC98E3" w14:textId="77777777" w:rsidR="00FB533C" w:rsidRPr="00BE41CC" w:rsidRDefault="00FB533C" w:rsidP="00FB533C">
            <w:pPr>
              <w:pStyle w:val="TableText"/>
              <w:jc w:val="right"/>
            </w:pPr>
            <w:r w:rsidRPr="00BE41CC">
              <w:t>81%</w:t>
            </w:r>
          </w:p>
        </w:tc>
      </w:tr>
      <w:tr w:rsidR="00FB533C" w:rsidRPr="00BE41CC" w14:paraId="3ECC98E9"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E5" w14:textId="77777777" w:rsidR="00FB533C" w:rsidRPr="00BE41CC" w:rsidRDefault="00FB533C" w:rsidP="00FB533C">
            <w:pPr>
              <w:pStyle w:val="TableText"/>
              <w:ind w:right="113"/>
            </w:pPr>
            <w:r w:rsidRPr="00BE41CC">
              <w:t>The percentage of certificates issued to providers under the Health and Disability Services (Safety) Act 2001 within target timeframes</w:t>
            </w:r>
          </w:p>
        </w:tc>
        <w:tc>
          <w:tcPr>
            <w:tcW w:w="1039" w:type="dxa"/>
            <w:tcBorders>
              <w:top w:val="single" w:sz="4" w:space="0" w:color="A6A6A6" w:themeColor="background1" w:themeShade="A6"/>
              <w:bottom w:val="single" w:sz="4" w:space="0" w:color="A6A6A6" w:themeColor="background1" w:themeShade="A6"/>
            </w:tcBorders>
          </w:tcPr>
          <w:p w14:paraId="3ECC98E6" w14:textId="77777777" w:rsidR="00FB533C" w:rsidRPr="00BE41CC" w:rsidRDefault="00FB533C" w:rsidP="00FB533C">
            <w:pPr>
              <w:pStyle w:val="TableText"/>
              <w:ind w:right="57"/>
              <w:jc w:val="right"/>
            </w:pPr>
            <w:r w:rsidRPr="00BE41CC">
              <w:t>91%</w:t>
            </w:r>
          </w:p>
        </w:tc>
        <w:tc>
          <w:tcPr>
            <w:tcW w:w="1087" w:type="dxa"/>
            <w:tcBorders>
              <w:top w:val="single" w:sz="4" w:space="0" w:color="A6A6A6" w:themeColor="background1" w:themeShade="A6"/>
              <w:bottom w:val="single" w:sz="4" w:space="0" w:color="A6A6A6" w:themeColor="background1" w:themeShade="A6"/>
            </w:tcBorders>
          </w:tcPr>
          <w:p w14:paraId="3ECC98E7" w14:textId="77777777" w:rsidR="00FB533C" w:rsidRPr="00BE41CC" w:rsidRDefault="00FB533C" w:rsidP="00FB533C">
            <w:pPr>
              <w:pStyle w:val="TableText"/>
              <w:ind w:right="57"/>
              <w:jc w:val="right"/>
            </w:pPr>
            <w:r w:rsidRPr="00BE41CC">
              <w:t>90%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E8" w14:textId="77777777" w:rsidR="00FB533C" w:rsidRPr="00BE41CC" w:rsidRDefault="00FB533C" w:rsidP="00FB533C">
            <w:pPr>
              <w:pStyle w:val="TableText"/>
              <w:jc w:val="right"/>
            </w:pPr>
            <w:r w:rsidRPr="00BE41CC">
              <w:t>92%</w:t>
            </w:r>
          </w:p>
        </w:tc>
      </w:tr>
      <w:tr w:rsidR="00FB533C" w:rsidRPr="00BE41CC" w14:paraId="3ECC98EE"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EA" w14:textId="77777777" w:rsidR="00FB533C" w:rsidRPr="00BE41CC" w:rsidRDefault="00FB533C" w:rsidP="00FB533C">
            <w:pPr>
              <w:pStyle w:val="TableText"/>
              <w:ind w:right="113"/>
            </w:pPr>
            <w:r w:rsidRPr="00BE41CC">
              <w:t>The percentage of licences and authorities issued to providers under the Medicines Act 1981 and Misuse of Drugs Act 1975 within target timeframes</w:t>
            </w:r>
          </w:p>
        </w:tc>
        <w:tc>
          <w:tcPr>
            <w:tcW w:w="1039" w:type="dxa"/>
            <w:tcBorders>
              <w:top w:val="single" w:sz="4" w:space="0" w:color="A6A6A6" w:themeColor="background1" w:themeShade="A6"/>
              <w:bottom w:val="single" w:sz="4" w:space="0" w:color="A6A6A6" w:themeColor="background1" w:themeShade="A6"/>
            </w:tcBorders>
          </w:tcPr>
          <w:p w14:paraId="3ECC98EB" w14:textId="77777777" w:rsidR="00FB533C" w:rsidRPr="00BE41CC" w:rsidRDefault="00FB533C" w:rsidP="00FB533C">
            <w:pPr>
              <w:pStyle w:val="TableText"/>
              <w:ind w:right="57"/>
              <w:jc w:val="right"/>
            </w:pPr>
            <w:r w:rsidRPr="00BE41CC">
              <w:t>88%</w:t>
            </w:r>
          </w:p>
        </w:tc>
        <w:tc>
          <w:tcPr>
            <w:tcW w:w="1087" w:type="dxa"/>
            <w:tcBorders>
              <w:top w:val="single" w:sz="4" w:space="0" w:color="A6A6A6" w:themeColor="background1" w:themeShade="A6"/>
              <w:bottom w:val="single" w:sz="4" w:space="0" w:color="A6A6A6" w:themeColor="background1" w:themeShade="A6"/>
            </w:tcBorders>
          </w:tcPr>
          <w:p w14:paraId="3ECC98EC" w14:textId="77777777" w:rsidR="00FB533C" w:rsidRPr="00BE41CC" w:rsidRDefault="00FB533C" w:rsidP="00FB533C">
            <w:pPr>
              <w:pStyle w:val="TableText"/>
              <w:ind w:right="57"/>
              <w:jc w:val="right"/>
            </w:pPr>
            <w:r w:rsidRPr="00BE41CC">
              <w:t>90%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ED" w14:textId="77777777" w:rsidR="00FB533C" w:rsidRPr="00BE41CC" w:rsidRDefault="00FB533C" w:rsidP="00FB533C">
            <w:pPr>
              <w:pStyle w:val="TableText"/>
              <w:jc w:val="right"/>
            </w:pPr>
            <w:r w:rsidRPr="00BE41CC">
              <w:t>93%</w:t>
            </w:r>
          </w:p>
        </w:tc>
      </w:tr>
      <w:tr w:rsidR="00FB533C" w:rsidRPr="00BE41CC" w14:paraId="3ECC98F3"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EF" w14:textId="77777777" w:rsidR="00FB533C" w:rsidRPr="00BE41CC" w:rsidRDefault="00FB533C" w:rsidP="00FB533C">
            <w:pPr>
              <w:pStyle w:val="TableText"/>
              <w:ind w:right="113"/>
            </w:pPr>
            <w:r w:rsidRPr="00BE41CC">
              <w:t>The percentage of licences and consents issued to radiation users under the Radiation Safety Act 2016 within 10</w:t>
            </w:r>
            <w:r>
              <w:t> </w:t>
            </w:r>
            <w:r w:rsidRPr="00BE41CC">
              <w:t>working days of the receipt of all information and payment of the required fee</w:t>
            </w:r>
          </w:p>
        </w:tc>
        <w:tc>
          <w:tcPr>
            <w:tcW w:w="1039" w:type="dxa"/>
            <w:tcBorders>
              <w:top w:val="single" w:sz="4" w:space="0" w:color="A6A6A6" w:themeColor="background1" w:themeShade="A6"/>
              <w:bottom w:val="single" w:sz="4" w:space="0" w:color="A6A6A6" w:themeColor="background1" w:themeShade="A6"/>
            </w:tcBorders>
          </w:tcPr>
          <w:p w14:paraId="3ECC98F0" w14:textId="77777777" w:rsidR="00FB533C" w:rsidRPr="00BE41CC" w:rsidRDefault="00FB533C" w:rsidP="00FB533C">
            <w:pPr>
              <w:pStyle w:val="TableText"/>
              <w:ind w:right="57"/>
              <w:jc w:val="right"/>
            </w:pPr>
            <w:r w:rsidRPr="00BE41CC">
              <w:t>90%</w:t>
            </w:r>
          </w:p>
        </w:tc>
        <w:tc>
          <w:tcPr>
            <w:tcW w:w="1087" w:type="dxa"/>
            <w:tcBorders>
              <w:top w:val="single" w:sz="4" w:space="0" w:color="A6A6A6" w:themeColor="background1" w:themeShade="A6"/>
              <w:bottom w:val="single" w:sz="4" w:space="0" w:color="A6A6A6" w:themeColor="background1" w:themeShade="A6"/>
            </w:tcBorders>
          </w:tcPr>
          <w:p w14:paraId="3ECC98F1" w14:textId="77777777" w:rsidR="00FB533C" w:rsidRPr="00BE41CC" w:rsidRDefault="00FB533C" w:rsidP="00FB533C">
            <w:pPr>
              <w:pStyle w:val="TableText"/>
              <w:ind w:right="57"/>
              <w:jc w:val="right"/>
            </w:pPr>
            <w:r w:rsidRPr="00BE41CC">
              <w:t>90%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F2" w14:textId="77777777" w:rsidR="00FB533C" w:rsidRPr="00BE41CC" w:rsidRDefault="00FB533C" w:rsidP="00FB533C">
            <w:pPr>
              <w:pStyle w:val="TableText"/>
              <w:jc w:val="right"/>
            </w:pPr>
            <w:r w:rsidRPr="00BE41CC">
              <w:t>92%</w:t>
            </w:r>
          </w:p>
        </w:tc>
      </w:tr>
      <w:tr w:rsidR="00FB533C" w:rsidRPr="00BE41CC" w14:paraId="3ECC98F8"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F4" w14:textId="77777777" w:rsidR="00FB533C" w:rsidRPr="00BE41CC" w:rsidRDefault="00FB533C" w:rsidP="00FB533C">
            <w:pPr>
              <w:pStyle w:val="TableText"/>
              <w:ind w:right="113"/>
            </w:pPr>
            <w:r w:rsidRPr="00BE41CC">
              <w:t>The percentage of new medicines applications (for ministerial consent to market) that receive an initial assessment within 200 days</w:t>
            </w:r>
          </w:p>
        </w:tc>
        <w:tc>
          <w:tcPr>
            <w:tcW w:w="1039" w:type="dxa"/>
            <w:tcBorders>
              <w:top w:val="single" w:sz="4" w:space="0" w:color="A6A6A6" w:themeColor="background1" w:themeShade="A6"/>
              <w:bottom w:val="single" w:sz="4" w:space="0" w:color="A6A6A6" w:themeColor="background1" w:themeShade="A6"/>
            </w:tcBorders>
          </w:tcPr>
          <w:p w14:paraId="3ECC98F5" w14:textId="77777777" w:rsidR="00FB533C" w:rsidRPr="00BE41CC" w:rsidRDefault="00FB533C" w:rsidP="00FB533C">
            <w:pPr>
              <w:pStyle w:val="TableText"/>
              <w:ind w:right="57"/>
              <w:jc w:val="right"/>
            </w:pPr>
            <w:r w:rsidRPr="00BE41CC">
              <w:t>77%</w:t>
            </w:r>
          </w:p>
        </w:tc>
        <w:tc>
          <w:tcPr>
            <w:tcW w:w="1087" w:type="dxa"/>
            <w:tcBorders>
              <w:top w:val="single" w:sz="4" w:space="0" w:color="A6A6A6" w:themeColor="background1" w:themeShade="A6"/>
              <w:bottom w:val="single" w:sz="4" w:space="0" w:color="A6A6A6" w:themeColor="background1" w:themeShade="A6"/>
            </w:tcBorders>
          </w:tcPr>
          <w:p w14:paraId="3ECC98F6" w14:textId="77777777" w:rsidR="00FB533C" w:rsidRPr="00BE41CC" w:rsidRDefault="00FB533C" w:rsidP="00FB533C">
            <w:pPr>
              <w:pStyle w:val="TableText"/>
              <w:ind w:right="57"/>
              <w:jc w:val="right"/>
            </w:pPr>
            <w:r w:rsidRPr="00BE41CC">
              <w:t>80%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F7" w14:textId="77777777" w:rsidR="00FB533C" w:rsidRPr="00BE41CC" w:rsidRDefault="00FB533C" w:rsidP="00FB533C">
            <w:pPr>
              <w:pStyle w:val="TableText"/>
              <w:jc w:val="right"/>
            </w:pPr>
            <w:r w:rsidRPr="00BE41CC">
              <w:t>91%</w:t>
            </w:r>
          </w:p>
        </w:tc>
      </w:tr>
      <w:tr w:rsidR="00FB533C" w:rsidRPr="00BE41CC" w14:paraId="3ECC98FD"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F9" w14:textId="77777777" w:rsidR="00FB533C" w:rsidRPr="00BE41CC" w:rsidRDefault="00FB533C" w:rsidP="00FB533C">
            <w:pPr>
              <w:pStyle w:val="TableText"/>
              <w:ind w:right="113"/>
            </w:pPr>
            <w:r w:rsidRPr="00BE41CC">
              <w:t>The percentage of changed medicines notifications (for ministerial consent to market) responded to within 45 days</w:t>
            </w:r>
          </w:p>
        </w:tc>
        <w:tc>
          <w:tcPr>
            <w:tcW w:w="1039" w:type="dxa"/>
            <w:tcBorders>
              <w:top w:val="single" w:sz="4" w:space="0" w:color="A6A6A6" w:themeColor="background1" w:themeShade="A6"/>
              <w:bottom w:val="single" w:sz="4" w:space="0" w:color="A6A6A6" w:themeColor="background1" w:themeShade="A6"/>
            </w:tcBorders>
          </w:tcPr>
          <w:p w14:paraId="3ECC98FA" w14:textId="77777777" w:rsidR="00FB533C" w:rsidRPr="00BE41CC" w:rsidRDefault="00FB533C" w:rsidP="00FB533C">
            <w:pPr>
              <w:pStyle w:val="TableText"/>
              <w:ind w:right="57"/>
              <w:jc w:val="right"/>
            </w:pPr>
            <w:r w:rsidRPr="00BE41CC">
              <w:t>100%</w:t>
            </w:r>
          </w:p>
        </w:tc>
        <w:tc>
          <w:tcPr>
            <w:tcW w:w="1087" w:type="dxa"/>
            <w:tcBorders>
              <w:top w:val="single" w:sz="4" w:space="0" w:color="A6A6A6" w:themeColor="background1" w:themeShade="A6"/>
              <w:bottom w:val="single" w:sz="4" w:space="0" w:color="A6A6A6" w:themeColor="background1" w:themeShade="A6"/>
            </w:tcBorders>
          </w:tcPr>
          <w:p w14:paraId="3ECC98FB" w14:textId="77777777" w:rsidR="00FB533C" w:rsidRPr="00BE41CC" w:rsidRDefault="00FB533C" w:rsidP="00FB533C">
            <w:pPr>
              <w:pStyle w:val="TableText"/>
              <w:ind w:right="57"/>
              <w:jc w:val="right"/>
            </w:pPr>
            <w:r w:rsidRPr="00BE41CC">
              <w:t>100%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8FC" w14:textId="77777777" w:rsidR="00FB533C" w:rsidRPr="00BE41CC" w:rsidRDefault="00FB533C" w:rsidP="00FB533C">
            <w:pPr>
              <w:pStyle w:val="TableText"/>
              <w:jc w:val="right"/>
            </w:pPr>
            <w:r w:rsidRPr="00BE41CC">
              <w:t>100%</w:t>
            </w:r>
          </w:p>
        </w:tc>
      </w:tr>
      <w:tr w:rsidR="00FB533C" w:rsidRPr="00BE41CC" w14:paraId="3ECC9902"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8FE" w14:textId="77777777" w:rsidR="00FB533C" w:rsidRPr="00BE41CC" w:rsidRDefault="00FB533C" w:rsidP="00FB533C">
            <w:pPr>
              <w:pStyle w:val="TableText"/>
              <w:ind w:right="113"/>
            </w:pPr>
            <w:r w:rsidRPr="00BE41CC">
              <w:t>Average rating for statutory committee satisfaction with secretariat services provided by the Ministry (note 2)</w:t>
            </w:r>
          </w:p>
        </w:tc>
        <w:tc>
          <w:tcPr>
            <w:tcW w:w="1039" w:type="dxa"/>
            <w:tcBorders>
              <w:top w:val="single" w:sz="4" w:space="0" w:color="A6A6A6" w:themeColor="background1" w:themeShade="A6"/>
              <w:bottom w:val="single" w:sz="4" w:space="0" w:color="A6A6A6" w:themeColor="background1" w:themeShade="A6"/>
            </w:tcBorders>
          </w:tcPr>
          <w:p w14:paraId="3ECC98FF" w14:textId="77777777" w:rsidR="00FB533C" w:rsidRPr="00BE41CC" w:rsidRDefault="00FB533C" w:rsidP="00FB533C">
            <w:pPr>
              <w:pStyle w:val="TableText"/>
              <w:ind w:right="57"/>
              <w:jc w:val="right"/>
            </w:pPr>
            <w:r w:rsidRPr="00BE41CC">
              <w:t>4</w:t>
            </w:r>
          </w:p>
        </w:tc>
        <w:tc>
          <w:tcPr>
            <w:tcW w:w="1087" w:type="dxa"/>
            <w:tcBorders>
              <w:top w:val="single" w:sz="4" w:space="0" w:color="A6A6A6" w:themeColor="background1" w:themeShade="A6"/>
              <w:bottom w:val="single" w:sz="4" w:space="0" w:color="A6A6A6" w:themeColor="background1" w:themeShade="A6"/>
            </w:tcBorders>
          </w:tcPr>
          <w:p w14:paraId="3ECC9900" w14:textId="77777777" w:rsidR="00FB533C" w:rsidRPr="00BE41CC" w:rsidRDefault="00FB533C" w:rsidP="00FB533C">
            <w:pPr>
              <w:pStyle w:val="TableText"/>
              <w:ind w:right="57"/>
              <w:jc w:val="right"/>
            </w:pPr>
            <w:r w:rsidRPr="00BE41CC">
              <w:t>4 out of 5 or greater</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01" w14:textId="77777777" w:rsidR="00FB533C" w:rsidRPr="00BE41CC" w:rsidRDefault="00FB533C" w:rsidP="00FB533C">
            <w:pPr>
              <w:pStyle w:val="TableText"/>
              <w:jc w:val="right"/>
            </w:pPr>
            <w:r w:rsidRPr="00BE41CC">
              <w:t>3.75</w:t>
            </w:r>
            <w:r>
              <w:br/>
            </w:r>
            <w:r w:rsidRPr="00BE41CC">
              <w:t>out of 5</w:t>
            </w:r>
          </w:p>
        </w:tc>
      </w:tr>
    </w:tbl>
    <w:p w14:paraId="3ECC9903" w14:textId="77777777" w:rsidR="007E5785" w:rsidRPr="00BE41CC" w:rsidRDefault="007E5785" w:rsidP="00FB533C">
      <w:pPr>
        <w:pStyle w:val="Note"/>
      </w:pPr>
      <w:r w:rsidRPr="00BE41CC">
        <w:t xml:space="preserve">Note 1: This measure reflects the first step in evaluating and managing incidents – although initial review is the very first step in the process, acknowledging their receipt has been used as a convenient surrogate marker for this. A significant proportion of the incidents reported to the Ministry relate to medical devices and these made up the majority that missed the five working day timeframe for an initial review as measured by the acknowledge receipt timepoint. However, the Ministry has focused in recent years on managing the ‘whole of life’ timeliness of completing Medical Devices Incident Reports (MDIRs). For </w:t>
      </w:r>
      <w:proofErr w:type="gramStart"/>
      <w:r w:rsidRPr="00BE41CC">
        <w:t>example</w:t>
      </w:r>
      <w:proofErr w:type="gramEnd"/>
      <w:r w:rsidRPr="00BE41CC">
        <w:t xml:space="preserve"> the Ministry has been completing an increasing number of MDIRs with the following processed in recent calendar years: 176 in 2017, 300 in 2018, 886 in 2019 (dedicated resource used to close older events) and 253 events as of October 2020.</w:t>
      </w:r>
    </w:p>
    <w:p w14:paraId="3ECC9904" w14:textId="77777777" w:rsidR="007E5785" w:rsidRDefault="007E5785" w:rsidP="00FB533C">
      <w:pPr>
        <w:pStyle w:val="Note"/>
      </w:pPr>
      <w:r w:rsidRPr="00BE41CC">
        <w:t>Note 2: Chairs of the Ministry’s ethics advisory committees commented that the secretariat is supportive and knowledgeable. However, the committees experienced resource constraints and noted that more overall support is needed throughout the year.</w:t>
      </w:r>
    </w:p>
    <w:p w14:paraId="3ECC9905" w14:textId="77777777" w:rsidR="007E5785" w:rsidRPr="00BE41CC" w:rsidRDefault="007E5785" w:rsidP="00FB533C">
      <w:pPr>
        <w:pStyle w:val="Heading3"/>
        <w:spacing w:before="600"/>
      </w:pPr>
      <w:r w:rsidRPr="00BE41CC">
        <w:lastRenderedPageBreak/>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04"/>
        <w:gridCol w:w="1205"/>
        <w:gridCol w:w="1418"/>
        <w:gridCol w:w="992"/>
      </w:tblGrid>
      <w:tr w:rsidR="00FB533C" w:rsidRPr="00550E9A" w14:paraId="3ECC990B" w14:textId="77777777" w:rsidTr="001B36BC">
        <w:trPr>
          <w:cantSplit/>
        </w:trPr>
        <w:tc>
          <w:tcPr>
            <w:tcW w:w="3261" w:type="dxa"/>
            <w:tcBorders>
              <w:top w:val="nil"/>
              <w:bottom w:val="nil"/>
            </w:tcBorders>
            <w:shd w:val="clear" w:color="auto" w:fill="D9D9D9" w:themeFill="background1" w:themeFillShade="D9"/>
          </w:tcPr>
          <w:p w14:paraId="3ECC9906" w14:textId="77777777" w:rsidR="00FB533C" w:rsidRPr="00FB533C" w:rsidRDefault="00FB533C" w:rsidP="001B36BC">
            <w:pPr>
              <w:pStyle w:val="TableText"/>
              <w:rPr>
                <w:b/>
              </w:rPr>
            </w:pPr>
            <w:r w:rsidRPr="00FB533C">
              <w:rPr>
                <w:b/>
              </w:rPr>
              <w:t>Regulatory and enforcement services</w:t>
            </w:r>
          </w:p>
        </w:tc>
        <w:tc>
          <w:tcPr>
            <w:tcW w:w="1204" w:type="dxa"/>
            <w:tcBorders>
              <w:top w:val="nil"/>
              <w:bottom w:val="nil"/>
            </w:tcBorders>
            <w:shd w:val="clear" w:color="auto" w:fill="D9D9D9" w:themeFill="background1" w:themeFillShade="D9"/>
          </w:tcPr>
          <w:p w14:paraId="3ECC9907" w14:textId="77777777" w:rsidR="00FB533C" w:rsidRPr="00550E9A" w:rsidRDefault="00FB533C" w:rsidP="001B36BC">
            <w:pPr>
              <w:pStyle w:val="TableText"/>
              <w:ind w:right="57"/>
              <w:jc w:val="right"/>
              <w:rPr>
                <w:b/>
              </w:rPr>
            </w:pPr>
            <w:r w:rsidRPr="00550E9A">
              <w:rPr>
                <w:b/>
              </w:rPr>
              <w:t>Actual</w:t>
            </w:r>
            <w:r w:rsidRPr="00550E9A">
              <w:rPr>
                <w:b/>
              </w:rPr>
              <w:br/>
            </w:r>
            <w:r w:rsidRPr="00550E9A">
              <w:rPr>
                <w:b/>
              </w:rPr>
              <w:br/>
              <w:t>2018/19</w:t>
            </w:r>
            <w:r w:rsidRPr="00550E9A">
              <w:rPr>
                <w:b/>
              </w:rPr>
              <w:br/>
              <w:t>$000</w:t>
            </w:r>
          </w:p>
        </w:tc>
        <w:tc>
          <w:tcPr>
            <w:tcW w:w="1205" w:type="dxa"/>
            <w:tcBorders>
              <w:top w:val="nil"/>
              <w:bottom w:val="nil"/>
            </w:tcBorders>
            <w:shd w:val="clear" w:color="auto" w:fill="D9D9D9" w:themeFill="background1" w:themeFillShade="D9"/>
          </w:tcPr>
          <w:p w14:paraId="3ECC9908" w14:textId="77777777" w:rsidR="00FB533C" w:rsidRPr="00550E9A" w:rsidRDefault="00FB533C" w:rsidP="001B36BC">
            <w:pPr>
              <w:pStyle w:val="TableText"/>
              <w:ind w:right="57"/>
              <w:jc w:val="right"/>
              <w:rPr>
                <w:b/>
              </w:rPr>
            </w:pPr>
            <w:r w:rsidRPr="00550E9A">
              <w:rPr>
                <w:b/>
              </w:rPr>
              <w:t>Main estimates</w:t>
            </w:r>
            <w:r w:rsidRPr="00550E9A">
              <w:rPr>
                <w:b/>
              </w:rPr>
              <w:br/>
              <w:t>2019/20</w:t>
            </w:r>
            <w:r w:rsidRPr="00550E9A">
              <w:rPr>
                <w:b/>
              </w:rPr>
              <w:br/>
              <w:t>$000</w:t>
            </w:r>
          </w:p>
        </w:tc>
        <w:tc>
          <w:tcPr>
            <w:tcW w:w="1418" w:type="dxa"/>
            <w:tcBorders>
              <w:top w:val="nil"/>
              <w:bottom w:val="nil"/>
            </w:tcBorders>
            <w:shd w:val="clear" w:color="auto" w:fill="D9D9D9" w:themeFill="background1" w:themeFillShade="D9"/>
          </w:tcPr>
          <w:p w14:paraId="3ECC9909" w14:textId="77777777" w:rsidR="00FB533C" w:rsidRPr="00550E9A" w:rsidRDefault="00FB533C" w:rsidP="001B36BC">
            <w:pPr>
              <w:pStyle w:val="TableText"/>
              <w:ind w:right="57"/>
              <w:jc w:val="right"/>
              <w:rPr>
                <w:b/>
              </w:rPr>
            </w:pPr>
            <w:r w:rsidRPr="00550E9A">
              <w:rPr>
                <w:b/>
              </w:rPr>
              <w:t>Voted appropriation</w:t>
            </w:r>
            <w:r w:rsidRPr="00550E9A">
              <w:rPr>
                <w:b/>
              </w:rPr>
              <w:br/>
              <w:t>2019/20</w:t>
            </w:r>
            <w:r w:rsidRPr="00550E9A">
              <w:rPr>
                <w:b/>
              </w:rPr>
              <w:br/>
              <w:t>$000</w:t>
            </w:r>
          </w:p>
        </w:tc>
        <w:tc>
          <w:tcPr>
            <w:tcW w:w="992" w:type="dxa"/>
            <w:tcBorders>
              <w:top w:val="nil"/>
              <w:bottom w:val="nil"/>
            </w:tcBorders>
            <w:shd w:val="clear" w:color="auto" w:fill="D9D9D9" w:themeFill="background1" w:themeFillShade="D9"/>
          </w:tcPr>
          <w:p w14:paraId="3ECC990A" w14:textId="77777777" w:rsidR="00FB533C" w:rsidRPr="00550E9A" w:rsidRDefault="00FB533C" w:rsidP="001B36BC">
            <w:pPr>
              <w:pStyle w:val="TableText"/>
              <w:jc w:val="right"/>
              <w:rPr>
                <w:b/>
              </w:rPr>
            </w:pPr>
            <w:r w:rsidRPr="00550E9A">
              <w:rPr>
                <w:b/>
              </w:rPr>
              <w:t>Actual</w:t>
            </w:r>
            <w:r w:rsidRPr="00550E9A">
              <w:rPr>
                <w:b/>
              </w:rPr>
              <w:br/>
            </w:r>
            <w:r w:rsidRPr="00550E9A">
              <w:rPr>
                <w:b/>
              </w:rPr>
              <w:br/>
              <w:t>2019/20</w:t>
            </w:r>
            <w:r w:rsidRPr="00550E9A">
              <w:rPr>
                <w:b/>
              </w:rPr>
              <w:br/>
              <w:t>$000</w:t>
            </w:r>
          </w:p>
        </w:tc>
      </w:tr>
      <w:tr w:rsidR="00FB533C" w:rsidRPr="00BE41CC" w14:paraId="3ECC9911" w14:textId="77777777" w:rsidTr="001B36BC">
        <w:trPr>
          <w:cantSplit/>
        </w:trPr>
        <w:tc>
          <w:tcPr>
            <w:tcW w:w="3261" w:type="dxa"/>
            <w:tcBorders>
              <w:top w:val="nil"/>
            </w:tcBorders>
            <w:shd w:val="clear" w:color="auto" w:fill="auto"/>
          </w:tcPr>
          <w:p w14:paraId="3ECC990C" w14:textId="77777777" w:rsidR="00FB533C" w:rsidRPr="00BE41CC" w:rsidRDefault="00FB533C" w:rsidP="00FB533C">
            <w:pPr>
              <w:pStyle w:val="TableText"/>
            </w:pPr>
            <w:r w:rsidRPr="00BE41CC">
              <w:t>Crown revenue</w:t>
            </w:r>
          </w:p>
        </w:tc>
        <w:tc>
          <w:tcPr>
            <w:tcW w:w="1204" w:type="dxa"/>
            <w:tcBorders>
              <w:top w:val="nil"/>
            </w:tcBorders>
            <w:shd w:val="clear" w:color="auto" w:fill="auto"/>
          </w:tcPr>
          <w:p w14:paraId="3ECC990D" w14:textId="77777777" w:rsidR="00FB533C" w:rsidRPr="00BE41CC" w:rsidRDefault="00FB533C" w:rsidP="00FB533C">
            <w:pPr>
              <w:pStyle w:val="TableText"/>
              <w:ind w:right="57"/>
              <w:jc w:val="right"/>
            </w:pPr>
            <w:r w:rsidRPr="00BE41CC">
              <w:t>12,735</w:t>
            </w:r>
          </w:p>
        </w:tc>
        <w:tc>
          <w:tcPr>
            <w:tcW w:w="1205" w:type="dxa"/>
            <w:tcBorders>
              <w:top w:val="nil"/>
            </w:tcBorders>
            <w:shd w:val="clear" w:color="auto" w:fill="auto"/>
          </w:tcPr>
          <w:p w14:paraId="3ECC990E" w14:textId="77777777" w:rsidR="00FB533C" w:rsidRPr="00BE41CC" w:rsidRDefault="00FB533C" w:rsidP="00FB533C">
            <w:pPr>
              <w:pStyle w:val="TableText"/>
              <w:ind w:right="57"/>
              <w:jc w:val="right"/>
            </w:pPr>
            <w:r w:rsidRPr="00BE41CC">
              <w:t>11,188</w:t>
            </w:r>
          </w:p>
        </w:tc>
        <w:tc>
          <w:tcPr>
            <w:tcW w:w="1418" w:type="dxa"/>
            <w:tcBorders>
              <w:top w:val="nil"/>
            </w:tcBorders>
            <w:shd w:val="clear" w:color="auto" w:fill="auto"/>
          </w:tcPr>
          <w:p w14:paraId="3ECC990F" w14:textId="77777777" w:rsidR="00FB533C" w:rsidRPr="00BE41CC" w:rsidRDefault="00FB533C" w:rsidP="00FB533C">
            <w:pPr>
              <w:pStyle w:val="TableText"/>
              <w:ind w:right="57"/>
              <w:jc w:val="right"/>
            </w:pPr>
            <w:r w:rsidRPr="00BE41CC">
              <w:t>12,550</w:t>
            </w:r>
          </w:p>
        </w:tc>
        <w:tc>
          <w:tcPr>
            <w:tcW w:w="992" w:type="dxa"/>
            <w:tcBorders>
              <w:top w:val="nil"/>
            </w:tcBorders>
            <w:shd w:val="clear" w:color="auto" w:fill="F2F2F2" w:themeFill="background1" w:themeFillShade="F2"/>
          </w:tcPr>
          <w:p w14:paraId="3ECC9910" w14:textId="77777777" w:rsidR="00FB533C" w:rsidRPr="00BE41CC" w:rsidRDefault="00FB533C" w:rsidP="00FB533C">
            <w:pPr>
              <w:pStyle w:val="TableText"/>
              <w:jc w:val="right"/>
            </w:pPr>
            <w:r w:rsidRPr="00BE41CC">
              <w:t>12,285</w:t>
            </w:r>
          </w:p>
        </w:tc>
      </w:tr>
      <w:tr w:rsidR="00FB533C" w:rsidRPr="00BE41CC" w14:paraId="3ECC9917" w14:textId="77777777" w:rsidTr="001B36BC">
        <w:trPr>
          <w:cantSplit/>
        </w:trPr>
        <w:tc>
          <w:tcPr>
            <w:tcW w:w="3261" w:type="dxa"/>
            <w:shd w:val="clear" w:color="auto" w:fill="auto"/>
          </w:tcPr>
          <w:p w14:paraId="3ECC9912" w14:textId="77777777" w:rsidR="00FB533C" w:rsidRPr="00BE41CC" w:rsidRDefault="00FB533C" w:rsidP="00FB533C">
            <w:pPr>
              <w:pStyle w:val="TableText"/>
            </w:pPr>
            <w:r w:rsidRPr="00BE41CC">
              <w:t>Third party revenue</w:t>
            </w:r>
          </w:p>
        </w:tc>
        <w:tc>
          <w:tcPr>
            <w:tcW w:w="1204" w:type="dxa"/>
            <w:shd w:val="clear" w:color="auto" w:fill="auto"/>
          </w:tcPr>
          <w:p w14:paraId="3ECC9913" w14:textId="77777777" w:rsidR="00FB533C" w:rsidRPr="00BE41CC" w:rsidRDefault="00FB533C" w:rsidP="00FB533C">
            <w:pPr>
              <w:pStyle w:val="TableText"/>
              <w:ind w:right="57"/>
              <w:jc w:val="right"/>
            </w:pPr>
            <w:r w:rsidRPr="00BE41CC">
              <w:t>11,882</w:t>
            </w:r>
          </w:p>
        </w:tc>
        <w:tc>
          <w:tcPr>
            <w:tcW w:w="1205" w:type="dxa"/>
            <w:shd w:val="clear" w:color="auto" w:fill="auto"/>
          </w:tcPr>
          <w:p w14:paraId="3ECC9914" w14:textId="77777777" w:rsidR="00FB533C" w:rsidRPr="00BE41CC" w:rsidRDefault="00FB533C" w:rsidP="00FB533C">
            <w:pPr>
              <w:pStyle w:val="TableText"/>
              <w:ind w:right="57"/>
              <w:jc w:val="right"/>
            </w:pPr>
            <w:r w:rsidRPr="00BE41CC">
              <w:t>13,458</w:t>
            </w:r>
          </w:p>
        </w:tc>
        <w:tc>
          <w:tcPr>
            <w:tcW w:w="1418" w:type="dxa"/>
            <w:shd w:val="clear" w:color="auto" w:fill="auto"/>
          </w:tcPr>
          <w:p w14:paraId="3ECC9915" w14:textId="77777777" w:rsidR="00FB533C" w:rsidRPr="00BE41CC" w:rsidRDefault="00FB533C" w:rsidP="00FB533C">
            <w:pPr>
              <w:pStyle w:val="TableText"/>
              <w:ind w:right="57"/>
              <w:jc w:val="right"/>
            </w:pPr>
            <w:r w:rsidRPr="00BE41CC">
              <w:t>13,458</w:t>
            </w:r>
          </w:p>
        </w:tc>
        <w:tc>
          <w:tcPr>
            <w:tcW w:w="992" w:type="dxa"/>
            <w:tcBorders>
              <w:top w:val="single" w:sz="4" w:space="0" w:color="A6A6A6" w:themeColor="background1" w:themeShade="A6"/>
            </w:tcBorders>
            <w:shd w:val="clear" w:color="auto" w:fill="F2F2F2" w:themeFill="background1" w:themeFillShade="F2"/>
          </w:tcPr>
          <w:p w14:paraId="3ECC9916" w14:textId="77777777" w:rsidR="00FB533C" w:rsidRPr="00BE41CC" w:rsidRDefault="00FB533C" w:rsidP="00FB533C">
            <w:pPr>
              <w:pStyle w:val="TableText"/>
              <w:jc w:val="right"/>
            </w:pPr>
            <w:r w:rsidRPr="00BE41CC">
              <w:t>11,505</w:t>
            </w:r>
          </w:p>
        </w:tc>
      </w:tr>
      <w:tr w:rsidR="00FB533C" w:rsidRPr="00BE41CC" w14:paraId="3ECC991D" w14:textId="77777777" w:rsidTr="001B36BC">
        <w:trPr>
          <w:cantSplit/>
        </w:trPr>
        <w:tc>
          <w:tcPr>
            <w:tcW w:w="3261" w:type="dxa"/>
            <w:shd w:val="clear" w:color="auto" w:fill="auto"/>
          </w:tcPr>
          <w:p w14:paraId="3ECC9918" w14:textId="77777777" w:rsidR="00FB533C" w:rsidRPr="00BE41CC" w:rsidRDefault="00FB533C" w:rsidP="00FB533C">
            <w:pPr>
              <w:pStyle w:val="TableText"/>
            </w:pPr>
            <w:r w:rsidRPr="00BE41CC">
              <w:t>Total revenue</w:t>
            </w:r>
          </w:p>
        </w:tc>
        <w:tc>
          <w:tcPr>
            <w:tcW w:w="1204" w:type="dxa"/>
            <w:shd w:val="clear" w:color="auto" w:fill="auto"/>
          </w:tcPr>
          <w:p w14:paraId="3ECC9919" w14:textId="77777777" w:rsidR="00FB533C" w:rsidRPr="00BE41CC" w:rsidRDefault="00FB533C" w:rsidP="00FB533C">
            <w:pPr>
              <w:pStyle w:val="TableText"/>
              <w:ind w:right="57"/>
              <w:jc w:val="right"/>
            </w:pPr>
            <w:r w:rsidRPr="00BE41CC">
              <w:t>24,617</w:t>
            </w:r>
          </w:p>
        </w:tc>
        <w:tc>
          <w:tcPr>
            <w:tcW w:w="1205" w:type="dxa"/>
            <w:shd w:val="clear" w:color="auto" w:fill="auto"/>
          </w:tcPr>
          <w:p w14:paraId="3ECC991A" w14:textId="77777777" w:rsidR="00FB533C" w:rsidRPr="00BE41CC" w:rsidRDefault="00FB533C" w:rsidP="00FB533C">
            <w:pPr>
              <w:pStyle w:val="TableText"/>
              <w:ind w:right="57"/>
              <w:jc w:val="right"/>
            </w:pPr>
            <w:r w:rsidRPr="00BE41CC">
              <w:t>24,646</w:t>
            </w:r>
          </w:p>
        </w:tc>
        <w:tc>
          <w:tcPr>
            <w:tcW w:w="1418" w:type="dxa"/>
            <w:shd w:val="clear" w:color="auto" w:fill="auto"/>
          </w:tcPr>
          <w:p w14:paraId="3ECC991B" w14:textId="77777777" w:rsidR="00FB533C" w:rsidRPr="00BE41CC" w:rsidRDefault="00FB533C" w:rsidP="00FB533C">
            <w:pPr>
              <w:pStyle w:val="TableText"/>
              <w:ind w:right="57"/>
              <w:jc w:val="right"/>
            </w:pPr>
            <w:r w:rsidRPr="00BE41CC">
              <w:t>26,008</w:t>
            </w:r>
          </w:p>
        </w:tc>
        <w:tc>
          <w:tcPr>
            <w:tcW w:w="992" w:type="dxa"/>
            <w:tcBorders>
              <w:top w:val="single" w:sz="4" w:space="0" w:color="A6A6A6" w:themeColor="background1" w:themeShade="A6"/>
            </w:tcBorders>
            <w:shd w:val="clear" w:color="auto" w:fill="F2F2F2" w:themeFill="background1" w:themeFillShade="F2"/>
          </w:tcPr>
          <w:p w14:paraId="3ECC991C" w14:textId="77777777" w:rsidR="00FB533C" w:rsidRPr="00BE41CC" w:rsidRDefault="00FB533C" w:rsidP="00FB533C">
            <w:pPr>
              <w:pStyle w:val="TableText"/>
              <w:jc w:val="right"/>
            </w:pPr>
            <w:r w:rsidRPr="00BE41CC">
              <w:t>23,790</w:t>
            </w:r>
          </w:p>
        </w:tc>
      </w:tr>
      <w:tr w:rsidR="00FB533C" w:rsidRPr="00BE41CC" w14:paraId="3ECC9923" w14:textId="77777777" w:rsidTr="001B36BC">
        <w:trPr>
          <w:cantSplit/>
        </w:trPr>
        <w:tc>
          <w:tcPr>
            <w:tcW w:w="3261" w:type="dxa"/>
            <w:shd w:val="clear" w:color="auto" w:fill="auto"/>
          </w:tcPr>
          <w:p w14:paraId="3ECC991E" w14:textId="77777777" w:rsidR="00FB533C" w:rsidRPr="00BE41CC" w:rsidRDefault="00FB533C" w:rsidP="00FB533C">
            <w:pPr>
              <w:pStyle w:val="TableText"/>
            </w:pPr>
            <w:r w:rsidRPr="00BE41CC">
              <w:t>Total expenses</w:t>
            </w:r>
          </w:p>
        </w:tc>
        <w:tc>
          <w:tcPr>
            <w:tcW w:w="1204" w:type="dxa"/>
            <w:shd w:val="clear" w:color="auto" w:fill="auto"/>
          </w:tcPr>
          <w:p w14:paraId="3ECC991F" w14:textId="77777777" w:rsidR="00FB533C" w:rsidRPr="00BE41CC" w:rsidRDefault="00FB533C" w:rsidP="00FB533C">
            <w:pPr>
              <w:pStyle w:val="TableText"/>
              <w:ind w:right="57"/>
              <w:jc w:val="right"/>
            </w:pPr>
            <w:r w:rsidRPr="00BE41CC">
              <w:t>23,345</w:t>
            </w:r>
          </w:p>
        </w:tc>
        <w:tc>
          <w:tcPr>
            <w:tcW w:w="1205" w:type="dxa"/>
            <w:shd w:val="clear" w:color="auto" w:fill="auto"/>
          </w:tcPr>
          <w:p w14:paraId="3ECC9920" w14:textId="77777777" w:rsidR="00FB533C" w:rsidRPr="00BE41CC" w:rsidRDefault="00FB533C" w:rsidP="00FB533C">
            <w:pPr>
              <w:pStyle w:val="TableText"/>
              <w:ind w:right="57"/>
              <w:jc w:val="right"/>
            </w:pPr>
            <w:r w:rsidRPr="00BE41CC">
              <w:t>24,646</w:t>
            </w:r>
          </w:p>
        </w:tc>
        <w:tc>
          <w:tcPr>
            <w:tcW w:w="1418" w:type="dxa"/>
            <w:shd w:val="clear" w:color="auto" w:fill="auto"/>
          </w:tcPr>
          <w:p w14:paraId="3ECC9921" w14:textId="77777777" w:rsidR="00FB533C" w:rsidRPr="00BE41CC" w:rsidRDefault="00FB533C" w:rsidP="00FB533C">
            <w:pPr>
              <w:pStyle w:val="TableText"/>
              <w:ind w:right="57"/>
              <w:jc w:val="right"/>
            </w:pPr>
            <w:r w:rsidRPr="00BE41CC">
              <w:t>26,008</w:t>
            </w:r>
          </w:p>
        </w:tc>
        <w:tc>
          <w:tcPr>
            <w:tcW w:w="992" w:type="dxa"/>
            <w:tcBorders>
              <w:top w:val="single" w:sz="4" w:space="0" w:color="A6A6A6" w:themeColor="background1" w:themeShade="A6"/>
            </w:tcBorders>
            <w:shd w:val="clear" w:color="auto" w:fill="F2F2F2" w:themeFill="background1" w:themeFillShade="F2"/>
          </w:tcPr>
          <w:p w14:paraId="3ECC9922" w14:textId="77777777" w:rsidR="00FB533C" w:rsidRPr="00BE41CC" w:rsidRDefault="00FB533C" w:rsidP="00FB533C">
            <w:pPr>
              <w:pStyle w:val="TableText"/>
              <w:jc w:val="right"/>
            </w:pPr>
            <w:r w:rsidRPr="00BE41CC">
              <w:t>24,936</w:t>
            </w:r>
          </w:p>
        </w:tc>
      </w:tr>
      <w:tr w:rsidR="00FB533C" w:rsidRPr="00BE41CC" w14:paraId="3ECC9929" w14:textId="77777777" w:rsidTr="001B36BC">
        <w:trPr>
          <w:cantSplit/>
        </w:trPr>
        <w:tc>
          <w:tcPr>
            <w:tcW w:w="3261" w:type="dxa"/>
            <w:shd w:val="clear" w:color="auto" w:fill="auto"/>
          </w:tcPr>
          <w:p w14:paraId="3ECC9924" w14:textId="77777777" w:rsidR="00FB533C" w:rsidRPr="00BE41CC" w:rsidRDefault="00FB533C" w:rsidP="00FB533C">
            <w:pPr>
              <w:pStyle w:val="TableText"/>
            </w:pPr>
            <w:r w:rsidRPr="00BE41CC">
              <w:t>Net surplus (deficit)</w:t>
            </w:r>
          </w:p>
        </w:tc>
        <w:tc>
          <w:tcPr>
            <w:tcW w:w="1204" w:type="dxa"/>
            <w:shd w:val="clear" w:color="auto" w:fill="auto"/>
          </w:tcPr>
          <w:p w14:paraId="3ECC9925" w14:textId="77777777" w:rsidR="00FB533C" w:rsidRPr="00BE41CC" w:rsidRDefault="00FB533C" w:rsidP="00FB533C">
            <w:pPr>
              <w:pStyle w:val="TableText"/>
              <w:ind w:right="57"/>
              <w:jc w:val="right"/>
            </w:pPr>
            <w:r w:rsidRPr="00BE41CC">
              <w:t>1,272</w:t>
            </w:r>
          </w:p>
        </w:tc>
        <w:tc>
          <w:tcPr>
            <w:tcW w:w="1205" w:type="dxa"/>
            <w:shd w:val="clear" w:color="auto" w:fill="auto"/>
          </w:tcPr>
          <w:p w14:paraId="3ECC9926" w14:textId="77777777" w:rsidR="00FB533C" w:rsidRPr="00BE41CC" w:rsidRDefault="00FB533C" w:rsidP="00FB533C">
            <w:pPr>
              <w:pStyle w:val="TableText"/>
              <w:ind w:right="57"/>
              <w:jc w:val="right"/>
            </w:pPr>
            <w:r>
              <w:t>–</w:t>
            </w:r>
          </w:p>
        </w:tc>
        <w:tc>
          <w:tcPr>
            <w:tcW w:w="1418" w:type="dxa"/>
            <w:shd w:val="clear" w:color="auto" w:fill="auto"/>
          </w:tcPr>
          <w:p w14:paraId="3ECC9927" w14:textId="77777777" w:rsidR="00FB533C" w:rsidRPr="00BE41CC" w:rsidRDefault="00FB533C" w:rsidP="00FB533C">
            <w:pPr>
              <w:pStyle w:val="TableText"/>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928" w14:textId="77777777" w:rsidR="00FB533C" w:rsidRPr="00BE41CC" w:rsidRDefault="00FB533C" w:rsidP="00FB533C">
            <w:pPr>
              <w:pStyle w:val="TableText"/>
              <w:jc w:val="right"/>
            </w:pPr>
            <w:r w:rsidRPr="00BE41CC">
              <w:t>-1,146</w:t>
            </w:r>
          </w:p>
        </w:tc>
      </w:tr>
    </w:tbl>
    <w:p w14:paraId="3ECC992A" w14:textId="77777777" w:rsidR="007E5785" w:rsidRPr="00BE41CC" w:rsidRDefault="007E5785" w:rsidP="00FB533C"/>
    <w:p w14:paraId="3ECC992B" w14:textId="77777777" w:rsidR="007E5785" w:rsidRPr="00BE41CC" w:rsidRDefault="007E5785" w:rsidP="001B36BC">
      <w:pPr>
        <w:pStyle w:val="Heading2"/>
        <w:keepNext w:val="0"/>
        <w:pageBreakBefore/>
        <w:spacing w:before="0"/>
      </w:pPr>
      <w:bookmarkStart w:id="80" w:name="Sector_planning_and_performance"/>
      <w:bookmarkStart w:id="81" w:name="_bookmark25"/>
      <w:bookmarkStart w:id="82" w:name="_Toc59438604"/>
      <w:bookmarkEnd w:id="80"/>
      <w:bookmarkEnd w:id="81"/>
      <w:r w:rsidRPr="00BE41CC">
        <w:lastRenderedPageBreak/>
        <w:t>Sector planning and performance</w:t>
      </w:r>
      <w:bookmarkEnd w:id="82"/>
    </w:p>
    <w:p w14:paraId="3ECC992C" w14:textId="77777777" w:rsidR="007E5785" w:rsidRDefault="007E5785" w:rsidP="001B36BC">
      <w:r w:rsidRPr="00BE41CC">
        <w:t>This appropriation is limited to advising on and coordinating health sector planning and performance improvement; funding, monitoring and supporting the governance of health sector Crown entities; and sector coordination. This appropriation is intended to ensure health sector services are appropriately planned, funded and monitored; health sector Crown entities, agencies and companies are appropriately governed; and sector coordination is encouraged and assisted.</w:t>
      </w:r>
    </w:p>
    <w:p w14:paraId="3ECC992D" w14:textId="77777777" w:rsidR="001B36BC" w:rsidRPr="00BE41CC" w:rsidRDefault="001B36BC" w:rsidP="001B36BC"/>
    <w:p w14:paraId="3ECC992E" w14:textId="77777777" w:rsidR="007E5785" w:rsidRDefault="007E5785" w:rsidP="001B36BC">
      <w:pPr>
        <w:pStyle w:val="Heading3"/>
      </w:pPr>
      <w:r w:rsidRPr="00BE41CC">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962"/>
        <w:gridCol w:w="1039"/>
        <w:gridCol w:w="1087"/>
        <w:gridCol w:w="992"/>
      </w:tblGrid>
      <w:tr w:rsidR="00FB533C" w:rsidRPr="00B2187C" w14:paraId="3ECC9933" w14:textId="77777777" w:rsidTr="001B36BC">
        <w:trPr>
          <w:cantSplit/>
        </w:trPr>
        <w:tc>
          <w:tcPr>
            <w:tcW w:w="4962" w:type="dxa"/>
            <w:shd w:val="clear" w:color="auto" w:fill="D9D9D9" w:themeFill="background1" w:themeFillShade="D9"/>
          </w:tcPr>
          <w:p w14:paraId="3ECC992F" w14:textId="77777777" w:rsidR="00FB533C" w:rsidRPr="00B2187C" w:rsidRDefault="00FB533C" w:rsidP="001B36BC">
            <w:pPr>
              <w:pStyle w:val="TableText"/>
              <w:rPr>
                <w:b/>
              </w:rPr>
            </w:pPr>
            <w:r w:rsidRPr="00B2187C">
              <w:rPr>
                <w:b/>
              </w:rPr>
              <w:t>Performance measure</w:t>
            </w:r>
          </w:p>
        </w:tc>
        <w:tc>
          <w:tcPr>
            <w:tcW w:w="1039" w:type="dxa"/>
            <w:shd w:val="clear" w:color="auto" w:fill="D9D9D9" w:themeFill="background1" w:themeFillShade="D9"/>
          </w:tcPr>
          <w:p w14:paraId="3ECC9930" w14:textId="77777777" w:rsidR="00FB533C" w:rsidRPr="00B2187C" w:rsidRDefault="00FB533C" w:rsidP="001B36BC">
            <w:pPr>
              <w:pStyle w:val="TableText"/>
              <w:ind w:right="57"/>
              <w:jc w:val="right"/>
              <w:rPr>
                <w:b/>
              </w:rPr>
            </w:pPr>
            <w:r w:rsidRPr="00B2187C">
              <w:rPr>
                <w:b/>
              </w:rPr>
              <w:t>Actual</w:t>
            </w:r>
            <w:r w:rsidRPr="00B2187C">
              <w:rPr>
                <w:b/>
              </w:rPr>
              <w:br/>
            </w:r>
            <w:r w:rsidRPr="00B2187C">
              <w:rPr>
                <w:b/>
              </w:rPr>
              <w:br/>
              <w:t>2018/19</w:t>
            </w:r>
          </w:p>
        </w:tc>
        <w:tc>
          <w:tcPr>
            <w:tcW w:w="1087" w:type="dxa"/>
            <w:shd w:val="clear" w:color="auto" w:fill="D9D9D9" w:themeFill="background1" w:themeFillShade="D9"/>
          </w:tcPr>
          <w:p w14:paraId="3ECC9931" w14:textId="77777777" w:rsidR="00FB533C" w:rsidRPr="00B2187C" w:rsidRDefault="00FB533C" w:rsidP="001B36BC">
            <w:pPr>
              <w:pStyle w:val="TableText"/>
              <w:ind w:right="57"/>
              <w:jc w:val="right"/>
              <w:rPr>
                <w:b/>
              </w:rPr>
            </w:pPr>
            <w:r w:rsidRPr="00B2187C">
              <w:rPr>
                <w:b/>
              </w:rPr>
              <w:t>Budget standard 2019/20</w:t>
            </w:r>
          </w:p>
        </w:tc>
        <w:tc>
          <w:tcPr>
            <w:tcW w:w="992" w:type="dxa"/>
            <w:shd w:val="clear" w:color="auto" w:fill="D9D9D9" w:themeFill="background1" w:themeFillShade="D9"/>
          </w:tcPr>
          <w:p w14:paraId="3ECC9932" w14:textId="77777777" w:rsidR="00FB533C" w:rsidRPr="00B2187C" w:rsidRDefault="00FB533C" w:rsidP="001B36BC">
            <w:pPr>
              <w:pStyle w:val="TableText"/>
              <w:jc w:val="right"/>
              <w:rPr>
                <w:b/>
              </w:rPr>
            </w:pPr>
            <w:r w:rsidRPr="00B2187C">
              <w:rPr>
                <w:b/>
              </w:rPr>
              <w:t>Actual</w:t>
            </w:r>
            <w:r w:rsidRPr="00B2187C">
              <w:rPr>
                <w:b/>
              </w:rPr>
              <w:br/>
            </w:r>
            <w:r w:rsidRPr="00B2187C">
              <w:rPr>
                <w:b/>
              </w:rPr>
              <w:br/>
              <w:t>2019/20</w:t>
            </w:r>
          </w:p>
        </w:tc>
      </w:tr>
      <w:tr w:rsidR="001B36BC" w:rsidRPr="00BE41CC" w14:paraId="3ECC9938" w14:textId="77777777" w:rsidTr="001B36BC">
        <w:trPr>
          <w:cantSplit/>
        </w:trPr>
        <w:tc>
          <w:tcPr>
            <w:tcW w:w="4962" w:type="dxa"/>
            <w:tcBorders>
              <w:bottom w:val="single" w:sz="4" w:space="0" w:color="A6A6A6" w:themeColor="background1" w:themeShade="A6"/>
            </w:tcBorders>
            <w:shd w:val="clear" w:color="auto" w:fill="auto"/>
          </w:tcPr>
          <w:p w14:paraId="3ECC9934" w14:textId="77777777" w:rsidR="001B36BC" w:rsidRPr="00BE41CC" w:rsidRDefault="001B36BC" w:rsidP="00EA4A04">
            <w:pPr>
              <w:pStyle w:val="TableText"/>
              <w:spacing w:before="50" w:after="50"/>
              <w:ind w:right="113"/>
            </w:pPr>
            <w:r w:rsidRPr="00BE41CC">
              <w:t>Planning and funding advice for the financial year is provided to Crown entities by 31 December</w:t>
            </w:r>
          </w:p>
        </w:tc>
        <w:tc>
          <w:tcPr>
            <w:tcW w:w="1039" w:type="dxa"/>
            <w:tcBorders>
              <w:bottom w:val="single" w:sz="4" w:space="0" w:color="A6A6A6" w:themeColor="background1" w:themeShade="A6"/>
            </w:tcBorders>
            <w:shd w:val="clear" w:color="auto" w:fill="auto"/>
          </w:tcPr>
          <w:p w14:paraId="3ECC9935" w14:textId="77777777" w:rsidR="001B36BC" w:rsidRPr="00BE41CC" w:rsidRDefault="001B36BC" w:rsidP="00EA4A04">
            <w:pPr>
              <w:pStyle w:val="TableText"/>
              <w:spacing w:before="50" w:after="50"/>
              <w:ind w:right="57"/>
              <w:jc w:val="right"/>
            </w:pPr>
            <w:r w:rsidRPr="00BE41CC">
              <w:t>Achieved</w:t>
            </w:r>
          </w:p>
        </w:tc>
        <w:tc>
          <w:tcPr>
            <w:tcW w:w="1087" w:type="dxa"/>
            <w:tcBorders>
              <w:bottom w:val="single" w:sz="4" w:space="0" w:color="A6A6A6" w:themeColor="background1" w:themeShade="A6"/>
            </w:tcBorders>
            <w:shd w:val="clear" w:color="auto" w:fill="auto"/>
          </w:tcPr>
          <w:p w14:paraId="3ECC9936" w14:textId="77777777" w:rsidR="001B36BC" w:rsidRPr="00BE41CC" w:rsidRDefault="001B36BC" w:rsidP="00EA4A04">
            <w:pPr>
              <w:pStyle w:val="TableText"/>
              <w:spacing w:before="50" w:after="50"/>
              <w:ind w:right="57"/>
              <w:jc w:val="right"/>
            </w:pPr>
            <w:r w:rsidRPr="00BE41CC">
              <w:t>Achieved</w:t>
            </w:r>
          </w:p>
        </w:tc>
        <w:tc>
          <w:tcPr>
            <w:tcW w:w="992" w:type="dxa"/>
            <w:tcBorders>
              <w:bottom w:val="single" w:sz="4" w:space="0" w:color="A6A6A6" w:themeColor="background1" w:themeShade="A6"/>
            </w:tcBorders>
            <w:shd w:val="clear" w:color="auto" w:fill="F2F2F2" w:themeFill="background1" w:themeFillShade="F2"/>
          </w:tcPr>
          <w:p w14:paraId="3ECC9937" w14:textId="77777777" w:rsidR="001B36BC" w:rsidRPr="00BE41CC" w:rsidRDefault="001B36BC" w:rsidP="00EA4A04">
            <w:pPr>
              <w:pStyle w:val="TableText"/>
              <w:spacing w:before="50" w:after="50"/>
              <w:jc w:val="right"/>
            </w:pPr>
            <w:r w:rsidRPr="00BE41CC">
              <w:t>Achieved</w:t>
            </w:r>
          </w:p>
        </w:tc>
      </w:tr>
      <w:tr w:rsidR="001B36BC" w:rsidRPr="00BE41CC" w14:paraId="3ECC993D"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939" w14:textId="77777777" w:rsidR="001B36BC" w:rsidRPr="00BE41CC" w:rsidRDefault="001B36BC" w:rsidP="00EA4A04">
            <w:pPr>
              <w:pStyle w:val="TableText"/>
              <w:spacing w:before="50" w:after="50"/>
              <w:ind w:right="113"/>
            </w:pPr>
            <w:r w:rsidRPr="00BE41CC">
              <w:t>The Ministry provides the Minister with advice of all DHB annual plans by 30 June</w:t>
            </w:r>
          </w:p>
        </w:tc>
        <w:tc>
          <w:tcPr>
            <w:tcW w:w="1039" w:type="dxa"/>
            <w:tcBorders>
              <w:top w:val="single" w:sz="4" w:space="0" w:color="A6A6A6" w:themeColor="background1" w:themeShade="A6"/>
              <w:bottom w:val="single" w:sz="4" w:space="0" w:color="A6A6A6" w:themeColor="background1" w:themeShade="A6"/>
            </w:tcBorders>
          </w:tcPr>
          <w:p w14:paraId="3ECC993A" w14:textId="77777777" w:rsidR="001B36BC" w:rsidRPr="00BE41CC" w:rsidRDefault="001B36BC" w:rsidP="00EA4A04">
            <w:pPr>
              <w:pStyle w:val="TableText"/>
              <w:spacing w:before="50" w:after="50"/>
              <w:ind w:right="57"/>
              <w:jc w:val="right"/>
            </w:pPr>
            <w:r w:rsidRPr="00BE41CC">
              <w:t>Achieved</w:t>
            </w:r>
          </w:p>
        </w:tc>
        <w:tc>
          <w:tcPr>
            <w:tcW w:w="1087" w:type="dxa"/>
            <w:tcBorders>
              <w:top w:val="single" w:sz="4" w:space="0" w:color="A6A6A6" w:themeColor="background1" w:themeShade="A6"/>
              <w:bottom w:val="single" w:sz="4" w:space="0" w:color="A6A6A6" w:themeColor="background1" w:themeShade="A6"/>
            </w:tcBorders>
          </w:tcPr>
          <w:p w14:paraId="3ECC993B" w14:textId="77777777" w:rsidR="001B36BC" w:rsidRPr="00BE41CC" w:rsidRDefault="001B36BC" w:rsidP="00EA4A04">
            <w:pPr>
              <w:pStyle w:val="TableText"/>
              <w:spacing w:before="50" w:after="50"/>
              <w:ind w:right="57"/>
              <w:jc w:val="right"/>
            </w:pPr>
            <w:r w:rsidRPr="00BE41CC">
              <w:t>Achieved</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3C" w14:textId="77777777" w:rsidR="001B36BC" w:rsidRPr="00BE41CC" w:rsidRDefault="001B36BC" w:rsidP="00EA4A04">
            <w:pPr>
              <w:pStyle w:val="TableText"/>
              <w:spacing w:before="50" w:after="50"/>
              <w:jc w:val="right"/>
            </w:pPr>
            <w:r w:rsidRPr="00BE41CC">
              <w:t>Achieved</w:t>
            </w:r>
          </w:p>
        </w:tc>
      </w:tr>
      <w:tr w:rsidR="001B36BC" w:rsidRPr="00BE41CC" w14:paraId="3ECC9942"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93E" w14:textId="77777777" w:rsidR="001B36BC" w:rsidRPr="00BE41CC" w:rsidRDefault="001B36BC" w:rsidP="00EA4A04">
            <w:pPr>
              <w:pStyle w:val="TableText"/>
              <w:spacing w:before="50" w:after="50"/>
              <w:ind w:right="113"/>
            </w:pPr>
            <w:r w:rsidRPr="00BE41CC">
              <w:t>The percentage of monitoring feedback reports about performance supplied to DHBs within agreed timeframes (note</w:t>
            </w:r>
            <w:r>
              <w:t> </w:t>
            </w:r>
            <w:r w:rsidRPr="00BE41CC">
              <w:t>1)</w:t>
            </w:r>
          </w:p>
        </w:tc>
        <w:tc>
          <w:tcPr>
            <w:tcW w:w="1039" w:type="dxa"/>
            <w:tcBorders>
              <w:top w:val="single" w:sz="4" w:space="0" w:color="A6A6A6" w:themeColor="background1" w:themeShade="A6"/>
              <w:bottom w:val="single" w:sz="4" w:space="0" w:color="A6A6A6" w:themeColor="background1" w:themeShade="A6"/>
            </w:tcBorders>
          </w:tcPr>
          <w:p w14:paraId="3ECC993F" w14:textId="77777777" w:rsidR="001B36BC" w:rsidRPr="00BE41CC" w:rsidRDefault="001B36BC" w:rsidP="00EA4A04">
            <w:pPr>
              <w:pStyle w:val="TableText"/>
              <w:spacing w:before="50" w:after="50"/>
              <w:ind w:right="57"/>
              <w:jc w:val="right"/>
            </w:pPr>
            <w:r w:rsidRPr="00BE41CC">
              <w:t>100%</w:t>
            </w:r>
          </w:p>
        </w:tc>
        <w:tc>
          <w:tcPr>
            <w:tcW w:w="1087" w:type="dxa"/>
            <w:tcBorders>
              <w:top w:val="single" w:sz="4" w:space="0" w:color="A6A6A6" w:themeColor="background1" w:themeShade="A6"/>
              <w:bottom w:val="single" w:sz="4" w:space="0" w:color="A6A6A6" w:themeColor="background1" w:themeShade="A6"/>
            </w:tcBorders>
          </w:tcPr>
          <w:p w14:paraId="3ECC9940" w14:textId="77777777" w:rsidR="001B36BC" w:rsidRPr="00BE41CC" w:rsidRDefault="001B36BC" w:rsidP="00EA4A04">
            <w:pPr>
              <w:pStyle w:val="TableText"/>
              <w:spacing w:before="50" w:after="50"/>
              <w:ind w:right="57"/>
              <w:jc w:val="right"/>
            </w:pPr>
            <w:r w:rsidRPr="00BE41CC">
              <w:t>100%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41" w14:textId="77777777" w:rsidR="001B36BC" w:rsidRPr="00BE41CC" w:rsidRDefault="001B36BC" w:rsidP="00EA4A04">
            <w:pPr>
              <w:pStyle w:val="TableText"/>
              <w:spacing w:before="50" w:after="50"/>
              <w:jc w:val="right"/>
            </w:pPr>
            <w:r w:rsidRPr="00BE41CC">
              <w:t>99.2%</w:t>
            </w:r>
          </w:p>
        </w:tc>
      </w:tr>
      <w:tr w:rsidR="001B36BC" w:rsidRPr="00BE41CC" w14:paraId="3ECC9947"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943" w14:textId="77777777" w:rsidR="001B36BC" w:rsidRPr="00BE41CC" w:rsidRDefault="001B36BC" w:rsidP="00EA4A04">
            <w:pPr>
              <w:pStyle w:val="TableText"/>
              <w:spacing w:before="50" w:after="50"/>
              <w:ind w:right="113"/>
            </w:pPr>
            <w:r w:rsidRPr="00BE41CC">
              <w:t>The percentage of quarterly and monthly monitoring reports about DHBs provided to the Minister within agreed timeframes (note 2)</w:t>
            </w:r>
          </w:p>
        </w:tc>
        <w:tc>
          <w:tcPr>
            <w:tcW w:w="1039" w:type="dxa"/>
            <w:tcBorders>
              <w:top w:val="single" w:sz="4" w:space="0" w:color="A6A6A6" w:themeColor="background1" w:themeShade="A6"/>
              <w:bottom w:val="single" w:sz="4" w:space="0" w:color="A6A6A6" w:themeColor="background1" w:themeShade="A6"/>
            </w:tcBorders>
          </w:tcPr>
          <w:p w14:paraId="3ECC9944" w14:textId="77777777" w:rsidR="001B36BC" w:rsidRPr="00BE41CC" w:rsidRDefault="001B36BC" w:rsidP="00EA4A04">
            <w:pPr>
              <w:pStyle w:val="TableText"/>
              <w:spacing w:before="50" w:after="50"/>
              <w:ind w:right="57"/>
              <w:jc w:val="right"/>
            </w:pPr>
            <w:r w:rsidRPr="00BE41CC">
              <w:t>5%</w:t>
            </w:r>
          </w:p>
        </w:tc>
        <w:tc>
          <w:tcPr>
            <w:tcW w:w="1087" w:type="dxa"/>
            <w:tcBorders>
              <w:top w:val="single" w:sz="4" w:space="0" w:color="A6A6A6" w:themeColor="background1" w:themeShade="A6"/>
              <w:bottom w:val="single" w:sz="4" w:space="0" w:color="A6A6A6" w:themeColor="background1" w:themeShade="A6"/>
            </w:tcBorders>
          </w:tcPr>
          <w:p w14:paraId="3ECC9945" w14:textId="77777777" w:rsidR="001B36BC" w:rsidRPr="00BE41CC" w:rsidRDefault="001B36BC" w:rsidP="00EA4A04">
            <w:pPr>
              <w:pStyle w:val="TableText"/>
              <w:spacing w:before="50" w:after="50"/>
              <w:ind w:right="57"/>
              <w:jc w:val="right"/>
            </w:pPr>
            <w:r w:rsidRPr="00BE41CC">
              <w:t>100%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46" w14:textId="77777777" w:rsidR="001B36BC" w:rsidRPr="00BE41CC" w:rsidRDefault="001B36BC" w:rsidP="00EA4A04">
            <w:pPr>
              <w:pStyle w:val="TableText"/>
              <w:spacing w:before="50" w:after="50"/>
              <w:jc w:val="right"/>
            </w:pPr>
            <w:r w:rsidRPr="00BE41CC">
              <w:t>0%</w:t>
            </w:r>
          </w:p>
        </w:tc>
      </w:tr>
      <w:tr w:rsidR="001B36BC" w:rsidRPr="00BE41CC" w14:paraId="3ECC994C"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948" w14:textId="77777777" w:rsidR="001B36BC" w:rsidRPr="00BE41CC" w:rsidRDefault="001B36BC" w:rsidP="00EA4A04">
            <w:pPr>
              <w:pStyle w:val="TableText"/>
              <w:spacing w:before="50" w:after="50"/>
              <w:ind w:right="113"/>
            </w:pPr>
            <w:r w:rsidRPr="00BE41CC">
              <w:t>The percentage of quarterly and monthly monitoring reports about Crown entities (excluding DHBs) provided to the Minister within agreed timeframes</w:t>
            </w:r>
          </w:p>
        </w:tc>
        <w:tc>
          <w:tcPr>
            <w:tcW w:w="1039" w:type="dxa"/>
            <w:tcBorders>
              <w:top w:val="single" w:sz="4" w:space="0" w:color="A6A6A6" w:themeColor="background1" w:themeShade="A6"/>
              <w:bottom w:val="single" w:sz="4" w:space="0" w:color="A6A6A6" w:themeColor="background1" w:themeShade="A6"/>
            </w:tcBorders>
          </w:tcPr>
          <w:p w14:paraId="3ECC9949" w14:textId="77777777" w:rsidR="001B36BC" w:rsidRPr="00BE41CC" w:rsidRDefault="001B36BC" w:rsidP="00EA4A04">
            <w:pPr>
              <w:pStyle w:val="TableText"/>
              <w:spacing w:before="50" w:after="50"/>
              <w:ind w:right="57"/>
              <w:jc w:val="right"/>
            </w:pPr>
            <w:r w:rsidRPr="00BE41CC">
              <w:t>50%</w:t>
            </w:r>
          </w:p>
        </w:tc>
        <w:tc>
          <w:tcPr>
            <w:tcW w:w="1087" w:type="dxa"/>
            <w:tcBorders>
              <w:top w:val="single" w:sz="4" w:space="0" w:color="A6A6A6" w:themeColor="background1" w:themeShade="A6"/>
              <w:bottom w:val="single" w:sz="4" w:space="0" w:color="A6A6A6" w:themeColor="background1" w:themeShade="A6"/>
            </w:tcBorders>
          </w:tcPr>
          <w:p w14:paraId="3ECC994A" w14:textId="77777777" w:rsidR="001B36BC" w:rsidRPr="00BE41CC" w:rsidRDefault="001B36BC" w:rsidP="00EA4A04">
            <w:pPr>
              <w:pStyle w:val="TableText"/>
              <w:spacing w:before="50" w:after="50"/>
              <w:ind w:right="57"/>
              <w:jc w:val="right"/>
            </w:pPr>
            <w:r w:rsidRPr="00BE41CC">
              <w:t>100%</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4B" w14:textId="77777777" w:rsidR="001B36BC" w:rsidRPr="00BE41CC" w:rsidRDefault="001B36BC" w:rsidP="00EA4A04">
            <w:pPr>
              <w:pStyle w:val="TableText"/>
              <w:spacing w:before="50" w:after="50"/>
              <w:jc w:val="right"/>
            </w:pPr>
            <w:r w:rsidRPr="00BE41CC">
              <w:t>100%</w:t>
            </w:r>
          </w:p>
        </w:tc>
      </w:tr>
      <w:tr w:rsidR="001B36BC" w:rsidRPr="00BE41CC" w14:paraId="3ECC9951"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94D" w14:textId="77777777" w:rsidR="001B36BC" w:rsidRPr="00BE41CC" w:rsidRDefault="001B36BC" w:rsidP="00EA4A04">
            <w:pPr>
              <w:pStyle w:val="TableText"/>
              <w:spacing w:before="50" w:after="50"/>
              <w:ind w:right="113"/>
            </w:pPr>
            <w:r w:rsidRPr="00BE41CC">
              <w:t>Maintain the capability and capacity to respond to national emergencies and emerging health threats (note 3)</w:t>
            </w:r>
          </w:p>
        </w:tc>
        <w:tc>
          <w:tcPr>
            <w:tcW w:w="1039" w:type="dxa"/>
            <w:tcBorders>
              <w:top w:val="single" w:sz="4" w:space="0" w:color="A6A6A6" w:themeColor="background1" w:themeShade="A6"/>
              <w:bottom w:val="single" w:sz="4" w:space="0" w:color="A6A6A6" w:themeColor="background1" w:themeShade="A6"/>
            </w:tcBorders>
          </w:tcPr>
          <w:p w14:paraId="3ECC994E" w14:textId="77777777" w:rsidR="001B36BC" w:rsidRPr="00BE41CC" w:rsidRDefault="001B36BC" w:rsidP="00EA4A04">
            <w:pPr>
              <w:pStyle w:val="TableText"/>
              <w:spacing w:before="50" w:after="50"/>
              <w:ind w:right="57"/>
              <w:jc w:val="right"/>
            </w:pPr>
            <w:r w:rsidRPr="00BE41CC">
              <w:t>Achieved</w:t>
            </w:r>
          </w:p>
        </w:tc>
        <w:tc>
          <w:tcPr>
            <w:tcW w:w="1087" w:type="dxa"/>
            <w:tcBorders>
              <w:top w:val="single" w:sz="4" w:space="0" w:color="A6A6A6" w:themeColor="background1" w:themeShade="A6"/>
              <w:bottom w:val="single" w:sz="4" w:space="0" w:color="A6A6A6" w:themeColor="background1" w:themeShade="A6"/>
            </w:tcBorders>
          </w:tcPr>
          <w:p w14:paraId="3ECC994F" w14:textId="77777777" w:rsidR="001B36BC" w:rsidRPr="00BE41CC" w:rsidRDefault="001B36BC" w:rsidP="00EA4A04">
            <w:pPr>
              <w:pStyle w:val="TableText"/>
              <w:spacing w:before="50" w:after="50"/>
              <w:ind w:right="57"/>
              <w:jc w:val="right"/>
            </w:pPr>
            <w:r w:rsidRPr="00BE41CC">
              <w:t>Achieved</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50" w14:textId="77777777" w:rsidR="001B36BC" w:rsidRPr="00BE41CC" w:rsidRDefault="001B36BC" w:rsidP="00EA4A04">
            <w:pPr>
              <w:pStyle w:val="TableText"/>
              <w:spacing w:before="50" w:after="50"/>
              <w:jc w:val="right"/>
            </w:pPr>
            <w:r w:rsidRPr="00BE41CC">
              <w:t>Not achieved</w:t>
            </w:r>
          </w:p>
        </w:tc>
      </w:tr>
      <w:tr w:rsidR="001B36BC" w:rsidRPr="00BE41CC" w14:paraId="3ECC9956" w14:textId="77777777" w:rsidTr="001B36BC">
        <w:trPr>
          <w:cantSplit/>
        </w:trPr>
        <w:tc>
          <w:tcPr>
            <w:tcW w:w="4962" w:type="dxa"/>
            <w:tcBorders>
              <w:top w:val="single" w:sz="4" w:space="0" w:color="A6A6A6" w:themeColor="background1" w:themeShade="A6"/>
              <w:bottom w:val="single" w:sz="4" w:space="0" w:color="A6A6A6" w:themeColor="background1" w:themeShade="A6"/>
            </w:tcBorders>
          </w:tcPr>
          <w:p w14:paraId="3ECC9952" w14:textId="77777777" w:rsidR="001B36BC" w:rsidRPr="00BE41CC" w:rsidRDefault="001B36BC" w:rsidP="00EA4A04">
            <w:pPr>
              <w:pStyle w:val="TableText"/>
              <w:spacing w:before="50" w:after="50"/>
              <w:ind w:right="113"/>
            </w:pPr>
            <w:r w:rsidRPr="00BE41CC">
              <w:t>The percentage of appointments to DHBs and other health Crown entity boards where advice is presented to the Minister prior to the current appointee’s term expiring (note</w:t>
            </w:r>
            <w:r>
              <w:t> </w:t>
            </w:r>
            <w:r w:rsidRPr="00BE41CC">
              <w:t>4)</w:t>
            </w:r>
          </w:p>
        </w:tc>
        <w:tc>
          <w:tcPr>
            <w:tcW w:w="1039" w:type="dxa"/>
            <w:tcBorders>
              <w:top w:val="single" w:sz="4" w:space="0" w:color="A6A6A6" w:themeColor="background1" w:themeShade="A6"/>
              <w:bottom w:val="single" w:sz="4" w:space="0" w:color="A6A6A6" w:themeColor="background1" w:themeShade="A6"/>
            </w:tcBorders>
          </w:tcPr>
          <w:p w14:paraId="3ECC9953" w14:textId="77777777" w:rsidR="001B36BC" w:rsidRPr="00BE41CC" w:rsidRDefault="001B36BC" w:rsidP="00EA4A04">
            <w:pPr>
              <w:pStyle w:val="TableText"/>
              <w:spacing w:before="50" w:after="50"/>
              <w:ind w:right="57"/>
              <w:jc w:val="right"/>
            </w:pPr>
            <w:r w:rsidRPr="00BE41CC">
              <w:t>100%</w:t>
            </w:r>
          </w:p>
        </w:tc>
        <w:tc>
          <w:tcPr>
            <w:tcW w:w="1087" w:type="dxa"/>
            <w:tcBorders>
              <w:top w:val="single" w:sz="4" w:space="0" w:color="A6A6A6" w:themeColor="background1" w:themeShade="A6"/>
              <w:bottom w:val="single" w:sz="4" w:space="0" w:color="A6A6A6" w:themeColor="background1" w:themeShade="A6"/>
            </w:tcBorders>
          </w:tcPr>
          <w:p w14:paraId="3ECC9954" w14:textId="77777777" w:rsidR="001B36BC" w:rsidRPr="00BE41CC" w:rsidRDefault="001B36BC" w:rsidP="00EA4A04">
            <w:pPr>
              <w:pStyle w:val="TableText"/>
              <w:spacing w:before="50" w:after="50"/>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55" w14:textId="77777777" w:rsidR="001B36BC" w:rsidRPr="00BE41CC" w:rsidRDefault="001B36BC" w:rsidP="00EA4A04">
            <w:pPr>
              <w:pStyle w:val="TableText"/>
              <w:spacing w:before="50" w:after="50"/>
              <w:jc w:val="right"/>
            </w:pPr>
            <w:r w:rsidRPr="00BE41CC">
              <w:t>93%</w:t>
            </w:r>
          </w:p>
        </w:tc>
      </w:tr>
    </w:tbl>
    <w:p w14:paraId="3ECC9957" w14:textId="77777777" w:rsidR="007E5785" w:rsidRPr="00BE41CC" w:rsidRDefault="007E5785" w:rsidP="00EA4A04">
      <w:pPr>
        <w:pStyle w:val="Note"/>
      </w:pPr>
      <w:r w:rsidRPr="00BE41CC">
        <w:t>Note 1: The requirements for Q3 2019/20 were significantly reduced due to the demands of responding to COVID-19. The 2019/20 result includes the monitoring feedback reports prepared in the 2019/20 year on the following quarters</w:t>
      </w:r>
      <w:r w:rsidR="00EA4A04">
        <w:t xml:space="preserve"> </w:t>
      </w:r>
      <w:r w:rsidRPr="00BE41CC">
        <w:t>– Q4 2018/19, Q1 2019/20, Q2 2019/20 and Q3 2019/20. We will include results for Q4 2019/20 in our 2020/21 Annual Report.</w:t>
      </w:r>
    </w:p>
    <w:p w14:paraId="3ECC9958" w14:textId="77777777" w:rsidR="007E5785" w:rsidRPr="00BE41CC" w:rsidRDefault="007E5785" w:rsidP="00EA4A04">
      <w:pPr>
        <w:pStyle w:val="Note"/>
      </w:pPr>
      <w:r w:rsidRPr="00BE41CC">
        <w:t>Note 2: Reports to the Minister about DHBs were delayed during the response to COVID-19. The Ministry is working to improve performance in this area. To ensure that the Minister receives financial information in a timely manner, we introduced a process of issuing a report to the Minister within five working days of DHBs making the results available.</w:t>
      </w:r>
    </w:p>
    <w:p w14:paraId="3ECC9959" w14:textId="77777777" w:rsidR="007E5785" w:rsidRPr="00BE41CC" w:rsidRDefault="007E5785" w:rsidP="00EA4A04">
      <w:pPr>
        <w:pStyle w:val="Note"/>
      </w:pPr>
      <w:r w:rsidRPr="00BE41CC">
        <w:t>Note 3: Capability and capacity to respond means the Ministry has the necessary systems, procedures, facilities and staffing in place to initiate and manage at the national level the health response to a national emergency or emerging health threat. Responding to emergencies such as the Whakaari/White Island volcanic eruption and COVID-19 has meant that the training for response volunteers has not occurred. We are progressing a plan to address this issue.</w:t>
      </w:r>
    </w:p>
    <w:p w14:paraId="3ECC995A" w14:textId="77777777" w:rsidR="007E5785" w:rsidRPr="00BE41CC" w:rsidRDefault="007E5785" w:rsidP="00EA4A04">
      <w:pPr>
        <w:pStyle w:val="Note"/>
      </w:pPr>
      <w:r w:rsidRPr="00BE41CC">
        <w:t>Note 4: This percentage does not include unexpected resignation or departure before the term expires. The presentation of advice to the Minister on appointments to the Health Research Council was delayed due to competing priorities in responding to COVID-19.</w:t>
      </w:r>
    </w:p>
    <w:p w14:paraId="3ECC995B" w14:textId="77777777" w:rsidR="007E5785" w:rsidRPr="00BE41CC" w:rsidRDefault="007E5785" w:rsidP="00EA4A04">
      <w:pPr>
        <w:pStyle w:val="Heading3"/>
        <w:spacing w:before="600"/>
      </w:pPr>
      <w:r w:rsidRPr="00BE41CC">
        <w:lastRenderedPageBreak/>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04"/>
        <w:gridCol w:w="1205"/>
        <w:gridCol w:w="1418"/>
        <w:gridCol w:w="992"/>
      </w:tblGrid>
      <w:tr w:rsidR="00FB533C" w:rsidRPr="00550E9A" w14:paraId="3ECC9961" w14:textId="77777777" w:rsidTr="001B36BC">
        <w:trPr>
          <w:cantSplit/>
        </w:trPr>
        <w:tc>
          <w:tcPr>
            <w:tcW w:w="3261" w:type="dxa"/>
            <w:tcBorders>
              <w:top w:val="nil"/>
              <w:bottom w:val="nil"/>
            </w:tcBorders>
            <w:shd w:val="clear" w:color="auto" w:fill="D9D9D9" w:themeFill="background1" w:themeFillShade="D9"/>
          </w:tcPr>
          <w:p w14:paraId="3ECC995C" w14:textId="77777777" w:rsidR="00FB533C" w:rsidRPr="00EA4A04" w:rsidRDefault="00EA4A04" w:rsidP="001B36BC">
            <w:pPr>
              <w:pStyle w:val="TableText"/>
              <w:rPr>
                <w:b/>
              </w:rPr>
            </w:pPr>
            <w:r w:rsidRPr="00EA4A04">
              <w:rPr>
                <w:b/>
              </w:rPr>
              <w:t>Sector planning and performance</w:t>
            </w:r>
          </w:p>
        </w:tc>
        <w:tc>
          <w:tcPr>
            <w:tcW w:w="1204" w:type="dxa"/>
            <w:tcBorders>
              <w:top w:val="nil"/>
              <w:bottom w:val="nil"/>
            </w:tcBorders>
            <w:shd w:val="clear" w:color="auto" w:fill="D9D9D9" w:themeFill="background1" w:themeFillShade="D9"/>
          </w:tcPr>
          <w:p w14:paraId="3ECC995D" w14:textId="77777777" w:rsidR="00FB533C" w:rsidRPr="00550E9A" w:rsidRDefault="00FB533C" w:rsidP="001B36BC">
            <w:pPr>
              <w:pStyle w:val="TableText"/>
              <w:ind w:right="57"/>
              <w:jc w:val="right"/>
              <w:rPr>
                <w:b/>
              </w:rPr>
            </w:pPr>
            <w:r w:rsidRPr="00550E9A">
              <w:rPr>
                <w:b/>
              </w:rPr>
              <w:t>Actual</w:t>
            </w:r>
            <w:r w:rsidRPr="00550E9A">
              <w:rPr>
                <w:b/>
              </w:rPr>
              <w:br/>
            </w:r>
            <w:r w:rsidRPr="00550E9A">
              <w:rPr>
                <w:b/>
              </w:rPr>
              <w:br/>
              <w:t>2018/19</w:t>
            </w:r>
            <w:r w:rsidRPr="00550E9A">
              <w:rPr>
                <w:b/>
              </w:rPr>
              <w:br/>
              <w:t>$000</w:t>
            </w:r>
          </w:p>
        </w:tc>
        <w:tc>
          <w:tcPr>
            <w:tcW w:w="1205" w:type="dxa"/>
            <w:tcBorders>
              <w:top w:val="nil"/>
              <w:bottom w:val="nil"/>
            </w:tcBorders>
            <w:shd w:val="clear" w:color="auto" w:fill="D9D9D9" w:themeFill="background1" w:themeFillShade="D9"/>
          </w:tcPr>
          <w:p w14:paraId="3ECC995E" w14:textId="77777777" w:rsidR="00FB533C" w:rsidRPr="00550E9A" w:rsidRDefault="00FB533C" w:rsidP="001B36BC">
            <w:pPr>
              <w:pStyle w:val="TableText"/>
              <w:ind w:right="57"/>
              <w:jc w:val="right"/>
              <w:rPr>
                <w:b/>
              </w:rPr>
            </w:pPr>
            <w:r w:rsidRPr="00550E9A">
              <w:rPr>
                <w:b/>
              </w:rPr>
              <w:t>Main estimates</w:t>
            </w:r>
            <w:r w:rsidRPr="00550E9A">
              <w:rPr>
                <w:b/>
              </w:rPr>
              <w:br/>
              <w:t>2019/20</w:t>
            </w:r>
            <w:r w:rsidRPr="00550E9A">
              <w:rPr>
                <w:b/>
              </w:rPr>
              <w:br/>
              <w:t>$000</w:t>
            </w:r>
          </w:p>
        </w:tc>
        <w:tc>
          <w:tcPr>
            <w:tcW w:w="1418" w:type="dxa"/>
            <w:tcBorders>
              <w:top w:val="nil"/>
              <w:bottom w:val="nil"/>
            </w:tcBorders>
            <w:shd w:val="clear" w:color="auto" w:fill="D9D9D9" w:themeFill="background1" w:themeFillShade="D9"/>
          </w:tcPr>
          <w:p w14:paraId="3ECC995F" w14:textId="77777777" w:rsidR="00FB533C" w:rsidRPr="00550E9A" w:rsidRDefault="00FB533C" w:rsidP="001B36BC">
            <w:pPr>
              <w:pStyle w:val="TableText"/>
              <w:ind w:right="57"/>
              <w:jc w:val="right"/>
              <w:rPr>
                <w:b/>
              </w:rPr>
            </w:pPr>
            <w:r w:rsidRPr="00550E9A">
              <w:rPr>
                <w:b/>
              </w:rPr>
              <w:t>Voted appropriation</w:t>
            </w:r>
            <w:r w:rsidRPr="00550E9A">
              <w:rPr>
                <w:b/>
              </w:rPr>
              <w:br/>
              <w:t>2019/20</w:t>
            </w:r>
            <w:r w:rsidRPr="00550E9A">
              <w:rPr>
                <w:b/>
              </w:rPr>
              <w:br/>
              <w:t>$000</w:t>
            </w:r>
          </w:p>
        </w:tc>
        <w:tc>
          <w:tcPr>
            <w:tcW w:w="992" w:type="dxa"/>
            <w:tcBorders>
              <w:top w:val="nil"/>
              <w:bottom w:val="nil"/>
            </w:tcBorders>
            <w:shd w:val="clear" w:color="auto" w:fill="D9D9D9" w:themeFill="background1" w:themeFillShade="D9"/>
          </w:tcPr>
          <w:p w14:paraId="3ECC9960" w14:textId="77777777" w:rsidR="00FB533C" w:rsidRPr="00550E9A" w:rsidRDefault="00FB533C" w:rsidP="001B36BC">
            <w:pPr>
              <w:pStyle w:val="TableText"/>
              <w:jc w:val="right"/>
              <w:rPr>
                <w:b/>
              </w:rPr>
            </w:pPr>
            <w:r w:rsidRPr="00550E9A">
              <w:rPr>
                <w:b/>
              </w:rPr>
              <w:t>Actual</w:t>
            </w:r>
            <w:r w:rsidRPr="00550E9A">
              <w:rPr>
                <w:b/>
              </w:rPr>
              <w:br/>
            </w:r>
            <w:r w:rsidRPr="00550E9A">
              <w:rPr>
                <w:b/>
              </w:rPr>
              <w:br/>
              <w:t>2019/20</w:t>
            </w:r>
            <w:r w:rsidRPr="00550E9A">
              <w:rPr>
                <w:b/>
              </w:rPr>
              <w:br/>
              <w:t>$000</w:t>
            </w:r>
          </w:p>
        </w:tc>
      </w:tr>
      <w:tr w:rsidR="00EA4A04" w:rsidRPr="00BE41CC" w14:paraId="3ECC9967" w14:textId="77777777" w:rsidTr="001B36BC">
        <w:trPr>
          <w:cantSplit/>
        </w:trPr>
        <w:tc>
          <w:tcPr>
            <w:tcW w:w="3261" w:type="dxa"/>
            <w:tcBorders>
              <w:top w:val="nil"/>
            </w:tcBorders>
            <w:shd w:val="clear" w:color="auto" w:fill="auto"/>
          </w:tcPr>
          <w:p w14:paraId="3ECC9962" w14:textId="77777777" w:rsidR="00EA4A04" w:rsidRPr="00BE41CC" w:rsidRDefault="00EA4A04" w:rsidP="00EA4A04">
            <w:pPr>
              <w:pStyle w:val="TableText"/>
            </w:pPr>
            <w:r w:rsidRPr="00BE41CC">
              <w:t>Crown revenue</w:t>
            </w:r>
          </w:p>
        </w:tc>
        <w:tc>
          <w:tcPr>
            <w:tcW w:w="1204" w:type="dxa"/>
            <w:tcBorders>
              <w:top w:val="nil"/>
            </w:tcBorders>
            <w:shd w:val="clear" w:color="auto" w:fill="auto"/>
          </w:tcPr>
          <w:p w14:paraId="3ECC9963" w14:textId="77777777" w:rsidR="00EA4A04" w:rsidRPr="00BE41CC" w:rsidRDefault="00EA4A04" w:rsidP="00EA4A04">
            <w:pPr>
              <w:pStyle w:val="TableText"/>
              <w:ind w:right="57"/>
              <w:jc w:val="right"/>
            </w:pPr>
            <w:r w:rsidRPr="00BE41CC">
              <w:t>54,277</w:t>
            </w:r>
          </w:p>
        </w:tc>
        <w:tc>
          <w:tcPr>
            <w:tcW w:w="1205" w:type="dxa"/>
            <w:tcBorders>
              <w:top w:val="nil"/>
            </w:tcBorders>
            <w:shd w:val="clear" w:color="auto" w:fill="auto"/>
          </w:tcPr>
          <w:p w14:paraId="3ECC9964" w14:textId="77777777" w:rsidR="00EA4A04" w:rsidRPr="00BE41CC" w:rsidRDefault="00EA4A04" w:rsidP="00EA4A04">
            <w:pPr>
              <w:pStyle w:val="TableText"/>
              <w:ind w:right="57"/>
              <w:jc w:val="right"/>
            </w:pPr>
            <w:r w:rsidRPr="00BE41CC">
              <w:t>50,877</w:t>
            </w:r>
          </w:p>
        </w:tc>
        <w:tc>
          <w:tcPr>
            <w:tcW w:w="1418" w:type="dxa"/>
            <w:tcBorders>
              <w:top w:val="nil"/>
            </w:tcBorders>
            <w:shd w:val="clear" w:color="auto" w:fill="auto"/>
          </w:tcPr>
          <w:p w14:paraId="3ECC9965" w14:textId="77777777" w:rsidR="00EA4A04" w:rsidRPr="00BE41CC" w:rsidRDefault="00EA4A04" w:rsidP="00EA4A04">
            <w:pPr>
              <w:pStyle w:val="TableText"/>
              <w:ind w:right="57"/>
              <w:jc w:val="right"/>
            </w:pPr>
            <w:r w:rsidRPr="00BE41CC">
              <w:t>69,902</w:t>
            </w:r>
          </w:p>
        </w:tc>
        <w:tc>
          <w:tcPr>
            <w:tcW w:w="992" w:type="dxa"/>
            <w:tcBorders>
              <w:top w:val="nil"/>
            </w:tcBorders>
            <w:shd w:val="clear" w:color="auto" w:fill="F2F2F2" w:themeFill="background1" w:themeFillShade="F2"/>
          </w:tcPr>
          <w:p w14:paraId="3ECC9966" w14:textId="77777777" w:rsidR="00EA4A04" w:rsidRPr="00BE41CC" w:rsidRDefault="00EA4A04" w:rsidP="00EA4A04">
            <w:pPr>
              <w:pStyle w:val="TableText"/>
              <w:jc w:val="right"/>
            </w:pPr>
            <w:r w:rsidRPr="00BE41CC">
              <w:t>69,902</w:t>
            </w:r>
          </w:p>
        </w:tc>
      </w:tr>
      <w:tr w:rsidR="00EA4A04" w:rsidRPr="00BE41CC" w14:paraId="3ECC996D" w14:textId="77777777" w:rsidTr="001B36BC">
        <w:trPr>
          <w:cantSplit/>
        </w:trPr>
        <w:tc>
          <w:tcPr>
            <w:tcW w:w="3261" w:type="dxa"/>
            <w:shd w:val="clear" w:color="auto" w:fill="auto"/>
          </w:tcPr>
          <w:p w14:paraId="3ECC9968" w14:textId="77777777" w:rsidR="00EA4A04" w:rsidRPr="00BE41CC" w:rsidRDefault="00EA4A04" w:rsidP="00EA4A04">
            <w:pPr>
              <w:pStyle w:val="TableText"/>
            </w:pPr>
            <w:r w:rsidRPr="00BE41CC">
              <w:t>Third party revenue</w:t>
            </w:r>
          </w:p>
        </w:tc>
        <w:tc>
          <w:tcPr>
            <w:tcW w:w="1204" w:type="dxa"/>
            <w:shd w:val="clear" w:color="auto" w:fill="auto"/>
          </w:tcPr>
          <w:p w14:paraId="3ECC9969" w14:textId="77777777" w:rsidR="00EA4A04" w:rsidRPr="00BE41CC" w:rsidRDefault="00EA4A04" w:rsidP="00EA4A04">
            <w:pPr>
              <w:pStyle w:val="TableText"/>
              <w:ind w:right="57"/>
              <w:jc w:val="right"/>
            </w:pPr>
            <w:r w:rsidRPr="00BE41CC">
              <w:t>2</w:t>
            </w:r>
          </w:p>
        </w:tc>
        <w:tc>
          <w:tcPr>
            <w:tcW w:w="1205" w:type="dxa"/>
            <w:shd w:val="clear" w:color="auto" w:fill="auto"/>
          </w:tcPr>
          <w:p w14:paraId="3ECC996A" w14:textId="77777777" w:rsidR="00EA4A04" w:rsidRPr="00BE41CC" w:rsidRDefault="00EA4A04" w:rsidP="00EA4A04">
            <w:pPr>
              <w:pStyle w:val="TableText"/>
              <w:ind w:right="57"/>
              <w:jc w:val="right"/>
            </w:pPr>
            <w:r w:rsidRPr="00BE41CC">
              <w:t>149</w:t>
            </w:r>
          </w:p>
        </w:tc>
        <w:tc>
          <w:tcPr>
            <w:tcW w:w="1418" w:type="dxa"/>
            <w:shd w:val="clear" w:color="auto" w:fill="auto"/>
          </w:tcPr>
          <w:p w14:paraId="3ECC996B" w14:textId="77777777" w:rsidR="00EA4A04" w:rsidRPr="00BE41CC" w:rsidRDefault="00EA4A04" w:rsidP="00EA4A04">
            <w:pPr>
              <w:pStyle w:val="TableText"/>
              <w:ind w:right="57"/>
              <w:jc w:val="right"/>
            </w:pPr>
            <w:r w:rsidRPr="00BE41CC">
              <w:t>149</w:t>
            </w:r>
          </w:p>
        </w:tc>
        <w:tc>
          <w:tcPr>
            <w:tcW w:w="992" w:type="dxa"/>
            <w:tcBorders>
              <w:top w:val="single" w:sz="4" w:space="0" w:color="A6A6A6" w:themeColor="background1" w:themeShade="A6"/>
            </w:tcBorders>
            <w:shd w:val="clear" w:color="auto" w:fill="F2F2F2" w:themeFill="background1" w:themeFillShade="F2"/>
          </w:tcPr>
          <w:p w14:paraId="3ECC996C" w14:textId="77777777" w:rsidR="00EA4A04" w:rsidRPr="00BE41CC" w:rsidRDefault="00EA4A04" w:rsidP="00EA4A04">
            <w:pPr>
              <w:pStyle w:val="TableText"/>
              <w:jc w:val="right"/>
            </w:pPr>
            <w:r>
              <w:t>–</w:t>
            </w:r>
          </w:p>
        </w:tc>
      </w:tr>
      <w:tr w:rsidR="00EA4A04" w:rsidRPr="00BE41CC" w14:paraId="3ECC9973" w14:textId="77777777" w:rsidTr="001B36BC">
        <w:trPr>
          <w:cantSplit/>
        </w:trPr>
        <w:tc>
          <w:tcPr>
            <w:tcW w:w="3261" w:type="dxa"/>
            <w:shd w:val="clear" w:color="auto" w:fill="auto"/>
          </w:tcPr>
          <w:p w14:paraId="3ECC996E" w14:textId="77777777" w:rsidR="00EA4A04" w:rsidRPr="00BE41CC" w:rsidRDefault="00EA4A04" w:rsidP="00EA4A04">
            <w:pPr>
              <w:pStyle w:val="TableText"/>
            </w:pPr>
            <w:r w:rsidRPr="00BE41CC">
              <w:t>Total revenue</w:t>
            </w:r>
          </w:p>
        </w:tc>
        <w:tc>
          <w:tcPr>
            <w:tcW w:w="1204" w:type="dxa"/>
            <w:shd w:val="clear" w:color="auto" w:fill="auto"/>
          </w:tcPr>
          <w:p w14:paraId="3ECC996F" w14:textId="77777777" w:rsidR="00EA4A04" w:rsidRPr="00BE41CC" w:rsidRDefault="00EA4A04" w:rsidP="00EA4A04">
            <w:pPr>
              <w:pStyle w:val="TableText"/>
              <w:ind w:right="57"/>
              <w:jc w:val="right"/>
            </w:pPr>
            <w:r w:rsidRPr="00BE41CC">
              <w:t>54,279</w:t>
            </w:r>
          </w:p>
        </w:tc>
        <w:tc>
          <w:tcPr>
            <w:tcW w:w="1205" w:type="dxa"/>
            <w:shd w:val="clear" w:color="auto" w:fill="auto"/>
          </w:tcPr>
          <w:p w14:paraId="3ECC9970" w14:textId="77777777" w:rsidR="00EA4A04" w:rsidRPr="00BE41CC" w:rsidRDefault="00EA4A04" w:rsidP="00EA4A04">
            <w:pPr>
              <w:pStyle w:val="TableText"/>
              <w:ind w:right="57"/>
              <w:jc w:val="right"/>
            </w:pPr>
            <w:r w:rsidRPr="00BE41CC">
              <w:t>51,026</w:t>
            </w:r>
          </w:p>
        </w:tc>
        <w:tc>
          <w:tcPr>
            <w:tcW w:w="1418" w:type="dxa"/>
            <w:shd w:val="clear" w:color="auto" w:fill="auto"/>
          </w:tcPr>
          <w:p w14:paraId="3ECC9971" w14:textId="77777777" w:rsidR="00EA4A04" w:rsidRPr="00BE41CC" w:rsidRDefault="00EA4A04" w:rsidP="00EA4A04">
            <w:pPr>
              <w:pStyle w:val="TableText"/>
              <w:ind w:right="57"/>
              <w:jc w:val="right"/>
            </w:pPr>
            <w:r w:rsidRPr="00BE41CC">
              <w:t>70,051</w:t>
            </w:r>
          </w:p>
        </w:tc>
        <w:tc>
          <w:tcPr>
            <w:tcW w:w="992" w:type="dxa"/>
            <w:tcBorders>
              <w:top w:val="single" w:sz="4" w:space="0" w:color="A6A6A6" w:themeColor="background1" w:themeShade="A6"/>
            </w:tcBorders>
            <w:shd w:val="clear" w:color="auto" w:fill="F2F2F2" w:themeFill="background1" w:themeFillShade="F2"/>
          </w:tcPr>
          <w:p w14:paraId="3ECC9972" w14:textId="77777777" w:rsidR="00EA4A04" w:rsidRPr="00BE41CC" w:rsidRDefault="00EA4A04" w:rsidP="00EA4A04">
            <w:pPr>
              <w:pStyle w:val="TableText"/>
              <w:jc w:val="right"/>
            </w:pPr>
            <w:r w:rsidRPr="00BE41CC">
              <w:t>69,902</w:t>
            </w:r>
          </w:p>
        </w:tc>
      </w:tr>
      <w:tr w:rsidR="00EA4A04" w:rsidRPr="00BE41CC" w14:paraId="3ECC9979" w14:textId="77777777" w:rsidTr="001B36BC">
        <w:trPr>
          <w:cantSplit/>
        </w:trPr>
        <w:tc>
          <w:tcPr>
            <w:tcW w:w="3261" w:type="dxa"/>
            <w:shd w:val="clear" w:color="auto" w:fill="auto"/>
          </w:tcPr>
          <w:p w14:paraId="3ECC9974" w14:textId="77777777" w:rsidR="00EA4A04" w:rsidRPr="00BE41CC" w:rsidRDefault="00EA4A04" w:rsidP="00EA4A04">
            <w:pPr>
              <w:pStyle w:val="TableText"/>
            </w:pPr>
            <w:r w:rsidRPr="00BE41CC">
              <w:t>Total expenses</w:t>
            </w:r>
          </w:p>
        </w:tc>
        <w:tc>
          <w:tcPr>
            <w:tcW w:w="1204" w:type="dxa"/>
            <w:shd w:val="clear" w:color="auto" w:fill="auto"/>
          </w:tcPr>
          <w:p w14:paraId="3ECC9975" w14:textId="77777777" w:rsidR="00EA4A04" w:rsidRPr="00BE41CC" w:rsidRDefault="00EA4A04" w:rsidP="00EA4A04">
            <w:pPr>
              <w:pStyle w:val="TableText"/>
              <w:ind w:right="57"/>
              <w:jc w:val="right"/>
            </w:pPr>
            <w:r w:rsidRPr="00BE41CC">
              <w:t>54,230</w:t>
            </w:r>
          </w:p>
        </w:tc>
        <w:tc>
          <w:tcPr>
            <w:tcW w:w="1205" w:type="dxa"/>
            <w:shd w:val="clear" w:color="auto" w:fill="auto"/>
          </w:tcPr>
          <w:p w14:paraId="3ECC9976" w14:textId="77777777" w:rsidR="00EA4A04" w:rsidRPr="00BE41CC" w:rsidRDefault="00EA4A04" w:rsidP="00EA4A04">
            <w:pPr>
              <w:pStyle w:val="TableText"/>
              <w:ind w:right="57"/>
              <w:jc w:val="right"/>
            </w:pPr>
            <w:r w:rsidRPr="00BE41CC">
              <w:t>51,026</w:t>
            </w:r>
          </w:p>
        </w:tc>
        <w:tc>
          <w:tcPr>
            <w:tcW w:w="1418" w:type="dxa"/>
            <w:shd w:val="clear" w:color="auto" w:fill="auto"/>
          </w:tcPr>
          <w:p w14:paraId="3ECC9977" w14:textId="77777777" w:rsidR="00EA4A04" w:rsidRPr="00BE41CC" w:rsidRDefault="00EA4A04" w:rsidP="00EA4A04">
            <w:pPr>
              <w:pStyle w:val="TableText"/>
              <w:ind w:right="57"/>
              <w:jc w:val="right"/>
            </w:pPr>
            <w:r w:rsidRPr="00BE41CC">
              <w:t>70,051</w:t>
            </w:r>
          </w:p>
        </w:tc>
        <w:tc>
          <w:tcPr>
            <w:tcW w:w="992" w:type="dxa"/>
            <w:tcBorders>
              <w:top w:val="single" w:sz="4" w:space="0" w:color="A6A6A6" w:themeColor="background1" w:themeShade="A6"/>
            </w:tcBorders>
            <w:shd w:val="clear" w:color="auto" w:fill="F2F2F2" w:themeFill="background1" w:themeFillShade="F2"/>
          </w:tcPr>
          <w:p w14:paraId="3ECC9978" w14:textId="77777777" w:rsidR="00EA4A04" w:rsidRPr="00BE41CC" w:rsidRDefault="00EA4A04" w:rsidP="00EA4A04">
            <w:pPr>
              <w:pStyle w:val="TableText"/>
              <w:jc w:val="right"/>
            </w:pPr>
            <w:r w:rsidRPr="00BE41CC">
              <w:t>56,822</w:t>
            </w:r>
          </w:p>
        </w:tc>
      </w:tr>
      <w:tr w:rsidR="00EA4A04" w:rsidRPr="00BE41CC" w14:paraId="3ECC997F" w14:textId="77777777" w:rsidTr="001B36BC">
        <w:trPr>
          <w:cantSplit/>
        </w:trPr>
        <w:tc>
          <w:tcPr>
            <w:tcW w:w="3261" w:type="dxa"/>
            <w:shd w:val="clear" w:color="auto" w:fill="auto"/>
          </w:tcPr>
          <w:p w14:paraId="3ECC997A" w14:textId="77777777" w:rsidR="00EA4A04" w:rsidRPr="00BE41CC" w:rsidRDefault="00EA4A04" w:rsidP="00EA4A04">
            <w:pPr>
              <w:pStyle w:val="TableText"/>
            </w:pPr>
            <w:r w:rsidRPr="00BE41CC">
              <w:t>Net surplus (deficit)</w:t>
            </w:r>
          </w:p>
        </w:tc>
        <w:tc>
          <w:tcPr>
            <w:tcW w:w="1204" w:type="dxa"/>
            <w:shd w:val="clear" w:color="auto" w:fill="auto"/>
          </w:tcPr>
          <w:p w14:paraId="3ECC997B" w14:textId="77777777" w:rsidR="00EA4A04" w:rsidRPr="00BE41CC" w:rsidRDefault="00EA4A04" w:rsidP="00EA4A04">
            <w:pPr>
              <w:pStyle w:val="TableText"/>
              <w:ind w:right="57"/>
              <w:jc w:val="right"/>
            </w:pPr>
            <w:r w:rsidRPr="00BE41CC">
              <w:t>49</w:t>
            </w:r>
          </w:p>
        </w:tc>
        <w:tc>
          <w:tcPr>
            <w:tcW w:w="1205" w:type="dxa"/>
            <w:shd w:val="clear" w:color="auto" w:fill="auto"/>
          </w:tcPr>
          <w:p w14:paraId="3ECC997C" w14:textId="77777777" w:rsidR="00EA4A04" w:rsidRPr="00BE41CC" w:rsidRDefault="00EA4A04" w:rsidP="00EA4A04">
            <w:pPr>
              <w:pStyle w:val="TableText"/>
              <w:ind w:right="57"/>
              <w:jc w:val="right"/>
            </w:pPr>
            <w:r>
              <w:t>–</w:t>
            </w:r>
          </w:p>
        </w:tc>
        <w:tc>
          <w:tcPr>
            <w:tcW w:w="1418" w:type="dxa"/>
            <w:shd w:val="clear" w:color="auto" w:fill="auto"/>
          </w:tcPr>
          <w:p w14:paraId="3ECC997D" w14:textId="77777777" w:rsidR="00EA4A04" w:rsidRPr="00BE41CC" w:rsidRDefault="00EA4A04" w:rsidP="00EA4A04">
            <w:pPr>
              <w:pStyle w:val="TableText"/>
              <w:ind w:right="57"/>
              <w:jc w:val="right"/>
            </w:pPr>
            <w:r>
              <w:t>–</w:t>
            </w:r>
          </w:p>
        </w:tc>
        <w:tc>
          <w:tcPr>
            <w:tcW w:w="992" w:type="dxa"/>
            <w:tcBorders>
              <w:top w:val="single" w:sz="4" w:space="0" w:color="A6A6A6" w:themeColor="background1" w:themeShade="A6"/>
            </w:tcBorders>
            <w:shd w:val="clear" w:color="auto" w:fill="F2F2F2" w:themeFill="background1" w:themeFillShade="F2"/>
          </w:tcPr>
          <w:p w14:paraId="3ECC997E" w14:textId="77777777" w:rsidR="00EA4A04" w:rsidRPr="00BE41CC" w:rsidRDefault="00EA4A04" w:rsidP="00EA4A04">
            <w:pPr>
              <w:pStyle w:val="TableText"/>
              <w:jc w:val="right"/>
            </w:pPr>
            <w:r w:rsidRPr="00BE41CC">
              <w:t>13,080</w:t>
            </w:r>
          </w:p>
        </w:tc>
      </w:tr>
    </w:tbl>
    <w:p w14:paraId="3ECC9980" w14:textId="77777777" w:rsidR="007E5785" w:rsidRPr="00BE41CC" w:rsidRDefault="007E5785" w:rsidP="00EA4A04">
      <w:pPr>
        <w:pStyle w:val="Note"/>
      </w:pPr>
      <w:r w:rsidRPr="00BE41CC">
        <w:t>Note 1:</w:t>
      </w:r>
      <w:r w:rsidR="00EA4A04">
        <w:t xml:space="preserve"> </w:t>
      </w:r>
      <w:r w:rsidRPr="00BE41CC">
        <w:t>The Ministry received an additional $19 million funding from the Crown in 2019/20 for this output class through the Supplementary Estimates process. The funding is mainly for:</w:t>
      </w:r>
    </w:p>
    <w:p w14:paraId="3ECC9981" w14:textId="77777777" w:rsidR="007E5785" w:rsidRPr="00EA4A04" w:rsidRDefault="007E5785" w:rsidP="00EA4A04">
      <w:pPr>
        <w:pStyle w:val="Bullet"/>
        <w:spacing w:before="40"/>
        <w:rPr>
          <w:sz w:val="17"/>
          <w:szCs w:val="17"/>
        </w:rPr>
      </w:pPr>
      <w:r w:rsidRPr="00EA4A04">
        <w:rPr>
          <w:sz w:val="17"/>
          <w:szCs w:val="17"/>
        </w:rPr>
        <w:t>Budget 2019 initiative Improving the Financial Sustainability and Performance of District Health Boards (fiscally neutral transfer from the Health Services Funding appropriation)</w:t>
      </w:r>
    </w:p>
    <w:p w14:paraId="3ECC9982" w14:textId="77777777" w:rsidR="007E5785" w:rsidRPr="00EA4A04" w:rsidRDefault="007E5785" w:rsidP="00EA4A04">
      <w:pPr>
        <w:pStyle w:val="Bullet"/>
        <w:spacing w:before="40"/>
        <w:rPr>
          <w:sz w:val="17"/>
          <w:szCs w:val="17"/>
        </w:rPr>
      </w:pPr>
      <w:r w:rsidRPr="00EA4A04">
        <w:rPr>
          <w:sz w:val="17"/>
          <w:szCs w:val="17"/>
        </w:rPr>
        <w:t>Budget 2020 initiative Enhancing the Ministry’s Capacity and Capability to Lead and Support the Health and Disability System</w:t>
      </w:r>
    </w:p>
    <w:p w14:paraId="3ECC9983" w14:textId="77777777" w:rsidR="007E5785" w:rsidRPr="00EA4A04" w:rsidRDefault="007E5785" w:rsidP="00EA4A04">
      <w:pPr>
        <w:pStyle w:val="Bullet"/>
        <w:spacing w:before="40"/>
        <w:rPr>
          <w:sz w:val="17"/>
          <w:szCs w:val="17"/>
        </w:rPr>
      </w:pPr>
      <w:r w:rsidRPr="00EA4A04">
        <w:rPr>
          <w:sz w:val="17"/>
          <w:szCs w:val="17"/>
        </w:rPr>
        <w:t>Supporting the implementation of the New Zealand Cancer Action Plan (fiscally neutral transfer from the National Personal Health Services appropriation)</w:t>
      </w:r>
    </w:p>
    <w:p w14:paraId="3ECC9984" w14:textId="77777777" w:rsidR="007E5785" w:rsidRPr="00EA4A04" w:rsidRDefault="007E5785" w:rsidP="00EA4A04">
      <w:pPr>
        <w:pStyle w:val="Bullet"/>
        <w:spacing w:before="40"/>
        <w:rPr>
          <w:sz w:val="17"/>
          <w:szCs w:val="17"/>
        </w:rPr>
      </w:pPr>
      <w:r w:rsidRPr="00EA4A04">
        <w:rPr>
          <w:sz w:val="17"/>
          <w:szCs w:val="17"/>
        </w:rPr>
        <w:t>Budget 2019 initiative Establishing a New Mental Health and Wellbeing Commission.</w:t>
      </w:r>
    </w:p>
    <w:p w14:paraId="3ECC9985" w14:textId="77777777" w:rsidR="007E5785" w:rsidRPr="00BE41CC" w:rsidRDefault="007E5785" w:rsidP="00EA4A04">
      <w:pPr>
        <w:pStyle w:val="Note"/>
      </w:pPr>
      <w:r w:rsidRPr="00BE41CC">
        <w:t xml:space="preserve">Note 2: The underspend was mainly due to the phasing of the Ministry’s work programmes as a result of the impact of COVID-19, </w:t>
      </w:r>
      <w:proofErr w:type="gramStart"/>
      <w:r w:rsidRPr="00BE41CC">
        <w:t>in particular the</w:t>
      </w:r>
      <w:proofErr w:type="gramEnd"/>
      <w:r w:rsidRPr="00BE41CC">
        <w:t xml:space="preserve"> work on Improving the Financial Sustainability and Performance of District Health Boards. Cabinet has approved an expense transfer of the unspent funding to carry forward to 2020/21.</w:t>
      </w:r>
    </w:p>
    <w:p w14:paraId="3ECC9986" w14:textId="77777777" w:rsidR="007E5785" w:rsidRPr="00BE41CC" w:rsidRDefault="007E5785" w:rsidP="00EA4A04"/>
    <w:p w14:paraId="3ECC9987" w14:textId="77777777" w:rsidR="007E5785" w:rsidRPr="00BE41CC" w:rsidRDefault="007E5785" w:rsidP="00557690">
      <w:pPr>
        <w:pStyle w:val="Heading2"/>
        <w:keepNext w:val="0"/>
        <w:pageBreakBefore/>
        <w:spacing w:before="0"/>
      </w:pPr>
      <w:bookmarkStart w:id="83" w:name="Policy_advice_and_ministerial_servicing"/>
      <w:bookmarkStart w:id="84" w:name="_bookmark26"/>
      <w:bookmarkStart w:id="85" w:name="_Toc59438605"/>
      <w:bookmarkEnd w:id="83"/>
      <w:bookmarkEnd w:id="84"/>
      <w:r w:rsidRPr="00BE41CC">
        <w:lastRenderedPageBreak/>
        <w:t>Policy advice and ministerial servicing</w:t>
      </w:r>
      <w:bookmarkEnd w:id="85"/>
    </w:p>
    <w:p w14:paraId="3ECC9988" w14:textId="77777777" w:rsidR="007E5785" w:rsidRPr="00BE41CC" w:rsidRDefault="007E5785" w:rsidP="00557690">
      <w:r w:rsidRPr="00BE41CC">
        <w:t>The purpose of this appropriation is to provide policy advice and other support to Ministers in discharging their policy decision-making and other portfolio responsibilities, including ministerial servicing. In 2019/20 this included supporting the review of the health and disability system.</w:t>
      </w:r>
    </w:p>
    <w:p w14:paraId="3ECC9989" w14:textId="77777777" w:rsidR="007E5785" w:rsidRPr="00BE41CC" w:rsidRDefault="007E5785" w:rsidP="002F751B">
      <w:pPr>
        <w:spacing w:before="180"/>
      </w:pPr>
      <w:r w:rsidRPr="00BE41CC">
        <w:t>The intention of this appropriation is to support and advise Ministers so they can discharge their portfolio responsibilities.</w:t>
      </w:r>
    </w:p>
    <w:p w14:paraId="3ECC998A" w14:textId="77777777" w:rsidR="007E5785" w:rsidRPr="00BE41CC" w:rsidRDefault="007E5785" w:rsidP="00557690"/>
    <w:p w14:paraId="3ECC998B" w14:textId="77777777" w:rsidR="007E5785" w:rsidRDefault="007E5785" w:rsidP="002F751B">
      <w:pPr>
        <w:pStyle w:val="Heading3"/>
        <w:spacing w:before="240"/>
      </w:pPr>
      <w:r w:rsidRPr="00BE41CC">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820"/>
        <w:gridCol w:w="1039"/>
        <w:gridCol w:w="1229"/>
        <w:gridCol w:w="992"/>
      </w:tblGrid>
      <w:tr w:rsidR="00FB533C" w:rsidRPr="00B2187C" w14:paraId="3ECC9990" w14:textId="77777777" w:rsidTr="00557690">
        <w:trPr>
          <w:cantSplit/>
        </w:trPr>
        <w:tc>
          <w:tcPr>
            <w:tcW w:w="4820" w:type="dxa"/>
            <w:shd w:val="clear" w:color="auto" w:fill="D9D9D9" w:themeFill="background1" w:themeFillShade="D9"/>
          </w:tcPr>
          <w:p w14:paraId="3ECC998C" w14:textId="77777777" w:rsidR="00FB533C" w:rsidRPr="00B2187C" w:rsidRDefault="00FB533C" w:rsidP="001B36BC">
            <w:pPr>
              <w:pStyle w:val="TableText"/>
              <w:rPr>
                <w:b/>
              </w:rPr>
            </w:pPr>
            <w:r w:rsidRPr="00B2187C">
              <w:rPr>
                <w:b/>
              </w:rPr>
              <w:t>Performance measure</w:t>
            </w:r>
          </w:p>
        </w:tc>
        <w:tc>
          <w:tcPr>
            <w:tcW w:w="1039" w:type="dxa"/>
            <w:shd w:val="clear" w:color="auto" w:fill="D9D9D9" w:themeFill="background1" w:themeFillShade="D9"/>
          </w:tcPr>
          <w:p w14:paraId="3ECC998D" w14:textId="77777777" w:rsidR="00FB533C" w:rsidRPr="00B2187C" w:rsidRDefault="00FB533C" w:rsidP="001B36BC">
            <w:pPr>
              <w:pStyle w:val="TableText"/>
              <w:ind w:right="57"/>
              <w:jc w:val="right"/>
              <w:rPr>
                <w:b/>
              </w:rPr>
            </w:pPr>
            <w:r w:rsidRPr="00B2187C">
              <w:rPr>
                <w:b/>
              </w:rPr>
              <w:t>Actual</w:t>
            </w:r>
            <w:r w:rsidRPr="00B2187C">
              <w:rPr>
                <w:b/>
              </w:rPr>
              <w:br/>
            </w:r>
            <w:r w:rsidRPr="00B2187C">
              <w:rPr>
                <w:b/>
              </w:rPr>
              <w:br/>
              <w:t>2018/19</w:t>
            </w:r>
          </w:p>
        </w:tc>
        <w:tc>
          <w:tcPr>
            <w:tcW w:w="1229" w:type="dxa"/>
            <w:shd w:val="clear" w:color="auto" w:fill="D9D9D9" w:themeFill="background1" w:themeFillShade="D9"/>
          </w:tcPr>
          <w:p w14:paraId="3ECC998E" w14:textId="77777777" w:rsidR="00FB533C" w:rsidRPr="00B2187C" w:rsidRDefault="00FB533C" w:rsidP="001B36BC">
            <w:pPr>
              <w:pStyle w:val="TableText"/>
              <w:ind w:right="57"/>
              <w:jc w:val="right"/>
              <w:rPr>
                <w:b/>
              </w:rPr>
            </w:pPr>
            <w:r w:rsidRPr="00B2187C">
              <w:rPr>
                <w:b/>
              </w:rPr>
              <w:t>Budget standard 2019/20</w:t>
            </w:r>
          </w:p>
        </w:tc>
        <w:tc>
          <w:tcPr>
            <w:tcW w:w="992" w:type="dxa"/>
            <w:shd w:val="clear" w:color="auto" w:fill="D9D9D9" w:themeFill="background1" w:themeFillShade="D9"/>
          </w:tcPr>
          <w:p w14:paraId="3ECC998F" w14:textId="77777777" w:rsidR="00FB533C" w:rsidRPr="00B2187C" w:rsidRDefault="00FB533C" w:rsidP="001B36BC">
            <w:pPr>
              <w:pStyle w:val="TableText"/>
              <w:jc w:val="right"/>
              <w:rPr>
                <w:b/>
              </w:rPr>
            </w:pPr>
            <w:r w:rsidRPr="00B2187C">
              <w:rPr>
                <w:b/>
              </w:rPr>
              <w:t>Actual</w:t>
            </w:r>
            <w:r w:rsidRPr="00B2187C">
              <w:rPr>
                <w:b/>
              </w:rPr>
              <w:br/>
            </w:r>
            <w:r w:rsidRPr="00B2187C">
              <w:rPr>
                <w:b/>
              </w:rPr>
              <w:br/>
              <w:t>2019/20</w:t>
            </w:r>
          </w:p>
        </w:tc>
      </w:tr>
      <w:tr w:rsidR="00557690" w:rsidRPr="00BE41CC" w14:paraId="3ECC9995" w14:textId="77777777" w:rsidTr="00557690">
        <w:trPr>
          <w:cantSplit/>
        </w:trPr>
        <w:tc>
          <w:tcPr>
            <w:tcW w:w="4820" w:type="dxa"/>
            <w:tcBorders>
              <w:bottom w:val="single" w:sz="4" w:space="0" w:color="A6A6A6" w:themeColor="background1" w:themeShade="A6"/>
            </w:tcBorders>
            <w:shd w:val="clear" w:color="auto" w:fill="auto"/>
          </w:tcPr>
          <w:p w14:paraId="3ECC9991" w14:textId="77777777" w:rsidR="00557690" w:rsidRPr="00BE41CC" w:rsidRDefault="00557690" w:rsidP="002F751B">
            <w:pPr>
              <w:pStyle w:val="TableText"/>
              <w:spacing w:before="50" w:after="50"/>
              <w:ind w:right="113"/>
            </w:pPr>
            <w:r w:rsidRPr="00BE41CC">
              <w:t>The percentage of responses provided to the Minister within agreed timeframes, for written parliamentary questions and ministerial letters</w:t>
            </w:r>
          </w:p>
        </w:tc>
        <w:tc>
          <w:tcPr>
            <w:tcW w:w="1039" w:type="dxa"/>
            <w:tcBorders>
              <w:bottom w:val="single" w:sz="4" w:space="0" w:color="A6A6A6" w:themeColor="background1" w:themeShade="A6"/>
            </w:tcBorders>
            <w:shd w:val="clear" w:color="auto" w:fill="auto"/>
          </w:tcPr>
          <w:p w14:paraId="3ECC9992" w14:textId="77777777" w:rsidR="00557690" w:rsidRPr="00BE41CC" w:rsidRDefault="00557690" w:rsidP="002F751B">
            <w:pPr>
              <w:pStyle w:val="TableText"/>
              <w:spacing w:before="50" w:after="50"/>
              <w:ind w:right="57"/>
              <w:jc w:val="right"/>
            </w:pPr>
            <w:r w:rsidRPr="00BE41CC">
              <w:t>79.9%</w:t>
            </w:r>
          </w:p>
        </w:tc>
        <w:tc>
          <w:tcPr>
            <w:tcW w:w="1229" w:type="dxa"/>
            <w:tcBorders>
              <w:bottom w:val="single" w:sz="4" w:space="0" w:color="A6A6A6" w:themeColor="background1" w:themeShade="A6"/>
            </w:tcBorders>
            <w:shd w:val="clear" w:color="auto" w:fill="auto"/>
          </w:tcPr>
          <w:p w14:paraId="3ECC9993" w14:textId="77777777" w:rsidR="00557690" w:rsidRPr="00BE41CC" w:rsidRDefault="00557690" w:rsidP="002F751B">
            <w:pPr>
              <w:pStyle w:val="TableText"/>
              <w:spacing w:before="50" w:after="50"/>
              <w:ind w:right="57"/>
              <w:jc w:val="right"/>
            </w:pPr>
            <w:r w:rsidRPr="00BE41CC">
              <w:t>95%</w:t>
            </w:r>
          </w:p>
        </w:tc>
        <w:tc>
          <w:tcPr>
            <w:tcW w:w="992" w:type="dxa"/>
            <w:tcBorders>
              <w:bottom w:val="single" w:sz="4" w:space="0" w:color="A6A6A6" w:themeColor="background1" w:themeShade="A6"/>
            </w:tcBorders>
            <w:shd w:val="clear" w:color="auto" w:fill="F2F2F2" w:themeFill="background1" w:themeFillShade="F2"/>
          </w:tcPr>
          <w:p w14:paraId="3ECC9994" w14:textId="77777777" w:rsidR="00557690" w:rsidRPr="00BE41CC" w:rsidRDefault="00557690" w:rsidP="002F751B">
            <w:pPr>
              <w:pStyle w:val="TableText"/>
              <w:spacing w:before="50" w:after="50"/>
              <w:jc w:val="right"/>
            </w:pPr>
            <w:r w:rsidRPr="00BE41CC">
              <w:t>98.3%</w:t>
            </w:r>
          </w:p>
        </w:tc>
      </w:tr>
      <w:tr w:rsidR="00557690" w:rsidRPr="00BE41CC" w14:paraId="3ECC999A" w14:textId="77777777" w:rsidTr="00557690">
        <w:trPr>
          <w:cantSplit/>
        </w:trPr>
        <w:tc>
          <w:tcPr>
            <w:tcW w:w="4820" w:type="dxa"/>
            <w:tcBorders>
              <w:top w:val="single" w:sz="4" w:space="0" w:color="A6A6A6" w:themeColor="background1" w:themeShade="A6"/>
              <w:bottom w:val="single" w:sz="4" w:space="0" w:color="A6A6A6" w:themeColor="background1" w:themeShade="A6"/>
            </w:tcBorders>
          </w:tcPr>
          <w:p w14:paraId="3ECC9996" w14:textId="77777777" w:rsidR="00557690" w:rsidRPr="00BE41CC" w:rsidRDefault="00557690" w:rsidP="002F751B">
            <w:pPr>
              <w:pStyle w:val="TableText"/>
              <w:spacing w:before="50" w:after="50"/>
              <w:ind w:right="113"/>
            </w:pPr>
            <w:r w:rsidRPr="00BE41CC">
              <w:t>The percentage of responses provided to the Minister within agreed timeframes, for requested briefings (note 1)</w:t>
            </w:r>
          </w:p>
        </w:tc>
        <w:tc>
          <w:tcPr>
            <w:tcW w:w="1039" w:type="dxa"/>
            <w:tcBorders>
              <w:top w:val="single" w:sz="4" w:space="0" w:color="A6A6A6" w:themeColor="background1" w:themeShade="A6"/>
              <w:bottom w:val="single" w:sz="4" w:space="0" w:color="A6A6A6" w:themeColor="background1" w:themeShade="A6"/>
            </w:tcBorders>
          </w:tcPr>
          <w:p w14:paraId="3ECC9997" w14:textId="77777777" w:rsidR="00557690" w:rsidRPr="00BE41CC" w:rsidRDefault="00557690" w:rsidP="002F751B">
            <w:pPr>
              <w:pStyle w:val="TableText"/>
              <w:spacing w:before="50" w:after="50"/>
              <w:ind w:right="57"/>
              <w:jc w:val="right"/>
            </w:pPr>
            <w:r w:rsidRPr="00BE41CC">
              <w:t>77.7%</w:t>
            </w:r>
          </w:p>
        </w:tc>
        <w:tc>
          <w:tcPr>
            <w:tcW w:w="1229" w:type="dxa"/>
            <w:tcBorders>
              <w:top w:val="single" w:sz="4" w:space="0" w:color="A6A6A6" w:themeColor="background1" w:themeShade="A6"/>
              <w:bottom w:val="single" w:sz="4" w:space="0" w:color="A6A6A6" w:themeColor="background1" w:themeShade="A6"/>
            </w:tcBorders>
          </w:tcPr>
          <w:p w14:paraId="3ECC9998" w14:textId="77777777" w:rsidR="00557690" w:rsidRPr="00BE41CC" w:rsidRDefault="00557690" w:rsidP="002F751B">
            <w:pPr>
              <w:pStyle w:val="TableText"/>
              <w:spacing w:before="50" w:after="50"/>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99" w14:textId="77777777" w:rsidR="00557690" w:rsidRPr="00BE41CC" w:rsidRDefault="00557690" w:rsidP="002F751B">
            <w:pPr>
              <w:pStyle w:val="TableText"/>
              <w:spacing w:before="50" w:after="50"/>
              <w:jc w:val="right"/>
            </w:pPr>
            <w:r w:rsidRPr="00BE41CC">
              <w:t>94%</w:t>
            </w:r>
          </w:p>
        </w:tc>
      </w:tr>
      <w:tr w:rsidR="00557690" w:rsidRPr="00BE41CC" w14:paraId="3ECC999F" w14:textId="77777777" w:rsidTr="00557690">
        <w:trPr>
          <w:cantSplit/>
        </w:trPr>
        <w:tc>
          <w:tcPr>
            <w:tcW w:w="4820" w:type="dxa"/>
            <w:tcBorders>
              <w:top w:val="single" w:sz="4" w:space="0" w:color="A6A6A6" w:themeColor="background1" w:themeShade="A6"/>
              <w:bottom w:val="single" w:sz="4" w:space="0" w:color="A6A6A6" w:themeColor="background1" w:themeShade="A6"/>
            </w:tcBorders>
          </w:tcPr>
          <w:p w14:paraId="3ECC999B" w14:textId="77777777" w:rsidR="00557690" w:rsidRPr="00BE41CC" w:rsidRDefault="00557690" w:rsidP="002F751B">
            <w:pPr>
              <w:pStyle w:val="TableText"/>
              <w:spacing w:before="50" w:after="50"/>
              <w:ind w:right="113"/>
            </w:pPr>
            <w:r w:rsidRPr="00BE41CC">
              <w:t>The percentage of ministerial letters that required no substantive amendments</w:t>
            </w:r>
          </w:p>
        </w:tc>
        <w:tc>
          <w:tcPr>
            <w:tcW w:w="1039" w:type="dxa"/>
            <w:tcBorders>
              <w:top w:val="single" w:sz="4" w:space="0" w:color="A6A6A6" w:themeColor="background1" w:themeShade="A6"/>
              <w:bottom w:val="single" w:sz="4" w:space="0" w:color="A6A6A6" w:themeColor="background1" w:themeShade="A6"/>
            </w:tcBorders>
          </w:tcPr>
          <w:p w14:paraId="3ECC999C" w14:textId="77777777" w:rsidR="00557690" w:rsidRPr="00BE41CC" w:rsidRDefault="00557690" w:rsidP="002F751B">
            <w:pPr>
              <w:pStyle w:val="TableText"/>
              <w:spacing w:before="50" w:after="50"/>
              <w:ind w:right="57"/>
              <w:jc w:val="right"/>
            </w:pPr>
            <w:r w:rsidRPr="00BE41CC">
              <w:t>NA</w:t>
            </w:r>
          </w:p>
        </w:tc>
        <w:tc>
          <w:tcPr>
            <w:tcW w:w="1229" w:type="dxa"/>
            <w:tcBorders>
              <w:top w:val="single" w:sz="4" w:space="0" w:color="A6A6A6" w:themeColor="background1" w:themeShade="A6"/>
              <w:bottom w:val="single" w:sz="4" w:space="0" w:color="A6A6A6" w:themeColor="background1" w:themeShade="A6"/>
            </w:tcBorders>
          </w:tcPr>
          <w:p w14:paraId="3ECC999D" w14:textId="77777777" w:rsidR="00557690" w:rsidRPr="00BE41CC" w:rsidRDefault="00557690" w:rsidP="002F751B">
            <w:pPr>
              <w:pStyle w:val="TableText"/>
              <w:spacing w:before="50" w:after="50"/>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9E" w14:textId="77777777" w:rsidR="00557690" w:rsidRPr="00BE41CC" w:rsidRDefault="00557690" w:rsidP="002F751B">
            <w:pPr>
              <w:pStyle w:val="TableText"/>
              <w:spacing w:before="50" w:after="50"/>
              <w:jc w:val="right"/>
            </w:pPr>
            <w:r w:rsidRPr="00BE41CC">
              <w:t>96%</w:t>
            </w:r>
          </w:p>
        </w:tc>
      </w:tr>
      <w:tr w:rsidR="00557690" w:rsidRPr="00BE41CC" w14:paraId="3ECC99A4" w14:textId="77777777" w:rsidTr="00557690">
        <w:trPr>
          <w:cantSplit/>
        </w:trPr>
        <w:tc>
          <w:tcPr>
            <w:tcW w:w="4820" w:type="dxa"/>
            <w:tcBorders>
              <w:top w:val="single" w:sz="4" w:space="0" w:color="A6A6A6" w:themeColor="background1" w:themeShade="A6"/>
              <w:bottom w:val="single" w:sz="4" w:space="0" w:color="A6A6A6" w:themeColor="background1" w:themeShade="A6"/>
            </w:tcBorders>
          </w:tcPr>
          <w:p w14:paraId="3ECC99A0" w14:textId="77777777" w:rsidR="00557690" w:rsidRPr="00BE41CC" w:rsidRDefault="00557690" w:rsidP="002F751B">
            <w:pPr>
              <w:pStyle w:val="TableText"/>
              <w:spacing w:before="50" w:after="50"/>
              <w:ind w:right="113"/>
            </w:pPr>
            <w:r w:rsidRPr="00BE41CC">
              <w:t>The percentage of responses to Official Information Act 1982 requests provided to the Minister within the agreed timeframe (for requests made to the Minister) or to the requestor within the statutory timeframe, including where extended in line with the Act (for requests made to the Ministry)</w:t>
            </w:r>
          </w:p>
        </w:tc>
        <w:tc>
          <w:tcPr>
            <w:tcW w:w="1039" w:type="dxa"/>
            <w:tcBorders>
              <w:top w:val="single" w:sz="4" w:space="0" w:color="A6A6A6" w:themeColor="background1" w:themeShade="A6"/>
              <w:bottom w:val="single" w:sz="4" w:space="0" w:color="A6A6A6" w:themeColor="background1" w:themeShade="A6"/>
            </w:tcBorders>
          </w:tcPr>
          <w:p w14:paraId="3ECC99A1" w14:textId="77777777" w:rsidR="00557690" w:rsidRPr="00BE41CC" w:rsidRDefault="00557690" w:rsidP="002F751B">
            <w:pPr>
              <w:pStyle w:val="TableText"/>
              <w:spacing w:before="50" w:after="50"/>
              <w:ind w:right="57"/>
              <w:jc w:val="right"/>
            </w:pPr>
            <w:r w:rsidRPr="00BE41CC">
              <w:t>96.6%</w:t>
            </w:r>
          </w:p>
        </w:tc>
        <w:tc>
          <w:tcPr>
            <w:tcW w:w="1229" w:type="dxa"/>
            <w:tcBorders>
              <w:top w:val="single" w:sz="4" w:space="0" w:color="A6A6A6" w:themeColor="background1" w:themeShade="A6"/>
              <w:bottom w:val="single" w:sz="4" w:space="0" w:color="A6A6A6" w:themeColor="background1" w:themeShade="A6"/>
            </w:tcBorders>
          </w:tcPr>
          <w:p w14:paraId="3ECC99A2" w14:textId="77777777" w:rsidR="00557690" w:rsidRPr="00BE41CC" w:rsidRDefault="00557690" w:rsidP="002F751B">
            <w:pPr>
              <w:pStyle w:val="TableText"/>
              <w:spacing w:before="50" w:after="50"/>
              <w:ind w:right="57"/>
              <w:jc w:val="right"/>
            </w:pPr>
            <w:r w:rsidRPr="00BE41CC">
              <w:t>95%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A3" w14:textId="77777777" w:rsidR="00557690" w:rsidRPr="00BE41CC" w:rsidRDefault="00557690" w:rsidP="002F751B">
            <w:pPr>
              <w:pStyle w:val="TableText"/>
              <w:spacing w:before="50" w:after="50"/>
              <w:jc w:val="right"/>
            </w:pPr>
            <w:r w:rsidRPr="00BE41CC">
              <w:t>95%</w:t>
            </w:r>
          </w:p>
        </w:tc>
      </w:tr>
      <w:tr w:rsidR="00557690" w:rsidRPr="00BE41CC" w14:paraId="3ECC99A9" w14:textId="77777777" w:rsidTr="00557690">
        <w:trPr>
          <w:cantSplit/>
        </w:trPr>
        <w:tc>
          <w:tcPr>
            <w:tcW w:w="4820" w:type="dxa"/>
            <w:tcBorders>
              <w:top w:val="single" w:sz="4" w:space="0" w:color="A6A6A6" w:themeColor="background1" w:themeShade="A6"/>
              <w:bottom w:val="single" w:sz="4" w:space="0" w:color="A6A6A6" w:themeColor="background1" w:themeShade="A6"/>
            </w:tcBorders>
          </w:tcPr>
          <w:p w14:paraId="3ECC99A5" w14:textId="77777777" w:rsidR="00557690" w:rsidRPr="00BE41CC" w:rsidRDefault="00557690" w:rsidP="002F751B">
            <w:pPr>
              <w:pStyle w:val="TableText"/>
              <w:spacing w:before="50" w:after="50"/>
              <w:ind w:right="113"/>
            </w:pPr>
            <w:r w:rsidRPr="00BE41CC">
              <w:t>Average score attained from a sample of the Ministry’s written policy advice as assessed using the agreed Department of the Prime Minister and Cabinet (DPMC) framework</w:t>
            </w:r>
          </w:p>
        </w:tc>
        <w:tc>
          <w:tcPr>
            <w:tcW w:w="1039" w:type="dxa"/>
            <w:tcBorders>
              <w:top w:val="single" w:sz="4" w:space="0" w:color="A6A6A6" w:themeColor="background1" w:themeShade="A6"/>
              <w:bottom w:val="single" w:sz="4" w:space="0" w:color="A6A6A6" w:themeColor="background1" w:themeShade="A6"/>
            </w:tcBorders>
          </w:tcPr>
          <w:p w14:paraId="3ECC99A6" w14:textId="77777777" w:rsidR="00557690" w:rsidRPr="00BE41CC" w:rsidRDefault="00557690" w:rsidP="002F751B">
            <w:pPr>
              <w:pStyle w:val="TableText"/>
              <w:spacing w:before="50" w:after="50"/>
              <w:ind w:right="57"/>
              <w:jc w:val="right"/>
            </w:pPr>
            <w:r w:rsidRPr="00BE41CC">
              <w:t>3.12</w:t>
            </w:r>
            <w:r>
              <w:br/>
            </w:r>
            <w:r w:rsidRPr="00BE41CC">
              <w:t>out of 5</w:t>
            </w:r>
          </w:p>
        </w:tc>
        <w:tc>
          <w:tcPr>
            <w:tcW w:w="1229" w:type="dxa"/>
            <w:tcBorders>
              <w:top w:val="single" w:sz="4" w:space="0" w:color="A6A6A6" w:themeColor="background1" w:themeShade="A6"/>
              <w:bottom w:val="single" w:sz="4" w:space="0" w:color="A6A6A6" w:themeColor="background1" w:themeShade="A6"/>
            </w:tcBorders>
          </w:tcPr>
          <w:p w14:paraId="3ECC99A7" w14:textId="77777777" w:rsidR="00557690" w:rsidRPr="00BE41CC" w:rsidRDefault="00557690" w:rsidP="002F751B">
            <w:pPr>
              <w:pStyle w:val="TableText"/>
              <w:spacing w:before="50" w:after="50"/>
              <w:ind w:right="57"/>
              <w:jc w:val="right"/>
            </w:pPr>
            <w:r w:rsidRPr="00BE41CC">
              <w:t>Greater than</w:t>
            </w:r>
            <w:r>
              <w:t xml:space="preserve"> </w:t>
            </w:r>
            <w:r w:rsidRPr="00BE41CC">
              <w:t>3.2 out of 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A8" w14:textId="77777777" w:rsidR="00557690" w:rsidRPr="00BE41CC" w:rsidRDefault="00557690" w:rsidP="002F751B">
            <w:pPr>
              <w:pStyle w:val="TableText"/>
              <w:spacing w:before="50" w:after="50"/>
              <w:jc w:val="right"/>
            </w:pPr>
            <w:r w:rsidRPr="00BE41CC">
              <w:t>3.63</w:t>
            </w:r>
          </w:p>
        </w:tc>
      </w:tr>
      <w:tr w:rsidR="00557690" w:rsidRPr="00BE41CC" w14:paraId="3ECC99AE" w14:textId="77777777" w:rsidTr="00557690">
        <w:trPr>
          <w:cantSplit/>
        </w:trPr>
        <w:tc>
          <w:tcPr>
            <w:tcW w:w="4820" w:type="dxa"/>
            <w:tcBorders>
              <w:top w:val="single" w:sz="4" w:space="0" w:color="A6A6A6" w:themeColor="background1" w:themeShade="A6"/>
              <w:bottom w:val="single" w:sz="4" w:space="0" w:color="A6A6A6" w:themeColor="background1" w:themeShade="A6"/>
            </w:tcBorders>
          </w:tcPr>
          <w:p w14:paraId="3ECC99AA" w14:textId="77777777" w:rsidR="00557690" w:rsidRPr="00BE41CC" w:rsidRDefault="00557690" w:rsidP="002F751B">
            <w:pPr>
              <w:pStyle w:val="TableText"/>
              <w:spacing w:before="50" w:after="50"/>
              <w:ind w:right="113"/>
            </w:pPr>
            <w:r w:rsidRPr="00BE41CC">
              <w:t>The health and disability system review’s key milestones are achieved</w:t>
            </w:r>
          </w:p>
        </w:tc>
        <w:tc>
          <w:tcPr>
            <w:tcW w:w="1039" w:type="dxa"/>
            <w:tcBorders>
              <w:top w:val="single" w:sz="4" w:space="0" w:color="A6A6A6" w:themeColor="background1" w:themeShade="A6"/>
              <w:bottom w:val="single" w:sz="4" w:space="0" w:color="A6A6A6" w:themeColor="background1" w:themeShade="A6"/>
            </w:tcBorders>
          </w:tcPr>
          <w:p w14:paraId="3ECC99AB" w14:textId="77777777" w:rsidR="00557690" w:rsidRPr="00BE41CC" w:rsidRDefault="00557690" w:rsidP="002F751B">
            <w:pPr>
              <w:pStyle w:val="TableText"/>
              <w:spacing w:before="50" w:after="50"/>
              <w:ind w:right="57"/>
              <w:jc w:val="right"/>
            </w:pPr>
            <w:r w:rsidRPr="00BE41CC">
              <w:t>Achieved</w:t>
            </w:r>
          </w:p>
        </w:tc>
        <w:tc>
          <w:tcPr>
            <w:tcW w:w="1229" w:type="dxa"/>
            <w:tcBorders>
              <w:top w:val="single" w:sz="4" w:space="0" w:color="A6A6A6" w:themeColor="background1" w:themeShade="A6"/>
              <w:bottom w:val="single" w:sz="4" w:space="0" w:color="A6A6A6" w:themeColor="background1" w:themeShade="A6"/>
            </w:tcBorders>
          </w:tcPr>
          <w:p w14:paraId="3ECC99AC" w14:textId="77777777" w:rsidR="00557690" w:rsidRPr="00BE41CC" w:rsidRDefault="00557690" w:rsidP="002F751B">
            <w:pPr>
              <w:pStyle w:val="TableText"/>
              <w:spacing w:before="50" w:after="50"/>
              <w:ind w:right="57"/>
              <w:jc w:val="right"/>
            </w:pPr>
            <w:r w:rsidRPr="00BE41CC">
              <w:t>Achieved</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AD" w14:textId="77777777" w:rsidR="00557690" w:rsidRPr="00BE41CC" w:rsidRDefault="00557690" w:rsidP="002F751B">
            <w:pPr>
              <w:pStyle w:val="TableText"/>
              <w:spacing w:before="50" w:after="50"/>
              <w:jc w:val="right"/>
            </w:pPr>
            <w:r w:rsidRPr="00BE41CC">
              <w:t>Achieved</w:t>
            </w:r>
          </w:p>
        </w:tc>
      </w:tr>
      <w:tr w:rsidR="00557690" w:rsidRPr="00BE41CC" w14:paraId="3ECC99B3" w14:textId="77777777" w:rsidTr="00557690">
        <w:trPr>
          <w:cantSplit/>
        </w:trPr>
        <w:tc>
          <w:tcPr>
            <w:tcW w:w="4820" w:type="dxa"/>
            <w:tcBorders>
              <w:top w:val="single" w:sz="4" w:space="0" w:color="A6A6A6" w:themeColor="background1" w:themeShade="A6"/>
              <w:bottom w:val="single" w:sz="4" w:space="0" w:color="A6A6A6" w:themeColor="background1" w:themeShade="A6"/>
            </w:tcBorders>
          </w:tcPr>
          <w:p w14:paraId="3ECC99AF" w14:textId="77777777" w:rsidR="00557690" w:rsidRPr="00BE41CC" w:rsidRDefault="00557690" w:rsidP="002F751B">
            <w:pPr>
              <w:pStyle w:val="TableText"/>
              <w:spacing w:before="50" w:after="50"/>
              <w:ind w:right="113"/>
            </w:pPr>
            <w:r w:rsidRPr="00BE41CC">
              <w:t>The satisfaction of the Minister and Associate Ministers of Health with the policy advice service (note 2)</w:t>
            </w:r>
          </w:p>
        </w:tc>
        <w:tc>
          <w:tcPr>
            <w:tcW w:w="1039" w:type="dxa"/>
            <w:tcBorders>
              <w:top w:val="single" w:sz="4" w:space="0" w:color="A6A6A6" w:themeColor="background1" w:themeShade="A6"/>
              <w:bottom w:val="single" w:sz="4" w:space="0" w:color="A6A6A6" w:themeColor="background1" w:themeShade="A6"/>
            </w:tcBorders>
          </w:tcPr>
          <w:p w14:paraId="3ECC99B0" w14:textId="77777777" w:rsidR="00557690" w:rsidRPr="00BE41CC" w:rsidRDefault="00557690" w:rsidP="002F751B">
            <w:pPr>
              <w:pStyle w:val="TableText"/>
              <w:spacing w:before="50" w:after="50"/>
              <w:ind w:right="57"/>
              <w:jc w:val="right"/>
            </w:pPr>
            <w:r w:rsidRPr="00BE41CC">
              <w:t>New measure</w:t>
            </w:r>
          </w:p>
        </w:tc>
        <w:tc>
          <w:tcPr>
            <w:tcW w:w="1229" w:type="dxa"/>
            <w:tcBorders>
              <w:top w:val="single" w:sz="4" w:space="0" w:color="A6A6A6" w:themeColor="background1" w:themeShade="A6"/>
              <w:bottom w:val="single" w:sz="4" w:space="0" w:color="A6A6A6" w:themeColor="background1" w:themeShade="A6"/>
            </w:tcBorders>
          </w:tcPr>
          <w:p w14:paraId="3ECC99B1" w14:textId="77777777" w:rsidR="00557690" w:rsidRPr="00BE41CC" w:rsidRDefault="00557690" w:rsidP="002F751B">
            <w:pPr>
              <w:pStyle w:val="TableText"/>
              <w:spacing w:before="50" w:after="50"/>
              <w:ind w:right="57"/>
              <w:jc w:val="right"/>
            </w:pPr>
            <w:r w:rsidRPr="00BE41CC">
              <w:t>Equal to or greater than 4 out of 5</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B2" w14:textId="77777777" w:rsidR="00557690" w:rsidRPr="00BE41CC" w:rsidRDefault="00557690" w:rsidP="002F751B">
            <w:pPr>
              <w:pStyle w:val="TableText"/>
              <w:spacing w:before="50" w:after="50"/>
              <w:jc w:val="right"/>
            </w:pPr>
            <w:r w:rsidRPr="00BE41CC">
              <w:t>No result</w:t>
            </w:r>
          </w:p>
        </w:tc>
      </w:tr>
      <w:tr w:rsidR="00557690" w:rsidRPr="00BE41CC" w14:paraId="3ECC99B8" w14:textId="77777777" w:rsidTr="00557690">
        <w:trPr>
          <w:cantSplit/>
        </w:trPr>
        <w:tc>
          <w:tcPr>
            <w:tcW w:w="4820" w:type="dxa"/>
            <w:tcBorders>
              <w:top w:val="single" w:sz="4" w:space="0" w:color="A6A6A6" w:themeColor="background1" w:themeShade="A6"/>
              <w:bottom w:val="single" w:sz="4" w:space="0" w:color="A6A6A6" w:themeColor="background1" w:themeShade="A6"/>
            </w:tcBorders>
          </w:tcPr>
          <w:p w14:paraId="3ECC99B4" w14:textId="77777777" w:rsidR="00557690" w:rsidRPr="00BE41CC" w:rsidRDefault="00557690" w:rsidP="002F751B">
            <w:pPr>
              <w:pStyle w:val="TableText"/>
              <w:spacing w:before="50" w:after="50"/>
              <w:ind w:right="113"/>
            </w:pPr>
            <w:r w:rsidRPr="00BE41CC">
              <w:t>The health and disability system review members are satisfied with the support services provided</w:t>
            </w:r>
          </w:p>
        </w:tc>
        <w:tc>
          <w:tcPr>
            <w:tcW w:w="1039" w:type="dxa"/>
            <w:tcBorders>
              <w:top w:val="single" w:sz="4" w:space="0" w:color="A6A6A6" w:themeColor="background1" w:themeShade="A6"/>
              <w:bottom w:val="single" w:sz="4" w:space="0" w:color="A6A6A6" w:themeColor="background1" w:themeShade="A6"/>
            </w:tcBorders>
          </w:tcPr>
          <w:p w14:paraId="3ECC99B5" w14:textId="77777777" w:rsidR="00557690" w:rsidRPr="00BE41CC" w:rsidRDefault="00557690" w:rsidP="002F751B">
            <w:pPr>
              <w:pStyle w:val="TableText"/>
              <w:spacing w:before="50" w:after="50"/>
              <w:ind w:right="57"/>
              <w:jc w:val="right"/>
            </w:pPr>
            <w:r w:rsidRPr="00BE41CC">
              <w:t>Satisfied</w:t>
            </w:r>
          </w:p>
        </w:tc>
        <w:tc>
          <w:tcPr>
            <w:tcW w:w="1229" w:type="dxa"/>
            <w:tcBorders>
              <w:top w:val="single" w:sz="4" w:space="0" w:color="A6A6A6" w:themeColor="background1" w:themeShade="A6"/>
              <w:bottom w:val="single" w:sz="4" w:space="0" w:color="A6A6A6" w:themeColor="background1" w:themeShade="A6"/>
            </w:tcBorders>
          </w:tcPr>
          <w:p w14:paraId="3ECC99B6" w14:textId="77777777" w:rsidR="00557690" w:rsidRPr="00BE41CC" w:rsidRDefault="00557690" w:rsidP="002F751B">
            <w:pPr>
              <w:pStyle w:val="TableText"/>
              <w:spacing w:before="50" w:after="50"/>
              <w:ind w:right="57"/>
              <w:jc w:val="right"/>
            </w:pPr>
            <w:r w:rsidRPr="00BE41CC">
              <w:t>Satisfied or</w:t>
            </w:r>
            <w:r>
              <w:t xml:space="preserve"> </w:t>
            </w:r>
            <w:r w:rsidRPr="00BE41CC">
              <w:t>better</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ECC99B7" w14:textId="77777777" w:rsidR="00557690" w:rsidRPr="00BE41CC" w:rsidRDefault="00557690" w:rsidP="002F751B">
            <w:pPr>
              <w:pStyle w:val="TableText"/>
              <w:spacing w:before="50" w:after="50"/>
              <w:jc w:val="right"/>
            </w:pPr>
            <w:r w:rsidRPr="00BE41CC">
              <w:t>Satisfied</w:t>
            </w:r>
          </w:p>
        </w:tc>
      </w:tr>
    </w:tbl>
    <w:p w14:paraId="3ECC99B9" w14:textId="77777777" w:rsidR="007E5785" w:rsidRPr="00BE41CC" w:rsidRDefault="007E5785" w:rsidP="00557690">
      <w:pPr>
        <w:pStyle w:val="Note"/>
      </w:pPr>
      <w:r w:rsidRPr="00BE41CC">
        <w:t>Note 1: Requested briefings did not meet the agreed timeframes due to the increased demand for advice on responding to COVID-19. The Ministry is working to improve timeliness.</w:t>
      </w:r>
    </w:p>
    <w:p w14:paraId="3ECC99BA" w14:textId="77777777" w:rsidR="007E5785" w:rsidRPr="00BE41CC" w:rsidRDefault="007E5785" w:rsidP="00557690">
      <w:pPr>
        <w:pStyle w:val="Note"/>
      </w:pPr>
      <w:r w:rsidRPr="00BE41CC">
        <w:t>Note 2: The Minister of Health for the 2019/20 financial year, Hon Dr David Clark, resigned in early July 2020. The Ministry has decided not to request him to complete a ministerial satisfaction survey. The three Associate Ministers of Health for the 2019/20 financial year were not asked to complete ministerial satisfaction surveys as the Minister of Health was the primary customer for policy advice from the Ministry in 2019/20. The Ministry is still committed to the survey and will report on the measure in our 2020/21 Annual Report.</w:t>
      </w:r>
    </w:p>
    <w:p w14:paraId="3ECC99BB" w14:textId="77777777" w:rsidR="007E5785" w:rsidRPr="00BE41CC" w:rsidRDefault="007E5785" w:rsidP="002F751B">
      <w:pPr>
        <w:pStyle w:val="Heading3"/>
        <w:spacing w:before="600"/>
      </w:pPr>
      <w:r w:rsidRPr="00BE41CC">
        <w:lastRenderedPageBreak/>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04"/>
        <w:gridCol w:w="1205"/>
        <w:gridCol w:w="1418"/>
        <w:gridCol w:w="992"/>
      </w:tblGrid>
      <w:tr w:rsidR="00FB533C" w:rsidRPr="00550E9A" w14:paraId="3ECC99C1" w14:textId="77777777" w:rsidTr="001B36BC">
        <w:trPr>
          <w:cantSplit/>
        </w:trPr>
        <w:tc>
          <w:tcPr>
            <w:tcW w:w="3261" w:type="dxa"/>
            <w:tcBorders>
              <w:top w:val="nil"/>
              <w:bottom w:val="nil"/>
            </w:tcBorders>
            <w:shd w:val="clear" w:color="auto" w:fill="D9D9D9" w:themeFill="background1" w:themeFillShade="D9"/>
          </w:tcPr>
          <w:p w14:paraId="3ECC99BC" w14:textId="77777777" w:rsidR="00FB533C" w:rsidRPr="002F751B" w:rsidRDefault="002F751B" w:rsidP="001B36BC">
            <w:pPr>
              <w:pStyle w:val="TableText"/>
              <w:rPr>
                <w:b/>
              </w:rPr>
            </w:pPr>
            <w:r w:rsidRPr="002F751B">
              <w:rPr>
                <w:b/>
              </w:rPr>
              <w:t>Policy advice and ministerial servicing</w:t>
            </w:r>
          </w:p>
        </w:tc>
        <w:tc>
          <w:tcPr>
            <w:tcW w:w="1204" w:type="dxa"/>
            <w:tcBorders>
              <w:top w:val="nil"/>
              <w:bottom w:val="nil"/>
            </w:tcBorders>
            <w:shd w:val="clear" w:color="auto" w:fill="D9D9D9" w:themeFill="background1" w:themeFillShade="D9"/>
          </w:tcPr>
          <w:p w14:paraId="3ECC99BD" w14:textId="77777777" w:rsidR="00FB533C" w:rsidRPr="00550E9A" w:rsidRDefault="00FB533C" w:rsidP="001B36BC">
            <w:pPr>
              <w:pStyle w:val="TableText"/>
              <w:ind w:right="57"/>
              <w:jc w:val="right"/>
              <w:rPr>
                <w:b/>
              </w:rPr>
            </w:pPr>
            <w:r w:rsidRPr="00550E9A">
              <w:rPr>
                <w:b/>
              </w:rPr>
              <w:t>Actual</w:t>
            </w:r>
            <w:r w:rsidRPr="00550E9A">
              <w:rPr>
                <w:b/>
              </w:rPr>
              <w:br/>
            </w:r>
            <w:r w:rsidRPr="00550E9A">
              <w:rPr>
                <w:b/>
              </w:rPr>
              <w:br/>
              <w:t>2018/19</w:t>
            </w:r>
            <w:r w:rsidRPr="00550E9A">
              <w:rPr>
                <w:b/>
              </w:rPr>
              <w:br/>
              <w:t>$000</w:t>
            </w:r>
          </w:p>
        </w:tc>
        <w:tc>
          <w:tcPr>
            <w:tcW w:w="1205" w:type="dxa"/>
            <w:tcBorders>
              <w:top w:val="nil"/>
              <w:bottom w:val="nil"/>
            </w:tcBorders>
            <w:shd w:val="clear" w:color="auto" w:fill="D9D9D9" w:themeFill="background1" w:themeFillShade="D9"/>
          </w:tcPr>
          <w:p w14:paraId="3ECC99BE" w14:textId="77777777" w:rsidR="00FB533C" w:rsidRPr="00550E9A" w:rsidRDefault="00FB533C" w:rsidP="001B36BC">
            <w:pPr>
              <w:pStyle w:val="TableText"/>
              <w:ind w:right="57"/>
              <w:jc w:val="right"/>
              <w:rPr>
                <w:b/>
              </w:rPr>
            </w:pPr>
            <w:r w:rsidRPr="00550E9A">
              <w:rPr>
                <w:b/>
              </w:rPr>
              <w:t>Main estimates</w:t>
            </w:r>
            <w:r w:rsidRPr="00550E9A">
              <w:rPr>
                <w:b/>
              </w:rPr>
              <w:br/>
              <w:t>2019/20</w:t>
            </w:r>
            <w:r w:rsidRPr="00550E9A">
              <w:rPr>
                <w:b/>
              </w:rPr>
              <w:br/>
              <w:t>$000</w:t>
            </w:r>
          </w:p>
        </w:tc>
        <w:tc>
          <w:tcPr>
            <w:tcW w:w="1418" w:type="dxa"/>
            <w:tcBorders>
              <w:top w:val="nil"/>
              <w:bottom w:val="nil"/>
            </w:tcBorders>
            <w:shd w:val="clear" w:color="auto" w:fill="D9D9D9" w:themeFill="background1" w:themeFillShade="D9"/>
          </w:tcPr>
          <w:p w14:paraId="3ECC99BF" w14:textId="77777777" w:rsidR="00FB533C" w:rsidRPr="00550E9A" w:rsidRDefault="00FB533C" w:rsidP="001B36BC">
            <w:pPr>
              <w:pStyle w:val="TableText"/>
              <w:ind w:right="57"/>
              <w:jc w:val="right"/>
              <w:rPr>
                <w:b/>
              </w:rPr>
            </w:pPr>
            <w:r w:rsidRPr="00550E9A">
              <w:rPr>
                <w:b/>
              </w:rPr>
              <w:t>Voted appropriation</w:t>
            </w:r>
            <w:r w:rsidRPr="00550E9A">
              <w:rPr>
                <w:b/>
              </w:rPr>
              <w:br/>
              <w:t>2019/20</w:t>
            </w:r>
            <w:r w:rsidRPr="00550E9A">
              <w:rPr>
                <w:b/>
              </w:rPr>
              <w:br/>
              <w:t>$000</w:t>
            </w:r>
          </w:p>
        </w:tc>
        <w:tc>
          <w:tcPr>
            <w:tcW w:w="992" w:type="dxa"/>
            <w:tcBorders>
              <w:top w:val="nil"/>
              <w:bottom w:val="nil"/>
            </w:tcBorders>
            <w:shd w:val="clear" w:color="auto" w:fill="D9D9D9" w:themeFill="background1" w:themeFillShade="D9"/>
          </w:tcPr>
          <w:p w14:paraId="3ECC99C0" w14:textId="77777777" w:rsidR="00FB533C" w:rsidRPr="00550E9A" w:rsidRDefault="00FB533C" w:rsidP="001B36BC">
            <w:pPr>
              <w:pStyle w:val="TableText"/>
              <w:jc w:val="right"/>
              <w:rPr>
                <w:b/>
              </w:rPr>
            </w:pPr>
            <w:r w:rsidRPr="00550E9A">
              <w:rPr>
                <w:b/>
              </w:rPr>
              <w:t>Actual</w:t>
            </w:r>
            <w:r w:rsidRPr="00550E9A">
              <w:rPr>
                <w:b/>
              </w:rPr>
              <w:br/>
            </w:r>
            <w:r w:rsidRPr="00550E9A">
              <w:rPr>
                <w:b/>
              </w:rPr>
              <w:br/>
              <w:t>2019/20</w:t>
            </w:r>
            <w:r w:rsidRPr="00550E9A">
              <w:rPr>
                <w:b/>
              </w:rPr>
              <w:br/>
              <w:t>$000</w:t>
            </w:r>
          </w:p>
        </w:tc>
      </w:tr>
      <w:tr w:rsidR="00FB533C" w:rsidRPr="00BE41CC" w14:paraId="3ECC99C7" w14:textId="77777777" w:rsidTr="00674751">
        <w:trPr>
          <w:cantSplit/>
        </w:trPr>
        <w:tc>
          <w:tcPr>
            <w:tcW w:w="3261" w:type="dxa"/>
            <w:tcBorders>
              <w:top w:val="nil"/>
              <w:bottom w:val="nil"/>
            </w:tcBorders>
            <w:shd w:val="clear" w:color="auto" w:fill="auto"/>
          </w:tcPr>
          <w:p w14:paraId="3ECC99C2" w14:textId="77777777" w:rsidR="00FB533C" w:rsidRPr="002F751B" w:rsidRDefault="002F751B" w:rsidP="002F751B">
            <w:pPr>
              <w:pStyle w:val="TableText"/>
              <w:rPr>
                <w:b/>
              </w:rPr>
            </w:pPr>
            <w:r w:rsidRPr="002F751B">
              <w:rPr>
                <w:b/>
              </w:rPr>
              <w:t>Ministerial servicing</w:t>
            </w:r>
          </w:p>
        </w:tc>
        <w:tc>
          <w:tcPr>
            <w:tcW w:w="1204" w:type="dxa"/>
            <w:tcBorders>
              <w:top w:val="nil"/>
              <w:bottom w:val="nil"/>
            </w:tcBorders>
            <w:shd w:val="clear" w:color="auto" w:fill="auto"/>
          </w:tcPr>
          <w:p w14:paraId="3ECC99C3" w14:textId="77777777" w:rsidR="00FB533C" w:rsidRPr="00BE41CC" w:rsidRDefault="00FB533C" w:rsidP="002F751B">
            <w:pPr>
              <w:pStyle w:val="TableText"/>
              <w:ind w:right="57"/>
              <w:jc w:val="right"/>
            </w:pPr>
          </w:p>
        </w:tc>
        <w:tc>
          <w:tcPr>
            <w:tcW w:w="1205" w:type="dxa"/>
            <w:tcBorders>
              <w:top w:val="nil"/>
              <w:bottom w:val="nil"/>
            </w:tcBorders>
            <w:shd w:val="clear" w:color="auto" w:fill="auto"/>
          </w:tcPr>
          <w:p w14:paraId="3ECC99C4" w14:textId="77777777" w:rsidR="00FB533C" w:rsidRPr="00BE41CC" w:rsidRDefault="00FB533C" w:rsidP="002F751B">
            <w:pPr>
              <w:pStyle w:val="TableText"/>
              <w:ind w:right="57"/>
              <w:jc w:val="right"/>
            </w:pPr>
          </w:p>
        </w:tc>
        <w:tc>
          <w:tcPr>
            <w:tcW w:w="1418" w:type="dxa"/>
            <w:tcBorders>
              <w:top w:val="nil"/>
              <w:bottom w:val="nil"/>
            </w:tcBorders>
            <w:shd w:val="clear" w:color="auto" w:fill="auto"/>
          </w:tcPr>
          <w:p w14:paraId="3ECC99C5" w14:textId="77777777" w:rsidR="00FB533C" w:rsidRPr="00BE41CC" w:rsidRDefault="00FB533C" w:rsidP="002F751B">
            <w:pPr>
              <w:pStyle w:val="TableText"/>
              <w:ind w:right="57"/>
              <w:jc w:val="right"/>
            </w:pPr>
          </w:p>
        </w:tc>
        <w:tc>
          <w:tcPr>
            <w:tcW w:w="992" w:type="dxa"/>
            <w:tcBorders>
              <w:top w:val="nil"/>
              <w:bottom w:val="nil"/>
            </w:tcBorders>
            <w:shd w:val="clear" w:color="auto" w:fill="F2F2F2" w:themeFill="background1" w:themeFillShade="F2"/>
          </w:tcPr>
          <w:p w14:paraId="3ECC99C6" w14:textId="77777777" w:rsidR="00FB533C" w:rsidRPr="00BE41CC" w:rsidRDefault="00FB533C" w:rsidP="002F751B">
            <w:pPr>
              <w:pStyle w:val="TableText"/>
              <w:jc w:val="right"/>
            </w:pPr>
          </w:p>
        </w:tc>
      </w:tr>
      <w:tr w:rsidR="002F751B" w:rsidRPr="00BE41CC" w14:paraId="3ECC99CD" w14:textId="77777777" w:rsidTr="00674751">
        <w:trPr>
          <w:cantSplit/>
        </w:trPr>
        <w:tc>
          <w:tcPr>
            <w:tcW w:w="3261" w:type="dxa"/>
            <w:tcBorders>
              <w:top w:val="nil"/>
              <w:bottom w:val="nil"/>
            </w:tcBorders>
            <w:shd w:val="clear" w:color="auto" w:fill="auto"/>
          </w:tcPr>
          <w:p w14:paraId="3ECC99C8" w14:textId="77777777" w:rsidR="002F751B" w:rsidRPr="00BE41CC" w:rsidRDefault="002F751B" w:rsidP="002F751B">
            <w:pPr>
              <w:pStyle w:val="TableText"/>
            </w:pPr>
            <w:r w:rsidRPr="00BE41CC">
              <w:t>Crown revenue</w:t>
            </w:r>
          </w:p>
        </w:tc>
        <w:tc>
          <w:tcPr>
            <w:tcW w:w="1204" w:type="dxa"/>
            <w:tcBorders>
              <w:top w:val="nil"/>
              <w:bottom w:val="nil"/>
            </w:tcBorders>
            <w:shd w:val="clear" w:color="auto" w:fill="auto"/>
          </w:tcPr>
          <w:p w14:paraId="3ECC99C9" w14:textId="77777777" w:rsidR="002F751B" w:rsidRPr="00BE41CC" w:rsidRDefault="002F751B" w:rsidP="002F751B">
            <w:pPr>
              <w:pStyle w:val="TableText"/>
              <w:ind w:right="57"/>
              <w:jc w:val="right"/>
            </w:pPr>
            <w:r w:rsidRPr="00BE41CC">
              <w:t>4,702</w:t>
            </w:r>
          </w:p>
        </w:tc>
        <w:tc>
          <w:tcPr>
            <w:tcW w:w="1205" w:type="dxa"/>
            <w:tcBorders>
              <w:top w:val="nil"/>
              <w:bottom w:val="nil"/>
            </w:tcBorders>
            <w:shd w:val="clear" w:color="auto" w:fill="auto"/>
          </w:tcPr>
          <w:p w14:paraId="3ECC99CA" w14:textId="77777777" w:rsidR="002F751B" w:rsidRPr="00BE41CC" w:rsidRDefault="002F751B" w:rsidP="002F751B">
            <w:pPr>
              <w:pStyle w:val="TableText"/>
              <w:ind w:right="57"/>
              <w:jc w:val="right"/>
            </w:pPr>
            <w:r w:rsidRPr="00BE41CC">
              <w:t>4,702</w:t>
            </w:r>
          </w:p>
        </w:tc>
        <w:tc>
          <w:tcPr>
            <w:tcW w:w="1418" w:type="dxa"/>
            <w:tcBorders>
              <w:top w:val="nil"/>
              <w:bottom w:val="nil"/>
            </w:tcBorders>
            <w:shd w:val="clear" w:color="auto" w:fill="auto"/>
          </w:tcPr>
          <w:p w14:paraId="3ECC99CB" w14:textId="77777777" w:rsidR="002F751B" w:rsidRPr="00BE41CC" w:rsidRDefault="002F751B" w:rsidP="002F751B">
            <w:pPr>
              <w:pStyle w:val="TableText"/>
              <w:ind w:right="57"/>
              <w:jc w:val="right"/>
            </w:pPr>
            <w:r w:rsidRPr="00BE41CC">
              <w:t>5,702</w:t>
            </w:r>
          </w:p>
        </w:tc>
        <w:tc>
          <w:tcPr>
            <w:tcW w:w="992" w:type="dxa"/>
            <w:tcBorders>
              <w:top w:val="nil"/>
              <w:bottom w:val="nil"/>
            </w:tcBorders>
            <w:shd w:val="clear" w:color="auto" w:fill="F2F2F2" w:themeFill="background1" w:themeFillShade="F2"/>
          </w:tcPr>
          <w:p w14:paraId="3ECC99CC" w14:textId="77777777" w:rsidR="002F751B" w:rsidRPr="00BE41CC" w:rsidRDefault="002F751B" w:rsidP="002F751B">
            <w:pPr>
              <w:pStyle w:val="TableText"/>
              <w:jc w:val="right"/>
            </w:pPr>
            <w:r w:rsidRPr="00BE41CC">
              <w:t>5,702</w:t>
            </w:r>
          </w:p>
        </w:tc>
      </w:tr>
      <w:tr w:rsidR="002F751B" w:rsidRPr="00BE41CC" w14:paraId="3ECC99D3" w14:textId="77777777" w:rsidTr="00674751">
        <w:trPr>
          <w:cantSplit/>
        </w:trPr>
        <w:tc>
          <w:tcPr>
            <w:tcW w:w="3261" w:type="dxa"/>
            <w:tcBorders>
              <w:top w:val="nil"/>
              <w:bottom w:val="nil"/>
            </w:tcBorders>
            <w:shd w:val="clear" w:color="auto" w:fill="auto"/>
          </w:tcPr>
          <w:p w14:paraId="3ECC99CE" w14:textId="77777777" w:rsidR="002F751B" w:rsidRPr="00BE41CC" w:rsidRDefault="002F751B" w:rsidP="002F751B">
            <w:pPr>
              <w:pStyle w:val="TableText"/>
            </w:pPr>
            <w:r w:rsidRPr="00BE41CC">
              <w:t>Third party revenue</w:t>
            </w:r>
          </w:p>
        </w:tc>
        <w:tc>
          <w:tcPr>
            <w:tcW w:w="1204" w:type="dxa"/>
            <w:tcBorders>
              <w:top w:val="nil"/>
              <w:bottom w:val="nil"/>
            </w:tcBorders>
            <w:shd w:val="clear" w:color="auto" w:fill="auto"/>
          </w:tcPr>
          <w:p w14:paraId="3ECC99CF" w14:textId="77777777" w:rsidR="002F751B" w:rsidRPr="00BE41CC" w:rsidRDefault="002F751B" w:rsidP="002F751B">
            <w:pPr>
              <w:pStyle w:val="TableText"/>
              <w:ind w:right="57"/>
              <w:jc w:val="right"/>
            </w:pPr>
            <w:r>
              <w:t>–</w:t>
            </w:r>
          </w:p>
        </w:tc>
        <w:tc>
          <w:tcPr>
            <w:tcW w:w="1205" w:type="dxa"/>
            <w:tcBorders>
              <w:top w:val="nil"/>
              <w:bottom w:val="nil"/>
            </w:tcBorders>
            <w:shd w:val="clear" w:color="auto" w:fill="auto"/>
          </w:tcPr>
          <w:p w14:paraId="3ECC99D0" w14:textId="77777777" w:rsidR="002F751B" w:rsidRPr="00BE41CC" w:rsidRDefault="002F751B" w:rsidP="002F751B">
            <w:pPr>
              <w:pStyle w:val="TableText"/>
              <w:ind w:right="57"/>
              <w:jc w:val="right"/>
            </w:pPr>
            <w:r>
              <w:t>–</w:t>
            </w:r>
          </w:p>
        </w:tc>
        <w:tc>
          <w:tcPr>
            <w:tcW w:w="1418" w:type="dxa"/>
            <w:tcBorders>
              <w:top w:val="nil"/>
              <w:bottom w:val="nil"/>
            </w:tcBorders>
            <w:shd w:val="clear" w:color="auto" w:fill="auto"/>
          </w:tcPr>
          <w:p w14:paraId="3ECC99D1" w14:textId="77777777" w:rsidR="002F751B" w:rsidRPr="00BE41CC" w:rsidRDefault="002F751B" w:rsidP="002F751B">
            <w:pPr>
              <w:pStyle w:val="TableText"/>
              <w:ind w:right="57"/>
              <w:jc w:val="right"/>
            </w:pPr>
            <w:r>
              <w:t>–</w:t>
            </w:r>
          </w:p>
        </w:tc>
        <w:tc>
          <w:tcPr>
            <w:tcW w:w="992" w:type="dxa"/>
            <w:tcBorders>
              <w:top w:val="nil"/>
              <w:bottom w:val="nil"/>
            </w:tcBorders>
            <w:shd w:val="clear" w:color="auto" w:fill="F2F2F2" w:themeFill="background1" w:themeFillShade="F2"/>
          </w:tcPr>
          <w:p w14:paraId="3ECC99D2" w14:textId="77777777" w:rsidR="002F751B" w:rsidRPr="00BE41CC" w:rsidRDefault="002F751B" w:rsidP="002F751B">
            <w:pPr>
              <w:pStyle w:val="TableText"/>
              <w:jc w:val="right"/>
            </w:pPr>
            <w:r w:rsidRPr="00BE41CC">
              <w:t>-</w:t>
            </w:r>
          </w:p>
        </w:tc>
      </w:tr>
      <w:tr w:rsidR="002F751B" w:rsidRPr="00BE41CC" w14:paraId="3ECC99D9" w14:textId="77777777" w:rsidTr="00674751">
        <w:trPr>
          <w:cantSplit/>
        </w:trPr>
        <w:tc>
          <w:tcPr>
            <w:tcW w:w="3261" w:type="dxa"/>
            <w:tcBorders>
              <w:top w:val="nil"/>
              <w:bottom w:val="nil"/>
            </w:tcBorders>
            <w:shd w:val="clear" w:color="auto" w:fill="auto"/>
          </w:tcPr>
          <w:p w14:paraId="3ECC99D4" w14:textId="77777777" w:rsidR="002F751B" w:rsidRPr="00BE41CC" w:rsidRDefault="002F751B" w:rsidP="002F751B">
            <w:pPr>
              <w:pStyle w:val="TableText"/>
            </w:pPr>
            <w:r w:rsidRPr="00BE41CC">
              <w:t>Total revenue</w:t>
            </w:r>
          </w:p>
        </w:tc>
        <w:tc>
          <w:tcPr>
            <w:tcW w:w="1204" w:type="dxa"/>
            <w:tcBorders>
              <w:top w:val="nil"/>
              <w:bottom w:val="nil"/>
            </w:tcBorders>
            <w:shd w:val="clear" w:color="auto" w:fill="auto"/>
          </w:tcPr>
          <w:p w14:paraId="3ECC99D5" w14:textId="77777777" w:rsidR="002F751B" w:rsidRPr="00BE41CC" w:rsidRDefault="002F751B" w:rsidP="002F751B">
            <w:pPr>
              <w:pStyle w:val="TableText"/>
              <w:ind w:right="57"/>
              <w:jc w:val="right"/>
            </w:pPr>
            <w:r w:rsidRPr="00BE41CC">
              <w:t>4,702</w:t>
            </w:r>
          </w:p>
        </w:tc>
        <w:tc>
          <w:tcPr>
            <w:tcW w:w="1205" w:type="dxa"/>
            <w:tcBorders>
              <w:top w:val="nil"/>
              <w:bottom w:val="nil"/>
            </w:tcBorders>
            <w:shd w:val="clear" w:color="auto" w:fill="auto"/>
          </w:tcPr>
          <w:p w14:paraId="3ECC99D6" w14:textId="77777777" w:rsidR="002F751B" w:rsidRPr="00BE41CC" w:rsidRDefault="002F751B" w:rsidP="002F751B">
            <w:pPr>
              <w:pStyle w:val="TableText"/>
              <w:ind w:right="57"/>
              <w:jc w:val="right"/>
            </w:pPr>
            <w:r w:rsidRPr="00BE41CC">
              <w:t>4,702</w:t>
            </w:r>
          </w:p>
        </w:tc>
        <w:tc>
          <w:tcPr>
            <w:tcW w:w="1418" w:type="dxa"/>
            <w:tcBorders>
              <w:top w:val="nil"/>
              <w:bottom w:val="nil"/>
            </w:tcBorders>
            <w:shd w:val="clear" w:color="auto" w:fill="auto"/>
          </w:tcPr>
          <w:p w14:paraId="3ECC99D7" w14:textId="77777777" w:rsidR="002F751B" w:rsidRPr="00BE41CC" w:rsidRDefault="002F751B" w:rsidP="002F751B">
            <w:pPr>
              <w:pStyle w:val="TableText"/>
              <w:ind w:right="57"/>
              <w:jc w:val="right"/>
            </w:pPr>
            <w:r w:rsidRPr="00BE41CC">
              <w:t>5,702</w:t>
            </w:r>
          </w:p>
        </w:tc>
        <w:tc>
          <w:tcPr>
            <w:tcW w:w="992" w:type="dxa"/>
            <w:tcBorders>
              <w:top w:val="nil"/>
              <w:bottom w:val="nil"/>
            </w:tcBorders>
            <w:shd w:val="clear" w:color="auto" w:fill="F2F2F2" w:themeFill="background1" w:themeFillShade="F2"/>
          </w:tcPr>
          <w:p w14:paraId="3ECC99D8" w14:textId="77777777" w:rsidR="002F751B" w:rsidRPr="00BE41CC" w:rsidRDefault="002F751B" w:rsidP="002F751B">
            <w:pPr>
              <w:pStyle w:val="TableText"/>
              <w:jc w:val="right"/>
            </w:pPr>
            <w:r w:rsidRPr="00BE41CC">
              <w:t>5,702</w:t>
            </w:r>
          </w:p>
        </w:tc>
      </w:tr>
      <w:tr w:rsidR="002F751B" w:rsidRPr="00BE41CC" w14:paraId="3ECC99DF" w14:textId="77777777" w:rsidTr="00674751">
        <w:trPr>
          <w:cantSplit/>
        </w:trPr>
        <w:tc>
          <w:tcPr>
            <w:tcW w:w="3261" w:type="dxa"/>
            <w:tcBorders>
              <w:top w:val="nil"/>
              <w:bottom w:val="nil"/>
            </w:tcBorders>
            <w:shd w:val="clear" w:color="auto" w:fill="auto"/>
          </w:tcPr>
          <w:p w14:paraId="3ECC99DA" w14:textId="77777777" w:rsidR="002F751B" w:rsidRPr="00BE41CC" w:rsidRDefault="002F751B" w:rsidP="002F751B">
            <w:pPr>
              <w:pStyle w:val="TableText"/>
            </w:pPr>
            <w:r w:rsidRPr="00BE41CC">
              <w:t>Total expenses</w:t>
            </w:r>
          </w:p>
        </w:tc>
        <w:tc>
          <w:tcPr>
            <w:tcW w:w="1204" w:type="dxa"/>
            <w:tcBorders>
              <w:top w:val="nil"/>
              <w:bottom w:val="nil"/>
            </w:tcBorders>
            <w:shd w:val="clear" w:color="auto" w:fill="auto"/>
          </w:tcPr>
          <w:p w14:paraId="3ECC99DB" w14:textId="77777777" w:rsidR="002F751B" w:rsidRPr="00BE41CC" w:rsidRDefault="002F751B" w:rsidP="002F751B">
            <w:pPr>
              <w:pStyle w:val="TableText"/>
              <w:ind w:right="57"/>
              <w:jc w:val="right"/>
            </w:pPr>
            <w:r w:rsidRPr="00BE41CC">
              <w:t>4,684</w:t>
            </w:r>
          </w:p>
        </w:tc>
        <w:tc>
          <w:tcPr>
            <w:tcW w:w="1205" w:type="dxa"/>
            <w:tcBorders>
              <w:top w:val="nil"/>
              <w:bottom w:val="nil"/>
            </w:tcBorders>
            <w:shd w:val="clear" w:color="auto" w:fill="auto"/>
          </w:tcPr>
          <w:p w14:paraId="3ECC99DC" w14:textId="77777777" w:rsidR="002F751B" w:rsidRPr="00BE41CC" w:rsidRDefault="002F751B" w:rsidP="002F751B">
            <w:pPr>
              <w:pStyle w:val="TableText"/>
              <w:ind w:right="57"/>
              <w:jc w:val="right"/>
            </w:pPr>
            <w:r w:rsidRPr="00BE41CC">
              <w:t>4,702</w:t>
            </w:r>
          </w:p>
        </w:tc>
        <w:tc>
          <w:tcPr>
            <w:tcW w:w="1418" w:type="dxa"/>
            <w:tcBorders>
              <w:top w:val="nil"/>
              <w:bottom w:val="nil"/>
            </w:tcBorders>
            <w:shd w:val="clear" w:color="auto" w:fill="auto"/>
          </w:tcPr>
          <w:p w14:paraId="3ECC99DD" w14:textId="77777777" w:rsidR="002F751B" w:rsidRPr="00BE41CC" w:rsidRDefault="002F751B" w:rsidP="002F751B">
            <w:pPr>
              <w:pStyle w:val="TableText"/>
              <w:ind w:right="57"/>
              <w:jc w:val="right"/>
            </w:pPr>
            <w:r w:rsidRPr="00BE41CC">
              <w:t>5,702</w:t>
            </w:r>
          </w:p>
        </w:tc>
        <w:tc>
          <w:tcPr>
            <w:tcW w:w="992" w:type="dxa"/>
            <w:tcBorders>
              <w:top w:val="nil"/>
              <w:bottom w:val="nil"/>
            </w:tcBorders>
            <w:shd w:val="clear" w:color="auto" w:fill="F2F2F2" w:themeFill="background1" w:themeFillShade="F2"/>
          </w:tcPr>
          <w:p w14:paraId="3ECC99DE" w14:textId="77777777" w:rsidR="002F751B" w:rsidRPr="00BE41CC" w:rsidRDefault="002F751B" w:rsidP="002F751B">
            <w:pPr>
              <w:pStyle w:val="TableText"/>
              <w:jc w:val="right"/>
            </w:pPr>
            <w:r w:rsidRPr="00BE41CC">
              <w:t>7,108</w:t>
            </w:r>
          </w:p>
        </w:tc>
      </w:tr>
      <w:tr w:rsidR="002F751B" w:rsidRPr="00BE41CC" w14:paraId="3ECC99E5" w14:textId="77777777" w:rsidTr="00674751">
        <w:trPr>
          <w:cantSplit/>
        </w:trPr>
        <w:tc>
          <w:tcPr>
            <w:tcW w:w="3261" w:type="dxa"/>
            <w:tcBorders>
              <w:top w:val="nil"/>
            </w:tcBorders>
            <w:shd w:val="clear" w:color="auto" w:fill="auto"/>
          </w:tcPr>
          <w:p w14:paraId="3ECC99E0" w14:textId="77777777" w:rsidR="002F751B" w:rsidRPr="00BE41CC" w:rsidRDefault="002F751B" w:rsidP="002F751B">
            <w:pPr>
              <w:pStyle w:val="TableText"/>
            </w:pPr>
            <w:r w:rsidRPr="00BE41CC">
              <w:t>Net surplus (deficit)</w:t>
            </w:r>
          </w:p>
        </w:tc>
        <w:tc>
          <w:tcPr>
            <w:tcW w:w="1204" w:type="dxa"/>
            <w:tcBorders>
              <w:top w:val="nil"/>
            </w:tcBorders>
            <w:shd w:val="clear" w:color="auto" w:fill="auto"/>
          </w:tcPr>
          <w:p w14:paraId="3ECC99E1" w14:textId="77777777" w:rsidR="002F751B" w:rsidRPr="00BE41CC" w:rsidRDefault="002F751B" w:rsidP="002F751B">
            <w:pPr>
              <w:pStyle w:val="TableText"/>
              <w:ind w:right="57"/>
              <w:jc w:val="right"/>
            </w:pPr>
            <w:r w:rsidRPr="00BE41CC">
              <w:t>18</w:t>
            </w:r>
          </w:p>
        </w:tc>
        <w:tc>
          <w:tcPr>
            <w:tcW w:w="1205" w:type="dxa"/>
            <w:tcBorders>
              <w:top w:val="nil"/>
            </w:tcBorders>
            <w:shd w:val="clear" w:color="auto" w:fill="auto"/>
          </w:tcPr>
          <w:p w14:paraId="3ECC99E2" w14:textId="77777777" w:rsidR="002F751B" w:rsidRPr="00BE41CC" w:rsidRDefault="002F751B" w:rsidP="002F751B">
            <w:pPr>
              <w:pStyle w:val="TableText"/>
              <w:ind w:right="57"/>
              <w:jc w:val="right"/>
            </w:pPr>
            <w:r>
              <w:t>–</w:t>
            </w:r>
          </w:p>
        </w:tc>
        <w:tc>
          <w:tcPr>
            <w:tcW w:w="1418" w:type="dxa"/>
            <w:tcBorders>
              <w:top w:val="nil"/>
            </w:tcBorders>
            <w:shd w:val="clear" w:color="auto" w:fill="auto"/>
          </w:tcPr>
          <w:p w14:paraId="3ECC99E3" w14:textId="77777777" w:rsidR="002F751B" w:rsidRPr="00BE41CC" w:rsidRDefault="002F751B" w:rsidP="002F751B">
            <w:pPr>
              <w:pStyle w:val="TableText"/>
              <w:ind w:right="57"/>
              <w:jc w:val="right"/>
            </w:pPr>
            <w:r>
              <w:t>–</w:t>
            </w:r>
          </w:p>
        </w:tc>
        <w:tc>
          <w:tcPr>
            <w:tcW w:w="992" w:type="dxa"/>
            <w:tcBorders>
              <w:top w:val="nil"/>
              <w:bottom w:val="single" w:sz="4" w:space="0" w:color="A6A6A6" w:themeColor="background1" w:themeShade="A6"/>
            </w:tcBorders>
            <w:shd w:val="clear" w:color="auto" w:fill="F2F2F2" w:themeFill="background1" w:themeFillShade="F2"/>
          </w:tcPr>
          <w:p w14:paraId="3ECC99E4" w14:textId="77777777" w:rsidR="002F751B" w:rsidRPr="00BE41CC" w:rsidRDefault="002F751B" w:rsidP="002F751B">
            <w:pPr>
              <w:pStyle w:val="TableText"/>
              <w:jc w:val="right"/>
            </w:pPr>
            <w:r w:rsidRPr="00BE41CC">
              <w:t>-1,406</w:t>
            </w:r>
          </w:p>
        </w:tc>
      </w:tr>
      <w:tr w:rsidR="002F751B" w:rsidRPr="00BE41CC" w14:paraId="3ECC99EB" w14:textId="77777777" w:rsidTr="00674751">
        <w:trPr>
          <w:cantSplit/>
        </w:trPr>
        <w:tc>
          <w:tcPr>
            <w:tcW w:w="3261" w:type="dxa"/>
            <w:tcBorders>
              <w:bottom w:val="nil"/>
            </w:tcBorders>
            <w:shd w:val="clear" w:color="auto" w:fill="auto"/>
          </w:tcPr>
          <w:p w14:paraId="3ECC99E6" w14:textId="77777777" w:rsidR="002F751B" w:rsidRPr="002F751B" w:rsidRDefault="002F751B" w:rsidP="002F751B">
            <w:pPr>
              <w:pStyle w:val="TableText"/>
              <w:rPr>
                <w:b/>
              </w:rPr>
            </w:pPr>
            <w:r w:rsidRPr="002F751B">
              <w:rPr>
                <w:b/>
              </w:rPr>
              <w:t>Policy advice</w:t>
            </w:r>
          </w:p>
        </w:tc>
        <w:tc>
          <w:tcPr>
            <w:tcW w:w="1204" w:type="dxa"/>
            <w:tcBorders>
              <w:bottom w:val="nil"/>
            </w:tcBorders>
            <w:shd w:val="clear" w:color="auto" w:fill="auto"/>
          </w:tcPr>
          <w:p w14:paraId="3ECC99E7" w14:textId="77777777" w:rsidR="002F751B" w:rsidRPr="00BE41CC" w:rsidRDefault="002F751B" w:rsidP="002F751B">
            <w:pPr>
              <w:pStyle w:val="TableText"/>
              <w:ind w:right="57"/>
              <w:jc w:val="right"/>
            </w:pPr>
          </w:p>
        </w:tc>
        <w:tc>
          <w:tcPr>
            <w:tcW w:w="1205" w:type="dxa"/>
            <w:tcBorders>
              <w:bottom w:val="nil"/>
            </w:tcBorders>
            <w:shd w:val="clear" w:color="auto" w:fill="auto"/>
          </w:tcPr>
          <w:p w14:paraId="3ECC99E8" w14:textId="77777777" w:rsidR="002F751B" w:rsidRPr="00BE41CC" w:rsidRDefault="002F751B" w:rsidP="002F751B">
            <w:pPr>
              <w:pStyle w:val="TableText"/>
              <w:ind w:right="57"/>
              <w:jc w:val="right"/>
            </w:pPr>
          </w:p>
        </w:tc>
        <w:tc>
          <w:tcPr>
            <w:tcW w:w="1418" w:type="dxa"/>
            <w:tcBorders>
              <w:bottom w:val="nil"/>
            </w:tcBorders>
            <w:shd w:val="clear" w:color="auto" w:fill="auto"/>
          </w:tcPr>
          <w:p w14:paraId="3ECC99E9" w14:textId="77777777" w:rsidR="002F751B" w:rsidRPr="00BE41CC" w:rsidRDefault="002F751B" w:rsidP="002F751B">
            <w:pPr>
              <w:pStyle w:val="TableText"/>
              <w:ind w:right="57"/>
              <w:jc w:val="right"/>
            </w:pPr>
          </w:p>
        </w:tc>
        <w:tc>
          <w:tcPr>
            <w:tcW w:w="992" w:type="dxa"/>
            <w:tcBorders>
              <w:top w:val="single" w:sz="4" w:space="0" w:color="A6A6A6" w:themeColor="background1" w:themeShade="A6"/>
              <w:bottom w:val="nil"/>
            </w:tcBorders>
            <w:shd w:val="clear" w:color="auto" w:fill="F2F2F2" w:themeFill="background1" w:themeFillShade="F2"/>
          </w:tcPr>
          <w:p w14:paraId="3ECC99EA" w14:textId="77777777" w:rsidR="002F751B" w:rsidRPr="00BE41CC" w:rsidRDefault="002F751B" w:rsidP="002F751B">
            <w:pPr>
              <w:pStyle w:val="TableText"/>
              <w:jc w:val="right"/>
            </w:pPr>
          </w:p>
        </w:tc>
      </w:tr>
      <w:tr w:rsidR="002F751B" w:rsidRPr="00BE41CC" w14:paraId="3ECC99F1" w14:textId="77777777" w:rsidTr="00674751">
        <w:trPr>
          <w:cantSplit/>
        </w:trPr>
        <w:tc>
          <w:tcPr>
            <w:tcW w:w="3261" w:type="dxa"/>
            <w:tcBorders>
              <w:top w:val="nil"/>
              <w:bottom w:val="nil"/>
            </w:tcBorders>
            <w:shd w:val="clear" w:color="auto" w:fill="auto"/>
          </w:tcPr>
          <w:p w14:paraId="3ECC99EC" w14:textId="77777777" w:rsidR="002F751B" w:rsidRPr="00BE41CC" w:rsidRDefault="002F751B" w:rsidP="002F751B">
            <w:pPr>
              <w:pStyle w:val="TableText"/>
            </w:pPr>
            <w:r w:rsidRPr="00BE41CC">
              <w:t>Crown revenue</w:t>
            </w:r>
          </w:p>
        </w:tc>
        <w:tc>
          <w:tcPr>
            <w:tcW w:w="1204" w:type="dxa"/>
            <w:tcBorders>
              <w:top w:val="nil"/>
              <w:bottom w:val="nil"/>
            </w:tcBorders>
            <w:shd w:val="clear" w:color="auto" w:fill="auto"/>
          </w:tcPr>
          <w:p w14:paraId="3ECC99ED" w14:textId="77777777" w:rsidR="002F751B" w:rsidRPr="00BE41CC" w:rsidRDefault="002F751B" w:rsidP="002F751B">
            <w:pPr>
              <w:pStyle w:val="TableText"/>
              <w:ind w:right="57"/>
              <w:jc w:val="right"/>
            </w:pPr>
            <w:r w:rsidRPr="00BE41CC">
              <w:t>16,439</w:t>
            </w:r>
          </w:p>
        </w:tc>
        <w:tc>
          <w:tcPr>
            <w:tcW w:w="1205" w:type="dxa"/>
            <w:tcBorders>
              <w:top w:val="nil"/>
              <w:bottom w:val="nil"/>
            </w:tcBorders>
            <w:shd w:val="clear" w:color="auto" w:fill="auto"/>
          </w:tcPr>
          <w:p w14:paraId="3ECC99EE" w14:textId="77777777" w:rsidR="002F751B" w:rsidRPr="00BE41CC" w:rsidRDefault="002F751B" w:rsidP="002F751B">
            <w:pPr>
              <w:pStyle w:val="TableText"/>
              <w:ind w:right="57"/>
              <w:jc w:val="right"/>
            </w:pPr>
            <w:r w:rsidRPr="00BE41CC">
              <w:t>17,889</w:t>
            </w:r>
          </w:p>
        </w:tc>
        <w:tc>
          <w:tcPr>
            <w:tcW w:w="1418" w:type="dxa"/>
            <w:tcBorders>
              <w:top w:val="nil"/>
              <w:bottom w:val="nil"/>
            </w:tcBorders>
            <w:shd w:val="clear" w:color="auto" w:fill="auto"/>
          </w:tcPr>
          <w:p w14:paraId="3ECC99EF" w14:textId="77777777" w:rsidR="002F751B" w:rsidRPr="00BE41CC" w:rsidRDefault="002F751B" w:rsidP="002F751B">
            <w:pPr>
              <w:pStyle w:val="TableText"/>
              <w:ind w:right="57"/>
              <w:jc w:val="right"/>
            </w:pPr>
            <w:r w:rsidRPr="00BE41CC">
              <w:t>25,005</w:t>
            </w:r>
          </w:p>
        </w:tc>
        <w:tc>
          <w:tcPr>
            <w:tcW w:w="992" w:type="dxa"/>
            <w:tcBorders>
              <w:top w:val="nil"/>
              <w:bottom w:val="nil"/>
            </w:tcBorders>
            <w:shd w:val="clear" w:color="auto" w:fill="F2F2F2" w:themeFill="background1" w:themeFillShade="F2"/>
          </w:tcPr>
          <w:p w14:paraId="3ECC99F0" w14:textId="77777777" w:rsidR="002F751B" w:rsidRPr="00BE41CC" w:rsidRDefault="002F751B" w:rsidP="002F751B">
            <w:pPr>
              <w:pStyle w:val="TableText"/>
              <w:jc w:val="right"/>
            </w:pPr>
            <w:r w:rsidRPr="00BE41CC">
              <w:t>25,005</w:t>
            </w:r>
          </w:p>
        </w:tc>
      </w:tr>
      <w:tr w:rsidR="002F751B" w:rsidRPr="00BE41CC" w14:paraId="3ECC99F7" w14:textId="77777777" w:rsidTr="00674751">
        <w:trPr>
          <w:cantSplit/>
        </w:trPr>
        <w:tc>
          <w:tcPr>
            <w:tcW w:w="3261" w:type="dxa"/>
            <w:tcBorders>
              <w:top w:val="nil"/>
              <w:bottom w:val="nil"/>
            </w:tcBorders>
            <w:shd w:val="clear" w:color="auto" w:fill="auto"/>
          </w:tcPr>
          <w:p w14:paraId="3ECC99F2" w14:textId="77777777" w:rsidR="002F751B" w:rsidRPr="00BE41CC" w:rsidRDefault="002F751B" w:rsidP="002F751B">
            <w:pPr>
              <w:pStyle w:val="TableText"/>
            </w:pPr>
            <w:r w:rsidRPr="00BE41CC">
              <w:t>Third party revenue</w:t>
            </w:r>
          </w:p>
        </w:tc>
        <w:tc>
          <w:tcPr>
            <w:tcW w:w="1204" w:type="dxa"/>
            <w:tcBorders>
              <w:top w:val="nil"/>
              <w:bottom w:val="nil"/>
            </w:tcBorders>
            <w:shd w:val="clear" w:color="auto" w:fill="auto"/>
          </w:tcPr>
          <w:p w14:paraId="3ECC99F3" w14:textId="77777777" w:rsidR="002F751B" w:rsidRPr="00BE41CC" w:rsidRDefault="002F751B" w:rsidP="002F751B">
            <w:pPr>
              <w:pStyle w:val="TableText"/>
              <w:ind w:right="57"/>
              <w:jc w:val="right"/>
            </w:pPr>
            <w:r w:rsidRPr="00BE41CC">
              <w:t>1</w:t>
            </w:r>
          </w:p>
        </w:tc>
        <w:tc>
          <w:tcPr>
            <w:tcW w:w="1205" w:type="dxa"/>
            <w:tcBorders>
              <w:top w:val="nil"/>
              <w:bottom w:val="nil"/>
            </w:tcBorders>
            <w:shd w:val="clear" w:color="auto" w:fill="auto"/>
          </w:tcPr>
          <w:p w14:paraId="3ECC99F4" w14:textId="77777777" w:rsidR="002F751B" w:rsidRPr="00BE41CC" w:rsidRDefault="002F751B" w:rsidP="002F751B">
            <w:pPr>
              <w:pStyle w:val="TableText"/>
              <w:ind w:right="57"/>
              <w:jc w:val="right"/>
            </w:pPr>
            <w:r>
              <w:t>–</w:t>
            </w:r>
          </w:p>
        </w:tc>
        <w:tc>
          <w:tcPr>
            <w:tcW w:w="1418" w:type="dxa"/>
            <w:tcBorders>
              <w:top w:val="nil"/>
              <w:bottom w:val="nil"/>
            </w:tcBorders>
            <w:shd w:val="clear" w:color="auto" w:fill="auto"/>
          </w:tcPr>
          <w:p w14:paraId="3ECC99F5" w14:textId="77777777" w:rsidR="002F751B" w:rsidRPr="00BE41CC" w:rsidRDefault="002F751B" w:rsidP="002F751B">
            <w:pPr>
              <w:pStyle w:val="TableText"/>
              <w:ind w:right="57"/>
              <w:jc w:val="right"/>
            </w:pPr>
            <w:r>
              <w:t>–</w:t>
            </w:r>
          </w:p>
        </w:tc>
        <w:tc>
          <w:tcPr>
            <w:tcW w:w="992" w:type="dxa"/>
            <w:tcBorders>
              <w:top w:val="nil"/>
              <w:bottom w:val="nil"/>
            </w:tcBorders>
            <w:shd w:val="clear" w:color="auto" w:fill="F2F2F2" w:themeFill="background1" w:themeFillShade="F2"/>
          </w:tcPr>
          <w:p w14:paraId="3ECC99F6" w14:textId="77777777" w:rsidR="002F751B" w:rsidRPr="00BE41CC" w:rsidRDefault="002F751B" w:rsidP="002F751B">
            <w:pPr>
              <w:pStyle w:val="TableText"/>
              <w:jc w:val="right"/>
            </w:pPr>
            <w:r w:rsidRPr="00BE41CC">
              <w:t>-</w:t>
            </w:r>
          </w:p>
        </w:tc>
      </w:tr>
      <w:tr w:rsidR="002F751B" w:rsidRPr="00BE41CC" w14:paraId="3ECC99FD" w14:textId="77777777" w:rsidTr="00674751">
        <w:trPr>
          <w:cantSplit/>
        </w:trPr>
        <w:tc>
          <w:tcPr>
            <w:tcW w:w="3261" w:type="dxa"/>
            <w:tcBorders>
              <w:top w:val="nil"/>
              <w:bottom w:val="nil"/>
            </w:tcBorders>
            <w:shd w:val="clear" w:color="auto" w:fill="auto"/>
          </w:tcPr>
          <w:p w14:paraId="3ECC99F8" w14:textId="77777777" w:rsidR="002F751B" w:rsidRPr="00BE41CC" w:rsidRDefault="002F751B" w:rsidP="002F751B">
            <w:pPr>
              <w:pStyle w:val="TableText"/>
            </w:pPr>
            <w:r w:rsidRPr="00BE41CC">
              <w:t>Total revenue</w:t>
            </w:r>
          </w:p>
        </w:tc>
        <w:tc>
          <w:tcPr>
            <w:tcW w:w="1204" w:type="dxa"/>
            <w:tcBorders>
              <w:top w:val="nil"/>
              <w:bottom w:val="nil"/>
            </w:tcBorders>
            <w:shd w:val="clear" w:color="auto" w:fill="auto"/>
          </w:tcPr>
          <w:p w14:paraId="3ECC99F9" w14:textId="77777777" w:rsidR="002F751B" w:rsidRPr="00BE41CC" w:rsidRDefault="002F751B" w:rsidP="002F751B">
            <w:pPr>
              <w:pStyle w:val="TableText"/>
              <w:ind w:right="57"/>
              <w:jc w:val="right"/>
            </w:pPr>
            <w:r w:rsidRPr="00BE41CC">
              <w:t>16,440</w:t>
            </w:r>
          </w:p>
        </w:tc>
        <w:tc>
          <w:tcPr>
            <w:tcW w:w="1205" w:type="dxa"/>
            <w:tcBorders>
              <w:top w:val="nil"/>
              <w:bottom w:val="nil"/>
            </w:tcBorders>
            <w:shd w:val="clear" w:color="auto" w:fill="auto"/>
          </w:tcPr>
          <w:p w14:paraId="3ECC99FA" w14:textId="77777777" w:rsidR="002F751B" w:rsidRPr="00BE41CC" w:rsidRDefault="002F751B" w:rsidP="002F751B">
            <w:pPr>
              <w:pStyle w:val="TableText"/>
              <w:ind w:right="57"/>
              <w:jc w:val="right"/>
            </w:pPr>
            <w:r w:rsidRPr="00BE41CC">
              <w:t>17,889</w:t>
            </w:r>
          </w:p>
        </w:tc>
        <w:tc>
          <w:tcPr>
            <w:tcW w:w="1418" w:type="dxa"/>
            <w:tcBorders>
              <w:top w:val="nil"/>
              <w:bottom w:val="nil"/>
            </w:tcBorders>
            <w:shd w:val="clear" w:color="auto" w:fill="auto"/>
          </w:tcPr>
          <w:p w14:paraId="3ECC99FB" w14:textId="77777777" w:rsidR="002F751B" w:rsidRPr="00BE41CC" w:rsidRDefault="002F751B" w:rsidP="002F751B">
            <w:pPr>
              <w:pStyle w:val="TableText"/>
              <w:ind w:right="57"/>
              <w:jc w:val="right"/>
            </w:pPr>
            <w:r w:rsidRPr="00BE41CC">
              <w:t>25,005</w:t>
            </w:r>
          </w:p>
        </w:tc>
        <w:tc>
          <w:tcPr>
            <w:tcW w:w="992" w:type="dxa"/>
            <w:tcBorders>
              <w:top w:val="nil"/>
              <w:bottom w:val="nil"/>
            </w:tcBorders>
            <w:shd w:val="clear" w:color="auto" w:fill="F2F2F2" w:themeFill="background1" w:themeFillShade="F2"/>
          </w:tcPr>
          <w:p w14:paraId="3ECC99FC" w14:textId="77777777" w:rsidR="002F751B" w:rsidRPr="00BE41CC" w:rsidRDefault="002F751B" w:rsidP="002F751B">
            <w:pPr>
              <w:pStyle w:val="TableText"/>
              <w:jc w:val="right"/>
            </w:pPr>
            <w:r w:rsidRPr="00BE41CC">
              <w:t>25,005</w:t>
            </w:r>
          </w:p>
        </w:tc>
      </w:tr>
      <w:tr w:rsidR="002F751B" w:rsidRPr="00BE41CC" w14:paraId="3ECC9A03" w14:textId="77777777" w:rsidTr="00674751">
        <w:trPr>
          <w:cantSplit/>
        </w:trPr>
        <w:tc>
          <w:tcPr>
            <w:tcW w:w="3261" w:type="dxa"/>
            <w:tcBorders>
              <w:top w:val="nil"/>
              <w:bottom w:val="nil"/>
            </w:tcBorders>
            <w:shd w:val="clear" w:color="auto" w:fill="auto"/>
          </w:tcPr>
          <w:p w14:paraId="3ECC99FE" w14:textId="77777777" w:rsidR="002F751B" w:rsidRPr="00BE41CC" w:rsidRDefault="002F751B" w:rsidP="002F751B">
            <w:pPr>
              <w:pStyle w:val="TableText"/>
            </w:pPr>
            <w:r w:rsidRPr="00BE41CC">
              <w:t>Total expenses</w:t>
            </w:r>
          </w:p>
        </w:tc>
        <w:tc>
          <w:tcPr>
            <w:tcW w:w="1204" w:type="dxa"/>
            <w:tcBorders>
              <w:top w:val="nil"/>
              <w:bottom w:val="nil"/>
            </w:tcBorders>
            <w:shd w:val="clear" w:color="auto" w:fill="auto"/>
          </w:tcPr>
          <w:p w14:paraId="3ECC99FF" w14:textId="77777777" w:rsidR="002F751B" w:rsidRPr="00BE41CC" w:rsidRDefault="002F751B" w:rsidP="002F751B">
            <w:pPr>
              <w:pStyle w:val="TableText"/>
              <w:ind w:right="57"/>
              <w:jc w:val="right"/>
            </w:pPr>
            <w:r w:rsidRPr="00BE41CC">
              <w:t>16,404</w:t>
            </w:r>
          </w:p>
        </w:tc>
        <w:tc>
          <w:tcPr>
            <w:tcW w:w="1205" w:type="dxa"/>
            <w:tcBorders>
              <w:top w:val="nil"/>
              <w:bottom w:val="nil"/>
            </w:tcBorders>
            <w:shd w:val="clear" w:color="auto" w:fill="auto"/>
          </w:tcPr>
          <w:p w14:paraId="3ECC9A00" w14:textId="77777777" w:rsidR="002F751B" w:rsidRPr="00BE41CC" w:rsidRDefault="002F751B" w:rsidP="002F751B">
            <w:pPr>
              <w:pStyle w:val="TableText"/>
              <w:ind w:right="57"/>
              <w:jc w:val="right"/>
            </w:pPr>
            <w:r w:rsidRPr="00BE41CC">
              <w:t>17,889</w:t>
            </w:r>
          </w:p>
        </w:tc>
        <w:tc>
          <w:tcPr>
            <w:tcW w:w="1418" w:type="dxa"/>
            <w:tcBorders>
              <w:top w:val="nil"/>
              <w:bottom w:val="nil"/>
            </w:tcBorders>
            <w:shd w:val="clear" w:color="auto" w:fill="auto"/>
          </w:tcPr>
          <w:p w14:paraId="3ECC9A01" w14:textId="77777777" w:rsidR="002F751B" w:rsidRPr="00BE41CC" w:rsidRDefault="002F751B" w:rsidP="002F751B">
            <w:pPr>
              <w:pStyle w:val="TableText"/>
              <w:ind w:right="57"/>
              <w:jc w:val="right"/>
            </w:pPr>
            <w:r w:rsidRPr="00BE41CC">
              <w:t>25,005</w:t>
            </w:r>
          </w:p>
        </w:tc>
        <w:tc>
          <w:tcPr>
            <w:tcW w:w="992" w:type="dxa"/>
            <w:tcBorders>
              <w:top w:val="nil"/>
              <w:bottom w:val="nil"/>
            </w:tcBorders>
            <w:shd w:val="clear" w:color="auto" w:fill="F2F2F2" w:themeFill="background1" w:themeFillShade="F2"/>
          </w:tcPr>
          <w:p w14:paraId="3ECC9A02" w14:textId="77777777" w:rsidR="002F751B" w:rsidRPr="00BE41CC" w:rsidRDefault="002F751B" w:rsidP="002F751B">
            <w:pPr>
              <w:pStyle w:val="TableText"/>
              <w:jc w:val="right"/>
            </w:pPr>
            <w:r w:rsidRPr="00BE41CC">
              <w:t>19,895</w:t>
            </w:r>
          </w:p>
        </w:tc>
      </w:tr>
      <w:tr w:rsidR="002F751B" w:rsidRPr="00BE41CC" w14:paraId="3ECC9A09" w14:textId="77777777" w:rsidTr="00674751">
        <w:trPr>
          <w:cantSplit/>
        </w:trPr>
        <w:tc>
          <w:tcPr>
            <w:tcW w:w="3261" w:type="dxa"/>
            <w:tcBorders>
              <w:top w:val="nil"/>
            </w:tcBorders>
            <w:shd w:val="clear" w:color="auto" w:fill="auto"/>
          </w:tcPr>
          <w:p w14:paraId="3ECC9A04" w14:textId="77777777" w:rsidR="002F751B" w:rsidRPr="00BE41CC" w:rsidRDefault="002F751B" w:rsidP="002F751B">
            <w:pPr>
              <w:pStyle w:val="TableText"/>
            </w:pPr>
            <w:r w:rsidRPr="00BE41CC">
              <w:t>Net surplus (deficit)</w:t>
            </w:r>
          </w:p>
        </w:tc>
        <w:tc>
          <w:tcPr>
            <w:tcW w:w="1204" w:type="dxa"/>
            <w:tcBorders>
              <w:top w:val="nil"/>
            </w:tcBorders>
            <w:shd w:val="clear" w:color="auto" w:fill="auto"/>
          </w:tcPr>
          <w:p w14:paraId="3ECC9A05" w14:textId="77777777" w:rsidR="002F751B" w:rsidRPr="00BE41CC" w:rsidRDefault="002F751B" w:rsidP="002F751B">
            <w:pPr>
              <w:pStyle w:val="TableText"/>
              <w:ind w:right="57"/>
              <w:jc w:val="right"/>
            </w:pPr>
            <w:r w:rsidRPr="00BE41CC">
              <w:t>36</w:t>
            </w:r>
          </w:p>
        </w:tc>
        <w:tc>
          <w:tcPr>
            <w:tcW w:w="1205" w:type="dxa"/>
            <w:tcBorders>
              <w:top w:val="nil"/>
            </w:tcBorders>
            <w:shd w:val="clear" w:color="auto" w:fill="auto"/>
          </w:tcPr>
          <w:p w14:paraId="3ECC9A06" w14:textId="77777777" w:rsidR="002F751B" w:rsidRPr="00BE41CC" w:rsidRDefault="002F751B" w:rsidP="002F751B">
            <w:pPr>
              <w:pStyle w:val="TableText"/>
              <w:ind w:right="57"/>
              <w:jc w:val="right"/>
            </w:pPr>
            <w:r>
              <w:t>–</w:t>
            </w:r>
          </w:p>
        </w:tc>
        <w:tc>
          <w:tcPr>
            <w:tcW w:w="1418" w:type="dxa"/>
            <w:tcBorders>
              <w:top w:val="nil"/>
            </w:tcBorders>
            <w:shd w:val="clear" w:color="auto" w:fill="auto"/>
          </w:tcPr>
          <w:p w14:paraId="3ECC9A07" w14:textId="77777777" w:rsidR="002F751B" w:rsidRPr="00BE41CC" w:rsidRDefault="002F751B" w:rsidP="002F751B">
            <w:pPr>
              <w:pStyle w:val="TableText"/>
              <w:ind w:right="57"/>
              <w:jc w:val="right"/>
            </w:pPr>
            <w:r>
              <w:t>–</w:t>
            </w:r>
          </w:p>
        </w:tc>
        <w:tc>
          <w:tcPr>
            <w:tcW w:w="992" w:type="dxa"/>
            <w:tcBorders>
              <w:top w:val="nil"/>
              <w:bottom w:val="single" w:sz="4" w:space="0" w:color="A6A6A6" w:themeColor="background1" w:themeShade="A6"/>
            </w:tcBorders>
            <w:shd w:val="clear" w:color="auto" w:fill="F2F2F2" w:themeFill="background1" w:themeFillShade="F2"/>
          </w:tcPr>
          <w:p w14:paraId="3ECC9A08" w14:textId="77777777" w:rsidR="002F751B" w:rsidRPr="00BE41CC" w:rsidRDefault="002F751B" w:rsidP="002F751B">
            <w:pPr>
              <w:pStyle w:val="TableText"/>
              <w:jc w:val="right"/>
            </w:pPr>
            <w:r w:rsidRPr="00BE41CC">
              <w:t>5,110</w:t>
            </w:r>
          </w:p>
        </w:tc>
      </w:tr>
      <w:tr w:rsidR="002F751B" w:rsidRPr="00BE41CC" w14:paraId="3ECC9A0F" w14:textId="77777777" w:rsidTr="00674751">
        <w:trPr>
          <w:cantSplit/>
        </w:trPr>
        <w:tc>
          <w:tcPr>
            <w:tcW w:w="3261" w:type="dxa"/>
            <w:tcBorders>
              <w:bottom w:val="nil"/>
            </w:tcBorders>
            <w:shd w:val="clear" w:color="auto" w:fill="auto"/>
          </w:tcPr>
          <w:p w14:paraId="3ECC9A0A" w14:textId="77777777" w:rsidR="002F751B" w:rsidRPr="002F751B" w:rsidRDefault="002F751B" w:rsidP="002F751B">
            <w:pPr>
              <w:pStyle w:val="TableText"/>
              <w:rPr>
                <w:b/>
              </w:rPr>
            </w:pPr>
            <w:r w:rsidRPr="002F751B">
              <w:rPr>
                <w:b/>
              </w:rPr>
              <w:t>Supporting the review of the New Zealand health and disability system</w:t>
            </w:r>
          </w:p>
        </w:tc>
        <w:tc>
          <w:tcPr>
            <w:tcW w:w="1204" w:type="dxa"/>
            <w:tcBorders>
              <w:bottom w:val="nil"/>
            </w:tcBorders>
            <w:shd w:val="clear" w:color="auto" w:fill="auto"/>
          </w:tcPr>
          <w:p w14:paraId="3ECC9A0B" w14:textId="77777777" w:rsidR="002F751B" w:rsidRPr="00BE41CC" w:rsidRDefault="002F751B" w:rsidP="002F751B">
            <w:pPr>
              <w:pStyle w:val="TableText"/>
              <w:ind w:right="57"/>
              <w:jc w:val="right"/>
            </w:pPr>
          </w:p>
        </w:tc>
        <w:tc>
          <w:tcPr>
            <w:tcW w:w="1205" w:type="dxa"/>
            <w:tcBorders>
              <w:bottom w:val="nil"/>
            </w:tcBorders>
            <w:shd w:val="clear" w:color="auto" w:fill="auto"/>
          </w:tcPr>
          <w:p w14:paraId="3ECC9A0C" w14:textId="77777777" w:rsidR="002F751B" w:rsidRPr="00BE41CC" w:rsidRDefault="002F751B" w:rsidP="002F751B">
            <w:pPr>
              <w:pStyle w:val="TableText"/>
              <w:ind w:right="57"/>
              <w:jc w:val="right"/>
            </w:pPr>
          </w:p>
        </w:tc>
        <w:tc>
          <w:tcPr>
            <w:tcW w:w="1418" w:type="dxa"/>
            <w:tcBorders>
              <w:bottom w:val="nil"/>
            </w:tcBorders>
            <w:shd w:val="clear" w:color="auto" w:fill="auto"/>
          </w:tcPr>
          <w:p w14:paraId="3ECC9A0D" w14:textId="77777777" w:rsidR="002F751B" w:rsidRPr="00BE41CC" w:rsidRDefault="002F751B" w:rsidP="002F751B">
            <w:pPr>
              <w:pStyle w:val="TableText"/>
              <w:ind w:right="57"/>
              <w:jc w:val="right"/>
            </w:pPr>
          </w:p>
        </w:tc>
        <w:tc>
          <w:tcPr>
            <w:tcW w:w="992" w:type="dxa"/>
            <w:tcBorders>
              <w:top w:val="single" w:sz="4" w:space="0" w:color="A6A6A6" w:themeColor="background1" w:themeShade="A6"/>
              <w:bottom w:val="nil"/>
            </w:tcBorders>
            <w:shd w:val="clear" w:color="auto" w:fill="F2F2F2" w:themeFill="background1" w:themeFillShade="F2"/>
          </w:tcPr>
          <w:p w14:paraId="3ECC9A0E" w14:textId="77777777" w:rsidR="002F751B" w:rsidRPr="00BE41CC" w:rsidRDefault="002F751B" w:rsidP="002F751B">
            <w:pPr>
              <w:pStyle w:val="TableText"/>
              <w:jc w:val="right"/>
            </w:pPr>
          </w:p>
        </w:tc>
      </w:tr>
      <w:tr w:rsidR="002F751B" w:rsidRPr="00BE41CC" w14:paraId="3ECC9A15" w14:textId="77777777" w:rsidTr="00674751">
        <w:trPr>
          <w:cantSplit/>
        </w:trPr>
        <w:tc>
          <w:tcPr>
            <w:tcW w:w="3261" w:type="dxa"/>
            <w:tcBorders>
              <w:top w:val="nil"/>
              <w:bottom w:val="nil"/>
            </w:tcBorders>
            <w:shd w:val="clear" w:color="auto" w:fill="auto"/>
          </w:tcPr>
          <w:p w14:paraId="3ECC9A10" w14:textId="77777777" w:rsidR="002F751B" w:rsidRPr="00BE41CC" w:rsidRDefault="002F751B" w:rsidP="002F751B">
            <w:pPr>
              <w:pStyle w:val="TableText"/>
            </w:pPr>
            <w:r w:rsidRPr="00BE41CC">
              <w:t>Crown revenue</w:t>
            </w:r>
          </w:p>
        </w:tc>
        <w:tc>
          <w:tcPr>
            <w:tcW w:w="1204" w:type="dxa"/>
            <w:tcBorders>
              <w:top w:val="nil"/>
              <w:bottom w:val="nil"/>
            </w:tcBorders>
            <w:shd w:val="clear" w:color="auto" w:fill="auto"/>
          </w:tcPr>
          <w:p w14:paraId="3ECC9A11" w14:textId="77777777" w:rsidR="002F751B" w:rsidRPr="00BE41CC" w:rsidRDefault="002F751B" w:rsidP="002F751B">
            <w:pPr>
              <w:pStyle w:val="TableText"/>
              <w:ind w:right="57"/>
              <w:jc w:val="right"/>
            </w:pPr>
            <w:r w:rsidRPr="00BE41CC">
              <w:t>5,260</w:t>
            </w:r>
          </w:p>
        </w:tc>
        <w:tc>
          <w:tcPr>
            <w:tcW w:w="1205" w:type="dxa"/>
            <w:tcBorders>
              <w:top w:val="nil"/>
              <w:bottom w:val="nil"/>
            </w:tcBorders>
            <w:shd w:val="clear" w:color="auto" w:fill="auto"/>
          </w:tcPr>
          <w:p w14:paraId="3ECC9A12" w14:textId="77777777" w:rsidR="002F751B" w:rsidRPr="00BE41CC" w:rsidRDefault="002F751B" w:rsidP="002F751B">
            <w:pPr>
              <w:pStyle w:val="TableText"/>
              <w:ind w:right="57"/>
              <w:jc w:val="right"/>
            </w:pPr>
            <w:r w:rsidRPr="00BE41CC">
              <w:t>4,304</w:t>
            </w:r>
          </w:p>
        </w:tc>
        <w:tc>
          <w:tcPr>
            <w:tcW w:w="1418" w:type="dxa"/>
            <w:tcBorders>
              <w:top w:val="nil"/>
              <w:bottom w:val="nil"/>
            </w:tcBorders>
            <w:shd w:val="clear" w:color="auto" w:fill="auto"/>
          </w:tcPr>
          <w:p w14:paraId="3ECC9A13" w14:textId="77777777" w:rsidR="002F751B" w:rsidRPr="00BE41CC" w:rsidRDefault="002F751B" w:rsidP="002F751B">
            <w:pPr>
              <w:pStyle w:val="TableText"/>
              <w:ind w:right="57"/>
              <w:jc w:val="right"/>
            </w:pPr>
            <w:r w:rsidRPr="00BE41CC">
              <w:t>6,897</w:t>
            </w:r>
          </w:p>
        </w:tc>
        <w:tc>
          <w:tcPr>
            <w:tcW w:w="992" w:type="dxa"/>
            <w:tcBorders>
              <w:top w:val="nil"/>
              <w:bottom w:val="nil"/>
            </w:tcBorders>
            <w:shd w:val="clear" w:color="auto" w:fill="F2F2F2" w:themeFill="background1" w:themeFillShade="F2"/>
          </w:tcPr>
          <w:p w14:paraId="3ECC9A14" w14:textId="77777777" w:rsidR="002F751B" w:rsidRPr="00BE41CC" w:rsidRDefault="002F751B" w:rsidP="002F751B">
            <w:pPr>
              <w:pStyle w:val="TableText"/>
              <w:jc w:val="right"/>
            </w:pPr>
            <w:r w:rsidRPr="00BE41CC">
              <w:t>6,897</w:t>
            </w:r>
          </w:p>
        </w:tc>
      </w:tr>
      <w:tr w:rsidR="002F751B" w:rsidRPr="00BE41CC" w14:paraId="3ECC9A1B" w14:textId="77777777" w:rsidTr="00674751">
        <w:trPr>
          <w:cantSplit/>
        </w:trPr>
        <w:tc>
          <w:tcPr>
            <w:tcW w:w="3261" w:type="dxa"/>
            <w:tcBorders>
              <w:top w:val="nil"/>
              <w:bottom w:val="nil"/>
            </w:tcBorders>
            <w:shd w:val="clear" w:color="auto" w:fill="auto"/>
          </w:tcPr>
          <w:p w14:paraId="3ECC9A16" w14:textId="77777777" w:rsidR="002F751B" w:rsidRPr="00BE41CC" w:rsidRDefault="002F751B" w:rsidP="002F751B">
            <w:pPr>
              <w:pStyle w:val="TableText"/>
            </w:pPr>
            <w:r w:rsidRPr="00BE41CC">
              <w:t>Third party revenue</w:t>
            </w:r>
          </w:p>
        </w:tc>
        <w:tc>
          <w:tcPr>
            <w:tcW w:w="1204" w:type="dxa"/>
            <w:tcBorders>
              <w:top w:val="nil"/>
              <w:bottom w:val="nil"/>
            </w:tcBorders>
            <w:shd w:val="clear" w:color="auto" w:fill="auto"/>
          </w:tcPr>
          <w:p w14:paraId="3ECC9A17" w14:textId="77777777" w:rsidR="002F751B" w:rsidRPr="00BE41CC" w:rsidRDefault="002F751B" w:rsidP="002F751B">
            <w:pPr>
              <w:pStyle w:val="TableText"/>
              <w:ind w:right="57"/>
              <w:jc w:val="right"/>
            </w:pPr>
            <w:r>
              <w:t>–</w:t>
            </w:r>
          </w:p>
        </w:tc>
        <w:tc>
          <w:tcPr>
            <w:tcW w:w="1205" w:type="dxa"/>
            <w:tcBorders>
              <w:top w:val="nil"/>
              <w:bottom w:val="nil"/>
            </w:tcBorders>
            <w:shd w:val="clear" w:color="auto" w:fill="auto"/>
          </w:tcPr>
          <w:p w14:paraId="3ECC9A18" w14:textId="77777777" w:rsidR="002F751B" w:rsidRPr="00BE41CC" w:rsidRDefault="002F751B" w:rsidP="002F751B">
            <w:pPr>
              <w:pStyle w:val="TableText"/>
              <w:ind w:right="57"/>
              <w:jc w:val="right"/>
            </w:pPr>
            <w:r>
              <w:t>–</w:t>
            </w:r>
          </w:p>
        </w:tc>
        <w:tc>
          <w:tcPr>
            <w:tcW w:w="1418" w:type="dxa"/>
            <w:tcBorders>
              <w:top w:val="nil"/>
              <w:bottom w:val="nil"/>
            </w:tcBorders>
            <w:shd w:val="clear" w:color="auto" w:fill="auto"/>
          </w:tcPr>
          <w:p w14:paraId="3ECC9A19" w14:textId="77777777" w:rsidR="002F751B" w:rsidRPr="00BE41CC" w:rsidRDefault="002F751B" w:rsidP="002F751B">
            <w:pPr>
              <w:pStyle w:val="TableText"/>
              <w:ind w:right="57"/>
              <w:jc w:val="right"/>
            </w:pPr>
            <w:r>
              <w:t>–</w:t>
            </w:r>
          </w:p>
        </w:tc>
        <w:tc>
          <w:tcPr>
            <w:tcW w:w="992" w:type="dxa"/>
            <w:tcBorders>
              <w:top w:val="nil"/>
              <w:bottom w:val="nil"/>
            </w:tcBorders>
            <w:shd w:val="clear" w:color="auto" w:fill="F2F2F2" w:themeFill="background1" w:themeFillShade="F2"/>
          </w:tcPr>
          <w:p w14:paraId="3ECC9A1A" w14:textId="77777777" w:rsidR="002F751B" w:rsidRPr="00BE41CC" w:rsidRDefault="002F751B" w:rsidP="002F751B">
            <w:pPr>
              <w:pStyle w:val="TableText"/>
              <w:jc w:val="right"/>
            </w:pPr>
            <w:r>
              <w:t>–</w:t>
            </w:r>
          </w:p>
        </w:tc>
      </w:tr>
      <w:tr w:rsidR="002F751B" w:rsidRPr="00BE41CC" w14:paraId="3ECC9A21" w14:textId="77777777" w:rsidTr="00674751">
        <w:trPr>
          <w:cantSplit/>
        </w:trPr>
        <w:tc>
          <w:tcPr>
            <w:tcW w:w="3261" w:type="dxa"/>
            <w:tcBorders>
              <w:top w:val="nil"/>
              <w:bottom w:val="nil"/>
            </w:tcBorders>
            <w:shd w:val="clear" w:color="auto" w:fill="auto"/>
          </w:tcPr>
          <w:p w14:paraId="3ECC9A1C" w14:textId="77777777" w:rsidR="002F751B" w:rsidRPr="00BE41CC" w:rsidRDefault="002F751B" w:rsidP="002F751B">
            <w:pPr>
              <w:pStyle w:val="TableText"/>
            </w:pPr>
            <w:r w:rsidRPr="00BE41CC">
              <w:t>Total revenue</w:t>
            </w:r>
          </w:p>
        </w:tc>
        <w:tc>
          <w:tcPr>
            <w:tcW w:w="1204" w:type="dxa"/>
            <w:tcBorders>
              <w:top w:val="nil"/>
              <w:bottom w:val="nil"/>
            </w:tcBorders>
            <w:shd w:val="clear" w:color="auto" w:fill="auto"/>
          </w:tcPr>
          <w:p w14:paraId="3ECC9A1D" w14:textId="77777777" w:rsidR="002F751B" w:rsidRPr="00BE41CC" w:rsidRDefault="002F751B" w:rsidP="002F751B">
            <w:pPr>
              <w:pStyle w:val="TableText"/>
              <w:ind w:right="57"/>
              <w:jc w:val="right"/>
            </w:pPr>
            <w:r w:rsidRPr="00BE41CC">
              <w:t>5,260</w:t>
            </w:r>
          </w:p>
        </w:tc>
        <w:tc>
          <w:tcPr>
            <w:tcW w:w="1205" w:type="dxa"/>
            <w:tcBorders>
              <w:top w:val="nil"/>
              <w:bottom w:val="nil"/>
            </w:tcBorders>
            <w:shd w:val="clear" w:color="auto" w:fill="auto"/>
          </w:tcPr>
          <w:p w14:paraId="3ECC9A1E" w14:textId="77777777" w:rsidR="002F751B" w:rsidRPr="00BE41CC" w:rsidRDefault="002F751B" w:rsidP="002F751B">
            <w:pPr>
              <w:pStyle w:val="TableText"/>
              <w:ind w:right="57"/>
              <w:jc w:val="right"/>
            </w:pPr>
            <w:r w:rsidRPr="00BE41CC">
              <w:t>4,304</w:t>
            </w:r>
          </w:p>
        </w:tc>
        <w:tc>
          <w:tcPr>
            <w:tcW w:w="1418" w:type="dxa"/>
            <w:tcBorders>
              <w:top w:val="nil"/>
              <w:bottom w:val="nil"/>
            </w:tcBorders>
            <w:shd w:val="clear" w:color="auto" w:fill="auto"/>
          </w:tcPr>
          <w:p w14:paraId="3ECC9A1F" w14:textId="77777777" w:rsidR="002F751B" w:rsidRPr="00BE41CC" w:rsidRDefault="002F751B" w:rsidP="002F751B">
            <w:pPr>
              <w:pStyle w:val="TableText"/>
              <w:ind w:right="57"/>
              <w:jc w:val="right"/>
            </w:pPr>
            <w:r w:rsidRPr="00BE41CC">
              <w:t>6,897</w:t>
            </w:r>
          </w:p>
        </w:tc>
        <w:tc>
          <w:tcPr>
            <w:tcW w:w="992" w:type="dxa"/>
            <w:tcBorders>
              <w:top w:val="nil"/>
              <w:bottom w:val="nil"/>
            </w:tcBorders>
            <w:shd w:val="clear" w:color="auto" w:fill="F2F2F2" w:themeFill="background1" w:themeFillShade="F2"/>
          </w:tcPr>
          <w:p w14:paraId="3ECC9A20" w14:textId="77777777" w:rsidR="002F751B" w:rsidRPr="00BE41CC" w:rsidRDefault="002F751B" w:rsidP="002F751B">
            <w:pPr>
              <w:pStyle w:val="TableText"/>
              <w:jc w:val="right"/>
            </w:pPr>
            <w:r w:rsidRPr="00BE41CC">
              <w:t>6,897</w:t>
            </w:r>
          </w:p>
        </w:tc>
      </w:tr>
      <w:tr w:rsidR="002F751B" w:rsidRPr="00BE41CC" w14:paraId="3ECC9A27" w14:textId="77777777" w:rsidTr="00674751">
        <w:trPr>
          <w:cantSplit/>
        </w:trPr>
        <w:tc>
          <w:tcPr>
            <w:tcW w:w="3261" w:type="dxa"/>
            <w:tcBorders>
              <w:top w:val="nil"/>
              <w:bottom w:val="nil"/>
            </w:tcBorders>
            <w:shd w:val="clear" w:color="auto" w:fill="auto"/>
          </w:tcPr>
          <w:p w14:paraId="3ECC9A22" w14:textId="77777777" w:rsidR="002F751B" w:rsidRPr="00BE41CC" w:rsidRDefault="002F751B" w:rsidP="002F751B">
            <w:pPr>
              <w:pStyle w:val="TableText"/>
            </w:pPr>
            <w:r w:rsidRPr="00BE41CC">
              <w:t>Total expenses</w:t>
            </w:r>
          </w:p>
        </w:tc>
        <w:tc>
          <w:tcPr>
            <w:tcW w:w="1204" w:type="dxa"/>
            <w:tcBorders>
              <w:top w:val="nil"/>
              <w:bottom w:val="nil"/>
            </w:tcBorders>
            <w:shd w:val="clear" w:color="auto" w:fill="auto"/>
          </w:tcPr>
          <w:p w14:paraId="3ECC9A23" w14:textId="77777777" w:rsidR="002F751B" w:rsidRPr="00BE41CC" w:rsidRDefault="002F751B" w:rsidP="002F751B">
            <w:pPr>
              <w:pStyle w:val="TableText"/>
              <w:ind w:right="57"/>
              <w:jc w:val="right"/>
            </w:pPr>
            <w:r w:rsidRPr="00BE41CC">
              <w:t>2,667</w:t>
            </w:r>
          </w:p>
        </w:tc>
        <w:tc>
          <w:tcPr>
            <w:tcW w:w="1205" w:type="dxa"/>
            <w:tcBorders>
              <w:top w:val="nil"/>
              <w:bottom w:val="nil"/>
            </w:tcBorders>
            <w:shd w:val="clear" w:color="auto" w:fill="auto"/>
          </w:tcPr>
          <w:p w14:paraId="3ECC9A24" w14:textId="77777777" w:rsidR="002F751B" w:rsidRPr="00BE41CC" w:rsidRDefault="002F751B" w:rsidP="002F751B">
            <w:pPr>
              <w:pStyle w:val="TableText"/>
              <w:ind w:right="57"/>
              <w:jc w:val="right"/>
            </w:pPr>
            <w:r w:rsidRPr="00BE41CC">
              <w:t>4,304</w:t>
            </w:r>
          </w:p>
        </w:tc>
        <w:tc>
          <w:tcPr>
            <w:tcW w:w="1418" w:type="dxa"/>
            <w:tcBorders>
              <w:top w:val="nil"/>
              <w:bottom w:val="nil"/>
            </w:tcBorders>
            <w:shd w:val="clear" w:color="auto" w:fill="auto"/>
          </w:tcPr>
          <w:p w14:paraId="3ECC9A25" w14:textId="77777777" w:rsidR="002F751B" w:rsidRPr="00BE41CC" w:rsidRDefault="002F751B" w:rsidP="002F751B">
            <w:pPr>
              <w:pStyle w:val="TableText"/>
              <w:ind w:right="57"/>
              <w:jc w:val="right"/>
            </w:pPr>
            <w:r w:rsidRPr="00BE41CC">
              <w:t>6,897</w:t>
            </w:r>
          </w:p>
        </w:tc>
        <w:tc>
          <w:tcPr>
            <w:tcW w:w="992" w:type="dxa"/>
            <w:tcBorders>
              <w:top w:val="nil"/>
              <w:bottom w:val="nil"/>
            </w:tcBorders>
            <w:shd w:val="clear" w:color="auto" w:fill="F2F2F2" w:themeFill="background1" w:themeFillShade="F2"/>
          </w:tcPr>
          <w:p w14:paraId="3ECC9A26" w14:textId="77777777" w:rsidR="002F751B" w:rsidRPr="00BE41CC" w:rsidRDefault="002F751B" w:rsidP="002F751B">
            <w:pPr>
              <w:pStyle w:val="TableText"/>
              <w:jc w:val="right"/>
            </w:pPr>
            <w:r w:rsidRPr="00BE41CC">
              <w:t>4,413</w:t>
            </w:r>
          </w:p>
        </w:tc>
      </w:tr>
      <w:tr w:rsidR="002F751B" w:rsidRPr="00BE41CC" w14:paraId="3ECC9A2D" w14:textId="77777777" w:rsidTr="00674751">
        <w:trPr>
          <w:cantSplit/>
        </w:trPr>
        <w:tc>
          <w:tcPr>
            <w:tcW w:w="3261" w:type="dxa"/>
            <w:tcBorders>
              <w:top w:val="nil"/>
            </w:tcBorders>
            <w:shd w:val="clear" w:color="auto" w:fill="auto"/>
          </w:tcPr>
          <w:p w14:paraId="3ECC9A28" w14:textId="77777777" w:rsidR="002F751B" w:rsidRPr="00BE41CC" w:rsidRDefault="002F751B" w:rsidP="002F751B">
            <w:pPr>
              <w:pStyle w:val="TableText"/>
            </w:pPr>
            <w:r w:rsidRPr="00BE41CC">
              <w:t>Net surplus (deficit)</w:t>
            </w:r>
          </w:p>
        </w:tc>
        <w:tc>
          <w:tcPr>
            <w:tcW w:w="1204" w:type="dxa"/>
            <w:tcBorders>
              <w:top w:val="nil"/>
            </w:tcBorders>
            <w:shd w:val="clear" w:color="auto" w:fill="auto"/>
          </w:tcPr>
          <w:p w14:paraId="3ECC9A29" w14:textId="77777777" w:rsidR="002F751B" w:rsidRPr="00BE41CC" w:rsidRDefault="002F751B" w:rsidP="002F751B">
            <w:pPr>
              <w:pStyle w:val="TableText"/>
              <w:ind w:right="57"/>
              <w:jc w:val="right"/>
            </w:pPr>
            <w:r w:rsidRPr="00BE41CC">
              <w:t>2,593</w:t>
            </w:r>
          </w:p>
        </w:tc>
        <w:tc>
          <w:tcPr>
            <w:tcW w:w="1205" w:type="dxa"/>
            <w:tcBorders>
              <w:top w:val="nil"/>
            </w:tcBorders>
            <w:shd w:val="clear" w:color="auto" w:fill="auto"/>
          </w:tcPr>
          <w:p w14:paraId="3ECC9A2A" w14:textId="77777777" w:rsidR="002F751B" w:rsidRPr="00BE41CC" w:rsidRDefault="002F751B" w:rsidP="002F751B">
            <w:pPr>
              <w:pStyle w:val="TableText"/>
              <w:ind w:right="57"/>
              <w:jc w:val="right"/>
            </w:pPr>
            <w:r>
              <w:t>–</w:t>
            </w:r>
          </w:p>
        </w:tc>
        <w:tc>
          <w:tcPr>
            <w:tcW w:w="1418" w:type="dxa"/>
            <w:tcBorders>
              <w:top w:val="nil"/>
            </w:tcBorders>
            <w:shd w:val="clear" w:color="auto" w:fill="auto"/>
          </w:tcPr>
          <w:p w14:paraId="3ECC9A2B" w14:textId="77777777" w:rsidR="002F751B" w:rsidRPr="00BE41CC" w:rsidRDefault="002F751B" w:rsidP="002F751B">
            <w:pPr>
              <w:pStyle w:val="TableText"/>
              <w:ind w:right="57"/>
              <w:jc w:val="right"/>
            </w:pPr>
            <w:r>
              <w:t>–</w:t>
            </w:r>
          </w:p>
        </w:tc>
        <w:tc>
          <w:tcPr>
            <w:tcW w:w="992" w:type="dxa"/>
            <w:tcBorders>
              <w:top w:val="nil"/>
            </w:tcBorders>
            <w:shd w:val="clear" w:color="auto" w:fill="F2F2F2" w:themeFill="background1" w:themeFillShade="F2"/>
          </w:tcPr>
          <w:p w14:paraId="3ECC9A2C" w14:textId="77777777" w:rsidR="002F751B" w:rsidRPr="00BE41CC" w:rsidRDefault="002F751B" w:rsidP="002F751B">
            <w:pPr>
              <w:pStyle w:val="TableText"/>
              <w:jc w:val="right"/>
            </w:pPr>
            <w:r w:rsidRPr="00BE41CC">
              <w:t>2,484</w:t>
            </w:r>
          </w:p>
        </w:tc>
      </w:tr>
    </w:tbl>
    <w:p w14:paraId="3ECC9A2E" w14:textId="77777777" w:rsidR="007E5785" w:rsidRPr="00BE41CC" w:rsidRDefault="007E5785" w:rsidP="002F751B"/>
    <w:p w14:paraId="3ECC9A2F" w14:textId="77777777" w:rsidR="007E5785" w:rsidRPr="00BE41CC" w:rsidRDefault="007E5785" w:rsidP="007B0E58">
      <w:pPr>
        <w:pStyle w:val="Heading2"/>
        <w:keepNext w:val="0"/>
        <w:pageBreakBefore/>
        <w:spacing w:before="0"/>
      </w:pPr>
      <w:bookmarkStart w:id="86" w:name="Ministry_of_Health_–_capital_expenditure"/>
      <w:bookmarkStart w:id="87" w:name="_bookmark27"/>
      <w:bookmarkStart w:id="88" w:name="_Toc59438606"/>
      <w:bookmarkEnd w:id="86"/>
      <w:bookmarkEnd w:id="87"/>
      <w:r w:rsidRPr="00BE41CC">
        <w:lastRenderedPageBreak/>
        <w:t>Ministry of Health – capital expenditure</w:t>
      </w:r>
      <w:bookmarkEnd w:id="88"/>
    </w:p>
    <w:p w14:paraId="3ECC9A30" w14:textId="77777777" w:rsidR="007E5785" w:rsidRPr="00BE41CC" w:rsidRDefault="007E5785" w:rsidP="007B0E58">
      <w:r w:rsidRPr="00BE41CC">
        <w:t>This appropriation is limited to purchasing or developing assets by and for the use of the Ministry of Health, as authorised by section 24(1) of the Public Finance Act 1989.</w:t>
      </w:r>
    </w:p>
    <w:p w14:paraId="3ECC9A31" w14:textId="77777777" w:rsidR="007E5785" w:rsidRPr="00BE41CC" w:rsidRDefault="007E5785" w:rsidP="007B0E58"/>
    <w:p w14:paraId="3ECC9A32" w14:textId="77777777" w:rsidR="007E5785" w:rsidRDefault="007E5785" w:rsidP="007B0E58">
      <w:r w:rsidRPr="00BE41CC">
        <w:t>The intention of this appropriation is to renew, upgrade or redesign assets to support the delivery of the Ministry of Health’s core functions and responsibilities.</w:t>
      </w:r>
    </w:p>
    <w:p w14:paraId="3ECC9A33" w14:textId="77777777" w:rsidR="007B0E58" w:rsidRPr="00BE41CC" w:rsidRDefault="007B0E58" w:rsidP="007B0E58"/>
    <w:p w14:paraId="3ECC9A34" w14:textId="77777777" w:rsidR="007E5785" w:rsidRDefault="007E5785" w:rsidP="007B0E58">
      <w:pPr>
        <w:pStyle w:val="Heading3"/>
      </w:pPr>
      <w:r w:rsidRPr="00BE41CC">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962"/>
        <w:gridCol w:w="1039"/>
        <w:gridCol w:w="1087"/>
        <w:gridCol w:w="992"/>
      </w:tblGrid>
      <w:tr w:rsidR="00FB533C" w:rsidRPr="00B2187C" w14:paraId="3ECC9A39" w14:textId="77777777" w:rsidTr="001B36BC">
        <w:trPr>
          <w:cantSplit/>
        </w:trPr>
        <w:tc>
          <w:tcPr>
            <w:tcW w:w="4962" w:type="dxa"/>
            <w:shd w:val="clear" w:color="auto" w:fill="D9D9D9" w:themeFill="background1" w:themeFillShade="D9"/>
          </w:tcPr>
          <w:p w14:paraId="3ECC9A35" w14:textId="77777777" w:rsidR="00FB533C" w:rsidRPr="00B2187C" w:rsidRDefault="00FB533C" w:rsidP="001B36BC">
            <w:pPr>
              <w:pStyle w:val="TableText"/>
              <w:rPr>
                <w:b/>
              </w:rPr>
            </w:pPr>
            <w:r w:rsidRPr="00B2187C">
              <w:rPr>
                <w:b/>
              </w:rPr>
              <w:t>Performance measure</w:t>
            </w:r>
          </w:p>
        </w:tc>
        <w:tc>
          <w:tcPr>
            <w:tcW w:w="1039" w:type="dxa"/>
            <w:shd w:val="clear" w:color="auto" w:fill="D9D9D9" w:themeFill="background1" w:themeFillShade="D9"/>
          </w:tcPr>
          <w:p w14:paraId="3ECC9A36" w14:textId="77777777" w:rsidR="00FB533C" w:rsidRPr="00B2187C" w:rsidRDefault="00FB533C" w:rsidP="001B36BC">
            <w:pPr>
              <w:pStyle w:val="TableText"/>
              <w:ind w:right="57"/>
              <w:jc w:val="right"/>
              <w:rPr>
                <w:b/>
              </w:rPr>
            </w:pPr>
            <w:r w:rsidRPr="00B2187C">
              <w:rPr>
                <w:b/>
              </w:rPr>
              <w:t>Actual</w:t>
            </w:r>
            <w:r w:rsidRPr="00B2187C">
              <w:rPr>
                <w:b/>
              </w:rPr>
              <w:br/>
            </w:r>
            <w:r w:rsidRPr="00B2187C">
              <w:rPr>
                <w:b/>
              </w:rPr>
              <w:br/>
              <w:t>2018/19</w:t>
            </w:r>
          </w:p>
        </w:tc>
        <w:tc>
          <w:tcPr>
            <w:tcW w:w="1087" w:type="dxa"/>
            <w:shd w:val="clear" w:color="auto" w:fill="D9D9D9" w:themeFill="background1" w:themeFillShade="D9"/>
          </w:tcPr>
          <w:p w14:paraId="3ECC9A37" w14:textId="77777777" w:rsidR="00FB533C" w:rsidRPr="00B2187C" w:rsidRDefault="00FB533C" w:rsidP="001B36BC">
            <w:pPr>
              <w:pStyle w:val="TableText"/>
              <w:ind w:right="57"/>
              <w:jc w:val="right"/>
              <w:rPr>
                <w:b/>
              </w:rPr>
            </w:pPr>
            <w:r w:rsidRPr="00B2187C">
              <w:rPr>
                <w:b/>
              </w:rPr>
              <w:t>Budget standard 2019/20</w:t>
            </w:r>
          </w:p>
        </w:tc>
        <w:tc>
          <w:tcPr>
            <w:tcW w:w="992" w:type="dxa"/>
            <w:shd w:val="clear" w:color="auto" w:fill="D9D9D9" w:themeFill="background1" w:themeFillShade="D9"/>
          </w:tcPr>
          <w:p w14:paraId="3ECC9A38" w14:textId="77777777" w:rsidR="00FB533C" w:rsidRPr="00B2187C" w:rsidRDefault="00FB533C" w:rsidP="001B36BC">
            <w:pPr>
              <w:pStyle w:val="TableText"/>
              <w:jc w:val="right"/>
              <w:rPr>
                <w:b/>
              </w:rPr>
            </w:pPr>
            <w:r w:rsidRPr="00B2187C">
              <w:rPr>
                <w:b/>
              </w:rPr>
              <w:t>Actual</w:t>
            </w:r>
            <w:r w:rsidRPr="00B2187C">
              <w:rPr>
                <w:b/>
              </w:rPr>
              <w:br/>
            </w:r>
            <w:r w:rsidRPr="00B2187C">
              <w:rPr>
                <w:b/>
              </w:rPr>
              <w:br/>
              <w:t>2019/20</w:t>
            </w:r>
          </w:p>
        </w:tc>
      </w:tr>
      <w:tr w:rsidR="007B0E58" w:rsidRPr="00BE41CC" w14:paraId="3ECC9A3E" w14:textId="77777777" w:rsidTr="001B36BC">
        <w:trPr>
          <w:cantSplit/>
        </w:trPr>
        <w:tc>
          <w:tcPr>
            <w:tcW w:w="4962" w:type="dxa"/>
            <w:tcBorders>
              <w:bottom w:val="single" w:sz="4" w:space="0" w:color="A6A6A6" w:themeColor="background1" w:themeShade="A6"/>
            </w:tcBorders>
            <w:shd w:val="clear" w:color="auto" w:fill="auto"/>
          </w:tcPr>
          <w:p w14:paraId="3ECC9A3A" w14:textId="77777777" w:rsidR="007B0E58" w:rsidRPr="00BE41CC" w:rsidRDefault="007B0E58" w:rsidP="006847BD">
            <w:pPr>
              <w:pStyle w:val="TableText"/>
            </w:pPr>
            <w:r w:rsidRPr="00BE41CC">
              <w:t>Expenditure is in accordance with the Ministry of Health’s capital asset management plan</w:t>
            </w:r>
          </w:p>
        </w:tc>
        <w:tc>
          <w:tcPr>
            <w:tcW w:w="1039" w:type="dxa"/>
            <w:tcBorders>
              <w:bottom w:val="single" w:sz="4" w:space="0" w:color="A6A6A6" w:themeColor="background1" w:themeShade="A6"/>
            </w:tcBorders>
            <w:shd w:val="clear" w:color="auto" w:fill="auto"/>
          </w:tcPr>
          <w:p w14:paraId="3ECC9A3B" w14:textId="77777777" w:rsidR="007B0E58" w:rsidRPr="00BE41CC" w:rsidRDefault="007B0E58" w:rsidP="007B0E58">
            <w:pPr>
              <w:pStyle w:val="TableText"/>
              <w:ind w:right="57"/>
              <w:jc w:val="right"/>
            </w:pPr>
            <w:r w:rsidRPr="00BE41CC">
              <w:t>Achieved</w:t>
            </w:r>
          </w:p>
        </w:tc>
        <w:tc>
          <w:tcPr>
            <w:tcW w:w="1087" w:type="dxa"/>
            <w:tcBorders>
              <w:bottom w:val="single" w:sz="4" w:space="0" w:color="A6A6A6" w:themeColor="background1" w:themeShade="A6"/>
            </w:tcBorders>
            <w:shd w:val="clear" w:color="auto" w:fill="auto"/>
          </w:tcPr>
          <w:p w14:paraId="3ECC9A3C" w14:textId="77777777" w:rsidR="007B0E58" w:rsidRPr="00BE41CC" w:rsidRDefault="007B0E58" w:rsidP="007B0E58">
            <w:pPr>
              <w:pStyle w:val="TableText"/>
              <w:ind w:right="57"/>
              <w:jc w:val="right"/>
            </w:pPr>
            <w:r w:rsidRPr="00BE41CC">
              <w:t>Achieved</w:t>
            </w:r>
          </w:p>
        </w:tc>
        <w:tc>
          <w:tcPr>
            <w:tcW w:w="992" w:type="dxa"/>
            <w:tcBorders>
              <w:bottom w:val="single" w:sz="4" w:space="0" w:color="A6A6A6" w:themeColor="background1" w:themeShade="A6"/>
            </w:tcBorders>
            <w:shd w:val="clear" w:color="auto" w:fill="F2F2F2" w:themeFill="background1" w:themeFillShade="F2"/>
          </w:tcPr>
          <w:p w14:paraId="3ECC9A3D" w14:textId="77777777" w:rsidR="007B0E58" w:rsidRPr="00BE41CC" w:rsidRDefault="007B0E58" w:rsidP="007B0E58">
            <w:pPr>
              <w:pStyle w:val="TableText"/>
              <w:jc w:val="right"/>
            </w:pPr>
            <w:r w:rsidRPr="00BE41CC">
              <w:t>Achieved</w:t>
            </w:r>
          </w:p>
        </w:tc>
      </w:tr>
    </w:tbl>
    <w:p w14:paraId="3ECC9A3F" w14:textId="77777777" w:rsidR="00FB533C" w:rsidRPr="00FB533C" w:rsidRDefault="00FB533C" w:rsidP="007B0E58">
      <w:pPr>
        <w:rPr>
          <w:lang w:val="en-GB" w:eastAsia="en-US"/>
        </w:rPr>
      </w:pPr>
    </w:p>
    <w:p w14:paraId="3ECC9A40" w14:textId="77777777" w:rsidR="007E5785" w:rsidRPr="00BE41CC" w:rsidRDefault="007E5785" w:rsidP="007B0E58">
      <w:pPr>
        <w:pStyle w:val="Heading3"/>
      </w:pPr>
      <w:r w:rsidRPr="00BE41CC">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04"/>
        <w:gridCol w:w="1205"/>
        <w:gridCol w:w="1418"/>
        <w:gridCol w:w="992"/>
      </w:tblGrid>
      <w:tr w:rsidR="00FB533C" w:rsidRPr="00550E9A" w14:paraId="3ECC9A46" w14:textId="77777777" w:rsidTr="007B0E58">
        <w:trPr>
          <w:cantSplit/>
        </w:trPr>
        <w:tc>
          <w:tcPr>
            <w:tcW w:w="3261" w:type="dxa"/>
            <w:tcBorders>
              <w:top w:val="nil"/>
              <w:bottom w:val="nil"/>
            </w:tcBorders>
            <w:shd w:val="clear" w:color="auto" w:fill="D9D9D9" w:themeFill="background1" w:themeFillShade="D9"/>
          </w:tcPr>
          <w:p w14:paraId="3ECC9A41" w14:textId="77777777" w:rsidR="00FB533C" w:rsidRPr="007B0E58" w:rsidRDefault="007B0E58" w:rsidP="001B36BC">
            <w:pPr>
              <w:pStyle w:val="TableText"/>
              <w:rPr>
                <w:b/>
              </w:rPr>
            </w:pPr>
            <w:r w:rsidRPr="007B0E58">
              <w:rPr>
                <w:b/>
              </w:rPr>
              <w:t>Ministry of Health – capital expenditure</w:t>
            </w:r>
          </w:p>
        </w:tc>
        <w:tc>
          <w:tcPr>
            <w:tcW w:w="1204" w:type="dxa"/>
            <w:tcBorders>
              <w:top w:val="nil"/>
              <w:bottom w:val="nil"/>
            </w:tcBorders>
            <w:shd w:val="clear" w:color="auto" w:fill="D9D9D9" w:themeFill="background1" w:themeFillShade="D9"/>
          </w:tcPr>
          <w:p w14:paraId="3ECC9A42" w14:textId="77777777" w:rsidR="00FB533C" w:rsidRPr="00550E9A" w:rsidRDefault="00FB533C" w:rsidP="001B36BC">
            <w:pPr>
              <w:pStyle w:val="TableText"/>
              <w:ind w:right="57"/>
              <w:jc w:val="right"/>
              <w:rPr>
                <w:b/>
              </w:rPr>
            </w:pPr>
            <w:r w:rsidRPr="00550E9A">
              <w:rPr>
                <w:b/>
              </w:rPr>
              <w:t>Actual</w:t>
            </w:r>
            <w:r w:rsidRPr="00550E9A">
              <w:rPr>
                <w:b/>
              </w:rPr>
              <w:br/>
            </w:r>
            <w:r w:rsidRPr="00550E9A">
              <w:rPr>
                <w:b/>
              </w:rPr>
              <w:br/>
              <w:t>2018/19</w:t>
            </w:r>
            <w:r w:rsidRPr="00550E9A">
              <w:rPr>
                <w:b/>
              </w:rPr>
              <w:br/>
              <w:t>$000</w:t>
            </w:r>
          </w:p>
        </w:tc>
        <w:tc>
          <w:tcPr>
            <w:tcW w:w="1205" w:type="dxa"/>
            <w:tcBorders>
              <w:top w:val="nil"/>
              <w:bottom w:val="nil"/>
            </w:tcBorders>
            <w:shd w:val="clear" w:color="auto" w:fill="D9D9D9" w:themeFill="background1" w:themeFillShade="D9"/>
          </w:tcPr>
          <w:p w14:paraId="3ECC9A43" w14:textId="77777777" w:rsidR="00FB533C" w:rsidRPr="00550E9A" w:rsidRDefault="00FB533C" w:rsidP="001B36BC">
            <w:pPr>
              <w:pStyle w:val="TableText"/>
              <w:ind w:right="57"/>
              <w:jc w:val="right"/>
              <w:rPr>
                <w:b/>
              </w:rPr>
            </w:pPr>
            <w:r w:rsidRPr="00550E9A">
              <w:rPr>
                <w:b/>
              </w:rPr>
              <w:t>Main estimates</w:t>
            </w:r>
            <w:r w:rsidRPr="00550E9A">
              <w:rPr>
                <w:b/>
              </w:rPr>
              <w:br/>
              <w:t>2019/20</w:t>
            </w:r>
            <w:r w:rsidRPr="00550E9A">
              <w:rPr>
                <w:b/>
              </w:rPr>
              <w:br/>
              <w:t>$000</w:t>
            </w:r>
          </w:p>
        </w:tc>
        <w:tc>
          <w:tcPr>
            <w:tcW w:w="1418" w:type="dxa"/>
            <w:tcBorders>
              <w:top w:val="nil"/>
              <w:bottom w:val="nil"/>
            </w:tcBorders>
            <w:shd w:val="clear" w:color="auto" w:fill="D9D9D9" w:themeFill="background1" w:themeFillShade="D9"/>
          </w:tcPr>
          <w:p w14:paraId="3ECC9A44" w14:textId="77777777" w:rsidR="00FB533C" w:rsidRPr="00550E9A" w:rsidRDefault="00FB533C" w:rsidP="001B36BC">
            <w:pPr>
              <w:pStyle w:val="TableText"/>
              <w:ind w:right="57"/>
              <w:jc w:val="right"/>
              <w:rPr>
                <w:b/>
              </w:rPr>
            </w:pPr>
            <w:r w:rsidRPr="00550E9A">
              <w:rPr>
                <w:b/>
              </w:rPr>
              <w:t>Voted appropriation</w:t>
            </w:r>
            <w:r w:rsidRPr="00550E9A">
              <w:rPr>
                <w:b/>
              </w:rPr>
              <w:br/>
              <w:t>2019/20</w:t>
            </w:r>
            <w:r w:rsidRPr="00550E9A">
              <w:rPr>
                <w:b/>
              </w:rPr>
              <w:br/>
              <w:t>$000</w:t>
            </w:r>
          </w:p>
        </w:tc>
        <w:tc>
          <w:tcPr>
            <w:tcW w:w="992" w:type="dxa"/>
            <w:tcBorders>
              <w:top w:val="nil"/>
              <w:bottom w:val="nil"/>
            </w:tcBorders>
            <w:shd w:val="clear" w:color="auto" w:fill="D9D9D9" w:themeFill="background1" w:themeFillShade="D9"/>
          </w:tcPr>
          <w:p w14:paraId="3ECC9A45" w14:textId="77777777" w:rsidR="00FB533C" w:rsidRPr="00550E9A" w:rsidRDefault="00FB533C" w:rsidP="001B36BC">
            <w:pPr>
              <w:pStyle w:val="TableText"/>
              <w:jc w:val="right"/>
              <w:rPr>
                <w:b/>
              </w:rPr>
            </w:pPr>
            <w:r w:rsidRPr="00550E9A">
              <w:rPr>
                <w:b/>
              </w:rPr>
              <w:t>Actual</w:t>
            </w:r>
            <w:r w:rsidRPr="00550E9A">
              <w:rPr>
                <w:b/>
              </w:rPr>
              <w:br/>
            </w:r>
            <w:r w:rsidRPr="00550E9A">
              <w:rPr>
                <w:b/>
              </w:rPr>
              <w:br/>
              <w:t>2019/20</w:t>
            </w:r>
            <w:r w:rsidRPr="00550E9A">
              <w:rPr>
                <w:b/>
              </w:rPr>
              <w:br/>
              <w:t>$000</w:t>
            </w:r>
          </w:p>
        </w:tc>
      </w:tr>
      <w:tr w:rsidR="007B0E58" w:rsidRPr="00BE41CC" w14:paraId="3ECC9A4C" w14:textId="77777777" w:rsidTr="007B0E58">
        <w:trPr>
          <w:cantSplit/>
        </w:trPr>
        <w:tc>
          <w:tcPr>
            <w:tcW w:w="3261" w:type="dxa"/>
            <w:tcBorders>
              <w:top w:val="nil"/>
            </w:tcBorders>
            <w:shd w:val="clear" w:color="auto" w:fill="auto"/>
          </w:tcPr>
          <w:p w14:paraId="3ECC9A47" w14:textId="77777777" w:rsidR="007B0E58" w:rsidRPr="00BE41CC" w:rsidRDefault="007B0E58" w:rsidP="006847BD">
            <w:pPr>
              <w:pStyle w:val="TableText"/>
            </w:pPr>
            <w:r w:rsidRPr="00BE41CC">
              <w:t>Total appropriation</w:t>
            </w:r>
          </w:p>
        </w:tc>
        <w:tc>
          <w:tcPr>
            <w:tcW w:w="1204" w:type="dxa"/>
            <w:tcBorders>
              <w:top w:val="nil"/>
            </w:tcBorders>
            <w:shd w:val="clear" w:color="auto" w:fill="auto"/>
          </w:tcPr>
          <w:p w14:paraId="3ECC9A48" w14:textId="77777777" w:rsidR="007B0E58" w:rsidRPr="00BE41CC" w:rsidRDefault="007B0E58" w:rsidP="007B0E58">
            <w:pPr>
              <w:pStyle w:val="TableText"/>
              <w:ind w:right="57"/>
              <w:jc w:val="right"/>
            </w:pPr>
            <w:r w:rsidRPr="00BE41CC">
              <w:t>12,781</w:t>
            </w:r>
          </w:p>
        </w:tc>
        <w:tc>
          <w:tcPr>
            <w:tcW w:w="1205" w:type="dxa"/>
            <w:tcBorders>
              <w:top w:val="nil"/>
            </w:tcBorders>
            <w:shd w:val="clear" w:color="auto" w:fill="auto"/>
          </w:tcPr>
          <w:p w14:paraId="3ECC9A49" w14:textId="77777777" w:rsidR="007B0E58" w:rsidRPr="00BE41CC" w:rsidRDefault="007B0E58" w:rsidP="007B0E58">
            <w:pPr>
              <w:pStyle w:val="TableText"/>
              <w:ind w:right="57"/>
              <w:jc w:val="right"/>
            </w:pPr>
            <w:r w:rsidRPr="00BE41CC">
              <w:t>16,000</w:t>
            </w:r>
          </w:p>
        </w:tc>
        <w:tc>
          <w:tcPr>
            <w:tcW w:w="1418" w:type="dxa"/>
            <w:tcBorders>
              <w:top w:val="nil"/>
            </w:tcBorders>
            <w:shd w:val="clear" w:color="auto" w:fill="auto"/>
          </w:tcPr>
          <w:p w14:paraId="3ECC9A4A" w14:textId="77777777" w:rsidR="007B0E58" w:rsidRPr="00BE41CC" w:rsidRDefault="007B0E58" w:rsidP="007B0E58">
            <w:pPr>
              <w:pStyle w:val="TableText"/>
              <w:ind w:right="57"/>
              <w:jc w:val="right"/>
            </w:pPr>
            <w:r w:rsidRPr="00BE41CC">
              <w:t>23,000</w:t>
            </w:r>
          </w:p>
        </w:tc>
        <w:tc>
          <w:tcPr>
            <w:tcW w:w="992" w:type="dxa"/>
            <w:tcBorders>
              <w:top w:val="nil"/>
            </w:tcBorders>
            <w:shd w:val="clear" w:color="auto" w:fill="F2F2F2" w:themeFill="background1" w:themeFillShade="F2"/>
          </w:tcPr>
          <w:p w14:paraId="3ECC9A4B" w14:textId="77777777" w:rsidR="007B0E58" w:rsidRPr="00BE41CC" w:rsidRDefault="007B0E58" w:rsidP="007B0E58">
            <w:pPr>
              <w:pStyle w:val="TableText"/>
              <w:jc w:val="right"/>
            </w:pPr>
            <w:r w:rsidRPr="00BE41CC">
              <w:t>11,977</w:t>
            </w:r>
          </w:p>
        </w:tc>
      </w:tr>
    </w:tbl>
    <w:p w14:paraId="3ECC9A4D" w14:textId="77777777" w:rsidR="007E5785" w:rsidRPr="00BE41CC" w:rsidRDefault="007E5785" w:rsidP="00C12F0A"/>
    <w:p w14:paraId="3ECC9A4E" w14:textId="77777777" w:rsidR="007E5785" w:rsidRPr="00BE41CC" w:rsidRDefault="007E5785" w:rsidP="00EE4AB7">
      <w:pPr>
        <w:pStyle w:val="Heading1"/>
      </w:pPr>
      <w:bookmarkStart w:id="89" w:name="Taking_care_of_our_funds_"/>
      <w:bookmarkStart w:id="90" w:name="Te_penapena_pūtea"/>
      <w:bookmarkStart w:id="91" w:name="_bookmark28"/>
      <w:bookmarkStart w:id="92" w:name="_Toc59438607"/>
      <w:bookmarkEnd w:id="89"/>
      <w:bookmarkEnd w:id="90"/>
      <w:bookmarkEnd w:id="91"/>
      <w:r w:rsidRPr="00BE41CC">
        <w:lastRenderedPageBreak/>
        <w:t>Taking care of our funds</w:t>
      </w:r>
      <w:r w:rsidR="00EE4AB7">
        <w:br/>
      </w:r>
      <w:proofErr w:type="spellStart"/>
      <w:r w:rsidRPr="00BE41CC">
        <w:t>Te</w:t>
      </w:r>
      <w:proofErr w:type="spellEnd"/>
      <w:r w:rsidRPr="00BE41CC">
        <w:t xml:space="preserve"> </w:t>
      </w:r>
      <w:proofErr w:type="spellStart"/>
      <w:r w:rsidRPr="00BE41CC">
        <w:t>penapena</w:t>
      </w:r>
      <w:proofErr w:type="spellEnd"/>
      <w:r w:rsidRPr="00BE41CC">
        <w:t xml:space="preserve"> </w:t>
      </w:r>
      <w:proofErr w:type="spellStart"/>
      <w:r w:rsidRPr="00BE41CC">
        <w:t>pūtea</w:t>
      </w:r>
      <w:bookmarkEnd w:id="92"/>
      <w:proofErr w:type="spellEnd"/>
    </w:p>
    <w:p w14:paraId="3ECC9A4F" w14:textId="77777777" w:rsidR="007E5785" w:rsidRPr="00BE41CC" w:rsidRDefault="007E5785" w:rsidP="00EE4AB7">
      <w:pPr>
        <w:pStyle w:val="Heading2"/>
      </w:pPr>
      <w:bookmarkStart w:id="93" w:name="_bookmark29"/>
      <w:bookmarkStart w:id="94" w:name="_Toc59438608"/>
      <w:bookmarkEnd w:id="93"/>
      <w:r w:rsidRPr="00BE41CC">
        <w:t>Statement of responsibility</w:t>
      </w:r>
      <w:bookmarkEnd w:id="94"/>
    </w:p>
    <w:p w14:paraId="3ECC9A50" w14:textId="77777777" w:rsidR="007E5785" w:rsidRPr="00BE41CC" w:rsidRDefault="007E5785" w:rsidP="00EE4AB7">
      <w:r w:rsidRPr="00BE41CC">
        <w:t>I am responsible, as Director-General of Health and Chief Executive of the Ministry of Health (Ministry), for:</w:t>
      </w:r>
    </w:p>
    <w:p w14:paraId="3ECC9A51" w14:textId="77777777" w:rsidR="007E5785" w:rsidRPr="00BE41CC" w:rsidRDefault="007E5785" w:rsidP="00EE4AB7">
      <w:pPr>
        <w:pStyle w:val="Bullet"/>
      </w:pPr>
      <w:r w:rsidRPr="00BE41CC">
        <w:t>the preparation of the Ministry’s financial statements, and statements of expenses and capital expenditure, and for the judgements expressed in them</w:t>
      </w:r>
    </w:p>
    <w:p w14:paraId="3ECC9A52" w14:textId="77777777" w:rsidR="007E5785" w:rsidRPr="00BE41CC" w:rsidRDefault="007E5785" w:rsidP="00EE4AB7">
      <w:pPr>
        <w:pStyle w:val="Bullet"/>
      </w:pPr>
      <w:r w:rsidRPr="00BE41CC">
        <w:t>having in place a system of internal control designed to provide reasonable assurance as to the integrity and reliability of financial reporting</w:t>
      </w:r>
    </w:p>
    <w:p w14:paraId="3ECC9A53" w14:textId="77777777" w:rsidR="007E5785" w:rsidRPr="00BE41CC" w:rsidRDefault="007E5785" w:rsidP="00EE4AB7">
      <w:pPr>
        <w:pStyle w:val="Bullet"/>
      </w:pPr>
      <w:r w:rsidRPr="00BE41CC">
        <w:t xml:space="preserve">ensuring that end-of-year performance information on each appropriation administered by the Ministry is provided in accordance with sections 19A to 19C of the Public Finance Act 1989, </w:t>
      </w:r>
      <w:proofErr w:type="gramStart"/>
      <w:r w:rsidRPr="00BE41CC">
        <w:t>whether or not</w:t>
      </w:r>
      <w:proofErr w:type="gramEnd"/>
      <w:r w:rsidRPr="00BE41CC">
        <w:t xml:space="preserve"> that information is included in this annual report</w:t>
      </w:r>
    </w:p>
    <w:p w14:paraId="3ECC9A54" w14:textId="77777777" w:rsidR="007E5785" w:rsidRPr="00BE41CC" w:rsidRDefault="007E5785" w:rsidP="00EE4AB7">
      <w:pPr>
        <w:pStyle w:val="Bullet"/>
      </w:pPr>
      <w:r w:rsidRPr="00BE41CC">
        <w:t xml:space="preserve">the accuracy of any end-of-year performance information prepared by the Ministry, </w:t>
      </w:r>
      <w:proofErr w:type="gramStart"/>
      <w:r w:rsidRPr="00BE41CC">
        <w:t>whether or not</w:t>
      </w:r>
      <w:proofErr w:type="gramEnd"/>
      <w:r w:rsidRPr="00BE41CC">
        <w:t xml:space="preserve"> that information is included in the annual report.</w:t>
      </w:r>
    </w:p>
    <w:p w14:paraId="3ECC9A55" w14:textId="77777777" w:rsidR="007E5785" w:rsidRPr="00BE41CC" w:rsidRDefault="007E5785" w:rsidP="00EE4AB7"/>
    <w:p w14:paraId="3ECC9A56" w14:textId="77777777" w:rsidR="007E5785" w:rsidRPr="00BE41CC" w:rsidRDefault="007E5785" w:rsidP="00EE4AB7">
      <w:r w:rsidRPr="00BE41CC">
        <w:t>In my opinion:</w:t>
      </w:r>
    </w:p>
    <w:p w14:paraId="3ECC9A57" w14:textId="77777777" w:rsidR="007E5785" w:rsidRPr="00BE41CC" w:rsidRDefault="007E5785" w:rsidP="00EE4AB7">
      <w:pPr>
        <w:pStyle w:val="Bullet"/>
      </w:pPr>
      <w:r w:rsidRPr="00BE41CC">
        <w:t>the financial statements reflect the financial statements of the Ministry as at 30 June 2020 and its operations for the year ended on that date</w:t>
      </w:r>
    </w:p>
    <w:p w14:paraId="3ECC9A58" w14:textId="77777777" w:rsidR="007E5785" w:rsidRPr="00BE41CC" w:rsidRDefault="007E5785" w:rsidP="00EE4AB7">
      <w:pPr>
        <w:pStyle w:val="Bullet"/>
      </w:pPr>
      <w:r w:rsidRPr="00BE41CC">
        <w:t>the forecast financial statements fairly reflect the forecast financial position of the Ministry as at 30 June 2021 and its operations for the year ending on that date.</w:t>
      </w:r>
    </w:p>
    <w:p w14:paraId="3ECC9A59" w14:textId="77777777" w:rsidR="00EE4AB7" w:rsidRDefault="00EE4AB7" w:rsidP="00EE4AB7">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EE4AB7" w14:paraId="3ECC9A5C" w14:textId="77777777" w:rsidTr="00EE4AB7">
        <w:trPr>
          <w:cantSplit/>
        </w:trPr>
        <w:tc>
          <w:tcPr>
            <w:tcW w:w="4147" w:type="dxa"/>
            <w:vAlign w:val="center"/>
          </w:tcPr>
          <w:p w14:paraId="3ECC9A5A" w14:textId="77777777" w:rsidR="00EE4AB7" w:rsidRDefault="00EE4AB7" w:rsidP="00EE4AB7">
            <w:pPr>
              <w:rPr>
                <w:sz w:val="24"/>
              </w:rPr>
            </w:pPr>
            <w:r w:rsidRPr="00BE41CC">
              <w:rPr>
                <w:noProof/>
                <w:lang w:eastAsia="en-NZ"/>
              </w:rPr>
              <w:drawing>
                <wp:inline distT="0" distB="0" distL="0" distR="0" wp14:anchorId="3ECCADCA" wp14:editId="588E41F1">
                  <wp:extent cx="2227810" cy="722020"/>
                  <wp:effectExtent l="0" t="0" r="1270" b="1905"/>
                  <wp:docPr id="25"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7461" cy="721907"/>
                          </a:xfrm>
                          <a:prstGeom prst="rect">
                            <a:avLst/>
                          </a:prstGeom>
                        </pic:spPr>
                      </pic:pic>
                    </a:graphicData>
                  </a:graphic>
                </wp:inline>
              </w:drawing>
            </w:r>
          </w:p>
        </w:tc>
        <w:tc>
          <w:tcPr>
            <w:tcW w:w="4148" w:type="dxa"/>
            <w:vAlign w:val="center"/>
          </w:tcPr>
          <w:p w14:paraId="3ECC9A5B" w14:textId="77777777" w:rsidR="00EE4AB7" w:rsidRDefault="00EE4AB7" w:rsidP="00EE4AB7">
            <w:pPr>
              <w:rPr>
                <w:sz w:val="24"/>
              </w:rPr>
            </w:pPr>
            <w:r w:rsidRPr="00BE41CC">
              <w:rPr>
                <w:noProof/>
                <w:lang w:eastAsia="en-NZ"/>
              </w:rPr>
              <w:drawing>
                <wp:inline distT="0" distB="0" distL="0" distR="0" wp14:anchorId="3ECCADCC" wp14:editId="6484A715">
                  <wp:extent cx="1313411" cy="887251"/>
                  <wp:effectExtent l="0" t="0" r="1270" b="8255"/>
                  <wp:docPr id="23" name="image6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3.png"/>
                          <pic:cNvPicPr/>
                        </pic:nvPicPr>
                        <pic:blipFill rotWithShape="1">
                          <a:blip r:embed="rId50" cstate="print">
                            <a:extLst>
                              <a:ext uri="{28A0092B-C50C-407E-A947-70E740481C1C}">
                                <a14:useLocalDpi xmlns:a14="http://schemas.microsoft.com/office/drawing/2010/main" val="0"/>
                              </a:ext>
                            </a:extLst>
                          </a:blip>
                          <a:srcRect b="8549"/>
                          <a:stretch/>
                        </pic:blipFill>
                        <pic:spPr bwMode="auto">
                          <a:xfrm>
                            <a:off x="0" y="0"/>
                            <a:ext cx="1316028" cy="889019"/>
                          </a:xfrm>
                          <a:prstGeom prst="rect">
                            <a:avLst/>
                          </a:prstGeom>
                          <a:ln>
                            <a:noFill/>
                          </a:ln>
                          <a:extLst>
                            <a:ext uri="{53640926-AAD7-44D8-BBD7-CCE9431645EC}">
                              <a14:shadowObscured xmlns:a14="http://schemas.microsoft.com/office/drawing/2010/main"/>
                            </a:ext>
                          </a:extLst>
                        </pic:spPr>
                      </pic:pic>
                    </a:graphicData>
                  </a:graphic>
                </wp:inline>
              </w:drawing>
            </w:r>
          </w:p>
        </w:tc>
      </w:tr>
      <w:tr w:rsidR="00EE4AB7" w14:paraId="3ECC9A5F" w14:textId="77777777" w:rsidTr="00EE4AB7">
        <w:trPr>
          <w:cantSplit/>
        </w:trPr>
        <w:tc>
          <w:tcPr>
            <w:tcW w:w="4147" w:type="dxa"/>
          </w:tcPr>
          <w:p w14:paraId="3ECC9A5D" w14:textId="77777777" w:rsidR="00EE4AB7" w:rsidRPr="00BE41CC" w:rsidRDefault="00EE4AB7" w:rsidP="00EE4AB7">
            <w:pPr>
              <w:rPr>
                <w:noProof/>
                <w:lang w:eastAsia="en-NZ"/>
              </w:rPr>
            </w:pPr>
            <w:r w:rsidRPr="00BE41CC">
              <w:t>Ashley Bloomfield</w:t>
            </w:r>
            <w:r>
              <w:br/>
            </w:r>
            <w:r w:rsidRPr="00BE41CC">
              <w:t>Director-General of Health</w:t>
            </w:r>
            <w:r>
              <w:br/>
            </w:r>
            <w:r w:rsidRPr="00BE41CC">
              <w:t>30 November 2020</w:t>
            </w:r>
          </w:p>
        </w:tc>
        <w:tc>
          <w:tcPr>
            <w:tcW w:w="4148" w:type="dxa"/>
          </w:tcPr>
          <w:p w14:paraId="3ECC9A5E" w14:textId="77777777" w:rsidR="00EE4AB7" w:rsidRPr="00BE41CC" w:rsidRDefault="00EE4AB7" w:rsidP="00EE4AB7">
            <w:pPr>
              <w:rPr>
                <w:noProof/>
                <w:lang w:eastAsia="en-NZ"/>
              </w:rPr>
            </w:pPr>
            <w:r w:rsidRPr="00BE41CC">
              <w:t>Fergus Welsh</w:t>
            </w:r>
            <w:r>
              <w:br/>
            </w:r>
            <w:r w:rsidRPr="00BE41CC">
              <w:t>Chief Financial Officer</w:t>
            </w:r>
            <w:r>
              <w:br/>
            </w:r>
            <w:r w:rsidRPr="00BE41CC">
              <w:t>30 November 2020</w:t>
            </w:r>
          </w:p>
        </w:tc>
      </w:tr>
    </w:tbl>
    <w:p w14:paraId="3ECC9A60" w14:textId="77777777" w:rsidR="007E5785" w:rsidRPr="00BE41CC" w:rsidRDefault="007E5785" w:rsidP="00EE4AB7"/>
    <w:p w14:paraId="3ECC9A61" w14:textId="77777777" w:rsidR="007E5785" w:rsidRPr="00BE41CC" w:rsidRDefault="007E5785" w:rsidP="00F823D4">
      <w:pPr>
        <w:pageBreakBefore/>
        <w:jc w:val="right"/>
      </w:pPr>
      <w:r w:rsidRPr="00BE41CC">
        <w:rPr>
          <w:noProof/>
          <w:lang w:eastAsia="en-NZ"/>
        </w:rPr>
        <w:lastRenderedPageBreak/>
        <w:drawing>
          <wp:inline distT="0" distB="0" distL="0" distR="0" wp14:anchorId="3ECCADCE" wp14:editId="25F0773E">
            <wp:extent cx="1735836" cy="306324"/>
            <wp:effectExtent l="0" t="0" r="0" b="0"/>
            <wp:docPr id="27" name="image65.jpeg" descr="Audit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5.jpeg"/>
                    <pic:cNvPicPr/>
                  </pic:nvPicPr>
                  <pic:blipFill>
                    <a:blip r:embed="rId51" cstate="print"/>
                    <a:stretch>
                      <a:fillRect/>
                    </a:stretch>
                  </pic:blipFill>
                  <pic:spPr>
                    <a:xfrm>
                      <a:off x="0" y="0"/>
                      <a:ext cx="1735836" cy="306324"/>
                    </a:xfrm>
                    <a:prstGeom prst="rect">
                      <a:avLst/>
                    </a:prstGeom>
                  </pic:spPr>
                </pic:pic>
              </a:graphicData>
            </a:graphic>
          </wp:inline>
        </w:drawing>
      </w:r>
    </w:p>
    <w:p w14:paraId="3ECC9A62" w14:textId="77777777" w:rsidR="007E5785" w:rsidRPr="00F823D4" w:rsidRDefault="007E5785" w:rsidP="00F823D4">
      <w:pPr>
        <w:pStyle w:val="Heading2"/>
        <w:jc w:val="center"/>
        <w:rPr>
          <w:color w:val="auto"/>
          <w:sz w:val="28"/>
          <w:szCs w:val="28"/>
        </w:rPr>
      </w:pPr>
      <w:bookmarkStart w:id="95" w:name="Independent_Auditor’s_Report"/>
      <w:bookmarkStart w:id="96" w:name="_bookmark30"/>
      <w:bookmarkStart w:id="97" w:name="_Toc59438609"/>
      <w:bookmarkEnd w:id="95"/>
      <w:bookmarkEnd w:id="96"/>
      <w:r w:rsidRPr="00F823D4">
        <w:rPr>
          <w:color w:val="auto"/>
          <w:sz w:val="28"/>
          <w:szCs w:val="28"/>
        </w:rPr>
        <w:t>Independent Auditor’s Report</w:t>
      </w:r>
      <w:bookmarkEnd w:id="97"/>
    </w:p>
    <w:p w14:paraId="3ECC9A63" w14:textId="77777777" w:rsidR="007E5785" w:rsidRPr="00F823D4" w:rsidRDefault="007E5785" w:rsidP="00F823D4">
      <w:pPr>
        <w:pStyle w:val="Heading3"/>
        <w:spacing w:before="240" w:after="360"/>
        <w:jc w:val="center"/>
        <w:rPr>
          <w:b/>
          <w:color w:val="auto"/>
          <w:sz w:val="24"/>
          <w:szCs w:val="24"/>
        </w:rPr>
      </w:pPr>
      <w:r w:rsidRPr="00F823D4">
        <w:rPr>
          <w:b/>
          <w:color w:val="auto"/>
          <w:sz w:val="24"/>
          <w:szCs w:val="24"/>
        </w:rPr>
        <w:t>To the readers of the Ministry of Health’s annual report</w:t>
      </w:r>
      <w:r w:rsidR="00F823D4">
        <w:rPr>
          <w:b/>
          <w:color w:val="auto"/>
          <w:sz w:val="24"/>
          <w:szCs w:val="24"/>
        </w:rPr>
        <w:br/>
      </w:r>
      <w:r w:rsidRPr="00F823D4">
        <w:rPr>
          <w:b/>
          <w:color w:val="auto"/>
          <w:sz w:val="24"/>
          <w:szCs w:val="24"/>
        </w:rPr>
        <w:t>for the year ended 30 June 2020</w:t>
      </w:r>
    </w:p>
    <w:p w14:paraId="3ECC9A64" w14:textId="77777777" w:rsidR="007E5785" w:rsidRPr="00BE41CC" w:rsidRDefault="007E5785" w:rsidP="00F823D4">
      <w:r w:rsidRPr="00BE41CC">
        <w:t>The Auditor-General is the auditor of the Ministry of Health (the Ministry). The Auditor-General has appointed me, Stephen Lucy, using the staff and resources of Audit New Zealand, to carry out, on his behalf, the audit of:</w:t>
      </w:r>
    </w:p>
    <w:p w14:paraId="3ECC9A65" w14:textId="77777777" w:rsidR="007E5785" w:rsidRPr="002A0CAE" w:rsidRDefault="007E5785" w:rsidP="00F823D4">
      <w:pPr>
        <w:pStyle w:val="Bullet"/>
      </w:pPr>
      <w:r w:rsidRPr="00BE41CC">
        <w:t xml:space="preserve">the financial statements of the Ministry on </w:t>
      </w:r>
      <w:r w:rsidRPr="002A0CAE">
        <w:t>pages 73 to 102, that comprise the statement of financial position, statement of commitments, statement of contingent liabilities and</w:t>
      </w:r>
      <w:r w:rsidR="00F823D4" w:rsidRPr="002A0CAE">
        <w:t xml:space="preserve"> </w:t>
      </w:r>
      <w:r w:rsidRPr="002A0CAE">
        <w:t>contingent assets as at 30 June 2020, the statement of comprehensive revenue and expense, statement of changes in equity, and statement of cash flows for the year ended on that date and the notes to the financial statements that include accounting policies and other explanatory information;</w:t>
      </w:r>
    </w:p>
    <w:p w14:paraId="3ECC9A66" w14:textId="77777777" w:rsidR="007E5785" w:rsidRPr="002A0CAE" w:rsidRDefault="007E5785" w:rsidP="00F823D4">
      <w:pPr>
        <w:pStyle w:val="Bullet"/>
      </w:pPr>
      <w:r w:rsidRPr="002A0CAE">
        <w:t>the performance information prepared by the Ministry for the year ended 30 June 2020 on pages 53 to 63 and 123 to 138;</w:t>
      </w:r>
    </w:p>
    <w:p w14:paraId="3ECC9A67" w14:textId="77777777" w:rsidR="007E5785" w:rsidRPr="002A0CAE" w:rsidRDefault="007E5785" w:rsidP="00F823D4">
      <w:pPr>
        <w:pStyle w:val="Bullet"/>
      </w:pPr>
      <w:r w:rsidRPr="002A0CAE">
        <w:t>the statements of expenses and capital expenditure of the Ministry for the year ended 30 June 2020 on pages 112 to 115 and 119; and</w:t>
      </w:r>
    </w:p>
    <w:p w14:paraId="3ECC9A68" w14:textId="77777777" w:rsidR="007E5785" w:rsidRPr="002A0CAE" w:rsidRDefault="007E5785" w:rsidP="00F823D4">
      <w:pPr>
        <w:pStyle w:val="Bullet"/>
      </w:pPr>
      <w:r w:rsidRPr="002A0CAE">
        <w:t>the schedules of non-departmental activities which are managed by the Ministry on behalf of the Crown on pages 103 to 111 and 116 to 118 that comprise:</w:t>
      </w:r>
    </w:p>
    <w:p w14:paraId="3ECC9A69" w14:textId="77777777" w:rsidR="007E5785" w:rsidRPr="002A0CAE" w:rsidRDefault="007E5785" w:rsidP="00F823D4">
      <w:pPr>
        <w:pStyle w:val="Dash"/>
      </w:pPr>
      <w:r w:rsidRPr="002A0CAE">
        <w:t>the schedules of assets; liabilities; commitments; and contingent liabilities and assets as at 30 June 2020;</w:t>
      </w:r>
    </w:p>
    <w:p w14:paraId="3ECC9A6A" w14:textId="77777777" w:rsidR="007E5785" w:rsidRPr="002A0CAE" w:rsidRDefault="007E5785" w:rsidP="00F823D4">
      <w:pPr>
        <w:pStyle w:val="Dash"/>
      </w:pPr>
      <w:r w:rsidRPr="002A0CAE">
        <w:t>the schedules of expenses; and revenue for the year ended 30 June 2020; and</w:t>
      </w:r>
    </w:p>
    <w:p w14:paraId="3ECC9A6B" w14:textId="77777777" w:rsidR="007E5785" w:rsidRPr="002A0CAE" w:rsidRDefault="007E5785" w:rsidP="00F823D4">
      <w:pPr>
        <w:pStyle w:val="Dash"/>
      </w:pPr>
      <w:r w:rsidRPr="002A0CAE">
        <w:t>the notes to the schedules that include accounting policies and other explanatory information.</w:t>
      </w:r>
    </w:p>
    <w:p w14:paraId="3ECC9A6C" w14:textId="77777777" w:rsidR="00F823D4" w:rsidRPr="002A0CAE" w:rsidRDefault="00F823D4" w:rsidP="00F823D4"/>
    <w:p w14:paraId="3ECC9A6D" w14:textId="77777777" w:rsidR="007E5785" w:rsidRPr="002A0CAE" w:rsidRDefault="007E5785" w:rsidP="00F823D4">
      <w:pPr>
        <w:pStyle w:val="Heading4"/>
        <w:rPr>
          <w:b/>
          <w:color w:val="auto"/>
          <w:sz w:val="24"/>
          <w:szCs w:val="24"/>
        </w:rPr>
      </w:pPr>
      <w:r w:rsidRPr="002A0CAE">
        <w:rPr>
          <w:b/>
          <w:color w:val="auto"/>
          <w:sz w:val="24"/>
          <w:szCs w:val="24"/>
        </w:rPr>
        <w:t>Opinions</w:t>
      </w:r>
    </w:p>
    <w:p w14:paraId="3ECC9A6E" w14:textId="77777777" w:rsidR="007E5785" w:rsidRPr="002A0CAE" w:rsidRDefault="007E5785" w:rsidP="00F823D4">
      <w:pPr>
        <w:pStyle w:val="Heading5"/>
        <w:rPr>
          <w:b/>
          <w:color w:val="auto"/>
          <w:sz w:val="21"/>
          <w:szCs w:val="21"/>
        </w:rPr>
      </w:pPr>
      <w:r w:rsidRPr="002A0CAE">
        <w:rPr>
          <w:b/>
          <w:color w:val="auto"/>
          <w:sz w:val="21"/>
          <w:szCs w:val="21"/>
        </w:rPr>
        <w:t>Unmodified opinion on the financial statements, statements of expenses and capital expenditure and schedules of non-departmental activities (“the financial information”)</w:t>
      </w:r>
    </w:p>
    <w:p w14:paraId="3ECC9A6F" w14:textId="77777777" w:rsidR="007E5785" w:rsidRPr="002A0CAE" w:rsidRDefault="007E5785" w:rsidP="00F823D4">
      <w:r w:rsidRPr="002A0CAE">
        <w:t>In our opinion:</w:t>
      </w:r>
    </w:p>
    <w:p w14:paraId="3ECC9A70" w14:textId="77777777" w:rsidR="007E5785" w:rsidRPr="002A0CAE" w:rsidRDefault="007E5785" w:rsidP="00F823D4">
      <w:pPr>
        <w:pStyle w:val="Bullet"/>
      </w:pPr>
      <w:r w:rsidRPr="002A0CAE">
        <w:t>the financial statements of the Ministry on pages 73 to 102:</w:t>
      </w:r>
    </w:p>
    <w:p w14:paraId="3ECC9A71" w14:textId="77777777" w:rsidR="007E5785" w:rsidRPr="002A0CAE" w:rsidRDefault="007E5785" w:rsidP="00F823D4">
      <w:pPr>
        <w:pStyle w:val="Dash"/>
      </w:pPr>
      <w:r w:rsidRPr="002A0CAE">
        <w:t>present fairly, in all material respects:</w:t>
      </w:r>
    </w:p>
    <w:p w14:paraId="3ECC9A72" w14:textId="77777777" w:rsidR="007E5785" w:rsidRPr="002A0CAE" w:rsidRDefault="007E5785" w:rsidP="00F823D4">
      <w:pPr>
        <w:pStyle w:val="Circle"/>
      </w:pPr>
      <w:r w:rsidRPr="002A0CAE">
        <w:t>its financial position as at 30 June 2020; and</w:t>
      </w:r>
    </w:p>
    <w:p w14:paraId="3ECC9A73" w14:textId="77777777" w:rsidR="007E5785" w:rsidRPr="002A0CAE" w:rsidRDefault="007E5785" w:rsidP="00F823D4">
      <w:pPr>
        <w:pStyle w:val="Circle"/>
      </w:pPr>
      <w:r w:rsidRPr="002A0CAE">
        <w:t>its financial performance and cash flows for the year ended on that date; and</w:t>
      </w:r>
    </w:p>
    <w:p w14:paraId="3ECC9A74" w14:textId="77777777" w:rsidR="007E5785" w:rsidRPr="002A0CAE" w:rsidRDefault="007E5785" w:rsidP="00F823D4">
      <w:pPr>
        <w:pStyle w:val="Dash"/>
      </w:pPr>
      <w:r w:rsidRPr="002A0CAE">
        <w:t>comply with generally accepted accounting practice in New Zealand in accordance with Public Benefit Entity Standards.</w:t>
      </w:r>
    </w:p>
    <w:p w14:paraId="3ECC9A75" w14:textId="77777777" w:rsidR="007E5785" w:rsidRPr="002A0CAE" w:rsidRDefault="007E5785" w:rsidP="00F823D4">
      <w:pPr>
        <w:pStyle w:val="Bullet"/>
      </w:pPr>
      <w:r w:rsidRPr="002A0CAE">
        <w:t>the statements of expenses and capital expenditure of the Ministry on pages 112 to 115 and 119 are presented fairly, in all material respects, in accordance with the requirements of section 45A of the Public Finance Act 1989.</w:t>
      </w:r>
    </w:p>
    <w:p w14:paraId="3ECC9A76" w14:textId="77777777" w:rsidR="007E5785" w:rsidRPr="002A0CAE" w:rsidRDefault="007E5785" w:rsidP="00BA635B">
      <w:pPr>
        <w:pStyle w:val="Bullet"/>
      </w:pPr>
      <w:r w:rsidRPr="002A0CAE">
        <w:lastRenderedPageBreak/>
        <w:t xml:space="preserve">the schedules of non-departmental activities which are managed by the Ministry on behalf of the Crown on pages 103 to 111 and 116 to 118 </w:t>
      </w:r>
      <w:proofErr w:type="gramStart"/>
      <w:r w:rsidRPr="002A0CAE">
        <w:t>present</w:t>
      </w:r>
      <w:proofErr w:type="gramEnd"/>
      <w:r w:rsidRPr="002A0CAE">
        <w:t xml:space="preserve"> fairly, in all material respects, in accordance with the Treasury Instructions:</w:t>
      </w:r>
    </w:p>
    <w:p w14:paraId="3ECC9A77" w14:textId="77777777" w:rsidR="007E5785" w:rsidRPr="002A0CAE" w:rsidRDefault="007E5785" w:rsidP="00BA635B">
      <w:pPr>
        <w:pStyle w:val="Dash"/>
      </w:pPr>
      <w:r w:rsidRPr="002A0CAE">
        <w:t>the assets; liabilities; commitments; and contingent liabilities and assets as at 30 June 2020; and</w:t>
      </w:r>
    </w:p>
    <w:p w14:paraId="3ECC9A78" w14:textId="77777777" w:rsidR="007E5785" w:rsidRPr="002A0CAE" w:rsidRDefault="007E5785" w:rsidP="00BA635B">
      <w:pPr>
        <w:pStyle w:val="Dash"/>
      </w:pPr>
      <w:r w:rsidRPr="002A0CAE">
        <w:t>expenses; and revenue for the year ended 30 June 2020.</w:t>
      </w:r>
    </w:p>
    <w:p w14:paraId="3ECC9A79" w14:textId="77777777" w:rsidR="007E5785" w:rsidRPr="002A0CAE" w:rsidRDefault="007E5785" w:rsidP="00BA635B"/>
    <w:p w14:paraId="3ECC9A7A" w14:textId="77777777" w:rsidR="007E5785" w:rsidRPr="002A0CAE" w:rsidRDefault="007E5785" w:rsidP="00BA635B">
      <w:pPr>
        <w:pStyle w:val="Heading5"/>
        <w:rPr>
          <w:b/>
          <w:color w:val="auto"/>
          <w:sz w:val="21"/>
          <w:szCs w:val="21"/>
        </w:rPr>
      </w:pPr>
      <w:r w:rsidRPr="002A0CAE">
        <w:rPr>
          <w:b/>
          <w:color w:val="auto"/>
          <w:sz w:val="21"/>
          <w:szCs w:val="21"/>
        </w:rPr>
        <w:t>Qualified opinion on the performance information – the Ministry was unable to report on the satisfaction of the Minister with the policy advice service</w:t>
      </w:r>
    </w:p>
    <w:p w14:paraId="3ECC9A7B" w14:textId="77777777" w:rsidR="007E5785" w:rsidRPr="002A0CAE" w:rsidRDefault="007E5785" w:rsidP="00BA635B">
      <w:r w:rsidRPr="002A0CAE">
        <w:t>In our opinion, except for the possible effects of the matter described in the Basis for our opinions section of our report, the performance information of the Ministry on pages 53 to 63 and 123 to 138:</w:t>
      </w:r>
    </w:p>
    <w:p w14:paraId="3ECC9A7C" w14:textId="77777777" w:rsidR="007E5785" w:rsidRPr="002A0CAE" w:rsidRDefault="007E5785" w:rsidP="00BA635B">
      <w:pPr>
        <w:pStyle w:val="Bullet"/>
      </w:pPr>
      <w:r w:rsidRPr="002A0CAE">
        <w:t>presents fairly, in all material respects, for the year ended 30 June 2020:</w:t>
      </w:r>
    </w:p>
    <w:p w14:paraId="3ECC9A7D" w14:textId="77777777" w:rsidR="007E5785" w:rsidRPr="002A0CAE" w:rsidRDefault="007E5785" w:rsidP="00BA635B">
      <w:pPr>
        <w:pStyle w:val="Dash"/>
      </w:pPr>
      <w:r w:rsidRPr="002A0CAE">
        <w:t>what has been achieved with the appropriation; and</w:t>
      </w:r>
    </w:p>
    <w:p w14:paraId="3ECC9A7E" w14:textId="77777777" w:rsidR="007E5785" w:rsidRPr="002A0CAE" w:rsidRDefault="007E5785" w:rsidP="00BA635B">
      <w:pPr>
        <w:pStyle w:val="Dash"/>
      </w:pPr>
      <w:r w:rsidRPr="002A0CAE">
        <w:t>the actual expenses or capital expenditure incurred compared with the appropriated or forecast expenses or capital expenditure; and</w:t>
      </w:r>
    </w:p>
    <w:p w14:paraId="3ECC9A7F" w14:textId="77777777" w:rsidR="007E5785" w:rsidRPr="002A0CAE" w:rsidRDefault="007E5785" w:rsidP="00BA635B">
      <w:pPr>
        <w:pStyle w:val="Bullet"/>
      </w:pPr>
      <w:r w:rsidRPr="002A0CAE">
        <w:t>complies with generally accepted accounting practice in New Zealand.</w:t>
      </w:r>
    </w:p>
    <w:p w14:paraId="3ECC9A80" w14:textId="77777777" w:rsidR="007E5785" w:rsidRPr="002A0CAE" w:rsidRDefault="007E5785" w:rsidP="00BA635B"/>
    <w:p w14:paraId="3ECC9A81" w14:textId="77777777" w:rsidR="007E5785" w:rsidRPr="002A0CAE" w:rsidRDefault="007E5785" w:rsidP="00BA635B">
      <w:r w:rsidRPr="002A0CAE">
        <w:t>Our audit was completed on 30 November 2020. This is the date at which our unmodified opinion on the financial information and qualified opinion on the performance information are expressed.</w:t>
      </w:r>
    </w:p>
    <w:p w14:paraId="3ECC9A82" w14:textId="77777777" w:rsidR="007E5785" w:rsidRPr="002A0CAE" w:rsidRDefault="007E5785" w:rsidP="00BA635B"/>
    <w:p w14:paraId="3ECC9A83" w14:textId="77777777" w:rsidR="007E5785" w:rsidRPr="002A0CAE" w:rsidRDefault="007E5785" w:rsidP="00BA635B">
      <w:r w:rsidRPr="002A0CAE">
        <w:t>The basis for our opinions is explained below, and we draw attention to the impact of Covid-19 on the Ministry and the activities it manages on behalf of the Crown. In addition, we outline the responsibilities of the Director-General of Health and our responsibilities relating to the</w:t>
      </w:r>
      <w:r w:rsidR="00BA635B" w:rsidRPr="002A0CAE">
        <w:t xml:space="preserve"> </w:t>
      </w:r>
      <w:r w:rsidRPr="002A0CAE">
        <w:t>information to be audited, we comment on other information, and we explain our independence.</w:t>
      </w:r>
    </w:p>
    <w:p w14:paraId="3ECC9A84" w14:textId="77777777" w:rsidR="007E5785" w:rsidRPr="002A0CAE" w:rsidRDefault="007E5785" w:rsidP="00BA635B"/>
    <w:p w14:paraId="3ECC9A85" w14:textId="77777777" w:rsidR="007E5785" w:rsidRPr="002A0CAE" w:rsidRDefault="007E5785" w:rsidP="00BA635B">
      <w:pPr>
        <w:pStyle w:val="Heading5"/>
        <w:rPr>
          <w:b/>
          <w:color w:val="auto"/>
          <w:sz w:val="21"/>
          <w:szCs w:val="21"/>
        </w:rPr>
      </w:pPr>
      <w:r w:rsidRPr="002A0CAE">
        <w:rPr>
          <w:b/>
          <w:color w:val="auto"/>
          <w:sz w:val="21"/>
          <w:szCs w:val="21"/>
        </w:rPr>
        <w:t>Basis for our opinions</w:t>
      </w:r>
    </w:p>
    <w:p w14:paraId="3ECC9A86" w14:textId="77777777" w:rsidR="007E5785" w:rsidRPr="002A0CAE" w:rsidRDefault="007E5785" w:rsidP="00BA635B">
      <w:r w:rsidRPr="002A0CAE">
        <w:t>The provision of policy advice is one of the critical functions of the Ministry. One of the key measures to indicate the quality of that advice to the readers of the annual report is “the satisfaction of the Minister and Associate Ministers of Health with the policy advice service”.</w:t>
      </w:r>
    </w:p>
    <w:p w14:paraId="3ECC9A87" w14:textId="77777777" w:rsidR="007E5785" w:rsidRPr="002A0CAE" w:rsidRDefault="007E5785" w:rsidP="00BA635B"/>
    <w:p w14:paraId="3ECC9A88" w14:textId="77777777" w:rsidR="007E5785" w:rsidRPr="002A0CAE" w:rsidRDefault="007E5785" w:rsidP="00BA635B">
      <w:r w:rsidRPr="002A0CAE">
        <w:t xml:space="preserve">As disclosed on page 61, the Minister of Health for the 2019/20 financial year, Hon Dr David Clark, resigned in early July 2020. The Ministry has decided not to request him to complete a ministerial satisfaction survey. Consequently, the Ministry has not reported a result for the above-mentioned performance measure. We were therefore unable to obtain </w:t>
      </w:r>
      <w:proofErr w:type="gramStart"/>
      <w:r w:rsidRPr="002A0CAE">
        <w:t>sufficient</w:t>
      </w:r>
      <w:proofErr w:type="gramEnd"/>
      <w:r w:rsidRPr="002A0CAE">
        <w:t xml:space="preserve"> appropriate evidence about whether the quality of the policy advice provided was to the satisfaction of the Minister.</w:t>
      </w:r>
    </w:p>
    <w:p w14:paraId="3ECC9A89" w14:textId="77777777" w:rsidR="007E5785" w:rsidRPr="002A0CAE" w:rsidRDefault="007E5785" w:rsidP="00BA635B"/>
    <w:p w14:paraId="3ECC9A8A" w14:textId="77777777" w:rsidR="007E5785" w:rsidRPr="002A0CAE" w:rsidRDefault="007E5785" w:rsidP="00BA635B">
      <w:r w:rsidRPr="002A0CAE">
        <w:t>We carried out our audit in accordance with the Auditor-General’s Auditing Standards, which incorporate the Professional and Ethical Standards and the International Standards on Auditing (New Zealand) issued by the New Zealand Auditing and Assurance Standards Board. Our responsibilities under those standards are further described in the Responsibilities of the auditor section of our report.</w:t>
      </w:r>
    </w:p>
    <w:p w14:paraId="3ECC9A8B" w14:textId="77777777" w:rsidR="007E5785" w:rsidRPr="002A0CAE" w:rsidRDefault="007E5785" w:rsidP="00BA635B">
      <w:pPr>
        <w:spacing w:before="240"/>
      </w:pPr>
      <w:r w:rsidRPr="002A0CAE">
        <w:lastRenderedPageBreak/>
        <w:t>We have fulfilled our responsibilities in accordance with the Auditor-General’s Auditing Standards.</w:t>
      </w:r>
    </w:p>
    <w:p w14:paraId="3ECC9A8C" w14:textId="77777777" w:rsidR="007E5785" w:rsidRPr="002A0CAE" w:rsidRDefault="007E5785" w:rsidP="00BA635B"/>
    <w:p w14:paraId="3ECC9A8D" w14:textId="77777777" w:rsidR="007E5785" w:rsidRPr="002A0CAE" w:rsidRDefault="007E5785" w:rsidP="00BA635B">
      <w:r w:rsidRPr="002A0CAE">
        <w:t xml:space="preserve">We believe that the audit evidence we have obtained is </w:t>
      </w:r>
      <w:proofErr w:type="gramStart"/>
      <w:r w:rsidRPr="002A0CAE">
        <w:t>sufficient</w:t>
      </w:r>
      <w:proofErr w:type="gramEnd"/>
      <w:r w:rsidRPr="002A0CAE">
        <w:t xml:space="preserve"> and appropriate to provide a basis for our opinions.</w:t>
      </w:r>
    </w:p>
    <w:p w14:paraId="3ECC9A8E" w14:textId="77777777" w:rsidR="007E5785" w:rsidRPr="002A0CAE" w:rsidRDefault="007E5785" w:rsidP="00BA635B"/>
    <w:p w14:paraId="3ECC9A8F" w14:textId="77777777" w:rsidR="007E5785" w:rsidRPr="002A0CAE" w:rsidRDefault="007E5785" w:rsidP="00BA635B">
      <w:pPr>
        <w:pStyle w:val="Heading4"/>
        <w:rPr>
          <w:b/>
          <w:color w:val="auto"/>
          <w:sz w:val="24"/>
          <w:szCs w:val="24"/>
        </w:rPr>
      </w:pPr>
      <w:r w:rsidRPr="002A0CAE">
        <w:rPr>
          <w:b/>
          <w:color w:val="auto"/>
          <w:sz w:val="24"/>
          <w:szCs w:val="24"/>
        </w:rPr>
        <w:t>Emphasis of matter – Impact of Covid-19</w:t>
      </w:r>
    </w:p>
    <w:p w14:paraId="3ECC9A90" w14:textId="77777777" w:rsidR="007E5785" w:rsidRPr="002A0CAE" w:rsidRDefault="007E5785" w:rsidP="00BA635B">
      <w:r w:rsidRPr="002A0CAE">
        <w:t>Without further modifying our opinions, we draw attention to the disclosures about the impact of Covid-19 on the Ministry as set out in pages 101 to 102 and 116 to 118 of the financial statements and pages 55, 59 to 61 and 128 to 130 of the performance information.</w:t>
      </w:r>
    </w:p>
    <w:p w14:paraId="3ECC9A91" w14:textId="77777777" w:rsidR="007E5785" w:rsidRPr="002A0CAE" w:rsidRDefault="007E5785" w:rsidP="007E5785">
      <w:pPr>
        <w:spacing w:before="7"/>
        <w:rPr>
          <w:sz w:val="18"/>
        </w:rPr>
      </w:pPr>
    </w:p>
    <w:p w14:paraId="3ECC9A92" w14:textId="77777777" w:rsidR="007E5785" w:rsidRPr="002A0CAE" w:rsidRDefault="007E5785" w:rsidP="00BA635B">
      <w:pPr>
        <w:pStyle w:val="Heading4"/>
        <w:rPr>
          <w:b/>
          <w:color w:val="auto"/>
          <w:sz w:val="24"/>
          <w:szCs w:val="24"/>
        </w:rPr>
      </w:pPr>
      <w:r w:rsidRPr="002A0CAE">
        <w:rPr>
          <w:b/>
          <w:color w:val="auto"/>
          <w:sz w:val="24"/>
          <w:szCs w:val="24"/>
        </w:rPr>
        <w:t>Responsibilities of the Director-General of Health for the information to be audited</w:t>
      </w:r>
    </w:p>
    <w:p w14:paraId="3ECC9A93" w14:textId="77777777" w:rsidR="007E5785" w:rsidRPr="002A0CAE" w:rsidRDefault="007E5785" w:rsidP="00BA635B">
      <w:r w:rsidRPr="002A0CAE">
        <w:t>The Director-General of Health is responsible on behalf of the Ministry for preparing:</w:t>
      </w:r>
    </w:p>
    <w:p w14:paraId="3ECC9A94" w14:textId="77777777" w:rsidR="007E5785" w:rsidRPr="002A0CAE" w:rsidRDefault="007E5785" w:rsidP="00BA635B">
      <w:pPr>
        <w:pStyle w:val="Bullet"/>
      </w:pPr>
      <w:r w:rsidRPr="002A0CAE">
        <w:t>financial statements that present fairly the Ministry’s financial position, financial performance, and its cash flows, and that comply with generally accepted accounting practice in</w:t>
      </w:r>
      <w:r w:rsidR="00BA635B" w:rsidRPr="002A0CAE">
        <w:t xml:space="preserve"> New Zealand</w:t>
      </w:r>
    </w:p>
    <w:p w14:paraId="3ECC9A95" w14:textId="77777777" w:rsidR="007E5785" w:rsidRPr="002A0CAE" w:rsidRDefault="007E5785" w:rsidP="00BA635B">
      <w:pPr>
        <w:pStyle w:val="Bullet"/>
      </w:pPr>
      <w:r w:rsidRPr="002A0CAE">
        <w:t>performance information that presents fairly what has been achieved with each appropriation, the expenditure incurred as compared with expenditure expected to be incurred, and that complies with generally accepted acc</w:t>
      </w:r>
      <w:r w:rsidR="00BA635B" w:rsidRPr="002A0CAE">
        <w:t>ounting practice in New Zealand</w:t>
      </w:r>
    </w:p>
    <w:p w14:paraId="3ECC9A96" w14:textId="77777777" w:rsidR="007E5785" w:rsidRPr="002A0CAE" w:rsidRDefault="007E5785" w:rsidP="00BA635B">
      <w:pPr>
        <w:pStyle w:val="Bullet"/>
      </w:pPr>
      <w:r w:rsidRPr="002A0CAE">
        <w:t>statements of expenses and capital expenditure of the Ministry, that are presented fairly, in accordance with the requirements</w:t>
      </w:r>
      <w:r w:rsidR="00BA635B" w:rsidRPr="002A0CAE">
        <w:t xml:space="preserve"> of the Public Finance Act 1989</w:t>
      </w:r>
    </w:p>
    <w:p w14:paraId="3ECC9A97" w14:textId="77777777" w:rsidR="007E5785" w:rsidRPr="002A0CAE" w:rsidRDefault="007E5785" w:rsidP="00BA635B">
      <w:pPr>
        <w:pStyle w:val="Bullet"/>
      </w:pPr>
      <w:r w:rsidRPr="002A0CAE">
        <w:t>schedules of non-departmental activities, in accordance with the Treasury Instructions, that present fairly those activities managed by the Ministry on behalf of the Crown.</w:t>
      </w:r>
    </w:p>
    <w:p w14:paraId="3ECC9A98" w14:textId="77777777" w:rsidR="007E5785" w:rsidRPr="002A0CAE" w:rsidRDefault="007E5785" w:rsidP="00BA635B"/>
    <w:p w14:paraId="3ECC9A99" w14:textId="77777777" w:rsidR="007E5785" w:rsidRPr="002A0CAE" w:rsidRDefault="007E5785" w:rsidP="00BA635B">
      <w:r w:rsidRPr="002A0CAE">
        <w:t>The Director-General of Health is responsible for such internal control as is determined is necessary to enable the preparation of the information to be audited that is free from material misstatement, whether due to fraud or error.</w:t>
      </w:r>
    </w:p>
    <w:p w14:paraId="3ECC9A9A" w14:textId="77777777" w:rsidR="007E5785" w:rsidRPr="002A0CAE" w:rsidRDefault="007E5785" w:rsidP="00BA635B"/>
    <w:p w14:paraId="3ECC9A9B" w14:textId="77777777" w:rsidR="007E5785" w:rsidRPr="002A0CAE" w:rsidRDefault="007E5785" w:rsidP="00BA635B">
      <w:r w:rsidRPr="002A0CAE">
        <w:t>In preparing the information to be audited, the Director-General of Health is responsible on behalf of the Ministry for assessing the Ministry’s ability to continue as a going concern. The Director- General of Health is also responsible for disclosing, as applicable, matters related to going concern and using the going concern basis of accounting, unless there is an intention to merge or to terminate the activities of the Ministry, or there is no realistic alternative but to do so.</w:t>
      </w:r>
    </w:p>
    <w:p w14:paraId="3ECC9A9C" w14:textId="77777777" w:rsidR="007E5785" w:rsidRPr="002A0CAE" w:rsidRDefault="007E5785" w:rsidP="00BA635B"/>
    <w:p w14:paraId="3ECC9A9D" w14:textId="77777777" w:rsidR="007E5785" w:rsidRPr="002A0CAE" w:rsidRDefault="007E5785" w:rsidP="00BA635B">
      <w:r w:rsidRPr="002A0CAE">
        <w:t>The Director-General of Health’s responsibilities arise from the Public Finance Act 1989.</w:t>
      </w:r>
    </w:p>
    <w:p w14:paraId="3ECC9A9E" w14:textId="77777777" w:rsidR="007E5785" w:rsidRPr="002A0CAE" w:rsidRDefault="007E5785" w:rsidP="00BA635B"/>
    <w:p w14:paraId="3ECC9A9F" w14:textId="77777777" w:rsidR="007E5785" w:rsidRPr="002A0CAE" w:rsidRDefault="007E5785" w:rsidP="00BA635B">
      <w:pPr>
        <w:pStyle w:val="Heading4"/>
        <w:rPr>
          <w:b/>
          <w:color w:val="auto"/>
          <w:sz w:val="24"/>
          <w:szCs w:val="24"/>
        </w:rPr>
      </w:pPr>
      <w:r w:rsidRPr="002A0CAE">
        <w:rPr>
          <w:b/>
          <w:color w:val="auto"/>
          <w:sz w:val="24"/>
          <w:szCs w:val="24"/>
        </w:rPr>
        <w:lastRenderedPageBreak/>
        <w:t>Responsibilities of the auditor for the information to be audited</w:t>
      </w:r>
    </w:p>
    <w:p w14:paraId="3ECC9AA0" w14:textId="77777777" w:rsidR="007E5785" w:rsidRPr="002A0CAE" w:rsidRDefault="007E5785" w:rsidP="00BA635B">
      <w:pPr>
        <w:keepNext/>
      </w:pPr>
      <w:r w:rsidRPr="002A0CAE">
        <w:t>Our objectives are to obtain reasonable assurance about whether the information we audited</w:t>
      </w:r>
      <w:proofErr w:type="gramStart"/>
      <w:r w:rsidRPr="002A0CAE">
        <w:t>, as a whole, is</w:t>
      </w:r>
      <w:proofErr w:type="gramEnd"/>
      <w:r w:rsidRPr="002A0CAE">
        <w:t xml:space="preserve"> free from material misstatement, whether due to fraud or error, and to issue an auditor’s report that includes our opinions.</w:t>
      </w:r>
    </w:p>
    <w:p w14:paraId="3ECC9AA1" w14:textId="77777777" w:rsidR="007E5785" w:rsidRPr="002A0CAE" w:rsidRDefault="007E5785" w:rsidP="00BA635B"/>
    <w:p w14:paraId="3ECC9AA2" w14:textId="77777777" w:rsidR="007E5785" w:rsidRPr="002A0CAE" w:rsidRDefault="007E5785" w:rsidP="00BA635B">
      <w:r w:rsidRPr="002A0CAE">
        <w:t xml:space="preserve">Reasonable assurance is a high level of </w:t>
      </w:r>
      <w:proofErr w:type="gramStart"/>
      <w:r w:rsidRPr="002A0CAE">
        <w:t>assurance, but</w:t>
      </w:r>
      <w:proofErr w:type="gramEnd"/>
      <w:r w:rsidRPr="002A0CAE">
        <w:t xml:space="preserve"> is not a guarantee that an audit carried out in accordance with the Auditor-General’s Auditing Standards will always detect a</w:t>
      </w:r>
      <w:r w:rsidR="00BA635B" w:rsidRPr="002A0CAE">
        <w:t xml:space="preserve"> </w:t>
      </w:r>
      <w:r w:rsidRPr="002A0CAE">
        <w:t xml:space="preserve">material misstatement when it exists. Misstatements are differences or omissions of amounts or </w:t>
      </w:r>
      <w:proofErr w:type="gramStart"/>
      <w:r w:rsidRPr="002A0CAE">
        <w:t>disclosures, and</w:t>
      </w:r>
      <w:proofErr w:type="gramEnd"/>
      <w:r w:rsidRPr="002A0CAE">
        <w:t xml:space="preserve"> can arise from fraud or error. Misstatements are considered material if, individually or in the aggregate, they could reasonably be expected to influence the decisions of readers, taken </w:t>
      </w:r>
      <w:proofErr w:type="gramStart"/>
      <w:r w:rsidRPr="002A0CAE">
        <w:t>on the basis of</w:t>
      </w:r>
      <w:proofErr w:type="gramEnd"/>
      <w:r w:rsidRPr="002A0CAE">
        <w:t xml:space="preserve"> the information we audited.</w:t>
      </w:r>
    </w:p>
    <w:p w14:paraId="3ECC9AA3" w14:textId="77777777" w:rsidR="007E5785" w:rsidRPr="002A0CAE" w:rsidRDefault="007E5785" w:rsidP="00BA635B"/>
    <w:p w14:paraId="3ECC9AA4" w14:textId="77777777" w:rsidR="007E5785" w:rsidRPr="002A0CAE" w:rsidRDefault="007E5785" w:rsidP="00BA635B">
      <w:r w:rsidRPr="002A0CAE">
        <w:t>For the budget information reported in the information we audited, our procedures were limited to checking that the information agreed to the Ministry’s Statement of Strategic Intentions 2017 to 2021, Estimates, Supplementary Estimates and Addition to the Supplementary Estimates</w:t>
      </w:r>
      <w:r w:rsidR="00BA635B" w:rsidRPr="002A0CAE">
        <w:t xml:space="preserve"> </w:t>
      </w:r>
      <w:r w:rsidRPr="002A0CAE">
        <w:t>of Appropriations 2019/20 and the 2019/20 forecast financial figures included in the Ministry’s 2018/19 Annual Report.</w:t>
      </w:r>
    </w:p>
    <w:p w14:paraId="3ECC9AA5" w14:textId="77777777" w:rsidR="007E5785" w:rsidRPr="002A0CAE" w:rsidRDefault="007E5785" w:rsidP="00BA635B"/>
    <w:p w14:paraId="3ECC9AA6" w14:textId="77777777" w:rsidR="007E5785" w:rsidRPr="002A0CAE" w:rsidRDefault="007E5785" w:rsidP="00BA635B">
      <w:r w:rsidRPr="002A0CAE">
        <w:t>We did not evaluate the security and controls over the electronic publication of the information we audited.</w:t>
      </w:r>
    </w:p>
    <w:p w14:paraId="3ECC9AA7" w14:textId="77777777" w:rsidR="007E5785" w:rsidRPr="002A0CAE" w:rsidRDefault="007E5785" w:rsidP="00BA635B"/>
    <w:p w14:paraId="3ECC9AA8" w14:textId="77777777" w:rsidR="007E5785" w:rsidRPr="002A0CAE" w:rsidRDefault="007E5785" w:rsidP="00BA635B">
      <w:r w:rsidRPr="002A0CAE">
        <w:t>As part of an audit in accordance with the Auditor-General’s Auditing Standards, we exercise professional judgement and maintain professional scepticism throughout the audit. Also:</w:t>
      </w:r>
    </w:p>
    <w:p w14:paraId="3ECC9AA9" w14:textId="77777777" w:rsidR="007E5785" w:rsidRPr="002A0CAE" w:rsidRDefault="007E5785" w:rsidP="00BA635B">
      <w:pPr>
        <w:pStyle w:val="Bullet"/>
        <w:spacing w:before="120"/>
      </w:pPr>
      <w:r w:rsidRPr="002A0CAE">
        <w:t>We identify and assess the risks of material misstatement of the information we audited, whether due to fraud or error, design and perform audit procedures responsive to those risks, and obtain audit evidence that is sufficient and appropriate to provide a basis for our</w:t>
      </w:r>
      <w:r w:rsidR="00BA635B" w:rsidRPr="002A0CAE">
        <w:t xml:space="preserve"> </w:t>
      </w:r>
      <w:r w:rsidRPr="002A0CAE">
        <w:t>opinions. The risk of not detecting a material misstatement resulting from fraud is higher than for one resulting from error, as fraud may involve collusion, forgery, intentional omissions, misrepresentations, or the override of internal control.</w:t>
      </w:r>
    </w:p>
    <w:p w14:paraId="3ECC9AAA" w14:textId="77777777" w:rsidR="007E5785" w:rsidRPr="002A0CAE" w:rsidRDefault="007E5785" w:rsidP="00BA635B">
      <w:pPr>
        <w:pStyle w:val="Bullet"/>
        <w:spacing w:before="120"/>
      </w:pPr>
      <w:r w:rsidRPr="002A0CAE">
        <w:t>We obtain an understanding of internal control relevant to the audit in order to design audit procedures that are appropriate in the circumstances, but not for the purpose of expressing an opinion on the effectiveness of the Ministry’s internal control.</w:t>
      </w:r>
    </w:p>
    <w:p w14:paraId="3ECC9AAB" w14:textId="77777777" w:rsidR="007E5785" w:rsidRPr="002A0CAE" w:rsidRDefault="007E5785" w:rsidP="00BA635B">
      <w:pPr>
        <w:pStyle w:val="Bullet"/>
        <w:spacing w:before="120"/>
      </w:pPr>
      <w:r w:rsidRPr="002A0CAE">
        <w:t>We evaluate the appropriateness of accounting policies used and the reasonableness of accounting estimates and related disclosures made by the Director-General of Health.</w:t>
      </w:r>
    </w:p>
    <w:p w14:paraId="3ECC9AAC" w14:textId="77777777" w:rsidR="007E5785" w:rsidRPr="002A0CAE" w:rsidRDefault="007E5785" w:rsidP="00BA635B">
      <w:pPr>
        <w:pStyle w:val="Bullet"/>
        <w:spacing w:before="120"/>
      </w:pPr>
      <w:r w:rsidRPr="002A0CAE">
        <w:t>We evaluate the appropriateness of the reported performance information within the Ministry’s framework for reporting its performance.</w:t>
      </w:r>
    </w:p>
    <w:p w14:paraId="3ECC9AAD" w14:textId="77777777" w:rsidR="007E5785" w:rsidRPr="002A0CAE" w:rsidRDefault="007E5785" w:rsidP="00BA635B">
      <w:pPr>
        <w:pStyle w:val="Bullet"/>
        <w:keepLines/>
        <w:spacing w:before="120"/>
      </w:pPr>
      <w:r w:rsidRPr="002A0CAE">
        <w:lastRenderedPageBreak/>
        <w:t>We conclude on the appropriateness of the use of the going concern basis of accounting by the Director-General of Health and, based on the audit evidence obtained, whether a material uncertainty exists related to events or conditions that may cast significant doubt on the Ministry’s ability to continue as a going concern. If we conclude that a material uncertainty exists, we are required to draw attention in our auditor’s report to the related disclosures in the information we audited or, if such disclosures are inadequate, to modify our opinion on the financial information. Our conclusions are based on the audit evidence obtained up to the date</w:t>
      </w:r>
      <w:r w:rsidR="00BA635B" w:rsidRPr="002A0CAE">
        <w:t xml:space="preserve"> </w:t>
      </w:r>
      <w:r w:rsidRPr="002A0CAE">
        <w:t>of our auditor’s report. However, future events or conditions may cause the Ministry to cease to continue as a going concern.</w:t>
      </w:r>
    </w:p>
    <w:p w14:paraId="3ECC9AAE" w14:textId="77777777" w:rsidR="007E5785" w:rsidRPr="002A0CAE" w:rsidRDefault="007E5785" w:rsidP="00BA635B">
      <w:pPr>
        <w:pStyle w:val="Bullet"/>
        <w:spacing w:before="120"/>
      </w:pPr>
      <w:r w:rsidRPr="002A0CAE">
        <w:t>We evaluate the overall presentation, structure and content of the information we audited, including the disclosures, and whether the information we audited represents the underlying transactions and events in a manner that achieves fair presentation.</w:t>
      </w:r>
    </w:p>
    <w:p w14:paraId="3ECC9AAF" w14:textId="77777777" w:rsidR="007E5785" w:rsidRPr="002A0CAE" w:rsidRDefault="007E5785" w:rsidP="00BA635B"/>
    <w:p w14:paraId="3ECC9AB0" w14:textId="77777777" w:rsidR="007E5785" w:rsidRPr="002A0CAE" w:rsidRDefault="007E5785" w:rsidP="00BA635B">
      <w:r w:rsidRPr="002A0CAE">
        <w:t>We communicate with the Director-General of Health regarding, among other matters, the planned scope and timing of the audit and significant audit findings, including any significant deficiencies in internal control that we identify during our audit.</w:t>
      </w:r>
    </w:p>
    <w:p w14:paraId="3ECC9AB1" w14:textId="77777777" w:rsidR="007E5785" w:rsidRPr="002A0CAE" w:rsidRDefault="007E5785" w:rsidP="00BA635B"/>
    <w:p w14:paraId="3ECC9AB2" w14:textId="77777777" w:rsidR="007E5785" w:rsidRPr="002A0CAE" w:rsidRDefault="007E5785" w:rsidP="00BA635B">
      <w:r w:rsidRPr="002A0CAE">
        <w:t>Our responsibilities arise from the Public Audit Act 2001.</w:t>
      </w:r>
    </w:p>
    <w:p w14:paraId="3ECC9AB3" w14:textId="77777777" w:rsidR="007E5785" w:rsidRPr="002A0CAE" w:rsidRDefault="007E5785" w:rsidP="00BA635B"/>
    <w:p w14:paraId="3ECC9AB4" w14:textId="77777777" w:rsidR="007E5785" w:rsidRPr="002A0CAE" w:rsidRDefault="007E5785" w:rsidP="00BA635B">
      <w:pPr>
        <w:pStyle w:val="Heading4"/>
        <w:rPr>
          <w:b/>
          <w:color w:val="auto"/>
          <w:sz w:val="24"/>
          <w:szCs w:val="24"/>
        </w:rPr>
      </w:pPr>
      <w:r w:rsidRPr="002A0CAE">
        <w:rPr>
          <w:b/>
          <w:color w:val="auto"/>
          <w:sz w:val="24"/>
          <w:szCs w:val="24"/>
        </w:rPr>
        <w:t>Other information</w:t>
      </w:r>
    </w:p>
    <w:p w14:paraId="3ECC9AB5" w14:textId="77777777" w:rsidR="007E5785" w:rsidRPr="002A0CAE" w:rsidRDefault="007E5785" w:rsidP="00BA635B">
      <w:r w:rsidRPr="002A0CAE">
        <w:t>The Director-General of Health is responsible for the other information. The other information comprises the information included on pages iii to xi, 3 to 50, 67 and 139 to 159, but does not include the information we audited, and our auditor’s report thereon.</w:t>
      </w:r>
    </w:p>
    <w:p w14:paraId="3ECC9AB6" w14:textId="77777777" w:rsidR="007E5785" w:rsidRPr="002A0CAE" w:rsidRDefault="007E5785" w:rsidP="00BA635B"/>
    <w:p w14:paraId="3ECC9AB7" w14:textId="77777777" w:rsidR="007E5785" w:rsidRPr="002A0CAE" w:rsidRDefault="007E5785" w:rsidP="00BA635B">
      <w:r w:rsidRPr="002A0CAE">
        <w:t>Our opinions on the information we audited does not cover the other information and we do not express any form of audit opinion or assurance conclusion thereon.</w:t>
      </w:r>
    </w:p>
    <w:p w14:paraId="3ECC9AB8" w14:textId="77777777" w:rsidR="007E5785" w:rsidRPr="002A0CAE" w:rsidRDefault="007E5785" w:rsidP="00BA635B"/>
    <w:p w14:paraId="3ECC9AB9" w14:textId="77777777" w:rsidR="007E5785" w:rsidRPr="002A0CAE" w:rsidRDefault="007E5785" w:rsidP="00BA635B">
      <w:r w:rsidRPr="002A0CAE">
        <w:t xml:space="preserve">Our responsibility is to read the other information. In doing so, we consider whether the other information is materially inconsistent with the information we </w:t>
      </w:r>
      <w:proofErr w:type="gramStart"/>
      <w:r w:rsidRPr="002A0CAE">
        <w:t>audited</w:t>
      </w:r>
      <w:proofErr w:type="gramEnd"/>
      <w:r w:rsidRPr="002A0CAE">
        <w:t xml:space="preserve"> 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3ECC9ABA" w14:textId="77777777" w:rsidR="007E5785" w:rsidRPr="002A0CAE" w:rsidRDefault="007E5785" w:rsidP="00BA635B"/>
    <w:p w14:paraId="3ECC9ABB" w14:textId="77777777" w:rsidR="007E5785" w:rsidRPr="002A0CAE" w:rsidRDefault="007E5785" w:rsidP="00BA635B">
      <w:pPr>
        <w:pStyle w:val="Heading4"/>
        <w:rPr>
          <w:b/>
          <w:color w:val="auto"/>
          <w:sz w:val="24"/>
          <w:szCs w:val="24"/>
        </w:rPr>
      </w:pPr>
      <w:r w:rsidRPr="002A0CAE">
        <w:rPr>
          <w:b/>
          <w:color w:val="auto"/>
          <w:sz w:val="24"/>
          <w:szCs w:val="24"/>
        </w:rPr>
        <w:lastRenderedPageBreak/>
        <w:t>Independence</w:t>
      </w:r>
    </w:p>
    <w:p w14:paraId="3ECC9ABC" w14:textId="77777777" w:rsidR="007E5785" w:rsidRPr="002A0CAE" w:rsidRDefault="007E5785" w:rsidP="00BA635B">
      <w:pPr>
        <w:keepNext/>
      </w:pPr>
      <w:r w:rsidRPr="002A0CAE">
        <w:t>We are independent of the Ministry in accordance with the independence requirements of the Auditor-General’s Auditing Standards, which incorporate the independence requirements of Professional and Ethical Standard 1: International Code of Ethics for Assurance Practitioners issued by the New Zealand Auditing and Assurance Standards Board.</w:t>
      </w:r>
    </w:p>
    <w:p w14:paraId="3ECC9ABD" w14:textId="77777777" w:rsidR="007E5785" w:rsidRPr="002A0CAE" w:rsidRDefault="007E5785" w:rsidP="00BA635B">
      <w:pPr>
        <w:keepNext/>
      </w:pPr>
    </w:p>
    <w:p w14:paraId="3ECC9ABE" w14:textId="77777777" w:rsidR="007E5785" w:rsidRPr="002A0CAE" w:rsidRDefault="007E5785" w:rsidP="00BA635B">
      <w:pPr>
        <w:keepNext/>
      </w:pPr>
      <w:r w:rsidRPr="002A0CAE">
        <w:t>Other than in our capacity as auditor, we have no relationship with, or interests, in the Ministry.</w:t>
      </w:r>
    </w:p>
    <w:p w14:paraId="3ECC9ABF" w14:textId="77777777" w:rsidR="00BA635B" w:rsidRPr="002A0CAE" w:rsidRDefault="00BA635B" w:rsidP="00BA635B">
      <w:pPr>
        <w:keepNext/>
      </w:pPr>
    </w:p>
    <w:p w14:paraId="3ECC9AC0" w14:textId="77777777" w:rsidR="00BA635B" w:rsidRPr="002A0CAE" w:rsidRDefault="00BA635B" w:rsidP="00BA635B">
      <w:r w:rsidRPr="002A0CAE">
        <w:rPr>
          <w:noProof/>
          <w:lang w:eastAsia="en-NZ"/>
        </w:rPr>
        <w:drawing>
          <wp:inline distT="0" distB="0" distL="0" distR="0" wp14:anchorId="3ECCADD0" wp14:editId="500AC1C5">
            <wp:extent cx="2499319" cy="722376"/>
            <wp:effectExtent l="0" t="0" r="0" b="1905"/>
            <wp:docPr id="29"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9319" cy="722376"/>
                    </a:xfrm>
                    <a:prstGeom prst="rect">
                      <a:avLst/>
                    </a:prstGeom>
                  </pic:spPr>
                </pic:pic>
              </a:graphicData>
            </a:graphic>
          </wp:inline>
        </w:drawing>
      </w:r>
    </w:p>
    <w:p w14:paraId="3ECC9AC1" w14:textId="77777777" w:rsidR="007E5785" w:rsidRPr="002A0CAE" w:rsidRDefault="007E5785" w:rsidP="00BA635B">
      <w:r w:rsidRPr="002A0CAE">
        <w:t>S B Lucy</w:t>
      </w:r>
    </w:p>
    <w:p w14:paraId="3ECC9AC2" w14:textId="77777777" w:rsidR="007E5785" w:rsidRPr="002A0CAE" w:rsidRDefault="007E5785" w:rsidP="00BA635B">
      <w:r w:rsidRPr="002A0CAE">
        <w:t>Audit New Zealand</w:t>
      </w:r>
    </w:p>
    <w:p w14:paraId="3ECC9AC3" w14:textId="77777777" w:rsidR="007E5785" w:rsidRPr="00BE41CC" w:rsidRDefault="007E5785" w:rsidP="00BA635B">
      <w:r w:rsidRPr="002A0CAE">
        <w:t>On behalf of the Auditor-General Wellington, New Zealand</w:t>
      </w:r>
    </w:p>
    <w:p w14:paraId="3ECC9AC4" w14:textId="77777777" w:rsidR="007E5785" w:rsidRPr="00BE41CC" w:rsidRDefault="007E5785" w:rsidP="00BA635B"/>
    <w:p w14:paraId="3ECC9AC5" w14:textId="77777777" w:rsidR="006847BD" w:rsidRDefault="006847BD" w:rsidP="003957B2">
      <w:pPr>
        <w:pStyle w:val="Heading1"/>
        <w:sectPr w:rsidR="006847BD" w:rsidSect="00550E9A">
          <w:footerReference w:type="even" r:id="rId53"/>
          <w:footerReference w:type="default" r:id="rId54"/>
          <w:pgSz w:w="11907" w:h="16834" w:code="9"/>
          <w:pgMar w:top="1418" w:right="1701" w:bottom="1134" w:left="1843" w:header="284" w:footer="425" w:gutter="284"/>
          <w:pgNumType w:start="1"/>
          <w:cols w:space="720"/>
          <w:docGrid w:linePitch="286"/>
        </w:sectPr>
      </w:pPr>
      <w:bookmarkStart w:id="98" w:name="Financial_statements"/>
      <w:bookmarkStart w:id="99" w:name="Statement_of_comprehensive_revenue_and_e"/>
      <w:bookmarkStart w:id="100" w:name="_bookmark31"/>
      <w:bookmarkEnd w:id="98"/>
      <w:bookmarkEnd w:id="99"/>
      <w:bookmarkEnd w:id="100"/>
    </w:p>
    <w:p w14:paraId="3ECC9AC6" w14:textId="77777777" w:rsidR="007E5785" w:rsidRPr="00BE41CC" w:rsidRDefault="007E5785" w:rsidP="003957B2">
      <w:pPr>
        <w:pStyle w:val="Heading1"/>
      </w:pPr>
      <w:bookmarkStart w:id="101" w:name="_Toc59438610"/>
      <w:r w:rsidRPr="00BE41CC">
        <w:lastRenderedPageBreak/>
        <w:t>Financial statements</w:t>
      </w:r>
      <w:bookmarkEnd w:id="101"/>
    </w:p>
    <w:p w14:paraId="3ECC9AC7" w14:textId="77777777" w:rsidR="007E5785" w:rsidRPr="00BE41CC" w:rsidRDefault="007E5785" w:rsidP="003957B2">
      <w:pPr>
        <w:pStyle w:val="Heading2"/>
      </w:pPr>
      <w:bookmarkStart w:id="102" w:name="_Toc59438611"/>
      <w:r w:rsidRPr="00BE41CC">
        <w:t>Statement of comprehensive revenue and expense for the year ended 30 June 2020</w:t>
      </w:r>
      <w:bookmarkEnd w:id="10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7E5785" w:rsidRPr="003957B2" w14:paraId="3ECC9ACE" w14:textId="77777777" w:rsidTr="00DC0D3D">
        <w:trPr>
          <w:cantSplit/>
        </w:trPr>
        <w:tc>
          <w:tcPr>
            <w:tcW w:w="940" w:type="dxa"/>
            <w:tcBorders>
              <w:top w:val="nil"/>
              <w:bottom w:val="nil"/>
            </w:tcBorders>
            <w:shd w:val="clear" w:color="auto" w:fill="D9D9D9" w:themeFill="background1" w:themeFillShade="D9"/>
          </w:tcPr>
          <w:p w14:paraId="3ECC9AC8" w14:textId="77777777" w:rsidR="007E5785" w:rsidRPr="003957B2" w:rsidRDefault="007E5785" w:rsidP="003957B2">
            <w:pPr>
              <w:pStyle w:val="TableText"/>
              <w:ind w:right="57"/>
              <w:jc w:val="right"/>
              <w:rPr>
                <w:b/>
              </w:rPr>
            </w:pPr>
            <w:r w:rsidRPr="003957B2">
              <w:rPr>
                <w:b/>
              </w:rPr>
              <w:t>Actual</w:t>
            </w:r>
            <w:r w:rsidR="003957B2">
              <w:rPr>
                <w:b/>
              </w:rPr>
              <w:br/>
            </w:r>
            <w:r w:rsidR="003957B2">
              <w:rPr>
                <w:b/>
              </w:rPr>
              <w:br/>
            </w:r>
            <w:r w:rsidRPr="003957B2">
              <w:rPr>
                <w:b/>
              </w:rPr>
              <w:t>2019</w:t>
            </w:r>
            <w:r w:rsidR="003957B2">
              <w:rPr>
                <w:b/>
              </w:rPr>
              <w:br/>
            </w:r>
            <w:r w:rsidRPr="003957B2">
              <w:rPr>
                <w:b/>
              </w:rPr>
              <w:t>$000</w:t>
            </w:r>
          </w:p>
        </w:tc>
        <w:tc>
          <w:tcPr>
            <w:tcW w:w="3171" w:type="dxa"/>
            <w:tcBorders>
              <w:top w:val="nil"/>
              <w:bottom w:val="nil"/>
            </w:tcBorders>
            <w:shd w:val="clear" w:color="auto" w:fill="D9D9D9" w:themeFill="background1" w:themeFillShade="D9"/>
          </w:tcPr>
          <w:p w14:paraId="3ECC9AC9" w14:textId="77777777" w:rsidR="007E5785" w:rsidRPr="003957B2" w:rsidRDefault="007E5785" w:rsidP="003957B2">
            <w:pPr>
              <w:pStyle w:val="TableText"/>
              <w:rPr>
                <w:rFonts w:ascii="Times New Roman"/>
                <w:b/>
                <w:sz w:val="20"/>
              </w:rPr>
            </w:pPr>
          </w:p>
        </w:tc>
        <w:tc>
          <w:tcPr>
            <w:tcW w:w="611" w:type="dxa"/>
            <w:tcBorders>
              <w:top w:val="nil"/>
              <w:bottom w:val="nil"/>
            </w:tcBorders>
            <w:shd w:val="clear" w:color="auto" w:fill="D9D9D9" w:themeFill="background1" w:themeFillShade="D9"/>
          </w:tcPr>
          <w:p w14:paraId="3ECC9ACA" w14:textId="77777777" w:rsidR="007E5785" w:rsidRPr="003957B2" w:rsidRDefault="007E5785" w:rsidP="003957B2">
            <w:pPr>
              <w:pStyle w:val="TableText"/>
              <w:jc w:val="center"/>
              <w:rPr>
                <w:b/>
              </w:rPr>
            </w:pPr>
            <w:r w:rsidRPr="003957B2">
              <w:rPr>
                <w:b/>
              </w:rPr>
              <w:t>Note</w:t>
            </w:r>
          </w:p>
        </w:tc>
        <w:tc>
          <w:tcPr>
            <w:tcW w:w="1134" w:type="dxa"/>
            <w:tcBorders>
              <w:top w:val="nil"/>
              <w:bottom w:val="nil"/>
            </w:tcBorders>
            <w:shd w:val="clear" w:color="auto" w:fill="D9D9D9" w:themeFill="background1" w:themeFillShade="D9"/>
          </w:tcPr>
          <w:p w14:paraId="3ECC9ACB" w14:textId="77777777" w:rsidR="007E5785" w:rsidRPr="003957B2" w:rsidRDefault="007E5785" w:rsidP="003957B2">
            <w:pPr>
              <w:pStyle w:val="TableText"/>
              <w:ind w:right="57"/>
              <w:jc w:val="right"/>
              <w:rPr>
                <w:b/>
              </w:rPr>
            </w:pPr>
            <w:r w:rsidRPr="003957B2">
              <w:rPr>
                <w:b/>
              </w:rPr>
              <w:t>Actual</w:t>
            </w:r>
            <w:r w:rsidR="003957B2">
              <w:rPr>
                <w:b/>
              </w:rPr>
              <w:br/>
            </w:r>
            <w:r w:rsidR="003957B2">
              <w:rPr>
                <w:b/>
              </w:rPr>
              <w:br/>
              <w:t>2</w:t>
            </w:r>
            <w:r w:rsidRPr="003957B2">
              <w:rPr>
                <w:b/>
              </w:rPr>
              <w:t>020</w:t>
            </w:r>
            <w:r w:rsidR="003957B2">
              <w:rPr>
                <w:b/>
              </w:rPr>
              <w:br/>
            </w:r>
            <w:r w:rsidRPr="003957B2">
              <w:rPr>
                <w:b/>
              </w:rPr>
              <w:t>$000</w:t>
            </w:r>
          </w:p>
        </w:tc>
        <w:tc>
          <w:tcPr>
            <w:tcW w:w="1112" w:type="dxa"/>
            <w:tcBorders>
              <w:top w:val="nil"/>
              <w:bottom w:val="nil"/>
            </w:tcBorders>
            <w:shd w:val="clear" w:color="auto" w:fill="D9D9D9" w:themeFill="background1" w:themeFillShade="D9"/>
          </w:tcPr>
          <w:p w14:paraId="3ECC9ACC" w14:textId="77777777" w:rsidR="007E5785" w:rsidRPr="003957B2" w:rsidRDefault="007E5785" w:rsidP="003957B2">
            <w:pPr>
              <w:pStyle w:val="TableText"/>
              <w:ind w:right="57"/>
              <w:jc w:val="right"/>
              <w:rPr>
                <w:b/>
              </w:rPr>
            </w:pPr>
            <w:r w:rsidRPr="003957B2">
              <w:rPr>
                <w:b/>
              </w:rPr>
              <w:t>Unaudited</w:t>
            </w:r>
            <w:r w:rsidR="003957B2">
              <w:rPr>
                <w:b/>
              </w:rPr>
              <w:t xml:space="preserve"> </w:t>
            </w:r>
            <w:r w:rsidRPr="003957B2">
              <w:rPr>
                <w:b/>
              </w:rPr>
              <w:t>budget</w:t>
            </w:r>
            <w:r w:rsidR="003957B2">
              <w:rPr>
                <w:b/>
              </w:rPr>
              <w:br/>
            </w:r>
            <w:r w:rsidRPr="003957B2">
              <w:rPr>
                <w:b/>
              </w:rPr>
              <w:t>2020</w:t>
            </w:r>
            <w:r w:rsidR="003957B2">
              <w:rPr>
                <w:b/>
              </w:rPr>
              <w:br/>
            </w:r>
            <w:r w:rsidRPr="003957B2">
              <w:rPr>
                <w:b/>
              </w:rPr>
              <w:t>$000</w:t>
            </w:r>
          </w:p>
        </w:tc>
        <w:tc>
          <w:tcPr>
            <w:tcW w:w="1112" w:type="dxa"/>
            <w:tcBorders>
              <w:top w:val="nil"/>
              <w:bottom w:val="nil"/>
            </w:tcBorders>
            <w:shd w:val="clear" w:color="auto" w:fill="D9D9D9" w:themeFill="background1" w:themeFillShade="D9"/>
          </w:tcPr>
          <w:p w14:paraId="3ECC9ACD" w14:textId="77777777" w:rsidR="007E5785" w:rsidRPr="003957B2" w:rsidRDefault="007E5785" w:rsidP="003957B2">
            <w:pPr>
              <w:pStyle w:val="TableText"/>
              <w:jc w:val="right"/>
              <w:rPr>
                <w:b/>
              </w:rPr>
            </w:pPr>
            <w:r w:rsidRPr="003957B2">
              <w:rPr>
                <w:b/>
              </w:rPr>
              <w:t>Unaudited forecast</w:t>
            </w:r>
            <w:r w:rsidR="003957B2">
              <w:rPr>
                <w:b/>
              </w:rPr>
              <w:br/>
            </w:r>
            <w:r w:rsidRPr="003957B2">
              <w:rPr>
                <w:b/>
              </w:rPr>
              <w:t>2021</w:t>
            </w:r>
            <w:r w:rsidR="003957B2">
              <w:rPr>
                <w:b/>
              </w:rPr>
              <w:br/>
            </w:r>
            <w:r w:rsidRPr="003957B2">
              <w:rPr>
                <w:b/>
              </w:rPr>
              <w:t>$000</w:t>
            </w:r>
          </w:p>
        </w:tc>
      </w:tr>
      <w:tr w:rsidR="007E5785" w:rsidRPr="00BE41CC" w14:paraId="3ECC9AD5" w14:textId="77777777" w:rsidTr="00DC0D3D">
        <w:trPr>
          <w:cantSplit/>
        </w:trPr>
        <w:tc>
          <w:tcPr>
            <w:tcW w:w="940" w:type="dxa"/>
            <w:tcBorders>
              <w:top w:val="nil"/>
              <w:bottom w:val="nil"/>
            </w:tcBorders>
            <w:shd w:val="clear" w:color="auto" w:fill="auto"/>
          </w:tcPr>
          <w:p w14:paraId="3ECC9ACF" w14:textId="77777777" w:rsidR="007E5785" w:rsidRPr="00BE41CC" w:rsidRDefault="007E5785" w:rsidP="003957B2">
            <w:pPr>
              <w:pStyle w:val="TableText"/>
              <w:ind w:right="57"/>
              <w:jc w:val="right"/>
              <w:rPr>
                <w:rFonts w:ascii="Times New Roman"/>
                <w:sz w:val="20"/>
              </w:rPr>
            </w:pPr>
          </w:p>
        </w:tc>
        <w:tc>
          <w:tcPr>
            <w:tcW w:w="3171" w:type="dxa"/>
            <w:tcBorders>
              <w:top w:val="nil"/>
              <w:bottom w:val="nil"/>
            </w:tcBorders>
            <w:shd w:val="clear" w:color="auto" w:fill="auto"/>
          </w:tcPr>
          <w:p w14:paraId="3ECC9AD0" w14:textId="77777777" w:rsidR="007E5785" w:rsidRPr="00DC0D3D" w:rsidRDefault="007E5785" w:rsidP="003957B2">
            <w:pPr>
              <w:pStyle w:val="TableText"/>
              <w:rPr>
                <w:b/>
              </w:rPr>
            </w:pPr>
            <w:r w:rsidRPr="00DC0D3D">
              <w:rPr>
                <w:b/>
              </w:rPr>
              <w:t>Revenue</w:t>
            </w:r>
          </w:p>
        </w:tc>
        <w:tc>
          <w:tcPr>
            <w:tcW w:w="611" w:type="dxa"/>
            <w:tcBorders>
              <w:top w:val="nil"/>
              <w:bottom w:val="nil"/>
            </w:tcBorders>
            <w:shd w:val="clear" w:color="auto" w:fill="auto"/>
          </w:tcPr>
          <w:p w14:paraId="3ECC9AD1" w14:textId="77777777" w:rsidR="007E5785" w:rsidRPr="00BE41CC" w:rsidRDefault="007E5785" w:rsidP="003957B2">
            <w:pPr>
              <w:pStyle w:val="TableText"/>
              <w:jc w:val="center"/>
              <w:rPr>
                <w:rFonts w:ascii="Times New Roman"/>
                <w:sz w:val="20"/>
              </w:rPr>
            </w:pPr>
          </w:p>
        </w:tc>
        <w:tc>
          <w:tcPr>
            <w:tcW w:w="1134" w:type="dxa"/>
            <w:tcBorders>
              <w:top w:val="nil"/>
              <w:bottom w:val="nil"/>
            </w:tcBorders>
            <w:shd w:val="clear" w:color="auto" w:fill="auto"/>
          </w:tcPr>
          <w:p w14:paraId="3ECC9AD2" w14:textId="77777777" w:rsidR="007E5785" w:rsidRPr="00BE41CC" w:rsidRDefault="007E5785" w:rsidP="003957B2">
            <w:pPr>
              <w:pStyle w:val="TableText"/>
              <w:ind w:right="57"/>
              <w:jc w:val="right"/>
              <w:rPr>
                <w:rFonts w:ascii="Times New Roman"/>
                <w:sz w:val="20"/>
              </w:rPr>
            </w:pPr>
          </w:p>
        </w:tc>
        <w:tc>
          <w:tcPr>
            <w:tcW w:w="1112" w:type="dxa"/>
            <w:tcBorders>
              <w:top w:val="nil"/>
              <w:bottom w:val="nil"/>
            </w:tcBorders>
            <w:shd w:val="clear" w:color="auto" w:fill="auto"/>
          </w:tcPr>
          <w:p w14:paraId="3ECC9AD3" w14:textId="77777777" w:rsidR="007E5785" w:rsidRPr="00BE41CC" w:rsidRDefault="007E5785" w:rsidP="003957B2">
            <w:pPr>
              <w:pStyle w:val="TableText"/>
              <w:ind w:right="57"/>
              <w:jc w:val="right"/>
              <w:rPr>
                <w:rFonts w:ascii="Times New Roman"/>
                <w:sz w:val="20"/>
              </w:rPr>
            </w:pPr>
          </w:p>
        </w:tc>
        <w:tc>
          <w:tcPr>
            <w:tcW w:w="1112" w:type="dxa"/>
            <w:tcBorders>
              <w:top w:val="nil"/>
              <w:bottom w:val="nil"/>
            </w:tcBorders>
            <w:shd w:val="clear" w:color="auto" w:fill="auto"/>
          </w:tcPr>
          <w:p w14:paraId="3ECC9AD4" w14:textId="77777777" w:rsidR="007E5785" w:rsidRPr="00BE41CC" w:rsidRDefault="007E5785" w:rsidP="003957B2">
            <w:pPr>
              <w:pStyle w:val="TableText"/>
              <w:jc w:val="right"/>
              <w:rPr>
                <w:rFonts w:ascii="Times New Roman"/>
                <w:sz w:val="20"/>
              </w:rPr>
            </w:pPr>
          </w:p>
        </w:tc>
      </w:tr>
      <w:tr w:rsidR="007E5785" w:rsidRPr="00BE41CC" w14:paraId="3ECC9ADC" w14:textId="77777777" w:rsidTr="00DC0D3D">
        <w:trPr>
          <w:cantSplit/>
        </w:trPr>
        <w:tc>
          <w:tcPr>
            <w:tcW w:w="940" w:type="dxa"/>
            <w:tcBorders>
              <w:top w:val="nil"/>
              <w:bottom w:val="nil"/>
            </w:tcBorders>
            <w:shd w:val="clear" w:color="auto" w:fill="auto"/>
          </w:tcPr>
          <w:p w14:paraId="3ECC9AD6" w14:textId="77777777" w:rsidR="007E5785" w:rsidRPr="00BE41CC" w:rsidRDefault="007E5785" w:rsidP="003957B2">
            <w:pPr>
              <w:pStyle w:val="TableText"/>
              <w:ind w:right="57"/>
              <w:jc w:val="right"/>
            </w:pPr>
            <w:r w:rsidRPr="00BE41CC">
              <w:t>209,245</w:t>
            </w:r>
          </w:p>
        </w:tc>
        <w:tc>
          <w:tcPr>
            <w:tcW w:w="3171" w:type="dxa"/>
            <w:tcBorders>
              <w:top w:val="nil"/>
              <w:bottom w:val="nil"/>
            </w:tcBorders>
            <w:shd w:val="clear" w:color="auto" w:fill="auto"/>
          </w:tcPr>
          <w:p w14:paraId="3ECC9AD7" w14:textId="77777777" w:rsidR="007E5785" w:rsidRPr="00BE41CC" w:rsidRDefault="007E5785" w:rsidP="003957B2">
            <w:pPr>
              <w:pStyle w:val="TableText"/>
            </w:pPr>
            <w:r w:rsidRPr="00BE41CC">
              <w:t>Revenue Crown</w:t>
            </w:r>
          </w:p>
        </w:tc>
        <w:tc>
          <w:tcPr>
            <w:tcW w:w="611" w:type="dxa"/>
            <w:tcBorders>
              <w:top w:val="nil"/>
              <w:bottom w:val="nil"/>
            </w:tcBorders>
            <w:shd w:val="clear" w:color="auto" w:fill="auto"/>
          </w:tcPr>
          <w:p w14:paraId="3ECC9AD8" w14:textId="77777777" w:rsidR="007E5785" w:rsidRPr="00BE41CC" w:rsidRDefault="007E5785" w:rsidP="003957B2">
            <w:pPr>
              <w:pStyle w:val="TableText"/>
              <w:jc w:val="center"/>
              <w:rPr>
                <w:rFonts w:ascii="Times New Roman"/>
                <w:sz w:val="20"/>
              </w:rPr>
            </w:pPr>
          </w:p>
        </w:tc>
        <w:tc>
          <w:tcPr>
            <w:tcW w:w="1134" w:type="dxa"/>
            <w:tcBorders>
              <w:top w:val="nil"/>
              <w:bottom w:val="nil"/>
            </w:tcBorders>
            <w:shd w:val="clear" w:color="auto" w:fill="auto"/>
          </w:tcPr>
          <w:p w14:paraId="3ECC9AD9" w14:textId="77777777" w:rsidR="007E5785" w:rsidRPr="00BE41CC" w:rsidRDefault="007E5785" w:rsidP="003957B2">
            <w:pPr>
              <w:pStyle w:val="TableText"/>
              <w:ind w:right="57"/>
              <w:jc w:val="right"/>
            </w:pPr>
            <w:r w:rsidRPr="00BE41CC">
              <w:t>255,444</w:t>
            </w:r>
          </w:p>
        </w:tc>
        <w:tc>
          <w:tcPr>
            <w:tcW w:w="1112" w:type="dxa"/>
            <w:tcBorders>
              <w:top w:val="nil"/>
              <w:bottom w:val="nil"/>
            </w:tcBorders>
            <w:shd w:val="clear" w:color="auto" w:fill="auto"/>
          </w:tcPr>
          <w:p w14:paraId="3ECC9ADA" w14:textId="77777777" w:rsidR="007E5785" w:rsidRPr="00BE41CC" w:rsidRDefault="007E5785" w:rsidP="003957B2">
            <w:pPr>
              <w:pStyle w:val="TableText"/>
              <w:ind w:right="57"/>
              <w:jc w:val="right"/>
            </w:pPr>
            <w:r w:rsidRPr="00BE41CC">
              <w:t>207,359</w:t>
            </w:r>
          </w:p>
        </w:tc>
        <w:tc>
          <w:tcPr>
            <w:tcW w:w="1112" w:type="dxa"/>
            <w:tcBorders>
              <w:top w:val="nil"/>
              <w:bottom w:val="nil"/>
            </w:tcBorders>
            <w:shd w:val="clear" w:color="auto" w:fill="auto"/>
          </w:tcPr>
          <w:p w14:paraId="3ECC9ADB" w14:textId="77777777" w:rsidR="007E5785" w:rsidRPr="00BE41CC" w:rsidRDefault="007E5785" w:rsidP="003957B2">
            <w:pPr>
              <w:pStyle w:val="TableText"/>
              <w:jc w:val="right"/>
            </w:pPr>
            <w:r w:rsidRPr="00BE41CC">
              <w:t>235,264</w:t>
            </w:r>
          </w:p>
        </w:tc>
      </w:tr>
      <w:tr w:rsidR="007E5785" w:rsidRPr="00BE41CC" w14:paraId="3ECC9AE3" w14:textId="77777777" w:rsidTr="00DC0D3D">
        <w:trPr>
          <w:cantSplit/>
        </w:trPr>
        <w:tc>
          <w:tcPr>
            <w:tcW w:w="940" w:type="dxa"/>
            <w:tcBorders>
              <w:top w:val="nil"/>
              <w:bottom w:val="nil"/>
            </w:tcBorders>
            <w:shd w:val="clear" w:color="auto" w:fill="auto"/>
          </w:tcPr>
          <w:p w14:paraId="3ECC9ADD" w14:textId="77777777" w:rsidR="007E5785" w:rsidRPr="00BE41CC" w:rsidRDefault="007E5785" w:rsidP="003957B2">
            <w:pPr>
              <w:pStyle w:val="TableText"/>
              <w:ind w:right="57"/>
              <w:jc w:val="right"/>
            </w:pPr>
            <w:r w:rsidRPr="00BE41CC">
              <w:t>11,885</w:t>
            </w:r>
          </w:p>
        </w:tc>
        <w:tc>
          <w:tcPr>
            <w:tcW w:w="3171" w:type="dxa"/>
            <w:tcBorders>
              <w:top w:val="nil"/>
              <w:bottom w:val="nil"/>
            </w:tcBorders>
            <w:shd w:val="clear" w:color="auto" w:fill="auto"/>
          </w:tcPr>
          <w:p w14:paraId="3ECC9ADE" w14:textId="77777777" w:rsidR="007E5785" w:rsidRPr="00BE41CC" w:rsidRDefault="007E5785" w:rsidP="003957B2">
            <w:pPr>
              <w:pStyle w:val="TableText"/>
            </w:pPr>
            <w:r w:rsidRPr="00BE41CC">
              <w:t>Other revenue</w:t>
            </w:r>
          </w:p>
        </w:tc>
        <w:tc>
          <w:tcPr>
            <w:tcW w:w="611" w:type="dxa"/>
            <w:tcBorders>
              <w:top w:val="nil"/>
              <w:bottom w:val="nil"/>
            </w:tcBorders>
            <w:shd w:val="clear" w:color="auto" w:fill="auto"/>
          </w:tcPr>
          <w:p w14:paraId="3ECC9ADF" w14:textId="77777777" w:rsidR="007E5785" w:rsidRPr="00BE41CC" w:rsidRDefault="007E5785" w:rsidP="003957B2">
            <w:pPr>
              <w:pStyle w:val="TableText"/>
              <w:jc w:val="center"/>
            </w:pPr>
            <w:r w:rsidRPr="00BE41CC">
              <w:t>2</w:t>
            </w:r>
          </w:p>
        </w:tc>
        <w:tc>
          <w:tcPr>
            <w:tcW w:w="1134" w:type="dxa"/>
            <w:tcBorders>
              <w:top w:val="nil"/>
              <w:bottom w:val="nil"/>
            </w:tcBorders>
            <w:shd w:val="clear" w:color="auto" w:fill="auto"/>
          </w:tcPr>
          <w:p w14:paraId="3ECC9AE0" w14:textId="77777777" w:rsidR="007E5785" w:rsidRPr="00BE41CC" w:rsidRDefault="007E5785" w:rsidP="003957B2">
            <w:pPr>
              <w:pStyle w:val="TableText"/>
              <w:ind w:right="57"/>
              <w:jc w:val="right"/>
            </w:pPr>
            <w:r w:rsidRPr="00BE41CC">
              <w:t>11,646</w:t>
            </w:r>
          </w:p>
        </w:tc>
        <w:tc>
          <w:tcPr>
            <w:tcW w:w="1112" w:type="dxa"/>
            <w:tcBorders>
              <w:top w:val="nil"/>
              <w:bottom w:val="nil"/>
            </w:tcBorders>
            <w:shd w:val="clear" w:color="auto" w:fill="auto"/>
          </w:tcPr>
          <w:p w14:paraId="3ECC9AE1" w14:textId="77777777" w:rsidR="007E5785" w:rsidRPr="00BE41CC" w:rsidRDefault="007E5785" w:rsidP="003957B2">
            <w:pPr>
              <w:pStyle w:val="TableText"/>
              <w:ind w:right="57"/>
              <w:jc w:val="right"/>
            </w:pPr>
            <w:r w:rsidRPr="00BE41CC">
              <w:t>13,607</w:t>
            </w:r>
          </w:p>
        </w:tc>
        <w:tc>
          <w:tcPr>
            <w:tcW w:w="1112" w:type="dxa"/>
            <w:tcBorders>
              <w:top w:val="nil"/>
              <w:bottom w:val="nil"/>
            </w:tcBorders>
            <w:shd w:val="clear" w:color="auto" w:fill="auto"/>
          </w:tcPr>
          <w:p w14:paraId="3ECC9AE2" w14:textId="77777777" w:rsidR="007E5785" w:rsidRPr="00BE41CC" w:rsidRDefault="007E5785" w:rsidP="003957B2">
            <w:pPr>
              <w:pStyle w:val="TableText"/>
              <w:jc w:val="right"/>
            </w:pPr>
            <w:r w:rsidRPr="00BE41CC">
              <w:t>14,668</w:t>
            </w:r>
          </w:p>
        </w:tc>
      </w:tr>
      <w:tr w:rsidR="007E5785" w:rsidRPr="00BE41CC" w14:paraId="3ECC9AEA" w14:textId="77777777" w:rsidTr="00DC0D3D">
        <w:trPr>
          <w:cantSplit/>
        </w:trPr>
        <w:tc>
          <w:tcPr>
            <w:tcW w:w="940" w:type="dxa"/>
            <w:tcBorders>
              <w:top w:val="nil"/>
            </w:tcBorders>
            <w:shd w:val="clear" w:color="auto" w:fill="auto"/>
          </w:tcPr>
          <w:p w14:paraId="3ECC9AE4" w14:textId="77777777" w:rsidR="007E5785" w:rsidRPr="00BE41CC" w:rsidRDefault="007E5785" w:rsidP="003957B2">
            <w:pPr>
              <w:pStyle w:val="TableText"/>
              <w:ind w:right="57"/>
              <w:jc w:val="right"/>
            </w:pPr>
            <w:r w:rsidRPr="00BE41CC">
              <w:t>221,130</w:t>
            </w:r>
          </w:p>
        </w:tc>
        <w:tc>
          <w:tcPr>
            <w:tcW w:w="3171" w:type="dxa"/>
            <w:tcBorders>
              <w:top w:val="nil"/>
            </w:tcBorders>
            <w:shd w:val="clear" w:color="auto" w:fill="auto"/>
          </w:tcPr>
          <w:p w14:paraId="3ECC9AE5" w14:textId="77777777" w:rsidR="007E5785" w:rsidRPr="00BE41CC" w:rsidRDefault="007E5785" w:rsidP="003957B2">
            <w:pPr>
              <w:pStyle w:val="TableText"/>
            </w:pPr>
            <w:r w:rsidRPr="00BE41CC">
              <w:t>Total revenue</w:t>
            </w:r>
          </w:p>
        </w:tc>
        <w:tc>
          <w:tcPr>
            <w:tcW w:w="611" w:type="dxa"/>
            <w:tcBorders>
              <w:top w:val="nil"/>
            </w:tcBorders>
            <w:shd w:val="clear" w:color="auto" w:fill="auto"/>
          </w:tcPr>
          <w:p w14:paraId="3ECC9AE6" w14:textId="77777777" w:rsidR="007E5785" w:rsidRPr="00BE41CC" w:rsidRDefault="007E5785" w:rsidP="003957B2">
            <w:pPr>
              <w:pStyle w:val="TableText"/>
              <w:jc w:val="center"/>
              <w:rPr>
                <w:rFonts w:ascii="Times New Roman"/>
                <w:sz w:val="20"/>
              </w:rPr>
            </w:pPr>
          </w:p>
        </w:tc>
        <w:tc>
          <w:tcPr>
            <w:tcW w:w="1134" w:type="dxa"/>
            <w:tcBorders>
              <w:top w:val="nil"/>
            </w:tcBorders>
            <w:shd w:val="clear" w:color="auto" w:fill="auto"/>
          </w:tcPr>
          <w:p w14:paraId="3ECC9AE7" w14:textId="77777777" w:rsidR="007E5785" w:rsidRPr="00BE41CC" w:rsidRDefault="007E5785" w:rsidP="003957B2">
            <w:pPr>
              <w:pStyle w:val="TableText"/>
              <w:ind w:right="57"/>
              <w:jc w:val="right"/>
            </w:pPr>
            <w:r w:rsidRPr="00BE41CC">
              <w:t>267,090</w:t>
            </w:r>
          </w:p>
        </w:tc>
        <w:tc>
          <w:tcPr>
            <w:tcW w:w="1112" w:type="dxa"/>
            <w:tcBorders>
              <w:top w:val="nil"/>
            </w:tcBorders>
            <w:shd w:val="clear" w:color="auto" w:fill="auto"/>
          </w:tcPr>
          <w:p w14:paraId="3ECC9AE8" w14:textId="77777777" w:rsidR="007E5785" w:rsidRPr="00BE41CC" w:rsidRDefault="007E5785" w:rsidP="003957B2">
            <w:pPr>
              <w:pStyle w:val="TableText"/>
              <w:ind w:right="57"/>
              <w:jc w:val="right"/>
            </w:pPr>
            <w:r w:rsidRPr="00BE41CC">
              <w:t>220,966</w:t>
            </w:r>
          </w:p>
        </w:tc>
        <w:tc>
          <w:tcPr>
            <w:tcW w:w="1112" w:type="dxa"/>
            <w:tcBorders>
              <w:top w:val="nil"/>
            </w:tcBorders>
            <w:shd w:val="clear" w:color="auto" w:fill="auto"/>
          </w:tcPr>
          <w:p w14:paraId="3ECC9AE9" w14:textId="77777777" w:rsidR="007E5785" w:rsidRPr="00BE41CC" w:rsidRDefault="007E5785" w:rsidP="003957B2">
            <w:pPr>
              <w:pStyle w:val="TableText"/>
              <w:jc w:val="right"/>
            </w:pPr>
            <w:r w:rsidRPr="00BE41CC">
              <w:t>249,932</w:t>
            </w:r>
          </w:p>
        </w:tc>
      </w:tr>
      <w:tr w:rsidR="007E5785" w:rsidRPr="00BE41CC" w14:paraId="3ECC9AF1" w14:textId="77777777" w:rsidTr="00DC0D3D">
        <w:trPr>
          <w:cantSplit/>
        </w:trPr>
        <w:tc>
          <w:tcPr>
            <w:tcW w:w="940" w:type="dxa"/>
            <w:tcBorders>
              <w:bottom w:val="nil"/>
            </w:tcBorders>
            <w:shd w:val="clear" w:color="auto" w:fill="auto"/>
          </w:tcPr>
          <w:p w14:paraId="3ECC9AEB" w14:textId="77777777" w:rsidR="007E5785" w:rsidRPr="00BE41CC" w:rsidRDefault="007E5785" w:rsidP="003957B2">
            <w:pPr>
              <w:pStyle w:val="TableText"/>
              <w:ind w:right="57"/>
              <w:jc w:val="right"/>
              <w:rPr>
                <w:rFonts w:ascii="Times New Roman"/>
                <w:sz w:val="20"/>
              </w:rPr>
            </w:pPr>
          </w:p>
        </w:tc>
        <w:tc>
          <w:tcPr>
            <w:tcW w:w="3171" w:type="dxa"/>
            <w:tcBorders>
              <w:bottom w:val="nil"/>
            </w:tcBorders>
            <w:shd w:val="clear" w:color="auto" w:fill="auto"/>
          </w:tcPr>
          <w:p w14:paraId="3ECC9AEC" w14:textId="77777777" w:rsidR="007E5785" w:rsidRPr="00DC0D3D" w:rsidRDefault="007E5785" w:rsidP="003957B2">
            <w:pPr>
              <w:pStyle w:val="TableText"/>
              <w:rPr>
                <w:b/>
              </w:rPr>
            </w:pPr>
            <w:r w:rsidRPr="00DC0D3D">
              <w:rPr>
                <w:b/>
              </w:rPr>
              <w:t>Expenses</w:t>
            </w:r>
          </w:p>
        </w:tc>
        <w:tc>
          <w:tcPr>
            <w:tcW w:w="611" w:type="dxa"/>
            <w:tcBorders>
              <w:bottom w:val="nil"/>
            </w:tcBorders>
            <w:shd w:val="clear" w:color="auto" w:fill="auto"/>
          </w:tcPr>
          <w:p w14:paraId="3ECC9AED" w14:textId="77777777" w:rsidR="007E5785" w:rsidRPr="00BE41CC" w:rsidRDefault="007E5785" w:rsidP="003957B2">
            <w:pPr>
              <w:pStyle w:val="TableText"/>
              <w:jc w:val="center"/>
              <w:rPr>
                <w:rFonts w:ascii="Times New Roman"/>
                <w:sz w:val="20"/>
              </w:rPr>
            </w:pPr>
          </w:p>
        </w:tc>
        <w:tc>
          <w:tcPr>
            <w:tcW w:w="1134" w:type="dxa"/>
            <w:tcBorders>
              <w:bottom w:val="nil"/>
            </w:tcBorders>
            <w:shd w:val="clear" w:color="auto" w:fill="auto"/>
          </w:tcPr>
          <w:p w14:paraId="3ECC9AEE" w14:textId="77777777" w:rsidR="007E5785" w:rsidRPr="00BE41CC" w:rsidRDefault="007E5785" w:rsidP="003957B2">
            <w:pPr>
              <w:pStyle w:val="TableText"/>
              <w:ind w:right="57"/>
              <w:jc w:val="right"/>
              <w:rPr>
                <w:rFonts w:ascii="Times New Roman"/>
                <w:sz w:val="20"/>
              </w:rPr>
            </w:pPr>
          </w:p>
        </w:tc>
        <w:tc>
          <w:tcPr>
            <w:tcW w:w="1112" w:type="dxa"/>
            <w:tcBorders>
              <w:bottom w:val="nil"/>
            </w:tcBorders>
            <w:shd w:val="clear" w:color="auto" w:fill="auto"/>
          </w:tcPr>
          <w:p w14:paraId="3ECC9AEF" w14:textId="77777777" w:rsidR="007E5785" w:rsidRPr="00BE41CC" w:rsidRDefault="007E5785" w:rsidP="003957B2">
            <w:pPr>
              <w:pStyle w:val="TableText"/>
              <w:ind w:right="57"/>
              <w:jc w:val="right"/>
              <w:rPr>
                <w:rFonts w:ascii="Times New Roman"/>
                <w:sz w:val="20"/>
              </w:rPr>
            </w:pPr>
          </w:p>
        </w:tc>
        <w:tc>
          <w:tcPr>
            <w:tcW w:w="1112" w:type="dxa"/>
            <w:tcBorders>
              <w:bottom w:val="nil"/>
            </w:tcBorders>
            <w:shd w:val="clear" w:color="auto" w:fill="auto"/>
          </w:tcPr>
          <w:p w14:paraId="3ECC9AF0" w14:textId="77777777" w:rsidR="007E5785" w:rsidRPr="00BE41CC" w:rsidRDefault="007E5785" w:rsidP="003957B2">
            <w:pPr>
              <w:pStyle w:val="TableText"/>
              <w:jc w:val="right"/>
              <w:rPr>
                <w:rFonts w:ascii="Times New Roman"/>
                <w:sz w:val="20"/>
              </w:rPr>
            </w:pPr>
          </w:p>
        </w:tc>
      </w:tr>
      <w:tr w:rsidR="007E5785" w:rsidRPr="00BE41CC" w14:paraId="3ECC9AF8" w14:textId="77777777" w:rsidTr="00DC0D3D">
        <w:trPr>
          <w:cantSplit/>
        </w:trPr>
        <w:tc>
          <w:tcPr>
            <w:tcW w:w="940" w:type="dxa"/>
            <w:tcBorders>
              <w:top w:val="nil"/>
              <w:bottom w:val="nil"/>
            </w:tcBorders>
            <w:shd w:val="clear" w:color="auto" w:fill="auto"/>
          </w:tcPr>
          <w:p w14:paraId="3ECC9AF2" w14:textId="77777777" w:rsidR="007E5785" w:rsidRPr="00BE41CC" w:rsidRDefault="007E5785" w:rsidP="003957B2">
            <w:pPr>
              <w:pStyle w:val="TableText"/>
              <w:ind w:right="57"/>
              <w:jc w:val="right"/>
            </w:pPr>
            <w:r w:rsidRPr="00BE41CC">
              <w:t>124,965</w:t>
            </w:r>
          </w:p>
        </w:tc>
        <w:tc>
          <w:tcPr>
            <w:tcW w:w="3171" w:type="dxa"/>
            <w:tcBorders>
              <w:top w:val="nil"/>
              <w:bottom w:val="nil"/>
            </w:tcBorders>
            <w:shd w:val="clear" w:color="auto" w:fill="auto"/>
          </w:tcPr>
          <w:p w14:paraId="3ECC9AF3" w14:textId="77777777" w:rsidR="007E5785" w:rsidRPr="00DC0D3D" w:rsidRDefault="007E5785" w:rsidP="00DC0D3D">
            <w:pPr>
              <w:pStyle w:val="TableText"/>
            </w:pPr>
            <w:r w:rsidRPr="00DC0D3D">
              <w:t>Personnel costs</w:t>
            </w:r>
          </w:p>
        </w:tc>
        <w:tc>
          <w:tcPr>
            <w:tcW w:w="611" w:type="dxa"/>
            <w:tcBorders>
              <w:top w:val="nil"/>
              <w:bottom w:val="nil"/>
            </w:tcBorders>
            <w:shd w:val="clear" w:color="auto" w:fill="auto"/>
          </w:tcPr>
          <w:p w14:paraId="3ECC9AF4" w14:textId="77777777" w:rsidR="007E5785" w:rsidRPr="00BE41CC" w:rsidRDefault="007E5785" w:rsidP="003957B2">
            <w:pPr>
              <w:pStyle w:val="TableText"/>
              <w:jc w:val="center"/>
            </w:pPr>
            <w:r w:rsidRPr="00BE41CC">
              <w:t>3</w:t>
            </w:r>
          </w:p>
        </w:tc>
        <w:tc>
          <w:tcPr>
            <w:tcW w:w="1134" w:type="dxa"/>
            <w:tcBorders>
              <w:top w:val="nil"/>
              <w:bottom w:val="nil"/>
            </w:tcBorders>
            <w:shd w:val="clear" w:color="auto" w:fill="auto"/>
          </w:tcPr>
          <w:p w14:paraId="3ECC9AF5" w14:textId="77777777" w:rsidR="007E5785" w:rsidRPr="00BE41CC" w:rsidRDefault="007E5785" w:rsidP="003957B2">
            <w:pPr>
              <w:pStyle w:val="TableText"/>
              <w:ind w:right="57"/>
              <w:jc w:val="right"/>
            </w:pPr>
            <w:r w:rsidRPr="00BE41CC">
              <w:t>134,648</w:t>
            </w:r>
          </w:p>
        </w:tc>
        <w:tc>
          <w:tcPr>
            <w:tcW w:w="1112" w:type="dxa"/>
            <w:tcBorders>
              <w:top w:val="nil"/>
              <w:bottom w:val="nil"/>
            </w:tcBorders>
            <w:shd w:val="clear" w:color="auto" w:fill="auto"/>
          </w:tcPr>
          <w:p w14:paraId="3ECC9AF6" w14:textId="77777777" w:rsidR="007E5785" w:rsidRPr="00BE41CC" w:rsidRDefault="007E5785" w:rsidP="003957B2">
            <w:pPr>
              <w:pStyle w:val="TableText"/>
              <w:ind w:right="57"/>
              <w:jc w:val="right"/>
            </w:pPr>
            <w:r w:rsidRPr="00BE41CC">
              <w:t>123,976</w:t>
            </w:r>
          </w:p>
        </w:tc>
        <w:tc>
          <w:tcPr>
            <w:tcW w:w="1112" w:type="dxa"/>
            <w:tcBorders>
              <w:top w:val="nil"/>
              <w:bottom w:val="nil"/>
            </w:tcBorders>
            <w:shd w:val="clear" w:color="auto" w:fill="auto"/>
          </w:tcPr>
          <w:p w14:paraId="3ECC9AF7" w14:textId="77777777" w:rsidR="007E5785" w:rsidRPr="00BE41CC" w:rsidRDefault="007E5785" w:rsidP="003957B2">
            <w:pPr>
              <w:pStyle w:val="TableText"/>
              <w:jc w:val="right"/>
            </w:pPr>
            <w:r w:rsidRPr="00BE41CC">
              <w:t>141,541</w:t>
            </w:r>
          </w:p>
        </w:tc>
      </w:tr>
      <w:tr w:rsidR="007E5785" w:rsidRPr="00BE41CC" w14:paraId="3ECC9AFF" w14:textId="77777777" w:rsidTr="00DC0D3D">
        <w:trPr>
          <w:cantSplit/>
        </w:trPr>
        <w:tc>
          <w:tcPr>
            <w:tcW w:w="940" w:type="dxa"/>
            <w:tcBorders>
              <w:top w:val="nil"/>
              <w:bottom w:val="nil"/>
            </w:tcBorders>
            <w:shd w:val="clear" w:color="auto" w:fill="auto"/>
          </w:tcPr>
          <w:p w14:paraId="3ECC9AF9" w14:textId="77777777" w:rsidR="007E5785" w:rsidRPr="00BE41CC" w:rsidRDefault="007E5785" w:rsidP="003957B2">
            <w:pPr>
              <w:pStyle w:val="TableText"/>
              <w:ind w:right="57"/>
              <w:jc w:val="right"/>
            </w:pPr>
            <w:r w:rsidRPr="00BE41CC">
              <w:t>7,418</w:t>
            </w:r>
          </w:p>
        </w:tc>
        <w:tc>
          <w:tcPr>
            <w:tcW w:w="3171" w:type="dxa"/>
            <w:tcBorders>
              <w:top w:val="nil"/>
              <w:bottom w:val="nil"/>
            </w:tcBorders>
            <w:shd w:val="clear" w:color="auto" w:fill="auto"/>
          </w:tcPr>
          <w:p w14:paraId="3ECC9AFA" w14:textId="77777777" w:rsidR="007E5785" w:rsidRPr="00BE41CC" w:rsidRDefault="007E5785" w:rsidP="003957B2">
            <w:pPr>
              <w:pStyle w:val="TableText"/>
            </w:pPr>
            <w:r w:rsidRPr="00BE41CC">
              <w:t>Depreciation and amortisation expense</w:t>
            </w:r>
          </w:p>
        </w:tc>
        <w:tc>
          <w:tcPr>
            <w:tcW w:w="611" w:type="dxa"/>
            <w:tcBorders>
              <w:top w:val="nil"/>
              <w:bottom w:val="nil"/>
            </w:tcBorders>
            <w:shd w:val="clear" w:color="auto" w:fill="auto"/>
          </w:tcPr>
          <w:p w14:paraId="3ECC9AFB" w14:textId="77777777" w:rsidR="007E5785" w:rsidRPr="00BE41CC" w:rsidRDefault="007E5785" w:rsidP="003957B2">
            <w:pPr>
              <w:pStyle w:val="TableText"/>
              <w:jc w:val="center"/>
            </w:pPr>
            <w:r w:rsidRPr="00BE41CC">
              <w:t>6,7</w:t>
            </w:r>
          </w:p>
        </w:tc>
        <w:tc>
          <w:tcPr>
            <w:tcW w:w="1134" w:type="dxa"/>
            <w:tcBorders>
              <w:top w:val="nil"/>
              <w:bottom w:val="nil"/>
            </w:tcBorders>
            <w:shd w:val="clear" w:color="auto" w:fill="auto"/>
          </w:tcPr>
          <w:p w14:paraId="3ECC9AFC" w14:textId="77777777" w:rsidR="007E5785" w:rsidRPr="00BE41CC" w:rsidRDefault="007E5785" w:rsidP="003957B2">
            <w:pPr>
              <w:pStyle w:val="TableText"/>
              <w:ind w:right="57"/>
              <w:jc w:val="right"/>
            </w:pPr>
            <w:r w:rsidRPr="00BE41CC">
              <w:t>6,710</w:t>
            </w:r>
          </w:p>
        </w:tc>
        <w:tc>
          <w:tcPr>
            <w:tcW w:w="1112" w:type="dxa"/>
            <w:tcBorders>
              <w:top w:val="nil"/>
              <w:bottom w:val="nil"/>
            </w:tcBorders>
            <w:shd w:val="clear" w:color="auto" w:fill="auto"/>
          </w:tcPr>
          <w:p w14:paraId="3ECC9AFD" w14:textId="77777777" w:rsidR="007E5785" w:rsidRPr="00BE41CC" w:rsidRDefault="007E5785" w:rsidP="003957B2">
            <w:pPr>
              <w:pStyle w:val="TableText"/>
              <w:ind w:right="57"/>
              <w:jc w:val="right"/>
            </w:pPr>
            <w:r w:rsidRPr="00BE41CC">
              <w:t>12,118</w:t>
            </w:r>
          </w:p>
        </w:tc>
        <w:tc>
          <w:tcPr>
            <w:tcW w:w="1112" w:type="dxa"/>
            <w:tcBorders>
              <w:top w:val="nil"/>
              <w:bottom w:val="nil"/>
            </w:tcBorders>
            <w:shd w:val="clear" w:color="auto" w:fill="auto"/>
          </w:tcPr>
          <w:p w14:paraId="3ECC9AFE" w14:textId="77777777" w:rsidR="007E5785" w:rsidRPr="00BE41CC" w:rsidRDefault="007E5785" w:rsidP="003957B2">
            <w:pPr>
              <w:pStyle w:val="TableText"/>
              <w:jc w:val="right"/>
            </w:pPr>
            <w:r w:rsidRPr="00BE41CC">
              <w:t>9,000</w:t>
            </w:r>
          </w:p>
        </w:tc>
      </w:tr>
      <w:tr w:rsidR="007E5785" w:rsidRPr="00BE41CC" w14:paraId="3ECC9B06" w14:textId="77777777" w:rsidTr="00DC0D3D">
        <w:trPr>
          <w:cantSplit/>
        </w:trPr>
        <w:tc>
          <w:tcPr>
            <w:tcW w:w="940" w:type="dxa"/>
            <w:tcBorders>
              <w:top w:val="nil"/>
              <w:bottom w:val="nil"/>
            </w:tcBorders>
            <w:shd w:val="clear" w:color="auto" w:fill="auto"/>
          </w:tcPr>
          <w:p w14:paraId="3ECC9B00" w14:textId="77777777" w:rsidR="007E5785" w:rsidRPr="00BE41CC" w:rsidRDefault="007E5785" w:rsidP="003957B2">
            <w:pPr>
              <w:pStyle w:val="TableText"/>
              <w:ind w:right="57"/>
              <w:jc w:val="right"/>
            </w:pPr>
            <w:r w:rsidRPr="00BE41CC">
              <w:t>2,130</w:t>
            </w:r>
          </w:p>
        </w:tc>
        <w:tc>
          <w:tcPr>
            <w:tcW w:w="3171" w:type="dxa"/>
            <w:tcBorders>
              <w:top w:val="nil"/>
              <w:bottom w:val="nil"/>
            </w:tcBorders>
            <w:shd w:val="clear" w:color="auto" w:fill="auto"/>
          </w:tcPr>
          <w:p w14:paraId="3ECC9B01" w14:textId="77777777" w:rsidR="007E5785" w:rsidRPr="00BE41CC" w:rsidRDefault="007E5785" w:rsidP="003957B2">
            <w:pPr>
              <w:pStyle w:val="TableText"/>
            </w:pPr>
            <w:r w:rsidRPr="00BE41CC">
              <w:t>Capital charge</w:t>
            </w:r>
          </w:p>
        </w:tc>
        <w:tc>
          <w:tcPr>
            <w:tcW w:w="611" w:type="dxa"/>
            <w:tcBorders>
              <w:top w:val="nil"/>
              <w:bottom w:val="nil"/>
            </w:tcBorders>
            <w:shd w:val="clear" w:color="auto" w:fill="auto"/>
          </w:tcPr>
          <w:p w14:paraId="3ECC9B02" w14:textId="77777777" w:rsidR="007E5785" w:rsidRPr="00BE41CC" w:rsidRDefault="007E5785" w:rsidP="003957B2">
            <w:pPr>
              <w:pStyle w:val="TableText"/>
              <w:jc w:val="center"/>
            </w:pPr>
            <w:r w:rsidRPr="00BE41CC">
              <w:t>4</w:t>
            </w:r>
          </w:p>
        </w:tc>
        <w:tc>
          <w:tcPr>
            <w:tcW w:w="1134" w:type="dxa"/>
            <w:tcBorders>
              <w:top w:val="nil"/>
              <w:bottom w:val="nil"/>
            </w:tcBorders>
            <w:shd w:val="clear" w:color="auto" w:fill="auto"/>
          </w:tcPr>
          <w:p w14:paraId="3ECC9B03" w14:textId="77777777" w:rsidR="007E5785" w:rsidRPr="00BE41CC" w:rsidRDefault="007E5785" w:rsidP="003957B2">
            <w:pPr>
              <w:pStyle w:val="TableText"/>
              <w:ind w:right="57"/>
              <w:jc w:val="right"/>
            </w:pPr>
            <w:r w:rsidRPr="00BE41CC">
              <w:t>2,584</w:t>
            </w:r>
          </w:p>
        </w:tc>
        <w:tc>
          <w:tcPr>
            <w:tcW w:w="1112" w:type="dxa"/>
            <w:tcBorders>
              <w:top w:val="nil"/>
              <w:bottom w:val="nil"/>
            </w:tcBorders>
            <w:shd w:val="clear" w:color="auto" w:fill="auto"/>
          </w:tcPr>
          <w:p w14:paraId="3ECC9B04" w14:textId="77777777" w:rsidR="007E5785" w:rsidRPr="00BE41CC" w:rsidRDefault="007E5785" w:rsidP="003957B2">
            <w:pPr>
              <w:pStyle w:val="TableText"/>
              <w:ind w:right="57"/>
              <w:jc w:val="right"/>
            </w:pPr>
            <w:r w:rsidRPr="00BE41CC">
              <w:t>2,344</w:t>
            </w:r>
          </w:p>
        </w:tc>
        <w:tc>
          <w:tcPr>
            <w:tcW w:w="1112" w:type="dxa"/>
            <w:tcBorders>
              <w:top w:val="nil"/>
              <w:bottom w:val="nil"/>
            </w:tcBorders>
            <w:shd w:val="clear" w:color="auto" w:fill="auto"/>
          </w:tcPr>
          <w:p w14:paraId="3ECC9B05" w14:textId="77777777" w:rsidR="007E5785" w:rsidRPr="00BE41CC" w:rsidRDefault="007E5785" w:rsidP="003957B2">
            <w:pPr>
              <w:pStyle w:val="TableText"/>
              <w:jc w:val="right"/>
            </w:pPr>
            <w:r w:rsidRPr="00BE41CC">
              <w:t>2,412</w:t>
            </w:r>
          </w:p>
        </w:tc>
      </w:tr>
      <w:tr w:rsidR="007E5785" w:rsidRPr="00BE41CC" w14:paraId="3ECC9B0D" w14:textId="77777777" w:rsidTr="00DC0D3D">
        <w:trPr>
          <w:cantSplit/>
        </w:trPr>
        <w:tc>
          <w:tcPr>
            <w:tcW w:w="940" w:type="dxa"/>
            <w:tcBorders>
              <w:top w:val="nil"/>
              <w:bottom w:val="nil"/>
            </w:tcBorders>
            <w:shd w:val="clear" w:color="auto" w:fill="auto"/>
          </w:tcPr>
          <w:p w14:paraId="3ECC9B07" w14:textId="77777777" w:rsidR="007E5785" w:rsidRPr="00BE41CC" w:rsidRDefault="007E5785" w:rsidP="003957B2">
            <w:pPr>
              <w:pStyle w:val="TableText"/>
              <w:ind w:right="57"/>
              <w:jc w:val="right"/>
            </w:pPr>
            <w:r w:rsidRPr="00BE41CC">
              <w:t>82,511</w:t>
            </w:r>
          </w:p>
        </w:tc>
        <w:tc>
          <w:tcPr>
            <w:tcW w:w="3171" w:type="dxa"/>
            <w:tcBorders>
              <w:top w:val="nil"/>
              <w:bottom w:val="nil"/>
            </w:tcBorders>
            <w:shd w:val="clear" w:color="auto" w:fill="auto"/>
          </w:tcPr>
          <w:p w14:paraId="3ECC9B08" w14:textId="77777777" w:rsidR="007E5785" w:rsidRPr="00BE41CC" w:rsidRDefault="007E5785" w:rsidP="003957B2">
            <w:pPr>
              <w:pStyle w:val="TableText"/>
            </w:pPr>
            <w:r w:rsidRPr="00BE41CC">
              <w:t>Other expenses</w:t>
            </w:r>
          </w:p>
        </w:tc>
        <w:tc>
          <w:tcPr>
            <w:tcW w:w="611" w:type="dxa"/>
            <w:tcBorders>
              <w:top w:val="nil"/>
              <w:bottom w:val="nil"/>
            </w:tcBorders>
            <w:shd w:val="clear" w:color="auto" w:fill="auto"/>
          </w:tcPr>
          <w:p w14:paraId="3ECC9B09" w14:textId="77777777" w:rsidR="007E5785" w:rsidRPr="00BE41CC" w:rsidRDefault="007E5785" w:rsidP="003957B2">
            <w:pPr>
              <w:pStyle w:val="TableText"/>
              <w:jc w:val="center"/>
            </w:pPr>
            <w:r w:rsidRPr="00BE41CC">
              <w:t>5</w:t>
            </w:r>
          </w:p>
        </w:tc>
        <w:tc>
          <w:tcPr>
            <w:tcW w:w="1134" w:type="dxa"/>
            <w:tcBorders>
              <w:top w:val="nil"/>
              <w:bottom w:val="nil"/>
            </w:tcBorders>
            <w:shd w:val="clear" w:color="auto" w:fill="auto"/>
          </w:tcPr>
          <w:p w14:paraId="3ECC9B0A" w14:textId="77777777" w:rsidR="007E5785" w:rsidRPr="00BE41CC" w:rsidRDefault="007E5785" w:rsidP="003957B2">
            <w:pPr>
              <w:pStyle w:val="TableText"/>
              <w:ind w:right="57"/>
              <w:jc w:val="right"/>
            </w:pPr>
            <w:r w:rsidRPr="00BE41CC">
              <w:t>96,699</w:t>
            </w:r>
          </w:p>
        </w:tc>
        <w:tc>
          <w:tcPr>
            <w:tcW w:w="1112" w:type="dxa"/>
            <w:tcBorders>
              <w:top w:val="nil"/>
              <w:bottom w:val="nil"/>
            </w:tcBorders>
            <w:shd w:val="clear" w:color="auto" w:fill="auto"/>
          </w:tcPr>
          <w:p w14:paraId="3ECC9B0B" w14:textId="77777777" w:rsidR="007E5785" w:rsidRPr="00BE41CC" w:rsidRDefault="007E5785" w:rsidP="003957B2">
            <w:pPr>
              <w:pStyle w:val="TableText"/>
              <w:ind w:right="57"/>
              <w:jc w:val="right"/>
            </w:pPr>
            <w:r w:rsidRPr="00BE41CC">
              <w:t>82,528</w:t>
            </w:r>
          </w:p>
        </w:tc>
        <w:tc>
          <w:tcPr>
            <w:tcW w:w="1112" w:type="dxa"/>
            <w:tcBorders>
              <w:top w:val="nil"/>
              <w:bottom w:val="nil"/>
            </w:tcBorders>
            <w:shd w:val="clear" w:color="auto" w:fill="auto"/>
          </w:tcPr>
          <w:p w14:paraId="3ECC9B0C" w14:textId="77777777" w:rsidR="007E5785" w:rsidRPr="00BE41CC" w:rsidRDefault="007E5785" w:rsidP="003957B2">
            <w:pPr>
              <w:pStyle w:val="TableText"/>
              <w:jc w:val="right"/>
            </w:pPr>
            <w:r w:rsidRPr="00BE41CC">
              <w:t>96,979</w:t>
            </w:r>
          </w:p>
        </w:tc>
      </w:tr>
      <w:tr w:rsidR="007E5785" w:rsidRPr="00BE41CC" w14:paraId="3ECC9B14" w14:textId="77777777" w:rsidTr="00DC0D3D">
        <w:trPr>
          <w:cantSplit/>
        </w:trPr>
        <w:tc>
          <w:tcPr>
            <w:tcW w:w="940" w:type="dxa"/>
            <w:tcBorders>
              <w:top w:val="nil"/>
              <w:bottom w:val="single" w:sz="4" w:space="0" w:color="A6A6A6" w:themeColor="background1" w:themeShade="A6"/>
            </w:tcBorders>
            <w:shd w:val="clear" w:color="auto" w:fill="auto"/>
          </w:tcPr>
          <w:p w14:paraId="3ECC9B0E" w14:textId="77777777" w:rsidR="007E5785" w:rsidRPr="00BE41CC" w:rsidRDefault="007E5785" w:rsidP="003957B2">
            <w:pPr>
              <w:pStyle w:val="TableText"/>
              <w:ind w:right="57"/>
              <w:jc w:val="right"/>
            </w:pPr>
            <w:r w:rsidRPr="00BE41CC">
              <w:t>217,024</w:t>
            </w:r>
          </w:p>
        </w:tc>
        <w:tc>
          <w:tcPr>
            <w:tcW w:w="3171" w:type="dxa"/>
            <w:tcBorders>
              <w:top w:val="nil"/>
              <w:bottom w:val="single" w:sz="4" w:space="0" w:color="A6A6A6" w:themeColor="background1" w:themeShade="A6"/>
            </w:tcBorders>
            <w:shd w:val="clear" w:color="auto" w:fill="auto"/>
          </w:tcPr>
          <w:p w14:paraId="3ECC9B0F" w14:textId="77777777" w:rsidR="007E5785" w:rsidRPr="00BE41CC" w:rsidRDefault="007E5785" w:rsidP="003957B2">
            <w:pPr>
              <w:pStyle w:val="TableText"/>
            </w:pPr>
            <w:r w:rsidRPr="00BE41CC">
              <w:t>Total expenses</w:t>
            </w:r>
          </w:p>
        </w:tc>
        <w:tc>
          <w:tcPr>
            <w:tcW w:w="611" w:type="dxa"/>
            <w:tcBorders>
              <w:top w:val="nil"/>
              <w:bottom w:val="single" w:sz="4" w:space="0" w:color="A6A6A6" w:themeColor="background1" w:themeShade="A6"/>
            </w:tcBorders>
            <w:shd w:val="clear" w:color="auto" w:fill="auto"/>
          </w:tcPr>
          <w:p w14:paraId="3ECC9B10" w14:textId="77777777" w:rsidR="007E5785" w:rsidRPr="00BE41CC" w:rsidRDefault="007E5785" w:rsidP="003957B2">
            <w:pPr>
              <w:pStyle w:val="TableText"/>
              <w:jc w:val="center"/>
              <w:rPr>
                <w:rFonts w:ascii="Times New Roman"/>
                <w:sz w:val="20"/>
              </w:rPr>
            </w:pPr>
          </w:p>
        </w:tc>
        <w:tc>
          <w:tcPr>
            <w:tcW w:w="1134" w:type="dxa"/>
            <w:tcBorders>
              <w:top w:val="nil"/>
              <w:bottom w:val="single" w:sz="4" w:space="0" w:color="A6A6A6" w:themeColor="background1" w:themeShade="A6"/>
            </w:tcBorders>
            <w:shd w:val="clear" w:color="auto" w:fill="auto"/>
          </w:tcPr>
          <w:p w14:paraId="3ECC9B11" w14:textId="77777777" w:rsidR="007E5785" w:rsidRPr="00BE41CC" w:rsidRDefault="007E5785" w:rsidP="003957B2">
            <w:pPr>
              <w:pStyle w:val="TableText"/>
              <w:ind w:right="57"/>
              <w:jc w:val="right"/>
            </w:pPr>
            <w:r w:rsidRPr="00BE41CC">
              <w:t>240,641</w:t>
            </w:r>
          </w:p>
        </w:tc>
        <w:tc>
          <w:tcPr>
            <w:tcW w:w="1112" w:type="dxa"/>
            <w:tcBorders>
              <w:top w:val="nil"/>
              <w:bottom w:val="single" w:sz="4" w:space="0" w:color="A6A6A6" w:themeColor="background1" w:themeShade="A6"/>
            </w:tcBorders>
            <w:shd w:val="clear" w:color="auto" w:fill="auto"/>
          </w:tcPr>
          <w:p w14:paraId="3ECC9B12" w14:textId="77777777" w:rsidR="007E5785" w:rsidRPr="00BE41CC" w:rsidRDefault="007E5785" w:rsidP="003957B2">
            <w:pPr>
              <w:pStyle w:val="TableText"/>
              <w:ind w:right="57"/>
              <w:jc w:val="right"/>
            </w:pPr>
            <w:r w:rsidRPr="00BE41CC">
              <w:t>220,966</w:t>
            </w:r>
          </w:p>
        </w:tc>
        <w:tc>
          <w:tcPr>
            <w:tcW w:w="1112" w:type="dxa"/>
            <w:tcBorders>
              <w:top w:val="nil"/>
              <w:bottom w:val="single" w:sz="4" w:space="0" w:color="A6A6A6" w:themeColor="background1" w:themeShade="A6"/>
            </w:tcBorders>
            <w:shd w:val="clear" w:color="auto" w:fill="auto"/>
          </w:tcPr>
          <w:p w14:paraId="3ECC9B13" w14:textId="77777777" w:rsidR="007E5785" w:rsidRPr="00BE41CC" w:rsidRDefault="007E5785" w:rsidP="003957B2">
            <w:pPr>
              <w:pStyle w:val="TableText"/>
              <w:jc w:val="right"/>
            </w:pPr>
            <w:r w:rsidRPr="00BE41CC">
              <w:t>249,932</w:t>
            </w:r>
          </w:p>
        </w:tc>
      </w:tr>
      <w:tr w:rsidR="007E5785" w:rsidRPr="00BE41CC" w14:paraId="3ECC9B1B" w14:textId="77777777" w:rsidTr="00DC0D3D">
        <w:trPr>
          <w:cantSplit/>
        </w:trPr>
        <w:tc>
          <w:tcPr>
            <w:tcW w:w="940" w:type="dxa"/>
            <w:tcBorders>
              <w:top w:val="single" w:sz="4" w:space="0" w:color="A6A6A6" w:themeColor="background1" w:themeShade="A6"/>
            </w:tcBorders>
            <w:shd w:val="clear" w:color="auto" w:fill="auto"/>
          </w:tcPr>
          <w:p w14:paraId="3ECC9B15" w14:textId="77777777" w:rsidR="007E5785" w:rsidRPr="00BE41CC" w:rsidRDefault="007E5785" w:rsidP="003957B2">
            <w:pPr>
              <w:pStyle w:val="TableText"/>
              <w:ind w:right="57"/>
              <w:jc w:val="right"/>
            </w:pPr>
            <w:r w:rsidRPr="00BE41CC">
              <w:t>4,106</w:t>
            </w:r>
          </w:p>
        </w:tc>
        <w:tc>
          <w:tcPr>
            <w:tcW w:w="3171" w:type="dxa"/>
            <w:tcBorders>
              <w:top w:val="single" w:sz="4" w:space="0" w:color="A6A6A6" w:themeColor="background1" w:themeShade="A6"/>
            </w:tcBorders>
            <w:shd w:val="clear" w:color="auto" w:fill="auto"/>
          </w:tcPr>
          <w:p w14:paraId="3ECC9B16" w14:textId="77777777" w:rsidR="007E5785" w:rsidRPr="00BE41CC" w:rsidRDefault="007E5785" w:rsidP="003957B2">
            <w:pPr>
              <w:pStyle w:val="TableText"/>
            </w:pPr>
            <w:r w:rsidRPr="00BE41CC">
              <w:t>Surplus/(deficit)</w:t>
            </w:r>
          </w:p>
        </w:tc>
        <w:tc>
          <w:tcPr>
            <w:tcW w:w="611" w:type="dxa"/>
            <w:tcBorders>
              <w:top w:val="single" w:sz="4" w:space="0" w:color="A6A6A6" w:themeColor="background1" w:themeShade="A6"/>
            </w:tcBorders>
            <w:shd w:val="clear" w:color="auto" w:fill="auto"/>
          </w:tcPr>
          <w:p w14:paraId="3ECC9B17" w14:textId="77777777" w:rsidR="007E5785" w:rsidRPr="00BE41CC" w:rsidRDefault="007E5785" w:rsidP="003957B2">
            <w:pPr>
              <w:pStyle w:val="TableText"/>
              <w:jc w:val="center"/>
              <w:rPr>
                <w:rFonts w:ascii="Times New Roman"/>
                <w:sz w:val="20"/>
              </w:rPr>
            </w:pPr>
          </w:p>
        </w:tc>
        <w:tc>
          <w:tcPr>
            <w:tcW w:w="1134" w:type="dxa"/>
            <w:tcBorders>
              <w:top w:val="single" w:sz="4" w:space="0" w:color="A6A6A6" w:themeColor="background1" w:themeShade="A6"/>
            </w:tcBorders>
            <w:shd w:val="clear" w:color="auto" w:fill="auto"/>
          </w:tcPr>
          <w:p w14:paraId="3ECC9B18" w14:textId="77777777" w:rsidR="007E5785" w:rsidRPr="00BE41CC" w:rsidRDefault="007E5785" w:rsidP="003957B2">
            <w:pPr>
              <w:pStyle w:val="TableText"/>
              <w:ind w:right="57"/>
              <w:jc w:val="right"/>
            </w:pPr>
            <w:r w:rsidRPr="00BE41CC">
              <w:t>26,449</w:t>
            </w:r>
          </w:p>
        </w:tc>
        <w:tc>
          <w:tcPr>
            <w:tcW w:w="1112" w:type="dxa"/>
            <w:tcBorders>
              <w:top w:val="single" w:sz="4" w:space="0" w:color="A6A6A6" w:themeColor="background1" w:themeShade="A6"/>
            </w:tcBorders>
            <w:shd w:val="clear" w:color="auto" w:fill="auto"/>
          </w:tcPr>
          <w:p w14:paraId="3ECC9B19" w14:textId="77777777" w:rsidR="007E5785" w:rsidRPr="00BE41CC" w:rsidRDefault="007E5785" w:rsidP="003957B2">
            <w:pPr>
              <w:pStyle w:val="TableText"/>
              <w:ind w:right="57"/>
              <w:jc w:val="right"/>
            </w:pPr>
            <w:r w:rsidRPr="00BE41CC">
              <w:t>–</w:t>
            </w:r>
          </w:p>
        </w:tc>
        <w:tc>
          <w:tcPr>
            <w:tcW w:w="1112" w:type="dxa"/>
            <w:tcBorders>
              <w:top w:val="single" w:sz="4" w:space="0" w:color="A6A6A6" w:themeColor="background1" w:themeShade="A6"/>
            </w:tcBorders>
            <w:shd w:val="clear" w:color="auto" w:fill="auto"/>
          </w:tcPr>
          <w:p w14:paraId="3ECC9B1A" w14:textId="77777777" w:rsidR="007E5785" w:rsidRPr="00BE41CC" w:rsidRDefault="007E5785" w:rsidP="003957B2">
            <w:pPr>
              <w:pStyle w:val="TableText"/>
              <w:jc w:val="right"/>
            </w:pPr>
            <w:r w:rsidRPr="00BE41CC">
              <w:t>–</w:t>
            </w:r>
          </w:p>
        </w:tc>
      </w:tr>
      <w:tr w:rsidR="007E5785" w:rsidRPr="00BE41CC" w14:paraId="3ECC9B22" w14:textId="77777777" w:rsidTr="00DC0D3D">
        <w:trPr>
          <w:cantSplit/>
        </w:trPr>
        <w:tc>
          <w:tcPr>
            <w:tcW w:w="940" w:type="dxa"/>
            <w:tcBorders>
              <w:bottom w:val="nil"/>
            </w:tcBorders>
            <w:shd w:val="clear" w:color="auto" w:fill="auto"/>
          </w:tcPr>
          <w:p w14:paraId="3ECC9B1C" w14:textId="77777777" w:rsidR="007E5785" w:rsidRPr="00BE41CC" w:rsidRDefault="007E5785" w:rsidP="003957B2">
            <w:pPr>
              <w:pStyle w:val="TableText"/>
              <w:ind w:right="57"/>
              <w:jc w:val="right"/>
              <w:rPr>
                <w:rFonts w:ascii="Times New Roman"/>
                <w:sz w:val="20"/>
              </w:rPr>
            </w:pPr>
          </w:p>
        </w:tc>
        <w:tc>
          <w:tcPr>
            <w:tcW w:w="3171" w:type="dxa"/>
            <w:tcBorders>
              <w:bottom w:val="nil"/>
            </w:tcBorders>
            <w:shd w:val="clear" w:color="auto" w:fill="auto"/>
          </w:tcPr>
          <w:p w14:paraId="3ECC9B1D" w14:textId="77777777" w:rsidR="007E5785" w:rsidRPr="00DC0D3D" w:rsidRDefault="007E5785" w:rsidP="003957B2">
            <w:pPr>
              <w:pStyle w:val="TableText"/>
              <w:rPr>
                <w:b/>
              </w:rPr>
            </w:pPr>
            <w:r w:rsidRPr="00DC0D3D">
              <w:rPr>
                <w:b/>
              </w:rPr>
              <w:t>Other comprehensive revenue and expense</w:t>
            </w:r>
          </w:p>
        </w:tc>
        <w:tc>
          <w:tcPr>
            <w:tcW w:w="611" w:type="dxa"/>
            <w:tcBorders>
              <w:bottom w:val="nil"/>
            </w:tcBorders>
            <w:shd w:val="clear" w:color="auto" w:fill="auto"/>
          </w:tcPr>
          <w:p w14:paraId="3ECC9B1E" w14:textId="77777777" w:rsidR="007E5785" w:rsidRPr="00BE41CC" w:rsidRDefault="007E5785" w:rsidP="003957B2">
            <w:pPr>
              <w:pStyle w:val="TableText"/>
              <w:jc w:val="center"/>
              <w:rPr>
                <w:rFonts w:ascii="Times New Roman"/>
                <w:sz w:val="20"/>
              </w:rPr>
            </w:pPr>
          </w:p>
        </w:tc>
        <w:tc>
          <w:tcPr>
            <w:tcW w:w="1134" w:type="dxa"/>
            <w:tcBorders>
              <w:bottom w:val="nil"/>
            </w:tcBorders>
            <w:shd w:val="clear" w:color="auto" w:fill="auto"/>
          </w:tcPr>
          <w:p w14:paraId="3ECC9B1F" w14:textId="77777777" w:rsidR="007E5785" w:rsidRPr="00BE41CC" w:rsidRDefault="007E5785" w:rsidP="003957B2">
            <w:pPr>
              <w:pStyle w:val="TableText"/>
              <w:ind w:right="57"/>
              <w:jc w:val="right"/>
              <w:rPr>
                <w:rFonts w:ascii="Times New Roman"/>
                <w:sz w:val="20"/>
              </w:rPr>
            </w:pPr>
          </w:p>
        </w:tc>
        <w:tc>
          <w:tcPr>
            <w:tcW w:w="1112" w:type="dxa"/>
            <w:tcBorders>
              <w:bottom w:val="nil"/>
            </w:tcBorders>
            <w:shd w:val="clear" w:color="auto" w:fill="auto"/>
          </w:tcPr>
          <w:p w14:paraId="3ECC9B20" w14:textId="77777777" w:rsidR="007E5785" w:rsidRPr="00BE41CC" w:rsidRDefault="007E5785" w:rsidP="003957B2">
            <w:pPr>
              <w:pStyle w:val="TableText"/>
              <w:ind w:right="57"/>
              <w:jc w:val="right"/>
              <w:rPr>
                <w:rFonts w:ascii="Times New Roman"/>
                <w:sz w:val="20"/>
              </w:rPr>
            </w:pPr>
          </w:p>
        </w:tc>
        <w:tc>
          <w:tcPr>
            <w:tcW w:w="1112" w:type="dxa"/>
            <w:tcBorders>
              <w:bottom w:val="nil"/>
            </w:tcBorders>
            <w:shd w:val="clear" w:color="auto" w:fill="auto"/>
          </w:tcPr>
          <w:p w14:paraId="3ECC9B21" w14:textId="77777777" w:rsidR="007E5785" w:rsidRPr="00BE41CC" w:rsidRDefault="007E5785" w:rsidP="003957B2">
            <w:pPr>
              <w:pStyle w:val="TableText"/>
              <w:jc w:val="right"/>
              <w:rPr>
                <w:rFonts w:ascii="Times New Roman"/>
                <w:sz w:val="20"/>
              </w:rPr>
            </w:pPr>
          </w:p>
        </w:tc>
      </w:tr>
      <w:tr w:rsidR="007E5785" w:rsidRPr="00BE41CC" w14:paraId="3ECC9B29" w14:textId="77777777" w:rsidTr="00DC0D3D">
        <w:trPr>
          <w:cantSplit/>
        </w:trPr>
        <w:tc>
          <w:tcPr>
            <w:tcW w:w="940" w:type="dxa"/>
            <w:tcBorders>
              <w:top w:val="nil"/>
              <w:bottom w:val="nil"/>
            </w:tcBorders>
            <w:shd w:val="clear" w:color="auto" w:fill="auto"/>
          </w:tcPr>
          <w:p w14:paraId="3ECC9B23" w14:textId="77777777" w:rsidR="007E5785" w:rsidRPr="00BE41CC" w:rsidRDefault="007E5785" w:rsidP="003957B2">
            <w:pPr>
              <w:pStyle w:val="TableText"/>
              <w:ind w:right="57"/>
              <w:jc w:val="right"/>
            </w:pPr>
            <w:r w:rsidRPr="00BE41CC">
              <w:t>–</w:t>
            </w:r>
          </w:p>
        </w:tc>
        <w:tc>
          <w:tcPr>
            <w:tcW w:w="3171" w:type="dxa"/>
            <w:tcBorders>
              <w:top w:val="nil"/>
              <w:bottom w:val="nil"/>
            </w:tcBorders>
            <w:shd w:val="clear" w:color="auto" w:fill="auto"/>
          </w:tcPr>
          <w:p w14:paraId="3ECC9B24" w14:textId="77777777" w:rsidR="007E5785" w:rsidRPr="00BE41CC" w:rsidRDefault="007E5785" w:rsidP="003957B2">
            <w:pPr>
              <w:pStyle w:val="TableText"/>
            </w:pPr>
            <w:r w:rsidRPr="00BE41CC">
              <w:t>Item that will not be reclassified to net surplus/(deficit)</w:t>
            </w:r>
          </w:p>
        </w:tc>
        <w:tc>
          <w:tcPr>
            <w:tcW w:w="611" w:type="dxa"/>
            <w:tcBorders>
              <w:top w:val="nil"/>
              <w:bottom w:val="nil"/>
            </w:tcBorders>
            <w:shd w:val="clear" w:color="auto" w:fill="auto"/>
          </w:tcPr>
          <w:p w14:paraId="3ECC9B25" w14:textId="77777777" w:rsidR="007E5785" w:rsidRPr="00BE41CC" w:rsidRDefault="007E5785" w:rsidP="003957B2">
            <w:pPr>
              <w:pStyle w:val="TableText"/>
              <w:jc w:val="center"/>
              <w:rPr>
                <w:rFonts w:ascii="Times New Roman"/>
                <w:sz w:val="20"/>
              </w:rPr>
            </w:pPr>
          </w:p>
        </w:tc>
        <w:tc>
          <w:tcPr>
            <w:tcW w:w="1134" w:type="dxa"/>
            <w:tcBorders>
              <w:top w:val="nil"/>
              <w:bottom w:val="nil"/>
            </w:tcBorders>
            <w:shd w:val="clear" w:color="auto" w:fill="auto"/>
          </w:tcPr>
          <w:p w14:paraId="3ECC9B26" w14:textId="77777777" w:rsidR="007E5785" w:rsidRPr="00BE41CC" w:rsidRDefault="007E5785" w:rsidP="003957B2">
            <w:pPr>
              <w:pStyle w:val="TableText"/>
              <w:ind w:right="57"/>
              <w:jc w:val="right"/>
            </w:pPr>
            <w:r w:rsidRPr="00BE41CC">
              <w:t>–</w:t>
            </w:r>
          </w:p>
        </w:tc>
        <w:tc>
          <w:tcPr>
            <w:tcW w:w="1112" w:type="dxa"/>
            <w:tcBorders>
              <w:top w:val="nil"/>
              <w:bottom w:val="nil"/>
            </w:tcBorders>
            <w:shd w:val="clear" w:color="auto" w:fill="auto"/>
          </w:tcPr>
          <w:p w14:paraId="3ECC9B27" w14:textId="77777777" w:rsidR="007E5785" w:rsidRPr="00BE41CC" w:rsidRDefault="007E5785" w:rsidP="003957B2">
            <w:pPr>
              <w:pStyle w:val="TableText"/>
              <w:ind w:right="57"/>
              <w:jc w:val="right"/>
            </w:pPr>
            <w:r w:rsidRPr="00BE41CC">
              <w:t>–</w:t>
            </w:r>
          </w:p>
        </w:tc>
        <w:tc>
          <w:tcPr>
            <w:tcW w:w="1112" w:type="dxa"/>
            <w:tcBorders>
              <w:top w:val="nil"/>
              <w:bottom w:val="nil"/>
            </w:tcBorders>
            <w:shd w:val="clear" w:color="auto" w:fill="auto"/>
          </w:tcPr>
          <w:p w14:paraId="3ECC9B28" w14:textId="77777777" w:rsidR="007E5785" w:rsidRPr="00BE41CC" w:rsidRDefault="007E5785" w:rsidP="003957B2">
            <w:pPr>
              <w:pStyle w:val="TableText"/>
              <w:jc w:val="right"/>
            </w:pPr>
            <w:r w:rsidRPr="00BE41CC">
              <w:t>–</w:t>
            </w:r>
          </w:p>
        </w:tc>
      </w:tr>
      <w:tr w:rsidR="007E5785" w:rsidRPr="00BE41CC" w14:paraId="3ECC9B30" w14:textId="77777777" w:rsidTr="00DC0D3D">
        <w:trPr>
          <w:cantSplit/>
        </w:trPr>
        <w:tc>
          <w:tcPr>
            <w:tcW w:w="940" w:type="dxa"/>
            <w:tcBorders>
              <w:top w:val="nil"/>
            </w:tcBorders>
            <w:shd w:val="clear" w:color="auto" w:fill="auto"/>
          </w:tcPr>
          <w:p w14:paraId="3ECC9B2A" w14:textId="77777777" w:rsidR="007E5785" w:rsidRPr="00BE41CC" w:rsidRDefault="007E5785" w:rsidP="003957B2">
            <w:pPr>
              <w:pStyle w:val="TableText"/>
              <w:ind w:right="57"/>
              <w:jc w:val="right"/>
            </w:pPr>
            <w:r w:rsidRPr="00BE41CC">
              <w:t>–</w:t>
            </w:r>
          </w:p>
        </w:tc>
        <w:tc>
          <w:tcPr>
            <w:tcW w:w="3171" w:type="dxa"/>
            <w:tcBorders>
              <w:top w:val="nil"/>
            </w:tcBorders>
            <w:shd w:val="clear" w:color="auto" w:fill="auto"/>
          </w:tcPr>
          <w:p w14:paraId="3ECC9B2B" w14:textId="77777777" w:rsidR="007E5785" w:rsidRPr="00BE41CC" w:rsidRDefault="007E5785" w:rsidP="003957B2">
            <w:pPr>
              <w:pStyle w:val="TableText"/>
            </w:pPr>
            <w:r w:rsidRPr="00BE41CC">
              <w:t>Total other comprehensive revenue and expense</w:t>
            </w:r>
          </w:p>
        </w:tc>
        <w:tc>
          <w:tcPr>
            <w:tcW w:w="611" w:type="dxa"/>
            <w:tcBorders>
              <w:top w:val="nil"/>
            </w:tcBorders>
            <w:shd w:val="clear" w:color="auto" w:fill="auto"/>
          </w:tcPr>
          <w:p w14:paraId="3ECC9B2C" w14:textId="77777777" w:rsidR="007E5785" w:rsidRPr="00BE41CC" w:rsidRDefault="007E5785" w:rsidP="003957B2">
            <w:pPr>
              <w:pStyle w:val="TableText"/>
              <w:jc w:val="center"/>
              <w:rPr>
                <w:rFonts w:ascii="Times New Roman"/>
                <w:sz w:val="20"/>
              </w:rPr>
            </w:pPr>
          </w:p>
        </w:tc>
        <w:tc>
          <w:tcPr>
            <w:tcW w:w="1134" w:type="dxa"/>
            <w:tcBorders>
              <w:top w:val="nil"/>
            </w:tcBorders>
            <w:shd w:val="clear" w:color="auto" w:fill="auto"/>
          </w:tcPr>
          <w:p w14:paraId="3ECC9B2D" w14:textId="77777777" w:rsidR="007E5785" w:rsidRPr="00BE41CC" w:rsidRDefault="007E5785" w:rsidP="003957B2">
            <w:pPr>
              <w:pStyle w:val="TableText"/>
              <w:ind w:right="57"/>
              <w:jc w:val="right"/>
            </w:pPr>
            <w:r w:rsidRPr="00BE41CC">
              <w:t>–</w:t>
            </w:r>
          </w:p>
        </w:tc>
        <w:tc>
          <w:tcPr>
            <w:tcW w:w="1112" w:type="dxa"/>
            <w:tcBorders>
              <w:top w:val="nil"/>
            </w:tcBorders>
            <w:shd w:val="clear" w:color="auto" w:fill="auto"/>
          </w:tcPr>
          <w:p w14:paraId="3ECC9B2E" w14:textId="77777777" w:rsidR="007E5785" w:rsidRPr="00BE41CC" w:rsidRDefault="007E5785" w:rsidP="003957B2">
            <w:pPr>
              <w:pStyle w:val="TableText"/>
              <w:ind w:right="57"/>
              <w:jc w:val="right"/>
            </w:pPr>
            <w:r w:rsidRPr="00BE41CC">
              <w:t>–</w:t>
            </w:r>
          </w:p>
        </w:tc>
        <w:tc>
          <w:tcPr>
            <w:tcW w:w="1112" w:type="dxa"/>
            <w:tcBorders>
              <w:top w:val="nil"/>
            </w:tcBorders>
            <w:shd w:val="clear" w:color="auto" w:fill="auto"/>
          </w:tcPr>
          <w:p w14:paraId="3ECC9B2F" w14:textId="77777777" w:rsidR="007E5785" w:rsidRPr="00BE41CC" w:rsidRDefault="007E5785" w:rsidP="003957B2">
            <w:pPr>
              <w:pStyle w:val="TableText"/>
              <w:jc w:val="right"/>
            </w:pPr>
            <w:r w:rsidRPr="00BE41CC">
              <w:t>–</w:t>
            </w:r>
          </w:p>
        </w:tc>
      </w:tr>
      <w:tr w:rsidR="007E5785" w:rsidRPr="00BE41CC" w14:paraId="3ECC9B37" w14:textId="77777777" w:rsidTr="00DC0D3D">
        <w:trPr>
          <w:cantSplit/>
        </w:trPr>
        <w:tc>
          <w:tcPr>
            <w:tcW w:w="940" w:type="dxa"/>
            <w:shd w:val="clear" w:color="auto" w:fill="auto"/>
          </w:tcPr>
          <w:p w14:paraId="3ECC9B31" w14:textId="77777777" w:rsidR="007E5785" w:rsidRPr="00BE41CC" w:rsidRDefault="007E5785" w:rsidP="003957B2">
            <w:pPr>
              <w:pStyle w:val="TableText"/>
              <w:ind w:right="57"/>
              <w:jc w:val="right"/>
            </w:pPr>
            <w:r w:rsidRPr="00BE41CC">
              <w:t>4,106</w:t>
            </w:r>
          </w:p>
        </w:tc>
        <w:tc>
          <w:tcPr>
            <w:tcW w:w="3171" w:type="dxa"/>
            <w:shd w:val="clear" w:color="auto" w:fill="auto"/>
          </w:tcPr>
          <w:p w14:paraId="3ECC9B32" w14:textId="77777777" w:rsidR="007E5785" w:rsidRPr="00BE41CC" w:rsidRDefault="007E5785" w:rsidP="003957B2">
            <w:pPr>
              <w:pStyle w:val="TableText"/>
            </w:pPr>
            <w:r w:rsidRPr="00BE41CC">
              <w:t>Total comprehensive revenue and expense</w:t>
            </w:r>
          </w:p>
        </w:tc>
        <w:tc>
          <w:tcPr>
            <w:tcW w:w="611" w:type="dxa"/>
            <w:shd w:val="clear" w:color="auto" w:fill="auto"/>
          </w:tcPr>
          <w:p w14:paraId="3ECC9B33" w14:textId="77777777" w:rsidR="007E5785" w:rsidRPr="00BE41CC" w:rsidRDefault="007E5785" w:rsidP="003957B2">
            <w:pPr>
              <w:pStyle w:val="TableText"/>
              <w:jc w:val="center"/>
              <w:rPr>
                <w:rFonts w:ascii="Times New Roman"/>
                <w:sz w:val="20"/>
              </w:rPr>
            </w:pPr>
          </w:p>
        </w:tc>
        <w:tc>
          <w:tcPr>
            <w:tcW w:w="1134" w:type="dxa"/>
            <w:shd w:val="clear" w:color="auto" w:fill="auto"/>
          </w:tcPr>
          <w:p w14:paraId="3ECC9B34" w14:textId="77777777" w:rsidR="007E5785" w:rsidRPr="00BE41CC" w:rsidRDefault="007E5785" w:rsidP="003957B2">
            <w:pPr>
              <w:pStyle w:val="TableText"/>
              <w:ind w:right="57"/>
              <w:jc w:val="right"/>
            </w:pPr>
            <w:r w:rsidRPr="00BE41CC">
              <w:t>26,449</w:t>
            </w:r>
          </w:p>
        </w:tc>
        <w:tc>
          <w:tcPr>
            <w:tcW w:w="1112" w:type="dxa"/>
            <w:shd w:val="clear" w:color="auto" w:fill="auto"/>
          </w:tcPr>
          <w:p w14:paraId="3ECC9B35" w14:textId="77777777" w:rsidR="007E5785" w:rsidRPr="00BE41CC" w:rsidRDefault="007E5785" w:rsidP="003957B2">
            <w:pPr>
              <w:pStyle w:val="TableText"/>
              <w:ind w:right="57"/>
              <w:jc w:val="right"/>
            </w:pPr>
            <w:r w:rsidRPr="00BE41CC">
              <w:t>–</w:t>
            </w:r>
          </w:p>
        </w:tc>
        <w:tc>
          <w:tcPr>
            <w:tcW w:w="1112" w:type="dxa"/>
            <w:shd w:val="clear" w:color="auto" w:fill="auto"/>
          </w:tcPr>
          <w:p w14:paraId="3ECC9B36" w14:textId="77777777" w:rsidR="007E5785" w:rsidRPr="00BE41CC" w:rsidRDefault="007E5785" w:rsidP="003957B2">
            <w:pPr>
              <w:pStyle w:val="TableText"/>
              <w:jc w:val="right"/>
            </w:pPr>
            <w:r w:rsidRPr="00BE41CC">
              <w:t>–</w:t>
            </w:r>
          </w:p>
        </w:tc>
      </w:tr>
    </w:tbl>
    <w:p w14:paraId="3ECC9B38" w14:textId="77777777" w:rsidR="007E5785" w:rsidRPr="00BE41CC" w:rsidRDefault="007E5785" w:rsidP="003957B2">
      <w:pPr>
        <w:pStyle w:val="Note"/>
        <w:ind w:left="284" w:hanging="284"/>
      </w:pPr>
      <w:r w:rsidRPr="00BE41CC">
        <w:t>*</w:t>
      </w:r>
      <w:r w:rsidR="003957B2">
        <w:tab/>
      </w:r>
      <w:r w:rsidRPr="00BE41CC">
        <w:t>In budget 2020 and forecast 2021, ACC levy has been moved from other expenses to personnel costs to reflect the 2019 and 2020 actual classification.</w:t>
      </w:r>
    </w:p>
    <w:p w14:paraId="3ECC9B39" w14:textId="77777777" w:rsidR="007E5785" w:rsidRDefault="007E5785" w:rsidP="003957B2"/>
    <w:p w14:paraId="3ECC9B3A" w14:textId="77777777" w:rsidR="007E5785" w:rsidRDefault="007E5785" w:rsidP="00DC0D3D">
      <w:pPr>
        <w:pStyle w:val="Heading2"/>
      </w:pPr>
      <w:bookmarkStart w:id="103" w:name="Statement_of_financial_position__as_at_3"/>
      <w:bookmarkStart w:id="104" w:name="_bookmark32"/>
      <w:bookmarkStart w:id="105" w:name="_Toc59438612"/>
      <w:bookmarkEnd w:id="103"/>
      <w:bookmarkEnd w:id="104"/>
      <w:r w:rsidRPr="00BE41CC">
        <w:lastRenderedPageBreak/>
        <w:t>Statement of financial position as at 30 June 2020</w:t>
      </w:r>
      <w:bookmarkEnd w:id="10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DC0D3D" w:rsidRPr="003957B2" w14:paraId="3ECC9B41" w14:textId="77777777" w:rsidTr="006847BD">
        <w:trPr>
          <w:cantSplit/>
        </w:trPr>
        <w:tc>
          <w:tcPr>
            <w:tcW w:w="940" w:type="dxa"/>
            <w:tcBorders>
              <w:top w:val="nil"/>
              <w:bottom w:val="nil"/>
            </w:tcBorders>
            <w:shd w:val="clear" w:color="auto" w:fill="D9D9D9" w:themeFill="background1" w:themeFillShade="D9"/>
          </w:tcPr>
          <w:p w14:paraId="3ECC9B3B" w14:textId="77777777" w:rsidR="00DC0D3D" w:rsidRPr="003957B2" w:rsidRDefault="00DC0D3D" w:rsidP="006847BD">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3171" w:type="dxa"/>
            <w:tcBorders>
              <w:top w:val="nil"/>
              <w:bottom w:val="nil"/>
            </w:tcBorders>
            <w:shd w:val="clear" w:color="auto" w:fill="D9D9D9" w:themeFill="background1" w:themeFillShade="D9"/>
          </w:tcPr>
          <w:p w14:paraId="3ECC9B3C" w14:textId="77777777" w:rsidR="00DC0D3D" w:rsidRPr="003957B2" w:rsidRDefault="00DC0D3D" w:rsidP="006847BD">
            <w:pPr>
              <w:pStyle w:val="TableText"/>
              <w:rPr>
                <w:rFonts w:ascii="Times New Roman"/>
                <w:b/>
                <w:sz w:val="20"/>
              </w:rPr>
            </w:pPr>
          </w:p>
        </w:tc>
        <w:tc>
          <w:tcPr>
            <w:tcW w:w="611" w:type="dxa"/>
            <w:tcBorders>
              <w:top w:val="nil"/>
              <w:bottom w:val="nil"/>
            </w:tcBorders>
            <w:shd w:val="clear" w:color="auto" w:fill="D9D9D9" w:themeFill="background1" w:themeFillShade="D9"/>
          </w:tcPr>
          <w:p w14:paraId="3ECC9B3D" w14:textId="77777777" w:rsidR="00DC0D3D" w:rsidRPr="003957B2" w:rsidRDefault="00DC0D3D" w:rsidP="006847BD">
            <w:pPr>
              <w:pStyle w:val="TableText"/>
              <w:jc w:val="center"/>
              <w:rPr>
                <w:b/>
              </w:rPr>
            </w:pPr>
            <w:r w:rsidRPr="003957B2">
              <w:rPr>
                <w:b/>
              </w:rPr>
              <w:t>Note</w:t>
            </w:r>
          </w:p>
        </w:tc>
        <w:tc>
          <w:tcPr>
            <w:tcW w:w="1134" w:type="dxa"/>
            <w:tcBorders>
              <w:top w:val="nil"/>
              <w:bottom w:val="nil"/>
            </w:tcBorders>
            <w:shd w:val="clear" w:color="auto" w:fill="D9D9D9" w:themeFill="background1" w:themeFillShade="D9"/>
          </w:tcPr>
          <w:p w14:paraId="3ECC9B3E" w14:textId="77777777" w:rsidR="00DC0D3D" w:rsidRPr="003957B2" w:rsidRDefault="00DC0D3D" w:rsidP="006847BD">
            <w:pPr>
              <w:pStyle w:val="TableText"/>
              <w:ind w:right="57"/>
              <w:jc w:val="right"/>
              <w:rPr>
                <w:b/>
              </w:rPr>
            </w:pPr>
            <w:r w:rsidRPr="003957B2">
              <w:rPr>
                <w:b/>
              </w:rPr>
              <w:t>Actual</w:t>
            </w:r>
            <w:r>
              <w:rPr>
                <w:b/>
              </w:rPr>
              <w:br/>
            </w:r>
            <w:r>
              <w:rPr>
                <w:b/>
              </w:rPr>
              <w:br/>
              <w:t>2</w:t>
            </w:r>
            <w:r w:rsidRPr="003957B2">
              <w:rPr>
                <w:b/>
              </w:rPr>
              <w:t>020</w:t>
            </w:r>
            <w:r>
              <w:rPr>
                <w:b/>
              </w:rPr>
              <w:br/>
            </w:r>
            <w:r w:rsidRPr="003957B2">
              <w:rPr>
                <w:b/>
              </w:rPr>
              <w:t>$000</w:t>
            </w:r>
          </w:p>
        </w:tc>
        <w:tc>
          <w:tcPr>
            <w:tcW w:w="1112" w:type="dxa"/>
            <w:tcBorders>
              <w:top w:val="nil"/>
              <w:bottom w:val="nil"/>
            </w:tcBorders>
            <w:shd w:val="clear" w:color="auto" w:fill="D9D9D9" w:themeFill="background1" w:themeFillShade="D9"/>
          </w:tcPr>
          <w:p w14:paraId="3ECC9B3F" w14:textId="77777777" w:rsidR="00DC0D3D" w:rsidRPr="003957B2" w:rsidRDefault="00DC0D3D" w:rsidP="006847BD">
            <w:pPr>
              <w:pStyle w:val="TableText"/>
              <w:ind w:right="57"/>
              <w:jc w:val="right"/>
              <w:rPr>
                <w:b/>
              </w:rPr>
            </w:pPr>
            <w:r w:rsidRPr="003957B2">
              <w:rPr>
                <w:b/>
              </w:rPr>
              <w:t>Unaudited</w:t>
            </w:r>
            <w:r>
              <w:rPr>
                <w:b/>
              </w:rPr>
              <w:t xml:space="preserve"> </w:t>
            </w:r>
            <w:r w:rsidRPr="003957B2">
              <w:rPr>
                <w:b/>
              </w:rPr>
              <w:t>budget</w:t>
            </w:r>
            <w:r>
              <w:rPr>
                <w:b/>
              </w:rPr>
              <w:br/>
            </w:r>
            <w:r w:rsidRPr="003957B2">
              <w:rPr>
                <w:b/>
              </w:rPr>
              <w:t>2020</w:t>
            </w:r>
            <w:r>
              <w:rPr>
                <w:b/>
              </w:rPr>
              <w:br/>
            </w:r>
            <w:r w:rsidRPr="003957B2">
              <w:rPr>
                <w:b/>
              </w:rPr>
              <w:t>$000</w:t>
            </w:r>
          </w:p>
        </w:tc>
        <w:tc>
          <w:tcPr>
            <w:tcW w:w="1112" w:type="dxa"/>
            <w:tcBorders>
              <w:top w:val="nil"/>
              <w:bottom w:val="nil"/>
            </w:tcBorders>
            <w:shd w:val="clear" w:color="auto" w:fill="D9D9D9" w:themeFill="background1" w:themeFillShade="D9"/>
          </w:tcPr>
          <w:p w14:paraId="3ECC9B40" w14:textId="77777777" w:rsidR="00DC0D3D" w:rsidRPr="003957B2" w:rsidRDefault="00DC0D3D" w:rsidP="006847BD">
            <w:pPr>
              <w:pStyle w:val="TableText"/>
              <w:jc w:val="right"/>
              <w:rPr>
                <w:b/>
              </w:rPr>
            </w:pPr>
            <w:r w:rsidRPr="003957B2">
              <w:rPr>
                <w:b/>
              </w:rPr>
              <w:t>Unaudited forecast</w:t>
            </w:r>
            <w:r>
              <w:rPr>
                <w:b/>
              </w:rPr>
              <w:br/>
            </w:r>
            <w:r w:rsidRPr="003957B2">
              <w:rPr>
                <w:b/>
              </w:rPr>
              <w:t>2021</w:t>
            </w:r>
            <w:r>
              <w:rPr>
                <w:b/>
              </w:rPr>
              <w:br/>
            </w:r>
            <w:r w:rsidRPr="003957B2">
              <w:rPr>
                <w:b/>
              </w:rPr>
              <w:t>$000</w:t>
            </w:r>
          </w:p>
        </w:tc>
      </w:tr>
      <w:tr w:rsidR="006847BD" w:rsidRPr="00BE41CC" w14:paraId="3ECC9B48" w14:textId="77777777" w:rsidTr="006847BD">
        <w:trPr>
          <w:cantSplit/>
        </w:trPr>
        <w:tc>
          <w:tcPr>
            <w:tcW w:w="940" w:type="dxa"/>
            <w:tcBorders>
              <w:top w:val="nil"/>
              <w:bottom w:val="nil"/>
            </w:tcBorders>
            <w:shd w:val="clear" w:color="auto" w:fill="auto"/>
          </w:tcPr>
          <w:p w14:paraId="3ECC9B42" w14:textId="77777777" w:rsidR="006847BD" w:rsidRPr="00BE41CC" w:rsidRDefault="006847BD" w:rsidP="00392E74">
            <w:pPr>
              <w:pStyle w:val="TableText"/>
              <w:spacing w:before="50" w:after="50"/>
              <w:ind w:right="57"/>
              <w:jc w:val="right"/>
            </w:pPr>
          </w:p>
        </w:tc>
        <w:tc>
          <w:tcPr>
            <w:tcW w:w="3171" w:type="dxa"/>
            <w:tcBorders>
              <w:top w:val="nil"/>
              <w:bottom w:val="nil"/>
            </w:tcBorders>
            <w:shd w:val="clear" w:color="auto" w:fill="auto"/>
          </w:tcPr>
          <w:p w14:paraId="3ECC9B43" w14:textId="77777777" w:rsidR="006847BD" w:rsidRPr="006847BD" w:rsidRDefault="006847BD" w:rsidP="00392E74">
            <w:pPr>
              <w:pStyle w:val="TableText"/>
              <w:spacing w:before="50" w:after="50"/>
              <w:rPr>
                <w:b/>
              </w:rPr>
            </w:pPr>
            <w:r w:rsidRPr="006847BD">
              <w:rPr>
                <w:b/>
              </w:rPr>
              <w:t>Equity</w:t>
            </w:r>
          </w:p>
        </w:tc>
        <w:tc>
          <w:tcPr>
            <w:tcW w:w="611" w:type="dxa"/>
            <w:tcBorders>
              <w:top w:val="nil"/>
              <w:bottom w:val="nil"/>
            </w:tcBorders>
            <w:shd w:val="clear" w:color="auto" w:fill="auto"/>
          </w:tcPr>
          <w:p w14:paraId="3ECC9B44"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45"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46"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47" w14:textId="77777777" w:rsidR="006847BD" w:rsidRPr="00BE41CC" w:rsidRDefault="006847BD" w:rsidP="00392E74">
            <w:pPr>
              <w:pStyle w:val="TableText"/>
              <w:spacing w:before="50" w:after="50"/>
              <w:jc w:val="right"/>
            </w:pPr>
          </w:p>
        </w:tc>
      </w:tr>
      <w:tr w:rsidR="006847BD" w:rsidRPr="00BE41CC" w14:paraId="3ECC9B4F" w14:textId="77777777" w:rsidTr="006847BD">
        <w:trPr>
          <w:cantSplit/>
        </w:trPr>
        <w:tc>
          <w:tcPr>
            <w:tcW w:w="940" w:type="dxa"/>
            <w:tcBorders>
              <w:top w:val="nil"/>
              <w:bottom w:val="nil"/>
            </w:tcBorders>
            <w:shd w:val="clear" w:color="auto" w:fill="auto"/>
          </w:tcPr>
          <w:p w14:paraId="3ECC9B49" w14:textId="77777777" w:rsidR="006847BD" w:rsidRPr="00BE41CC" w:rsidRDefault="006847BD" w:rsidP="00392E74">
            <w:pPr>
              <w:pStyle w:val="TableText"/>
              <w:spacing w:before="50" w:after="50"/>
              <w:ind w:right="57"/>
              <w:jc w:val="right"/>
            </w:pPr>
            <w:r w:rsidRPr="00BE41CC">
              <w:t>40,477</w:t>
            </w:r>
          </w:p>
        </w:tc>
        <w:tc>
          <w:tcPr>
            <w:tcW w:w="3171" w:type="dxa"/>
            <w:tcBorders>
              <w:top w:val="nil"/>
              <w:bottom w:val="nil"/>
            </w:tcBorders>
            <w:shd w:val="clear" w:color="auto" w:fill="auto"/>
          </w:tcPr>
          <w:p w14:paraId="3ECC9B4A" w14:textId="77777777" w:rsidR="006847BD" w:rsidRPr="00BE41CC" w:rsidRDefault="006847BD" w:rsidP="00392E74">
            <w:pPr>
              <w:pStyle w:val="TableText"/>
              <w:spacing w:before="50" w:after="50"/>
            </w:pPr>
            <w:r w:rsidRPr="00BE41CC">
              <w:t>Taxpayers’ funds</w:t>
            </w:r>
          </w:p>
        </w:tc>
        <w:tc>
          <w:tcPr>
            <w:tcW w:w="611" w:type="dxa"/>
            <w:tcBorders>
              <w:top w:val="nil"/>
              <w:bottom w:val="nil"/>
            </w:tcBorders>
            <w:shd w:val="clear" w:color="auto" w:fill="auto"/>
          </w:tcPr>
          <w:p w14:paraId="3ECC9B4B"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4C" w14:textId="77777777" w:rsidR="006847BD" w:rsidRPr="00BE41CC" w:rsidRDefault="006847BD" w:rsidP="00392E74">
            <w:pPr>
              <w:pStyle w:val="TableText"/>
              <w:spacing w:before="50" w:after="50"/>
              <w:ind w:right="57"/>
              <w:jc w:val="right"/>
            </w:pPr>
            <w:r w:rsidRPr="00BE41CC">
              <w:t>43,621</w:t>
            </w:r>
          </w:p>
        </w:tc>
        <w:tc>
          <w:tcPr>
            <w:tcW w:w="1112" w:type="dxa"/>
            <w:tcBorders>
              <w:top w:val="nil"/>
              <w:bottom w:val="nil"/>
            </w:tcBorders>
            <w:shd w:val="clear" w:color="auto" w:fill="auto"/>
          </w:tcPr>
          <w:p w14:paraId="3ECC9B4D" w14:textId="77777777" w:rsidR="006847BD" w:rsidRPr="00BE41CC" w:rsidRDefault="006847BD" w:rsidP="00392E74">
            <w:pPr>
              <w:pStyle w:val="TableText"/>
              <w:spacing w:before="50" w:after="50"/>
              <w:ind w:right="57"/>
              <w:jc w:val="right"/>
            </w:pPr>
            <w:r w:rsidRPr="00BE41CC">
              <w:t>44,954</w:t>
            </w:r>
          </w:p>
        </w:tc>
        <w:tc>
          <w:tcPr>
            <w:tcW w:w="1112" w:type="dxa"/>
            <w:tcBorders>
              <w:top w:val="nil"/>
              <w:bottom w:val="nil"/>
            </w:tcBorders>
            <w:shd w:val="clear" w:color="auto" w:fill="auto"/>
          </w:tcPr>
          <w:p w14:paraId="3ECC9B4E" w14:textId="77777777" w:rsidR="006847BD" w:rsidRPr="00BE41CC" w:rsidRDefault="006847BD" w:rsidP="00392E74">
            <w:pPr>
              <w:pStyle w:val="TableText"/>
              <w:spacing w:before="50" w:after="50"/>
              <w:jc w:val="right"/>
            </w:pPr>
            <w:r w:rsidRPr="00BE41CC">
              <w:t>47,153</w:t>
            </w:r>
          </w:p>
        </w:tc>
      </w:tr>
      <w:tr w:rsidR="006847BD" w:rsidRPr="00BE41CC" w14:paraId="3ECC9B56" w14:textId="77777777" w:rsidTr="006847BD">
        <w:trPr>
          <w:cantSplit/>
        </w:trPr>
        <w:tc>
          <w:tcPr>
            <w:tcW w:w="940" w:type="dxa"/>
            <w:tcBorders>
              <w:top w:val="nil"/>
              <w:bottom w:val="nil"/>
            </w:tcBorders>
            <w:shd w:val="clear" w:color="auto" w:fill="auto"/>
          </w:tcPr>
          <w:p w14:paraId="3ECC9B50" w14:textId="77777777" w:rsidR="006847BD" w:rsidRPr="00BE41CC" w:rsidRDefault="006847BD" w:rsidP="00392E74">
            <w:pPr>
              <w:pStyle w:val="TableText"/>
              <w:spacing w:before="50" w:after="50"/>
              <w:ind w:right="57"/>
              <w:jc w:val="right"/>
            </w:pPr>
            <w:r w:rsidRPr="00BE41CC">
              <w:t>2,590</w:t>
            </w:r>
          </w:p>
        </w:tc>
        <w:tc>
          <w:tcPr>
            <w:tcW w:w="3171" w:type="dxa"/>
            <w:tcBorders>
              <w:top w:val="nil"/>
              <w:bottom w:val="nil"/>
            </w:tcBorders>
            <w:shd w:val="clear" w:color="auto" w:fill="auto"/>
          </w:tcPr>
          <w:p w14:paraId="3ECC9B51" w14:textId="77777777" w:rsidR="006847BD" w:rsidRPr="00BE41CC" w:rsidRDefault="006847BD" w:rsidP="00392E74">
            <w:pPr>
              <w:pStyle w:val="TableText"/>
              <w:spacing w:before="50" w:after="50"/>
            </w:pPr>
            <w:r w:rsidRPr="00BE41CC">
              <w:t>Property revaluation reserve</w:t>
            </w:r>
          </w:p>
        </w:tc>
        <w:tc>
          <w:tcPr>
            <w:tcW w:w="611" w:type="dxa"/>
            <w:tcBorders>
              <w:top w:val="nil"/>
              <w:bottom w:val="nil"/>
            </w:tcBorders>
            <w:shd w:val="clear" w:color="auto" w:fill="auto"/>
          </w:tcPr>
          <w:p w14:paraId="3ECC9B52"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53" w14:textId="77777777" w:rsidR="006847BD" w:rsidRPr="00BE41CC" w:rsidRDefault="006847BD" w:rsidP="00392E74">
            <w:pPr>
              <w:pStyle w:val="TableText"/>
              <w:spacing w:before="50" w:after="50"/>
              <w:ind w:right="57"/>
              <w:jc w:val="right"/>
            </w:pPr>
            <w:r w:rsidRPr="00BE41CC">
              <w:t>2,590</w:t>
            </w:r>
          </w:p>
        </w:tc>
        <w:tc>
          <w:tcPr>
            <w:tcW w:w="1112" w:type="dxa"/>
            <w:tcBorders>
              <w:top w:val="nil"/>
              <w:bottom w:val="nil"/>
            </w:tcBorders>
            <w:shd w:val="clear" w:color="auto" w:fill="auto"/>
          </w:tcPr>
          <w:p w14:paraId="3ECC9B54" w14:textId="77777777" w:rsidR="006847BD" w:rsidRPr="00BE41CC" w:rsidRDefault="006847BD" w:rsidP="00392E74">
            <w:pPr>
              <w:pStyle w:val="TableText"/>
              <w:spacing w:before="50" w:after="50"/>
              <w:ind w:right="57"/>
              <w:jc w:val="right"/>
            </w:pPr>
            <w:r w:rsidRPr="00BE41CC">
              <w:t>2,590</w:t>
            </w:r>
          </w:p>
        </w:tc>
        <w:tc>
          <w:tcPr>
            <w:tcW w:w="1112" w:type="dxa"/>
            <w:tcBorders>
              <w:top w:val="nil"/>
              <w:bottom w:val="nil"/>
            </w:tcBorders>
            <w:shd w:val="clear" w:color="auto" w:fill="auto"/>
          </w:tcPr>
          <w:p w14:paraId="3ECC9B55" w14:textId="77777777" w:rsidR="006847BD" w:rsidRPr="00BE41CC" w:rsidRDefault="006847BD" w:rsidP="00392E74">
            <w:pPr>
              <w:pStyle w:val="TableText"/>
              <w:spacing w:before="50" w:after="50"/>
              <w:jc w:val="right"/>
            </w:pPr>
            <w:r w:rsidRPr="00BE41CC">
              <w:t>2,590</w:t>
            </w:r>
          </w:p>
        </w:tc>
      </w:tr>
      <w:tr w:rsidR="006847BD" w:rsidRPr="00BE41CC" w14:paraId="3ECC9B5D" w14:textId="77777777" w:rsidTr="006847BD">
        <w:trPr>
          <w:cantSplit/>
        </w:trPr>
        <w:tc>
          <w:tcPr>
            <w:tcW w:w="940" w:type="dxa"/>
            <w:tcBorders>
              <w:top w:val="nil"/>
              <w:bottom w:val="nil"/>
            </w:tcBorders>
            <w:shd w:val="clear" w:color="auto" w:fill="auto"/>
          </w:tcPr>
          <w:p w14:paraId="3ECC9B57" w14:textId="77777777" w:rsidR="006847BD" w:rsidRPr="00BE41CC" w:rsidRDefault="006847BD" w:rsidP="00392E74">
            <w:pPr>
              <w:pStyle w:val="TableText"/>
              <w:spacing w:before="50" w:after="50"/>
              <w:ind w:right="57"/>
              <w:jc w:val="right"/>
            </w:pPr>
            <w:r w:rsidRPr="00BE41CC">
              <w:t>(2,857)</w:t>
            </w:r>
          </w:p>
        </w:tc>
        <w:tc>
          <w:tcPr>
            <w:tcW w:w="3171" w:type="dxa"/>
            <w:tcBorders>
              <w:top w:val="nil"/>
              <w:bottom w:val="nil"/>
            </w:tcBorders>
            <w:shd w:val="clear" w:color="auto" w:fill="auto"/>
          </w:tcPr>
          <w:p w14:paraId="3ECC9B58" w14:textId="77777777" w:rsidR="006847BD" w:rsidRPr="00BE41CC" w:rsidRDefault="006847BD" w:rsidP="00392E74">
            <w:pPr>
              <w:pStyle w:val="TableText"/>
              <w:spacing w:before="50" w:after="50"/>
            </w:pPr>
            <w:r w:rsidRPr="00BE41CC">
              <w:t>Memorandum accounts</w:t>
            </w:r>
          </w:p>
        </w:tc>
        <w:tc>
          <w:tcPr>
            <w:tcW w:w="611" w:type="dxa"/>
            <w:tcBorders>
              <w:top w:val="nil"/>
              <w:bottom w:val="nil"/>
            </w:tcBorders>
            <w:shd w:val="clear" w:color="auto" w:fill="auto"/>
          </w:tcPr>
          <w:p w14:paraId="3ECC9B59"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5A" w14:textId="77777777" w:rsidR="006847BD" w:rsidRPr="00BE41CC" w:rsidRDefault="006847BD" w:rsidP="00392E74">
            <w:pPr>
              <w:pStyle w:val="TableText"/>
              <w:spacing w:before="50" w:after="50"/>
              <w:ind w:right="57"/>
              <w:jc w:val="right"/>
            </w:pPr>
            <w:r w:rsidRPr="00BE41CC">
              <w:t>(3,753)</w:t>
            </w:r>
          </w:p>
        </w:tc>
        <w:tc>
          <w:tcPr>
            <w:tcW w:w="1112" w:type="dxa"/>
            <w:tcBorders>
              <w:top w:val="nil"/>
              <w:bottom w:val="nil"/>
            </w:tcBorders>
            <w:shd w:val="clear" w:color="auto" w:fill="auto"/>
          </w:tcPr>
          <w:p w14:paraId="3ECC9B5B" w14:textId="77777777" w:rsidR="006847BD" w:rsidRPr="00BE41CC" w:rsidRDefault="006847BD" w:rsidP="00392E74">
            <w:pPr>
              <w:pStyle w:val="TableText"/>
              <w:spacing w:before="50" w:after="50"/>
              <w:ind w:right="57"/>
              <w:jc w:val="right"/>
            </w:pPr>
            <w:r w:rsidRPr="00BE41CC">
              <w:t>(2,857)</w:t>
            </w:r>
          </w:p>
        </w:tc>
        <w:tc>
          <w:tcPr>
            <w:tcW w:w="1112" w:type="dxa"/>
            <w:tcBorders>
              <w:top w:val="nil"/>
              <w:bottom w:val="nil"/>
            </w:tcBorders>
            <w:shd w:val="clear" w:color="auto" w:fill="auto"/>
          </w:tcPr>
          <w:p w14:paraId="3ECC9B5C" w14:textId="77777777" w:rsidR="006847BD" w:rsidRPr="00BE41CC" w:rsidRDefault="006847BD" w:rsidP="00392E74">
            <w:pPr>
              <w:pStyle w:val="TableText"/>
              <w:spacing w:before="50" w:after="50"/>
              <w:jc w:val="right"/>
            </w:pPr>
            <w:r w:rsidRPr="00BE41CC">
              <w:t>(3,753)</w:t>
            </w:r>
          </w:p>
        </w:tc>
      </w:tr>
      <w:tr w:rsidR="006847BD" w:rsidRPr="00BE41CC" w14:paraId="3ECC9B64" w14:textId="77777777" w:rsidTr="006847BD">
        <w:trPr>
          <w:cantSplit/>
        </w:trPr>
        <w:tc>
          <w:tcPr>
            <w:tcW w:w="940" w:type="dxa"/>
            <w:tcBorders>
              <w:top w:val="nil"/>
            </w:tcBorders>
            <w:shd w:val="clear" w:color="auto" w:fill="auto"/>
          </w:tcPr>
          <w:p w14:paraId="3ECC9B5E" w14:textId="77777777" w:rsidR="006847BD" w:rsidRPr="00BE41CC" w:rsidRDefault="006847BD" w:rsidP="00392E74">
            <w:pPr>
              <w:pStyle w:val="TableText"/>
              <w:spacing w:before="50" w:after="50"/>
              <w:ind w:right="57"/>
              <w:jc w:val="right"/>
            </w:pPr>
            <w:r w:rsidRPr="00BE41CC">
              <w:t>40,210</w:t>
            </w:r>
          </w:p>
        </w:tc>
        <w:tc>
          <w:tcPr>
            <w:tcW w:w="3171" w:type="dxa"/>
            <w:tcBorders>
              <w:top w:val="nil"/>
            </w:tcBorders>
            <w:shd w:val="clear" w:color="auto" w:fill="auto"/>
          </w:tcPr>
          <w:p w14:paraId="3ECC9B5F" w14:textId="77777777" w:rsidR="006847BD" w:rsidRPr="00BE41CC" w:rsidRDefault="006847BD" w:rsidP="00392E74">
            <w:pPr>
              <w:pStyle w:val="TableText"/>
              <w:spacing w:before="50" w:after="50"/>
            </w:pPr>
            <w:r w:rsidRPr="00BE41CC">
              <w:t>Total equity</w:t>
            </w:r>
          </w:p>
        </w:tc>
        <w:tc>
          <w:tcPr>
            <w:tcW w:w="611" w:type="dxa"/>
            <w:tcBorders>
              <w:top w:val="nil"/>
            </w:tcBorders>
            <w:shd w:val="clear" w:color="auto" w:fill="auto"/>
          </w:tcPr>
          <w:p w14:paraId="3ECC9B60" w14:textId="77777777" w:rsidR="006847BD" w:rsidRPr="00BE41CC" w:rsidRDefault="006847BD" w:rsidP="00392E74">
            <w:pPr>
              <w:pStyle w:val="TableText"/>
              <w:spacing w:before="50" w:after="50"/>
              <w:jc w:val="center"/>
            </w:pPr>
            <w:r w:rsidRPr="00BE41CC">
              <w:t>12</w:t>
            </w:r>
          </w:p>
        </w:tc>
        <w:tc>
          <w:tcPr>
            <w:tcW w:w="1134" w:type="dxa"/>
            <w:tcBorders>
              <w:top w:val="nil"/>
            </w:tcBorders>
            <w:shd w:val="clear" w:color="auto" w:fill="auto"/>
          </w:tcPr>
          <w:p w14:paraId="3ECC9B61" w14:textId="77777777" w:rsidR="006847BD" w:rsidRPr="00BE41CC" w:rsidRDefault="006847BD" w:rsidP="00392E74">
            <w:pPr>
              <w:pStyle w:val="TableText"/>
              <w:spacing w:before="50" w:after="50"/>
              <w:ind w:right="57"/>
              <w:jc w:val="right"/>
            </w:pPr>
            <w:r w:rsidRPr="00BE41CC">
              <w:t>42,458</w:t>
            </w:r>
          </w:p>
        </w:tc>
        <w:tc>
          <w:tcPr>
            <w:tcW w:w="1112" w:type="dxa"/>
            <w:tcBorders>
              <w:top w:val="nil"/>
            </w:tcBorders>
            <w:shd w:val="clear" w:color="auto" w:fill="auto"/>
          </w:tcPr>
          <w:p w14:paraId="3ECC9B62" w14:textId="77777777" w:rsidR="006847BD" w:rsidRPr="00BE41CC" w:rsidRDefault="006847BD" w:rsidP="00392E74">
            <w:pPr>
              <w:pStyle w:val="TableText"/>
              <w:spacing w:before="50" w:after="50"/>
              <w:ind w:right="57"/>
              <w:jc w:val="right"/>
            </w:pPr>
            <w:r w:rsidRPr="00BE41CC">
              <w:t>44,687</w:t>
            </w:r>
          </w:p>
        </w:tc>
        <w:tc>
          <w:tcPr>
            <w:tcW w:w="1112" w:type="dxa"/>
            <w:tcBorders>
              <w:top w:val="nil"/>
            </w:tcBorders>
            <w:shd w:val="clear" w:color="auto" w:fill="auto"/>
          </w:tcPr>
          <w:p w14:paraId="3ECC9B63" w14:textId="77777777" w:rsidR="006847BD" w:rsidRPr="00BE41CC" w:rsidRDefault="006847BD" w:rsidP="00392E74">
            <w:pPr>
              <w:pStyle w:val="TableText"/>
              <w:spacing w:before="50" w:after="50"/>
              <w:jc w:val="right"/>
            </w:pPr>
            <w:r w:rsidRPr="00BE41CC">
              <w:t>45,990</w:t>
            </w:r>
          </w:p>
        </w:tc>
      </w:tr>
      <w:tr w:rsidR="006847BD" w:rsidRPr="00BE41CC" w14:paraId="3ECC9B6B" w14:textId="77777777" w:rsidTr="006847BD">
        <w:trPr>
          <w:cantSplit/>
        </w:trPr>
        <w:tc>
          <w:tcPr>
            <w:tcW w:w="940" w:type="dxa"/>
            <w:tcBorders>
              <w:bottom w:val="nil"/>
            </w:tcBorders>
            <w:shd w:val="clear" w:color="auto" w:fill="auto"/>
          </w:tcPr>
          <w:p w14:paraId="3ECC9B65" w14:textId="77777777" w:rsidR="006847BD" w:rsidRPr="00BE41CC" w:rsidRDefault="006847BD" w:rsidP="00392E74">
            <w:pPr>
              <w:pStyle w:val="TableText"/>
              <w:spacing w:before="50" w:after="50"/>
              <w:ind w:right="57"/>
              <w:jc w:val="right"/>
            </w:pPr>
          </w:p>
        </w:tc>
        <w:tc>
          <w:tcPr>
            <w:tcW w:w="3171" w:type="dxa"/>
            <w:tcBorders>
              <w:bottom w:val="nil"/>
            </w:tcBorders>
            <w:shd w:val="clear" w:color="auto" w:fill="auto"/>
          </w:tcPr>
          <w:p w14:paraId="3ECC9B66" w14:textId="77777777" w:rsidR="006847BD" w:rsidRPr="006847BD" w:rsidRDefault="006847BD" w:rsidP="00392E74">
            <w:pPr>
              <w:pStyle w:val="TableText"/>
              <w:spacing w:before="50" w:after="50"/>
              <w:rPr>
                <w:b/>
              </w:rPr>
            </w:pPr>
            <w:r w:rsidRPr="006847BD">
              <w:rPr>
                <w:b/>
              </w:rPr>
              <w:t>Represented by:</w:t>
            </w:r>
          </w:p>
        </w:tc>
        <w:tc>
          <w:tcPr>
            <w:tcW w:w="611" w:type="dxa"/>
            <w:tcBorders>
              <w:bottom w:val="nil"/>
            </w:tcBorders>
            <w:shd w:val="clear" w:color="auto" w:fill="auto"/>
          </w:tcPr>
          <w:p w14:paraId="3ECC9B67" w14:textId="77777777" w:rsidR="006847BD" w:rsidRPr="00BE41CC" w:rsidRDefault="006847BD" w:rsidP="00392E74">
            <w:pPr>
              <w:pStyle w:val="TableText"/>
              <w:spacing w:before="50" w:after="50"/>
              <w:jc w:val="center"/>
            </w:pPr>
          </w:p>
        </w:tc>
        <w:tc>
          <w:tcPr>
            <w:tcW w:w="1134" w:type="dxa"/>
            <w:tcBorders>
              <w:bottom w:val="nil"/>
            </w:tcBorders>
            <w:shd w:val="clear" w:color="auto" w:fill="auto"/>
          </w:tcPr>
          <w:p w14:paraId="3ECC9B68"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69"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6A" w14:textId="77777777" w:rsidR="006847BD" w:rsidRPr="00BE41CC" w:rsidRDefault="006847BD" w:rsidP="00392E74">
            <w:pPr>
              <w:pStyle w:val="TableText"/>
              <w:spacing w:before="50" w:after="50"/>
              <w:jc w:val="right"/>
            </w:pPr>
          </w:p>
        </w:tc>
      </w:tr>
      <w:tr w:rsidR="006847BD" w:rsidRPr="00BE41CC" w14:paraId="3ECC9B72" w14:textId="77777777" w:rsidTr="006847BD">
        <w:trPr>
          <w:cantSplit/>
        </w:trPr>
        <w:tc>
          <w:tcPr>
            <w:tcW w:w="940" w:type="dxa"/>
            <w:tcBorders>
              <w:top w:val="nil"/>
              <w:bottom w:val="nil"/>
            </w:tcBorders>
            <w:shd w:val="clear" w:color="auto" w:fill="auto"/>
          </w:tcPr>
          <w:p w14:paraId="3ECC9B6C" w14:textId="77777777" w:rsidR="006847BD" w:rsidRPr="00BE41CC" w:rsidRDefault="006847BD" w:rsidP="00392E74">
            <w:pPr>
              <w:pStyle w:val="TableText"/>
              <w:spacing w:before="50" w:after="50"/>
              <w:ind w:right="57"/>
              <w:jc w:val="right"/>
            </w:pPr>
          </w:p>
        </w:tc>
        <w:tc>
          <w:tcPr>
            <w:tcW w:w="3171" w:type="dxa"/>
            <w:tcBorders>
              <w:top w:val="nil"/>
              <w:bottom w:val="nil"/>
            </w:tcBorders>
            <w:shd w:val="clear" w:color="auto" w:fill="auto"/>
          </w:tcPr>
          <w:p w14:paraId="3ECC9B6D" w14:textId="77777777" w:rsidR="006847BD" w:rsidRPr="006847BD" w:rsidRDefault="006847BD" w:rsidP="00392E74">
            <w:pPr>
              <w:pStyle w:val="TableText"/>
              <w:spacing w:before="50" w:after="50"/>
              <w:rPr>
                <w:b/>
              </w:rPr>
            </w:pPr>
            <w:r w:rsidRPr="006847BD">
              <w:rPr>
                <w:b/>
              </w:rPr>
              <w:t>Assets</w:t>
            </w:r>
          </w:p>
        </w:tc>
        <w:tc>
          <w:tcPr>
            <w:tcW w:w="611" w:type="dxa"/>
            <w:tcBorders>
              <w:top w:val="nil"/>
              <w:bottom w:val="nil"/>
            </w:tcBorders>
            <w:shd w:val="clear" w:color="auto" w:fill="auto"/>
          </w:tcPr>
          <w:p w14:paraId="3ECC9B6E"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6F"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70"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71" w14:textId="77777777" w:rsidR="006847BD" w:rsidRPr="00BE41CC" w:rsidRDefault="006847BD" w:rsidP="00392E74">
            <w:pPr>
              <w:pStyle w:val="TableText"/>
              <w:spacing w:before="50" w:after="50"/>
              <w:jc w:val="right"/>
            </w:pPr>
          </w:p>
        </w:tc>
      </w:tr>
      <w:tr w:rsidR="006847BD" w:rsidRPr="00BE41CC" w14:paraId="3ECC9B79" w14:textId="77777777" w:rsidTr="006847BD">
        <w:trPr>
          <w:cantSplit/>
        </w:trPr>
        <w:tc>
          <w:tcPr>
            <w:tcW w:w="940" w:type="dxa"/>
            <w:tcBorders>
              <w:top w:val="nil"/>
              <w:bottom w:val="nil"/>
            </w:tcBorders>
            <w:shd w:val="clear" w:color="auto" w:fill="auto"/>
          </w:tcPr>
          <w:p w14:paraId="3ECC9B73" w14:textId="77777777" w:rsidR="006847BD" w:rsidRPr="00BE41CC" w:rsidRDefault="006847BD" w:rsidP="00392E74">
            <w:pPr>
              <w:pStyle w:val="TableText"/>
              <w:spacing w:before="50" w:after="50"/>
              <w:ind w:right="57"/>
              <w:jc w:val="right"/>
            </w:pPr>
          </w:p>
        </w:tc>
        <w:tc>
          <w:tcPr>
            <w:tcW w:w="3171" w:type="dxa"/>
            <w:tcBorders>
              <w:top w:val="nil"/>
              <w:bottom w:val="nil"/>
            </w:tcBorders>
            <w:shd w:val="clear" w:color="auto" w:fill="auto"/>
          </w:tcPr>
          <w:p w14:paraId="3ECC9B74" w14:textId="77777777" w:rsidR="006847BD" w:rsidRPr="006847BD" w:rsidRDefault="006847BD" w:rsidP="00392E74">
            <w:pPr>
              <w:pStyle w:val="TableText"/>
              <w:spacing w:before="50" w:after="50"/>
              <w:rPr>
                <w:b/>
              </w:rPr>
            </w:pPr>
            <w:r w:rsidRPr="006847BD">
              <w:rPr>
                <w:b/>
              </w:rPr>
              <w:t>Current assets</w:t>
            </w:r>
          </w:p>
        </w:tc>
        <w:tc>
          <w:tcPr>
            <w:tcW w:w="611" w:type="dxa"/>
            <w:tcBorders>
              <w:top w:val="nil"/>
              <w:bottom w:val="nil"/>
            </w:tcBorders>
            <w:shd w:val="clear" w:color="auto" w:fill="auto"/>
          </w:tcPr>
          <w:p w14:paraId="3ECC9B75"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76"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77"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78" w14:textId="77777777" w:rsidR="006847BD" w:rsidRPr="00BE41CC" w:rsidRDefault="006847BD" w:rsidP="00392E74">
            <w:pPr>
              <w:pStyle w:val="TableText"/>
              <w:spacing w:before="50" w:after="50"/>
              <w:jc w:val="right"/>
            </w:pPr>
          </w:p>
        </w:tc>
      </w:tr>
      <w:tr w:rsidR="006847BD" w:rsidRPr="00BE41CC" w14:paraId="3ECC9B80" w14:textId="77777777" w:rsidTr="006847BD">
        <w:trPr>
          <w:cantSplit/>
        </w:trPr>
        <w:tc>
          <w:tcPr>
            <w:tcW w:w="940" w:type="dxa"/>
            <w:tcBorders>
              <w:top w:val="nil"/>
              <w:bottom w:val="nil"/>
            </w:tcBorders>
            <w:shd w:val="clear" w:color="auto" w:fill="auto"/>
          </w:tcPr>
          <w:p w14:paraId="3ECC9B7A" w14:textId="77777777" w:rsidR="006847BD" w:rsidRPr="00BE41CC" w:rsidRDefault="006847BD" w:rsidP="00392E74">
            <w:pPr>
              <w:pStyle w:val="TableText"/>
              <w:spacing w:before="50" w:after="50"/>
              <w:ind w:right="57"/>
              <w:jc w:val="right"/>
            </w:pPr>
            <w:r w:rsidRPr="00BE41CC">
              <w:t>8,904</w:t>
            </w:r>
          </w:p>
        </w:tc>
        <w:tc>
          <w:tcPr>
            <w:tcW w:w="3171" w:type="dxa"/>
            <w:tcBorders>
              <w:top w:val="nil"/>
              <w:bottom w:val="nil"/>
            </w:tcBorders>
            <w:shd w:val="clear" w:color="auto" w:fill="auto"/>
          </w:tcPr>
          <w:p w14:paraId="3ECC9B7B" w14:textId="77777777" w:rsidR="006847BD" w:rsidRPr="00BE41CC" w:rsidRDefault="006847BD" w:rsidP="00392E74">
            <w:pPr>
              <w:pStyle w:val="TableText"/>
              <w:spacing w:before="50" w:after="50"/>
            </w:pPr>
            <w:r w:rsidRPr="00BE41CC">
              <w:t>Cash and cash equivalents</w:t>
            </w:r>
          </w:p>
        </w:tc>
        <w:tc>
          <w:tcPr>
            <w:tcW w:w="611" w:type="dxa"/>
            <w:tcBorders>
              <w:top w:val="nil"/>
              <w:bottom w:val="nil"/>
            </w:tcBorders>
            <w:shd w:val="clear" w:color="auto" w:fill="auto"/>
          </w:tcPr>
          <w:p w14:paraId="3ECC9B7C"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7D" w14:textId="77777777" w:rsidR="006847BD" w:rsidRPr="00BE41CC" w:rsidRDefault="006847BD" w:rsidP="00392E74">
            <w:pPr>
              <w:pStyle w:val="TableText"/>
              <w:spacing w:before="50" w:after="50"/>
              <w:ind w:right="57"/>
              <w:jc w:val="right"/>
            </w:pPr>
            <w:r w:rsidRPr="00BE41CC">
              <w:t>6,180</w:t>
            </w:r>
          </w:p>
        </w:tc>
        <w:tc>
          <w:tcPr>
            <w:tcW w:w="1112" w:type="dxa"/>
            <w:tcBorders>
              <w:top w:val="nil"/>
              <w:bottom w:val="nil"/>
            </w:tcBorders>
            <w:shd w:val="clear" w:color="auto" w:fill="auto"/>
          </w:tcPr>
          <w:p w14:paraId="3ECC9B7E" w14:textId="77777777" w:rsidR="006847BD" w:rsidRPr="00BE41CC" w:rsidRDefault="006847BD" w:rsidP="00392E74">
            <w:pPr>
              <w:pStyle w:val="TableText"/>
              <w:spacing w:before="50" w:after="50"/>
              <w:ind w:right="57"/>
              <w:jc w:val="right"/>
            </w:pPr>
            <w:r w:rsidRPr="00BE41CC">
              <w:t>7,000</w:t>
            </w:r>
          </w:p>
        </w:tc>
        <w:tc>
          <w:tcPr>
            <w:tcW w:w="1112" w:type="dxa"/>
            <w:tcBorders>
              <w:top w:val="nil"/>
              <w:bottom w:val="nil"/>
            </w:tcBorders>
            <w:shd w:val="clear" w:color="auto" w:fill="auto"/>
          </w:tcPr>
          <w:p w14:paraId="3ECC9B7F" w14:textId="77777777" w:rsidR="006847BD" w:rsidRPr="00BE41CC" w:rsidRDefault="006847BD" w:rsidP="00392E74">
            <w:pPr>
              <w:pStyle w:val="TableText"/>
              <w:spacing w:before="50" w:after="50"/>
              <w:jc w:val="right"/>
            </w:pPr>
            <w:r w:rsidRPr="00BE41CC">
              <w:t>7,000</w:t>
            </w:r>
          </w:p>
        </w:tc>
      </w:tr>
      <w:tr w:rsidR="006847BD" w:rsidRPr="00BE41CC" w14:paraId="3ECC9B87" w14:textId="77777777" w:rsidTr="006847BD">
        <w:trPr>
          <w:cantSplit/>
        </w:trPr>
        <w:tc>
          <w:tcPr>
            <w:tcW w:w="940" w:type="dxa"/>
            <w:tcBorders>
              <w:top w:val="nil"/>
              <w:bottom w:val="nil"/>
            </w:tcBorders>
            <w:shd w:val="clear" w:color="auto" w:fill="auto"/>
          </w:tcPr>
          <w:p w14:paraId="3ECC9B81" w14:textId="77777777" w:rsidR="006847BD" w:rsidRPr="00BE41CC" w:rsidRDefault="006847BD" w:rsidP="00392E74">
            <w:pPr>
              <w:pStyle w:val="TableText"/>
              <w:spacing w:before="50" w:after="50"/>
              <w:ind w:right="57"/>
              <w:jc w:val="right"/>
            </w:pPr>
            <w:r w:rsidRPr="00BE41CC">
              <w:t>2,067</w:t>
            </w:r>
          </w:p>
        </w:tc>
        <w:tc>
          <w:tcPr>
            <w:tcW w:w="3171" w:type="dxa"/>
            <w:tcBorders>
              <w:top w:val="nil"/>
              <w:bottom w:val="nil"/>
            </w:tcBorders>
            <w:shd w:val="clear" w:color="auto" w:fill="auto"/>
          </w:tcPr>
          <w:p w14:paraId="3ECC9B82" w14:textId="77777777" w:rsidR="006847BD" w:rsidRPr="00BE41CC" w:rsidRDefault="006847BD" w:rsidP="00392E74">
            <w:pPr>
              <w:pStyle w:val="TableText"/>
              <w:spacing w:before="50" w:after="50"/>
            </w:pPr>
            <w:r w:rsidRPr="00BE41CC">
              <w:t>Receivables</w:t>
            </w:r>
          </w:p>
        </w:tc>
        <w:tc>
          <w:tcPr>
            <w:tcW w:w="611" w:type="dxa"/>
            <w:tcBorders>
              <w:top w:val="nil"/>
              <w:bottom w:val="nil"/>
            </w:tcBorders>
            <w:shd w:val="clear" w:color="auto" w:fill="auto"/>
          </w:tcPr>
          <w:p w14:paraId="3ECC9B83"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84" w14:textId="77777777" w:rsidR="006847BD" w:rsidRPr="00BE41CC" w:rsidRDefault="006847BD" w:rsidP="00392E74">
            <w:pPr>
              <w:pStyle w:val="TableText"/>
              <w:spacing w:before="50" w:after="50"/>
              <w:ind w:right="57"/>
              <w:jc w:val="right"/>
            </w:pPr>
            <w:r w:rsidRPr="00BE41CC">
              <w:t>6,872</w:t>
            </w:r>
          </w:p>
        </w:tc>
        <w:tc>
          <w:tcPr>
            <w:tcW w:w="1112" w:type="dxa"/>
            <w:tcBorders>
              <w:top w:val="nil"/>
              <w:bottom w:val="nil"/>
            </w:tcBorders>
            <w:shd w:val="clear" w:color="auto" w:fill="auto"/>
          </w:tcPr>
          <w:p w14:paraId="3ECC9B85" w14:textId="77777777" w:rsidR="006847BD" w:rsidRPr="00BE41CC" w:rsidRDefault="006847BD" w:rsidP="00392E74">
            <w:pPr>
              <w:pStyle w:val="TableText"/>
              <w:spacing w:before="50" w:after="50"/>
              <w:ind w:right="57"/>
              <w:jc w:val="right"/>
            </w:pPr>
            <w:r w:rsidRPr="00BE41CC">
              <w:t>1,146</w:t>
            </w:r>
          </w:p>
        </w:tc>
        <w:tc>
          <w:tcPr>
            <w:tcW w:w="1112" w:type="dxa"/>
            <w:tcBorders>
              <w:top w:val="nil"/>
              <w:bottom w:val="nil"/>
            </w:tcBorders>
            <w:shd w:val="clear" w:color="auto" w:fill="auto"/>
          </w:tcPr>
          <w:p w14:paraId="3ECC9B86" w14:textId="77777777" w:rsidR="006847BD" w:rsidRPr="00BE41CC" w:rsidRDefault="006847BD" w:rsidP="00392E74">
            <w:pPr>
              <w:pStyle w:val="TableText"/>
              <w:spacing w:before="50" w:after="50"/>
              <w:jc w:val="right"/>
            </w:pPr>
            <w:r w:rsidRPr="00BE41CC">
              <w:t>2,059</w:t>
            </w:r>
          </w:p>
        </w:tc>
      </w:tr>
      <w:tr w:rsidR="006847BD" w:rsidRPr="00BE41CC" w14:paraId="3ECC9B8E" w14:textId="77777777" w:rsidTr="006847BD">
        <w:trPr>
          <w:cantSplit/>
        </w:trPr>
        <w:tc>
          <w:tcPr>
            <w:tcW w:w="940" w:type="dxa"/>
            <w:tcBorders>
              <w:top w:val="nil"/>
              <w:bottom w:val="nil"/>
            </w:tcBorders>
            <w:shd w:val="clear" w:color="auto" w:fill="auto"/>
          </w:tcPr>
          <w:p w14:paraId="3ECC9B88" w14:textId="77777777" w:rsidR="006847BD" w:rsidRPr="00BE41CC" w:rsidRDefault="006847BD" w:rsidP="00392E74">
            <w:pPr>
              <w:pStyle w:val="TableText"/>
              <w:spacing w:before="50" w:after="50"/>
              <w:ind w:right="57"/>
              <w:jc w:val="right"/>
            </w:pPr>
            <w:r w:rsidRPr="00BE41CC">
              <w:t>17,283</w:t>
            </w:r>
          </w:p>
        </w:tc>
        <w:tc>
          <w:tcPr>
            <w:tcW w:w="3171" w:type="dxa"/>
            <w:tcBorders>
              <w:top w:val="nil"/>
              <w:bottom w:val="nil"/>
            </w:tcBorders>
            <w:shd w:val="clear" w:color="auto" w:fill="auto"/>
          </w:tcPr>
          <w:p w14:paraId="3ECC9B89" w14:textId="77777777" w:rsidR="006847BD" w:rsidRPr="00BE41CC" w:rsidRDefault="006847BD" w:rsidP="00392E74">
            <w:pPr>
              <w:pStyle w:val="TableText"/>
              <w:spacing w:before="50" w:after="50"/>
            </w:pPr>
            <w:r w:rsidRPr="00BE41CC">
              <w:t>Crown debtor</w:t>
            </w:r>
          </w:p>
        </w:tc>
        <w:tc>
          <w:tcPr>
            <w:tcW w:w="611" w:type="dxa"/>
            <w:tcBorders>
              <w:top w:val="nil"/>
              <w:bottom w:val="nil"/>
            </w:tcBorders>
            <w:shd w:val="clear" w:color="auto" w:fill="auto"/>
          </w:tcPr>
          <w:p w14:paraId="3ECC9B8A"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8B" w14:textId="77777777" w:rsidR="006847BD" w:rsidRPr="00BE41CC" w:rsidRDefault="006847BD" w:rsidP="00392E74">
            <w:pPr>
              <w:pStyle w:val="TableText"/>
              <w:spacing w:before="50" w:after="50"/>
              <w:ind w:right="57"/>
              <w:jc w:val="right"/>
            </w:pPr>
            <w:r w:rsidRPr="00BE41CC">
              <w:t>34,663</w:t>
            </w:r>
          </w:p>
        </w:tc>
        <w:tc>
          <w:tcPr>
            <w:tcW w:w="1112" w:type="dxa"/>
            <w:tcBorders>
              <w:top w:val="nil"/>
              <w:bottom w:val="nil"/>
            </w:tcBorders>
            <w:shd w:val="clear" w:color="auto" w:fill="auto"/>
          </w:tcPr>
          <w:p w14:paraId="3ECC9B8C" w14:textId="77777777" w:rsidR="006847BD" w:rsidRPr="00BE41CC" w:rsidRDefault="006847BD" w:rsidP="00392E74">
            <w:pPr>
              <w:pStyle w:val="TableText"/>
              <w:spacing w:before="50" w:after="50"/>
              <w:ind w:right="57"/>
              <w:jc w:val="right"/>
            </w:pPr>
            <w:r w:rsidRPr="00BE41CC">
              <w:t>4,085</w:t>
            </w:r>
          </w:p>
        </w:tc>
        <w:tc>
          <w:tcPr>
            <w:tcW w:w="1112" w:type="dxa"/>
            <w:tcBorders>
              <w:top w:val="nil"/>
              <w:bottom w:val="nil"/>
            </w:tcBorders>
            <w:shd w:val="clear" w:color="auto" w:fill="auto"/>
          </w:tcPr>
          <w:p w14:paraId="3ECC9B8D" w14:textId="77777777" w:rsidR="006847BD" w:rsidRPr="00BE41CC" w:rsidRDefault="006847BD" w:rsidP="00392E74">
            <w:pPr>
              <w:pStyle w:val="TableText"/>
              <w:spacing w:before="50" w:after="50"/>
              <w:jc w:val="right"/>
            </w:pPr>
            <w:r w:rsidRPr="00BE41CC">
              <w:t>12,619</w:t>
            </w:r>
          </w:p>
        </w:tc>
      </w:tr>
      <w:tr w:rsidR="006847BD" w:rsidRPr="00BE41CC" w14:paraId="3ECC9B95" w14:textId="77777777" w:rsidTr="006847BD">
        <w:trPr>
          <w:cantSplit/>
        </w:trPr>
        <w:tc>
          <w:tcPr>
            <w:tcW w:w="940" w:type="dxa"/>
            <w:tcBorders>
              <w:top w:val="nil"/>
              <w:bottom w:val="nil"/>
            </w:tcBorders>
            <w:shd w:val="clear" w:color="auto" w:fill="auto"/>
          </w:tcPr>
          <w:p w14:paraId="3ECC9B8F" w14:textId="77777777" w:rsidR="006847BD" w:rsidRPr="00BE41CC" w:rsidRDefault="006847BD" w:rsidP="00392E74">
            <w:pPr>
              <w:pStyle w:val="TableText"/>
              <w:spacing w:before="50" w:after="50"/>
              <w:ind w:right="57"/>
              <w:jc w:val="right"/>
            </w:pPr>
            <w:r w:rsidRPr="00BE41CC">
              <w:t>32</w:t>
            </w:r>
          </w:p>
        </w:tc>
        <w:tc>
          <w:tcPr>
            <w:tcW w:w="3171" w:type="dxa"/>
            <w:tcBorders>
              <w:top w:val="nil"/>
              <w:bottom w:val="nil"/>
            </w:tcBorders>
            <w:shd w:val="clear" w:color="auto" w:fill="auto"/>
          </w:tcPr>
          <w:p w14:paraId="3ECC9B90" w14:textId="77777777" w:rsidR="006847BD" w:rsidRPr="00BE41CC" w:rsidRDefault="006847BD" w:rsidP="00392E74">
            <w:pPr>
              <w:pStyle w:val="TableText"/>
              <w:spacing w:before="50" w:after="50"/>
            </w:pPr>
            <w:r w:rsidRPr="00BE41CC">
              <w:t>Inventory</w:t>
            </w:r>
          </w:p>
        </w:tc>
        <w:tc>
          <w:tcPr>
            <w:tcW w:w="611" w:type="dxa"/>
            <w:tcBorders>
              <w:top w:val="nil"/>
              <w:bottom w:val="nil"/>
            </w:tcBorders>
            <w:shd w:val="clear" w:color="auto" w:fill="auto"/>
          </w:tcPr>
          <w:p w14:paraId="3ECC9B91"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92" w14:textId="77777777" w:rsidR="006847BD" w:rsidRPr="00BE41CC" w:rsidRDefault="006847BD" w:rsidP="00392E74">
            <w:pPr>
              <w:pStyle w:val="TableText"/>
              <w:spacing w:before="50" w:after="50"/>
              <w:ind w:right="57"/>
              <w:jc w:val="right"/>
            </w:pPr>
            <w:r w:rsidRPr="00BE41CC">
              <w:t>–</w:t>
            </w:r>
          </w:p>
        </w:tc>
        <w:tc>
          <w:tcPr>
            <w:tcW w:w="1112" w:type="dxa"/>
            <w:tcBorders>
              <w:top w:val="nil"/>
              <w:bottom w:val="nil"/>
            </w:tcBorders>
            <w:shd w:val="clear" w:color="auto" w:fill="auto"/>
          </w:tcPr>
          <w:p w14:paraId="3ECC9B93" w14:textId="77777777" w:rsidR="006847BD" w:rsidRPr="00BE41CC" w:rsidRDefault="006847BD" w:rsidP="00392E74">
            <w:pPr>
              <w:pStyle w:val="TableText"/>
              <w:spacing w:before="50" w:after="50"/>
              <w:ind w:right="57"/>
              <w:jc w:val="right"/>
            </w:pPr>
            <w:r w:rsidRPr="00BE41CC">
              <w:t>–</w:t>
            </w:r>
          </w:p>
        </w:tc>
        <w:tc>
          <w:tcPr>
            <w:tcW w:w="1112" w:type="dxa"/>
            <w:tcBorders>
              <w:top w:val="nil"/>
              <w:bottom w:val="nil"/>
            </w:tcBorders>
            <w:shd w:val="clear" w:color="auto" w:fill="auto"/>
          </w:tcPr>
          <w:p w14:paraId="3ECC9B94" w14:textId="77777777" w:rsidR="006847BD" w:rsidRPr="00BE41CC" w:rsidRDefault="006847BD" w:rsidP="00392E74">
            <w:pPr>
              <w:pStyle w:val="TableText"/>
              <w:spacing w:before="50" w:after="50"/>
              <w:jc w:val="right"/>
            </w:pPr>
            <w:r w:rsidRPr="00BE41CC">
              <w:t>32</w:t>
            </w:r>
          </w:p>
        </w:tc>
      </w:tr>
      <w:tr w:rsidR="006847BD" w:rsidRPr="00BE41CC" w14:paraId="3ECC9B9C" w14:textId="77777777" w:rsidTr="006847BD">
        <w:trPr>
          <w:cantSplit/>
        </w:trPr>
        <w:tc>
          <w:tcPr>
            <w:tcW w:w="940" w:type="dxa"/>
            <w:tcBorders>
              <w:top w:val="nil"/>
              <w:bottom w:val="nil"/>
            </w:tcBorders>
            <w:shd w:val="clear" w:color="auto" w:fill="auto"/>
          </w:tcPr>
          <w:p w14:paraId="3ECC9B96" w14:textId="77777777" w:rsidR="006847BD" w:rsidRPr="00BE41CC" w:rsidRDefault="006847BD" w:rsidP="00392E74">
            <w:pPr>
              <w:pStyle w:val="TableText"/>
              <w:spacing w:before="50" w:after="50"/>
              <w:ind w:right="57"/>
              <w:jc w:val="right"/>
            </w:pPr>
            <w:r w:rsidRPr="00BE41CC">
              <w:t>3,618</w:t>
            </w:r>
          </w:p>
        </w:tc>
        <w:tc>
          <w:tcPr>
            <w:tcW w:w="3171" w:type="dxa"/>
            <w:tcBorders>
              <w:top w:val="nil"/>
              <w:bottom w:val="nil"/>
            </w:tcBorders>
            <w:shd w:val="clear" w:color="auto" w:fill="auto"/>
          </w:tcPr>
          <w:p w14:paraId="3ECC9B97" w14:textId="77777777" w:rsidR="006847BD" w:rsidRPr="00BE41CC" w:rsidRDefault="006847BD" w:rsidP="00392E74">
            <w:pPr>
              <w:pStyle w:val="TableText"/>
              <w:spacing w:before="50" w:after="50"/>
            </w:pPr>
            <w:r w:rsidRPr="00BE41CC">
              <w:t>Prepayments</w:t>
            </w:r>
          </w:p>
        </w:tc>
        <w:tc>
          <w:tcPr>
            <w:tcW w:w="611" w:type="dxa"/>
            <w:tcBorders>
              <w:top w:val="nil"/>
              <w:bottom w:val="nil"/>
            </w:tcBorders>
            <w:shd w:val="clear" w:color="auto" w:fill="auto"/>
          </w:tcPr>
          <w:p w14:paraId="3ECC9B98"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99" w14:textId="77777777" w:rsidR="006847BD" w:rsidRPr="00BE41CC" w:rsidRDefault="006847BD" w:rsidP="00392E74">
            <w:pPr>
              <w:pStyle w:val="TableText"/>
              <w:spacing w:before="50" w:after="50"/>
              <w:ind w:right="57"/>
              <w:jc w:val="right"/>
            </w:pPr>
            <w:r w:rsidRPr="00BE41CC">
              <w:t>4,018</w:t>
            </w:r>
          </w:p>
        </w:tc>
        <w:tc>
          <w:tcPr>
            <w:tcW w:w="1112" w:type="dxa"/>
            <w:tcBorders>
              <w:top w:val="nil"/>
              <w:bottom w:val="nil"/>
            </w:tcBorders>
            <w:shd w:val="clear" w:color="auto" w:fill="auto"/>
          </w:tcPr>
          <w:p w14:paraId="3ECC9B9A" w14:textId="77777777" w:rsidR="006847BD" w:rsidRPr="00BE41CC" w:rsidRDefault="006847BD" w:rsidP="00392E74">
            <w:pPr>
              <w:pStyle w:val="TableText"/>
              <w:spacing w:before="50" w:after="50"/>
              <w:ind w:right="57"/>
              <w:jc w:val="right"/>
            </w:pPr>
            <w:r w:rsidRPr="00BE41CC">
              <w:t>2,894</w:t>
            </w:r>
          </w:p>
        </w:tc>
        <w:tc>
          <w:tcPr>
            <w:tcW w:w="1112" w:type="dxa"/>
            <w:tcBorders>
              <w:top w:val="nil"/>
              <w:bottom w:val="nil"/>
            </w:tcBorders>
            <w:shd w:val="clear" w:color="auto" w:fill="auto"/>
          </w:tcPr>
          <w:p w14:paraId="3ECC9B9B" w14:textId="77777777" w:rsidR="006847BD" w:rsidRPr="00BE41CC" w:rsidRDefault="006847BD" w:rsidP="00392E74">
            <w:pPr>
              <w:pStyle w:val="TableText"/>
              <w:spacing w:before="50" w:after="50"/>
              <w:jc w:val="right"/>
            </w:pPr>
            <w:r w:rsidRPr="00BE41CC">
              <w:t>2,894</w:t>
            </w:r>
          </w:p>
        </w:tc>
      </w:tr>
      <w:tr w:rsidR="006847BD" w:rsidRPr="00BE41CC" w14:paraId="3ECC9BA3" w14:textId="77777777" w:rsidTr="006847BD">
        <w:trPr>
          <w:cantSplit/>
        </w:trPr>
        <w:tc>
          <w:tcPr>
            <w:tcW w:w="940" w:type="dxa"/>
            <w:tcBorders>
              <w:top w:val="nil"/>
            </w:tcBorders>
            <w:shd w:val="clear" w:color="auto" w:fill="auto"/>
          </w:tcPr>
          <w:p w14:paraId="3ECC9B9D" w14:textId="77777777" w:rsidR="006847BD" w:rsidRPr="00BE41CC" w:rsidRDefault="006847BD" w:rsidP="00392E74">
            <w:pPr>
              <w:pStyle w:val="TableText"/>
              <w:spacing w:before="50" w:after="50"/>
              <w:ind w:right="57"/>
              <w:jc w:val="right"/>
            </w:pPr>
            <w:r w:rsidRPr="00BE41CC">
              <w:t>31,904</w:t>
            </w:r>
          </w:p>
        </w:tc>
        <w:tc>
          <w:tcPr>
            <w:tcW w:w="3171" w:type="dxa"/>
            <w:tcBorders>
              <w:top w:val="nil"/>
            </w:tcBorders>
            <w:shd w:val="clear" w:color="auto" w:fill="auto"/>
          </w:tcPr>
          <w:p w14:paraId="3ECC9B9E" w14:textId="77777777" w:rsidR="006847BD" w:rsidRPr="00BE41CC" w:rsidRDefault="006847BD" w:rsidP="00392E74">
            <w:pPr>
              <w:pStyle w:val="TableText"/>
              <w:spacing w:before="50" w:after="50"/>
            </w:pPr>
            <w:r w:rsidRPr="00BE41CC">
              <w:t>Total current assets</w:t>
            </w:r>
          </w:p>
        </w:tc>
        <w:tc>
          <w:tcPr>
            <w:tcW w:w="611" w:type="dxa"/>
            <w:tcBorders>
              <w:top w:val="nil"/>
            </w:tcBorders>
            <w:shd w:val="clear" w:color="auto" w:fill="auto"/>
          </w:tcPr>
          <w:p w14:paraId="3ECC9B9F" w14:textId="77777777" w:rsidR="006847BD" w:rsidRPr="00BE41CC" w:rsidRDefault="006847BD" w:rsidP="00392E74">
            <w:pPr>
              <w:pStyle w:val="TableText"/>
              <w:spacing w:before="50" w:after="50"/>
              <w:jc w:val="center"/>
            </w:pPr>
          </w:p>
        </w:tc>
        <w:tc>
          <w:tcPr>
            <w:tcW w:w="1134" w:type="dxa"/>
            <w:tcBorders>
              <w:top w:val="nil"/>
            </w:tcBorders>
            <w:shd w:val="clear" w:color="auto" w:fill="auto"/>
          </w:tcPr>
          <w:p w14:paraId="3ECC9BA0" w14:textId="77777777" w:rsidR="006847BD" w:rsidRPr="00BE41CC" w:rsidRDefault="006847BD" w:rsidP="00392E74">
            <w:pPr>
              <w:pStyle w:val="TableText"/>
              <w:spacing w:before="50" w:after="50"/>
              <w:ind w:right="57"/>
              <w:jc w:val="right"/>
            </w:pPr>
            <w:r w:rsidRPr="00BE41CC">
              <w:t>51,733</w:t>
            </w:r>
          </w:p>
        </w:tc>
        <w:tc>
          <w:tcPr>
            <w:tcW w:w="1112" w:type="dxa"/>
            <w:tcBorders>
              <w:top w:val="nil"/>
            </w:tcBorders>
            <w:shd w:val="clear" w:color="auto" w:fill="auto"/>
          </w:tcPr>
          <w:p w14:paraId="3ECC9BA1" w14:textId="77777777" w:rsidR="006847BD" w:rsidRPr="00BE41CC" w:rsidRDefault="006847BD" w:rsidP="00392E74">
            <w:pPr>
              <w:pStyle w:val="TableText"/>
              <w:spacing w:before="50" w:after="50"/>
              <w:ind w:right="57"/>
              <w:jc w:val="right"/>
            </w:pPr>
            <w:r w:rsidRPr="00BE41CC">
              <w:t>15,125</w:t>
            </w:r>
          </w:p>
        </w:tc>
        <w:tc>
          <w:tcPr>
            <w:tcW w:w="1112" w:type="dxa"/>
            <w:tcBorders>
              <w:top w:val="nil"/>
            </w:tcBorders>
            <w:shd w:val="clear" w:color="auto" w:fill="auto"/>
          </w:tcPr>
          <w:p w14:paraId="3ECC9BA2" w14:textId="77777777" w:rsidR="006847BD" w:rsidRPr="00BE41CC" w:rsidRDefault="006847BD" w:rsidP="00392E74">
            <w:pPr>
              <w:pStyle w:val="TableText"/>
              <w:spacing w:before="50" w:after="50"/>
              <w:jc w:val="right"/>
            </w:pPr>
            <w:r w:rsidRPr="00BE41CC">
              <w:t>24,604</w:t>
            </w:r>
          </w:p>
        </w:tc>
      </w:tr>
      <w:tr w:rsidR="006847BD" w:rsidRPr="00BE41CC" w14:paraId="3ECC9BAA" w14:textId="77777777" w:rsidTr="006847BD">
        <w:trPr>
          <w:cantSplit/>
        </w:trPr>
        <w:tc>
          <w:tcPr>
            <w:tcW w:w="940" w:type="dxa"/>
            <w:tcBorders>
              <w:bottom w:val="nil"/>
            </w:tcBorders>
            <w:shd w:val="clear" w:color="auto" w:fill="auto"/>
          </w:tcPr>
          <w:p w14:paraId="3ECC9BA4" w14:textId="77777777" w:rsidR="006847BD" w:rsidRPr="00BE41CC" w:rsidRDefault="006847BD" w:rsidP="00392E74">
            <w:pPr>
              <w:pStyle w:val="TableText"/>
              <w:spacing w:before="50" w:after="50"/>
              <w:ind w:right="57"/>
              <w:jc w:val="right"/>
            </w:pPr>
          </w:p>
        </w:tc>
        <w:tc>
          <w:tcPr>
            <w:tcW w:w="3171" w:type="dxa"/>
            <w:tcBorders>
              <w:bottom w:val="nil"/>
            </w:tcBorders>
            <w:shd w:val="clear" w:color="auto" w:fill="auto"/>
          </w:tcPr>
          <w:p w14:paraId="3ECC9BA5" w14:textId="77777777" w:rsidR="006847BD" w:rsidRPr="006847BD" w:rsidRDefault="006847BD" w:rsidP="00392E74">
            <w:pPr>
              <w:pStyle w:val="TableText"/>
              <w:spacing w:before="50" w:after="50"/>
              <w:rPr>
                <w:b/>
              </w:rPr>
            </w:pPr>
            <w:r w:rsidRPr="006847BD">
              <w:rPr>
                <w:b/>
              </w:rPr>
              <w:t>Non-current asset</w:t>
            </w:r>
          </w:p>
        </w:tc>
        <w:tc>
          <w:tcPr>
            <w:tcW w:w="611" w:type="dxa"/>
            <w:tcBorders>
              <w:bottom w:val="nil"/>
            </w:tcBorders>
            <w:shd w:val="clear" w:color="auto" w:fill="auto"/>
          </w:tcPr>
          <w:p w14:paraId="3ECC9BA6" w14:textId="77777777" w:rsidR="006847BD" w:rsidRPr="00BE41CC" w:rsidRDefault="006847BD" w:rsidP="00392E74">
            <w:pPr>
              <w:pStyle w:val="TableText"/>
              <w:spacing w:before="50" w:after="50"/>
              <w:jc w:val="center"/>
            </w:pPr>
          </w:p>
        </w:tc>
        <w:tc>
          <w:tcPr>
            <w:tcW w:w="1134" w:type="dxa"/>
            <w:tcBorders>
              <w:bottom w:val="nil"/>
            </w:tcBorders>
            <w:shd w:val="clear" w:color="auto" w:fill="auto"/>
          </w:tcPr>
          <w:p w14:paraId="3ECC9BA7"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A8"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A9" w14:textId="77777777" w:rsidR="006847BD" w:rsidRPr="00BE41CC" w:rsidRDefault="006847BD" w:rsidP="00392E74">
            <w:pPr>
              <w:pStyle w:val="TableText"/>
              <w:spacing w:before="50" w:after="50"/>
              <w:jc w:val="right"/>
            </w:pPr>
          </w:p>
        </w:tc>
      </w:tr>
      <w:tr w:rsidR="006847BD" w:rsidRPr="00BE41CC" w14:paraId="3ECC9BB1" w14:textId="77777777" w:rsidTr="006847BD">
        <w:trPr>
          <w:cantSplit/>
        </w:trPr>
        <w:tc>
          <w:tcPr>
            <w:tcW w:w="940" w:type="dxa"/>
            <w:tcBorders>
              <w:top w:val="nil"/>
              <w:bottom w:val="nil"/>
            </w:tcBorders>
            <w:shd w:val="clear" w:color="auto" w:fill="auto"/>
          </w:tcPr>
          <w:p w14:paraId="3ECC9BAB" w14:textId="77777777" w:rsidR="006847BD" w:rsidRPr="00BE41CC" w:rsidRDefault="006847BD" w:rsidP="00392E74">
            <w:pPr>
              <w:pStyle w:val="TableText"/>
              <w:spacing w:before="50" w:after="50"/>
              <w:ind w:right="57"/>
              <w:jc w:val="right"/>
            </w:pPr>
            <w:r w:rsidRPr="00BE41CC">
              <w:t>9,335</w:t>
            </w:r>
          </w:p>
        </w:tc>
        <w:tc>
          <w:tcPr>
            <w:tcW w:w="3171" w:type="dxa"/>
            <w:tcBorders>
              <w:top w:val="nil"/>
              <w:bottom w:val="nil"/>
            </w:tcBorders>
            <w:shd w:val="clear" w:color="auto" w:fill="auto"/>
          </w:tcPr>
          <w:p w14:paraId="3ECC9BAC" w14:textId="77777777" w:rsidR="006847BD" w:rsidRPr="00BE41CC" w:rsidRDefault="006847BD" w:rsidP="00392E74">
            <w:pPr>
              <w:pStyle w:val="TableText"/>
              <w:spacing w:before="50" w:after="50"/>
            </w:pPr>
            <w:r w:rsidRPr="00BE41CC">
              <w:t>Property, plant and equipment</w:t>
            </w:r>
          </w:p>
        </w:tc>
        <w:tc>
          <w:tcPr>
            <w:tcW w:w="611" w:type="dxa"/>
            <w:tcBorders>
              <w:top w:val="nil"/>
              <w:bottom w:val="nil"/>
            </w:tcBorders>
            <w:shd w:val="clear" w:color="auto" w:fill="auto"/>
          </w:tcPr>
          <w:p w14:paraId="3ECC9BAD" w14:textId="77777777" w:rsidR="006847BD" w:rsidRPr="00BE41CC" w:rsidRDefault="006847BD" w:rsidP="00392E74">
            <w:pPr>
              <w:pStyle w:val="TableText"/>
              <w:spacing w:before="50" w:after="50"/>
              <w:jc w:val="center"/>
            </w:pPr>
            <w:r w:rsidRPr="00BE41CC">
              <w:t>6</w:t>
            </w:r>
          </w:p>
        </w:tc>
        <w:tc>
          <w:tcPr>
            <w:tcW w:w="1134" w:type="dxa"/>
            <w:tcBorders>
              <w:top w:val="nil"/>
              <w:bottom w:val="nil"/>
            </w:tcBorders>
            <w:shd w:val="clear" w:color="auto" w:fill="auto"/>
          </w:tcPr>
          <w:p w14:paraId="3ECC9BAE" w14:textId="77777777" w:rsidR="006847BD" w:rsidRPr="00BE41CC" w:rsidRDefault="006847BD" w:rsidP="00392E74">
            <w:pPr>
              <w:pStyle w:val="TableText"/>
              <w:spacing w:before="50" w:after="50"/>
              <w:ind w:right="57"/>
              <w:jc w:val="right"/>
            </w:pPr>
            <w:r w:rsidRPr="00BE41CC">
              <w:t>8,696</w:t>
            </w:r>
          </w:p>
        </w:tc>
        <w:tc>
          <w:tcPr>
            <w:tcW w:w="1112" w:type="dxa"/>
            <w:tcBorders>
              <w:top w:val="nil"/>
              <w:bottom w:val="nil"/>
            </w:tcBorders>
            <w:shd w:val="clear" w:color="auto" w:fill="auto"/>
          </w:tcPr>
          <w:p w14:paraId="3ECC9BAF" w14:textId="77777777" w:rsidR="006847BD" w:rsidRPr="00BE41CC" w:rsidRDefault="006847BD" w:rsidP="00392E74">
            <w:pPr>
              <w:pStyle w:val="TableText"/>
              <w:spacing w:before="50" w:after="50"/>
              <w:ind w:right="57"/>
              <w:jc w:val="right"/>
            </w:pPr>
            <w:r w:rsidRPr="00BE41CC">
              <w:t>11,267</w:t>
            </w:r>
          </w:p>
        </w:tc>
        <w:tc>
          <w:tcPr>
            <w:tcW w:w="1112" w:type="dxa"/>
            <w:tcBorders>
              <w:top w:val="nil"/>
              <w:bottom w:val="nil"/>
            </w:tcBorders>
            <w:shd w:val="clear" w:color="auto" w:fill="auto"/>
          </w:tcPr>
          <w:p w14:paraId="3ECC9BB0" w14:textId="77777777" w:rsidR="006847BD" w:rsidRPr="00BE41CC" w:rsidRDefault="006847BD" w:rsidP="00392E74">
            <w:pPr>
              <w:pStyle w:val="TableText"/>
              <w:spacing w:before="50" w:after="50"/>
              <w:jc w:val="right"/>
            </w:pPr>
            <w:r w:rsidRPr="00BE41CC">
              <w:t>14,142</w:t>
            </w:r>
          </w:p>
        </w:tc>
      </w:tr>
      <w:tr w:rsidR="006847BD" w:rsidRPr="00BE41CC" w14:paraId="3ECC9BB8" w14:textId="77777777" w:rsidTr="006847BD">
        <w:trPr>
          <w:cantSplit/>
        </w:trPr>
        <w:tc>
          <w:tcPr>
            <w:tcW w:w="940" w:type="dxa"/>
            <w:tcBorders>
              <w:top w:val="nil"/>
              <w:bottom w:val="nil"/>
            </w:tcBorders>
            <w:shd w:val="clear" w:color="auto" w:fill="auto"/>
          </w:tcPr>
          <w:p w14:paraId="3ECC9BB2" w14:textId="77777777" w:rsidR="006847BD" w:rsidRPr="00BE41CC" w:rsidRDefault="006847BD" w:rsidP="00392E74">
            <w:pPr>
              <w:pStyle w:val="TableText"/>
              <w:spacing w:before="50" w:after="50"/>
              <w:ind w:right="57"/>
              <w:jc w:val="right"/>
            </w:pPr>
            <w:r w:rsidRPr="00BE41CC">
              <w:t>36,005</w:t>
            </w:r>
          </w:p>
        </w:tc>
        <w:tc>
          <w:tcPr>
            <w:tcW w:w="3171" w:type="dxa"/>
            <w:tcBorders>
              <w:top w:val="nil"/>
              <w:bottom w:val="nil"/>
            </w:tcBorders>
            <w:shd w:val="clear" w:color="auto" w:fill="auto"/>
          </w:tcPr>
          <w:p w14:paraId="3ECC9BB3" w14:textId="77777777" w:rsidR="006847BD" w:rsidRPr="00BE41CC" w:rsidRDefault="006847BD" w:rsidP="00392E74">
            <w:pPr>
              <w:pStyle w:val="TableText"/>
              <w:spacing w:before="50" w:after="50"/>
            </w:pPr>
            <w:r w:rsidRPr="00BE41CC">
              <w:t>Intangible assets</w:t>
            </w:r>
          </w:p>
        </w:tc>
        <w:tc>
          <w:tcPr>
            <w:tcW w:w="611" w:type="dxa"/>
            <w:tcBorders>
              <w:top w:val="nil"/>
              <w:bottom w:val="nil"/>
            </w:tcBorders>
            <w:shd w:val="clear" w:color="auto" w:fill="auto"/>
          </w:tcPr>
          <w:p w14:paraId="3ECC9BB4" w14:textId="77777777" w:rsidR="006847BD" w:rsidRPr="00BE41CC" w:rsidRDefault="006847BD" w:rsidP="00392E74">
            <w:pPr>
              <w:pStyle w:val="TableText"/>
              <w:spacing w:before="50" w:after="50"/>
              <w:jc w:val="center"/>
            </w:pPr>
            <w:r w:rsidRPr="00BE41CC">
              <w:t>7</w:t>
            </w:r>
          </w:p>
        </w:tc>
        <w:tc>
          <w:tcPr>
            <w:tcW w:w="1134" w:type="dxa"/>
            <w:tcBorders>
              <w:top w:val="nil"/>
              <w:bottom w:val="nil"/>
            </w:tcBorders>
            <w:shd w:val="clear" w:color="auto" w:fill="auto"/>
          </w:tcPr>
          <w:p w14:paraId="3ECC9BB5" w14:textId="77777777" w:rsidR="006847BD" w:rsidRPr="00BE41CC" w:rsidRDefault="006847BD" w:rsidP="00392E74">
            <w:pPr>
              <w:pStyle w:val="TableText"/>
              <w:spacing w:before="50" w:after="50"/>
              <w:ind w:right="57"/>
              <w:jc w:val="right"/>
            </w:pPr>
            <w:r w:rsidRPr="00BE41CC">
              <w:t>47,501</w:t>
            </w:r>
          </w:p>
        </w:tc>
        <w:tc>
          <w:tcPr>
            <w:tcW w:w="1112" w:type="dxa"/>
            <w:tcBorders>
              <w:top w:val="nil"/>
              <w:bottom w:val="nil"/>
            </w:tcBorders>
            <w:shd w:val="clear" w:color="auto" w:fill="auto"/>
          </w:tcPr>
          <w:p w14:paraId="3ECC9BB6" w14:textId="77777777" w:rsidR="006847BD" w:rsidRPr="00BE41CC" w:rsidRDefault="006847BD" w:rsidP="00392E74">
            <w:pPr>
              <w:pStyle w:val="TableText"/>
              <w:spacing w:before="50" w:after="50"/>
              <w:ind w:right="57"/>
              <w:jc w:val="right"/>
            </w:pPr>
            <w:r w:rsidRPr="00BE41CC">
              <w:t>41,981</w:t>
            </w:r>
          </w:p>
        </w:tc>
        <w:tc>
          <w:tcPr>
            <w:tcW w:w="1112" w:type="dxa"/>
            <w:tcBorders>
              <w:top w:val="nil"/>
              <w:bottom w:val="nil"/>
            </w:tcBorders>
            <w:shd w:val="clear" w:color="auto" w:fill="auto"/>
          </w:tcPr>
          <w:p w14:paraId="3ECC9BB7" w14:textId="77777777" w:rsidR="006847BD" w:rsidRPr="00BE41CC" w:rsidRDefault="006847BD" w:rsidP="00392E74">
            <w:pPr>
              <w:pStyle w:val="TableText"/>
              <w:spacing w:before="50" w:after="50"/>
              <w:jc w:val="right"/>
            </w:pPr>
            <w:r w:rsidRPr="00BE41CC">
              <w:t>37,692</w:t>
            </w:r>
          </w:p>
        </w:tc>
      </w:tr>
      <w:tr w:rsidR="006847BD" w:rsidRPr="00BE41CC" w14:paraId="3ECC9BBF" w14:textId="77777777" w:rsidTr="006847BD">
        <w:trPr>
          <w:cantSplit/>
        </w:trPr>
        <w:tc>
          <w:tcPr>
            <w:tcW w:w="940" w:type="dxa"/>
            <w:tcBorders>
              <w:top w:val="nil"/>
            </w:tcBorders>
            <w:shd w:val="clear" w:color="auto" w:fill="auto"/>
          </w:tcPr>
          <w:p w14:paraId="3ECC9BB9" w14:textId="77777777" w:rsidR="006847BD" w:rsidRPr="00BE41CC" w:rsidRDefault="006847BD" w:rsidP="00392E74">
            <w:pPr>
              <w:pStyle w:val="TableText"/>
              <w:spacing w:before="50" w:after="50"/>
              <w:ind w:right="57"/>
              <w:jc w:val="right"/>
            </w:pPr>
            <w:r w:rsidRPr="00BE41CC">
              <w:t>45,340</w:t>
            </w:r>
          </w:p>
        </w:tc>
        <w:tc>
          <w:tcPr>
            <w:tcW w:w="3171" w:type="dxa"/>
            <w:tcBorders>
              <w:top w:val="nil"/>
            </w:tcBorders>
            <w:shd w:val="clear" w:color="auto" w:fill="auto"/>
          </w:tcPr>
          <w:p w14:paraId="3ECC9BBA" w14:textId="77777777" w:rsidR="006847BD" w:rsidRPr="00BE41CC" w:rsidRDefault="006847BD" w:rsidP="00392E74">
            <w:pPr>
              <w:pStyle w:val="TableText"/>
              <w:spacing w:before="50" w:after="50"/>
            </w:pPr>
            <w:r w:rsidRPr="00BE41CC">
              <w:t>Total non-current assets</w:t>
            </w:r>
          </w:p>
        </w:tc>
        <w:tc>
          <w:tcPr>
            <w:tcW w:w="611" w:type="dxa"/>
            <w:tcBorders>
              <w:top w:val="nil"/>
            </w:tcBorders>
            <w:shd w:val="clear" w:color="auto" w:fill="auto"/>
          </w:tcPr>
          <w:p w14:paraId="3ECC9BBB" w14:textId="77777777" w:rsidR="006847BD" w:rsidRPr="00BE41CC" w:rsidRDefault="006847BD" w:rsidP="00392E74">
            <w:pPr>
              <w:pStyle w:val="TableText"/>
              <w:spacing w:before="50" w:after="50"/>
              <w:jc w:val="center"/>
            </w:pPr>
          </w:p>
        </w:tc>
        <w:tc>
          <w:tcPr>
            <w:tcW w:w="1134" w:type="dxa"/>
            <w:tcBorders>
              <w:top w:val="nil"/>
            </w:tcBorders>
            <w:shd w:val="clear" w:color="auto" w:fill="auto"/>
          </w:tcPr>
          <w:p w14:paraId="3ECC9BBC" w14:textId="77777777" w:rsidR="006847BD" w:rsidRPr="00BE41CC" w:rsidRDefault="006847BD" w:rsidP="00392E74">
            <w:pPr>
              <w:pStyle w:val="TableText"/>
              <w:spacing w:before="50" w:after="50"/>
              <w:ind w:right="57"/>
              <w:jc w:val="right"/>
            </w:pPr>
            <w:r w:rsidRPr="00BE41CC">
              <w:t>56,197</w:t>
            </w:r>
          </w:p>
        </w:tc>
        <w:tc>
          <w:tcPr>
            <w:tcW w:w="1112" w:type="dxa"/>
            <w:tcBorders>
              <w:top w:val="nil"/>
            </w:tcBorders>
            <w:shd w:val="clear" w:color="auto" w:fill="auto"/>
          </w:tcPr>
          <w:p w14:paraId="3ECC9BBD" w14:textId="77777777" w:rsidR="006847BD" w:rsidRPr="00BE41CC" w:rsidRDefault="006847BD" w:rsidP="00392E74">
            <w:pPr>
              <w:pStyle w:val="TableText"/>
              <w:spacing w:before="50" w:after="50"/>
              <w:ind w:right="57"/>
              <w:jc w:val="right"/>
            </w:pPr>
            <w:r w:rsidRPr="00BE41CC">
              <w:t>53,248</w:t>
            </w:r>
          </w:p>
        </w:tc>
        <w:tc>
          <w:tcPr>
            <w:tcW w:w="1112" w:type="dxa"/>
            <w:tcBorders>
              <w:top w:val="nil"/>
            </w:tcBorders>
            <w:shd w:val="clear" w:color="auto" w:fill="auto"/>
          </w:tcPr>
          <w:p w14:paraId="3ECC9BBE" w14:textId="77777777" w:rsidR="006847BD" w:rsidRPr="00BE41CC" w:rsidRDefault="006847BD" w:rsidP="00392E74">
            <w:pPr>
              <w:pStyle w:val="TableText"/>
              <w:spacing w:before="50" w:after="50"/>
              <w:jc w:val="right"/>
            </w:pPr>
            <w:r w:rsidRPr="00BE41CC">
              <w:t>51,834</w:t>
            </w:r>
          </w:p>
        </w:tc>
      </w:tr>
      <w:tr w:rsidR="006847BD" w:rsidRPr="00BE41CC" w14:paraId="3ECC9BC6" w14:textId="77777777" w:rsidTr="006847BD">
        <w:trPr>
          <w:cantSplit/>
        </w:trPr>
        <w:tc>
          <w:tcPr>
            <w:tcW w:w="940" w:type="dxa"/>
            <w:shd w:val="clear" w:color="auto" w:fill="auto"/>
          </w:tcPr>
          <w:p w14:paraId="3ECC9BC0" w14:textId="77777777" w:rsidR="006847BD" w:rsidRPr="00BE41CC" w:rsidRDefault="006847BD" w:rsidP="00392E74">
            <w:pPr>
              <w:pStyle w:val="TableText"/>
              <w:spacing w:before="50" w:after="50"/>
              <w:ind w:right="57"/>
              <w:jc w:val="right"/>
            </w:pPr>
            <w:r w:rsidRPr="00BE41CC">
              <w:t>77,244</w:t>
            </w:r>
          </w:p>
        </w:tc>
        <w:tc>
          <w:tcPr>
            <w:tcW w:w="3171" w:type="dxa"/>
            <w:shd w:val="clear" w:color="auto" w:fill="auto"/>
          </w:tcPr>
          <w:p w14:paraId="3ECC9BC1" w14:textId="77777777" w:rsidR="006847BD" w:rsidRPr="00BE41CC" w:rsidRDefault="006847BD" w:rsidP="00392E74">
            <w:pPr>
              <w:pStyle w:val="TableText"/>
              <w:spacing w:before="50" w:after="50"/>
            </w:pPr>
            <w:r w:rsidRPr="00BE41CC">
              <w:t>Total assets</w:t>
            </w:r>
          </w:p>
        </w:tc>
        <w:tc>
          <w:tcPr>
            <w:tcW w:w="611" w:type="dxa"/>
            <w:shd w:val="clear" w:color="auto" w:fill="auto"/>
          </w:tcPr>
          <w:p w14:paraId="3ECC9BC2" w14:textId="77777777" w:rsidR="006847BD" w:rsidRPr="00BE41CC" w:rsidRDefault="006847BD" w:rsidP="00392E74">
            <w:pPr>
              <w:pStyle w:val="TableText"/>
              <w:spacing w:before="50" w:after="50"/>
              <w:jc w:val="center"/>
            </w:pPr>
          </w:p>
        </w:tc>
        <w:tc>
          <w:tcPr>
            <w:tcW w:w="1134" w:type="dxa"/>
            <w:shd w:val="clear" w:color="auto" w:fill="auto"/>
          </w:tcPr>
          <w:p w14:paraId="3ECC9BC3" w14:textId="77777777" w:rsidR="006847BD" w:rsidRPr="00BE41CC" w:rsidRDefault="006847BD" w:rsidP="00392E74">
            <w:pPr>
              <w:pStyle w:val="TableText"/>
              <w:spacing w:before="50" w:after="50"/>
              <w:ind w:right="57"/>
              <w:jc w:val="right"/>
            </w:pPr>
            <w:r w:rsidRPr="00BE41CC">
              <w:t>107,930</w:t>
            </w:r>
          </w:p>
        </w:tc>
        <w:tc>
          <w:tcPr>
            <w:tcW w:w="1112" w:type="dxa"/>
            <w:shd w:val="clear" w:color="auto" w:fill="auto"/>
          </w:tcPr>
          <w:p w14:paraId="3ECC9BC4" w14:textId="77777777" w:rsidR="006847BD" w:rsidRPr="00BE41CC" w:rsidRDefault="006847BD" w:rsidP="00392E74">
            <w:pPr>
              <w:pStyle w:val="TableText"/>
              <w:spacing w:before="50" w:after="50"/>
              <w:ind w:right="57"/>
              <w:jc w:val="right"/>
            </w:pPr>
            <w:r w:rsidRPr="00BE41CC">
              <w:t>68,373</w:t>
            </w:r>
          </w:p>
        </w:tc>
        <w:tc>
          <w:tcPr>
            <w:tcW w:w="1112" w:type="dxa"/>
            <w:shd w:val="clear" w:color="auto" w:fill="auto"/>
          </w:tcPr>
          <w:p w14:paraId="3ECC9BC5" w14:textId="77777777" w:rsidR="006847BD" w:rsidRPr="00BE41CC" w:rsidRDefault="006847BD" w:rsidP="00392E74">
            <w:pPr>
              <w:pStyle w:val="TableText"/>
              <w:spacing w:before="50" w:after="50"/>
              <w:jc w:val="right"/>
            </w:pPr>
            <w:r w:rsidRPr="00BE41CC">
              <w:t>76,438</w:t>
            </w:r>
          </w:p>
        </w:tc>
      </w:tr>
      <w:tr w:rsidR="006847BD" w:rsidRPr="00BE41CC" w14:paraId="3ECC9BCD" w14:textId="77777777" w:rsidTr="006847BD">
        <w:trPr>
          <w:cantSplit/>
        </w:trPr>
        <w:tc>
          <w:tcPr>
            <w:tcW w:w="940" w:type="dxa"/>
            <w:tcBorders>
              <w:bottom w:val="nil"/>
            </w:tcBorders>
            <w:shd w:val="clear" w:color="auto" w:fill="auto"/>
          </w:tcPr>
          <w:p w14:paraId="3ECC9BC7" w14:textId="77777777" w:rsidR="006847BD" w:rsidRPr="00BE41CC" w:rsidRDefault="006847BD" w:rsidP="00392E74">
            <w:pPr>
              <w:pStyle w:val="TableText"/>
              <w:spacing w:before="50" w:after="50"/>
              <w:ind w:right="57"/>
              <w:jc w:val="right"/>
            </w:pPr>
          </w:p>
        </w:tc>
        <w:tc>
          <w:tcPr>
            <w:tcW w:w="3171" w:type="dxa"/>
            <w:tcBorders>
              <w:bottom w:val="nil"/>
            </w:tcBorders>
            <w:shd w:val="clear" w:color="auto" w:fill="auto"/>
          </w:tcPr>
          <w:p w14:paraId="3ECC9BC8" w14:textId="77777777" w:rsidR="006847BD" w:rsidRPr="006847BD" w:rsidRDefault="006847BD" w:rsidP="00392E74">
            <w:pPr>
              <w:pStyle w:val="TableText"/>
              <w:spacing w:before="50" w:after="50"/>
              <w:rPr>
                <w:b/>
              </w:rPr>
            </w:pPr>
            <w:r w:rsidRPr="006847BD">
              <w:rPr>
                <w:b/>
              </w:rPr>
              <w:t>Liabilities</w:t>
            </w:r>
          </w:p>
        </w:tc>
        <w:tc>
          <w:tcPr>
            <w:tcW w:w="611" w:type="dxa"/>
            <w:tcBorders>
              <w:bottom w:val="nil"/>
            </w:tcBorders>
            <w:shd w:val="clear" w:color="auto" w:fill="auto"/>
          </w:tcPr>
          <w:p w14:paraId="3ECC9BC9" w14:textId="77777777" w:rsidR="006847BD" w:rsidRPr="00BE41CC" w:rsidRDefault="006847BD" w:rsidP="00392E74">
            <w:pPr>
              <w:pStyle w:val="TableText"/>
              <w:spacing w:before="50" w:after="50"/>
              <w:jc w:val="center"/>
            </w:pPr>
          </w:p>
        </w:tc>
        <w:tc>
          <w:tcPr>
            <w:tcW w:w="1134" w:type="dxa"/>
            <w:tcBorders>
              <w:bottom w:val="nil"/>
            </w:tcBorders>
            <w:shd w:val="clear" w:color="auto" w:fill="auto"/>
          </w:tcPr>
          <w:p w14:paraId="3ECC9BCA"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CB"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CC" w14:textId="77777777" w:rsidR="006847BD" w:rsidRPr="00BE41CC" w:rsidRDefault="006847BD" w:rsidP="00392E74">
            <w:pPr>
              <w:pStyle w:val="TableText"/>
              <w:spacing w:before="50" w:after="50"/>
              <w:jc w:val="right"/>
            </w:pPr>
          </w:p>
        </w:tc>
      </w:tr>
      <w:tr w:rsidR="006847BD" w:rsidRPr="00BE41CC" w14:paraId="3ECC9BD4" w14:textId="77777777" w:rsidTr="006847BD">
        <w:trPr>
          <w:cantSplit/>
        </w:trPr>
        <w:tc>
          <w:tcPr>
            <w:tcW w:w="940" w:type="dxa"/>
            <w:tcBorders>
              <w:top w:val="nil"/>
              <w:bottom w:val="nil"/>
            </w:tcBorders>
            <w:shd w:val="clear" w:color="auto" w:fill="auto"/>
          </w:tcPr>
          <w:p w14:paraId="3ECC9BCE" w14:textId="77777777" w:rsidR="006847BD" w:rsidRPr="00BE41CC" w:rsidRDefault="006847BD" w:rsidP="00392E74">
            <w:pPr>
              <w:pStyle w:val="TableText"/>
              <w:spacing w:before="50" w:after="50"/>
              <w:ind w:right="57"/>
              <w:jc w:val="right"/>
            </w:pPr>
          </w:p>
        </w:tc>
        <w:tc>
          <w:tcPr>
            <w:tcW w:w="3171" w:type="dxa"/>
            <w:tcBorders>
              <w:top w:val="nil"/>
              <w:bottom w:val="nil"/>
            </w:tcBorders>
            <w:shd w:val="clear" w:color="auto" w:fill="auto"/>
          </w:tcPr>
          <w:p w14:paraId="3ECC9BCF" w14:textId="77777777" w:rsidR="006847BD" w:rsidRPr="006847BD" w:rsidRDefault="006847BD" w:rsidP="00392E74">
            <w:pPr>
              <w:pStyle w:val="TableText"/>
              <w:spacing w:before="50" w:after="50"/>
              <w:rPr>
                <w:b/>
              </w:rPr>
            </w:pPr>
            <w:r w:rsidRPr="006847BD">
              <w:rPr>
                <w:b/>
              </w:rPr>
              <w:t>Current liabilities</w:t>
            </w:r>
          </w:p>
        </w:tc>
        <w:tc>
          <w:tcPr>
            <w:tcW w:w="611" w:type="dxa"/>
            <w:tcBorders>
              <w:top w:val="nil"/>
              <w:bottom w:val="nil"/>
            </w:tcBorders>
            <w:shd w:val="clear" w:color="auto" w:fill="auto"/>
          </w:tcPr>
          <w:p w14:paraId="3ECC9BD0" w14:textId="77777777" w:rsidR="006847BD" w:rsidRPr="00BE41CC" w:rsidRDefault="006847BD" w:rsidP="00392E74">
            <w:pPr>
              <w:pStyle w:val="TableText"/>
              <w:spacing w:before="50" w:after="50"/>
              <w:jc w:val="center"/>
            </w:pPr>
          </w:p>
        </w:tc>
        <w:tc>
          <w:tcPr>
            <w:tcW w:w="1134" w:type="dxa"/>
            <w:tcBorders>
              <w:top w:val="nil"/>
              <w:bottom w:val="nil"/>
            </w:tcBorders>
            <w:shd w:val="clear" w:color="auto" w:fill="auto"/>
          </w:tcPr>
          <w:p w14:paraId="3ECC9BD1"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D2" w14:textId="77777777" w:rsidR="006847BD" w:rsidRPr="00BE41CC" w:rsidRDefault="006847BD" w:rsidP="00392E74">
            <w:pPr>
              <w:pStyle w:val="TableText"/>
              <w:spacing w:before="50" w:after="50"/>
              <w:ind w:right="57"/>
              <w:jc w:val="right"/>
            </w:pPr>
          </w:p>
        </w:tc>
        <w:tc>
          <w:tcPr>
            <w:tcW w:w="1112" w:type="dxa"/>
            <w:tcBorders>
              <w:top w:val="nil"/>
              <w:bottom w:val="nil"/>
            </w:tcBorders>
            <w:shd w:val="clear" w:color="auto" w:fill="auto"/>
          </w:tcPr>
          <w:p w14:paraId="3ECC9BD3" w14:textId="77777777" w:rsidR="006847BD" w:rsidRPr="00BE41CC" w:rsidRDefault="006847BD" w:rsidP="00392E74">
            <w:pPr>
              <w:pStyle w:val="TableText"/>
              <w:spacing w:before="50" w:after="50"/>
              <w:jc w:val="right"/>
            </w:pPr>
          </w:p>
        </w:tc>
      </w:tr>
      <w:tr w:rsidR="006847BD" w:rsidRPr="00BE41CC" w14:paraId="3ECC9BDB" w14:textId="77777777" w:rsidTr="006847BD">
        <w:trPr>
          <w:cantSplit/>
        </w:trPr>
        <w:tc>
          <w:tcPr>
            <w:tcW w:w="940" w:type="dxa"/>
            <w:tcBorders>
              <w:top w:val="nil"/>
              <w:bottom w:val="nil"/>
            </w:tcBorders>
            <w:shd w:val="clear" w:color="auto" w:fill="auto"/>
          </w:tcPr>
          <w:p w14:paraId="3ECC9BD5" w14:textId="77777777" w:rsidR="006847BD" w:rsidRPr="00BE41CC" w:rsidRDefault="006847BD" w:rsidP="00392E74">
            <w:pPr>
              <w:pStyle w:val="TableText"/>
              <w:spacing w:before="50" w:after="50"/>
              <w:ind w:right="57"/>
              <w:jc w:val="right"/>
            </w:pPr>
            <w:r w:rsidRPr="00BE41CC">
              <w:t>19,972</w:t>
            </w:r>
          </w:p>
        </w:tc>
        <w:tc>
          <w:tcPr>
            <w:tcW w:w="3171" w:type="dxa"/>
            <w:tcBorders>
              <w:top w:val="nil"/>
              <w:bottom w:val="nil"/>
            </w:tcBorders>
            <w:shd w:val="clear" w:color="auto" w:fill="auto"/>
          </w:tcPr>
          <w:p w14:paraId="3ECC9BD6" w14:textId="77777777" w:rsidR="006847BD" w:rsidRPr="00BE41CC" w:rsidRDefault="006847BD" w:rsidP="00392E74">
            <w:pPr>
              <w:pStyle w:val="TableText"/>
              <w:spacing w:before="50" w:after="50"/>
            </w:pPr>
            <w:r w:rsidRPr="00BE41CC">
              <w:t>Payables</w:t>
            </w:r>
          </w:p>
        </w:tc>
        <w:tc>
          <w:tcPr>
            <w:tcW w:w="611" w:type="dxa"/>
            <w:tcBorders>
              <w:top w:val="nil"/>
              <w:bottom w:val="nil"/>
            </w:tcBorders>
            <w:shd w:val="clear" w:color="auto" w:fill="auto"/>
          </w:tcPr>
          <w:p w14:paraId="3ECC9BD7" w14:textId="77777777" w:rsidR="006847BD" w:rsidRPr="00BE41CC" w:rsidRDefault="006847BD" w:rsidP="00392E74">
            <w:pPr>
              <w:pStyle w:val="TableText"/>
              <w:spacing w:before="50" w:after="50"/>
              <w:jc w:val="center"/>
            </w:pPr>
            <w:r w:rsidRPr="00BE41CC">
              <w:t>8</w:t>
            </w:r>
          </w:p>
        </w:tc>
        <w:tc>
          <w:tcPr>
            <w:tcW w:w="1134" w:type="dxa"/>
            <w:tcBorders>
              <w:top w:val="nil"/>
              <w:bottom w:val="nil"/>
            </w:tcBorders>
            <w:shd w:val="clear" w:color="auto" w:fill="auto"/>
          </w:tcPr>
          <w:p w14:paraId="3ECC9BD8" w14:textId="77777777" w:rsidR="006847BD" w:rsidRPr="00BE41CC" w:rsidRDefault="006847BD" w:rsidP="00392E74">
            <w:pPr>
              <w:pStyle w:val="TableText"/>
              <w:spacing w:before="50" w:after="50"/>
              <w:ind w:right="57"/>
              <w:jc w:val="right"/>
            </w:pPr>
            <w:r w:rsidRPr="00BE41CC">
              <w:t>24,596</w:t>
            </w:r>
          </w:p>
        </w:tc>
        <w:tc>
          <w:tcPr>
            <w:tcW w:w="1112" w:type="dxa"/>
            <w:tcBorders>
              <w:top w:val="nil"/>
              <w:bottom w:val="nil"/>
            </w:tcBorders>
            <w:shd w:val="clear" w:color="auto" w:fill="auto"/>
          </w:tcPr>
          <w:p w14:paraId="3ECC9BD9" w14:textId="77777777" w:rsidR="006847BD" w:rsidRPr="00BE41CC" w:rsidRDefault="006847BD" w:rsidP="00392E74">
            <w:pPr>
              <w:pStyle w:val="TableText"/>
              <w:spacing w:before="50" w:after="50"/>
              <w:ind w:right="57"/>
              <w:jc w:val="right"/>
            </w:pPr>
            <w:r w:rsidRPr="00BE41CC">
              <w:t>11,773</w:t>
            </w:r>
          </w:p>
        </w:tc>
        <w:tc>
          <w:tcPr>
            <w:tcW w:w="1112" w:type="dxa"/>
            <w:tcBorders>
              <w:top w:val="nil"/>
              <w:bottom w:val="nil"/>
            </w:tcBorders>
            <w:shd w:val="clear" w:color="auto" w:fill="auto"/>
          </w:tcPr>
          <w:p w14:paraId="3ECC9BDA" w14:textId="77777777" w:rsidR="006847BD" w:rsidRPr="00BE41CC" w:rsidRDefault="006847BD" w:rsidP="00392E74">
            <w:pPr>
              <w:pStyle w:val="TableText"/>
              <w:spacing w:before="50" w:after="50"/>
              <w:jc w:val="right"/>
            </w:pPr>
            <w:r w:rsidRPr="00BE41CC">
              <w:t>18,980</w:t>
            </w:r>
          </w:p>
        </w:tc>
      </w:tr>
      <w:tr w:rsidR="006847BD" w:rsidRPr="00BE41CC" w14:paraId="3ECC9BE2" w14:textId="77777777" w:rsidTr="006847BD">
        <w:trPr>
          <w:cantSplit/>
        </w:trPr>
        <w:tc>
          <w:tcPr>
            <w:tcW w:w="940" w:type="dxa"/>
            <w:tcBorders>
              <w:top w:val="nil"/>
              <w:bottom w:val="nil"/>
            </w:tcBorders>
            <w:shd w:val="clear" w:color="auto" w:fill="auto"/>
          </w:tcPr>
          <w:p w14:paraId="3ECC9BDC" w14:textId="77777777" w:rsidR="006847BD" w:rsidRPr="00BE41CC" w:rsidRDefault="006847BD" w:rsidP="00392E74">
            <w:pPr>
              <w:pStyle w:val="TableText"/>
              <w:spacing w:before="50" w:after="50"/>
              <w:ind w:right="57"/>
              <w:jc w:val="right"/>
            </w:pPr>
            <w:r w:rsidRPr="00BE41CC">
              <w:t>5,442</w:t>
            </w:r>
          </w:p>
        </w:tc>
        <w:tc>
          <w:tcPr>
            <w:tcW w:w="3171" w:type="dxa"/>
            <w:tcBorders>
              <w:top w:val="nil"/>
              <w:bottom w:val="nil"/>
            </w:tcBorders>
            <w:shd w:val="clear" w:color="auto" w:fill="auto"/>
          </w:tcPr>
          <w:p w14:paraId="3ECC9BDD" w14:textId="77777777" w:rsidR="006847BD" w:rsidRPr="00BE41CC" w:rsidRDefault="006847BD" w:rsidP="00392E74">
            <w:pPr>
              <w:pStyle w:val="TableText"/>
              <w:spacing w:before="50" w:after="50"/>
            </w:pPr>
            <w:r w:rsidRPr="00BE41CC">
              <w:t>Return of operating surplus</w:t>
            </w:r>
          </w:p>
        </w:tc>
        <w:tc>
          <w:tcPr>
            <w:tcW w:w="611" w:type="dxa"/>
            <w:tcBorders>
              <w:top w:val="nil"/>
              <w:bottom w:val="nil"/>
            </w:tcBorders>
            <w:shd w:val="clear" w:color="auto" w:fill="auto"/>
          </w:tcPr>
          <w:p w14:paraId="3ECC9BDE" w14:textId="77777777" w:rsidR="006847BD" w:rsidRPr="00BE41CC" w:rsidRDefault="006847BD" w:rsidP="00392E74">
            <w:pPr>
              <w:pStyle w:val="TableText"/>
              <w:spacing w:before="50" w:after="50"/>
              <w:jc w:val="center"/>
            </w:pPr>
            <w:r w:rsidRPr="00BE41CC">
              <w:t>9</w:t>
            </w:r>
          </w:p>
        </w:tc>
        <w:tc>
          <w:tcPr>
            <w:tcW w:w="1134" w:type="dxa"/>
            <w:tcBorders>
              <w:top w:val="nil"/>
              <w:bottom w:val="nil"/>
            </w:tcBorders>
            <w:shd w:val="clear" w:color="auto" w:fill="auto"/>
          </w:tcPr>
          <w:p w14:paraId="3ECC9BDF" w14:textId="77777777" w:rsidR="006847BD" w:rsidRPr="00BE41CC" w:rsidRDefault="006847BD" w:rsidP="00392E74">
            <w:pPr>
              <w:pStyle w:val="TableText"/>
              <w:spacing w:before="50" w:after="50"/>
              <w:ind w:right="57"/>
              <w:jc w:val="right"/>
            </w:pPr>
            <w:r w:rsidRPr="00BE41CC">
              <w:t>27,345</w:t>
            </w:r>
          </w:p>
        </w:tc>
        <w:tc>
          <w:tcPr>
            <w:tcW w:w="1112" w:type="dxa"/>
            <w:tcBorders>
              <w:top w:val="nil"/>
              <w:bottom w:val="nil"/>
            </w:tcBorders>
            <w:shd w:val="clear" w:color="auto" w:fill="auto"/>
          </w:tcPr>
          <w:p w14:paraId="3ECC9BE0" w14:textId="77777777" w:rsidR="006847BD" w:rsidRPr="00BE41CC" w:rsidRDefault="006847BD" w:rsidP="00392E74">
            <w:pPr>
              <w:pStyle w:val="TableText"/>
              <w:spacing w:before="50" w:after="50"/>
              <w:ind w:right="57"/>
              <w:jc w:val="right"/>
            </w:pPr>
            <w:r w:rsidRPr="00BE41CC">
              <w:t>–</w:t>
            </w:r>
          </w:p>
        </w:tc>
        <w:tc>
          <w:tcPr>
            <w:tcW w:w="1112" w:type="dxa"/>
            <w:tcBorders>
              <w:top w:val="nil"/>
              <w:bottom w:val="nil"/>
            </w:tcBorders>
            <w:shd w:val="clear" w:color="auto" w:fill="auto"/>
          </w:tcPr>
          <w:p w14:paraId="3ECC9BE1" w14:textId="77777777" w:rsidR="006847BD" w:rsidRPr="00BE41CC" w:rsidRDefault="006847BD" w:rsidP="00392E74">
            <w:pPr>
              <w:pStyle w:val="TableText"/>
              <w:spacing w:before="50" w:after="50"/>
              <w:jc w:val="right"/>
            </w:pPr>
            <w:r w:rsidRPr="00BE41CC">
              <w:t>–</w:t>
            </w:r>
          </w:p>
        </w:tc>
      </w:tr>
      <w:tr w:rsidR="006847BD" w:rsidRPr="00BE41CC" w14:paraId="3ECC9BE9" w14:textId="77777777" w:rsidTr="006847BD">
        <w:trPr>
          <w:cantSplit/>
        </w:trPr>
        <w:tc>
          <w:tcPr>
            <w:tcW w:w="940" w:type="dxa"/>
            <w:tcBorders>
              <w:top w:val="nil"/>
              <w:bottom w:val="nil"/>
            </w:tcBorders>
            <w:shd w:val="clear" w:color="auto" w:fill="auto"/>
          </w:tcPr>
          <w:p w14:paraId="3ECC9BE3" w14:textId="77777777" w:rsidR="006847BD" w:rsidRPr="00BE41CC" w:rsidRDefault="006847BD" w:rsidP="00392E74">
            <w:pPr>
              <w:pStyle w:val="TableText"/>
              <w:spacing w:before="50" w:after="50"/>
              <w:ind w:right="57"/>
              <w:jc w:val="right"/>
            </w:pPr>
            <w:r w:rsidRPr="00BE41CC">
              <w:t>1,511</w:t>
            </w:r>
          </w:p>
        </w:tc>
        <w:tc>
          <w:tcPr>
            <w:tcW w:w="3171" w:type="dxa"/>
            <w:tcBorders>
              <w:top w:val="nil"/>
              <w:bottom w:val="nil"/>
            </w:tcBorders>
            <w:shd w:val="clear" w:color="auto" w:fill="auto"/>
          </w:tcPr>
          <w:p w14:paraId="3ECC9BE4" w14:textId="77777777" w:rsidR="006847BD" w:rsidRPr="00BE41CC" w:rsidRDefault="006847BD" w:rsidP="00392E74">
            <w:pPr>
              <w:pStyle w:val="TableText"/>
              <w:spacing w:before="50" w:after="50"/>
            </w:pPr>
            <w:r w:rsidRPr="00BE41CC">
              <w:t>Provisions</w:t>
            </w:r>
          </w:p>
        </w:tc>
        <w:tc>
          <w:tcPr>
            <w:tcW w:w="611" w:type="dxa"/>
            <w:tcBorders>
              <w:top w:val="nil"/>
              <w:bottom w:val="nil"/>
            </w:tcBorders>
            <w:shd w:val="clear" w:color="auto" w:fill="auto"/>
          </w:tcPr>
          <w:p w14:paraId="3ECC9BE5" w14:textId="77777777" w:rsidR="006847BD" w:rsidRPr="00BE41CC" w:rsidRDefault="006847BD" w:rsidP="00392E74">
            <w:pPr>
              <w:pStyle w:val="TableText"/>
              <w:spacing w:before="50" w:after="50"/>
              <w:jc w:val="center"/>
            </w:pPr>
            <w:r w:rsidRPr="00BE41CC">
              <w:t>10</w:t>
            </w:r>
          </w:p>
        </w:tc>
        <w:tc>
          <w:tcPr>
            <w:tcW w:w="1134" w:type="dxa"/>
            <w:tcBorders>
              <w:top w:val="nil"/>
              <w:bottom w:val="nil"/>
            </w:tcBorders>
            <w:shd w:val="clear" w:color="auto" w:fill="auto"/>
          </w:tcPr>
          <w:p w14:paraId="3ECC9BE6" w14:textId="77777777" w:rsidR="006847BD" w:rsidRPr="00BE41CC" w:rsidRDefault="006847BD" w:rsidP="00392E74">
            <w:pPr>
              <w:pStyle w:val="TableText"/>
              <w:spacing w:before="50" w:after="50"/>
              <w:ind w:right="57"/>
              <w:jc w:val="right"/>
            </w:pPr>
            <w:r w:rsidRPr="00BE41CC">
              <w:t>214</w:t>
            </w:r>
          </w:p>
        </w:tc>
        <w:tc>
          <w:tcPr>
            <w:tcW w:w="1112" w:type="dxa"/>
            <w:tcBorders>
              <w:top w:val="nil"/>
              <w:bottom w:val="nil"/>
            </w:tcBorders>
            <w:shd w:val="clear" w:color="auto" w:fill="auto"/>
          </w:tcPr>
          <w:p w14:paraId="3ECC9BE7" w14:textId="77777777" w:rsidR="006847BD" w:rsidRPr="00BE41CC" w:rsidRDefault="006847BD" w:rsidP="00392E74">
            <w:pPr>
              <w:pStyle w:val="TableText"/>
              <w:spacing w:before="50" w:after="50"/>
              <w:ind w:right="57"/>
              <w:jc w:val="right"/>
            </w:pPr>
            <w:r w:rsidRPr="00BE41CC">
              <w:t>2,372</w:t>
            </w:r>
          </w:p>
        </w:tc>
        <w:tc>
          <w:tcPr>
            <w:tcW w:w="1112" w:type="dxa"/>
            <w:tcBorders>
              <w:top w:val="nil"/>
              <w:bottom w:val="nil"/>
            </w:tcBorders>
            <w:shd w:val="clear" w:color="auto" w:fill="auto"/>
          </w:tcPr>
          <w:p w14:paraId="3ECC9BE8" w14:textId="77777777" w:rsidR="006847BD" w:rsidRPr="00BE41CC" w:rsidRDefault="006847BD" w:rsidP="00392E74">
            <w:pPr>
              <w:pStyle w:val="TableText"/>
              <w:spacing w:before="50" w:after="50"/>
              <w:jc w:val="right"/>
            </w:pPr>
            <w:r w:rsidRPr="00BE41CC">
              <w:t>1,600</w:t>
            </w:r>
          </w:p>
        </w:tc>
      </w:tr>
      <w:tr w:rsidR="006847BD" w:rsidRPr="00BE41CC" w14:paraId="3ECC9BF0" w14:textId="77777777" w:rsidTr="006847BD">
        <w:trPr>
          <w:cantSplit/>
        </w:trPr>
        <w:tc>
          <w:tcPr>
            <w:tcW w:w="940" w:type="dxa"/>
            <w:tcBorders>
              <w:top w:val="nil"/>
              <w:bottom w:val="nil"/>
            </w:tcBorders>
            <w:shd w:val="clear" w:color="auto" w:fill="auto"/>
          </w:tcPr>
          <w:p w14:paraId="3ECC9BEA" w14:textId="77777777" w:rsidR="006847BD" w:rsidRPr="00BE41CC" w:rsidRDefault="006847BD" w:rsidP="00392E74">
            <w:pPr>
              <w:pStyle w:val="TableText"/>
              <w:spacing w:before="50" w:after="50"/>
              <w:ind w:right="57"/>
              <w:jc w:val="right"/>
            </w:pPr>
            <w:r w:rsidRPr="00BE41CC">
              <w:t>8,442</w:t>
            </w:r>
          </w:p>
        </w:tc>
        <w:tc>
          <w:tcPr>
            <w:tcW w:w="3171" w:type="dxa"/>
            <w:tcBorders>
              <w:top w:val="nil"/>
              <w:bottom w:val="nil"/>
            </w:tcBorders>
            <w:shd w:val="clear" w:color="auto" w:fill="auto"/>
          </w:tcPr>
          <w:p w14:paraId="3ECC9BEB" w14:textId="77777777" w:rsidR="006847BD" w:rsidRPr="00BE41CC" w:rsidRDefault="006847BD" w:rsidP="00392E74">
            <w:pPr>
              <w:pStyle w:val="TableText"/>
              <w:spacing w:before="50" w:after="50"/>
            </w:pPr>
            <w:r w:rsidRPr="00BE41CC">
              <w:t>Employee entitlements</w:t>
            </w:r>
          </w:p>
        </w:tc>
        <w:tc>
          <w:tcPr>
            <w:tcW w:w="611" w:type="dxa"/>
            <w:tcBorders>
              <w:top w:val="nil"/>
              <w:bottom w:val="nil"/>
            </w:tcBorders>
            <w:shd w:val="clear" w:color="auto" w:fill="auto"/>
          </w:tcPr>
          <w:p w14:paraId="3ECC9BEC" w14:textId="77777777" w:rsidR="006847BD" w:rsidRPr="00BE41CC" w:rsidRDefault="006847BD" w:rsidP="00392E74">
            <w:pPr>
              <w:pStyle w:val="TableText"/>
              <w:spacing w:before="50" w:after="50"/>
              <w:jc w:val="center"/>
            </w:pPr>
            <w:r w:rsidRPr="00BE41CC">
              <w:t>11</w:t>
            </w:r>
          </w:p>
        </w:tc>
        <w:tc>
          <w:tcPr>
            <w:tcW w:w="1134" w:type="dxa"/>
            <w:tcBorders>
              <w:top w:val="nil"/>
              <w:bottom w:val="nil"/>
            </w:tcBorders>
            <w:shd w:val="clear" w:color="auto" w:fill="auto"/>
          </w:tcPr>
          <w:p w14:paraId="3ECC9BED" w14:textId="77777777" w:rsidR="006847BD" w:rsidRPr="00BE41CC" w:rsidRDefault="006847BD" w:rsidP="00392E74">
            <w:pPr>
              <w:pStyle w:val="TableText"/>
              <w:spacing w:before="50" w:after="50"/>
              <w:ind w:right="57"/>
              <w:jc w:val="right"/>
            </w:pPr>
            <w:r w:rsidRPr="00BE41CC">
              <w:t>11,591</w:t>
            </w:r>
          </w:p>
        </w:tc>
        <w:tc>
          <w:tcPr>
            <w:tcW w:w="1112" w:type="dxa"/>
            <w:tcBorders>
              <w:top w:val="nil"/>
              <w:bottom w:val="nil"/>
            </w:tcBorders>
            <w:shd w:val="clear" w:color="auto" w:fill="auto"/>
          </w:tcPr>
          <w:p w14:paraId="3ECC9BEE" w14:textId="77777777" w:rsidR="006847BD" w:rsidRPr="00BE41CC" w:rsidRDefault="006847BD" w:rsidP="00392E74">
            <w:pPr>
              <w:pStyle w:val="TableText"/>
              <w:spacing w:before="50" w:after="50"/>
              <w:ind w:right="57"/>
              <w:jc w:val="right"/>
            </w:pPr>
            <w:r w:rsidRPr="00BE41CC">
              <w:t>8,168</w:t>
            </w:r>
          </w:p>
        </w:tc>
        <w:tc>
          <w:tcPr>
            <w:tcW w:w="1112" w:type="dxa"/>
            <w:tcBorders>
              <w:top w:val="nil"/>
              <w:bottom w:val="nil"/>
            </w:tcBorders>
            <w:shd w:val="clear" w:color="auto" w:fill="auto"/>
          </w:tcPr>
          <w:p w14:paraId="3ECC9BEF" w14:textId="77777777" w:rsidR="006847BD" w:rsidRPr="00BE41CC" w:rsidRDefault="006847BD" w:rsidP="00392E74">
            <w:pPr>
              <w:pStyle w:val="TableText"/>
              <w:spacing w:before="50" w:after="50"/>
              <w:jc w:val="right"/>
            </w:pPr>
            <w:r w:rsidRPr="00BE41CC">
              <w:t>8,168</w:t>
            </w:r>
          </w:p>
        </w:tc>
      </w:tr>
      <w:tr w:rsidR="006847BD" w:rsidRPr="00BE41CC" w14:paraId="3ECC9BF7" w14:textId="77777777" w:rsidTr="006847BD">
        <w:trPr>
          <w:cantSplit/>
        </w:trPr>
        <w:tc>
          <w:tcPr>
            <w:tcW w:w="940" w:type="dxa"/>
            <w:tcBorders>
              <w:top w:val="nil"/>
            </w:tcBorders>
            <w:shd w:val="clear" w:color="auto" w:fill="auto"/>
          </w:tcPr>
          <w:p w14:paraId="3ECC9BF1" w14:textId="77777777" w:rsidR="006847BD" w:rsidRPr="00BE41CC" w:rsidRDefault="006847BD" w:rsidP="00392E74">
            <w:pPr>
              <w:pStyle w:val="TableText"/>
              <w:spacing w:before="50" w:after="50"/>
              <w:ind w:right="57"/>
              <w:jc w:val="right"/>
            </w:pPr>
            <w:r w:rsidRPr="00BE41CC">
              <w:t>35,367</w:t>
            </w:r>
          </w:p>
        </w:tc>
        <w:tc>
          <w:tcPr>
            <w:tcW w:w="3171" w:type="dxa"/>
            <w:tcBorders>
              <w:top w:val="nil"/>
            </w:tcBorders>
            <w:shd w:val="clear" w:color="auto" w:fill="auto"/>
          </w:tcPr>
          <w:p w14:paraId="3ECC9BF2" w14:textId="77777777" w:rsidR="006847BD" w:rsidRPr="00BE41CC" w:rsidRDefault="006847BD" w:rsidP="00392E74">
            <w:pPr>
              <w:pStyle w:val="TableText"/>
              <w:spacing w:before="50" w:after="50"/>
            </w:pPr>
            <w:r w:rsidRPr="00BE41CC">
              <w:t>Total current liabilities</w:t>
            </w:r>
          </w:p>
        </w:tc>
        <w:tc>
          <w:tcPr>
            <w:tcW w:w="611" w:type="dxa"/>
            <w:tcBorders>
              <w:top w:val="nil"/>
            </w:tcBorders>
            <w:shd w:val="clear" w:color="auto" w:fill="auto"/>
          </w:tcPr>
          <w:p w14:paraId="3ECC9BF3" w14:textId="77777777" w:rsidR="006847BD" w:rsidRPr="00BE41CC" w:rsidRDefault="006847BD" w:rsidP="00392E74">
            <w:pPr>
              <w:pStyle w:val="TableText"/>
              <w:spacing w:before="50" w:after="50"/>
              <w:jc w:val="center"/>
            </w:pPr>
          </w:p>
        </w:tc>
        <w:tc>
          <w:tcPr>
            <w:tcW w:w="1134" w:type="dxa"/>
            <w:tcBorders>
              <w:top w:val="nil"/>
            </w:tcBorders>
            <w:shd w:val="clear" w:color="auto" w:fill="auto"/>
          </w:tcPr>
          <w:p w14:paraId="3ECC9BF4" w14:textId="77777777" w:rsidR="006847BD" w:rsidRPr="00BE41CC" w:rsidRDefault="006847BD" w:rsidP="00392E74">
            <w:pPr>
              <w:pStyle w:val="TableText"/>
              <w:spacing w:before="50" w:after="50"/>
              <w:ind w:right="57"/>
              <w:jc w:val="right"/>
            </w:pPr>
            <w:r w:rsidRPr="00BE41CC">
              <w:t>63,746</w:t>
            </w:r>
          </w:p>
        </w:tc>
        <w:tc>
          <w:tcPr>
            <w:tcW w:w="1112" w:type="dxa"/>
            <w:tcBorders>
              <w:top w:val="nil"/>
            </w:tcBorders>
            <w:shd w:val="clear" w:color="auto" w:fill="auto"/>
          </w:tcPr>
          <w:p w14:paraId="3ECC9BF5" w14:textId="77777777" w:rsidR="006847BD" w:rsidRPr="00BE41CC" w:rsidRDefault="006847BD" w:rsidP="00392E74">
            <w:pPr>
              <w:pStyle w:val="TableText"/>
              <w:spacing w:before="50" w:after="50"/>
              <w:ind w:right="57"/>
              <w:jc w:val="right"/>
            </w:pPr>
            <w:r w:rsidRPr="00BE41CC">
              <w:t>22,313</w:t>
            </w:r>
          </w:p>
        </w:tc>
        <w:tc>
          <w:tcPr>
            <w:tcW w:w="1112" w:type="dxa"/>
            <w:tcBorders>
              <w:top w:val="nil"/>
            </w:tcBorders>
            <w:shd w:val="clear" w:color="auto" w:fill="auto"/>
          </w:tcPr>
          <w:p w14:paraId="3ECC9BF6" w14:textId="77777777" w:rsidR="006847BD" w:rsidRPr="00BE41CC" w:rsidRDefault="006847BD" w:rsidP="00392E74">
            <w:pPr>
              <w:pStyle w:val="TableText"/>
              <w:spacing w:before="50" w:after="50"/>
              <w:jc w:val="right"/>
            </w:pPr>
            <w:r w:rsidRPr="00BE41CC">
              <w:t>28,748</w:t>
            </w:r>
          </w:p>
        </w:tc>
      </w:tr>
      <w:tr w:rsidR="006847BD" w:rsidRPr="00BE41CC" w14:paraId="3ECC9BFE" w14:textId="77777777" w:rsidTr="006847BD">
        <w:trPr>
          <w:cantSplit/>
        </w:trPr>
        <w:tc>
          <w:tcPr>
            <w:tcW w:w="940" w:type="dxa"/>
            <w:tcBorders>
              <w:bottom w:val="nil"/>
            </w:tcBorders>
            <w:shd w:val="clear" w:color="auto" w:fill="auto"/>
          </w:tcPr>
          <w:p w14:paraId="3ECC9BF8" w14:textId="77777777" w:rsidR="006847BD" w:rsidRPr="00BE41CC" w:rsidRDefault="006847BD" w:rsidP="00392E74">
            <w:pPr>
              <w:pStyle w:val="TableText"/>
              <w:spacing w:before="50" w:after="50"/>
              <w:ind w:right="57"/>
              <w:jc w:val="right"/>
            </w:pPr>
          </w:p>
        </w:tc>
        <w:tc>
          <w:tcPr>
            <w:tcW w:w="3171" w:type="dxa"/>
            <w:tcBorders>
              <w:bottom w:val="nil"/>
            </w:tcBorders>
            <w:shd w:val="clear" w:color="auto" w:fill="auto"/>
          </w:tcPr>
          <w:p w14:paraId="3ECC9BF9" w14:textId="77777777" w:rsidR="006847BD" w:rsidRPr="006847BD" w:rsidRDefault="006847BD" w:rsidP="00392E74">
            <w:pPr>
              <w:pStyle w:val="TableText"/>
              <w:spacing w:before="50" w:after="50"/>
              <w:rPr>
                <w:b/>
              </w:rPr>
            </w:pPr>
            <w:r w:rsidRPr="006847BD">
              <w:rPr>
                <w:b/>
              </w:rPr>
              <w:t>Non-current liabilities</w:t>
            </w:r>
          </w:p>
        </w:tc>
        <w:tc>
          <w:tcPr>
            <w:tcW w:w="611" w:type="dxa"/>
            <w:tcBorders>
              <w:bottom w:val="nil"/>
            </w:tcBorders>
            <w:shd w:val="clear" w:color="auto" w:fill="auto"/>
          </w:tcPr>
          <w:p w14:paraId="3ECC9BFA" w14:textId="77777777" w:rsidR="006847BD" w:rsidRPr="00BE41CC" w:rsidRDefault="006847BD" w:rsidP="00392E74">
            <w:pPr>
              <w:pStyle w:val="TableText"/>
              <w:spacing w:before="50" w:after="50"/>
              <w:jc w:val="center"/>
            </w:pPr>
          </w:p>
        </w:tc>
        <w:tc>
          <w:tcPr>
            <w:tcW w:w="1134" w:type="dxa"/>
            <w:tcBorders>
              <w:bottom w:val="nil"/>
            </w:tcBorders>
            <w:shd w:val="clear" w:color="auto" w:fill="auto"/>
          </w:tcPr>
          <w:p w14:paraId="3ECC9BFB"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FC" w14:textId="77777777" w:rsidR="006847BD" w:rsidRPr="00BE41CC" w:rsidRDefault="006847BD" w:rsidP="00392E74">
            <w:pPr>
              <w:pStyle w:val="TableText"/>
              <w:spacing w:before="50" w:after="50"/>
              <w:ind w:right="57"/>
              <w:jc w:val="right"/>
            </w:pPr>
          </w:p>
        </w:tc>
        <w:tc>
          <w:tcPr>
            <w:tcW w:w="1112" w:type="dxa"/>
            <w:tcBorders>
              <w:bottom w:val="nil"/>
            </w:tcBorders>
            <w:shd w:val="clear" w:color="auto" w:fill="auto"/>
          </w:tcPr>
          <w:p w14:paraId="3ECC9BFD" w14:textId="77777777" w:rsidR="006847BD" w:rsidRPr="00BE41CC" w:rsidRDefault="006847BD" w:rsidP="00392E74">
            <w:pPr>
              <w:pStyle w:val="TableText"/>
              <w:spacing w:before="50" w:after="50"/>
              <w:jc w:val="right"/>
            </w:pPr>
          </w:p>
        </w:tc>
      </w:tr>
      <w:tr w:rsidR="006847BD" w:rsidRPr="00BE41CC" w14:paraId="3ECC9C05" w14:textId="77777777" w:rsidTr="006847BD">
        <w:trPr>
          <w:cantSplit/>
        </w:trPr>
        <w:tc>
          <w:tcPr>
            <w:tcW w:w="940" w:type="dxa"/>
            <w:tcBorders>
              <w:top w:val="nil"/>
              <w:bottom w:val="nil"/>
            </w:tcBorders>
            <w:shd w:val="clear" w:color="auto" w:fill="auto"/>
          </w:tcPr>
          <w:p w14:paraId="3ECC9BFF" w14:textId="77777777" w:rsidR="006847BD" w:rsidRPr="00BE41CC" w:rsidRDefault="006847BD" w:rsidP="00392E74">
            <w:pPr>
              <w:pStyle w:val="TableText"/>
              <w:spacing w:before="50" w:after="50"/>
              <w:ind w:right="57"/>
              <w:jc w:val="right"/>
            </w:pPr>
            <w:r w:rsidRPr="00BE41CC">
              <w:t>1,667</w:t>
            </w:r>
          </w:p>
        </w:tc>
        <w:tc>
          <w:tcPr>
            <w:tcW w:w="3171" w:type="dxa"/>
            <w:tcBorders>
              <w:top w:val="nil"/>
              <w:bottom w:val="nil"/>
            </w:tcBorders>
            <w:shd w:val="clear" w:color="auto" w:fill="auto"/>
          </w:tcPr>
          <w:p w14:paraId="3ECC9C00" w14:textId="77777777" w:rsidR="006847BD" w:rsidRPr="00BE41CC" w:rsidRDefault="006847BD" w:rsidP="00392E74">
            <w:pPr>
              <w:pStyle w:val="TableText"/>
              <w:spacing w:before="50" w:after="50"/>
            </w:pPr>
            <w:r w:rsidRPr="00BE41CC">
              <w:t>Employee entitlements</w:t>
            </w:r>
          </w:p>
        </w:tc>
        <w:tc>
          <w:tcPr>
            <w:tcW w:w="611" w:type="dxa"/>
            <w:tcBorders>
              <w:top w:val="nil"/>
              <w:bottom w:val="nil"/>
            </w:tcBorders>
            <w:shd w:val="clear" w:color="auto" w:fill="auto"/>
          </w:tcPr>
          <w:p w14:paraId="3ECC9C01" w14:textId="77777777" w:rsidR="006847BD" w:rsidRPr="00BE41CC" w:rsidRDefault="006847BD" w:rsidP="00392E74">
            <w:pPr>
              <w:pStyle w:val="TableText"/>
              <w:spacing w:before="50" w:after="50"/>
              <w:jc w:val="center"/>
            </w:pPr>
            <w:r w:rsidRPr="00BE41CC">
              <w:t>11</w:t>
            </w:r>
          </w:p>
        </w:tc>
        <w:tc>
          <w:tcPr>
            <w:tcW w:w="1134" w:type="dxa"/>
            <w:tcBorders>
              <w:top w:val="nil"/>
              <w:bottom w:val="nil"/>
            </w:tcBorders>
            <w:shd w:val="clear" w:color="auto" w:fill="auto"/>
          </w:tcPr>
          <w:p w14:paraId="3ECC9C02" w14:textId="77777777" w:rsidR="006847BD" w:rsidRPr="00BE41CC" w:rsidRDefault="006847BD" w:rsidP="00392E74">
            <w:pPr>
              <w:pStyle w:val="TableText"/>
              <w:spacing w:before="50" w:after="50"/>
              <w:ind w:right="57"/>
              <w:jc w:val="right"/>
            </w:pPr>
            <w:r w:rsidRPr="00BE41CC">
              <w:t>1,726</w:t>
            </w:r>
          </w:p>
        </w:tc>
        <w:tc>
          <w:tcPr>
            <w:tcW w:w="1112" w:type="dxa"/>
            <w:tcBorders>
              <w:top w:val="nil"/>
              <w:bottom w:val="nil"/>
            </w:tcBorders>
            <w:shd w:val="clear" w:color="auto" w:fill="auto"/>
          </w:tcPr>
          <w:p w14:paraId="3ECC9C03" w14:textId="77777777" w:rsidR="006847BD" w:rsidRPr="00BE41CC" w:rsidRDefault="006847BD" w:rsidP="00392E74">
            <w:pPr>
              <w:pStyle w:val="TableText"/>
              <w:spacing w:before="50" w:after="50"/>
              <w:ind w:right="57"/>
              <w:jc w:val="right"/>
            </w:pPr>
            <w:r w:rsidRPr="00BE41CC">
              <w:t>1,373</w:t>
            </w:r>
          </w:p>
        </w:tc>
        <w:tc>
          <w:tcPr>
            <w:tcW w:w="1112" w:type="dxa"/>
            <w:tcBorders>
              <w:top w:val="nil"/>
              <w:bottom w:val="nil"/>
            </w:tcBorders>
            <w:shd w:val="clear" w:color="auto" w:fill="auto"/>
          </w:tcPr>
          <w:p w14:paraId="3ECC9C04" w14:textId="77777777" w:rsidR="006847BD" w:rsidRPr="00BE41CC" w:rsidRDefault="006847BD" w:rsidP="00392E74">
            <w:pPr>
              <w:pStyle w:val="TableText"/>
              <w:spacing w:before="50" w:after="50"/>
              <w:jc w:val="right"/>
            </w:pPr>
            <w:r w:rsidRPr="00BE41CC">
              <w:t>1,700</w:t>
            </w:r>
          </w:p>
        </w:tc>
      </w:tr>
      <w:tr w:rsidR="006847BD" w:rsidRPr="00BE41CC" w14:paraId="3ECC9C0C" w14:textId="77777777" w:rsidTr="006847BD">
        <w:trPr>
          <w:cantSplit/>
        </w:trPr>
        <w:tc>
          <w:tcPr>
            <w:tcW w:w="940" w:type="dxa"/>
            <w:tcBorders>
              <w:top w:val="nil"/>
              <w:bottom w:val="single" w:sz="4" w:space="0" w:color="A6A6A6" w:themeColor="background1" w:themeShade="A6"/>
            </w:tcBorders>
            <w:shd w:val="clear" w:color="auto" w:fill="auto"/>
          </w:tcPr>
          <w:p w14:paraId="3ECC9C06" w14:textId="77777777" w:rsidR="006847BD" w:rsidRPr="00BE41CC" w:rsidRDefault="006847BD" w:rsidP="00392E74">
            <w:pPr>
              <w:pStyle w:val="TableText"/>
              <w:spacing w:before="50" w:after="50"/>
              <w:ind w:right="57"/>
              <w:jc w:val="right"/>
            </w:pPr>
            <w:r w:rsidRPr="00BE41CC">
              <w:t>1,667</w:t>
            </w:r>
          </w:p>
        </w:tc>
        <w:tc>
          <w:tcPr>
            <w:tcW w:w="3171" w:type="dxa"/>
            <w:tcBorders>
              <w:top w:val="nil"/>
              <w:bottom w:val="single" w:sz="4" w:space="0" w:color="A6A6A6" w:themeColor="background1" w:themeShade="A6"/>
            </w:tcBorders>
            <w:shd w:val="clear" w:color="auto" w:fill="auto"/>
          </w:tcPr>
          <w:p w14:paraId="3ECC9C07" w14:textId="77777777" w:rsidR="006847BD" w:rsidRPr="00BE41CC" w:rsidRDefault="006847BD" w:rsidP="00392E74">
            <w:pPr>
              <w:pStyle w:val="TableText"/>
              <w:spacing w:before="50" w:after="50"/>
            </w:pPr>
            <w:r w:rsidRPr="00BE41CC">
              <w:t>Total non-current liabilities</w:t>
            </w:r>
          </w:p>
        </w:tc>
        <w:tc>
          <w:tcPr>
            <w:tcW w:w="611" w:type="dxa"/>
            <w:tcBorders>
              <w:top w:val="nil"/>
              <w:bottom w:val="single" w:sz="4" w:space="0" w:color="A6A6A6" w:themeColor="background1" w:themeShade="A6"/>
            </w:tcBorders>
            <w:shd w:val="clear" w:color="auto" w:fill="auto"/>
          </w:tcPr>
          <w:p w14:paraId="3ECC9C08" w14:textId="77777777" w:rsidR="006847BD" w:rsidRPr="00BE41CC" w:rsidRDefault="006847BD" w:rsidP="00392E74">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3ECC9C09" w14:textId="77777777" w:rsidR="006847BD" w:rsidRPr="00BE41CC" w:rsidRDefault="006847BD" w:rsidP="00392E74">
            <w:pPr>
              <w:pStyle w:val="TableText"/>
              <w:spacing w:before="50" w:after="50"/>
              <w:ind w:right="57"/>
              <w:jc w:val="right"/>
            </w:pPr>
            <w:r w:rsidRPr="00BE41CC">
              <w:t>1,726</w:t>
            </w:r>
          </w:p>
        </w:tc>
        <w:tc>
          <w:tcPr>
            <w:tcW w:w="1112" w:type="dxa"/>
            <w:tcBorders>
              <w:top w:val="nil"/>
              <w:bottom w:val="single" w:sz="4" w:space="0" w:color="A6A6A6" w:themeColor="background1" w:themeShade="A6"/>
            </w:tcBorders>
            <w:shd w:val="clear" w:color="auto" w:fill="auto"/>
          </w:tcPr>
          <w:p w14:paraId="3ECC9C0A" w14:textId="77777777" w:rsidR="006847BD" w:rsidRPr="00BE41CC" w:rsidRDefault="006847BD" w:rsidP="00392E74">
            <w:pPr>
              <w:pStyle w:val="TableText"/>
              <w:spacing w:before="50" w:after="50"/>
              <w:ind w:right="57"/>
              <w:jc w:val="right"/>
            </w:pPr>
            <w:r w:rsidRPr="00BE41CC">
              <w:t>1,373</w:t>
            </w:r>
          </w:p>
        </w:tc>
        <w:tc>
          <w:tcPr>
            <w:tcW w:w="1112" w:type="dxa"/>
            <w:tcBorders>
              <w:top w:val="nil"/>
              <w:bottom w:val="single" w:sz="4" w:space="0" w:color="A6A6A6" w:themeColor="background1" w:themeShade="A6"/>
            </w:tcBorders>
            <w:shd w:val="clear" w:color="auto" w:fill="auto"/>
          </w:tcPr>
          <w:p w14:paraId="3ECC9C0B" w14:textId="77777777" w:rsidR="006847BD" w:rsidRPr="00BE41CC" w:rsidRDefault="006847BD" w:rsidP="00392E74">
            <w:pPr>
              <w:pStyle w:val="TableText"/>
              <w:spacing w:before="50" w:after="50"/>
              <w:jc w:val="right"/>
            </w:pPr>
            <w:r w:rsidRPr="00BE41CC">
              <w:t>1,700</w:t>
            </w:r>
          </w:p>
        </w:tc>
      </w:tr>
      <w:tr w:rsidR="006847BD" w:rsidRPr="00BE41CC" w14:paraId="3ECC9C13" w14:textId="77777777" w:rsidTr="006847BD">
        <w:trPr>
          <w:cantSplit/>
        </w:trPr>
        <w:tc>
          <w:tcPr>
            <w:tcW w:w="940" w:type="dxa"/>
            <w:tcBorders>
              <w:top w:val="single" w:sz="4" w:space="0" w:color="A6A6A6" w:themeColor="background1" w:themeShade="A6"/>
            </w:tcBorders>
            <w:shd w:val="clear" w:color="auto" w:fill="auto"/>
          </w:tcPr>
          <w:p w14:paraId="3ECC9C0D" w14:textId="77777777" w:rsidR="006847BD" w:rsidRPr="00BE41CC" w:rsidRDefault="006847BD" w:rsidP="00392E74">
            <w:pPr>
              <w:pStyle w:val="TableText"/>
              <w:spacing w:before="50" w:after="50"/>
              <w:ind w:right="57"/>
              <w:jc w:val="right"/>
            </w:pPr>
            <w:r w:rsidRPr="00BE41CC">
              <w:t>37,034</w:t>
            </w:r>
          </w:p>
        </w:tc>
        <w:tc>
          <w:tcPr>
            <w:tcW w:w="3171" w:type="dxa"/>
            <w:tcBorders>
              <w:top w:val="single" w:sz="4" w:space="0" w:color="A6A6A6" w:themeColor="background1" w:themeShade="A6"/>
            </w:tcBorders>
            <w:shd w:val="clear" w:color="auto" w:fill="auto"/>
          </w:tcPr>
          <w:p w14:paraId="3ECC9C0E" w14:textId="77777777" w:rsidR="006847BD" w:rsidRPr="00BE41CC" w:rsidRDefault="006847BD" w:rsidP="00392E74">
            <w:pPr>
              <w:pStyle w:val="TableText"/>
              <w:spacing w:before="50" w:after="50"/>
            </w:pPr>
            <w:r w:rsidRPr="00BE41CC">
              <w:t>Total liabilities</w:t>
            </w:r>
          </w:p>
        </w:tc>
        <w:tc>
          <w:tcPr>
            <w:tcW w:w="611" w:type="dxa"/>
            <w:tcBorders>
              <w:top w:val="single" w:sz="4" w:space="0" w:color="A6A6A6" w:themeColor="background1" w:themeShade="A6"/>
            </w:tcBorders>
            <w:shd w:val="clear" w:color="auto" w:fill="auto"/>
          </w:tcPr>
          <w:p w14:paraId="3ECC9C0F" w14:textId="77777777" w:rsidR="006847BD" w:rsidRPr="00BE41CC" w:rsidRDefault="006847BD" w:rsidP="00392E74">
            <w:pPr>
              <w:pStyle w:val="TableText"/>
              <w:spacing w:before="50" w:after="50"/>
              <w:jc w:val="center"/>
            </w:pPr>
          </w:p>
        </w:tc>
        <w:tc>
          <w:tcPr>
            <w:tcW w:w="1134" w:type="dxa"/>
            <w:tcBorders>
              <w:top w:val="single" w:sz="4" w:space="0" w:color="A6A6A6" w:themeColor="background1" w:themeShade="A6"/>
            </w:tcBorders>
            <w:shd w:val="clear" w:color="auto" w:fill="auto"/>
          </w:tcPr>
          <w:p w14:paraId="3ECC9C10" w14:textId="77777777" w:rsidR="006847BD" w:rsidRPr="00BE41CC" w:rsidRDefault="006847BD" w:rsidP="00392E74">
            <w:pPr>
              <w:pStyle w:val="TableText"/>
              <w:spacing w:before="50" w:after="50"/>
              <w:ind w:right="57"/>
              <w:jc w:val="right"/>
            </w:pPr>
            <w:r w:rsidRPr="00BE41CC">
              <w:t>65,472</w:t>
            </w:r>
          </w:p>
        </w:tc>
        <w:tc>
          <w:tcPr>
            <w:tcW w:w="1112" w:type="dxa"/>
            <w:tcBorders>
              <w:top w:val="single" w:sz="4" w:space="0" w:color="A6A6A6" w:themeColor="background1" w:themeShade="A6"/>
            </w:tcBorders>
            <w:shd w:val="clear" w:color="auto" w:fill="auto"/>
          </w:tcPr>
          <w:p w14:paraId="3ECC9C11" w14:textId="77777777" w:rsidR="006847BD" w:rsidRPr="00BE41CC" w:rsidRDefault="006847BD" w:rsidP="00392E74">
            <w:pPr>
              <w:pStyle w:val="TableText"/>
              <w:spacing w:before="50" w:after="50"/>
              <w:ind w:right="57"/>
              <w:jc w:val="right"/>
            </w:pPr>
            <w:r w:rsidRPr="00BE41CC">
              <w:t>23,686</w:t>
            </w:r>
          </w:p>
        </w:tc>
        <w:tc>
          <w:tcPr>
            <w:tcW w:w="1112" w:type="dxa"/>
            <w:tcBorders>
              <w:top w:val="single" w:sz="4" w:space="0" w:color="A6A6A6" w:themeColor="background1" w:themeShade="A6"/>
            </w:tcBorders>
            <w:shd w:val="clear" w:color="auto" w:fill="auto"/>
          </w:tcPr>
          <w:p w14:paraId="3ECC9C12" w14:textId="77777777" w:rsidR="006847BD" w:rsidRPr="00BE41CC" w:rsidRDefault="006847BD" w:rsidP="00392E74">
            <w:pPr>
              <w:pStyle w:val="TableText"/>
              <w:spacing w:before="50" w:after="50"/>
              <w:jc w:val="right"/>
            </w:pPr>
            <w:r w:rsidRPr="00BE41CC">
              <w:t>30,448</w:t>
            </w:r>
          </w:p>
        </w:tc>
      </w:tr>
      <w:tr w:rsidR="006847BD" w:rsidRPr="00BE41CC" w14:paraId="3ECC9C1A" w14:textId="77777777" w:rsidTr="006847BD">
        <w:trPr>
          <w:cantSplit/>
        </w:trPr>
        <w:tc>
          <w:tcPr>
            <w:tcW w:w="940" w:type="dxa"/>
            <w:shd w:val="clear" w:color="auto" w:fill="auto"/>
          </w:tcPr>
          <w:p w14:paraId="3ECC9C14" w14:textId="77777777" w:rsidR="006847BD" w:rsidRPr="00BE41CC" w:rsidRDefault="006847BD" w:rsidP="00392E74">
            <w:pPr>
              <w:pStyle w:val="TableText"/>
              <w:spacing w:before="50" w:after="50"/>
              <w:ind w:right="57"/>
              <w:jc w:val="right"/>
            </w:pPr>
            <w:r w:rsidRPr="00BE41CC">
              <w:t>40,210</w:t>
            </w:r>
          </w:p>
        </w:tc>
        <w:tc>
          <w:tcPr>
            <w:tcW w:w="3171" w:type="dxa"/>
            <w:shd w:val="clear" w:color="auto" w:fill="auto"/>
          </w:tcPr>
          <w:p w14:paraId="3ECC9C15" w14:textId="77777777" w:rsidR="006847BD" w:rsidRPr="00BE41CC" w:rsidRDefault="006847BD" w:rsidP="00392E74">
            <w:pPr>
              <w:pStyle w:val="TableText"/>
              <w:spacing w:before="50" w:after="50"/>
            </w:pPr>
            <w:r w:rsidRPr="00BE41CC">
              <w:t>Net assets</w:t>
            </w:r>
          </w:p>
        </w:tc>
        <w:tc>
          <w:tcPr>
            <w:tcW w:w="611" w:type="dxa"/>
            <w:shd w:val="clear" w:color="auto" w:fill="auto"/>
          </w:tcPr>
          <w:p w14:paraId="3ECC9C16" w14:textId="77777777" w:rsidR="006847BD" w:rsidRPr="00BE41CC" w:rsidRDefault="006847BD" w:rsidP="00392E74">
            <w:pPr>
              <w:pStyle w:val="TableText"/>
              <w:spacing w:before="50" w:after="50"/>
              <w:jc w:val="center"/>
            </w:pPr>
          </w:p>
        </w:tc>
        <w:tc>
          <w:tcPr>
            <w:tcW w:w="1134" w:type="dxa"/>
            <w:shd w:val="clear" w:color="auto" w:fill="auto"/>
          </w:tcPr>
          <w:p w14:paraId="3ECC9C17" w14:textId="77777777" w:rsidR="006847BD" w:rsidRPr="00BE41CC" w:rsidRDefault="006847BD" w:rsidP="00392E74">
            <w:pPr>
              <w:pStyle w:val="TableText"/>
              <w:spacing w:before="50" w:after="50"/>
              <w:ind w:right="57"/>
              <w:jc w:val="right"/>
            </w:pPr>
            <w:r w:rsidRPr="00BE41CC">
              <w:t>42,458</w:t>
            </w:r>
          </w:p>
        </w:tc>
        <w:tc>
          <w:tcPr>
            <w:tcW w:w="1112" w:type="dxa"/>
            <w:shd w:val="clear" w:color="auto" w:fill="auto"/>
          </w:tcPr>
          <w:p w14:paraId="3ECC9C18" w14:textId="77777777" w:rsidR="006847BD" w:rsidRPr="00BE41CC" w:rsidRDefault="006847BD" w:rsidP="00392E74">
            <w:pPr>
              <w:pStyle w:val="TableText"/>
              <w:spacing w:before="50" w:after="50"/>
              <w:ind w:right="57"/>
              <w:jc w:val="right"/>
            </w:pPr>
            <w:r w:rsidRPr="00BE41CC">
              <w:t>44,687</w:t>
            </w:r>
          </w:p>
        </w:tc>
        <w:tc>
          <w:tcPr>
            <w:tcW w:w="1112" w:type="dxa"/>
            <w:shd w:val="clear" w:color="auto" w:fill="auto"/>
          </w:tcPr>
          <w:p w14:paraId="3ECC9C19" w14:textId="77777777" w:rsidR="006847BD" w:rsidRPr="00BE41CC" w:rsidRDefault="006847BD" w:rsidP="00392E74">
            <w:pPr>
              <w:pStyle w:val="TableText"/>
              <w:spacing w:before="50" w:after="50"/>
              <w:jc w:val="right"/>
            </w:pPr>
            <w:r w:rsidRPr="00BE41CC">
              <w:t>45,990</w:t>
            </w:r>
          </w:p>
        </w:tc>
      </w:tr>
    </w:tbl>
    <w:p w14:paraId="3ECC9C1B" w14:textId="77777777" w:rsidR="007E5785" w:rsidRDefault="007E5785" w:rsidP="00392E74">
      <w:pPr>
        <w:pStyle w:val="Heading2"/>
        <w:spacing w:before="720"/>
      </w:pPr>
      <w:bookmarkStart w:id="106" w:name="Statement_of_changes_in_equity_for_the_y"/>
      <w:bookmarkStart w:id="107" w:name="_bookmark33"/>
      <w:bookmarkStart w:id="108" w:name="_Toc59438613"/>
      <w:bookmarkEnd w:id="106"/>
      <w:bookmarkEnd w:id="107"/>
      <w:r w:rsidRPr="00BE41CC">
        <w:lastRenderedPageBreak/>
        <w:t>Statement of changes in equity for the year ended 30 June 2020</w:t>
      </w:r>
      <w:bookmarkEnd w:id="10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B357BE" w:rsidRPr="003957B2" w14:paraId="3ECC9C22" w14:textId="77777777" w:rsidTr="006847BD">
        <w:trPr>
          <w:cantSplit/>
        </w:trPr>
        <w:tc>
          <w:tcPr>
            <w:tcW w:w="940" w:type="dxa"/>
            <w:tcBorders>
              <w:top w:val="nil"/>
              <w:bottom w:val="nil"/>
            </w:tcBorders>
            <w:shd w:val="clear" w:color="auto" w:fill="D9D9D9" w:themeFill="background1" w:themeFillShade="D9"/>
          </w:tcPr>
          <w:p w14:paraId="3ECC9C1C" w14:textId="77777777" w:rsidR="00B357BE" w:rsidRPr="003957B2" w:rsidRDefault="00B357BE" w:rsidP="006847BD">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3171" w:type="dxa"/>
            <w:tcBorders>
              <w:top w:val="nil"/>
              <w:bottom w:val="nil"/>
            </w:tcBorders>
            <w:shd w:val="clear" w:color="auto" w:fill="D9D9D9" w:themeFill="background1" w:themeFillShade="D9"/>
          </w:tcPr>
          <w:p w14:paraId="3ECC9C1D" w14:textId="77777777" w:rsidR="00B357BE" w:rsidRPr="003957B2" w:rsidRDefault="00B357BE" w:rsidP="006847BD">
            <w:pPr>
              <w:pStyle w:val="TableText"/>
              <w:rPr>
                <w:rFonts w:ascii="Times New Roman"/>
                <w:b/>
                <w:sz w:val="20"/>
              </w:rPr>
            </w:pPr>
          </w:p>
        </w:tc>
        <w:tc>
          <w:tcPr>
            <w:tcW w:w="611" w:type="dxa"/>
            <w:tcBorders>
              <w:top w:val="nil"/>
              <w:bottom w:val="nil"/>
            </w:tcBorders>
            <w:shd w:val="clear" w:color="auto" w:fill="D9D9D9" w:themeFill="background1" w:themeFillShade="D9"/>
          </w:tcPr>
          <w:p w14:paraId="3ECC9C1E" w14:textId="77777777" w:rsidR="00B357BE" w:rsidRPr="003957B2" w:rsidRDefault="00B357BE" w:rsidP="006847BD">
            <w:pPr>
              <w:pStyle w:val="TableText"/>
              <w:jc w:val="center"/>
              <w:rPr>
                <w:b/>
              </w:rPr>
            </w:pPr>
            <w:r w:rsidRPr="003957B2">
              <w:rPr>
                <w:b/>
              </w:rPr>
              <w:t>Note</w:t>
            </w:r>
          </w:p>
        </w:tc>
        <w:tc>
          <w:tcPr>
            <w:tcW w:w="1134" w:type="dxa"/>
            <w:tcBorders>
              <w:top w:val="nil"/>
              <w:bottom w:val="nil"/>
            </w:tcBorders>
            <w:shd w:val="clear" w:color="auto" w:fill="D9D9D9" w:themeFill="background1" w:themeFillShade="D9"/>
          </w:tcPr>
          <w:p w14:paraId="3ECC9C1F" w14:textId="77777777" w:rsidR="00B357BE" w:rsidRPr="003957B2" w:rsidRDefault="00B357BE" w:rsidP="006847BD">
            <w:pPr>
              <w:pStyle w:val="TableText"/>
              <w:ind w:right="57"/>
              <w:jc w:val="right"/>
              <w:rPr>
                <w:b/>
              </w:rPr>
            </w:pPr>
            <w:r w:rsidRPr="003957B2">
              <w:rPr>
                <w:b/>
              </w:rPr>
              <w:t>Actual</w:t>
            </w:r>
            <w:r>
              <w:rPr>
                <w:b/>
              </w:rPr>
              <w:br/>
            </w:r>
            <w:r>
              <w:rPr>
                <w:b/>
              </w:rPr>
              <w:br/>
              <w:t>2</w:t>
            </w:r>
            <w:r w:rsidRPr="003957B2">
              <w:rPr>
                <w:b/>
              </w:rPr>
              <w:t>020</w:t>
            </w:r>
            <w:r>
              <w:rPr>
                <w:b/>
              </w:rPr>
              <w:br/>
            </w:r>
            <w:r w:rsidRPr="003957B2">
              <w:rPr>
                <w:b/>
              </w:rPr>
              <w:t>$000</w:t>
            </w:r>
          </w:p>
        </w:tc>
        <w:tc>
          <w:tcPr>
            <w:tcW w:w="1112" w:type="dxa"/>
            <w:tcBorders>
              <w:top w:val="nil"/>
              <w:bottom w:val="nil"/>
            </w:tcBorders>
            <w:shd w:val="clear" w:color="auto" w:fill="D9D9D9" w:themeFill="background1" w:themeFillShade="D9"/>
          </w:tcPr>
          <w:p w14:paraId="3ECC9C20" w14:textId="77777777" w:rsidR="00B357BE" w:rsidRPr="003957B2" w:rsidRDefault="00B357BE" w:rsidP="006847BD">
            <w:pPr>
              <w:pStyle w:val="TableText"/>
              <w:ind w:right="57"/>
              <w:jc w:val="right"/>
              <w:rPr>
                <w:b/>
              </w:rPr>
            </w:pPr>
            <w:r w:rsidRPr="003957B2">
              <w:rPr>
                <w:b/>
              </w:rPr>
              <w:t>Unaudited</w:t>
            </w:r>
            <w:r>
              <w:rPr>
                <w:b/>
              </w:rPr>
              <w:t xml:space="preserve"> </w:t>
            </w:r>
            <w:r w:rsidRPr="003957B2">
              <w:rPr>
                <w:b/>
              </w:rPr>
              <w:t>budget</w:t>
            </w:r>
            <w:r>
              <w:rPr>
                <w:b/>
              </w:rPr>
              <w:br/>
            </w:r>
            <w:r w:rsidRPr="003957B2">
              <w:rPr>
                <w:b/>
              </w:rPr>
              <w:t>2020</w:t>
            </w:r>
            <w:r>
              <w:rPr>
                <w:b/>
              </w:rPr>
              <w:br/>
            </w:r>
            <w:r w:rsidRPr="003957B2">
              <w:rPr>
                <w:b/>
              </w:rPr>
              <w:t>$000</w:t>
            </w:r>
          </w:p>
        </w:tc>
        <w:tc>
          <w:tcPr>
            <w:tcW w:w="1112" w:type="dxa"/>
            <w:tcBorders>
              <w:top w:val="nil"/>
              <w:bottom w:val="nil"/>
            </w:tcBorders>
            <w:shd w:val="clear" w:color="auto" w:fill="D9D9D9" w:themeFill="background1" w:themeFillShade="D9"/>
          </w:tcPr>
          <w:p w14:paraId="3ECC9C21" w14:textId="77777777" w:rsidR="00B357BE" w:rsidRPr="003957B2" w:rsidRDefault="00B357BE" w:rsidP="006847BD">
            <w:pPr>
              <w:pStyle w:val="TableText"/>
              <w:jc w:val="right"/>
              <w:rPr>
                <w:b/>
              </w:rPr>
            </w:pPr>
            <w:r w:rsidRPr="003957B2">
              <w:rPr>
                <w:b/>
              </w:rPr>
              <w:t>Unaudited forecast</w:t>
            </w:r>
            <w:r>
              <w:rPr>
                <w:b/>
              </w:rPr>
              <w:br/>
            </w:r>
            <w:r w:rsidRPr="003957B2">
              <w:rPr>
                <w:b/>
              </w:rPr>
              <w:t>2021</w:t>
            </w:r>
            <w:r>
              <w:rPr>
                <w:b/>
              </w:rPr>
              <w:br/>
            </w:r>
            <w:r w:rsidRPr="003957B2">
              <w:rPr>
                <w:b/>
              </w:rPr>
              <w:t>$000</w:t>
            </w:r>
          </w:p>
        </w:tc>
      </w:tr>
      <w:tr w:rsidR="00392E74" w:rsidRPr="00BE41CC" w14:paraId="3ECC9C29" w14:textId="77777777" w:rsidTr="00392E74">
        <w:trPr>
          <w:cantSplit/>
        </w:trPr>
        <w:tc>
          <w:tcPr>
            <w:tcW w:w="940" w:type="dxa"/>
            <w:tcBorders>
              <w:top w:val="nil"/>
              <w:bottom w:val="nil"/>
            </w:tcBorders>
            <w:shd w:val="clear" w:color="auto" w:fill="auto"/>
          </w:tcPr>
          <w:p w14:paraId="3ECC9C23" w14:textId="77777777" w:rsidR="00392E74" w:rsidRPr="00BE41CC" w:rsidRDefault="00392E74" w:rsidP="00392E74">
            <w:pPr>
              <w:pStyle w:val="TableText"/>
              <w:ind w:right="57"/>
              <w:jc w:val="right"/>
            </w:pPr>
            <w:r w:rsidRPr="00BE41CC">
              <w:t>31,454</w:t>
            </w:r>
          </w:p>
        </w:tc>
        <w:tc>
          <w:tcPr>
            <w:tcW w:w="3171" w:type="dxa"/>
            <w:tcBorders>
              <w:top w:val="nil"/>
              <w:bottom w:val="nil"/>
            </w:tcBorders>
            <w:shd w:val="clear" w:color="auto" w:fill="auto"/>
          </w:tcPr>
          <w:p w14:paraId="3ECC9C24" w14:textId="77777777" w:rsidR="00392E74" w:rsidRPr="00BE41CC" w:rsidRDefault="00392E74" w:rsidP="00617F9B">
            <w:pPr>
              <w:pStyle w:val="TableText"/>
            </w:pPr>
            <w:r w:rsidRPr="00BE41CC">
              <w:t>Balance at 1 July</w:t>
            </w:r>
          </w:p>
        </w:tc>
        <w:tc>
          <w:tcPr>
            <w:tcW w:w="611" w:type="dxa"/>
            <w:tcBorders>
              <w:top w:val="nil"/>
              <w:bottom w:val="nil"/>
            </w:tcBorders>
            <w:shd w:val="clear" w:color="auto" w:fill="auto"/>
          </w:tcPr>
          <w:p w14:paraId="3ECC9C25" w14:textId="77777777" w:rsidR="00392E74" w:rsidRPr="00392E74" w:rsidRDefault="00392E74" w:rsidP="00392E74">
            <w:pPr>
              <w:pStyle w:val="TableText"/>
              <w:jc w:val="center"/>
              <w:rPr>
                <w:rFonts w:cs="Segoe UI"/>
              </w:rPr>
            </w:pPr>
          </w:p>
        </w:tc>
        <w:tc>
          <w:tcPr>
            <w:tcW w:w="1134" w:type="dxa"/>
            <w:tcBorders>
              <w:top w:val="nil"/>
              <w:bottom w:val="nil"/>
            </w:tcBorders>
            <w:shd w:val="clear" w:color="auto" w:fill="auto"/>
          </w:tcPr>
          <w:p w14:paraId="3ECC9C26" w14:textId="77777777" w:rsidR="00392E74" w:rsidRPr="00392E74" w:rsidRDefault="00392E74" w:rsidP="00392E74">
            <w:pPr>
              <w:pStyle w:val="TableText"/>
              <w:ind w:right="57"/>
              <w:jc w:val="right"/>
              <w:rPr>
                <w:rFonts w:cs="Segoe UI"/>
              </w:rPr>
            </w:pPr>
            <w:r w:rsidRPr="00392E74">
              <w:rPr>
                <w:rFonts w:cs="Segoe UI"/>
              </w:rPr>
              <w:t>40,210</w:t>
            </w:r>
          </w:p>
        </w:tc>
        <w:tc>
          <w:tcPr>
            <w:tcW w:w="1112" w:type="dxa"/>
            <w:tcBorders>
              <w:top w:val="nil"/>
              <w:bottom w:val="nil"/>
            </w:tcBorders>
            <w:shd w:val="clear" w:color="auto" w:fill="auto"/>
          </w:tcPr>
          <w:p w14:paraId="3ECC9C27" w14:textId="77777777" w:rsidR="00392E74" w:rsidRPr="00392E74" w:rsidRDefault="00392E74" w:rsidP="00392E74">
            <w:pPr>
              <w:pStyle w:val="TableText"/>
              <w:ind w:right="57"/>
              <w:jc w:val="right"/>
              <w:rPr>
                <w:rFonts w:cs="Segoe UI"/>
              </w:rPr>
            </w:pPr>
            <w:r w:rsidRPr="00392E74">
              <w:rPr>
                <w:rFonts w:cs="Segoe UI"/>
              </w:rPr>
              <w:t>41,543</w:t>
            </w:r>
          </w:p>
        </w:tc>
        <w:tc>
          <w:tcPr>
            <w:tcW w:w="1112" w:type="dxa"/>
            <w:tcBorders>
              <w:top w:val="nil"/>
              <w:bottom w:val="nil"/>
            </w:tcBorders>
            <w:shd w:val="clear" w:color="auto" w:fill="auto"/>
          </w:tcPr>
          <w:p w14:paraId="3ECC9C28" w14:textId="77777777" w:rsidR="00392E74" w:rsidRPr="00392E74" w:rsidRDefault="00392E74" w:rsidP="00392E74">
            <w:pPr>
              <w:pStyle w:val="TableText"/>
              <w:jc w:val="right"/>
              <w:rPr>
                <w:rFonts w:cs="Segoe UI"/>
              </w:rPr>
            </w:pPr>
            <w:r w:rsidRPr="00392E74">
              <w:rPr>
                <w:rFonts w:cs="Segoe UI"/>
              </w:rPr>
              <w:t>40,207</w:t>
            </w:r>
          </w:p>
        </w:tc>
      </w:tr>
      <w:tr w:rsidR="00392E74" w:rsidRPr="00BE41CC" w14:paraId="3ECC9C30" w14:textId="77777777" w:rsidTr="00392E74">
        <w:trPr>
          <w:cantSplit/>
        </w:trPr>
        <w:tc>
          <w:tcPr>
            <w:tcW w:w="940" w:type="dxa"/>
            <w:tcBorders>
              <w:top w:val="nil"/>
              <w:bottom w:val="nil"/>
            </w:tcBorders>
            <w:shd w:val="clear" w:color="auto" w:fill="auto"/>
          </w:tcPr>
          <w:p w14:paraId="3ECC9C2A" w14:textId="77777777" w:rsidR="00392E74" w:rsidRPr="00BE41CC" w:rsidRDefault="00392E74" w:rsidP="00392E74">
            <w:pPr>
              <w:pStyle w:val="TableText"/>
              <w:ind w:right="57"/>
              <w:jc w:val="right"/>
            </w:pPr>
            <w:r w:rsidRPr="00BE41CC">
              <w:t>4,106</w:t>
            </w:r>
          </w:p>
        </w:tc>
        <w:tc>
          <w:tcPr>
            <w:tcW w:w="3171" w:type="dxa"/>
            <w:tcBorders>
              <w:top w:val="nil"/>
              <w:bottom w:val="nil"/>
            </w:tcBorders>
            <w:shd w:val="clear" w:color="auto" w:fill="auto"/>
          </w:tcPr>
          <w:p w14:paraId="3ECC9C2B" w14:textId="77777777" w:rsidR="00392E74" w:rsidRPr="00BE41CC" w:rsidRDefault="00392E74" w:rsidP="00617F9B">
            <w:pPr>
              <w:pStyle w:val="TableText"/>
            </w:pPr>
            <w:r w:rsidRPr="00BE41CC">
              <w:t>Total comprehensive revenue and expense</w:t>
            </w:r>
          </w:p>
        </w:tc>
        <w:tc>
          <w:tcPr>
            <w:tcW w:w="611" w:type="dxa"/>
            <w:tcBorders>
              <w:top w:val="nil"/>
              <w:bottom w:val="nil"/>
            </w:tcBorders>
            <w:shd w:val="clear" w:color="auto" w:fill="auto"/>
          </w:tcPr>
          <w:p w14:paraId="3ECC9C2C" w14:textId="77777777" w:rsidR="00392E74" w:rsidRPr="00392E74" w:rsidRDefault="00392E74" w:rsidP="00392E74">
            <w:pPr>
              <w:pStyle w:val="TableText"/>
              <w:jc w:val="center"/>
              <w:rPr>
                <w:rFonts w:cs="Segoe UI"/>
              </w:rPr>
            </w:pPr>
          </w:p>
        </w:tc>
        <w:tc>
          <w:tcPr>
            <w:tcW w:w="1134" w:type="dxa"/>
            <w:tcBorders>
              <w:top w:val="nil"/>
              <w:bottom w:val="nil"/>
            </w:tcBorders>
            <w:shd w:val="clear" w:color="auto" w:fill="auto"/>
          </w:tcPr>
          <w:p w14:paraId="3ECC9C2D" w14:textId="77777777" w:rsidR="00392E74" w:rsidRPr="00392E74" w:rsidRDefault="00392E74" w:rsidP="00392E74">
            <w:pPr>
              <w:pStyle w:val="TableText"/>
              <w:ind w:right="57"/>
              <w:jc w:val="right"/>
              <w:rPr>
                <w:rFonts w:cs="Segoe UI"/>
              </w:rPr>
            </w:pPr>
            <w:r w:rsidRPr="00392E74">
              <w:rPr>
                <w:rFonts w:cs="Segoe UI"/>
              </w:rPr>
              <w:t>26,449</w:t>
            </w:r>
          </w:p>
        </w:tc>
        <w:tc>
          <w:tcPr>
            <w:tcW w:w="1112" w:type="dxa"/>
            <w:tcBorders>
              <w:top w:val="nil"/>
              <w:bottom w:val="nil"/>
            </w:tcBorders>
            <w:shd w:val="clear" w:color="auto" w:fill="auto"/>
          </w:tcPr>
          <w:p w14:paraId="3ECC9C2E" w14:textId="77777777" w:rsidR="00392E74" w:rsidRPr="00392E74" w:rsidRDefault="00392E74" w:rsidP="00392E74">
            <w:pPr>
              <w:pStyle w:val="TableText"/>
              <w:ind w:right="57"/>
              <w:jc w:val="right"/>
              <w:rPr>
                <w:rFonts w:cs="Segoe UI"/>
              </w:rPr>
            </w:pPr>
            <w:r>
              <w:rPr>
                <w:rFonts w:cs="Segoe UI"/>
              </w:rPr>
              <w:t>–</w:t>
            </w:r>
          </w:p>
        </w:tc>
        <w:tc>
          <w:tcPr>
            <w:tcW w:w="1112" w:type="dxa"/>
            <w:tcBorders>
              <w:top w:val="nil"/>
              <w:bottom w:val="nil"/>
            </w:tcBorders>
            <w:shd w:val="clear" w:color="auto" w:fill="auto"/>
          </w:tcPr>
          <w:p w14:paraId="3ECC9C2F" w14:textId="77777777" w:rsidR="00392E74" w:rsidRPr="00392E74" w:rsidRDefault="00392E74" w:rsidP="00392E74">
            <w:pPr>
              <w:pStyle w:val="TableText"/>
              <w:jc w:val="right"/>
              <w:rPr>
                <w:rFonts w:cs="Segoe UI"/>
              </w:rPr>
            </w:pPr>
            <w:r w:rsidRPr="00392E74">
              <w:rPr>
                <w:rFonts w:cs="Segoe UI"/>
              </w:rPr>
              <w:t>–</w:t>
            </w:r>
          </w:p>
        </w:tc>
      </w:tr>
      <w:tr w:rsidR="00392E74" w:rsidRPr="00BE41CC" w14:paraId="3ECC9C37" w14:textId="77777777" w:rsidTr="00392E74">
        <w:trPr>
          <w:cantSplit/>
        </w:trPr>
        <w:tc>
          <w:tcPr>
            <w:tcW w:w="940" w:type="dxa"/>
            <w:tcBorders>
              <w:top w:val="nil"/>
              <w:bottom w:val="nil"/>
            </w:tcBorders>
            <w:shd w:val="clear" w:color="auto" w:fill="auto"/>
          </w:tcPr>
          <w:p w14:paraId="3ECC9C31" w14:textId="77777777" w:rsidR="00392E74" w:rsidRPr="00392E74" w:rsidRDefault="00392E74" w:rsidP="00392E74">
            <w:pPr>
              <w:pStyle w:val="TableText"/>
              <w:ind w:right="57"/>
              <w:jc w:val="right"/>
              <w:rPr>
                <w:rFonts w:cs="Segoe UI"/>
              </w:rPr>
            </w:pPr>
          </w:p>
        </w:tc>
        <w:tc>
          <w:tcPr>
            <w:tcW w:w="3171" w:type="dxa"/>
            <w:tcBorders>
              <w:top w:val="nil"/>
              <w:bottom w:val="nil"/>
            </w:tcBorders>
            <w:shd w:val="clear" w:color="auto" w:fill="auto"/>
          </w:tcPr>
          <w:p w14:paraId="3ECC9C32" w14:textId="77777777" w:rsidR="00392E74" w:rsidRPr="00392E74" w:rsidRDefault="00392E74" w:rsidP="00617F9B">
            <w:pPr>
              <w:pStyle w:val="TableText"/>
              <w:rPr>
                <w:b/>
              </w:rPr>
            </w:pPr>
            <w:r w:rsidRPr="00392E74">
              <w:rPr>
                <w:b/>
              </w:rPr>
              <w:t>Owner transactions</w:t>
            </w:r>
          </w:p>
        </w:tc>
        <w:tc>
          <w:tcPr>
            <w:tcW w:w="611" w:type="dxa"/>
            <w:tcBorders>
              <w:top w:val="nil"/>
              <w:bottom w:val="nil"/>
            </w:tcBorders>
            <w:shd w:val="clear" w:color="auto" w:fill="auto"/>
          </w:tcPr>
          <w:p w14:paraId="3ECC9C33" w14:textId="77777777" w:rsidR="00392E74" w:rsidRPr="00392E74" w:rsidRDefault="00392E74" w:rsidP="00392E74">
            <w:pPr>
              <w:pStyle w:val="TableText"/>
              <w:jc w:val="center"/>
              <w:rPr>
                <w:rFonts w:cs="Segoe UI"/>
              </w:rPr>
            </w:pPr>
          </w:p>
        </w:tc>
        <w:tc>
          <w:tcPr>
            <w:tcW w:w="1134" w:type="dxa"/>
            <w:tcBorders>
              <w:top w:val="nil"/>
              <w:bottom w:val="nil"/>
            </w:tcBorders>
            <w:shd w:val="clear" w:color="auto" w:fill="auto"/>
          </w:tcPr>
          <w:p w14:paraId="3ECC9C34" w14:textId="77777777" w:rsidR="00392E74" w:rsidRPr="00392E74" w:rsidRDefault="00392E74" w:rsidP="00392E74">
            <w:pPr>
              <w:pStyle w:val="TableText"/>
              <w:ind w:right="57"/>
              <w:jc w:val="right"/>
              <w:rPr>
                <w:rFonts w:cs="Segoe UI"/>
              </w:rPr>
            </w:pPr>
          </w:p>
        </w:tc>
        <w:tc>
          <w:tcPr>
            <w:tcW w:w="1112" w:type="dxa"/>
            <w:tcBorders>
              <w:top w:val="nil"/>
              <w:bottom w:val="nil"/>
            </w:tcBorders>
            <w:shd w:val="clear" w:color="auto" w:fill="auto"/>
          </w:tcPr>
          <w:p w14:paraId="3ECC9C35" w14:textId="77777777" w:rsidR="00392E74" w:rsidRPr="00392E74" w:rsidRDefault="00392E74" w:rsidP="00392E74">
            <w:pPr>
              <w:pStyle w:val="TableText"/>
              <w:ind w:right="57"/>
              <w:jc w:val="right"/>
              <w:rPr>
                <w:rFonts w:cs="Segoe UI"/>
              </w:rPr>
            </w:pPr>
          </w:p>
        </w:tc>
        <w:tc>
          <w:tcPr>
            <w:tcW w:w="1112" w:type="dxa"/>
            <w:tcBorders>
              <w:top w:val="nil"/>
              <w:bottom w:val="nil"/>
            </w:tcBorders>
            <w:shd w:val="clear" w:color="auto" w:fill="auto"/>
          </w:tcPr>
          <w:p w14:paraId="3ECC9C36" w14:textId="77777777" w:rsidR="00392E74" w:rsidRPr="00392E74" w:rsidRDefault="00392E74" w:rsidP="00392E74">
            <w:pPr>
              <w:pStyle w:val="TableText"/>
              <w:jc w:val="right"/>
              <w:rPr>
                <w:rFonts w:cs="Segoe UI"/>
              </w:rPr>
            </w:pPr>
          </w:p>
        </w:tc>
      </w:tr>
      <w:tr w:rsidR="00392E74" w:rsidRPr="00BE41CC" w14:paraId="3ECC9C3E" w14:textId="77777777" w:rsidTr="00392E74">
        <w:trPr>
          <w:cantSplit/>
        </w:trPr>
        <w:tc>
          <w:tcPr>
            <w:tcW w:w="940" w:type="dxa"/>
            <w:tcBorders>
              <w:top w:val="nil"/>
              <w:bottom w:val="nil"/>
            </w:tcBorders>
            <w:shd w:val="clear" w:color="auto" w:fill="auto"/>
          </w:tcPr>
          <w:p w14:paraId="3ECC9C38" w14:textId="77777777" w:rsidR="00392E74" w:rsidRPr="00BE41CC" w:rsidRDefault="00392E74" w:rsidP="00392E74">
            <w:pPr>
              <w:pStyle w:val="TableText"/>
              <w:ind w:right="57"/>
              <w:jc w:val="right"/>
            </w:pPr>
            <w:r w:rsidRPr="00BE41CC">
              <w:t>(5,442)</w:t>
            </w:r>
          </w:p>
        </w:tc>
        <w:tc>
          <w:tcPr>
            <w:tcW w:w="3171" w:type="dxa"/>
            <w:tcBorders>
              <w:top w:val="nil"/>
              <w:bottom w:val="nil"/>
            </w:tcBorders>
            <w:shd w:val="clear" w:color="auto" w:fill="auto"/>
          </w:tcPr>
          <w:p w14:paraId="3ECC9C39" w14:textId="77777777" w:rsidR="00392E74" w:rsidRPr="00BE41CC" w:rsidRDefault="00392E74" w:rsidP="00617F9B">
            <w:pPr>
              <w:pStyle w:val="TableText"/>
            </w:pPr>
            <w:r w:rsidRPr="00BE41CC">
              <w:t>Return of operating surplus to the Crown</w:t>
            </w:r>
          </w:p>
        </w:tc>
        <w:tc>
          <w:tcPr>
            <w:tcW w:w="611" w:type="dxa"/>
            <w:tcBorders>
              <w:top w:val="nil"/>
              <w:bottom w:val="nil"/>
            </w:tcBorders>
            <w:shd w:val="clear" w:color="auto" w:fill="auto"/>
          </w:tcPr>
          <w:p w14:paraId="3ECC9C3A" w14:textId="77777777" w:rsidR="00392E74" w:rsidRPr="00392E74" w:rsidRDefault="00392E74" w:rsidP="00392E74">
            <w:pPr>
              <w:pStyle w:val="TableText"/>
              <w:jc w:val="center"/>
              <w:rPr>
                <w:rFonts w:cs="Segoe UI"/>
              </w:rPr>
            </w:pPr>
            <w:r w:rsidRPr="00392E74">
              <w:rPr>
                <w:rFonts w:cs="Segoe UI"/>
              </w:rPr>
              <w:t>9</w:t>
            </w:r>
          </w:p>
        </w:tc>
        <w:tc>
          <w:tcPr>
            <w:tcW w:w="1134" w:type="dxa"/>
            <w:tcBorders>
              <w:top w:val="nil"/>
              <w:bottom w:val="nil"/>
            </w:tcBorders>
            <w:shd w:val="clear" w:color="auto" w:fill="auto"/>
          </w:tcPr>
          <w:p w14:paraId="3ECC9C3B" w14:textId="77777777" w:rsidR="00392E74" w:rsidRPr="00392E74" w:rsidRDefault="00392E74" w:rsidP="00392E74">
            <w:pPr>
              <w:pStyle w:val="TableText"/>
              <w:ind w:right="57"/>
              <w:jc w:val="right"/>
              <w:rPr>
                <w:rFonts w:cs="Segoe UI"/>
              </w:rPr>
            </w:pPr>
            <w:r w:rsidRPr="00392E74">
              <w:rPr>
                <w:rFonts w:cs="Segoe UI"/>
              </w:rPr>
              <w:t>(27,345)</w:t>
            </w:r>
          </w:p>
        </w:tc>
        <w:tc>
          <w:tcPr>
            <w:tcW w:w="1112" w:type="dxa"/>
            <w:tcBorders>
              <w:top w:val="nil"/>
              <w:bottom w:val="nil"/>
            </w:tcBorders>
            <w:shd w:val="clear" w:color="auto" w:fill="auto"/>
          </w:tcPr>
          <w:p w14:paraId="3ECC9C3C" w14:textId="77777777" w:rsidR="00392E74" w:rsidRPr="00392E74" w:rsidRDefault="00392E74" w:rsidP="00392E74">
            <w:pPr>
              <w:pStyle w:val="TableText"/>
              <w:ind w:right="57"/>
              <w:jc w:val="right"/>
              <w:rPr>
                <w:rFonts w:cs="Segoe UI"/>
              </w:rPr>
            </w:pPr>
            <w:r w:rsidRPr="00392E74">
              <w:rPr>
                <w:rFonts w:cs="Segoe UI"/>
              </w:rPr>
              <w:t>–</w:t>
            </w:r>
          </w:p>
        </w:tc>
        <w:tc>
          <w:tcPr>
            <w:tcW w:w="1112" w:type="dxa"/>
            <w:tcBorders>
              <w:top w:val="nil"/>
              <w:bottom w:val="nil"/>
            </w:tcBorders>
            <w:shd w:val="clear" w:color="auto" w:fill="auto"/>
          </w:tcPr>
          <w:p w14:paraId="3ECC9C3D" w14:textId="77777777" w:rsidR="00392E74" w:rsidRPr="00392E74" w:rsidRDefault="00392E74" w:rsidP="00392E74">
            <w:pPr>
              <w:pStyle w:val="TableText"/>
              <w:jc w:val="right"/>
              <w:rPr>
                <w:rFonts w:cs="Segoe UI"/>
              </w:rPr>
            </w:pPr>
            <w:r w:rsidRPr="00392E74">
              <w:rPr>
                <w:rFonts w:cs="Segoe UI"/>
              </w:rPr>
              <w:t>–</w:t>
            </w:r>
          </w:p>
        </w:tc>
      </w:tr>
      <w:tr w:rsidR="00392E74" w:rsidRPr="00BE41CC" w14:paraId="3ECC9C45" w14:textId="77777777" w:rsidTr="00392E74">
        <w:trPr>
          <w:cantSplit/>
        </w:trPr>
        <w:tc>
          <w:tcPr>
            <w:tcW w:w="940" w:type="dxa"/>
            <w:tcBorders>
              <w:top w:val="nil"/>
              <w:bottom w:val="nil"/>
            </w:tcBorders>
            <w:shd w:val="clear" w:color="auto" w:fill="auto"/>
          </w:tcPr>
          <w:p w14:paraId="3ECC9C3F" w14:textId="77777777" w:rsidR="00392E74" w:rsidRPr="00BE41CC" w:rsidRDefault="00392E74" w:rsidP="00392E74">
            <w:pPr>
              <w:pStyle w:val="TableText"/>
              <w:ind w:right="57"/>
              <w:jc w:val="right"/>
            </w:pPr>
            <w:r w:rsidRPr="00BE41CC">
              <w:t>10,092</w:t>
            </w:r>
          </w:p>
        </w:tc>
        <w:tc>
          <w:tcPr>
            <w:tcW w:w="3171" w:type="dxa"/>
            <w:tcBorders>
              <w:top w:val="nil"/>
              <w:bottom w:val="nil"/>
            </w:tcBorders>
            <w:shd w:val="clear" w:color="auto" w:fill="auto"/>
          </w:tcPr>
          <w:p w14:paraId="3ECC9C40" w14:textId="77777777" w:rsidR="00392E74" w:rsidRPr="00BE41CC" w:rsidRDefault="00392E74" w:rsidP="00617F9B">
            <w:pPr>
              <w:pStyle w:val="TableText"/>
            </w:pPr>
            <w:r w:rsidRPr="00BE41CC">
              <w:t>Capital contribution – cash</w:t>
            </w:r>
          </w:p>
        </w:tc>
        <w:tc>
          <w:tcPr>
            <w:tcW w:w="611" w:type="dxa"/>
            <w:tcBorders>
              <w:top w:val="nil"/>
              <w:bottom w:val="nil"/>
            </w:tcBorders>
            <w:shd w:val="clear" w:color="auto" w:fill="auto"/>
          </w:tcPr>
          <w:p w14:paraId="3ECC9C41" w14:textId="77777777" w:rsidR="00392E74" w:rsidRPr="00392E74" w:rsidRDefault="00392E74" w:rsidP="00392E74">
            <w:pPr>
              <w:pStyle w:val="TableText"/>
              <w:jc w:val="center"/>
              <w:rPr>
                <w:rFonts w:cs="Segoe UI"/>
              </w:rPr>
            </w:pPr>
          </w:p>
        </w:tc>
        <w:tc>
          <w:tcPr>
            <w:tcW w:w="1134" w:type="dxa"/>
            <w:tcBorders>
              <w:top w:val="nil"/>
              <w:bottom w:val="nil"/>
            </w:tcBorders>
            <w:shd w:val="clear" w:color="auto" w:fill="auto"/>
          </w:tcPr>
          <w:p w14:paraId="3ECC9C42" w14:textId="77777777" w:rsidR="00392E74" w:rsidRPr="00392E74" w:rsidRDefault="00392E74" w:rsidP="00392E74">
            <w:pPr>
              <w:pStyle w:val="TableText"/>
              <w:ind w:right="57"/>
              <w:jc w:val="right"/>
              <w:rPr>
                <w:rFonts w:cs="Segoe UI"/>
              </w:rPr>
            </w:pPr>
            <w:r w:rsidRPr="00392E74">
              <w:rPr>
                <w:rFonts w:cs="Segoe UI"/>
              </w:rPr>
              <w:t>3,144</w:t>
            </w:r>
          </w:p>
        </w:tc>
        <w:tc>
          <w:tcPr>
            <w:tcW w:w="1112" w:type="dxa"/>
            <w:tcBorders>
              <w:top w:val="nil"/>
              <w:bottom w:val="nil"/>
            </w:tcBorders>
            <w:shd w:val="clear" w:color="auto" w:fill="auto"/>
          </w:tcPr>
          <w:p w14:paraId="3ECC9C43" w14:textId="77777777" w:rsidR="00392E74" w:rsidRPr="00392E74" w:rsidRDefault="00392E74" w:rsidP="00392E74">
            <w:pPr>
              <w:pStyle w:val="TableText"/>
              <w:ind w:right="57"/>
              <w:jc w:val="right"/>
              <w:rPr>
                <w:rFonts w:cs="Segoe UI"/>
              </w:rPr>
            </w:pPr>
            <w:r w:rsidRPr="00392E74">
              <w:rPr>
                <w:rFonts w:cs="Segoe UI"/>
              </w:rPr>
              <w:t>3,144</w:t>
            </w:r>
          </w:p>
        </w:tc>
        <w:tc>
          <w:tcPr>
            <w:tcW w:w="1112" w:type="dxa"/>
            <w:tcBorders>
              <w:top w:val="nil"/>
              <w:bottom w:val="nil"/>
            </w:tcBorders>
            <w:shd w:val="clear" w:color="auto" w:fill="auto"/>
          </w:tcPr>
          <w:p w14:paraId="3ECC9C44" w14:textId="77777777" w:rsidR="00392E74" w:rsidRPr="00392E74" w:rsidRDefault="00392E74" w:rsidP="00392E74">
            <w:pPr>
              <w:pStyle w:val="TableText"/>
              <w:jc w:val="right"/>
              <w:rPr>
                <w:rFonts w:cs="Segoe UI"/>
              </w:rPr>
            </w:pPr>
            <w:r w:rsidRPr="00392E74">
              <w:rPr>
                <w:rFonts w:cs="Segoe UI"/>
              </w:rPr>
              <w:t>5,783</w:t>
            </w:r>
          </w:p>
        </w:tc>
      </w:tr>
      <w:tr w:rsidR="00392E74" w:rsidRPr="00BE41CC" w14:paraId="3ECC9C4C" w14:textId="77777777" w:rsidTr="00392E74">
        <w:trPr>
          <w:cantSplit/>
        </w:trPr>
        <w:tc>
          <w:tcPr>
            <w:tcW w:w="940" w:type="dxa"/>
            <w:tcBorders>
              <w:top w:val="nil"/>
            </w:tcBorders>
            <w:shd w:val="clear" w:color="auto" w:fill="auto"/>
          </w:tcPr>
          <w:p w14:paraId="3ECC9C46" w14:textId="77777777" w:rsidR="00392E74" w:rsidRPr="00BE41CC" w:rsidRDefault="00392E74" w:rsidP="00392E74">
            <w:pPr>
              <w:pStyle w:val="TableText"/>
              <w:ind w:right="57"/>
              <w:jc w:val="right"/>
            </w:pPr>
            <w:r w:rsidRPr="00BE41CC">
              <w:t>40,210</w:t>
            </w:r>
          </w:p>
        </w:tc>
        <w:tc>
          <w:tcPr>
            <w:tcW w:w="3171" w:type="dxa"/>
            <w:tcBorders>
              <w:top w:val="nil"/>
            </w:tcBorders>
            <w:shd w:val="clear" w:color="auto" w:fill="auto"/>
          </w:tcPr>
          <w:p w14:paraId="3ECC9C47" w14:textId="77777777" w:rsidR="00392E74" w:rsidRPr="00BE41CC" w:rsidRDefault="00392E74" w:rsidP="00617F9B">
            <w:pPr>
              <w:pStyle w:val="TableText"/>
            </w:pPr>
            <w:r w:rsidRPr="00BE41CC">
              <w:t>Balance at 30 June</w:t>
            </w:r>
          </w:p>
        </w:tc>
        <w:tc>
          <w:tcPr>
            <w:tcW w:w="611" w:type="dxa"/>
            <w:tcBorders>
              <w:top w:val="nil"/>
            </w:tcBorders>
            <w:shd w:val="clear" w:color="auto" w:fill="auto"/>
          </w:tcPr>
          <w:p w14:paraId="3ECC9C48" w14:textId="77777777" w:rsidR="00392E74" w:rsidRPr="00392E74" w:rsidRDefault="00392E74" w:rsidP="00392E74">
            <w:pPr>
              <w:pStyle w:val="TableText"/>
              <w:jc w:val="center"/>
              <w:rPr>
                <w:rFonts w:cs="Segoe UI"/>
              </w:rPr>
            </w:pPr>
          </w:p>
        </w:tc>
        <w:tc>
          <w:tcPr>
            <w:tcW w:w="1134" w:type="dxa"/>
            <w:tcBorders>
              <w:top w:val="nil"/>
            </w:tcBorders>
            <w:shd w:val="clear" w:color="auto" w:fill="auto"/>
          </w:tcPr>
          <w:p w14:paraId="3ECC9C49" w14:textId="77777777" w:rsidR="00392E74" w:rsidRPr="00392E74" w:rsidRDefault="00392E74" w:rsidP="00392E74">
            <w:pPr>
              <w:pStyle w:val="TableText"/>
              <w:ind w:right="57"/>
              <w:jc w:val="right"/>
              <w:rPr>
                <w:rFonts w:cs="Segoe UI"/>
              </w:rPr>
            </w:pPr>
            <w:r w:rsidRPr="00392E74">
              <w:rPr>
                <w:rFonts w:cs="Segoe UI"/>
              </w:rPr>
              <w:t>42,458</w:t>
            </w:r>
          </w:p>
        </w:tc>
        <w:tc>
          <w:tcPr>
            <w:tcW w:w="1112" w:type="dxa"/>
            <w:tcBorders>
              <w:top w:val="nil"/>
            </w:tcBorders>
            <w:shd w:val="clear" w:color="auto" w:fill="auto"/>
          </w:tcPr>
          <w:p w14:paraId="3ECC9C4A" w14:textId="77777777" w:rsidR="00392E74" w:rsidRPr="00392E74" w:rsidRDefault="00392E74" w:rsidP="00392E74">
            <w:pPr>
              <w:pStyle w:val="TableText"/>
              <w:ind w:right="57"/>
              <w:jc w:val="right"/>
              <w:rPr>
                <w:rFonts w:cs="Segoe UI"/>
              </w:rPr>
            </w:pPr>
            <w:r w:rsidRPr="00392E74">
              <w:rPr>
                <w:rFonts w:cs="Segoe UI"/>
              </w:rPr>
              <w:t>44,687</w:t>
            </w:r>
          </w:p>
        </w:tc>
        <w:tc>
          <w:tcPr>
            <w:tcW w:w="1112" w:type="dxa"/>
            <w:tcBorders>
              <w:top w:val="nil"/>
            </w:tcBorders>
            <w:shd w:val="clear" w:color="auto" w:fill="auto"/>
          </w:tcPr>
          <w:p w14:paraId="3ECC9C4B" w14:textId="77777777" w:rsidR="00392E74" w:rsidRPr="00392E74" w:rsidRDefault="00392E74" w:rsidP="00392E74">
            <w:pPr>
              <w:pStyle w:val="TableText"/>
              <w:jc w:val="right"/>
              <w:rPr>
                <w:rFonts w:cs="Segoe UI"/>
              </w:rPr>
            </w:pPr>
            <w:r w:rsidRPr="00392E74">
              <w:rPr>
                <w:rFonts w:cs="Segoe UI"/>
              </w:rPr>
              <w:t>45,990</w:t>
            </w:r>
          </w:p>
        </w:tc>
      </w:tr>
    </w:tbl>
    <w:p w14:paraId="3ECC9C4D" w14:textId="77777777" w:rsidR="00B357BE" w:rsidRPr="00B357BE" w:rsidRDefault="00B357BE" w:rsidP="00392E74"/>
    <w:p w14:paraId="3ECC9C4E" w14:textId="77777777" w:rsidR="007E5785" w:rsidRPr="00BE41CC" w:rsidRDefault="007E5785" w:rsidP="00392E74">
      <w:pPr>
        <w:pStyle w:val="Heading2"/>
        <w:keepNext w:val="0"/>
        <w:pageBreakBefore/>
        <w:spacing w:before="0"/>
      </w:pPr>
      <w:bookmarkStart w:id="109" w:name="Statement_of_cash_flows_for_the_year__en"/>
      <w:bookmarkStart w:id="110" w:name="_bookmark34"/>
      <w:bookmarkStart w:id="111" w:name="_Toc59438614"/>
      <w:bookmarkEnd w:id="109"/>
      <w:bookmarkEnd w:id="110"/>
      <w:r w:rsidRPr="00BE41CC">
        <w:lastRenderedPageBreak/>
        <w:t>Statement of cash flows for the year ended 30 June 2020</w:t>
      </w:r>
      <w:bookmarkEnd w:id="11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B357BE" w:rsidRPr="003957B2" w14:paraId="3ECC9C55" w14:textId="77777777" w:rsidTr="006847BD">
        <w:trPr>
          <w:cantSplit/>
        </w:trPr>
        <w:tc>
          <w:tcPr>
            <w:tcW w:w="940" w:type="dxa"/>
            <w:tcBorders>
              <w:top w:val="nil"/>
              <w:bottom w:val="nil"/>
            </w:tcBorders>
            <w:shd w:val="clear" w:color="auto" w:fill="D9D9D9" w:themeFill="background1" w:themeFillShade="D9"/>
          </w:tcPr>
          <w:p w14:paraId="3ECC9C4F" w14:textId="77777777" w:rsidR="00B357BE" w:rsidRPr="003957B2" w:rsidRDefault="00B357BE" w:rsidP="006847BD">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3171" w:type="dxa"/>
            <w:tcBorders>
              <w:top w:val="nil"/>
              <w:bottom w:val="nil"/>
            </w:tcBorders>
            <w:shd w:val="clear" w:color="auto" w:fill="D9D9D9" w:themeFill="background1" w:themeFillShade="D9"/>
          </w:tcPr>
          <w:p w14:paraId="3ECC9C50" w14:textId="77777777" w:rsidR="00B357BE" w:rsidRPr="003957B2" w:rsidRDefault="00B357BE" w:rsidP="006847BD">
            <w:pPr>
              <w:pStyle w:val="TableText"/>
              <w:rPr>
                <w:rFonts w:ascii="Times New Roman"/>
                <w:b/>
                <w:sz w:val="20"/>
              </w:rPr>
            </w:pPr>
          </w:p>
        </w:tc>
        <w:tc>
          <w:tcPr>
            <w:tcW w:w="611" w:type="dxa"/>
            <w:tcBorders>
              <w:top w:val="nil"/>
              <w:bottom w:val="nil"/>
            </w:tcBorders>
            <w:shd w:val="clear" w:color="auto" w:fill="D9D9D9" w:themeFill="background1" w:themeFillShade="D9"/>
          </w:tcPr>
          <w:p w14:paraId="3ECC9C51" w14:textId="77777777" w:rsidR="00B357BE" w:rsidRPr="003957B2" w:rsidRDefault="00B357BE" w:rsidP="006847BD">
            <w:pPr>
              <w:pStyle w:val="TableText"/>
              <w:jc w:val="center"/>
              <w:rPr>
                <w:b/>
              </w:rPr>
            </w:pPr>
          </w:p>
        </w:tc>
        <w:tc>
          <w:tcPr>
            <w:tcW w:w="1134" w:type="dxa"/>
            <w:tcBorders>
              <w:top w:val="nil"/>
              <w:bottom w:val="nil"/>
            </w:tcBorders>
            <w:shd w:val="clear" w:color="auto" w:fill="D9D9D9" w:themeFill="background1" w:themeFillShade="D9"/>
          </w:tcPr>
          <w:p w14:paraId="3ECC9C52" w14:textId="77777777" w:rsidR="00B357BE" w:rsidRPr="003957B2" w:rsidRDefault="00B357BE" w:rsidP="006847BD">
            <w:pPr>
              <w:pStyle w:val="TableText"/>
              <w:ind w:right="57"/>
              <w:jc w:val="right"/>
              <w:rPr>
                <w:b/>
              </w:rPr>
            </w:pPr>
            <w:r w:rsidRPr="003957B2">
              <w:rPr>
                <w:b/>
              </w:rPr>
              <w:t>Actual</w:t>
            </w:r>
            <w:r>
              <w:rPr>
                <w:b/>
              </w:rPr>
              <w:br/>
            </w:r>
            <w:r>
              <w:rPr>
                <w:b/>
              </w:rPr>
              <w:br/>
              <w:t>2</w:t>
            </w:r>
            <w:r w:rsidRPr="003957B2">
              <w:rPr>
                <w:b/>
              </w:rPr>
              <w:t>020</w:t>
            </w:r>
            <w:r>
              <w:rPr>
                <w:b/>
              </w:rPr>
              <w:br/>
            </w:r>
            <w:r w:rsidRPr="003957B2">
              <w:rPr>
                <w:b/>
              </w:rPr>
              <w:t>$000</w:t>
            </w:r>
          </w:p>
        </w:tc>
        <w:tc>
          <w:tcPr>
            <w:tcW w:w="1112" w:type="dxa"/>
            <w:tcBorders>
              <w:top w:val="nil"/>
              <w:bottom w:val="nil"/>
            </w:tcBorders>
            <w:shd w:val="clear" w:color="auto" w:fill="D9D9D9" w:themeFill="background1" w:themeFillShade="D9"/>
          </w:tcPr>
          <w:p w14:paraId="3ECC9C53" w14:textId="77777777" w:rsidR="00B357BE" w:rsidRPr="003957B2" w:rsidRDefault="00B357BE" w:rsidP="006847BD">
            <w:pPr>
              <w:pStyle w:val="TableText"/>
              <w:ind w:right="57"/>
              <w:jc w:val="right"/>
              <w:rPr>
                <w:b/>
              </w:rPr>
            </w:pPr>
            <w:r w:rsidRPr="003957B2">
              <w:rPr>
                <w:b/>
              </w:rPr>
              <w:t>Unaudited</w:t>
            </w:r>
            <w:r>
              <w:rPr>
                <w:b/>
              </w:rPr>
              <w:t xml:space="preserve"> </w:t>
            </w:r>
            <w:r w:rsidRPr="003957B2">
              <w:rPr>
                <w:b/>
              </w:rPr>
              <w:t>budget</w:t>
            </w:r>
            <w:r>
              <w:rPr>
                <w:b/>
              </w:rPr>
              <w:br/>
            </w:r>
            <w:r w:rsidRPr="003957B2">
              <w:rPr>
                <w:b/>
              </w:rPr>
              <w:t>2020</w:t>
            </w:r>
            <w:r>
              <w:rPr>
                <w:b/>
              </w:rPr>
              <w:br/>
            </w:r>
            <w:r w:rsidRPr="003957B2">
              <w:rPr>
                <w:b/>
              </w:rPr>
              <w:t>$000</w:t>
            </w:r>
          </w:p>
        </w:tc>
        <w:tc>
          <w:tcPr>
            <w:tcW w:w="1112" w:type="dxa"/>
            <w:tcBorders>
              <w:top w:val="nil"/>
              <w:bottom w:val="nil"/>
            </w:tcBorders>
            <w:shd w:val="clear" w:color="auto" w:fill="D9D9D9" w:themeFill="background1" w:themeFillShade="D9"/>
          </w:tcPr>
          <w:p w14:paraId="3ECC9C54" w14:textId="77777777" w:rsidR="00B357BE" w:rsidRPr="003957B2" w:rsidRDefault="00B357BE" w:rsidP="006847BD">
            <w:pPr>
              <w:pStyle w:val="TableText"/>
              <w:jc w:val="right"/>
              <w:rPr>
                <w:b/>
              </w:rPr>
            </w:pPr>
            <w:r w:rsidRPr="003957B2">
              <w:rPr>
                <w:b/>
              </w:rPr>
              <w:t>Unaudited forecast</w:t>
            </w:r>
            <w:r>
              <w:rPr>
                <w:b/>
              </w:rPr>
              <w:br/>
            </w:r>
            <w:r w:rsidRPr="003957B2">
              <w:rPr>
                <w:b/>
              </w:rPr>
              <w:t>2021</w:t>
            </w:r>
            <w:r>
              <w:rPr>
                <w:b/>
              </w:rPr>
              <w:br/>
            </w:r>
            <w:r w:rsidRPr="003957B2">
              <w:rPr>
                <w:b/>
              </w:rPr>
              <w:t>$000</w:t>
            </w:r>
          </w:p>
        </w:tc>
      </w:tr>
      <w:tr w:rsidR="00292EFD" w:rsidRPr="00292EFD" w14:paraId="3ECC9C5C" w14:textId="77777777" w:rsidTr="00292EFD">
        <w:trPr>
          <w:cantSplit/>
        </w:trPr>
        <w:tc>
          <w:tcPr>
            <w:tcW w:w="940" w:type="dxa"/>
            <w:tcBorders>
              <w:top w:val="nil"/>
              <w:bottom w:val="nil"/>
            </w:tcBorders>
            <w:shd w:val="clear" w:color="auto" w:fill="auto"/>
          </w:tcPr>
          <w:p w14:paraId="3ECC9C56" w14:textId="77777777" w:rsidR="00292EFD" w:rsidRPr="00292EFD" w:rsidRDefault="00292EFD" w:rsidP="00292EFD">
            <w:pPr>
              <w:pStyle w:val="TableText"/>
              <w:ind w:right="57"/>
              <w:jc w:val="right"/>
              <w:rPr>
                <w:rFonts w:cs="Segoe UI"/>
              </w:rPr>
            </w:pPr>
          </w:p>
        </w:tc>
        <w:tc>
          <w:tcPr>
            <w:tcW w:w="3171" w:type="dxa"/>
            <w:tcBorders>
              <w:top w:val="nil"/>
              <w:bottom w:val="nil"/>
            </w:tcBorders>
            <w:shd w:val="clear" w:color="auto" w:fill="auto"/>
          </w:tcPr>
          <w:p w14:paraId="3ECC9C57" w14:textId="77777777" w:rsidR="00292EFD" w:rsidRPr="00292EFD" w:rsidRDefault="00292EFD" w:rsidP="00617F9B">
            <w:pPr>
              <w:pStyle w:val="TableText"/>
              <w:rPr>
                <w:rFonts w:cs="Segoe UI"/>
                <w:b/>
              </w:rPr>
            </w:pPr>
            <w:r w:rsidRPr="00292EFD">
              <w:rPr>
                <w:rFonts w:cs="Segoe UI"/>
                <w:b/>
              </w:rPr>
              <w:t>Cash flows from operating activities</w:t>
            </w:r>
          </w:p>
        </w:tc>
        <w:tc>
          <w:tcPr>
            <w:tcW w:w="611" w:type="dxa"/>
            <w:tcBorders>
              <w:top w:val="nil"/>
              <w:bottom w:val="nil"/>
            </w:tcBorders>
            <w:shd w:val="clear" w:color="auto" w:fill="auto"/>
          </w:tcPr>
          <w:p w14:paraId="3ECC9C58"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59" w14:textId="77777777" w:rsidR="00292EFD" w:rsidRPr="00292EFD" w:rsidRDefault="00292EFD" w:rsidP="00292EFD">
            <w:pPr>
              <w:pStyle w:val="TableText"/>
              <w:ind w:right="57"/>
              <w:jc w:val="right"/>
              <w:rPr>
                <w:rFonts w:cs="Segoe UI"/>
              </w:rPr>
            </w:pPr>
          </w:p>
        </w:tc>
        <w:tc>
          <w:tcPr>
            <w:tcW w:w="1112" w:type="dxa"/>
            <w:tcBorders>
              <w:top w:val="nil"/>
              <w:bottom w:val="nil"/>
            </w:tcBorders>
            <w:shd w:val="clear" w:color="auto" w:fill="auto"/>
          </w:tcPr>
          <w:p w14:paraId="3ECC9C5A" w14:textId="77777777" w:rsidR="00292EFD" w:rsidRPr="00292EFD" w:rsidRDefault="00292EFD" w:rsidP="00292EFD">
            <w:pPr>
              <w:pStyle w:val="TableText"/>
              <w:ind w:right="57"/>
              <w:jc w:val="right"/>
              <w:rPr>
                <w:rFonts w:cs="Segoe UI"/>
              </w:rPr>
            </w:pPr>
          </w:p>
        </w:tc>
        <w:tc>
          <w:tcPr>
            <w:tcW w:w="1112" w:type="dxa"/>
            <w:tcBorders>
              <w:top w:val="nil"/>
              <w:bottom w:val="nil"/>
            </w:tcBorders>
            <w:shd w:val="clear" w:color="auto" w:fill="auto"/>
          </w:tcPr>
          <w:p w14:paraId="3ECC9C5B" w14:textId="77777777" w:rsidR="00292EFD" w:rsidRPr="00292EFD" w:rsidRDefault="00292EFD" w:rsidP="006847BD">
            <w:pPr>
              <w:pStyle w:val="TableText"/>
              <w:jc w:val="right"/>
              <w:rPr>
                <w:rFonts w:cs="Segoe UI"/>
              </w:rPr>
            </w:pPr>
          </w:p>
        </w:tc>
      </w:tr>
      <w:tr w:rsidR="00292EFD" w:rsidRPr="00292EFD" w14:paraId="3ECC9C63" w14:textId="77777777" w:rsidTr="00292EFD">
        <w:trPr>
          <w:cantSplit/>
        </w:trPr>
        <w:tc>
          <w:tcPr>
            <w:tcW w:w="940" w:type="dxa"/>
            <w:tcBorders>
              <w:top w:val="nil"/>
              <w:bottom w:val="nil"/>
            </w:tcBorders>
            <w:shd w:val="clear" w:color="auto" w:fill="auto"/>
          </w:tcPr>
          <w:p w14:paraId="3ECC9C5D" w14:textId="77777777" w:rsidR="00292EFD" w:rsidRPr="00292EFD" w:rsidRDefault="00292EFD" w:rsidP="00292EFD">
            <w:pPr>
              <w:pStyle w:val="TableText"/>
              <w:ind w:right="57"/>
              <w:jc w:val="right"/>
              <w:rPr>
                <w:rFonts w:cs="Segoe UI"/>
              </w:rPr>
            </w:pPr>
            <w:r w:rsidRPr="00292EFD">
              <w:rPr>
                <w:rFonts w:cs="Segoe UI"/>
              </w:rPr>
              <w:t>199,380</w:t>
            </w:r>
          </w:p>
        </w:tc>
        <w:tc>
          <w:tcPr>
            <w:tcW w:w="3171" w:type="dxa"/>
            <w:tcBorders>
              <w:top w:val="nil"/>
              <w:bottom w:val="nil"/>
            </w:tcBorders>
            <w:shd w:val="clear" w:color="auto" w:fill="auto"/>
          </w:tcPr>
          <w:p w14:paraId="3ECC9C5E" w14:textId="77777777" w:rsidR="00292EFD" w:rsidRPr="00292EFD" w:rsidRDefault="00292EFD" w:rsidP="00617F9B">
            <w:pPr>
              <w:pStyle w:val="TableText"/>
              <w:rPr>
                <w:rFonts w:cs="Segoe UI"/>
              </w:rPr>
            </w:pPr>
            <w:r w:rsidRPr="00292EFD">
              <w:rPr>
                <w:rFonts w:cs="Segoe UI"/>
              </w:rPr>
              <w:t>Receipts from revenue Crown</w:t>
            </w:r>
          </w:p>
        </w:tc>
        <w:tc>
          <w:tcPr>
            <w:tcW w:w="611" w:type="dxa"/>
            <w:tcBorders>
              <w:top w:val="nil"/>
              <w:bottom w:val="nil"/>
            </w:tcBorders>
            <w:shd w:val="clear" w:color="auto" w:fill="auto"/>
          </w:tcPr>
          <w:p w14:paraId="3ECC9C5F"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60" w14:textId="77777777" w:rsidR="00292EFD" w:rsidRPr="00292EFD" w:rsidRDefault="00292EFD" w:rsidP="00292EFD">
            <w:pPr>
              <w:pStyle w:val="TableText"/>
              <w:ind w:right="57"/>
              <w:jc w:val="right"/>
              <w:rPr>
                <w:rFonts w:cs="Segoe UI"/>
              </w:rPr>
            </w:pPr>
            <w:r w:rsidRPr="00292EFD">
              <w:rPr>
                <w:rFonts w:cs="Segoe UI"/>
              </w:rPr>
              <w:t>238,064</w:t>
            </w:r>
          </w:p>
        </w:tc>
        <w:tc>
          <w:tcPr>
            <w:tcW w:w="1112" w:type="dxa"/>
            <w:tcBorders>
              <w:top w:val="nil"/>
              <w:bottom w:val="nil"/>
            </w:tcBorders>
            <w:shd w:val="clear" w:color="auto" w:fill="auto"/>
          </w:tcPr>
          <w:p w14:paraId="3ECC9C61" w14:textId="77777777" w:rsidR="00292EFD" w:rsidRPr="00292EFD" w:rsidRDefault="00292EFD" w:rsidP="00292EFD">
            <w:pPr>
              <w:pStyle w:val="TableText"/>
              <w:ind w:right="57"/>
              <w:jc w:val="right"/>
              <w:rPr>
                <w:rFonts w:cs="Segoe UI"/>
              </w:rPr>
            </w:pPr>
            <w:r w:rsidRPr="00292EFD">
              <w:rPr>
                <w:rFonts w:cs="Segoe UI"/>
              </w:rPr>
              <w:t>215,462</w:t>
            </w:r>
          </w:p>
        </w:tc>
        <w:tc>
          <w:tcPr>
            <w:tcW w:w="1112" w:type="dxa"/>
            <w:tcBorders>
              <w:top w:val="nil"/>
              <w:bottom w:val="nil"/>
            </w:tcBorders>
            <w:shd w:val="clear" w:color="auto" w:fill="auto"/>
          </w:tcPr>
          <w:p w14:paraId="3ECC9C62" w14:textId="77777777" w:rsidR="00292EFD" w:rsidRPr="00292EFD" w:rsidRDefault="00292EFD" w:rsidP="00617F9B">
            <w:pPr>
              <w:pStyle w:val="TableText"/>
              <w:jc w:val="right"/>
              <w:rPr>
                <w:rFonts w:cs="Segoe UI"/>
              </w:rPr>
            </w:pPr>
            <w:r w:rsidRPr="00292EFD">
              <w:rPr>
                <w:rFonts w:cs="Segoe UI"/>
              </w:rPr>
              <w:t>227,712</w:t>
            </w:r>
          </w:p>
        </w:tc>
      </w:tr>
      <w:tr w:rsidR="00292EFD" w:rsidRPr="00292EFD" w14:paraId="3ECC9C6A" w14:textId="77777777" w:rsidTr="00292EFD">
        <w:trPr>
          <w:cantSplit/>
        </w:trPr>
        <w:tc>
          <w:tcPr>
            <w:tcW w:w="940" w:type="dxa"/>
            <w:tcBorders>
              <w:top w:val="nil"/>
              <w:bottom w:val="nil"/>
            </w:tcBorders>
            <w:shd w:val="clear" w:color="auto" w:fill="auto"/>
          </w:tcPr>
          <w:p w14:paraId="3ECC9C64" w14:textId="77777777" w:rsidR="00292EFD" w:rsidRPr="00292EFD" w:rsidRDefault="00292EFD" w:rsidP="00292EFD">
            <w:pPr>
              <w:pStyle w:val="TableText"/>
              <w:ind w:right="57"/>
              <w:jc w:val="right"/>
              <w:rPr>
                <w:rFonts w:cs="Segoe UI"/>
              </w:rPr>
            </w:pPr>
            <w:r w:rsidRPr="00292EFD">
              <w:rPr>
                <w:rFonts w:cs="Segoe UI"/>
              </w:rPr>
              <w:t>10,962</w:t>
            </w:r>
          </w:p>
        </w:tc>
        <w:tc>
          <w:tcPr>
            <w:tcW w:w="3171" w:type="dxa"/>
            <w:tcBorders>
              <w:top w:val="nil"/>
              <w:bottom w:val="nil"/>
            </w:tcBorders>
            <w:shd w:val="clear" w:color="auto" w:fill="auto"/>
          </w:tcPr>
          <w:p w14:paraId="3ECC9C65" w14:textId="77777777" w:rsidR="00292EFD" w:rsidRPr="00292EFD" w:rsidRDefault="00292EFD" w:rsidP="00617F9B">
            <w:pPr>
              <w:pStyle w:val="TableText"/>
              <w:rPr>
                <w:rFonts w:cs="Segoe UI"/>
              </w:rPr>
            </w:pPr>
            <w:r w:rsidRPr="00292EFD">
              <w:rPr>
                <w:rFonts w:cs="Segoe UI"/>
              </w:rPr>
              <w:t>Receipts from other revenue</w:t>
            </w:r>
          </w:p>
        </w:tc>
        <w:tc>
          <w:tcPr>
            <w:tcW w:w="611" w:type="dxa"/>
            <w:tcBorders>
              <w:top w:val="nil"/>
              <w:bottom w:val="nil"/>
            </w:tcBorders>
            <w:shd w:val="clear" w:color="auto" w:fill="auto"/>
          </w:tcPr>
          <w:p w14:paraId="3ECC9C66"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67" w14:textId="77777777" w:rsidR="00292EFD" w:rsidRPr="00292EFD" w:rsidRDefault="00292EFD" w:rsidP="00292EFD">
            <w:pPr>
              <w:pStyle w:val="TableText"/>
              <w:ind w:right="57"/>
              <w:jc w:val="right"/>
              <w:rPr>
                <w:rFonts w:cs="Segoe UI"/>
              </w:rPr>
            </w:pPr>
            <w:r w:rsidRPr="00292EFD">
              <w:rPr>
                <w:rFonts w:cs="Segoe UI"/>
              </w:rPr>
              <w:t>6,762</w:t>
            </w:r>
          </w:p>
        </w:tc>
        <w:tc>
          <w:tcPr>
            <w:tcW w:w="1112" w:type="dxa"/>
            <w:tcBorders>
              <w:top w:val="nil"/>
              <w:bottom w:val="nil"/>
            </w:tcBorders>
            <w:shd w:val="clear" w:color="auto" w:fill="auto"/>
          </w:tcPr>
          <w:p w14:paraId="3ECC9C68" w14:textId="77777777" w:rsidR="00292EFD" w:rsidRPr="00292EFD" w:rsidRDefault="00292EFD" w:rsidP="00292EFD">
            <w:pPr>
              <w:pStyle w:val="TableText"/>
              <w:ind w:right="57"/>
              <w:jc w:val="right"/>
              <w:rPr>
                <w:rFonts w:cs="Segoe UI"/>
              </w:rPr>
            </w:pPr>
            <w:r w:rsidRPr="00292EFD">
              <w:rPr>
                <w:rFonts w:cs="Segoe UI"/>
              </w:rPr>
              <w:t>13,607</w:t>
            </w:r>
          </w:p>
        </w:tc>
        <w:tc>
          <w:tcPr>
            <w:tcW w:w="1112" w:type="dxa"/>
            <w:tcBorders>
              <w:top w:val="nil"/>
              <w:bottom w:val="nil"/>
            </w:tcBorders>
            <w:shd w:val="clear" w:color="auto" w:fill="auto"/>
          </w:tcPr>
          <w:p w14:paraId="3ECC9C69" w14:textId="77777777" w:rsidR="00292EFD" w:rsidRPr="00292EFD" w:rsidRDefault="00292EFD" w:rsidP="00617F9B">
            <w:pPr>
              <w:pStyle w:val="TableText"/>
              <w:jc w:val="right"/>
              <w:rPr>
                <w:rFonts w:cs="Segoe UI"/>
              </w:rPr>
            </w:pPr>
            <w:r w:rsidRPr="00292EFD">
              <w:rPr>
                <w:rFonts w:cs="Segoe UI"/>
              </w:rPr>
              <w:t>14,668</w:t>
            </w:r>
          </w:p>
        </w:tc>
      </w:tr>
      <w:tr w:rsidR="00292EFD" w:rsidRPr="00292EFD" w14:paraId="3ECC9C71" w14:textId="77777777" w:rsidTr="00292EFD">
        <w:trPr>
          <w:cantSplit/>
        </w:trPr>
        <w:tc>
          <w:tcPr>
            <w:tcW w:w="940" w:type="dxa"/>
            <w:tcBorders>
              <w:top w:val="nil"/>
              <w:bottom w:val="nil"/>
            </w:tcBorders>
            <w:shd w:val="clear" w:color="auto" w:fill="auto"/>
          </w:tcPr>
          <w:p w14:paraId="3ECC9C6B" w14:textId="77777777" w:rsidR="00292EFD" w:rsidRPr="00292EFD" w:rsidRDefault="00292EFD" w:rsidP="00292EFD">
            <w:pPr>
              <w:pStyle w:val="TableText"/>
              <w:ind w:right="57"/>
              <w:jc w:val="right"/>
              <w:rPr>
                <w:rFonts w:cs="Segoe UI"/>
              </w:rPr>
            </w:pPr>
            <w:r w:rsidRPr="00292EFD">
              <w:rPr>
                <w:rFonts w:cs="Segoe UI"/>
              </w:rPr>
              <w:t>(79,827)</w:t>
            </w:r>
          </w:p>
        </w:tc>
        <w:tc>
          <w:tcPr>
            <w:tcW w:w="3171" w:type="dxa"/>
            <w:tcBorders>
              <w:top w:val="nil"/>
              <w:bottom w:val="nil"/>
            </w:tcBorders>
            <w:shd w:val="clear" w:color="auto" w:fill="auto"/>
          </w:tcPr>
          <w:p w14:paraId="3ECC9C6C" w14:textId="77777777" w:rsidR="00292EFD" w:rsidRPr="00292EFD" w:rsidRDefault="00292EFD" w:rsidP="00617F9B">
            <w:pPr>
              <w:pStyle w:val="TableText"/>
              <w:rPr>
                <w:rFonts w:cs="Segoe UI"/>
              </w:rPr>
            </w:pPr>
            <w:r w:rsidRPr="00292EFD">
              <w:rPr>
                <w:rFonts w:cs="Segoe UI"/>
              </w:rPr>
              <w:t>Payments to suppliers</w:t>
            </w:r>
          </w:p>
        </w:tc>
        <w:tc>
          <w:tcPr>
            <w:tcW w:w="611" w:type="dxa"/>
            <w:tcBorders>
              <w:top w:val="nil"/>
              <w:bottom w:val="nil"/>
            </w:tcBorders>
            <w:shd w:val="clear" w:color="auto" w:fill="auto"/>
          </w:tcPr>
          <w:p w14:paraId="3ECC9C6D"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6E" w14:textId="77777777" w:rsidR="00292EFD" w:rsidRPr="00292EFD" w:rsidRDefault="00292EFD" w:rsidP="00292EFD">
            <w:pPr>
              <w:pStyle w:val="TableText"/>
              <w:ind w:right="57"/>
              <w:jc w:val="right"/>
              <w:rPr>
                <w:rFonts w:cs="Segoe UI"/>
              </w:rPr>
            </w:pPr>
            <w:r w:rsidRPr="00292EFD">
              <w:rPr>
                <w:rFonts w:cs="Segoe UI"/>
              </w:rPr>
              <w:t>(102,704)</w:t>
            </w:r>
          </w:p>
        </w:tc>
        <w:tc>
          <w:tcPr>
            <w:tcW w:w="1112" w:type="dxa"/>
            <w:tcBorders>
              <w:top w:val="nil"/>
              <w:bottom w:val="nil"/>
            </w:tcBorders>
            <w:shd w:val="clear" w:color="auto" w:fill="auto"/>
          </w:tcPr>
          <w:p w14:paraId="3ECC9C6F" w14:textId="77777777" w:rsidR="00292EFD" w:rsidRPr="00292EFD" w:rsidRDefault="00292EFD" w:rsidP="00292EFD">
            <w:pPr>
              <w:pStyle w:val="TableText"/>
              <w:ind w:right="57"/>
              <w:jc w:val="right"/>
              <w:rPr>
                <w:rFonts w:cs="Segoe UI"/>
              </w:rPr>
            </w:pPr>
            <w:r w:rsidRPr="00292EFD">
              <w:rPr>
                <w:rFonts w:cs="Segoe UI"/>
              </w:rPr>
              <w:t>(87,949)</w:t>
            </w:r>
          </w:p>
        </w:tc>
        <w:tc>
          <w:tcPr>
            <w:tcW w:w="1112" w:type="dxa"/>
            <w:tcBorders>
              <w:top w:val="nil"/>
              <w:bottom w:val="nil"/>
            </w:tcBorders>
            <w:shd w:val="clear" w:color="auto" w:fill="auto"/>
          </w:tcPr>
          <w:p w14:paraId="3ECC9C70" w14:textId="77777777" w:rsidR="00292EFD" w:rsidRPr="00292EFD" w:rsidRDefault="00292EFD" w:rsidP="00617F9B">
            <w:pPr>
              <w:pStyle w:val="TableText"/>
              <w:jc w:val="right"/>
              <w:rPr>
                <w:rFonts w:cs="Segoe UI"/>
              </w:rPr>
            </w:pPr>
            <w:r w:rsidRPr="00292EFD">
              <w:rPr>
                <w:rFonts w:cs="Segoe UI"/>
              </w:rPr>
              <w:t>(98,342)</w:t>
            </w:r>
          </w:p>
        </w:tc>
      </w:tr>
      <w:tr w:rsidR="00292EFD" w:rsidRPr="00292EFD" w14:paraId="3ECC9C78" w14:textId="77777777" w:rsidTr="00292EFD">
        <w:trPr>
          <w:cantSplit/>
        </w:trPr>
        <w:tc>
          <w:tcPr>
            <w:tcW w:w="940" w:type="dxa"/>
            <w:tcBorders>
              <w:top w:val="nil"/>
              <w:bottom w:val="nil"/>
            </w:tcBorders>
            <w:shd w:val="clear" w:color="auto" w:fill="auto"/>
          </w:tcPr>
          <w:p w14:paraId="3ECC9C72" w14:textId="77777777" w:rsidR="00292EFD" w:rsidRPr="00292EFD" w:rsidRDefault="00292EFD" w:rsidP="00292EFD">
            <w:pPr>
              <w:pStyle w:val="TableText"/>
              <w:ind w:right="57"/>
              <w:jc w:val="right"/>
              <w:rPr>
                <w:rFonts w:cs="Segoe UI"/>
              </w:rPr>
            </w:pPr>
            <w:r w:rsidRPr="00292EFD">
              <w:rPr>
                <w:rFonts w:cs="Segoe UI"/>
              </w:rPr>
              <w:t>(123,696)</w:t>
            </w:r>
          </w:p>
        </w:tc>
        <w:tc>
          <w:tcPr>
            <w:tcW w:w="3171" w:type="dxa"/>
            <w:tcBorders>
              <w:top w:val="nil"/>
              <w:bottom w:val="nil"/>
            </w:tcBorders>
            <w:shd w:val="clear" w:color="auto" w:fill="auto"/>
          </w:tcPr>
          <w:p w14:paraId="3ECC9C73" w14:textId="77777777" w:rsidR="00292EFD" w:rsidRPr="00292EFD" w:rsidRDefault="00292EFD" w:rsidP="00617F9B">
            <w:pPr>
              <w:pStyle w:val="TableText"/>
              <w:rPr>
                <w:rFonts w:cs="Segoe UI"/>
              </w:rPr>
            </w:pPr>
            <w:r w:rsidRPr="00292EFD">
              <w:rPr>
                <w:rFonts w:cs="Segoe UI"/>
              </w:rPr>
              <w:t>Payments to employees</w:t>
            </w:r>
          </w:p>
        </w:tc>
        <w:tc>
          <w:tcPr>
            <w:tcW w:w="611" w:type="dxa"/>
            <w:tcBorders>
              <w:top w:val="nil"/>
              <w:bottom w:val="nil"/>
            </w:tcBorders>
            <w:shd w:val="clear" w:color="auto" w:fill="auto"/>
          </w:tcPr>
          <w:p w14:paraId="3ECC9C74"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75" w14:textId="77777777" w:rsidR="00292EFD" w:rsidRPr="00292EFD" w:rsidRDefault="00292EFD" w:rsidP="00292EFD">
            <w:pPr>
              <w:pStyle w:val="TableText"/>
              <w:ind w:right="57"/>
              <w:jc w:val="right"/>
              <w:rPr>
                <w:rFonts w:cs="Segoe UI"/>
              </w:rPr>
            </w:pPr>
            <w:r w:rsidRPr="00292EFD">
              <w:rPr>
                <w:rFonts w:cs="Segoe UI"/>
              </w:rPr>
              <w:t>(130,467)</w:t>
            </w:r>
          </w:p>
        </w:tc>
        <w:tc>
          <w:tcPr>
            <w:tcW w:w="1112" w:type="dxa"/>
            <w:tcBorders>
              <w:top w:val="nil"/>
              <w:bottom w:val="nil"/>
            </w:tcBorders>
            <w:shd w:val="clear" w:color="auto" w:fill="auto"/>
          </w:tcPr>
          <w:p w14:paraId="3ECC9C76" w14:textId="77777777" w:rsidR="00292EFD" w:rsidRPr="00292EFD" w:rsidRDefault="00292EFD" w:rsidP="00292EFD">
            <w:pPr>
              <w:pStyle w:val="TableText"/>
              <w:ind w:right="57"/>
              <w:jc w:val="right"/>
              <w:rPr>
                <w:rFonts w:cs="Segoe UI"/>
              </w:rPr>
            </w:pPr>
            <w:r w:rsidRPr="00292EFD">
              <w:rPr>
                <w:rFonts w:cs="Segoe UI"/>
              </w:rPr>
              <w:t>(118,220)</w:t>
            </w:r>
          </w:p>
        </w:tc>
        <w:tc>
          <w:tcPr>
            <w:tcW w:w="1112" w:type="dxa"/>
            <w:tcBorders>
              <w:top w:val="nil"/>
              <w:bottom w:val="nil"/>
            </w:tcBorders>
            <w:shd w:val="clear" w:color="auto" w:fill="auto"/>
          </w:tcPr>
          <w:p w14:paraId="3ECC9C77" w14:textId="77777777" w:rsidR="00292EFD" w:rsidRPr="00292EFD" w:rsidRDefault="00292EFD" w:rsidP="00617F9B">
            <w:pPr>
              <w:pStyle w:val="TableText"/>
              <w:jc w:val="right"/>
              <w:rPr>
                <w:rFonts w:cs="Segoe UI"/>
              </w:rPr>
            </w:pPr>
            <w:r w:rsidRPr="00292EFD">
              <w:rPr>
                <w:rFonts w:cs="Segoe UI"/>
              </w:rPr>
              <w:t>(135,378)</w:t>
            </w:r>
          </w:p>
        </w:tc>
      </w:tr>
      <w:tr w:rsidR="00292EFD" w:rsidRPr="00292EFD" w14:paraId="3ECC9C7F" w14:textId="77777777" w:rsidTr="00292EFD">
        <w:trPr>
          <w:cantSplit/>
        </w:trPr>
        <w:tc>
          <w:tcPr>
            <w:tcW w:w="940" w:type="dxa"/>
            <w:tcBorders>
              <w:top w:val="nil"/>
              <w:bottom w:val="nil"/>
            </w:tcBorders>
            <w:shd w:val="clear" w:color="auto" w:fill="auto"/>
          </w:tcPr>
          <w:p w14:paraId="3ECC9C79" w14:textId="77777777" w:rsidR="00292EFD" w:rsidRPr="00292EFD" w:rsidRDefault="00292EFD" w:rsidP="00292EFD">
            <w:pPr>
              <w:pStyle w:val="TableText"/>
              <w:ind w:right="57"/>
              <w:jc w:val="right"/>
              <w:rPr>
                <w:rFonts w:cs="Segoe UI"/>
              </w:rPr>
            </w:pPr>
            <w:r w:rsidRPr="00292EFD">
              <w:rPr>
                <w:rFonts w:cs="Segoe UI"/>
              </w:rPr>
              <w:t>(2,130)</w:t>
            </w:r>
          </w:p>
        </w:tc>
        <w:tc>
          <w:tcPr>
            <w:tcW w:w="3171" w:type="dxa"/>
            <w:tcBorders>
              <w:top w:val="nil"/>
              <w:bottom w:val="nil"/>
            </w:tcBorders>
            <w:shd w:val="clear" w:color="auto" w:fill="auto"/>
          </w:tcPr>
          <w:p w14:paraId="3ECC9C7A" w14:textId="77777777" w:rsidR="00292EFD" w:rsidRPr="00292EFD" w:rsidRDefault="00292EFD" w:rsidP="00617F9B">
            <w:pPr>
              <w:pStyle w:val="TableText"/>
              <w:rPr>
                <w:rFonts w:cs="Segoe UI"/>
              </w:rPr>
            </w:pPr>
            <w:r w:rsidRPr="00292EFD">
              <w:rPr>
                <w:rFonts w:cs="Segoe UI"/>
              </w:rPr>
              <w:t>Payments for capital charge</w:t>
            </w:r>
          </w:p>
        </w:tc>
        <w:tc>
          <w:tcPr>
            <w:tcW w:w="611" w:type="dxa"/>
            <w:tcBorders>
              <w:top w:val="nil"/>
              <w:bottom w:val="nil"/>
            </w:tcBorders>
            <w:shd w:val="clear" w:color="auto" w:fill="auto"/>
          </w:tcPr>
          <w:p w14:paraId="3ECC9C7B"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7C" w14:textId="77777777" w:rsidR="00292EFD" w:rsidRPr="00292EFD" w:rsidRDefault="00292EFD" w:rsidP="00292EFD">
            <w:pPr>
              <w:pStyle w:val="TableText"/>
              <w:ind w:right="57"/>
              <w:jc w:val="right"/>
              <w:rPr>
                <w:rFonts w:cs="Segoe UI"/>
              </w:rPr>
            </w:pPr>
            <w:r w:rsidRPr="00292EFD">
              <w:rPr>
                <w:rFonts w:cs="Segoe UI"/>
              </w:rPr>
              <w:t>(2,561)</w:t>
            </w:r>
          </w:p>
        </w:tc>
        <w:tc>
          <w:tcPr>
            <w:tcW w:w="1112" w:type="dxa"/>
            <w:tcBorders>
              <w:top w:val="nil"/>
              <w:bottom w:val="nil"/>
            </w:tcBorders>
            <w:shd w:val="clear" w:color="auto" w:fill="auto"/>
          </w:tcPr>
          <w:p w14:paraId="3ECC9C7D" w14:textId="77777777" w:rsidR="00292EFD" w:rsidRPr="00292EFD" w:rsidRDefault="00292EFD" w:rsidP="00292EFD">
            <w:pPr>
              <w:pStyle w:val="TableText"/>
              <w:ind w:right="57"/>
              <w:jc w:val="right"/>
              <w:rPr>
                <w:rFonts w:cs="Segoe UI"/>
              </w:rPr>
            </w:pPr>
            <w:r w:rsidRPr="00292EFD">
              <w:rPr>
                <w:rFonts w:cs="Segoe UI"/>
              </w:rPr>
              <w:t>(2,344)</w:t>
            </w:r>
          </w:p>
        </w:tc>
        <w:tc>
          <w:tcPr>
            <w:tcW w:w="1112" w:type="dxa"/>
            <w:tcBorders>
              <w:top w:val="nil"/>
              <w:bottom w:val="nil"/>
            </w:tcBorders>
            <w:shd w:val="clear" w:color="auto" w:fill="auto"/>
          </w:tcPr>
          <w:p w14:paraId="3ECC9C7E" w14:textId="77777777" w:rsidR="00292EFD" w:rsidRPr="00292EFD" w:rsidRDefault="00292EFD" w:rsidP="00617F9B">
            <w:pPr>
              <w:pStyle w:val="TableText"/>
              <w:jc w:val="right"/>
              <w:rPr>
                <w:rFonts w:cs="Segoe UI"/>
              </w:rPr>
            </w:pPr>
            <w:r w:rsidRPr="00292EFD">
              <w:rPr>
                <w:rFonts w:cs="Segoe UI"/>
              </w:rPr>
              <w:t>(2,412)</w:t>
            </w:r>
          </w:p>
        </w:tc>
      </w:tr>
      <w:tr w:rsidR="00292EFD" w:rsidRPr="00292EFD" w14:paraId="3ECC9C86" w14:textId="77777777" w:rsidTr="00292EFD">
        <w:trPr>
          <w:cantSplit/>
        </w:trPr>
        <w:tc>
          <w:tcPr>
            <w:tcW w:w="940" w:type="dxa"/>
            <w:tcBorders>
              <w:top w:val="nil"/>
              <w:bottom w:val="nil"/>
            </w:tcBorders>
            <w:shd w:val="clear" w:color="auto" w:fill="auto"/>
          </w:tcPr>
          <w:p w14:paraId="3ECC9C80" w14:textId="77777777" w:rsidR="00292EFD" w:rsidRPr="00292EFD" w:rsidRDefault="00292EFD" w:rsidP="00292EFD">
            <w:pPr>
              <w:pStyle w:val="TableText"/>
              <w:ind w:right="57"/>
              <w:jc w:val="right"/>
              <w:rPr>
                <w:rFonts w:cs="Segoe UI"/>
              </w:rPr>
            </w:pPr>
            <w:r w:rsidRPr="00292EFD">
              <w:rPr>
                <w:rFonts w:cs="Segoe UI"/>
              </w:rPr>
              <w:t>557</w:t>
            </w:r>
          </w:p>
        </w:tc>
        <w:tc>
          <w:tcPr>
            <w:tcW w:w="3171" w:type="dxa"/>
            <w:tcBorders>
              <w:top w:val="nil"/>
              <w:bottom w:val="nil"/>
            </w:tcBorders>
            <w:shd w:val="clear" w:color="auto" w:fill="auto"/>
          </w:tcPr>
          <w:p w14:paraId="3ECC9C81" w14:textId="77777777" w:rsidR="00292EFD" w:rsidRPr="00292EFD" w:rsidRDefault="00292EFD" w:rsidP="00617F9B">
            <w:pPr>
              <w:pStyle w:val="TableText"/>
              <w:rPr>
                <w:rFonts w:cs="Segoe UI"/>
              </w:rPr>
            </w:pPr>
            <w:r w:rsidRPr="00292EFD">
              <w:rPr>
                <w:rFonts w:cs="Segoe UI"/>
              </w:rPr>
              <w:t>Goods and services tax (net)</w:t>
            </w:r>
          </w:p>
        </w:tc>
        <w:tc>
          <w:tcPr>
            <w:tcW w:w="611" w:type="dxa"/>
            <w:tcBorders>
              <w:top w:val="nil"/>
              <w:bottom w:val="nil"/>
            </w:tcBorders>
            <w:shd w:val="clear" w:color="auto" w:fill="auto"/>
          </w:tcPr>
          <w:p w14:paraId="3ECC9C82"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83" w14:textId="77777777" w:rsidR="00292EFD" w:rsidRPr="00292EFD" w:rsidRDefault="00292EFD" w:rsidP="00292EFD">
            <w:pPr>
              <w:pStyle w:val="TableText"/>
              <w:ind w:right="57"/>
              <w:jc w:val="right"/>
              <w:rPr>
                <w:rFonts w:cs="Segoe UI"/>
              </w:rPr>
            </w:pPr>
            <w:r w:rsidRPr="00292EFD">
              <w:rPr>
                <w:rFonts w:cs="Segoe UI"/>
              </w:rPr>
              <w:t>2,457</w:t>
            </w:r>
          </w:p>
        </w:tc>
        <w:tc>
          <w:tcPr>
            <w:tcW w:w="1112" w:type="dxa"/>
            <w:tcBorders>
              <w:top w:val="nil"/>
              <w:bottom w:val="nil"/>
            </w:tcBorders>
            <w:shd w:val="clear" w:color="auto" w:fill="auto"/>
          </w:tcPr>
          <w:p w14:paraId="3ECC9C84" w14:textId="77777777" w:rsidR="00292EFD" w:rsidRPr="00292EFD" w:rsidRDefault="00292EFD" w:rsidP="00292EFD">
            <w:pPr>
              <w:pStyle w:val="TableText"/>
              <w:ind w:right="57"/>
              <w:jc w:val="right"/>
              <w:rPr>
                <w:rFonts w:cs="Segoe UI"/>
              </w:rPr>
            </w:pPr>
            <w:r w:rsidRPr="00292EFD">
              <w:rPr>
                <w:rFonts w:cs="Segoe UI"/>
              </w:rPr>
              <w:t>–</w:t>
            </w:r>
          </w:p>
        </w:tc>
        <w:tc>
          <w:tcPr>
            <w:tcW w:w="1112" w:type="dxa"/>
            <w:tcBorders>
              <w:top w:val="nil"/>
              <w:bottom w:val="nil"/>
            </w:tcBorders>
            <w:shd w:val="clear" w:color="auto" w:fill="auto"/>
          </w:tcPr>
          <w:p w14:paraId="3ECC9C85" w14:textId="77777777" w:rsidR="00292EFD" w:rsidRPr="00292EFD" w:rsidRDefault="00292EFD" w:rsidP="00617F9B">
            <w:pPr>
              <w:pStyle w:val="TableText"/>
              <w:jc w:val="right"/>
              <w:rPr>
                <w:rFonts w:cs="Segoe UI"/>
              </w:rPr>
            </w:pPr>
            <w:r w:rsidRPr="00292EFD">
              <w:rPr>
                <w:rFonts w:cs="Segoe UI"/>
              </w:rPr>
              <w:t>–</w:t>
            </w:r>
          </w:p>
        </w:tc>
      </w:tr>
      <w:tr w:rsidR="00292EFD" w:rsidRPr="00292EFD" w14:paraId="3ECC9C8D" w14:textId="77777777" w:rsidTr="00292EFD">
        <w:trPr>
          <w:cantSplit/>
        </w:trPr>
        <w:tc>
          <w:tcPr>
            <w:tcW w:w="940" w:type="dxa"/>
            <w:tcBorders>
              <w:top w:val="nil"/>
            </w:tcBorders>
            <w:shd w:val="clear" w:color="auto" w:fill="auto"/>
          </w:tcPr>
          <w:p w14:paraId="3ECC9C87" w14:textId="77777777" w:rsidR="00292EFD" w:rsidRPr="00292EFD" w:rsidRDefault="00292EFD" w:rsidP="00292EFD">
            <w:pPr>
              <w:pStyle w:val="TableText"/>
              <w:ind w:right="57"/>
              <w:jc w:val="right"/>
              <w:rPr>
                <w:rFonts w:cs="Segoe UI"/>
              </w:rPr>
            </w:pPr>
            <w:r w:rsidRPr="00292EFD">
              <w:rPr>
                <w:rFonts w:cs="Segoe UI"/>
              </w:rPr>
              <w:t>5,246</w:t>
            </w:r>
          </w:p>
        </w:tc>
        <w:tc>
          <w:tcPr>
            <w:tcW w:w="3171" w:type="dxa"/>
            <w:tcBorders>
              <w:top w:val="nil"/>
            </w:tcBorders>
            <w:shd w:val="clear" w:color="auto" w:fill="auto"/>
          </w:tcPr>
          <w:p w14:paraId="3ECC9C88" w14:textId="77777777" w:rsidR="00292EFD" w:rsidRPr="00292EFD" w:rsidRDefault="00292EFD" w:rsidP="00617F9B">
            <w:pPr>
              <w:pStyle w:val="TableText"/>
              <w:rPr>
                <w:rFonts w:cs="Segoe UI"/>
              </w:rPr>
            </w:pPr>
            <w:r w:rsidRPr="00292EFD">
              <w:rPr>
                <w:rFonts w:cs="Segoe UI"/>
              </w:rPr>
              <w:t>Net cash flow from operating activities</w:t>
            </w:r>
          </w:p>
        </w:tc>
        <w:tc>
          <w:tcPr>
            <w:tcW w:w="611" w:type="dxa"/>
            <w:tcBorders>
              <w:top w:val="nil"/>
            </w:tcBorders>
            <w:shd w:val="clear" w:color="auto" w:fill="auto"/>
          </w:tcPr>
          <w:p w14:paraId="3ECC9C89" w14:textId="77777777" w:rsidR="00292EFD" w:rsidRPr="00292EFD" w:rsidRDefault="00292EFD" w:rsidP="00292EFD">
            <w:pPr>
              <w:pStyle w:val="TableText"/>
              <w:jc w:val="right"/>
              <w:rPr>
                <w:rFonts w:cs="Segoe UI"/>
              </w:rPr>
            </w:pPr>
          </w:p>
        </w:tc>
        <w:tc>
          <w:tcPr>
            <w:tcW w:w="1134" w:type="dxa"/>
            <w:tcBorders>
              <w:top w:val="nil"/>
            </w:tcBorders>
            <w:shd w:val="clear" w:color="auto" w:fill="auto"/>
          </w:tcPr>
          <w:p w14:paraId="3ECC9C8A" w14:textId="77777777" w:rsidR="00292EFD" w:rsidRPr="00292EFD" w:rsidRDefault="00292EFD" w:rsidP="00292EFD">
            <w:pPr>
              <w:pStyle w:val="TableText"/>
              <w:ind w:right="57"/>
              <w:jc w:val="right"/>
              <w:rPr>
                <w:rFonts w:cs="Segoe UI"/>
              </w:rPr>
            </w:pPr>
            <w:r w:rsidRPr="00292EFD">
              <w:rPr>
                <w:rFonts w:cs="Segoe UI"/>
              </w:rPr>
              <w:t>11,551</w:t>
            </w:r>
          </w:p>
        </w:tc>
        <w:tc>
          <w:tcPr>
            <w:tcW w:w="1112" w:type="dxa"/>
            <w:tcBorders>
              <w:top w:val="nil"/>
            </w:tcBorders>
            <w:shd w:val="clear" w:color="auto" w:fill="auto"/>
          </w:tcPr>
          <w:p w14:paraId="3ECC9C8B" w14:textId="77777777" w:rsidR="00292EFD" w:rsidRPr="00292EFD" w:rsidRDefault="00292EFD" w:rsidP="00292EFD">
            <w:pPr>
              <w:pStyle w:val="TableText"/>
              <w:ind w:right="57"/>
              <w:jc w:val="right"/>
              <w:rPr>
                <w:rFonts w:cs="Segoe UI"/>
              </w:rPr>
            </w:pPr>
            <w:r w:rsidRPr="00292EFD">
              <w:rPr>
                <w:rFonts w:cs="Segoe UI"/>
              </w:rPr>
              <w:t>20,556</w:t>
            </w:r>
          </w:p>
        </w:tc>
        <w:tc>
          <w:tcPr>
            <w:tcW w:w="1112" w:type="dxa"/>
            <w:tcBorders>
              <w:top w:val="nil"/>
            </w:tcBorders>
            <w:shd w:val="clear" w:color="auto" w:fill="auto"/>
          </w:tcPr>
          <w:p w14:paraId="3ECC9C8C" w14:textId="77777777" w:rsidR="00292EFD" w:rsidRPr="00292EFD" w:rsidRDefault="00292EFD" w:rsidP="00617F9B">
            <w:pPr>
              <w:pStyle w:val="TableText"/>
              <w:jc w:val="right"/>
              <w:rPr>
                <w:rFonts w:cs="Segoe UI"/>
              </w:rPr>
            </w:pPr>
            <w:r w:rsidRPr="00292EFD">
              <w:rPr>
                <w:rFonts w:cs="Segoe UI"/>
              </w:rPr>
              <w:t>6,248</w:t>
            </w:r>
          </w:p>
        </w:tc>
      </w:tr>
      <w:tr w:rsidR="00292EFD" w:rsidRPr="00292EFD" w14:paraId="3ECC9C94" w14:textId="77777777" w:rsidTr="00292EFD">
        <w:trPr>
          <w:cantSplit/>
        </w:trPr>
        <w:tc>
          <w:tcPr>
            <w:tcW w:w="940" w:type="dxa"/>
            <w:tcBorders>
              <w:bottom w:val="nil"/>
            </w:tcBorders>
            <w:shd w:val="clear" w:color="auto" w:fill="auto"/>
          </w:tcPr>
          <w:p w14:paraId="3ECC9C8E" w14:textId="77777777" w:rsidR="00292EFD" w:rsidRPr="00292EFD" w:rsidRDefault="00292EFD" w:rsidP="00292EFD">
            <w:pPr>
              <w:pStyle w:val="TableText"/>
              <w:ind w:right="57"/>
              <w:jc w:val="right"/>
              <w:rPr>
                <w:rFonts w:cs="Segoe UI"/>
              </w:rPr>
            </w:pPr>
          </w:p>
        </w:tc>
        <w:tc>
          <w:tcPr>
            <w:tcW w:w="3171" w:type="dxa"/>
            <w:tcBorders>
              <w:bottom w:val="nil"/>
            </w:tcBorders>
            <w:shd w:val="clear" w:color="auto" w:fill="auto"/>
          </w:tcPr>
          <w:p w14:paraId="3ECC9C8F" w14:textId="77777777" w:rsidR="00292EFD" w:rsidRPr="00292EFD" w:rsidRDefault="00292EFD" w:rsidP="00617F9B">
            <w:pPr>
              <w:pStyle w:val="TableText"/>
              <w:rPr>
                <w:rFonts w:cs="Segoe UI"/>
                <w:b/>
              </w:rPr>
            </w:pPr>
            <w:r w:rsidRPr="00292EFD">
              <w:rPr>
                <w:rFonts w:cs="Segoe UI"/>
                <w:b/>
              </w:rPr>
              <w:t>Cash flows from investing activities</w:t>
            </w:r>
          </w:p>
        </w:tc>
        <w:tc>
          <w:tcPr>
            <w:tcW w:w="611" w:type="dxa"/>
            <w:tcBorders>
              <w:bottom w:val="nil"/>
            </w:tcBorders>
            <w:shd w:val="clear" w:color="auto" w:fill="auto"/>
          </w:tcPr>
          <w:p w14:paraId="3ECC9C90" w14:textId="77777777" w:rsidR="00292EFD" w:rsidRPr="00292EFD" w:rsidRDefault="00292EFD" w:rsidP="00292EFD">
            <w:pPr>
              <w:pStyle w:val="TableText"/>
              <w:jc w:val="right"/>
              <w:rPr>
                <w:rFonts w:cs="Segoe UI"/>
              </w:rPr>
            </w:pPr>
          </w:p>
        </w:tc>
        <w:tc>
          <w:tcPr>
            <w:tcW w:w="1134" w:type="dxa"/>
            <w:tcBorders>
              <w:bottom w:val="nil"/>
            </w:tcBorders>
            <w:shd w:val="clear" w:color="auto" w:fill="auto"/>
          </w:tcPr>
          <w:p w14:paraId="3ECC9C91" w14:textId="77777777" w:rsidR="00292EFD" w:rsidRPr="00292EFD" w:rsidRDefault="00292EFD" w:rsidP="00292EFD">
            <w:pPr>
              <w:pStyle w:val="TableText"/>
              <w:ind w:right="57"/>
              <w:jc w:val="right"/>
              <w:rPr>
                <w:rFonts w:cs="Segoe UI"/>
              </w:rPr>
            </w:pPr>
          </w:p>
        </w:tc>
        <w:tc>
          <w:tcPr>
            <w:tcW w:w="1112" w:type="dxa"/>
            <w:tcBorders>
              <w:bottom w:val="nil"/>
            </w:tcBorders>
            <w:shd w:val="clear" w:color="auto" w:fill="auto"/>
          </w:tcPr>
          <w:p w14:paraId="3ECC9C92" w14:textId="77777777" w:rsidR="00292EFD" w:rsidRPr="00292EFD" w:rsidRDefault="00292EFD" w:rsidP="00292EFD">
            <w:pPr>
              <w:pStyle w:val="TableText"/>
              <w:ind w:right="57"/>
              <w:jc w:val="right"/>
              <w:rPr>
                <w:rFonts w:cs="Segoe UI"/>
              </w:rPr>
            </w:pPr>
          </w:p>
        </w:tc>
        <w:tc>
          <w:tcPr>
            <w:tcW w:w="1112" w:type="dxa"/>
            <w:tcBorders>
              <w:bottom w:val="nil"/>
            </w:tcBorders>
            <w:shd w:val="clear" w:color="auto" w:fill="auto"/>
          </w:tcPr>
          <w:p w14:paraId="3ECC9C93" w14:textId="77777777" w:rsidR="00292EFD" w:rsidRPr="00292EFD" w:rsidRDefault="00292EFD" w:rsidP="00617F9B">
            <w:pPr>
              <w:pStyle w:val="TableText"/>
              <w:jc w:val="right"/>
              <w:rPr>
                <w:rFonts w:cs="Segoe UI"/>
              </w:rPr>
            </w:pPr>
          </w:p>
        </w:tc>
      </w:tr>
      <w:tr w:rsidR="00292EFD" w:rsidRPr="00292EFD" w14:paraId="3ECC9C9B" w14:textId="77777777" w:rsidTr="00292EFD">
        <w:trPr>
          <w:cantSplit/>
        </w:trPr>
        <w:tc>
          <w:tcPr>
            <w:tcW w:w="940" w:type="dxa"/>
            <w:tcBorders>
              <w:top w:val="nil"/>
              <w:bottom w:val="nil"/>
            </w:tcBorders>
            <w:shd w:val="clear" w:color="auto" w:fill="auto"/>
          </w:tcPr>
          <w:p w14:paraId="3ECC9C95" w14:textId="77777777" w:rsidR="00292EFD" w:rsidRPr="00292EFD" w:rsidRDefault="00292EFD" w:rsidP="00292EFD">
            <w:pPr>
              <w:pStyle w:val="TableText"/>
              <w:ind w:right="57"/>
              <w:jc w:val="right"/>
              <w:rPr>
                <w:rFonts w:cs="Segoe UI"/>
              </w:rPr>
            </w:pPr>
            <w:r w:rsidRPr="00292EFD">
              <w:rPr>
                <w:rFonts w:cs="Segoe UI"/>
              </w:rPr>
              <w:t>144</w:t>
            </w:r>
          </w:p>
        </w:tc>
        <w:tc>
          <w:tcPr>
            <w:tcW w:w="3171" w:type="dxa"/>
            <w:tcBorders>
              <w:top w:val="nil"/>
              <w:bottom w:val="nil"/>
            </w:tcBorders>
            <w:shd w:val="clear" w:color="auto" w:fill="auto"/>
          </w:tcPr>
          <w:p w14:paraId="3ECC9C96" w14:textId="77777777" w:rsidR="00292EFD" w:rsidRPr="00292EFD" w:rsidRDefault="00292EFD" w:rsidP="00617F9B">
            <w:pPr>
              <w:pStyle w:val="TableText"/>
              <w:rPr>
                <w:rFonts w:cs="Segoe UI"/>
              </w:rPr>
            </w:pPr>
            <w:r w:rsidRPr="00292EFD">
              <w:rPr>
                <w:rFonts w:cs="Segoe UI"/>
              </w:rPr>
              <w:t>Receipts from sale of property, plant and equipment</w:t>
            </w:r>
          </w:p>
        </w:tc>
        <w:tc>
          <w:tcPr>
            <w:tcW w:w="611" w:type="dxa"/>
            <w:tcBorders>
              <w:top w:val="nil"/>
              <w:bottom w:val="nil"/>
            </w:tcBorders>
            <w:shd w:val="clear" w:color="auto" w:fill="auto"/>
          </w:tcPr>
          <w:p w14:paraId="3ECC9C97"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98" w14:textId="77777777" w:rsidR="00292EFD" w:rsidRPr="00292EFD" w:rsidRDefault="00292EFD" w:rsidP="00292EFD">
            <w:pPr>
              <w:pStyle w:val="TableText"/>
              <w:ind w:right="57"/>
              <w:jc w:val="right"/>
              <w:rPr>
                <w:rFonts w:cs="Segoe UI"/>
              </w:rPr>
            </w:pPr>
            <w:r w:rsidRPr="00292EFD">
              <w:rPr>
                <w:rFonts w:cs="Segoe UI"/>
              </w:rPr>
              <w:t>–</w:t>
            </w:r>
          </w:p>
        </w:tc>
        <w:tc>
          <w:tcPr>
            <w:tcW w:w="1112" w:type="dxa"/>
            <w:tcBorders>
              <w:top w:val="nil"/>
              <w:bottom w:val="nil"/>
            </w:tcBorders>
            <w:shd w:val="clear" w:color="auto" w:fill="auto"/>
          </w:tcPr>
          <w:p w14:paraId="3ECC9C99" w14:textId="77777777" w:rsidR="00292EFD" w:rsidRPr="00292EFD" w:rsidRDefault="00292EFD" w:rsidP="00292EFD">
            <w:pPr>
              <w:pStyle w:val="TableText"/>
              <w:ind w:right="57"/>
              <w:jc w:val="right"/>
              <w:rPr>
                <w:rFonts w:cs="Segoe UI"/>
              </w:rPr>
            </w:pPr>
            <w:r w:rsidRPr="00292EFD">
              <w:rPr>
                <w:rFonts w:cs="Segoe UI"/>
              </w:rPr>
              <w:t>–</w:t>
            </w:r>
          </w:p>
        </w:tc>
        <w:tc>
          <w:tcPr>
            <w:tcW w:w="1112" w:type="dxa"/>
            <w:tcBorders>
              <w:top w:val="nil"/>
              <w:bottom w:val="nil"/>
            </w:tcBorders>
            <w:shd w:val="clear" w:color="auto" w:fill="auto"/>
          </w:tcPr>
          <w:p w14:paraId="3ECC9C9A" w14:textId="77777777" w:rsidR="00292EFD" w:rsidRPr="00292EFD" w:rsidRDefault="00292EFD" w:rsidP="00617F9B">
            <w:pPr>
              <w:pStyle w:val="TableText"/>
              <w:jc w:val="right"/>
              <w:rPr>
                <w:rFonts w:cs="Segoe UI"/>
              </w:rPr>
            </w:pPr>
            <w:r w:rsidRPr="00292EFD">
              <w:rPr>
                <w:rFonts w:cs="Segoe UI"/>
              </w:rPr>
              <w:t>–</w:t>
            </w:r>
          </w:p>
        </w:tc>
      </w:tr>
      <w:tr w:rsidR="00292EFD" w:rsidRPr="00292EFD" w14:paraId="3ECC9CA2" w14:textId="77777777" w:rsidTr="00292EFD">
        <w:trPr>
          <w:cantSplit/>
        </w:trPr>
        <w:tc>
          <w:tcPr>
            <w:tcW w:w="940" w:type="dxa"/>
            <w:tcBorders>
              <w:top w:val="nil"/>
              <w:bottom w:val="nil"/>
            </w:tcBorders>
            <w:shd w:val="clear" w:color="auto" w:fill="auto"/>
          </w:tcPr>
          <w:p w14:paraId="3ECC9C9C" w14:textId="77777777" w:rsidR="00292EFD" w:rsidRPr="00292EFD" w:rsidRDefault="00292EFD" w:rsidP="00292EFD">
            <w:pPr>
              <w:pStyle w:val="TableText"/>
              <w:ind w:right="57"/>
              <w:jc w:val="right"/>
              <w:rPr>
                <w:rFonts w:cs="Segoe UI"/>
              </w:rPr>
            </w:pPr>
            <w:r w:rsidRPr="00292EFD">
              <w:rPr>
                <w:rFonts w:cs="Segoe UI"/>
              </w:rPr>
              <w:t>(195)</w:t>
            </w:r>
          </w:p>
        </w:tc>
        <w:tc>
          <w:tcPr>
            <w:tcW w:w="3171" w:type="dxa"/>
            <w:tcBorders>
              <w:top w:val="nil"/>
              <w:bottom w:val="nil"/>
            </w:tcBorders>
            <w:shd w:val="clear" w:color="auto" w:fill="auto"/>
          </w:tcPr>
          <w:p w14:paraId="3ECC9C9D" w14:textId="77777777" w:rsidR="00292EFD" w:rsidRPr="00292EFD" w:rsidRDefault="00292EFD" w:rsidP="00617F9B">
            <w:pPr>
              <w:pStyle w:val="TableText"/>
              <w:rPr>
                <w:rFonts w:cs="Segoe UI"/>
              </w:rPr>
            </w:pPr>
            <w:r w:rsidRPr="00292EFD">
              <w:rPr>
                <w:rFonts w:cs="Segoe UI"/>
              </w:rPr>
              <w:t>Purchase of property, plant and equipment</w:t>
            </w:r>
          </w:p>
        </w:tc>
        <w:tc>
          <w:tcPr>
            <w:tcW w:w="611" w:type="dxa"/>
            <w:tcBorders>
              <w:top w:val="nil"/>
              <w:bottom w:val="nil"/>
            </w:tcBorders>
            <w:shd w:val="clear" w:color="auto" w:fill="auto"/>
          </w:tcPr>
          <w:p w14:paraId="3ECC9C9E"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9F" w14:textId="77777777" w:rsidR="00292EFD" w:rsidRPr="00292EFD" w:rsidRDefault="00292EFD" w:rsidP="00292EFD">
            <w:pPr>
              <w:pStyle w:val="TableText"/>
              <w:ind w:right="57"/>
              <w:jc w:val="right"/>
              <w:rPr>
                <w:rFonts w:cs="Segoe UI"/>
              </w:rPr>
            </w:pPr>
            <w:r w:rsidRPr="00292EFD">
              <w:rPr>
                <w:rFonts w:cs="Segoe UI"/>
              </w:rPr>
              <w:t>(111)</w:t>
            </w:r>
          </w:p>
        </w:tc>
        <w:tc>
          <w:tcPr>
            <w:tcW w:w="1112" w:type="dxa"/>
            <w:tcBorders>
              <w:top w:val="nil"/>
              <w:bottom w:val="nil"/>
            </w:tcBorders>
            <w:shd w:val="clear" w:color="auto" w:fill="auto"/>
          </w:tcPr>
          <w:p w14:paraId="3ECC9CA0" w14:textId="77777777" w:rsidR="00292EFD" w:rsidRPr="00292EFD" w:rsidRDefault="00292EFD" w:rsidP="00292EFD">
            <w:pPr>
              <w:pStyle w:val="TableText"/>
              <w:ind w:right="57"/>
              <w:jc w:val="right"/>
              <w:rPr>
                <w:rFonts w:cs="Segoe UI"/>
              </w:rPr>
            </w:pPr>
            <w:r w:rsidRPr="00292EFD">
              <w:rPr>
                <w:rFonts w:cs="Segoe UI"/>
              </w:rPr>
              <w:t>(1,163)</w:t>
            </w:r>
          </w:p>
        </w:tc>
        <w:tc>
          <w:tcPr>
            <w:tcW w:w="1112" w:type="dxa"/>
            <w:tcBorders>
              <w:top w:val="nil"/>
              <w:bottom w:val="nil"/>
            </w:tcBorders>
            <w:shd w:val="clear" w:color="auto" w:fill="auto"/>
          </w:tcPr>
          <w:p w14:paraId="3ECC9CA1" w14:textId="77777777" w:rsidR="00292EFD" w:rsidRPr="00292EFD" w:rsidRDefault="00292EFD" w:rsidP="00617F9B">
            <w:pPr>
              <w:pStyle w:val="TableText"/>
              <w:jc w:val="right"/>
              <w:rPr>
                <w:rFonts w:cs="Segoe UI"/>
              </w:rPr>
            </w:pPr>
            <w:r w:rsidRPr="00292EFD">
              <w:rPr>
                <w:rFonts w:cs="Segoe UI"/>
              </w:rPr>
              <w:t>(6,213)</w:t>
            </w:r>
          </w:p>
        </w:tc>
      </w:tr>
      <w:tr w:rsidR="00292EFD" w:rsidRPr="00292EFD" w14:paraId="3ECC9CA9" w14:textId="77777777" w:rsidTr="00292EFD">
        <w:trPr>
          <w:cantSplit/>
        </w:trPr>
        <w:tc>
          <w:tcPr>
            <w:tcW w:w="940" w:type="dxa"/>
            <w:tcBorders>
              <w:top w:val="nil"/>
              <w:bottom w:val="nil"/>
            </w:tcBorders>
            <w:shd w:val="clear" w:color="auto" w:fill="auto"/>
          </w:tcPr>
          <w:p w14:paraId="3ECC9CA3" w14:textId="77777777" w:rsidR="00292EFD" w:rsidRPr="00292EFD" w:rsidRDefault="00292EFD" w:rsidP="00292EFD">
            <w:pPr>
              <w:pStyle w:val="TableText"/>
              <w:ind w:right="57"/>
              <w:jc w:val="right"/>
              <w:rPr>
                <w:rFonts w:cs="Segoe UI"/>
              </w:rPr>
            </w:pPr>
            <w:r w:rsidRPr="00292EFD">
              <w:rPr>
                <w:rFonts w:cs="Segoe UI"/>
              </w:rPr>
              <w:t>(12,586)</w:t>
            </w:r>
          </w:p>
        </w:tc>
        <w:tc>
          <w:tcPr>
            <w:tcW w:w="3171" w:type="dxa"/>
            <w:tcBorders>
              <w:top w:val="nil"/>
              <w:bottom w:val="nil"/>
            </w:tcBorders>
            <w:shd w:val="clear" w:color="auto" w:fill="auto"/>
          </w:tcPr>
          <w:p w14:paraId="3ECC9CA4" w14:textId="77777777" w:rsidR="00292EFD" w:rsidRPr="00292EFD" w:rsidRDefault="00292EFD" w:rsidP="00617F9B">
            <w:pPr>
              <w:pStyle w:val="TableText"/>
              <w:rPr>
                <w:rFonts w:cs="Segoe UI"/>
              </w:rPr>
            </w:pPr>
            <w:r w:rsidRPr="00292EFD">
              <w:rPr>
                <w:rFonts w:cs="Segoe UI"/>
              </w:rPr>
              <w:t>Purchase of intangible assets</w:t>
            </w:r>
          </w:p>
        </w:tc>
        <w:tc>
          <w:tcPr>
            <w:tcW w:w="611" w:type="dxa"/>
            <w:tcBorders>
              <w:top w:val="nil"/>
              <w:bottom w:val="nil"/>
            </w:tcBorders>
            <w:shd w:val="clear" w:color="auto" w:fill="auto"/>
          </w:tcPr>
          <w:p w14:paraId="3ECC9CA5"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A6" w14:textId="77777777" w:rsidR="00292EFD" w:rsidRPr="00292EFD" w:rsidRDefault="00292EFD" w:rsidP="00292EFD">
            <w:pPr>
              <w:pStyle w:val="TableText"/>
              <w:ind w:right="57"/>
              <w:jc w:val="right"/>
              <w:rPr>
                <w:rFonts w:cs="Segoe UI"/>
              </w:rPr>
            </w:pPr>
            <w:r w:rsidRPr="00292EFD">
              <w:rPr>
                <w:rFonts w:cs="Segoe UI"/>
              </w:rPr>
              <w:t>(11,866)</w:t>
            </w:r>
          </w:p>
        </w:tc>
        <w:tc>
          <w:tcPr>
            <w:tcW w:w="1112" w:type="dxa"/>
            <w:tcBorders>
              <w:top w:val="nil"/>
              <w:bottom w:val="nil"/>
            </w:tcBorders>
            <w:shd w:val="clear" w:color="auto" w:fill="auto"/>
          </w:tcPr>
          <w:p w14:paraId="3ECC9CA7" w14:textId="77777777" w:rsidR="00292EFD" w:rsidRPr="00292EFD" w:rsidRDefault="00292EFD" w:rsidP="00292EFD">
            <w:pPr>
              <w:pStyle w:val="TableText"/>
              <w:ind w:right="57"/>
              <w:jc w:val="right"/>
              <w:rPr>
                <w:rFonts w:cs="Segoe UI"/>
              </w:rPr>
            </w:pPr>
            <w:r w:rsidRPr="00292EFD">
              <w:rPr>
                <w:rFonts w:cs="Segoe UI"/>
              </w:rPr>
              <w:t>(14,837)</w:t>
            </w:r>
          </w:p>
        </w:tc>
        <w:tc>
          <w:tcPr>
            <w:tcW w:w="1112" w:type="dxa"/>
            <w:tcBorders>
              <w:top w:val="nil"/>
              <w:bottom w:val="nil"/>
            </w:tcBorders>
            <w:shd w:val="clear" w:color="auto" w:fill="auto"/>
          </w:tcPr>
          <w:p w14:paraId="3ECC9CA8" w14:textId="77777777" w:rsidR="00292EFD" w:rsidRPr="00292EFD" w:rsidRDefault="00292EFD" w:rsidP="00617F9B">
            <w:pPr>
              <w:pStyle w:val="TableText"/>
              <w:jc w:val="right"/>
              <w:rPr>
                <w:rFonts w:cs="Segoe UI"/>
              </w:rPr>
            </w:pPr>
            <w:r w:rsidRPr="00292EFD">
              <w:rPr>
                <w:rFonts w:cs="Segoe UI"/>
              </w:rPr>
              <w:t>(3,029)</w:t>
            </w:r>
          </w:p>
        </w:tc>
      </w:tr>
      <w:tr w:rsidR="00292EFD" w:rsidRPr="00292EFD" w14:paraId="3ECC9CB0" w14:textId="77777777" w:rsidTr="00292EFD">
        <w:trPr>
          <w:cantSplit/>
        </w:trPr>
        <w:tc>
          <w:tcPr>
            <w:tcW w:w="940" w:type="dxa"/>
            <w:tcBorders>
              <w:top w:val="nil"/>
            </w:tcBorders>
            <w:shd w:val="clear" w:color="auto" w:fill="auto"/>
          </w:tcPr>
          <w:p w14:paraId="3ECC9CAA" w14:textId="77777777" w:rsidR="00292EFD" w:rsidRPr="00292EFD" w:rsidRDefault="00292EFD" w:rsidP="00292EFD">
            <w:pPr>
              <w:pStyle w:val="TableText"/>
              <w:ind w:right="57"/>
              <w:jc w:val="right"/>
              <w:rPr>
                <w:rFonts w:cs="Segoe UI"/>
              </w:rPr>
            </w:pPr>
            <w:r w:rsidRPr="00292EFD">
              <w:rPr>
                <w:rFonts w:cs="Segoe UI"/>
              </w:rPr>
              <w:t>(12,637)</w:t>
            </w:r>
          </w:p>
        </w:tc>
        <w:tc>
          <w:tcPr>
            <w:tcW w:w="3171" w:type="dxa"/>
            <w:tcBorders>
              <w:top w:val="nil"/>
            </w:tcBorders>
            <w:shd w:val="clear" w:color="auto" w:fill="auto"/>
          </w:tcPr>
          <w:p w14:paraId="3ECC9CAB" w14:textId="77777777" w:rsidR="00292EFD" w:rsidRPr="00292EFD" w:rsidRDefault="00292EFD" w:rsidP="00617F9B">
            <w:pPr>
              <w:pStyle w:val="TableText"/>
              <w:rPr>
                <w:rFonts w:cs="Segoe UI"/>
              </w:rPr>
            </w:pPr>
            <w:r w:rsidRPr="00292EFD">
              <w:rPr>
                <w:rFonts w:cs="Segoe UI"/>
              </w:rPr>
              <w:t>Net cash flow from investing activities</w:t>
            </w:r>
          </w:p>
        </w:tc>
        <w:tc>
          <w:tcPr>
            <w:tcW w:w="611" w:type="dxa"/>
            <w:tcBorders>
              <w:top w:val="nil"/>
            </w:tcBorders>
            <w:shd w:val="clear" w:color="auto" w:fill="auto"/>
          </w:tcPr>
          <w:p w14:paraId="3ECC9CAC" w14:textId="77777777" w:rsidR="00292EFD" w:rsidRPr="00292EFD" w:rsidRDefault="00292EFD" w:rsidP="00292EFD">
            <w:pPr>
              <w:pStyle w:val="TableText"/>
              <w:jc w:val="right"/>
              <w:rPr>
                <w:rFonts w:cs="Segoe UI"/>
              </w:rPr>
            </w:pPr>
          </w:p>
        </w:tc>
        <w:tc>
          <w:tcPr>
            <w:tcW w:w="1134" w:type="dxa"/>
            <w:tcBorders>
              <w:top w:val="nil"/>
            </w:tcBorders>
            <w:shd w:val="clear" w:color="auto" w:fill="auto"/>
          </w:tcPr>
          <w:p w14:paraId="3ECC9CAD" w14:textId="77777777" w:rsidR="00292EFD" w:rsidRPr="00292EFD" w:rsidRDefault="00292EFD" w:rsidP="00292EFD">
            <w:pPr>
              <w:pStyle w:val="TableText"/>
              <w:ind w:right="57"/>
              <w:jc w:val="right"/>
              <w:rPr>
                <w:rFonts w:cs="Segoe UI"/>
              </w:rPr>
            </w:pPr>
            <w:r w:rsidRPr="00292EFD">
              <w:rPr>
                <w:rFonts w:cs="Segoe UI"/>
              </w:rPr>
              <w:t>(11,977)</w:t>
            </w:r>
          </w:p>
        </w:tc>
        <w:tc>
          <w:tcPr>
            <w:tcW w:w="1112" w:type="dxa"/>
            <w:tcBorders>
              <w:top w:val="nil"/>
            </w:tcBorders>
            <w:shd w:val="clear" w:color="auto" w:fill="auto"/>
          </w:tcPr>
          <w:p w14:paraId="3ECC9CAE" w14:textId="77777777" w:rsidR="00292EFD" w:rsidRPr="00292EFD" w:rsidRDefault="00292EFD" w:rsidP="00292EFD">
            <w:pPr>
              <w:pStyle w:val="TableText"/>
              <w:ind w:right="57"/>
              <w:jc w:val="right"/>
              <w:rPr>
                <w:rFonts w:cs="Segoe UI"/>
              </w:rPr>
            </w:pPr>
            <w:r w:rsidRPr="00292EFD">
              <w:rPr>
                <w:rFonts w:cs="Segoe UI"/>
              </w:rPr>
              <w:t>(16,000)</w:t>
            </w:r>
          </w:p>
        </w:tc>
        <w:tc>
          <w:tcPr>
            <w:tcW w:w="1112" w:type="dxa"/>
            <w:tcBorders>
              <w:top w:val="nil"/>
            </w:tcBorders>
            <w:shd w:val="clear" w:color="auto" w:fill="auto"/>
          </w:tcPr>
          <w:p w14:paraId="3ECC9CAF" w14:textId="77777777" w:rsidR="00292EFD" w:rsidRPr="00292EFD" w:rsidRDefault="00292EFD" w:rsidP="00617F9B">
            <w:pPr>
              <w:pStyle w:val="TableText"/>
              <w:jc w:val="right"/>
              <w:rPr>
                <w:rFonts w:cs="Segoe UI"/>
              </w:rPr>
            </w:pPr>
            <w:r w:rsidRPr="00292EFD">
              <w:rPr>
                <w:rFonts w:cs="Segoe UI"/>
              </w:rPr>
              <w:t>(9,242)</w:t>
            </w:r>
          </w:p>
        </w:tc>
      </w:tr>
      <w:tr w:rsidR="00292EFD" w:rsidRPr="00292EFD" w14:paraId="3ECC9CB7" w14:textId="77777777" w:rsidTr="00292EFD">
        <w:trPr>
          <w:cantSplit/>
        </w:trPr>
        <w:tc>
          <w:tcPr>
            <w:tcW w:w="940" w:type="dxa"/>
            <w:tcBorders>
              <w:bottom w:val="nil"/>
            </w:tcBorders>
            <w:shd w:val="clear" w:color="auto" w:fill="auto"/>
          </w:tcPr>
          <w:p w14:paraId="3ECC9CB1" w14:textId="77777777" w:rsidR="00292EFD" w:rsidRPr="00292EFD" w:rsidRDefault="00292EFD" w:rsidP="00292EFD">
            <w:pPr>
              <w:pStyle w:val="TableText"/>
              <w:ind w:right="57"/>
              <w:jc w:val="right"/>
              <w:rPr>
                <w:rFonts w:cs="Segoe UI"/>
              </w:rPr>
            </w:pPr>
          </w:p>
        </w:tc>
        <w:tc>
          <w:tcPr>
            <w:tcW w:w="3171" w:type="dxa"/>
            <w:tcBorders>
              <w:bottom w:val="nil"/>
            </w:tcBorders>
            <w:shd w:val="clear" w:color="auto" w:fill="auto"/>
          </w:tcPr>
          <w:p w14:paraId="3ECC9CB2" w14:textId="77777777" w:rsidR="00292EFD" w:rsidRPr="00292EFD" w:rsidRDefault="00292EFD" w:rsidP="00617F9B">
            <w:pPr>
              <w:pStyle w:val="TableText"/>
              <w:rPr>
                <w:rFonts w:cs="Segoe UI"/>
                <w:b/>
              </w:rPr>
            </w:pPr>
            <w:r w:rsidRPr="00292EFD">
              <w:rPr>
                <w:rFonts w:cs="Segoe UI"/>
                <w:b/>
              </w:rPr>
              <w:t>Cash flows from financing activities</w:t>
            </w:r>
          </w:p>
        </w:tc>
        <w:tc>
          <w:tcPr>
            <w:tcW w:w="611" w:type="dxa"/>
            <w:tcBorders>
              <w:bottom w:val="nil"/>
            </w:tcBorders>
            <w:shd w:val="clear" w:color="auto" w:fill="auto"/>
          </w:tcPr>
          <w:p w14:paraId="3ECC9CB3" w14:textId="77777777" w:rsidR="00292EFD" w:rsidRPr="00292EFD" w:rsidRDefault="00292EFD" w:rsidP="00292EFD">
            <w:pPr>
              <w:pStyle w:val="TableText"/>
              <w:jc w:val="right"/>
              <w:rPr>
                <w:rFonts w:cs="Segoe UI"/>
              </w:rPr>
            </w:pPr>
          </w:p>
        </w:tc>
        <w:tc>
          <w:tcPr>
            <w:tcW w:w="1134" w:type="dxa"/>
            <w:tcBorders>
              <w:bottom w:val="nil"/>
            </w:tcBorders>
            <w:shd w:val="clear" w:color="auto" w:fill="auto"/>
          </w:tcPr>
          <w:p w14:paraId="3ECC9CB4" w14:textId="77777777" w:rsidR="00292EFD" w:rsidRPr="00292EFD" w:rsidRDefault="00292EFD" w:rsidP="00292EFD">
            <w:pPr>
              <w:pStyle w:val="TableText"/>
              <w:ind w:right="57"/>
              <w:jc w:val="right"/>
              <w:rPr>
                <w:rFonts w:cs="Segoe UI"/>
              </w:rPr>
            </w:pPr>
          </w:p>
        </w:tc>
        <w:tc>
          <w:tcPr>
            <w:tcW w:w="1112" w:type="dxa"/>
            <w:tcBorders>
              <w:bottom w:val="nil"/>
            </w:tcBorders>
            <w:shd w:val="clear" w:color="auto" w:fill="auto"/>
          </w:tcPr>
          <w:p w14:paraId="3ECC9CB5" w14:textId="77777777" w:rsidR="00292EFD" w:rsidRPr="00292EFD" w:rsidRDefault="00292EFD" w:rsidP="00292EFD">
            <w:pPr>
              <w:pStyle w:val="TableText"/>
              <w:ind w:right="57"/>
              <w:jc w:val="right"/>
              <w:rPr>
                <w:rFonts w:cs="Segoe UI"/>
              </w:rPr>
            </w:pPr>
          </w:p>
        </w:tc>
        <w:tc>
          <w:tcPr>
            <w:tcW w:w="1112" w:type="dxa"/>
            <w:tcBorders>
              <w:bottom w:val="nil"/>
            </w:tcBorders>
            <w:shd w:val="clear" w:color="auto" w:fill="auto"/>
          </w:tcPr>
          <w:p w14:paraId="3ECC9CB6" w14:textId="77777777" w:rsidR="00292EFD" w:rsidRPr="00292EFD" w:rsidRDefault="00292EFD" w:rsidP="00617F9B">
            <w:pPr>
              <w:pStyle w:val="TableText"/>
              <w:jc w:val="right"/>
              <w:rPr>
                <w:rFonts w:cs="Segoe UI"/>
              </w:rPr>
            </w:pPr>
          </w:p>
        </w:tc>
      </w:tr>
      <w:tr w:rsidR="00292EFD" w:rsidRPr="00292EFD" w14:paraId="3ECC9CBE" w14:textId="77777777" w:rsidTr="00292EFD">
        <w:trPr>
          <w:cantSplit/>
        </w:trPr>
        <w:tc>
          <w:tcPr>
            <w:tcW w:w="940" w:type="dxa"/>
            <w:tcBorders>
              <w:top w:val="nil"/>
              <w:bottom w:val="nil"/>
            </w:tcBorders>
            <w:shd w:val="clear" w:color="auto" w:fill="auto"/>
          </w:tcPr>
          <w:p w14:paraId="3ECC9CB8" w14:textId="77777777" w:rsidR="00292EFD" w:rsidRPr="00292EFD" w:rsidRDefault="00292EFD" w:rsidP="00292EFD">
            <w:pPr>
              <w:pStyle w:val="TableText"/>
              <w:ind w:right="57"/>
              <w:jc w:val="right"/>
              <w:rPr>
                <w:rFonts w:cs="Segoe UI"/>
              </w:rPr>
            </w:pPr>
            <w:r w:rsidRPr="00292EFD">
              <w:rPr>
                <w:rFonts w:cs="Segoe UI"/>
              </w:rPr>
              <w:t>10,092</w:t>
            </w:r>
          </w:p>
        </w:tc>
        <w:tc>
          <w:tcPr>
            <w:tcW w:w="3171" w:type="dxa"/>
            <w:tcBorders>
              <w:top w:val="nil"/>
              <w:bottom w:val="nil"/>
            </w:tcBorders>
            <w:shd w:val="clear" w:color="auto" w:fill="auto"/>
          </w:tcPr>
          <w:p w14:paraId="3ECC9CB9" w14:textId="77777777" w:rsidR="00292EFD" w:rsidRPr="00292EFD" w:rsidRDefault="00292EFD" w:rsidP="00617F9B">
            <w:pPr>
              <w:pStyle w:val="TableText"/>
              <w:rPr>
                <w:rFonts w:cs="Segoe UI"/>
              </w:rPr>
            </w:pPr>
            <w:r w:rsidRPr="00292EFD">
              <w:rPr>
                <w:rFonts w:cs="Segoe UI"/>
              </w:rPr>
              <w:t>Capital injection</w:t>
            </w:r>
          </w:p>
        </w:tc>
        <w:tc>
          <w:tcPr>
            <w:tcW w:w="611" w:type="dxa"/>
            <w:tcBorders>
              <w:top w:val="nil"/>
              <w:bottom w:val="nil"/>
            </w:tcBorders>
            <w:shd w:val="clear" w:color="auto" w:fill="auto"/>
          </w:tcPr>
          <w:p w14:paraId="3ECC9CBA"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BB" w14:textId="77777777" w:rsidR="00292EFD" w:rsidRPr="00292EFD" w:rsidRDefault="00292EFD" w:rsidP="00292EFD">
            <w:pPr>
              <w:pStyle w:val="TableText"/>
              <w:ind w:right="57"/>
              <w:jc w:val="right"/>
              <w:rPr>
                <w:rFonts w:cs="Segoe UI"/>
              </w:rPr>
            </w:pPr>
            <w:r w:rsidRPr="00292EFD">
              <w:rPr>
                <w:rFonts w:cs="Segoe UI"/>
              </w:rPr>
              <w:t>3,144</w:t>
            </w:r>
          </w:p>
        </w:tc>
        <w:tc>
          <w:tcPr>
            <w:tcW w:w="1112" w:type="dxa"/>
            <w:tcBorders>
              <w:top w:val="nil"/>
              <w:bottom w:val="nil"/>
            </w:tcBorders>
            <w:shd w:val="clear" w:color="auto" w:fill="auto"/>
          </w:tcPr>
          <w:p w14:paraId="3ECC9CBC" w14:textId="77777777" w:rsidR="00292EFD" w:rsidRPr="00292EFD" w:rsidRDefault="00292EFD" w:rsidP="00292EFD">
            <w:pPr>
              <w:pStyle w:val="TableText"/>
              <w:ind w:right="57"/>
              <w:jc w:val="right"/>
              <w:rPr>
                <w:rFonts w:cs="Segoe UI"/>
              </w:rPr>
            </w:pPr>
            <w:r w:rsidRPr="00292EFD">
              <w:rPr>
                <w:rFonts w:cs="Segoe UI"/>
              </w:rPr>
              <w:t>3,144</w:t>
            </w:r>
          </w:p>
        </w:tc>
        <w:tc>
          <w:tcPr>
            <w:tcW w:w="1112" w:type="dxa"/>
            <w:tcBorders>
              <w:top w:val="nil"/>
              <w:bottom w:val="nil"/>
            </w:tcBorders>
            <w:shd w:val="clear" w:color="auto" w:fill="auto"/>
          </w:tcPr>
          <w:p w14:paraId="3ECC9CBD" w14:textId="77777777" w:rsidR="00292EFD" w:rsidRPr="00292EFD" w:rsidRDefault="00292EFD" w:rsidP="00617F9B">
            <w:pPr>
              <w:pStyle w:val="TableText"/>
              <w:jc w:val="right"/>
              <w:rPr>
                <w:rFonts w:cs="Segoe UI"/>
              </w:rPr>
            </w:pPr>
            <w:r w:rsidRPr="00292EFD">
              <w:rPr>
                <w:rFonts w:cs="Segoe UI"/>
              </w:rPr>
              <w:t>5,783</w:t>
            </w:r>
          </w:p>
        </w:tc>
      </w:tr>
      <w:tr w:rsidR="00292EFD" w:rsidRPr="00292EFD" w14:paraId="3ECC9CC5" w14:textId="77777777" w:rsidTr="00292EFD">
        <w:trPr>
          <w:cantSplit/>
        </w:trPr>
        <w:tc>
          <w:tcPr>
            <w:tcW w:w="940" w:type="dxa"/>
            <w:tcBorders>
              <w:top w:val="nil"/>
              <w:bottom w:val="nil"/>
            </w:tcBorders>
            <w:shd w:val="clear" w:color="auto" w:fill="auto"/>
          </w:tcPr>
          <w:p w14:paraId="3ECC9CBF" w14:textId="77777777" w:rsidR="00292EFD" w:rsidRPr="00292EFD" w:rsidRDefault="00292EFD" w:rsidP="00292EFD">
            <w:pPr>
              <w:pStyle w:val="TableText"/>
              <w:ind w:right="57"/>
              <w:jc w:val="right"/>
              <w:rPr>
                <w:rFonts w:cs="Segoe UI"/>
              </w:rPr>
            </w:pPr>
            <w:r w:rsidRPr="00292EFD">
              <w:rPr>
                <w:rFonts w:cs="Segoe UI"/>
              </w:rPr>
              <w:t>–</w:t>
            </w:r>
          </w:p>
        </w:tc>
        <w:tc>
          <w:tcPr>
            <w:tcW w:w="3171" w:type="dxa"/>
            <w:tcBorders>
              <w:top w:val="nil"/>
              <w:bottom w:val="nil"/>
            </w:tcBorders>
            <w:shd w:val="clear" w:color="auto" w:fill="auto"/>
          </w:tcPr>
          <w:p w14:paraId="3ECC9CC0" w14:textId="77777777" w:rsidR="00292EFD" w:rsidRPr="00292EFD" w:rsidRDefault="00292EFD" w:rsidP="00617F9B">
            <w:pPr>
              <w:pStyle w:val="TableText"/>
              <w:rPr>
                <w:rFonts w:cs="Segoe UI"/>
              </w:rPr>
            </w:pPr>
            <w:r w:rsidRPr="00292EFD">
              <w:rPr>
                <w:rFonts w:cs="Segoe UI"/>
              </w:rPr>
              <w:t>Return of operating surplus</w:t>
            </w:r>
          </w:p>
        </w:tc>
        <w:tc>
          <w:tcPr>
            <w:tcW w:w="611" w:type="dxa"/>
            <w:tcBorders>
              <w:top w:val="nil"/>
              <w:bottom w:val="nil"/>
            </w:tcBorders>
            <w:shd w:val="clear" w:color="auto" w:fill="auto"/>
          </w:tcPr>
          <w:p w14:paraId="3ECC9CC1"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C2" w14:textId="77777777" w:rsidR="00292EFD" w:rsidRPr="00292EFD" w:rsidRDefault="00292EFD" w:rsidP="00292EFD">
            <w:pPr>
              <w:pStyle w:val="TableText"/>
              <w:ind w:right="57"/>
              <w:jc w:val="right"/>
              <w:rPr>
                <w:rFonts w:cs="Segoe UI"/>
              </w:rPr>
            </w:pPr>
            <w:r w:rsidRPr="00292EFD">
              <w:rPr>
                <w:rFonts w:cs="Segoe UI"/>
              </w:rPr>
              <w:t>(5,442)</w:t>
            </w:r>
          </w:p>
        </w:tc>
        <w:tc>
          <w:tcPr>
            <w:tcW w:w="1112" w:type="dxa"/>
            <w:tcBorders>
              <w:top w:val="nil"/>
              <w:bottom w:val="nil"/>
            </w:tcBorders>
            <w:shd w:val="clear" w:color="auto" w:fill="auto"/>
          </w:tcPr>
          <w:p w14:paraId="3ECC9CC3" w14:textId="77777777" w:rsidR="00292EFD" w:rsidRPr="00292EFD" w:rsidRDefault="00292EFD" w:rsidP="00292EFD">
            <w:pPr>
              <w:pStyle w:val="TableText"/>
              <w:ind w:right="57"/>
              <w:jc w:val="right"/>
              <w:rPr>
                <w:rFonts w:cs="Segoe UI"/>
              </w:rPr>
            </w:pPr>
            <w:r w:rsidRPr="00292EFD">
              <w:rPr>
                <w:rFonts w:cs="Segoe UI"/>
              </w:rPr>
              <w:t>(7,700)</w:t>
            </w:r>
          </w:p>
        </w:tc>
        <w:tc>
          <w:tcPr>
            <w:tcW w:w="1112" w:type="dxa"/>
            <w:tcBorders>
              <w:top w:val="nil"/>
              <w:bottom w:val="nil"/>
            </w:tcBorders>
            <w:shd w:val="clear" w:color="auto" w:fill="auto"/>
          </w:tcPr>
          <w:p w14:paraId="3ECC9CC4" w14:textId="77777777" w:rsidR="00292EFD" w:rsidRPr="00292EFD" w:rsidRDefault="00292EFD" w:rsidP="00617F9B">
            <w:pPr>
              <w:pStyle w:val="TableText"/>
              <w:jc w:val="right"/>
              <w:rPr>
                <w:rFonts w:cs="Segoe UI"/>
              </w:rPr>
            </w:pPr>
            <w:r w:rsidRPr="00292EFD">
              <w:rPr>
                <w:rFonts w:cs="Segoe UI"/>
              </w:rPr>
              <w:t>_</w:t>
            </w:r>
          </w:p>
        </w:tc>
      </w:tr>
      <w:tr w:rsidR="00292EFD" w:rsidRPr="00292EFD" w14:paraId="3ECC9CCC" w14:textId="77777777" w:rsidTr="00292EFD">
        <w:trPr>
          <w:cantSplit/>
        </w:trPr>
        <w:tc>
          <w:tcPr>
            <w:tcW w:w="940" w:type="dxa"/>
            <w:tcBorders>
              <w:top w:val="nil"/>
            </w:tcBorders>
            <w:shd w:val="clear" w:color="auto" w:fill="auto"/>
          </w:tcPr>
          <w:p w14:paraId="3ECC9CC6" w14:textId="77777777" w:rsidR="00292EFD" w:rsidRPr="00292EFD" w:rsidRDefault="00292EFD" w:rsidP="00292EFD">
            <w:pPr>
              <w:pStyle w:val="TableText"/>
              <w:ind w:right="57"/>
              <w:jc w:val="right"/>
              <w:rPr>
                <w:rFonts w:cs="Segoe UI"/>
              </w:rPr>
            </w:pPr>
            <w:r w:rsidRPr="00292EFD">
              <w:rPr>
                <w:rFonts w:cs="Segoe UI"/>
              </w:rPr>
              <w:t>10,092</w:t>
            </w:r>
          </w:p>
        </w:tc>
        <w:tc>
          <w:tcPr>
            <w:tcW w:w="3171" w:type="dxa"/>
            <w:tcBorders>
              <w:top w:val="nil"/>
            </w:tcBorders>
            <w:shd w:val="clear" w:color="auto" w:fill="auto"/>
          </w:tcPr>
          <w:p w14:paraId="3ECC9CC7" w14:textId="77777777" w:rsidR="00292EFD" w:rsidRPr="00292EFD" w:rsidRDefault="00292EFD" w:rsidP="00617F9B">
            <w:pPr>
              <w:pStyle w:val="TableText"/>
              <w:rPr>
                <w:rFonts w:cs="Segoe UI"/>
              </w:rPr>
            </w:pPr>
            <w:r w:rsidRPr="00292EFD">
              <w:rPr>
                <w:rFonts w:cs="Segoe UI"/>
              </w:rPr>
              <w:t>Net cash flow from financing activities</w:t>
            </w:r>
          </w:p>
        </w:tc>
        <w:tc>
          <w:tcPr>
            <w:tcW w:w="611" w:type="dxa"/>
            <w:tcBorders>
              <w:top w:val="nil"/>
            </w:tcBorders>
            <w:shd w:val="clear" w:color="auto" w:fill="auto"/>
          </w:tcPr>
          <w:p w14:paraId="3ECC9CC8" w14:textId="77777777" w:rsidR="00292EFD" w:rsidRPr="00292EFD" w:rsidRDefault="00292EFD" w:rsidP="00292EFD">
            <w:pPr>
              <w:pStyle w:val="TableText"/>
              <w:jc w:val="right"/>
              <w:rPr>
                <w:rFonts w:cs="Segoe UI"/>
              </w:rPr>
            </w:pPr>
          </w:p>
        </w:tc>
        <w:tc>
          <w:tcPr>
            <w:tcW w:w="1134" w:type="dxa"/>
            <w:tcBorders>
              <w:top w:val="nil"/>
            </w:tcBorders>
            <w:shd w:val="clear" w:color="auto" w:fill="auto"/>
          </w:tcPr>
          <w:p w14:paraId="3ECC9CC9" w14:textId="77777777" w:rsidR="00292EFD" w:rsidRPr="00292EFD" w:rsidRDefault="00292EFD" w:rsidP="00292EFD">
            <w:pPr>
              <w:pStyle w:val="TableText"/>
              <w:ind w:right="57"/>
              <w:jc w:val="right"/>
              <w:rPr>
                <w:rFonts w:cs="Segoe UI"/>
              </w:rPr>
            </w:pPr>
            <w:r w:rsidRPr="00292EFD">
              <w:rPr>
                <w:rFonts w:cs="Segoe UI"/>
              </w:rPr>
              <w:t>(2,298)</w:t>
            </w:r>
          </w:p>
        </w:tc>
        <w:tc>
          <w:tcPr>
            <w:tcW w:w="1112" w:type="dxa"/>
            <w:tcBorders>
              <w:top w:val="nil"/>
            </w:tcBorders>
            <w:shd w:val="clear" w:color="auto" w:fill="auto"/>
          </w:tcPr>
          <w:p w14:paraId="3ECC9CCA" w14:textId="77777777" w:rsidR="00292EFD" w:rsidRPr="00292EFD" w:rsidRDefault="00292EFD" w:rsidP="00292EFD">
            <w:pPr>
              <w:pStyle w:val="TableText"/>
              <w:ind w:right="57"/>
              <w:jc w:val="right"/>
              <w:rPr>
                <w:rFonts w:cs="Segoe UI"/>
              </w:rPr>
            </w:pPr>
            <w:r w:rsidRPr="00292EFD">
              <w:rPr>
                <w:rFonts w:cs="Segoe UI"/>
              </w:rPr>
              <w:t>(4,556)</w:t>
            </w:r>
          </w:p>
        </w:tc>
        <w:tc>
          <w:tcPr>
            <w:tcW w:w="1112" w:type="dxa"/>
            <w:tcBorders>
              <w:top w:val="nil"/>
            </w:tcBorders>
            <w:shd w:val="clear" w:color="auto" w:fill="auto"/>
          </w:tcPr>
          <w:p w14:paraId="3ECC9CCB" w14:textId="77777777" w:rsidR="00292EFD" w:rsidRPr="00292EFD" w:rsidRDefault="00292EFD" w:rsidP="00617F9B">
            <w:pPr>
              <w:pStyle w:val="TableText"/>
              <w:jc w:val="right"/>
              <w:rPr>
                <w:rFonts w:cs="Segoe UI"/>
              </w:rPr>
            </w:pPr>
            <w:r w:rsidRPr="00292EFD">
              <w:rPr>
                <w:rFonts w:cs="Segoe UI"/>
              </w:rPr>
              <w:t>5,783</w:t>
            </w:r>
          </w:p>
        </w:tc>
      </w:tr>
      <w:tr w:rsidR="00292EFD" w:rsidRPr="00292EFD" w14:paraId="3ECC9CD3" w14:textId="77777777" w:rsidTr="00292EFD">
        <w:trPr>
          <w:cantSplit/>
        </w:trPr>
        <w:tc>
          <w:tcPr>
            <w:tcW w:w="940" w:type="dxa"/>
            <w:tcBorders>
              <w:bottom w:val="nil"/>
            </w:tcBorders>
            <w:shd w:val="clear" w:color="auto" w:fill="auto"/>
          </w:tcPr>
          <w:p w14:paraId="3ECC9CCD" w14:textId="77777777" w:rsidR="00292EFD" w:rsidRPr="00292EFD" w:rsidRDefault="00292EFD" w:rsidP="00292EFD">
            <w:pPr>
              <w:pStyle w:val="TableText"/>
              <w:ind w:right="57"/>
              <w:jc w:val="right"/>
              <w:rPr>
                <w:rFonts w:cs="Segoe UI"/>
              </w:rPr>
            </w:pPr>
            <w:r w:rsidRPr="00292EFD">
              <w:rPr>
                <w:rFonts w:cs="Segoe UI"/>
              </w:rPr>
              <w:t>2,701</w:t>
            </w:r>
          </w:p>
        </w:tc>
        <w:tc>
          <w:tcPr>
            <w:tcW w:w="3171" w:type="dxa"/>
            <w:tcBorders>
              <w:bottom w:val="nil"/>
            </w:tcBorders>
            <w:shd w:val="clear" w:color="auto" w:fill="auto"/>
          </w:tcPr>
          <w:p w14:paraId="3ECC9CCE" w14:textId="77777777" w:rsidR="00292EFD" w:rsidRPr="00292EFD" w:rsidRDefault="00292EFD" w:rsidP="00617F9B">
            <w:pPr>
              <w:pStyle w:val="TableText"/>
              <w:rPr>
                <w:rFonts w:cs="Segoe UI"/>
              </w:rPr>
            </w:pPr>
            <w:r w:rsidRPr="00292EFD">
              <w:rPr>
                <w:rFonts w:cs="Segoe UI"/>
              </w:rPr>
              <w:t>Net increase in cash held</w:t>
            </w:r>
          </w:p>
        </w:tc>
        <w:tc>
          <w:tcPr>
            <w:tcW w:w="611" w:type="dxa"/>
            <w:tcBorders>
              <w:bottom w:val="nil"/>
            </w:tcBorders>
            <w:shd w:val="clear" w:color="auto" w:fill="auto"/>
          </w:tcPr>
          <w:p w14:paraId="3ECC9CCF" w14:textId="77777777" w:rsidR="00292EFD" w:rsidRPr="00292EFD" w:rsidRDefault="00292EFD" w:rsidP="00292EFD">
            <w:pPr>
              <w:pStyle w:val="TableText"/>
              <w:jc w:val="right"/>
              <w:rPr>
                <w:rFonts w:cs="Segoe UI"/>
              </w:rPr>
            </w:pPr>
          </w:p>
        </w:tc>
        <w:tc>
          <w:tcPr>
            <w:tcW w:w="1134" w:type="dxa"/>
            <w:tcBorders>
              <w:bottom w:val="nil"/>
            </w:tcBorders>
            <w:shd w:val="clear" w:color="auto" w:fill="auto"/>
          </w:tcPr>
          <w:p w14:paraId="3ECC9CD0" w14:textId="77777777" w:rsidR="00292EFD" w:rsidRPr="00292EFD" w:rsidRDefault="00292EFD" w:rsidP="00292EFD">
            <w:pPr>
              <w:pStyle w:val="TableText"/>
              <w:ind w:right="57"/>
              <w:jc w:val="right"/>
              <w:rPr>
                <w:rFonts w:cs="Segoe UI"/>
              </w:rPr>
            </w:pPr>
            <w:r w:rsidRPr="00292EFD">
              <w:rPr>
                <w:rFonts w:cs="Segoe UI"/>
              </w:rPr>
              <w:t>(2,724)</w:t>
            </w:r>
          </w:p>
        </w:tc>
        <w:tc>
          <w:tcPr>
            <w:tcW w:w="1112" w:type="dxa"/>
            <w:tcBorders>
              <w:bottom w:val="nil"/>
            </w:tcBorders>
            <w:shd w:val="clear" w:color="auto" w:fill="auto"/>
          </w:tcPr>
          <w:p w14:paraId="3ECC9CD1" w14:textId="77777777" w:rsidR="00292EFD" w:rsidRPr="00292EFD" w:rsidRDefault="00292EFD" w:rsidP="00292EFD">
            <w:pPr>
              <w:pStyle w:val="TableText"/>
              <w:ind w:right="57"/>
              <w:jc w:val="right"/>
              <w:rPr>
                <w:rFonts w:cs="Segoe UI"/>
              </w:rPr>
            </w:pPr>
            <w:r w:rsidRPr="00292EFD">
              <w:rPr>
                <w:rFonts w:cs="Segoe UI"/>
              </w:rPr>
              <w:t>–</w:t>
            </w:r>
          </w:p>
        </w:tc>
        <w:tc>
          <w:tcPr>
            <w:tcW w:w="1112" w:type="dxa"/>
            <w:tcBorders>
              <w:bottom w:val="nil"/>
            </w:tcBorders>
            <w:shd w:val="clear" w:color="auto" w:fill="auto"/>
          </w:tcPr>
          <w:p w14:paraId="3ECC9CD2" w14:textId="77777777" w:rsidR="00292EFD" w:rsidRPr="00292EFD" w:rsidRDefault="00292EFD" w:rsidP="00617F9B">
            <w:pPr>
              <w:pStyle w:val="TableText"/>
              <w:jc w:val="right"/>
              <w:rPr>
                <w:rFonts w:cs="Segoe UI"/>
              </w:rPr>
            </w:pPr>
            <w:r w:rsidRPr="00292EFD">
              <w:rPr>
                <w:rFonts w:cs="Segoe UI"/>
              </w:rPr>
              <w:t>2,789</w:t>
            </w:r>
          </w:p>
        </w:tc>
      </w:tr>
      <w:tr w:rsidR="00292EFD" w:rsidRPr="00292EFD" w14:paraId="3ECC9CDA" w14:textId="77777777" w:rsidTr="00292EFD">
        <w:trPr>
          <w:cantSplit/>
        </w:trPr>
        <w:tc>
          <w:tcPr>
            <w:tcW w:w="940" w:type="dxa"/>
            <w:tcBorders>
              <w:top w:val="nil"/>
              <w:bottom w:val="nil"/>
            </w:tcBorders>
            <w:shd w:val="clear" w:color="auto" w:fill="auto"/>
          </w:tcPr>
          <w:p w14:paraId="3ECC9CD4" w14:textId="77777777" w:rsidR="00292EFD" w:rsidRPr="00292EFD" w:rsidRDefault="00292EFD" w:rsidP="00292EFD">
            <w:pPr>
              <w:pStyle w:val="TableText"/>
              <w:ind w:right="57"/>
              <w:jc w:val="right"/>
              <w:rPr>
                <w:rFonts w:cs="Segoe UI"/>
              </w:rPr>
            </w:pPr>
            <w:r w:rsidRPr="00292EFD">
              <w:rPr>
                <w:rFonts w:cs="Segoe UI"/>
              </w:rPr>
              <w:t>6,203</w:t>
            </w:r>
          </w:p>
        </w:tc>
        <w:tc>
          <w:tcPr>
            <w:tcW w:w="3171" w:type="dxa"/>
            <w:tcBorders>
              <w:top w:val="nil"/>
              <w:bottom w:val="nil"/>
            </w:tcBorders>
            <w:shd w:val="clear" w:color="auto" w:fill="auto"/>
          </w:tcPr>
          <w:p w14:paraId="3ECC9CD5" w14:textId="77777777" w:rsidR="00292EFD" w:rsidRPr="00292EFD" w:rsidRDefault="00292EFD" w:rsidP="00617F9B">
            <w:pPr>
              <w:pStyle w:val="TableText"/>
              <w:rPr>
                <w:rFonts w:cs="Segoe UI"/>
              </w:rPr>
            </w:pPr>
            <w:r w:rsidRPr="00292EFD">
              <w:rPr>
                <w:rFonts w:cs="Segoe UI"/>
              </w:rPr>
              <w:t>Cash at the beginning of the year</w:t>
            </w:r>
          </w:p>
        </w:tc>
        <w:tc>
          <w:tcPr>
            <w:tcW w:w="611" w:type="dxa"/>
            <w:tcBorders>
              <w:top w:val="nil"/>
              <w:bottom w:val="nil"/>
            </w:tcBorders>
            <w:shd w:val="clear" w:color="auto" w:fill="auto"/>
          </w:tcPr>
          <w:p w14:paraId="3ECC9CD6" w14:textId="77777777" w:rsidR="00292EFD" w:rsidRPr="00292EFD" w:rsidRDefault="00292EFD" w:rsidP="00292EFD">
            <w:pPr>
              <w:pStyle w:val="TableText"/>
              <w:jc w:val="right"/>
              <w:rPr>
                <w:rFonts w:cs="Segoe UI"/>
              </w:rPr>
            </w:pPr>
          </w:p>
        </w:tc>
        <w:tc>
          <w:tcPr>
            <w:tcW w:w="1134" w:type="dxa"/>
            <w:tcBorders>
              <w:top w:val="nil"/>
              <w:bottom w:val="nil"/>
            </w:tcBorders>
            <w:shd w:val="clear" w:color="auto" w:fill="auto"/>
          </w:tcPr>
          <w:p w14:paraId="3ECC9CD7" w14:textId="77777777" w:rsidR="00292EFD" w:rsidRPr="00292EFD" w:rsidRDefault="00292EFD" w:rsidP="00292EFD">
            <w:pPr>
              <w:pStyle w:val="TableText"/>
              <w:ind w:right="57"/>
              <w:jc w:val="right"/>
              <w:rPr>
                <w:rFonts w:cs="Segoe UI"/>
              </w:rPr>
            </w:pPr>
            <w:r w:rsidRPr="00292EFD">
              <w:rPr>
                <w:rFonts w:cs="Segoe UI"/>
              </w:rPr>
              <w:t>8,904</w:t>
            </w:r>
          </w:p>
        </w:tc>
        <w:tc>
          <w:tcPr>
            <w:tcW w:w="1112" w:type="dxa"/>
            <w:tcBorders>
              <w:top w:val="nil"/>
              <w:bottom w:val="nil"/>
            </w:tcBorders>
            <w:shd w:val="clear" w:color="auto" w:fill="auto"/>
          </w:tcPr>
          <w:p w14:paraId="3ECC9CD8" w14:textId="77777777" w:rsidR="00292EFD" w:rsidRPr="00292EFD" w:rsidRDefault="00292EFD" w:rsidP="00292EFD">
            <w:pPr>
              <w:pStyle w:val="TableText"/>
              <w:ind w:right="57"/>
              <w:jc w:val="right"/>
              <w:rPr>
                <w:rFonts w:cs="Segoe UI"/>
              </w:rPr>
            </w:pPr>
            <w:r w:rsidRPr="00292EFD">
              <w:rPr>
                <w:rFonts w:cs="Segoe UI"/>
              </w:rPr>
              <w:t>7,000</w:t>
            </w:r>
          </w:p>
        </w:tc>
        <w:tc>
          <w:tcPr>
            <w:tcW w:w="1112" w:type="dxa"/>
            <w:tcBorders>
              <w:top w:val="nil"/>
              <w:bottom w:val="nil"/>
            </w:tcBorders>
            <w:shd w:val="clear" w:color="auto" w:fill="auto"/>
          </w:tcPr>
          <w:p w14:paraId="3ECC9CD9" w14:textId="77777777" w:rsidR="00292EFD" w:rsidRPr="00292EFD" w:rsidRDefault="00292EFD" w:rsidP="00617F9B">
            <w:pPr>
              <w:pStyle w:val="TableText"/>
              <w:jc w:val="right"/>
              <w:rPr>
                <w:rFonts w:cs="Segoe UI"/>
              </w:rPr>
            </w:pPr>
            <w:r w:rsidRPr="00292EFD">
              <w:rPr>
                <w:rFonts w:cs="Segoe UI"/>
              </w:rPr>
              <w:t>4,211</w:t>
            </w:r>
          </w:p>
        </w:tc>
      </w:tr>
      <w:tr w:rsidR="00292EFD" w:rsidRPr="00292EFD" w14:paraId="3ECC9CE1" w14:textId="77777777" w:rsidTr="00292EFD">
        <w:trPr>
          <w:cantSplit/>
        </w:trPr>
        <w:tc>
          <w:tcPr>
            <w:tcW w:w="940" w:type="dxa"/>
            <w:tcBorders>
              <w:top w:val="nil"/>
            </w:tcBorders>
            <w:shd w:val="clear" w:color="auto" w:fill="auto"/>
          </w:tcPr>
          <w:p w14:paraId="3ECC9CDB" w14:textId="77777777" w:rsidR="00292EFD" w:rsidRPr="00292EFD" w:rsidRDefault="00292EFD" w:rsidP="00292EFD">
            <w:pPr>
              <w:pStyle w:val="TableText"/>
              <w:ind w:right="57"/>
              <w:jc w:val="right"/>
              <w:rPr>
                <w:rFonts w:cs="Segoe UI"/>
              </w:rPr>
            </w:pPr>
            <w:r w:rsidRPr="00292EFD">
              <w:rPr>
                <w:rFonts w:cs="Segoe UI"/>
              </w:rPr>
              <w:t>8,904</w:t>
            </w:r>
          </w:p>
        </w:tc>
        <w:tc>
          <w:tcPr>
            <w:tcW w:w="3171" w:type="dxa"/>
            <w:tcBorders>
              <w:top w:val="nil"/>
            </w:tcBorders>
            <w:shd w:val="clear" w:color="auto" w:fill="auto"/>
          </w:tcPr>
          <w:p w14:paraId="3ECC9CDC" w14:textId="77777777" w:rsidR="00292EFD" w:rsidRPr="00292EFD" w:rsidRDefault="00292EFD" w:rsidP="00617F9B">
            <w:pPr>
              <w:pStyle w:val="TableText"/>
              <w:rPr>
                <w:rFonts w:cs="Segoe UI"/>
              </w:rPr>
            </w:pPr>
            <w:r w:rsidRPr="00292EFD">
              <w:rPr>
                <w:rFonts w:cs="Segoe UI"/>
              </w:rPr>
              <w:t>Cash at the end of the year</w:t>
            </w:r>
          </w:p>
        </w:tc>
        <w:tc>
          <w:tcPr>
            <w:tcW w:w="611" w:type="dxa"/>
            <w:tcBorders>
              <w:top w:val="nil"/>
            </w:tcBorders>
            <w:shd w:val="clear" w:color="auto" w:fill="auto"/>
          </w:tcPr>
          <w:p w14:paraId="3ECC9CDD" w14:textId="77777777" w:rsidR="00292EFD" w:rsidRPr="00292EFD" w:rsidRDefault="00292EFD" w:rsidP="00292EFD">
            <w:pPr>
              <w:pStyle w:val="TableText"/>
              <w:jc w:val="right"/>
              <w:rPr>
                <w:rFonts w:cs="Segoe UI"/>
              </w:rPr>
            </w:pPr>
          </w:p>
        </w:tc>
        <w:tc>
          <w:tcPr>
            <w:tcW w:w="1134" w:type="dxa"/>
            <w:tcBorders>
              <w:top w:val="nil"/>
            </w:tcBorders>
            <w:shd w:val="clear" w:color="auto" w:fill="auto"/>
          </w:tcPr>
          <w:p w14:paraId="3ECC9CDE" w14:textId="77777777" w:rsidR="00292EFD" w:rsidRPr="00292EFD" w:rsidRDefault="00292EFD" w:rsidP="00292EFD">
            <w:pPr>
              <w:pStyle w:val="TableText"/>
              <w:ind w:right="57"/>
              <w:jc w:val="right"/>
              <w:rPr>
                <w:rFonts w:cs="Segoe UI"/>
              </w:rPr>
            </w:pPr>
            <w:r w:rsidRPr="00292EFD">
              <w:rPr>
                <w:rFonts w:cs="Segoe UI"/>
              </w:rPr>
              <w:t>6,180</w:t>
            </w:r>
          </w:p>
        </w:tc>
        <w:tc>
          <w:tcPr>
            <w:tcW w:w="1112" w:type="dxa"/>
            <w:tcBorders>
              <w:top w:val="nil"/>
            </w:tcBorders>
            <w:shd w:val="clear" w:color="auto" w:fill="auto"/>
          </w:tcPr>
          <w:p w14:paraId="3ECC9CDF" w14:textId="77777777" w:rsidR="00292EFD" w:rsidRPr="00292EFD" w:rsidRDefault="00292EFD" w:rsidP="00292EFD">
            <w:pPr>
              <w:pStyle w:val="TableText"/>
              <w:ind w:right="57"/>
              <w:jc w:val="right"/>
              <w:rPr>
                <w:rFonts w:cs="Segoe UI"/>
              </w:rPr>
            </w:pPr>
            <w:r w:rsidRPr="00292EFD">
              <w:rPr>
                <w:rFonts w:cs="Segoe UI"/>
              </w:rPr>
              <w:t>7,000</w:t>
            </w:r>
          </w:p>
        </w:tc>
        <w:tc>
          <w:tcPr>
            <w:tcW w:w="1112" w:type="dxa"/>
            <w:tcBorders>
              <w:top w:val="nil"/>
            </w:tcBorders>
            <w:shd w:val="clear" w:color="auto" w:fill="auto"/>
          </w:tcPr>
          <w:p w14:paraId="3ECC9CE0" w14:textId="77777777" w:rsidR="00292EFD" w:rsidRPr="00292EFD" w:rsidRDefault="00292EFD" w:rsidP="00617F9B">
            <w:pPr>
              <w:pStyle w:val="TableText"/>
              <w:jc w:val="right"/>
              <w:rPr>
                <w:rFonts w:cs="Segoe UI"/>
              </w:rPr>
            </w:pPr>
            <w:r w:rsidRPr="00292EFD">
              <w:rPr>
                <w:rFonts w:cs="Segoe UI"/>
              </w:rPr>
              <w:t>7,000</w:t>
            </w:r>
          </w:p>
        </w:tc>
      </w:tr>
    </w:tbl>
    <w:p w14:paraId="3ECC9CE2" w14:textId="77777777" w:rsidR="00B357BE" w:rsidRPr="00BE41CC" w:rsidRDefault="00B357BE" w:rsidP="00292EFD"/>
    <w:p w14:paraId="3ECC9CE3" w14:textId="77777777" w:rsidR="007E5785" w:rsidRPr="00BE41CC" w:rsidRDefault="007E5785" w:rsidP="00292EFD">
      <w:pPr>
        <w:pStyle w:val="Heading2"/>
        <w:keepNext w:val="0"/>
        <w:pageBreakBefore/>
        <w:spacing w:before="0"/>
      </w:pPr>
      <w:bookmarkStart w:id="112" w:name="_Toc59438615"/>
      <w:r w:rsidRPr="00BE41CC">
        <w:lastRenderedPageBreak/>
        <w:t>Statement of cash flows for the year ended 30 June 2020 (continued)</w:t>
      </w:r>
      <w:bookmarkEnd w:id="112"/>
    </w:p>
    <w:p w14:paraId="3ECC9CE4" w14:textId="77777777" w:rsidR="007E5785" w:rsidRPr="00BE41CC" w:rsidRDefault="007E5785" w:rsidP="00292EFD">
      <w:pPr>
        <w:pStyle w:val="Heading3"/>
      </w:pPr>
      <w:r w:rsidRPr="00BE41CC">
        <w:t>Reconciliation of net surplus/(deficit) to net cash flow from operating activities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292EFD" w:rsidRPr="003957B2" w14:paraId="3ECC9CE8" w14:textId="77777777" w:rsidTr="00292EFD">
        <w:trPr>
          <w:cantSplit/>
        </w:trPr>
        <w:tc>
          <w:tcPr>
            <w:tcW w:w="940" w:type="dxa"/>
            <w:tcBorders>
              <w:top w:val="nil"/>
              <w:bottom w:val="nil"/>
            </w:tcBorders>
            <w:shd w:val="clear" w:color="auto" w:fill="D9D9D9" w:themeFill="background1" w:themeFillShade="D9"/>
          </w:tcPr>
          <w:p w14:paraId="3ECC9CE5" w14:textId="77777777" w:rsidR="00292EFD" w:rsidRPr="003957B2" w:rsidRDefault="00292EFD" w:rsidP="006847BD">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9CE6" w14:textId="77777777" w:rsidR="00292EFD" w:rsidRPr="003957B2" w:rsidRDefault="00292EFD" w:rsidP="006847BD">
            <w:pPr>
              <w:pStyle w:val="TableText"/>
              <w:rPr>
                <w:rFonts w:ascii="Times New Roman"/>
                <w:b/>
                <w:sz w:val="20"/>
              </w:rPr>
            </w:pPr>
          </w:p>
        </w:tc>
        <w:tc>
          <w:tcPr>
            <w:tcW w:w="1134" w:type="dxa"/>
            <w:tcBorders>
              <w:top w:val="nil"/>
              <w:bottom w:val="nil"/>
            </w:tcBorders>
            <w:shd w:val="clear" w:color="auto" w:fill="D9D9D9" w:themeFill="background1" w:themeFillShade="D9"/>
          </w:tcPr>
          <w:p w14:paraId="3ECC9CE7" w14:textId="77777777" w:rsidR="00292EFD" w:rsidRPr="003957B2" w:rsidRDefault="00292EFD" w:rsidP="00292EFD">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292EFD" w:rsidRPr="00BE41CC" w14:paraId="3ECC9CEC" w14:textId="77777777" w:rsidTr="00292EFD">
        <w:trPr>
          <w:cantSplit/>
        </w:trPr>
        <w:tc>
          <w:tcPr>
            <w:tcW w:w="940" w:type="dxa"/>
            <w:tcBorders>
              <w:top w:val="nil"/>
              <w:bottom w:val="nil"/>
            </w:tcBorders>
            <w:shd w:val="clear" w:color="auto" w:fill="auto"/>
          </w:tcPr>
          <w:p w14:paraId="3ECC9CE9" w14:textId="77777777" w:rsidR="00292EFD" w:rsidRPr="00292EFD" w:rsidRDefault="00292EFD" w:rsidP="00292EFD">
            <w:pPr>
              <w:pStyle w:val="TableText"/>
              <w:ind w:right="57"/>
              <w:jc w:val="right"/>
              <w:rPr>
                <w:rFonts w:cs="Segoe UI"/>
              </w:rPr>
            </w:pPr>
            <w:r w:rsidRPr="00292EFD">
              <w:rPr>
                <w:rFonts w:cs="Segoe UI"/>
              </w:rPr>
              <w:t>4,106</w:t>
            </w:r>
          </w:p>
        </w:tc>
        <w:tc>
          <w:tcPr>
            <w:tcW w:w="6006" w:type="dxa"/>
            <w:tcBorders>
              <w:top w:val="nil"/>
              <w:bottom w:val="nil"/>
            </w:tcBorders>
            <w:shd w:val="clear" w:color="auto" w:fill="auto"/>
          </w:tcPr>
          <w:p w14:paraId="3ECC9CEA" w14:textId="77777777" w:rsidR="00292EFD" w:rsidRPr="00292EFD" w:rsidRDefault="00292EFD" w:rsidP="00617F9B">
            <w:pPr>
              <w:pStyle w:val="TableText"/>
              <w:rPr>
                <w:rFonts w:cs="Segoe UI"/>
              </w:rPr>
            </w:pPr>
            <w:r w:rsidRPr="00292EFD">
              <w:rPr>
                <w:rFonts w:cs="Segoe UI"/>
              </w:rPr>
              <w:t>Net surplus/(deficit)</w:t>
            </w:r>
          </w:p>
        </w:tc>
        <w:tc>
          <w:tcPr>
            <w:tcW w:w="1134" w:type="dxa"/>
            <w:tcBorders>
              <w:top w:val="nil"/>
              <w:bottom w:val="nil"/>
            </w:tcBorders>
            <w:shd w:val="clear" w:color="auto" w:fill="auto"/>
          </w:tcPr>
          <w:p w14:paraId="3ECC9CEB" w14:textId="77777777" w:rsidR="00292EFD" w:rsidRPr="00292EFD" w:rsidRDefault="00292EFD" w:rsidP="00292EFD">
            <w:pPr>
              <w:pStyle w:val="TableText"/>
              <w:jc w:val="right"/>
              <w:rPr>
                <w:rFonts w:cs="Segoe UI"/>
              </w:rPr>
            </w:pPr>
            <w:r w:rsidRPr="00292EFD">
              <w:rPr>
                <w:rFonts w:cs="Segoe UI"/>
              </w:rPr>
              <w:t>26,449</w:t>
            </w:r>
          </w:p>
        </w:tc>
      </w:tr>
      <w:tr w:rsidR="00292EFD" w:rsidRPr="00BE41CC" w14:paraId="3ECC9CF0" w14:textId="77777777" w:rsidTr="00292EFD">
        <w:trPr>
          <w:cantSplit/>
        </w:trPr>
        <w:tc>
          <w:tcPr>
            <w:tcW w:w="940" w:type="dxa"/>
            <w:tcBorders>
              <w:top w:val="nil"/>
              <w:bottom w:val="nil"/>
            </w:tcBorders>
            <w:shd w:val="clear" w:color="auto" w:fill="auto"/>
          </w:tcPr>
          <w:p w14:paraId="3ECC9CED" w14:textId="77777777" w:rsidR="00292EFD" w:rsidRPr="00292EFD" w:rsidRDefault="00292EFD" w:rsidP="00292EFD">
            <w:pPr>
              <w:pStyle w:val="TableText"/>
              <w:ind w:right="57"/>
              <w:jc w:val="right"/>
              <w:rPr>
                <w:rFonts w:cs="Segoe UI"/>
              </w:rPr>
            </w:pPr>
          </w:p>
        </w:tc>
        <w:tc>
          <w:tcPr>
            <w:tcW w:w="6006" w:type="dxa"/>
            <w:tcBorders>
              <w:top w:val="nil"/>
              <w:bottom w:val="nil"/>
            </w:tcBorders>
            <w:shd w:val="clear" w:color="auto" w:fill="auto"/>
          </w:tcPr>
          <w:p w14:paraId="3ECC9CEE" w14:textId="77777777" w:rsidR="00292EFD" w:rsidRPr="00292EFD" w:rsidRDefault="00292EFD" w:rsidP="00617F9B">
            <w:pPr>
              <w:pStyle w:val="TableText"/>
              <w:rPr>
                <w:rFonts w:cs="Segoe UI"/>
              </w:rPr>
            </w:pPr>
            <w:r w:rsidRPr="00292EFD">
              <w:rPr>
                <w:rFonts w:cs="Segoe UI"/>
              </w:rPr>
              <w:t>Add/(less) non-cash items:</w:t>
            </w:r>
          </w:p>
        </w:tc>
        <w:tc>
          <w:tcPr>
            <w:tcW w:w="1134" w:type="dxa"/>
            <w:tcBorders>
              <w:top w:val="nil"/>
              <w:bottom w:val="nil"/>
            </w:tcBorders>
            <w:shd w:val="clear" w:color="auto" w:fill="auto"/>
          </w:tcPr>
          <w:p w14:paraId="3ECC9CEF" w14:textId="77777777" w:rsidR="00292EFD" w:rsidRPr="00292EFD" w:rsidRDefault="00292EFD" w:rsidP="00292EFD">
            <w:pPr>
              <w:pStyle w:val="TableText"/>
              <w:jc w:val="right"/>
              <w:rPr>
                <w:rFonts w:cs="Segoe UI"/>
              </w:rPr>
            </w:pPr>
          </w:p>
        </w:tc>
      </w:tr>
      <w:tr w:rsidR="00292EFD" w:rsidRPr="00BE41CC" w14:paraId="3ECC9CF4" w14:textId="77777777" w:rsidTr="00292EFD">
        <w:trPr>
          <w:cantSplit/>
        </w:trPr>
        <w:tc>
          <w:tcPr>
            <w:tcW w:w="940" w:type="dxa"/>
            <w:tcBorders>
              <w:top w:val="nil"/>
              <w:bottom w:val="nil"/>
            </w:tcBorders>
            <w:shd w:val="clear" w:color="auto" w:fill="auto"/>
          </w:tcPr>
          <w:p w14:paraId="3ECC9CF1" w14:textId="77777777" w:rsidR="00292EFD" w:rsidRPr="00292EFD" w:rsidRDefault="00292EFD" w:rsidP="00292EFD">
            <w:pPr>
              <w:pStyle w:val="TableText"/>
              <w:ind w:right="57"/>
              <w:jc w:val="right"/>
              <w:rPr>
                <w:rFonts w:cs="Segoe UI"/>
              </w:rPr>
            </w:pPr>
            <w:r w:rsidRPr="00292EFD">
              <w:rPr>
                <w:rFonts w:cs="Segoe UI"/>
              </w:rPr>
              <w:t>7,418</w:t>
            </w:r>
          </w:p>
        </w:tc>
        <w:tc>
          <w:tcPr>
            <w:tcW w:w="6006" w:type="dxa"/>
            <w:tcBorders>
              <w:top w:val="nil"/>
              <w:bottom w:val="nil"/>
            </w:tcBorders>
            <w:shd w:val="clear" w:color="auto" w:fill="auto"/>
          </w:tcPr>
          <w:p w14:paraId="3ECC9CF2" w14:textId="77777777" w:rsidR="00292EFD" w:rsidRPr="00292EFD" w:rsidRDefault="00292EFD" w:rsidP="00617F9B">
            <w:pPr>
              <w:pStyle w:val="TableText"/>
              <w:rPr>
                <w:rFonts w:cs="Segoe UI"/>
              </w:rPr>
            </w:pPr>
            <w:r w:rsidRPr="00292EFD">
              <w:rPr>
                <w:rFonts w:cs="Segoe UI"/>
              </w:rPr>
              <w:t>Depreciation and amortisation expense</w:t>
            </w:r>
          </w:p>
        </w:tc>
        <w:tc>
          <w:tcPr>
            <w:tcW w:w="1134" w:type="dxa"/>
            <w:tcBorders>
              <w:top w:val="nil"/>
              <w:bottom w:val="nil"/>
            </w:tcBorders>
            <w:shd w:val="clear" w:color="auto" w:fill="auto"/>
          </w:tcPr>
          <w:p w14:paraId="3ECC9CF3" w14:textId="77777777" w:rsidR="00292EFD" w:rsidRPr="00292EFD" w:rsidRDefault="00292EFD" w:rsidP="00292EFD">
            <w:pPr>
              <w:pStyle w:val="TableText"/>
              <w:jc w:val="right"/>
              <w:rPr>
                <w:rFonts w:cs="Segoe UI"/>
              </w:rPr>
            </w:pPr>
            <w:r w:rsidRPr="00292EFD">
              <w:rPr>
                <w:rFonts w:cs="Segoe UI"/>
              </w:rPr>
              <w:t>6,710</w:t>
            </w:r>
          </w:p>
        </w:tc>
      </w:tr>
      <w:tr w:rsidR="00292EFD" w:rsidRPr="00BE41CC" w14:paraId="3ECC9CF8" w14:textId="77777777" w:rsidTr="00292EFD">
        <w:trPr>
          <w:cantSplit/>
        </w:trPr>
        <w:tc>
          <w:tcPr>
            <w:tcW w:w="940" w:type="dxa"/>
            <w:tcBorders>
              <w:top w:val="nil"/>
              <w:bottom w:val="nil"/>
            </w:tcBorders>
            <w:shd w:val="clear" w:color="auto" w:fill="auto"/>
          </w:tcPr>
          <w:p w14:paraId="3ECC9CF5" w14:textId="77777777" w:rsidR="00292EFD" w:rsidRPr="00292EFD" w:rsidRDefault="00292EFD" w:rsidP="00292EFD">
            <w:pPr>
              <w:pStyle w:val="TableText"/>
              <w:ind w:right="57"/>
              <w:jc w:val="right"/>
              <w:rPr>
                <w:rFonts w:cs="Segoe UI"/>
              </w:rPr>
            </w:pPr>
            <w:r w:rsidRPr="00292EFD">
              <w:rPr>
                <w:rFonts w:cs="Segoe UI"/>
              </w:rPr>
              <w:t>–</w:t>
            </w:r>
          </w:p>
        </w:tc>
        <w:tc>
          <w:tcPr>
            <w:tcW w:w="6006" w:type="dxa"/>
            <w:tcBorders>
              <w:top w:val="nil"/>
              <w:bottom w:val="nil"/>
            </w:tcBorders>
            <w:shd w:val="clear" w:color="auto" w:fill="auto"/>
          </w:tcPr>
          <w:p w14:paraId="3ECC9CF6" w14:textId="77777777" w:rsidR="00292EFD" w:rsidRPr="00292EFD" w:rsidRDefault="00292EFD" w:rsidP="00617F9B">
            <w:pPr>
              <w:pStyle w:val="TableText"/>
              <w:rPr>
                <w:rFonts w:cs="Segoe UI"/>
              </w:rPr>
            </w:pPr>
            <w:r w:rsidRPr="00292EFD">
              <w:rPr>
                <w:rFonts w:cs="Segoe UI"/>
              </w:rPr>
              <w:t>Impairment of work in progress intangibles</w:t>
            </w:r>
          </w:p>
        </w:tc>
        <w:tc>
          <w:tcPr>
            <w:tcW w:w="1134" w:type="dxa"/>
            <w:tcBorders>
              <w:top w:val="nil"/>
              <w:bottom w:val="nil"/>
            </w:tcBorders>
            <w:shd w:val="clear" w:color="auto" w:fill="auto"/>
          </w:tcPr>
          <w:p w14:paraId="3ECC9CF7" w14:textId="77777777" w:rsidR="00292EFD" w:rsidRPr="00292EFD" w:rsidRDefault="00292EFD" w:rsidP="00292EFD">
            <w:pPr>
              <w:pStyle w:val="TableText"/>
              <w:jc w:val="right"/>
              <w:rPr>
                <w:rFonts w:cs="Segoe UI"/>
              </w:rPr>
            </w:pPr>
            <w:r w:rsidRPr="00292EFD">
              <w:rPr>
                <w:rFonts w:cs="Segoe UI"/>
              </w:rPr>
              <w:t>1,709</w:t>
            </w:r>
          </w:p>
        </w:tc>
      </w:tr>
      <w:tr w:rsidR="00292EFD" w:rsidRPr="00BE41CC" w14:paraId="3ECC9CFC" w14:textId="77777777" w:rsidTr="00292EFD">
        <w:trPr>
          <w:cantSplit/>
        </w:trPr>
        <w:tc>
          <w:tcPr>
            <w:tcW w:w="940" w:type="dxa"/>
            <w:tcBorders>
              <w:top w:val="nil"/>
              <w:bottom w:val="single" w:sz="4" w:space="0" w:color="A6A6A6" w:themeColor="background1" w:themeShade="A6"/>
            </w:tcBorders>
            <w:shd w:val="clear" w:color="auto" w:fill="auto"/>
          </w:tcPr>
          <w:p w14:paraId="3ECC9CF9" w14:textId="77777777" w:rsidR="00292EFD" w:rsidRPr="00292EFD" w:rsidRDefault="00292EFD" w:rsidP="00292EFD">
            <w:pPr>
              <w:pStyle w:val="TableText"/>
              <w:ind w:right="57"/>
              <w:jc w:val="right"/>
              <w:rPr>
                <w:rFonts w:cs="Segoe UI"/>
              </w:rPr>
            </w:pPr>
            <w:r w:rsidRPr="00292EFD">
              <w:rPr>
                <w:rFonts w:cs="Segoe UI"/>
              </w:rPr>
              <w:t>7,418</w:t>
            </w:r>
          </w:p>
        </w:tc>
        <w:tc>
          <w:tcPr>
            <w:tcW w:w="6006" w:type="dxa"/>
            <w:tcBorders>
              <w:top w:val="nil"/>
              <w:bottom w:val="single" w:sz="4" w:space="0" w:color="A6A6A6" w:themeColor="background1" w:themeShade="A6"/>
            </w:tcBorders>
            <w:shd w:val="clear" w:color="auto" w:fill="auto"/>
          </w:tcPr>
          <w:p w14:paraId="3ECC9CFA" w14:textId="77777777" w:rsidR="00292EFD" w:rsidRPr="00292EFD" w:rsidRDefault="00292EFD" w:rsidP="00617F9B">
            <w:pPr>
              <w:pStyle w:val="TableText"/>
              <w:rPr>
                <w:rFonts w:cs="Segoe UI"/>
              </w:rPr>
            </w:pPr>
            <w:r w:rsidRPr="00292EFD">
              <w:rPr>
                <w:rFonts w:cs="Segoe UI"/>
              </w:rPr>
              <w:t>Total non-cash items</w:t>
            </w:r>
          </w:p>
        </w:tc>
        <w:tc>
          <w:tcPr>
            <w:tcW w:w="1134" w:type="dxa"/>
            <w:tcBorders>
              <w:top w:val="nil"/>
              <w:bottom w:val="single" w:sz="4" w:space="0" w:color="A6A6A6" w:themeColor="background1" w:themeShade="A6"/>
            </w:tcBorders>
            <w:shd w:val="clear" w:color="auto" w:fill="auto"/>
          </w:tcPr>
          <w:p w14:paraId="3ECC9CFB" w14:textId="77777777" w:rsidR="00292EFD" w:rsidRPr="00292EFD" w:rsidRDefault="00292EFD" w:rsidP="00292EFD">
            <w:pPr>
              <w:pStyle w:val="TableText"/>
              <w:jc w:val="right"/>
              <w:rPr>
                <w:rFonts w:cs="Segoe UI"/>
              </w:rPr>
            </w:pPr>
            <w:r w:rsidRPr="00292EFD">
              <w:rPr>
                <w:rFonts w:cs="Segoe UI"/>
              </w:rPr>
              <w:t>8,419</w:t>
            </w:r>
          </w:p>
        </w:tc>
      </w:tr>
      <w:tr w:rsidR="00292EFD" w:rsidRPr="00BE41CC" w14:paraId="3ECC9D00" w14:textId="77777777" w:rsidTr="00292EFD">
        <w:trPr>
          <w:cantSplit/>
        </w:trPr>
        <w:tc>
          <w:tcPr>
            <w:tcW w:w="940" w:type="dxa"/>
            <w:tcBorders>
              <w:top w:val="single" w:sz="4" w:space="0" w:color="A6A6A6" w:themeColor="background1" w:themeShade="A6"/>
              <w:bottom w:val="nil"/>
            </w:tcBorders>
            <w:shd w:val="clear" w:color="auto" w:fill="auto"/>
          </w:tcPr>
          <w:p w14:paraId="3ECC9CFD" w14:textId="77777777" w:rsidR="00292EFD" w:rsidRPr="00292EFD" w:rsidRDefault="00292EFD" w:rsidP="00292EFD">
            <w:pPr>
              <w:pStyle w:val="TableText"/>
              <w:ind w:right="57"/>
              <w:jc w:val="right"/>
              <w:rPr>
                <w:rFonts w:cs="Segoe UI"/>
              </w:rPr>
            </w:pPr>
          </w:p>
        </w:tc>
        <w:tc>
          <w:tcPr>
            <w:tcW w:w="6006" w:type="dxa"/>
            <w:tcBorders>
              <w:top w:val="single" w:sz="4" w:space="0" w:color="A6A6A6" w:themeColor="background1" w:themeShade="A6"/>
              <w:bottom w:val="nil"/>
            </w:tcBorders>
            <w:shd w:val="clear" w:color="auto" w:fill="auto"/>
          </w:tcPr>
          <w:p w14:paraId="3ECC9CFE" w14:textId="77777777" w:rsidR="00292EFD" w:rsidRPr="00292EFD" w:rsidRDefault="00292EFD" w:rsidP="00617F9B">
            <w:pPr>
              <w:pStyle w:val="TableText"/>
              <w:rPr>
                <w:rFonts w:cs="Segoe UI"/>
                <w:b/>
              </w:rPr>
            </w:pPr>
            <w:r w:rsidRPr="00292EFD">
              <w:rPr>
                <w:rFonts w:cs="Segoe UI"/>
                <w:b/>
              </w:rPr>
              <w:t>Add/(less) items classified as investing or financing activities</w:t>
            </w:r>
          </w:p>
        </w:tc>
        <w:tc>
          <w:tcPr>
            <w:tcW w:w="1134" w:type="dxa"/>
            <w:tcBorders>
              <w:top w:val="single" w:sz="4" w:space="0" w:color="A6A6A6" w:themeColor="background1" w:themeShade="A6"/>
              <w:bottom w:val="nil"/>
            </w:tcBorders>
            <w:shd w:val="clear" w:color="auto" w:fill="auto"/>
          </w:tcPr>
          <w:p w14:paraId="3ECC9CFF" w14:textId="77777777" w:rsidR="00292EFD" w:rsidRPr="00292EFD" w:rsidRDefault="00292EFD" w:rsidP="00292EFD">
            <w:pPr>
              <w:pStyle w:val="TableText"/>
              <w:jc w:val="right"/>
              <w:rPr>
                <w:rFonts w:cs="Segoe UI"/>
              </w:rPr>
            </w:pPr>
          </w:p>
        </w:tc>
      </w:tr>
      <w:tr w:rsidR="00292EFD" w:rsidRPr="00BE41CC" w14:paraId="3ECC9D04" w14:textId="77777777" w:rsidTr="00292EFD">
        <w:trPr>
          <w:cantSplit/>
        </w:trPr>
        <w:tc>
          <w:tcPr>
            <w:tcW w:w="940" w:type="dxa"/>
            <w:tcBorders>
              <w:top w:val="nil"/>
              <w:bottom w:val="nil"/>
            </w:tcBorders>
            <w:shd w:val="clear" w:color="auto" w:fill="auto"/>
          </w:tcPr>
          <w:p w14:paraId="3ECC9D01" w14:textId="77777777" w:rsidR="00292EFD" w:rsidRPr="00292EFD" w:rsidRDefault="00292EFD" w:rsidP="00292EFD">
            <w:pPr>
              <w:pStyle w:val="TableText"/>
              <w:ind w:right="57"/>
              <w:jc w:val="right"/>
              <w:rPr>
                <w:rFonts w:cs="Segoe UI"/>
              </w:rPr>
            </w:pPr>
            <w:r w:rsidRPr="00292EFD">
              <w:rPr>
                <w:rFonts w:cs="Segoe UI"/>
              </w:rPr>
              <w:t>–</w:t>
            </w:r>
          </w:p>
        </w:tc>
        <w:tc>
          <w:tcPr>
            <w:tcW w:w="6006" w:type="dxa"/>
            <w:tcBorders>
              <w:top w:val="nil"/>
              <w:bottom w:val="nil"/>
            </w:tcBorders>
            <w:shd w:val="clear" w:color="auto" w:fill="auto"/>
          </w:tcPr>
          <w:p w14:paraId="3ECC9D02" w14:textId="77777777" w:rsidR="00292EFD" w:rsidRPr="00292EFD" w:rsidRDefault="00292EFD" w:rsidP="00617F9B">
            <w:pPr>
              <w:pStyle w:val="TableText"/>
              <w:rPr>
                <w:rFonts w:cs="Segoe UI"/>
              </w:rPr>
            </w:pPr>
            <w:r w:rsidRPr="00292EFD">
              <w:rPr>
                <w:rFonts w:cs="Segoe UI"/>
              </w:rPr>
              <w:t>(Gains)/losses on disposal of property, plant and equipment</w:t>
            </w:r>
          </w:p>
        </w:tc>
        <w:tc>
          <w:tcPr>
            <w:tcW w:w="1134" w:type="dxa"/>
            <w:tcBorders>
              <w:top w:val="nil"/>
              <w:bottom w:val="nil"/>
            </w:tcBorders>
            <w:shd w:val="clear" w:color="auto" w:fill="auto"/>
          </w:tcPr>
          <w:p w14:paraId="3ECC9D03" w14:textId="77777777" w:rsidR="00292EFD" w:rsidRPr="00292EFD" w:rsidRDefault="00292EFD" w:rsidP="00292EFD">
            <w:pPr>
              <w:pStyle w:val="TableText"/>
              <w:jc w:val="right"/>
              <w:rPr>
                <w:rFonts w:cs="Segoe UI"/>
              </w:rPr>
            </w:pPr>
            <w:r w:rsidRPr="00292EFD">
              <w:rPr>
                <w:rFonts w:cs="Segoe UI"/>
              </w:rPr>
              <w:t>8</w:t>
            </w:r>
          </w:p>
        </w:tc>
      </w:tr>
      <w:tr w:rsidR="00292EFD" w:rsidRPr="00BE41CC" w14:paraId="3ECC9D08" w14:textId="77777777" w:rsidTr="00292EFD">
        <w:trPr>
          <w:cantSplit/>
        </w:trPr>
        <w:tc>
          <w:tcPr>
            <w:tcW w:w="940" w:type="dxa"/>
            <w:tcBorders>
              <w:top w:val="nil"/>
              <w:bottom w:val="single" w:sz="4" w:space="0" w:color="A6A6A6" w:themeColor="background1" w:themeShade="A6"/>
            </w:tcBorders>
            <w:shd w:val="clear" w:color="auto" w:fill="auto"/>
          </w:tcPr>
          <w:p w14:paraId="3ECC9D05" w14:textId="77777777" w:rsidR="00292EFD" w:rsidRPr="00292EFD" w:rsidRDefault="00292EFD" w:rsidP="00292EFD">
            <w:pPr>
              <w:pStyle w:val="TableText"/>
              <w:ind w:right="57"/>
              <w:jc w:val="right"/>
              <w:rPr>
                <w:rFonts w:cs="Segoe UI"/>
              </w:rPr>
            </w:pPr>
            <w:r w:rsidRPr="00292EFD">
              <w:rPr>
                <w:rFonts w:cs="Segoe UI"/>
              </w:rPr>
              <w:t>–</w:t>
            </w:r>
          </w:p>
        </w:tc>
        <w:tc>
          <w:tcPr>
            <w:tcW w:w="6006" w:type="dxa"/>
            <w:tcBorders>
              <w:top w:val="nil"/>
              <w:bottom w:val="single" w:sz="4" w:space="0" w:color="A6A6A6" w:themeColor="background1" w:themeShade="A6"/>
            </w:tcBorders>
            <w:shd w:val="clear" w:color="auto" w:fill="auto"/>
          </w:tcPr>
          <w:p w14:paraId="3ECC9D06" w14:textId="77777777" w:rsidR="00292EFD" w:rsidRPr="00292EFD" w:rsidRDefault="00292EFD" w:rsidP="00617F9B">
            <w:pPr>
              <w:pStyle w:val="TableText"/>
              <w:rPr>
                <w:rFonts w:cs="Segoe UI"/>
              </w:rPr>
            </w:pPr>
            <w:r w:rsidRPr="00292EFD">
              <w:rPr>
                <w:rFonts w:cs="Segoe UI"/>
              </w:rPr>
              <w:t>Total items classified as investing or financing activities</w:t>
            </w:r>
          </w:p>
        </w:tc>
        <w:tc>
          <w:tcPr>
            <w:tcW w:w="1134" w:type="dxa"/>
            <w:tcBorders>
              <w:top w:val="nil"/>
              <w:bottom w:val="single" w:sz="4" w:space="0" w:color="A6A6A6" w:themeColor="background1" w:themeShade="A6"/>
            </w:tcBorders>
            <w:shd w:val="clear" w:color="auto" w:fill="auto"/>
          </w:tcPr>
          <w:p w14:paraId="3ECC9D07" w14:textId="77777777" w:rsidR="00292EFD" w:rsidRPr="00292EFD" w:rsidRDefault="00292EFD" w:rsidP="00292EFD">
            <w:pPr>
              <w:pStyle w:val="TableText"/>
              <w:jc w:val="right"/>
              <w:rPr>
                <w:rFonts w:cs="Segoe UI"/>
              </w:rPr>
            </w:pPr>
            <w:r w:rsidRPr="00292EFD">
              <w:rPr>
                <w:rFonts w:cs="Segoe UI"/>
              </w:rPr>
              <w:t>8</w:t>
            </w:r>
          </w:p>
        </w:tc>
      </w:tr>
      <w:tr w:rsidR="00292EFD" w:rsidRPr="00BE41CC" w14:paraId="3ECC9D0C" w14:textId="77777777" w:rsidTr="00292EFD">
        <w:trPr>
          <w:cantSplit/>
        </w:trPr>
        <w:tc>
          <w:tcPr>
            <w:tcW w:w="940" w:type="dxa"/>
            <w:tcBorders>
              <w:top w:val="single" w:sz="4" w:space="0" w:color="A6A6A6" w:themeColor="background1" w:themeShade="A6"/>
              <w:bottom w:val="nil"/>
            </w:tcBorders>
            <w:shd w:val="clear" w:color="auto" w:fill="auto"/>
          </w:tcPr>
          <w:p w14:paraId="3ECC9D09" w14:textId="77777777" w:rsidR="00292EFD" w:rsidRPr="00292EFD" w:rsidRDefault="00292EFD" w:rsidP="00292EFD">
            <w:pPr>
              <w:pStyle w:val="TableText"/>
              <w:ind w:right="57"/>
              <w:jc w:val="right"/>
              <w:rPr>
                <w:rFonts w:cs="Segoe UI"/>
              </w:rPr>
            </w:pPr>
          </w:p>
        </w:tc>
        <w:tc>
          <w:tcPr>
            <w:tcW w:w="6006" w:type="dxa"/>
            <w:tcBorders>
              <w:top w:val="single" w:sz="4" w:space="0" w:color="A6A6A6" w:themeColor="background1" w:themeShade="A6"/>
              <w:bottom w:val="nil"/>
            </w:tcBorders>
            <w:shd w:val="clear" w:color="auto" w:fill="auto"/>
          </w:tcPr>
          <w:p w14:paraId="3ECC9D0A" w14:textId="77777777" w:rsidR="00292EFD" w:rsidRPr="00292EFD" w:rsidRDefault="00292EFD" w:rsidP="00617F9B">
            <w:pPr>
              <w:pStyle w:val="TableText"/>
              <w:rPr>
                <w:rFonts w:cs="Segoe UI"/>
                <w:b/>
              </w:rPr>
            </w:pPr>
            <w:r w:rsidRPr="00292EFD">
              <w:rPr>
                <w:rFonts w:cs="Segoe UI"/>
                <w:b/>
              </w:rPr>
              <w:t>Add/(less) movements in working capital items:</w:t>
            </w:r>
          </w:p>
        </w:tc>
        <w:tc>
          <w:tcPr>
            <w:tcW w:w="1134" w:type="dxa"/>
            <w:tcBorders>
              <w:top w:val="single" w:sz="4" w:space="0" w:color="A6A6A6" w:themeColor="background1" w:themeShade="A6"/>
              <w:bottom w:val="nil"/>
            </w:tcBorders>
            <w:shd w:val="clear" w:color="auto" w:fill="auto"/>
          </w:tcPr>
          <w:p w14:paraId="3ECC9D0B" w14:textId="77777777" w:rsidR="00292EFD" w:rsidRPr="00292EFD" w:rsidRDefault="00292EFD" w:rsidP="00292EFD">
            <w:pPr>
              <w:pStyle w:val="TableText"/>
              <w:jc w:val="right"/>
              <w:rPr>
                <w:rFonts w:cs="Segoe UI"/>
              </w:rPr>
            </w:pPr>
          </w:p>
        </w:tc>
      </w:tr>
      <w:tr w:rsidR="00292EFD" w:rsidRPr="00BE41CC" w14:paraId="3ECC9D10" w14:textId="77777777" w:rsidTr="00292EFD">
        <w:trPr>
          <w:cantSplit/>
        </w:trPr>
        <w:tc>
          <w:tcPr>
            <w:tcW w:w="940" w:type="dxa"/>
            <w:tcBorders>
              <w:top w:val="nil"/>
              <w:bottom w:val="nil"/>
            </w:tcBorders>
            <w:shd w:val="clear" w:color="auto" w:fill="auto"/>
          </w:tcPr>
          <w:p w14:paraId="3ECC9D0D" w14:textId="77777777" w:rsidR="00292EFD" w:rsidRPr="00292EFD" w:rsidRDefault="00292EFD" w:rsidP="00292EFD">
            <w:pPr>
              <w:pStyle w:val="TableText"/>
              <w:ind w:right="57"/>
              <w:jc w:val="right"/>
              <w:rPr>
                <w:rFonts w:cs="Segoe UI"/>
              </w:rPr>
            </w:pPr>
            <w:r w:rsidRPr="00292EFD">
              <w:rPr>
                <w:rFonts w:cs="Segoe UI"/>
              </w:rPr>
              <w:t>(854)</w:t>
            </w:r>
          </w:p>
        </w:tc>
        <w:tc>
          <w:tcPr>
            <w:tcW w:w="6006" w:type="dxa"/>
            <w:tcBorders>
              <w:top w:val="nil"/>
              <w:bottom w:val="nil"/>
            </w:tcBorders>
            <w:shd w:val="clear" w:color="auto" w:fill="auto"/>
          </w:tcPr>
          <w:p w14:paraId="3ECC9D0E" w14:textId="77777777" w:rsidR="00292EFD" w:rsidRPr="00292EFD" w:rsidRDefault="00292EFD" w:rsidP="00617F9B">
            <w:pPr>
              <w:pStyle w:val="TableText"/>
              <w:rPr>
                <w:rFonts w:cs="Segoe UI"/>
              </w:rPr>
            </w:pPr>
            <w:r w:rsidRPr="00292EFD">
              <w:rPr>
                <w:rFonts w:cs="Segoe UI"/>
              </w:rPr>
              <w:t>(Increase)/decrease in receivables</w:t>
            </w:r>
          </w:p>
        </w:tc>
        <w:tc>
          <w:tcPr>
            <w:tcW w:w="1134" w:type="dxa"/>
            <w:tcBorders>
              <w:top w:val="nil"/>
              <w:bottom w:val="nil"/>
            </w:tcBorders>
            <w:shd w:val="clear" w:color="auto" w:fill="auto"/>
          </w:tcPr>
          <w:p w14:paraId="3ECC9D0F" w14:textId="77777777" w:rsidR="00292EFD" w:rsidRPr="00292EFD" w:rsidRDefault="00292EFD" w:rsidP="00292EFD">
            <w:pPr>
              <w:pStyle w:val="TableText"/>
              <w:jc w:val="right"/>
              <w:rPr>
                <w:rFonts w:cs="Segoe UI"/>
              </w:rPr>
            </w:pPr>
            <w:r w:rsidRPr="00292EFD">
              <w:rPr>
                <w:rFonts w:cs="Segoe UI"/>
              </w:rPr>
              <w:t>(4,805)</w:t>
            </w:r>
          </w:p>
        </w:tc>
      </w:tr>
      <w:tr w:rsidR="00292EFD" w:rsidRPr="00BE41CC" w14:paraId="3ECC9D14" w14:textId="77777777" w:rsidTr="00292EFD">
        <w:trPr>
          <w:cantSplit/>
        </w:trPr>
        <w:tc>
          <w:tcPr>
            <w:tcW w:w="940" w:type="dxa"/>
            <w:tcBorders>
              <w:top w:val="nil"/>
              <w:bottom w:val="nil"/>
            </w:tcBorders>
            <w:shd w:val="clear" w:color="auto" w:fill="auto"/>
          </w:tcPr>
          <w:p w14:paraId="3ECC9D11" w14:textId="77777777" w:rsidR="00292EFD" w:rsidRPr="00292EFD" w:rsidRDefault="00292EFD" w:rsidP="00292EFD">
            <w:pPr>
              <w:pStyle w:val="TableText"/>
              <w:ind w:right="57"/>
              <w:jc w:val="right"/>
              <w:rPr>
                <w:rFonts w:cs="Segoe UI"/>
              </w:rPr>
            </w:pPr>
            <w:r w:rsidRPr="00292EFD">
              <w:rPr>
                <w:rFonts w:cs="Segoe UI"/>
              </w:rPr>
              <w:t>(9,865)</w:t>
            </w:r>
          </w:p>
        </w:tc>
        <w:tc>
          <w:tcPr>
            <w:tcW w:w="6006" w:type="dxa"/>
            <w:tcBorders>
              <w:top w:val="nil"/>
              <w:bottom w:val="nil"/>
            </w:tcBorders>
            <w:shd w:val="clear" w:color="auto" w:fill="auto"/>
          </w:tcPr>
          <w:p w14:paraId="3ECC9D12" w14:textId="77777777" w:rsidR="00292EFD" w:rsidRPr="00292EFD" w:rsidRDefault="00292EFD" w:rsidP="00617F9B">
            <w:pPr>
              <w:pStyle w:val="TableText"/>
              <w:rPr>
                <w:rFonts w:cs="Segoe UI"/>
              </w:rPr>
            </w:pPr>
            <w:r w:rsidRPr="00292EFD">
              <w:rPr>
                <w:rFonts w:cs="Segoe UI"/>
              </w:rPr>
              <w:t>(Increase)/decrease in Crown debtor</w:t>
            </w:r>
          </w:p>
        </w:tc>
        <w:tc>
          <w:tcPr>
            <w:tcW w:w="1134" w:type="dxa"/>
            <w:tcBorders>
              <w:top w:val="nil"/>
              <w:bottom w:val="nil"/>
            </w:tcBorders>
            <w:shd w:val="clear" w:color="auto" w:fill="auto"/>
          </w:tcPr>
          <w:p w14:paraId="3ECC9D13" w14:textId="77777777" w:rsidR="00292EFD" w:rsidRPr="00292EFD" w:rsidRDefault="00292EFD" w:rsidP="00292EFD">
            <w:pPr>
              <w:pStyle w:val="TableText"/>
              <w:jc w:val="right"/>
              <w:rPr>
                <w:rFonts w:cs="Segoe UI"/>
              </w:rPr>
            </w:pPr>
            <w:r w:rsidRPr="00292EFD">
              <w:rPr>
                <w:rFonts w:cs="Segoe UI"/>
              </w:rPr>
              <w:t>(17,380)</w:t>
            </w:r>
          </w:p>
        </w:tc>
      </w:tr>
      <w:tr w:rsidR="00292EFD" w:rsidRPr="00BE41CC" w14:paraId="3ECC9D18" w14:textId="77777777" w:rsidTr="00292EFD">
        <w:trPr>
          <w:cantSplit/>
        </w:trPr>
        <w:tc>
          <w:tcPr>
            <w:tcW w:w="940" w:type="dxa"/>
            <w:tcBorders>
              <w:top w:val="nil"/>
              <w:bottom w:val="nil"/>
            </w:tcBorders>
            <w:shd w:val="clear" w:color="auto" w:fill="auto"/>
          </w:tcPr>
          <w:p w14:paraId="3ECC9D15" w14:textId="77777777" w:rsidR="00292EFD" w:rsidRPr="00292EFD" w:rsidRDefault="00292EFD" w:rsidP="00292EFD">
            <w:pPr>
              <w:pStyle w:val="TableText"/>
              <w:ind w:right="57"/>
              <w:jc w:val="right"/>
              <w:rPr>
                <w:rFonts w:cs="Segoe UI"/>
              </w:rPr>
            </w:pPr>
            <w:r w:rsidRPr="00292EFD">
              <w:rPr>
                <w:rFonts w:cs="Segoe UI"/>
              </w:rPr>
              <w:t>(32)</w:t>
            </w:r>
          </w:p>
        </w:tc>
        <w:tc>
          <w:tcPr>
            <w:tcW w:w="6006" w:type="dxa"/>
            <w:tcBorders>
              <w:top w:val="nil"/>
              <w:bottom w:val="nil"/>
            </w:tcBorders>
            <w:shd w:val="clear" w:color="auto" w:fill="auto"/>
          </w:tcPr>
          <w:p w14:paraId="3ECC9D16" w14:textId="77777777" w:rsidR="00292EFD" w:rsidRPr="00292EFD" w:rsidRDefault="00292EFD" w:rsidP="00617F9B">
            <w:pPr>
              <w:pStyle w:val="TableText"/>
              <w:rPr>
                <w:rFonts w:cs="Segoe UI"/>
              </w:rPr>
            </w:pPr>
            <w:r w:rsidRPr="00292EFD">
              <w:rPr>
                <w:rFonts w:cs="Segoe UI"/>
              </w:rPr>
              <w:t>(Increase)/decrease in inventory</w:t>
            </w:r>
          </w:p>
        </w:tc>
        <w:tc>
          <w:tcPr>
            <w:tcW w:w="1134" w:type="dxa"/>
            <w:tcBorders>
              <w:top w:val="nil"/>
              <w:bottom w:val="nil"/>
            </w:tcBorders>
            <w:shd w:val="clear" w:color="auto" w:fill="auto"/>
          </w:tcPr>
          <w:p w14:paraId="3ECC9D17" w14:textId="77777777" w:rsidR="00292EFD" w:rsidRPr="00292EFD" w:rsidRDefault="00292EFD" w:rsidP="00292EFD">
            <w:pPr>
              <w:pStyle w:val="TableText"/>
              <w:jc w:val="right"/>
              <w:rPr>
                <w:rFonts w:cs="Segoe UI"/>
              </w:rPr>
            </w:pPr>
            <w:r w:rsidRPr="00292EFD">
              <w:rPr>
                <w:rFonts w:cs="Segoe UI"/>
              </w:rPr>
              <w:t>32</w:t>
            </w:r>
          </w:p>
        </w:tc>
      </w:tr>
      <w:tr w:rsidR="00292EFD" w:rsidRPr="00BE41CC" w14:paraId="3ECC9D1C" w14:textId="77777777" w:rsidTr="00292EFD">
        <w:trPr>
          <w:cantSplit/>
        </w:trPr>
        <w:tc>
          <w:tcPr>
            <w:tcW w:w="940" w:type="dxa"/>
            <w:tcBorders>
              <w:top w:val="nil"/>
              <w:bottom w:val="nil"/>
            </w:tcBorders>
            <w:shd w:val="clear" w:color="auto" w:fill="auto"/>
          </w:tcPr>
          <w:p w14:paraId="3ECC9D19" w14:textId="77777777" w:rsidR="00292EFD" w:rsidRPr="00292EFD" w:rsidRDefault="00292EFD" w:rsidP="00292EFD">
            <w:pPr>
              <w:pStyle w:val="TableText"/>
              <w:ind w:right="57"/>
              <w:jc w:val="right"/>
              <w:rPr>
                <w:rFonts w:cs="Segoe UI"/>
              </w:rPr>
            </w:pPr>
            <w:r w:rsidRPr="00292EFD">
              <w:rPr>
                <w:rFonts w:cs="Segoe UI"/>
              </w:rPr>
              <w:t>(1,729)</w:t>
            </w:r>
          </w:p>
        </w:tc>
        <w:tc>
          <w:tcPr>
            <w:tcW w:w="6006" w:type="dxa"/>
            <w:tcBorders>
              <w:top w:val="nil"/>
              <w:bottom w:val="nil"/>
            </w:tcBorders>
            <w:shd w:val="clear" w:color="auto" w:fill="auto"/>
          </w:tcPr>
          <w:p w14:paraId="3ECC9D1A" w14:textId="77777777" w:rsidR="00292EFD" w:rsidRPr="00292EFD" w:rsidRDefault="00292EFD" w:rsidP="00617F9B">
            <w:pPr>
              <w:pStyle w:val="TableText"/>
              <w:rPr>
                <w:rFonts w:cs="Segoe UI"/>
              </w:rPr>
            </w:pPr>
            <w:r w:rsidRPr="00292EFD">
              <w:rPr>
                <w:rFonts w:cs="Segoe UI"/>
              </w:rPr>
              <w:t>(Increase)/decrease in prepayments</w:t>
            </w:r>
          </w:p>
        </w:tc>
        <w:tc>
          <w:tcPr>
            <w:tcW w:w="1134" w:type="dxa"/>
            <w:tcBorders>
              <w:top w:val="nil"/>
              <w:bottom w:val="nil"/>
            </w:tcBorders>
            <w:shd w:val="clear" w:color="auto" w:fill="auto"/>
          </w:tcPr>
          <w:p w14:paraId="3ECC9D1B" w14:textId="77777777" w:rsidR="00292EFD" w:rsidRPr="00292EFD" w:rsidRDefault="00292EFD" w:rsidP="00292EFD">
            <w:pPr>
              <w:pStyle w:val="TableText"/>
              <w:jc w:val="right"/>
              <w:rPr>
                <w:rFonts w:cs="Segoe UI"/>
              </w:rPr>
            </w:pPr>
            <w:r w:rsidRPr="00292EFD">
              <w:rPr>
                <w:rFonts w:cs="Segoe UI"/>
              </w:rPr>
              <w:t>(400)</w:t>
            </w:r>
          </w:p>
        </w:tc>
      </w:tr>
      <w:tr w:rsidR="00292EFD" w:rsidRPr="00BE41CC" w14:paraId="3ECC9D20" w14:textId="77777777" w:rsidTr="00292EFD">
        <w:trPr>
          <w:cantSplit/>
        </w:trPr>
        <w:tc>
          <w:tcPr>
            <w:tcW w:w="940" w:type="dxa"/>
            <w:tcBorders>
              <w:top w:val="nil"/>
              <w:bottom w:val="nil"/>
            </w:tcBorders>
            <w:shd w:val="clear" w:color="auto" w:fill="auto"/>
          </w:tcPr>
          <w:p w14:paraId="3ECC9D1D" w14:textId="77777777" w:rsidR="00292EFD" w:rsidRPr="00292EFD" w:rsidRDefault="00292EFD" w:rsidP="00292EFD">
            <w:pPr>
              <w:pStyle w:val="TableText"/>
              <w:ind w:right="57"/>
              <w:jc w:val="right"/>
              <w:rPr>
                <w:rFonts w:cs="Segoe UI"/>
              </w:rPr>
            </w:pPr>
            <w:r w:rsidRPr="00292EFD">
              <w:rPr>
                <w:rFonts w:cs="Segoe UI"/>
              </w:rPr>
              <w:t>3,817</w:t>
            </w:r>
          </w:p>
        </w:tc>
        <w:tc>
          <w:tcPr>
            <w:tcW w:w="6006" w:type="dxa"/>
            <w:tcBorders>
              <w:top w:val="nil"/>
              <w:bottom w:val="nil"/>
            </w:tcBorders>
            <w:shd w:val="clear" w:color="auto" w:fill="auto"/>
          </w:tcPr>
          <w:p w14:paraId="3ECC9D1E" w14:textId="77777777" w:rsidR="00292EFD" w:rsidRPr="00292EFD" w:rsidRDefault="00292EFD" w:rsidP="00292EFD">
            <w:pPr>
              <w:pStyle w:val="TableText"/>
            </w:pPr>
            <w:r w:rsidRPr="00292EFD">
              <w:t>Increase/(decrease) in payables*</w:t>
            </w:r>
          </w:p>
        </w:tc>
        <w:tc>
          <w:tcPr>
            <w:tcW w:w="1134" w:type="dxa"/>
            <w:tcBorders>
              <w:top w:val="nil"/>
              <w:bottom w:val="nil"/>
            </w:tcBorders>
            <w:shd w:val="clear" w:color="auto" w:fill="auto"/>
          </w:tcPr>
          <w:p w14:paraId="3ECC9D1F" w14:textId="77777777" w:rsidR="00292EFD" w:rsidRPr="00292EFD" w:rsidRDefault="00292EFD" w:rsidP="00292EFD">
            <w:pPr>
              <w:pStyle w:val="TableText"/>
              <w:jc w:val="right"/>
              <w:rPr>
                <w:rFonts w:cs="Segoe UI"/>
              </w:rPr>
            </w:pPr>
            <w:r w:rsidRPr="00292EFD">
              <w:rPr>
                <w:rFonts w:cs="Segoe UI"/>
              </w:rPr>
              <w:t>(2,683)</w:t>
            </w:r>
          </w:p>
        </w:tc>
      </w:tr>
      <w:tr w:rsidR="00292EFD" w:rsidRPr="00BE41CC" w14:paraId="3ECC9D24" w14:textId="77777777" w:rsidTr="00292EFD">
        <w:trPr>
          <w:cantSplit/>
        </w:trPr>
        <w:tc>
          <w:tcPr>
            <w:tcW w:w="940" w:type="dxa"/>
            <w:tcBorders>
              <w:top w:val="nil"/>
              <w:bottom w:val="nil"/>
            </w:tcBorders>
            <w:shd w:val="clear" w:color="auto" w:fill="auto"/>
          </w:tcPr>
          <w:p w14:paraId="3ECC9D21" w14:textId="77777777" w:rsidR="00292EFD" w:rsidRPr="00292EFD" w:rsidRDefault="00292EFD" w:rsidP="00292EFD">
            <w:pPr>
              <w:pStyle w:val="TableText"/>
              <w:ind w:right="57"/>
              <w:jc w:val="right"/>
              <w:rPr>
                <w:rFonts w:cs="Segoe UI"/>
              </w:rPr>
            </w:pPr>
            <w:r w:rsidRPr="00292EFD">
              <w:rPr>
                <w:rFonts w:cs="Segoe UI"/>
              </w:rPr>
              <w:t>1,511</w:t>
            </w:r>
          </w:p>
        </w:tc>
        <w:tc>
          <w:tcPr>
            <w:tcW w:w="6006" w:type="dxa"/>
            <w:tcBorders>
              <w:top w:val="nil"/>
              <w:bottom w:val="nil"/>
            </w:tcBorders>
            <w:shd w:val="clear" w:color="auto" w:fill="auto"/>
          </w:tcPr>
          <w:p w14:paraId="3ECC9D22" w14:textId="77777777" w:rsidR="00292EFD" w:rsidRPr="00292EFD" w:rsidRDefault="00292EFD" w:rsidP="00617F9B">
            <w:pPr>
              <w:pStyle w:val="TableText"/>
              <w:rPr>
                <w:rFonts w:cs="Segoe UI"/>
              </w:rPr>
            </w:pPr>
            <w:r w:rsidRPr="00292EFD">
              <w:rPr>
                <w:rFonts w:cs="Segoe UI"/>
              </w:rPr>
              <w:t>Increase/(decrease) in provisions</w:t>
            </w:r>
          </w:p>
        </w:tc>
        <w:tc>
          <w:tcPr>
            <w:tcW w:w="1134" w:type="dxa"/>
            <w:tcBorders>
              <w:top w:val="nil"/>
              <w:bottom w:val="nil"/>
            </w:tcBorders>
            <w:shd w:val="clear" w:color="auto" w:fill="auto"/>
          </w:tcPr>
          <w:p w14:paraId="3ECC9D23" w14:textId="77777777" w:rsidR="00292EFD" w:rsidRPr="00292EFD" w:rsidRDefault="00292EFD" w:rsidP="00292EFD">
            <w:pPr>
              <w:pStyle w:val="TableText"/>
              <w:jc w:val="right"/>
              <w:rPr>
                <w:rFonts w:cs="Segoe UI"/>
              </w:rPr>
            </w:pPr>
            <w:r w:rsidRPr="00292EFD">
              <w:rPr>
                <w:rFonts w:cs="Segoe UI"/>
              </w:rPr>
              <w:t>(1,297)</w:t>
            </w:r>
          </w:p>
        </w:tc>
      </w:tr>
      <w:tr w:rsidR="00292EFD" w:rsidRPr="00BE41CC" w14:paraId="3ECC9D28" w14:textId="77777777" w:rsidTr="00292EFD">
        <w:trPr>
          <w:cantSplit/>
        </w:trPr>
        <w:tc>
          <w:tcPr>
            <w:tcW w:w="940" w:type="dxa"/>
            <w:tcBorders>
              <w:top w:val="nil"/>
              <w:bottom w:val="nil"/>
            </w:tcBorders>
            <w:shd w:val="clear" w:color="auto" w:fill="auto"/>
          </w:tcPr>
          <w:p w14:paraId="3ECC9D25" w14:textId="77777777" w:rsidR="00292EFD" w:rsidRPr="00292EFD" w:rsidRDefault="00292EFD" w:rsidP="00292EFD">
            <w:pPr>
              <w:pStyle w:val="TableText"/>
              <w:ind w:right="57"/>
              <w:jc w:val="right"/>
              <w:rPr>
                <w:rFonts w:cs="Segoe UI"/>
              </w:rPr>
            </w:pPr>
            <w:r w:rsidRPr="00292EFD">
              <w:rPr>
                <w:rFonts w:cs="Segoe UI"/>
              </w:rPr>
              <w:t>874</w:t>
            </w:r>
          </w:p>
        </w:tc>
        <w:tc>
          <w:tcPr>
            <w:tcW w:w="6006" w:type="dxa"/>
            <w:tcBorders>
              <w:top w:val="nil"/>
              <w:bottom w:val="nil"/>
            </w:tcBorders>
            <w:shd w:val="clear" w:color="auto" w:fill="auto"/>
          </w:tcPr>
          <w:p w14:paraId="3ECC9D26" w14:textId="77777777" w:rsidR="00292EFD" w:rsidRPr="00292EFD" w:rsidRDefault="00292EFD" w:rsidP="00617F9B">
            <w:pPr>
              <w:pStyle w:val="TableText"/>
              <w:rPr>
                <w:rFonts w:cs="Segoe UI"/>
              </w:rPr>
            </w:pPr>
            <w:r w:rsidRPr="00292EFD">
              <w:rPr>
                <w:rFonts w:cs="Segoe UI"/>
              </w:rPr>
              <w:t>Increase/(decrease) in employee entitlements</w:t>
            </w:r>
          </w:p>
        </w:tc>
        <w:tc>
          <w:tcPr>
            <w:tcW w:w="1134" w:type="dxa"/>
            <w:tcBorders>
              <w:top w:val="nil"/>
              <w:bottom w:val="nil"/>
            </w:tcBorders>
            <w:shd w:val="clear" w:color="auto" w:fill="auto"/>
          </w:tcPr>
          <w:p w14:paraId="3ECC9D27" w14:textId="77777777" w:rsidR="00292EFD" w:rsidRPr="00292EFD" w:rsidRDefault="00292EFD" w:rsidP="00292EFD">
            <w:pPr>
              <w:pStyle w:val="TableText"/>
              <w:jc w:val="right"/>
              <w:rPr>
                <w:rFonts w:cs="Segoe UI"/>
              </w:rPr>
            </w:pPr>
            <w:r w:rsidRPr="00292EFD">
              <w:rPr>
                <w:rFonts w:cs="Segoe UI"/>
              </w:rPr>
              <w:t>3,208</w:t>
            </w:r>
          </w:p>
        </w:tc>
      </w:tr>
      <w:tr w:rsidR="00292EFD" w:rsidRPr="00BE41CC" w14:paraId="3ECC9D2C" w14:textId="77777777" w:rsidTr="00292EFD">
        <w:trPr>
          <w:cantSplit/>
        </w:trPr>
        <w:tc>
          <w:tcPr>
            <w:tcW w:w="940" w:type="dxa"/>
            <w:tcBorders>
              <w:top w:val="nil"/>
              <w:bottom w:val="single" w:sz="4" w:space="0" w:color="A6A6A6" w:themeColor="background1" w:themeShade="A6"/>
            </w:tcBorders>
            <w:shd w:val="clear" w:color="auto" w:fill="auto"/>
          </w:tcPr>
          <w:p w14:paraId="3ECC9D29" w14:textId="77777777" w:rsidR="00292EFD" w:rsidRPr="00292EFD" w:rsidRDefault="00292EFD" w:rsidP="00292EFD">
            <w:pPr>
              <w:pStyle w:val="TableText"/>
              <w:ind w:right="57"/>
              <w:jc w:val="right"/>
              <w:rPr>
                <w:rFonts w:cs="Segoe UI"/>
              </w:rPr>
            </w:pPr>
            <w:r w:rsidRPr="00292EFD">
              <w:rPr>
                <w:rFonts w:cs="Segoe UI"/>
              </w:rPr>
              <w:t>(6,278)</w:t>
            </w:r>
          </w:p>
        </w:tc>
        <w:tc>
          <w:tcPr>
            <w:tcW w:w="6006" w:type="dxa"/>
            <w:tcBorders>
              <w:top w:val="nil"/>
              <w:bottom w:val="single" w:sz="4" w:space="0" w:color="A6A6A6" w:themeColor="background1" w:themeShade="A6"/>
            </w:tcBorders>
            <w:shd w:val="clear" w:color="auto" w:fill="auto"/>
          </w:tcPr>
          <w:p w14:paraId="3ECC9D2A" w14:textId="77777777" w:rsidR="00292EFD" w:rsidRPr="00292EFD" w:rsidRDefault="00292EFD" w:rsidP="00617F9B">
            <w:pPr>
              <w:pStyle w:val="TableText"/>
              <w:rPr>
                <w:rFonts w:cs="Segoe UI"/>
              </w:rPr>
            </w:pPr>
            <w:r w:rsidRPr="00292EFD">
              <w:rPr>
                <w:rFonts w:cs="Segoe UI"/>
              </w:rPr>
              <w:t>Total movements in working capital items</w:t>
            </w:r>
          </w:p>
        </w:tc>
        <w:tc>
          <w:tcPr>
            <w:tcW w:w="1134" w:type="dxa"/>
            <w:tcBorders>
              <w:top w:val="nil"/>
              <w:bottom w:val="single" w:sz="4" w:space="0" w:color="A6A6A6" w:themeColor="background1" w:themeShade="A6"/>
            </w:tcBorders>
            <w:shd w:val="clear" w:color="auto" w:fill="auto"/>
          </w:tcPr>
          <w:p w14:paraId="3ECC9D2B" w14:textId="77777777" w:rsidR="00292EFD" w:rsidRPr="00292EFD" w:rsidRDefault="00292EFD" w:rsidP="00292EFD">
            <w:pPr>
              <w:pStyle w:val="TableText"/>
              <w:jc w:val="right"/>
              <w:rPr>
                <w:rFonts w:cs="Segoe UI"/>
              </w:rPr>
            </w:pPr>
            <w:r w:rsidRPr="00292EFD">
              <w:rPr>
                <w:rFonts w:cs="Segoe UI"/>
              </w:rPr>
              <w:t>(23,325)</w:t>
            </w:r>
          </w:p>
        </w:tc>
      </w:tr>
      <w:tr w:rsidR="00292EFD" w:rsidRPr="00BE41CC" w14:paraId="3ECC9D30" w14:textId="77777777" w:rsidTr="00292EFD">
        <w:trPr>
          <w:cantSplit/>
        </w:trPr>
        <w:tc>
          <w:tcPr>
            <w:tcW w:w="940" w:type="dxa"/>
            <w:tcBorders>
              <w:top w:val="single" w:sz="4" w:space="0" w:color="A6A6A6" w:themeColor="background1" w:themeShade="A6"/>
            </w:tcBorders>
            <w:shd w:val="clear" w:color="auto" w:fill="auto"/>
          </w:tcPr>
          <w:p w14:paraId="3ECC9D2D" w14:textId="77777777" w:rsidR="00292EFD" w:rsidRPr="00292EFD" w:rsidRDefault="00292EFD" w:rsidP="00292EFD">
            <w:pPr>
              <w:pStyle w:val="TableText"/>
              <w:ind w:right="57"/>
              <w:jc w:val="right"/>
              <w:rPr>
                <w:rFonts w:cs="Segoe UI"/>
              </w:rPr>
            </w:pPr>
            <w:r w:rsidRPr="00292EFD">
              <w:rPr>
                <w:rFonts w:cs="Segoe UI"/>
              </w:rPr>
              <w:t>5,246</w:t>
            </w:r>
          </w:p>
        </w:tc>
        <w:tc>
          <w:tcPr>
            <w:tcW w:w="6006" w:type="dxa"/>
            <w:tcBorders>
              <w:top w:val="single" w:sz="4" w:space="0" w:color="A6A6A6" w:themeColor="background1" w:themeShade="A6"/>
            </w:tcBorders>
            <w:shd w:val="clear" w:color="auto" w:fill="auto"/>
          </w:tcPr>
          <w:p w14:paraId="3ECC9D2E" w14:textId="77777777" w:rsidR="00292EFD" w:rsidRPr="00292EFD" w:rsidRDefault="00292EFD" w:rsidP="00617F9B">
            <w:pPr>
              <w:pStyle w:val="TableText"/>
              <w:rPr>
                <w:rFonts w:cs="Segoe UI"/>
              </w:rPr>
            </w:pPr>
            <w:r w:rsidRPr="00292EFD">
              <w:rPr>
                <w:rFonts w:cs="Segoe UI"/>
              </w:rPr>
              <w:t>Net cash flow from operating activities</w:t>
            </w:r>
          </w:p>
        </w:tc>
        <w:tc>
          <w:tcPr>
            <w:tcW w:w="1134" w:type="dxa"/>
            <w:tcBorders>
              <w:top w:val="single" w:sz="4" w:space="0" w:color="A6A6A6" w:themeColor="background1" w:themeShade="A6"/>
            </w:tcBorders>
            <w:shd w:val="clear" w:color="auto" w:fill="auto"/>
          </w:tcPr>
          <w:p w14:paraId="3ECC9D2F" w14:textId="77777777" w:rsidR="00292EFD" w:rsidRPr="00292EFD" w:rsidRDefault="00292EFD" w:rsidP="00292EFD">
            <w:pPr>
              <w:pStyle w:val="TableText"/>
              <w:jc w:val="right"/>
              <w:rPr>
                <w:rFonts w:cs="Segoe UI"/>
              </w:rPr>
            </w:pPr>
            <w:r w:rsidRPr="00292EFD">
              <w:rPr>
                <w:rFonts w:cs="Segoe UI"/>
              </w:rPr>
              <w:t>11,551</w:t>
            </w:r>
          </w:p>
        </w:tc>
      </w:tr>
    </w:tbl>
    <w:p w14:paraId="3ECC9D31" w14:textId="77777777" w:rsidR="007E5785" w:rsidRPr="00BE41CC" w:rsidRDefault="007E5785" w:rsidP="00292EFD">
      <w:pPr>
        <w:pStyle w:val="Note"/>
        <w:ind w:left="284" w:hanging="284"/>
      </w:pPr>
      <w:r w:rsidRPr="00BE41CC">
        <w:t>*</w:t>
      </w:r>
      <w:r w:rsidR="00292EFD">
        <w:tab/>
      </w:r>
      <w:r w:rsidRPr="00BE41CC">
        <w:t xml:space="preserve">No payables for capital expenditure have been included when calculating the increase/decrease in the </w:t>
      </w:r>
      <w:proofErr w:type="gramStart"/>
      <w:r w:rsidRPr="00BE41CC">
        <w:t>payables</w:t>
      </w:r>
      <w:proofErr w:type="gramEnd"/>
      <w:r w:rsidRPr="00BE41CC">
        <w:t xml:space="preserve"> movement.</w:t>
      </w:r>
    </w:p>
    <w:p w14:paraId="3ECC9D32" w14:textId="77777777" w:rsidR="007E5785" w:rsidRPr="00BE41CC" w:rsidRDefault="007E5785" w:rsidP="00292EFD"/>
    <w:p w14:paraId="3ECC9D33" w14:textId="77777777" w:rsidR="0020776F" w:rsidRDefault="0020776F" w:rsidP="00292EFD">
      <w:pPr>
        <w:pStyle w:val="Heading2"/>
        <w:keepNext w:val="0"/>
        <w:pageBreakBefore/>
        <w:spacing w:before="0"/>
        <w:sectPr w:rsidR="0020776F" w:rsidSect="006847BD">
          <w:footerReference w:type="even" r:id="rId55"/>
          <w:footerReference w:type="default" r:id="rId56"/>
          <w:pgSz w:w="11907" w:h="16834" w:code="9"/>
          <w:pgMar w:top="1418" w:right="1701" w:bottom="1134" w:left="1843" w:header="284" w:footer="425" w:gutter="284"/>
          <w:cols w:space="720"/>
          <w:docGrid w:linePitch="286"/>
        </w:sectPr>
      </w:pPr>
      <w:bookmarkStart w:id="113" w:name="Statement_of_commitments_as_at_30_June_2"/>
      <w:bookmarkStart w:id="114" w:name="_bookmark35"/>
      <w:bookmarkEnd w:id="113"/>
      <w:bookmarkEnd w:id="114"/>
    </w:p>
    <w:p w14:paraId="3ECC9D34" w14:textId="77777777" w:rsidR="007E5785" w:rsidRPr="00BE41CC" w:rsidRDefault="007E5785" w:rsidP="00292EFD">
      <w:pPr>
        <w:pStyle w:val="Heading2"/>
        <w:keepNext w:val="0"/>
        <w:pageBreakBefore/>
        <w:spacing w:before="0"/>
      </w:pPr>
      <w:bookmarkStart w:id="115" w:name="_Toc59438616"/>
      <w:r w:rsidRPr="00BE41CC">
        <w:lastRenderedPageBreak/>
        <w:t>Statement of commitments as at 30</w:t>
      </w:r>
      <w:r w:rsidR="00292EFD">
        <w:t> </w:t>
      </w:r>
      <w:r w:rsidRPr="00BE41CC">
        <w:t>June 2020</w:t>
      </w:r>
      <w:bookmarkEnd w:id="115"/>
    </w:p>
    <w:p w14:paraId="3ECC9D35" w14:textId="77777777" w:rsidR="007E5785" w:rsidRPr="00BE41CC" w:rsidRDefault="007E5785" w:rsidP="00292EFD">
      <w:pPr>
        <w:pStyle w:val="Heading3"/>
      </w:pPr>
      <w:r w:rsidRPr="00BE41CC">
        <w:t>Capital commitments</w:t>
      </w:r>
    </w:p>
    <w:p w14:paraId="3ECC9D36" w14:textId="77777777" w:rsidR="007E5785" w:rsidRPr="00BE41CC" w:rsidRDefault="007E5785" w:rsidP="00292EFD">
      <w:r w:rsidRPr="00BE41CC">
        <w:t>Capital commitments are the aggregate amount of capital contracted for the acquisition of property, plant and equipment and intangible assets that have not been paid for or are not recognised as a liability at the balance date.</w:t>
      </w:r>
    </w:p>
    <w:p w14:paraId="3ECC9D37" w14:textId="77777777" w:rsidR="007E5785" w:rsidRDefault="007E5785" w:rsidP="00BC4254">
      <w:pPr>
        <w:spacing w:before="180"/>
      </w:pPr>
      <w:r w:rsidRPr="00BE41CC">
        <w:t>Cancellable capital commitments that have penalty or exit costs explicit in the agreement on exercising that option to cancel are reported below at the lower of the remaining contractual commitment and the value of those penalty or exit costs.</w:t>
      </w:r>
    </w:p>
    <w:p w14:paraId="3ECC9D38" w14:textId="77777777" w:rsidR="00292EFD" w:rsidRPr="00BE41CC" w:rsidRDefault="00292EFD" w:rsidP="00292EFD"/>
    <w:p w14:paraId="3ECC9D39" w14:textId="77777777" w:rsidR="007E5785" w:rsidRPr="00BE41CC" w:rsidRDefault="007E5785" w:rsidP="00292EFD">
      <w:pPr>
        <w:pStyle w:val="Heading3"/>
      </w:pPr>
      <w:r w:rsidRPr="00BE41CC">
        <w:t>Non-cancellable operating lease commitments</w:t>
      </w:r>
    </w:p>
    <w:p w14:paraId="3ECC9D3A" w14:textId="77777777" w:rsidR="007E5785" w:rsidRPr="00BE41CC" w:rsidRDefault="007E5785" w:rsidP="00292EFD">
      <w:r w:rsidRPr="00BE41CC">
        <w:t xml:space="preserve">The Ministry leases property, plant and equipment in the normal course of its business. </w:t>
      </w:r>
      <w:proofErr w:type="gramStart"/>
      <w:r w:rsidRPr="00BE41CC">
        <w:t>The majority of</w:t>
      </w:r>
      <w:proofErr w:type="gramEnd"/>
      <w:r w:rsidRPr="00BE41CC">
        <w:t xml:space="preserve"> these leases are for premises and photocopiers, which have a non-cancellable leasing period ranging from three to ten years.</w:t>
      </w:r>
    </w:p>
    <w:p w14:paraId="3ECC9D3B" w14:textId="77777777" w:rsidR="007E5785" w:rsidRPr="00BE41CC" w:rsidRDefault="007E5785" w:rsidP="00BC4254">
      <w:pPr>
        <w:spacing w:before="180"/>
      </w:pPr>
      <w:r w:rsidRPr="00BE41CC">
        <w:t>The Ministry’s non-cancellable operating leases have varying terms, escalation clauses and renewal rights.</w:t>
      </w:r>
    </w:p>
    <w:p w14:paraId="3ECC9D3C" w14:textId="77777777" w:rsidR="007E5785" w:rsidRDefault="007E5785" w:rsidP="00292EFD"/>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20776F" w:rsidRPr="003957B2" w14:paraId="3ECC9D40" w14:textId="77777777" w:rsidTr="00617F9B">
        <w:trPr>
          <w:cantSplit/>
        </w:trPr>
        <w:tc>
          <w:tcPr>
            <w:tcW w:w="940" w:type="dxa"/>
            <w:tcBorders>
              <w:top w:val="nil"/>
              <w:bottom w:val="nil"/>
            </w:tcBorders>
            <w:shd w:val="clear" w:color="auto" w:fill="D9D9D9" w:themeFill="background1" w:themeFillShade="D9"/>
          </w:tcPr>
          <w:p w14:paraId="3ECC9D3D" w14:textId="77777777" w:rsidR="0020776F" w:rsidRPr="003957B2" w:rsidRDefault="0020776F" w:rsidP="00617F9B">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9D3E" w14:textId="77777777" w:rsidR="0020776F" w:rsidRPr="003957B2" w:rsidRDefault="0020776F"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9D3F" w14:textId="77777777" w:rsidR="0020776F" w:rsidRPr="003957B2" w:rsidRDefault="0020776F"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20776F" w:rsidRPr="00292EFD" w14:paraId="3ECC9D44" w14:textId="77777777" w:rsidTr="00617F9B">
        <w:trPr>
          <w:cantSplit/>
        </w:trPr>
        <w:tc>
          <w:tcPr>
            <w:tcW w:w="940" w:type="dxa"/>
            <w:tcBorders>
              <w:top w:val="nil"/>
              <w:bottom w:val="nil"/>
            </w:tcBorders>
            <w:shd w:val="clear" w:color="auto" w:fill="auto"/>
          </w:tcPr>
          <w:p w14:paraId="3ECC9D41" w14:textId="77777777" w:rsidR="0020776F" w:rsidRPr="00BE41CC" w:rsidRDefault="0020776F" w:rsidP="00BC4254">
            <w:pPr>
              <w:pStyle w:val="TableText"/>
              <w:spacing w:before="50" w:after="50"/>
              <w:ind w:right="57"/>
              <w:jc w:val="right"/>
            </w:pPr>
          </w:p>
        </w:tc>
        <w:tc>
          <w:tcPr>
            <w:tcW w:w="6006" w:type="dxa"/>
            <w:tcBorders>
              <w:top w:val="nil"/>
              <w:bottom w:val="nil"/>
            </w:tcBorders>
            <w:shd w:val="clear" w:color="auto" w:fill="auto"/>
          </w:tcPr>
          <w:p w14:paraId="3ECC9D42" w14:textId="77777777" w:rsidR="0020776F" w:rsidRPr="0020776F" w:rsidRDefault="0020776F" w:rsidP="00BC4254">
            <w:pPr>
              <w:pStyle w:val="TableText"/>
              <w:spacing w:before="50" w:after="50"/>
              <w:rPr>
                <w:b/>
              </w:rPr>
            </w:pPr>
            <w:r w:rsidRPr="0020776F">
              <w:rPr>
                <w:b/>
              </w:rPr>
              <w:t>Capital commitments</w:t>
            </w:r>
          </w:p>
        </w:tc>
        <w:tc>
          <w:tcPr>
            <w:tcW w:w="1134" w:type="dxa"/>
            <w:tcBorders>
              <w:top w:val="nil"/>
              <w:bottom w:val="nil"/>
            </w:tcBorders>
            <w:shd w:val="clear" w:color="auto" w:fill="auto"/>
          </w:tcPr>
          <w:p w14:paraId="3ECC9D43" w14:textId="77777777" w:rsidR="0020776F" w:rsidRPr="00BE41CC" w:rsidRDefault="0020776F" w:rsidP="00BC4254">
            <w:pPr>
              <w:pStyle w:val="TableText"/>
              <w:spacing w:before="50" w:after="50"/>
              <w:jc w:val="right"/>
            </w:pPr>
          </w:p>
        </w:tc>
      </w:tr>
      <w:tr w:rsidR="0020776F" w:rsidRPr="00292EFD" w14:paraId="3ECC9D48" w14:textId="77777777" w:rsidTr="00617F9B">
        <w:trPr>
          <w:cantSplit/>
        </w:trPr>
        <w:tc>
          <w:tcPr>
            <w:tcW w:w="940" w:type="dxa"/>
            <w:tcBorders>
              <w:top w:val="nil"/>
              <w:bottom w:val="nil"/>
            </w:tcBorders>
            <w:shd w:val="clear" w:color="auto" w:fill="auto"/>
          </w:tcPr>
          <w:p w14:paraId="3ECC9D45" w14:textId="77777777" w:rsidR="0020776F" w:rsidRPr="00BE41CC" w:rsidRDefault="0020776F" w:rsidP="00BC4254">
            <w:pPr>
              <w:pStyle w:val="TableText"/>
              <w:spacing w:before="50" w:after="50"/>
              <w:ind w:right="57"/>
              <w:jc w:val="right"/>
            </w:pPr>
            <w:r w:rsidRPr="00BE41CC">
              <w:t>422</w:t>
            </w:r>
          </w:p>
        </w:tc>
        <w:tc>
          <w:tcPr>
            <w:tcW w:w="6006" w:type="dxa"/>
            <w:tcBorders>
              <w:top w:val="nil"/>
              <w:bottom w:val="nil"/>
            </w:tcBorders>
            <w:shd w:val="clear" w:color="auto" w:fill="auto"/>
          </w:tcPr>
          <w:p w14:paraId="3ECC9D46" w14:textId="77777777" w:rsidR="0020776F" w:rsidRPr="00BE41CC" w:rsidRDefault="0020776F" w:rsidP="00BC4254">
            <w:pPr>
              <w:pStyle w:val="TableText"/>
              <w:spacing w:before="50" w:after="50"/>
            </w:pPr>
            <w:r w:rsidRPr="00BE41CC">
              <w:t>Intangible assets*</w:t>
            </w:r>
          </w:p>
        </w:tc>
        <w:tc>
          <w:tcPr>
            <w:tcW w:w="1134" w:type="dxa"/>
            <w:tcBorders>
              <w:top w:val="nil"/>
              <w:bottom w:val="nil"/>
            </w:tcBorders>
            <w:shd w:val="clear" w:color="auto" w:fill="auto"/>
          </w:tcPr>
          <w:p w14:paraId="3ECC9D47" w14:textId="77777777" w:rsidR="0020776F" w:rsidRPr="00BE41CC" w:rsidRDefault="0020776F" w:rsidP="00BC4254">
            <w:pPr>
              <w:pStyle w:val="TableText"/>
              <w:spacing w:before="50" w:after="50"/>
              <w:jc w:val="right"/>
            </w:pPr>
            <w:r w:rsidRPr="00BE41CC">
              <w:t>236</w:t>
            </w:r>
          </w:p>
        </w:tc>
      </w:tr>
      <w:tr w:rsidR="0020776F" w:rsidRPr="00292EFD" w14:paraId="3ECC9D4C" w14:textId="77777777" w:rsidTr="0020776F">
        <w:trPr>
          <w:cantSplit/>
        </w:trPr>
        <w:tc>
          <w:tcPr>
            <w:tcW w:w="940" w:type="dxa"/>
            <w:tcBorders>
              <w:top w:val="nil"/>
              <w:bottom w:val="single" w:sz="4" w:space="0" w:color="A6A6A6" w:themeColor="background1" w:themeShade="A6"/>
            </w:tcBorders>
            <w:shd w:val="clear" w:color="auto" w:fill="auto"/>
          </w:tcPr>
          <w:p w14:paraId="3ECC9D49" w14:textId="77777777" w:rsidR="0020776F" w:rsidRPr="00BE41CC" w:rsidRDefault="0020776F" w:rsidP="00BC4254">
            <w:pPr>
              <w:pStyle w:val="TableText"/>
              <w:spacing w:before="50" w:after="50"/>
              <w:ind w:right="57"/>
              <w:jc w:val="right"/>
            </w:pPr>
            <w:r w:rsidRPr="00BE41CC">
              <w:t>422</w:t>
            </w:r>
          </w:p>
        </w:tc>
        <w:tc>
          <w:tcPr>
            <w:tcW w:w="6006" w:type="dxa"/>
            <w:tcBorders>
              <w:top w:val="nil"/>
              <w:bottom w:val="single" w:sz="4" w:space="0" w:color="A6A6A6" w:themeColor="background1" w:themeShade="A6"/>
            </w:tcBorders>
            <w:shd w:val="clear" w:color="auto" w:fill="auto"/>
          </w:tcPr>
          <w:p w14:paraId="3ECC9D4A" w14:textId="77777777" w:rsidR="0020776F" w:rsidRPr="00BE41CC" w:rsidRDefault="0020776F" w:rsidP="00BC4254">
            <w:pPr>
              <w:pStyle w:val="TableText"/>
              <w:spacing w:before="50" w:after="50"/>
            </w:pPr>
            <w:r w:rsidRPr="00BE41CC">
              <w:t>Total capital commitments</w:t>
            </w:r>
          </w:p>
        </w:tc>
        <w:tc>
          <w:tcPr>
            <w:tcW w:w="1134" w:type="dxa"/>
            <w:tcBorders>
              <w:top w:val="nil"/>
              <w:bottom w:val="single" w:sz="4" w:space="0" w:color="A6A6A6" w:themeColor="background1" w:themeShade="A6"/>
            </w:tcBorders>
            <w:shd w:val="clear" w:color="auto" w:fill="auto"/>
          </w:tcPr>
          <w:p w14:paraId="3ECC9D4B" w14:textId="77777777" w:rsidR="0020776F" w:rsidRPr="00BE41CC" w:rsidRDefault="0020776F" w:rsidP="00BC4254">
            <w:pPr>
              <w:pStyle w:val="TableText"/>
              <w:spacing w:before="50" w:after="50"/>
              <w:jc w:val="right"/>
            </w:pPr>
            <w:r w:rsidRPr="00BE41CC">
              <w:t>236</w:t>
            </w:r>
          </w:p>
        </w:tc>
      </w:tr>
      <w:tr w:rsidR="0020776F" w:rsidRPr="00292EFD" w14:paraId="3ECC9D50" w14:textId="77777777" w:rsidTr="0020776F">
        <w:trPr>
          <w:cantSplit/>
        </w:trPr>
        <w:tc>
          <w:tcPr>
            <w:tcW w:w="940" w:type="dxa"/>
            <w:tcBorders>
              <w:top w:val="single" w:sz="4" w:space="0" w:color="A6A6A6" w:themeColor="background1" w:themeShade="A6"/>
              <w:bottom w:val="nil"/>
            </w:tcBorders>
            <w:shd w:val="clear" w:color="auto" w:fill="auto"/>
          </w:tcPr>
          <w:p w14:paraId="3ECC9D4D" w14:textId="77777777" w:rsidR="0020776F" w:rsidRPr="00BE41CC" w:rsidRDefault="0020776F" w:rsidP="00BC4254">
            <w:pPr>
              <w:pStyle w:val="TableText"/>
              <w:spacing w:before="50" w:after="50"/>
              <w:ind w:right="57"/>
              <w:jc w:val="right"/>
            </w:pPr>
          </w:p>
        </w:tc>
        <w:tc>
          <w:tcPr>
            <w:tcW w:w="6006" w:type="dxa"/>
            <w:tcBorders>
              <w:top w:val="single" w:sz="4" w:space="0" w:color="A6A6A6" w:themeColor="background1" w:themeShade="A6"/>
              <w:bottom w:val="nil"/>
            </w:tcBorders>
            <w:shd w:val="clear" w:color="auto" w:fill="auto"/>
          </w:tcPr>
          <w:p w14:paraId="3ECC9D4E" w14:textId="77777777" w:rsidR="0020776F" w:rsidRPr="0020776F" w:rsidRDefault="0020776F" w:rsidP="00BC4254">
            <w:pPr>
              <w:pStyle w:val="TableText"/>
              <w:spacing w:before="50" w:after="50"/>
              <w:rPr>
                <w:b/>
              </w:rPr>
            </w:pPr>
            <w:r w:rsidRPr="0020776F">
              <w:rPr>
                <w:b/>
              </w:rPr>
              <w:t>Operating leases as lessee</w:t>
            </w:r>
          </w:p>
        </w:tc>
        <w:tc>
          <w:tcPr>
            <w:tcW w:w="1134" w:type="dxa"/>
            <w:tcBorders>
              <w:top w:val="single" w:sz="4" w:space="0" w:color="A6A6A6" w:themeColor="background1" w:themeShade="A6"/>
              <w:bottom w:val="nil"/>
            </w:tcBorders>
            <w:shd w:val="clear" w:color="auto" w:fill="auto"/>
          </w:tcPr>
          <w:p w14:paraId="3ECC9D4F" w14:textId="77777777" w:rsidR="0020776F" w:rsidRPr="00BE41CC" w:rsidRDefault="0020776F" w:rsidP="00BC4254">
            <w:pPr>
              <w:pStyle w:val="TableText"/>
              <w:spacing w:before="50" w:after="50"/>
              <w:jc w:val="right"/>
            </w:pPr>
          </w:p>
        </w:tc>
      </w:tr>
      <w:tr w:rsidR="0020776F" w:rsidRPr="00292EFD" w14:paraId="3ECC9D54" w14:textId="77777777" w:rsidTr="0020776F">
        <w:trPr>
          <w:cantSplit/>
        </w:trPr>
        <w:tc>
          <w:tcPr>
            <w:tcW w:w="940" w:type="dxa"/>
            <w:tcBorders>
              <w:top w:val="nil"/>
              <w:bottom w:val="nil"/>
            </w:tcBorders>
            <w:shd w:val="clear" w:color="auto" w:fill="auto"/>
          </w:tcPr>
          <w:p w14:paraId="3ECC9D51" w14:textId="77777777" w:rsidR="0020776F" w:rsidRPr="00BE41CC" w:rsidRDefault="0020776F" w:rsidP="00BC4254">
            <w:pPr>
              <w:pStyle w:val="TableText"/>
              <w:spacing w:before="50" w:after="50"/>
              <w:ind w:right="57"/>
              <w:jc w:val="right"/>
            </w:pPr>
          </w:p>
        </w:tc>
        <w:tc>
          <w:tcPr>
            <w:tcW w:w="6006" w:type="dxa"/>
            <w:tcBorders>
              <w:top w:val="nil"/>
              <w:bottom w:val="nil"/>
            </w:tcBorders>
            <w:shd w:val="clear" w:color="auto" w:fill="auto"/>
          </w:tcPr>
          <w:p w14:paraId="3ECC9D52" w14:textId="77777777" w:rsidR="0020776F" w:rsidRPr="00292EFD" w:rsidRDefault="0020776F" w:rsidP="00BC4254">
            <w:pPr>
              <w:pStyle w:val="TableText"/>
              <w:spacing w:before="50" w:after="50"/>
              <w:rPr>
                <w:rFonts w:cs="Segoe UI"/>
              </w:rPr>
            </w:pPr>
            <w:r w:rsidRPr="00BE41CC">
              <w:t>Future aggregate lease payments to be paid under non-cancellable operating leases are as follows:</w:t>
            </w:r>
          </w:p>
        </w:tc>
        <w:tc>
          <w:tcPr>
            <w:tcW w:w="1134" w:type="dxa"/>
            <w:tcBorders>
              <w:top w:val="nil"/>
              <w:bottom w:val="nil"/>
            </w:tcBorders>
            <w:shd w:val="clear" w:color="auto" w:fill="auto"/>
          </w:tcPr>
          <w:p w14:paraId="3ECC9D53" w14:textId="77777777" w:rsidR="0020776F" w:rsidRPr="00292EFD" w:rsidRDefault="0020776F" w:rsidP="00BC4254">
            <w:pPr>
              <w:pStyle w:val="TableText"/>
              <w:spacing w:before="50" w:after="50"/>
              <w:jc w:val="right"/>
              <w:rPr>
                <w:rFonts w:cs="Segoe UI"/>
              </w:rPr>
            </w:pPr>
          </w:p>
        </w:tc>
      </w:tr>
      <w:tr w:rsidR="0020776F" w:rsidRPr="00292EFD" w14:paraId="3ECC9D58" w14:textId="77777777" w:rsidTr="0020776F">
        <w:trPr>
          <w:cantSplit/>
        </w:trPr>
        <w:tc>
          <w:tcPr>
            <w:tcW w:w="940" w:type="dxa"/>
            <w:tcBorders>
              <w:top w:val="nil"/>
              <w:bottom w:val="nil"/>
            </w:tcBorders>
            <w:shd w:val="clear" w:color="auto" w:fill="auto"/>
          </w:tcPr>
          <w:p w14:paraId="3ECC9D55" w14:textId="77777777" w:rsidR="0020776F" w:rsidRPr="00BE41CC" w:rsidRDefault="0020776F" w:rsidP="00BC4254">
            <w:pPr>
              <w:pStyle w:val="TableText"/>
              <w:spacing w:before="50" w:after="50"/>
              <w:ind w:right="57"/>
              <w:jc w:val="right"/>
            </w:pPr>
            <w:r w:rsidRPr="00BE41CC">
              <w:t>7,265</w:t>
            </w:r>
          </w:p>
        </w:tc>
        <w:tc>
          <w:tcPr>
            <w:tcW w:w="6006" w:type="dxa"/>
            <w:tcBorders>
              <w:top w:val="nil"/>
              <w:bottom w:val="nil"/>
            </w:tcBorders>
            <w:shd w:val="clear" w:color="auto" w:fill="auto"/>
          </w:tcPr>
          <w:p w14:paraId="3ECC9D56" w14:textId="77777777" w:rsidR="0020776F" w:rsidRPr="00BE41CC" w:rsidRDefault="0020776F" w:rsidP="00BC4254">
            <w:pPr>
              <w:pStyle w:val="TableText"/>
              <w:spacing w:before="50" w:after="50"/>
            </w:pPr>
            <w:r w:rsidRPr="00BE41CC">
              <w:t>Not later than one year</w:t>
            </w:r>
          </w:p>
        </w:tc>
        <w:tc>
          <w:tcPr>
            <w:tcW w:w="1134" w:type="dxa"/>
            <w:tcBorders>
              <w:top w:val="nil"/>
              <w:bottom w:val="nil"/>
            </w:tcBorders>
            <w:shd w:val="clear" w:color="auto" w:fill="auto"/>
          </w:tcPr>
          <w:p w14:paraId="3ECC9D57" w14:textId="77777777" w:rsidR="0020776F" w:rsidRPr="00BE41CC" w:rsidRDefault="0020776F" w:rsidP="00BC4254">
            <w:pPr>
              <w:pStyle w:val="TableText"/>
              <w:spacing w:before="50" w:after="50"/>
              <w:jc w:val="right"/>
            </w:pPr>
            <w:r w:rsidRPr="00BE41CC">
              <w:t>9,569</w:t>
            </w:r>
          </w:p>
        </w:tc>
      </w:tr>
      <w:tr w:rsidR="0020776F" w:rsidRPr="00292EFD" w14:paraId="3ECC9D5C" w14:textId="77777777" w:rsidTr="0020776F">
        <w:trPr>
          <w:cantSplit/>
        </w:trPr>
        <w:tc>
          <w:tcPr>
            <w:tcW w:w="940" w:type="dxa"/>
            <w:tcBorders>
              <w:top w:val="nil"/>
              <w:bottom w:val="nil"/>
            </w:tcBorders>
            <w:shd w:val="clear" w:color="auto" w:fill="auto"/>
          </w:tcPr>
          <w:p w14:paraId="3ECC9D59" w14:textId="77777777" w:rsidR="0020776F" w:rsidRPr="00BE41CC" w:rsidRDefault="0020776F" w:rsidP="00BC4254">
            <w:pPr>
              <w:pStyle w:val="TableText"/>
              <w:spacing w:before="50" w:after="50"/>
              <w:ind w:right="57"/>
              <w:jc w:val="right"/>
            </w:pPr>
            <w:r w:rsidRPr="00BE41CC">
              <w:t>37,729</w:t>
            </w:r>
          </w:p>
        </w:tc>
        <w:tc>
          <w:tcPr>
            <w:tcW w:w="6006" w:type="dxa"/>
            <w:tcBorders>
              <w:top w:val="nil"/>
              <w:bottom w:val="nil"/>
            </w:tcBorders>
            <w:shd w:val="clear" w:color="auto" w:fill="auto"/>
          </w:tcPr>
          <w:p w14:paraId="3ECC9D5A" w14:textId="77777777" w:rsidR="0020776F" w:rsidRPr="00BE41CC" w:rsidRDefault="0020776F" w:rsidP="00BC4254">
            <w:pPr>
              <w:pStyle w:val="TableText"/>
              <w:spacing w:before="50" w:after="50"/>
            </w:pPr>
            <w:r w:rsidRPr="00BE41CC">
              <w:t>Later than one year and not later than five years</w:t>
            </w:r>
          </w:p>
        </w:tc>
        <w:tc>
          <w:tcPr>
            <w:tcW w:w="1134" w:type="dxa"/>
            <w:tcBorders>
              <w:top w:val="nil"/>
              <w:bottom w:val="nil"/>
            </w:tcBorders>
            <w:shd w:val="clear" w:color="auto" w:fill="auto"/>
          </w:tcPr>
          <w:p w14:paraId="3ECC9D5B" w14:textId="77777777" w:rsidR="0020776F" w:rsidRPr="00BE41CC" w:rsidRDefault="0020776F" w:rsidP="00BC4254">
            <w:pPr>
              <w:pStyle w:val="TableText"/>
              <w:spacing w:before="50" w:after="50"/>
              <w:jc w:val="right"/>
            </w:pPr>
            <w:r w:rsidRPr="00BE41CC">
              <w:t>37,716</w:t>
            </w:r>
          </w:p>
        </w:tc>
      </w:tr>
      <w:tr w:rsidR="0020776F" w:rsidRPr="00292EFD" w14:paraId="3ECC9D60" w14:textId="77777777" w:rsidTr="0020776F">
        <w:trPr>
          <w:cantSplit/>
        </w:trPr>
        <w:tc>
          <w:tcPr>
            <w:tcW w:w="940" w:type="dxa"/>
            <w:tcBorders>
              <w:top w:val="nil"/>
              <w:bottom w:val="nil"/>
            </w:tcBorders>
            <w:shd w:val="clear" w:color="auto" w:fill="auto"/>
          </w:tcPr>
          <w:p w14:paraId="3ECC9D5D" w14:textId="77777777" w:rsidR="0020776F" w:rsidRPr="00BE41CC" w:rsidRDefault="0020776F" w:rsidP="00BC4254">
            <w:pPr>
              <w:pStyle w:val="TableText"/>
              <w:spacing w:before="50" w:after="50"/>
              <w:ind w:right="57"/>
              <w:jc w:val="right"/>
            </w:pPr>
            <w:r w:rsidRPr="00BE41CC">
              <w:t>65,898</w:t>
            </w:r>
          </w:p>
        </w:tc>
        <w:tc>
          <w:tcPr>
            <w:tcW w:w="6006" w:type="dxa"/>
            <w:tcBorders>
              <w:top w:val="nil"/>
              <w:bottom w:val="nil"/>
            </w:tcBorders>
            <w:shd w:val="clear" w:color="auto" w:fill="auto"/>
          </w:tcPr>
          <w:p w14:paraId="3ECC9D5E" w14:textId="77777777" w:rsidR="0020776F" w:rsidRPr="00BE41CC" w:rsidRDefault="0020776F" w:rsidP="00BC4254">
            <w:pPr>
              <w:pStyle w:val="TableText"/>
              <w:spacing w:before="50" w:after="50"/>
            </w:pPr>
            <w:r w:rsidRPr="00BE41CC">
              <w:t>Later than five years</w:t>
            </w:r>
          </w:p>
        </w:tc>
        <w:tc>
          <w:tcPr>
            <w:tcW w:w="1134" w:type="dxa"/>
            <w:tcBorders>
              <w:top w:val="nil"/>
              <w:bottom w:val="nil"/>
            </w:tcBorders>
            <w:shd w:val="clear" w:color="auto" w:fill="auto"/>
          </w:tcPr>
          <w:p w14:paraId="3ECC9D5F" w14:textId="77777777" w:rsidR="0020776F" w:rsidRPr="00BE41CC" w:rsidRDefault="0020776F" w:rsidP="00BC4254">
            <w:pPr>
              <w:pStyle w:val="TableText"/>
              <w:spacing w:before="50" w:after="50"/>
              <w:jc w:val="right"/>
            </w:pPr>
            <w:r w:rsidRPr="00BE41CC">
              <w:t>54,425</w:t>
            </w:r>
          </w:p>
        </w:tc>
      </w:tr>
      <w:tr w:rsidR="0020776F" w:rsidRPr="00292EFD" w14:paraId="3ECC9D64" w14:textId="77777777" w:rsidTr="0020776F">
        <w:trPr>
          <w:cantSplit/>
        </w:trPr>
        <w:tc>
          <w:tcPr>
            <w:tcW w:w="940" w:type="dxa"/>
            <w:tcBorders>
              <w:top w:val="nil"/>
              <w:bottom w:val="single" w:sz="4" w:space="0" w:color="A6A6A6" w:themeColor="background1" w:themeShade="A6"/>
            </w:tcBorders>
            <w:shd w:val="clear" w:color="auto" w:fill="auto"/>
          </w:tcPr>
          <w:p w14:paraId="3ECC9D61" w14:textId="77777777" w:rsidR="0020776F" w:rsidRPr="00BE41CC" w:rsidRDefault="0020776F" w:rsidP="00BC4254">
            <w:pPr>
              <w:pStyle w:val="TableText"/>
              <w:spacing w:before="50" w:after="50"/>
              <w:ind w:right="57"/>
              <w:jc w:val="right"/>
            </w:pPr>
            <w:r w:rsidRPr="00BE41CC">
              <w:t>110,892</w:t>
            </w:r>
          </w:p>
        </w:tc>
        <w:tc>
          <w:tcPr>
            <w:tcW w:w="6006" w:type="dxa"/>
            <w:tcBorders>
              <w:top w:val="nil"/>
              <w:bottom w:val="single" w:sz="4" w:space="0" w:color="A6A6A6" w:themeColor="background1" w:themeShade="A6"/>
            </w:tcBorders>
            <w:shd w:val="clear" w:color="auto" w:fill="auto"/>
          </w:tcPr>
          <w:p w14:paraId="3ECC9D62" w14:textId="77777777" w:rsidR="0020776F" w:rsidRPr="00BE41CC" w:rsidRDefault="0020776F" w:rsidP="00BC4254">
            <w:pPr>
              <w:pStyle w:val="TableText"/>
              <w:spacing w:before="50" w:after="50"/>
            </w:pPr>
            <w:r w:rsidRPr="00BE41CC">
              <w:t>Total non-cancellable operating lease commitments</w:t>
            </w:r>
          </w:p>
        </w:tc>
        <w:tc>
          <w:tcPr>
            <w:tcW w:w="1134" w:type="dxa"/>
            <w:tcBorders>
              <w:top w:val="nil"/>
              <w:bottom w:val="single" w:sz="4" w:space="0" w:color="A6A6A6" w:themeColor="background1" w:themeShade="A6"/>
            </w:tcBorders>
            <w:shd w:val="clear" w:color="auto" w:fill="auto"/>
          </w:tcPr>
          <w:p w14:paraId="3ECC9D63" w14:textId="77777777" w:rsidR="0020776F" w:rsidRPr="00BE41CC" w:rsidRDefault="0020776F" w:rsidP="00BC4254">
            <w:pPr>
              <w:pStyle w:val="TableText"/>
              <w:spacing w:before="50" w:after="50"/>
              <w:jc w:val="right"/>
            </w:pPr>
            <w:r w:rsidRPr="00BE41CC">
              <w:t>101,710</w:t>
            </w:r>
          </w:p>
        </w:tc>
      </w:tr>
      <w:tr w:rsidR="0020776F" w:rsidRPr="00292EFD" w14:paraId="3ECC9D68" w14:textId="77777777" w:rsidTr="0020776F">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3ECC9D65" w14:textId="77777777" w:rsidR="0020776F" w:rsidRPr="00BE41CC" w:rsidRDefault="0020776F" w:rsidP="00BC4254">
            <w:pPr>
              <w:pStyle w:val="TableText"/>
              <w:spacing w:before="50" w:after="50"/>
              <w:ind w:right="57"/>
              <w:jc w:val="right"/>
            </w:pPr>
            <w:r w:rsidRPr="00BE41CC">
              <w:t>111,314</w:t>
            </w:r>
          </w:p>
        </w:tc>
        <w:tc>
          <w:tcPr>
            <w:tcW w:w="6006" w:type="dxa"/>
            <w:tcBorders>
              <w:top w:val="single" w:sz="4" w:space="0" w:color="A6A6A6" w:themeColor="background1" w:themeShade="A6"/>
              <w:bottom w:val="single" w:sz="4" w:space="0" w:color="A6A6A6" w:themeColor="background1" w:themeShade="A6"/>
            </w:tcBorders>
            <w:shd w:val="clear" w:color="auto" w:fill="auto"/>
          </w:tcPr>
          <w:p w14:paraId="3ECC9D66" w14:textId="77777777" w:rsidR="0020776F" w:rsidRPr="00BE41CC" w:rsidRDefault="0020776F" w:rsidP="00BC4254">
            <w:pPr>
              <w:pStyle w:val="TableText"/>
              <w:spacing w:before="50" w:after="50"/>
            </w:pPr>
            <w:r w:rsidRPr="00BE41CC">
              <w:t>Total commitments</w:t>
            </w: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9D67" w14:textId="77777777" w:rsidR="0020776F" w:rsidRPr="00BE41CC" w:rsidRDefault="0020776F" w:rsidP="00BC4254">
            <w:pPr>
              <w:pStyle w:val="TableText"/>
              <w:spacing w:before="50" w:after="50"/>
              <w:jc w:val="right"/>
            </w:pPr>
            <w:r w:rsidRPr="00BE41CC">
              <w:t>101,946</w:t>
            </w:r>
          </w:p>
        </w:tc>
      </w:tr>
    </w:tbl>
    <w:p w14:paraId="3ECC9D69" w14:textId="77777777" w:rsidR="007E5785" w:rsidRPr="00BC4254" w:rsidRDefault="007E5785" w:rsidP="0020776F">
      <w:pPr>
        <w:pStyle w:val="Note"/>
        <w:ind w:left="284" w:hanging="284"/>
        <w:rPr>
          <w:spacing w:val="-2"/>
        </w:rPr>
      </w:pPr>
      <w:r w:rsidRPr="00BE41CC">
        <w:t>*</w:t>
      </w:r>
      <w:r w:rsidR="0020776F">
        <w:tab/>
      </w:r>
      <w:r w:rsidRPr="00BC4254">
        <w:rPr>
          <w:spacing w:val="-2"/>
        </w:rPr>
        <w:t>Last year’s Intangible assets contractors’ fees commitment was based on their fulfilling of the full contract ($3.026 million). These have been restated as contractors’ have a standard notice period of 10</w:t>
      </w:r>
      <w:r w:rsidR="0020776F" w:rsidRPr="00BC4254">
        <w:rPr>
          <w:spacing w:val="-2"/>
        </w:rPr>
        <w:t> </w:t>
      </w:r>
      <w:r w:rsidRPr="00BC4254">
        <w:rPr>
          <w:spacing w:val="-2"/>
        </w:rPr>
        <w:t>days.</w:t>
      </w:r>
    </w:p>
    <w:p w14:paraId="3ECC9D6A" w14:textId="77777777" w:rsidR="007E5785" w:rsidRPr="00BE41CC" w:rsidRDefault="007E5785" w:rsidP="00BC4254"/>
    <w:p w14:paraId="3ECC9D6B" w14:textId="77777777" w:rsidR="007E5785" w:rsidRPr="00BE41CC" w:rsidRDefault="007E5785" w:rsidP="00BC4254">
      <w:r w:rsidRPr="00BE41CC">
        <w:t>The Ministry has medium to long-term leases on its premises in Auckland, Christchurch, Dunedin, Hamilton, Whanganui and Wellington. The annual lease payments are subject to regular reviews ranging from one to four years. Amounts disclosed are based on current rental rates.</w:t>
      </w:r>
    </w:p>
    <w:p w14:paraId="3ECC9D6C" w14:textId="77777777" w:rsidR="007E5785" w:rsidRPr="00BE41CC" w:rsidRDefault="007E5785" w:rsidP="00BC4254">
      <w:pPr>
        <w:pStyle w:val="Heading2"/>
        <w:keepNext w:val="0"/>
        <w:pageBreakBefore/>
        <w:spacing w:before="0"/>
      </w:pPr>
      <w:bookmarkStart w:id="116" w:name="Statement_of_contingent_liabilities_and_"/>
      <w:bookmarkStart w:id="117" w:name="Statement_of_departmental_capital_inject"/>
      <w:bookmarkStart w:id="118" w:name="_bookmark36"/>
      <w:bookmarkStart w:id="119" w:name="_Toc59438617"/>
      <w:bookmarkEnd w:id="116"/>
      <w:bookmarkEnd w:id="117"/>
      <w:bookmarkEnd w:id="118"/>
      <w:r w:rsidRPr="00BE41CC">
        <w:lastRenderedPageBreak/>
        <w:t>Statement of contingent liabilities and contingent assets as at 30 June 2020</w:t>
      </w:r>
      <w:bookmarkEnd w:id="119"/>
    </w:p>
    <w:p w14:paraId="3ECC9D6D" w14:textId="77777777" w:rsidR="007E5785" w:rsidRPr="00BE41CC" w:rsidRDefault="007E5785" w:rsidP="00F0314F">
      <w:r w:rsidRPr="00BE41CC">
        <w:t>The Ministry is defending legal disputes involving past employees for which a potential liability has not yet been quantified as at 30 June 2020. The Ministry had no other contingencies liabilities as at the balance date (2019: $nil).</w:t>
      </w:r>
    </w:p>
    <w:p w14:paraId="3ECC9D6E" w14:textId="77777777" w:rsidR="007E5785" w:rsidRPr="00BE41CC" w:rsidRDefault="007E5785" w:rsidP="00F0314F"/>
    <w:p w14:paraId="3ECC9D6F" w14:textId="77777777" w:rsidR="007E5785" w:rsidRPr="00BE41CC" w:rsidRDefault="007E5785" w:rsidP="00F0314F">
      <w:r w:rsidRPr="00BE41CC">
        <w:t>The Ministry had no contingent assets as at the balance date (2019: $nil).</w:t>
      </w:r>
    </w:p>
    <w:p w14:paraId="3ECC9D70" w14:textId="77777777" w:rsidR="007E5785" w:rsidRPr="00BE41CC" w:rsidRDefault="007E5785" w:rsidP="00F0314F"/>
    <w:p w14:paraId="3ECC9D71" w14:textId="77777777" w:rsidR="007E5785" w:rsidRPr="00BE41CC" w:rsidRDefault="007E5785" w:rsidP="00F0314F">
      <w:pPr>
        <w:pStyle w:val="Heading2"/>
      </w:pPr>
      <w:bookmarkStart w:id="120" w:name="_Toc59438618"/>
      <w:r w:rsidRPr="00BE41CC">
        <w:t>Statement of departmental capital injections for the year ended 30</w:t>
      </w:r>
      <w:r w:rsidR="00F0314F">
        <w:t> </w:t>
      </w:r>
      <w:r w:rsidRPr="00BE41CC">
        <w:t>June 2020</w:t>
      </w:r>
      <w:bookmarkEnd w:id="120"/>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3685"/>
        <w:gridCol w:w="1488"/>
        <w:gridCol w:w="1489"/>
      </w:tblGrid>
      <w:tr w:rsidR="00F0314F" w:rsidRPr="003957B2" w14:paraId="3ECC9D76" w14:textId="77777777" w:rsidTr="00F0314F">
        <w:trPr>
          <w:cantSplit/>
        </w:trPr>
        <w:tc>
          <w:tcPr>
            <w:tcW w:w="1418" w:type="dxa"/>
            <w:tcBorders>
              <w:top w:val="nil"/>
              <w:bottom w:val="nil"/>
            </w:tcBorders>
            <w:shd w:val="clear" w:color="auto" w:fill="D9D9D9" w:themeFill="background1" w:themeFillShade="D9"/>
          </w:tcPr>
          <w:p w14:paraId="3ECC9D72" w14:textId="77777777" w:rsidR="00F0314F" w:rsidRPr="003957B2" w:rsidRDefault="00F0314F" w:rsidP="00F0314F">
            <w:pPr>
              <w:pStyle w:val="TableText"/>
              <w:ind w:right="57"/>
              <w:jc w:val="right"/>
              <w:rPr>
                <w:b/>
              </w:rPr>
            </w:pPr>
            <w:r w:rsidRPr="003957B2">
              <w:rPr>
                <w:b/>
              </w:rPr>
              <w:t>Actual</w:t>
            </w:r>
            <w:r>
              <w:rPr>
                <w:b/>
              </w:rPr>
              <w:t xml:space="preserve"> capital injections</w:t>
            </w:r>
            <w:r>
              <w:rPr>
                <w:b/>
              </w:rPr>
              <w:br/>
            </w:r>
            <w:r w:rsidRPr="003957B2">
              <w:rPr>
                <w:b/>
              </w:rPr>
              <w:t>2019</w:t>
            </w:r>
            <w:r>
              <w:rPr>
                <w:b/>
              </w:rPr>
              <w:br/>
            </w:r>
            <w:r w:rsidRPr="003957B2">
              <w:rPr>
                <w:b/>
              </w:rPr>
              <w:t>$000</w:t>
            </w:r>
          </w:p>
        </w:tc>
        <w:tc>
          <w:tcPr>
            <w:tcW w:w="3685" w:type="dxa"/>
            <w:tcBorders>
              <w:top w:val="nil"/>
              <w:bottom w:val="nil"/>
            </w:tcBorders>
            <w:shd w:val="clear" w:color="auto" w:fill="D9D9D9" w:themeFill="background1" w:themeFillShade="D9"/>
          </w:tcPr>
          <w:p w14:paraId="3ECC9D73" w14:textId="77777777" w:rsidR="00F0314F" w:rsidRPr="003957B2" w:rsidRDefault="00F0314F" w:rsidP="006847BD">
            <w:pPr>
              <w:pStyle w:val="TableText"/>
              <w:rPr>
                <w:rFonts w:ascii="Times New Roman"/>
                <w:b/>
                <w:sz w:val="20"/>
              </w:rPr>
            </w:pPr>
          </w:p>
        </w:tc>
        <w:tc>
          <w:tcPr>
            <w:tcW w:w="1488" w:type="dxa"/>
            <w:tcBorders>
              <w:top w:val="nil"/>
              <w:bottom w:val="nil"/>
            </w:tcBorders>
            <w:shd w:val="clear" w:color="auto" w:fill="D9D9D9" w:themeFill="background1" w:themeFillShade="D9"/>
          </w:tcPr>
          <w:p w14:paraId="3ECC9D74" w14:textId="77777777" w:rsidR="00F0314F" w:rsidRPr="003957B2" w:rsidRDefault="00F0314F" w:rsidP="00F0314F">
            <w:pPr>
              <w:pStyle w:val="TableText"/>
              <w:ind w:right="57"/>
              <w:jc w:val="right"/>
              <w:rPr>
                <w:b/>
              </w:rPr>
            </w:pPr>
            <w:r>
              <w:rPr>
                <w:b/>
              </w:rPr>
              <w:t>Actual capital injections</w:t>
            </w:r>
            <w:r>
              <w:rPr>
                <w:b/>
              </w:rPr>
              <w:br/>
              <w:t>2020</w:t>
            </w:r>
            <w:r>
              <w:rPr>
                <w:b/>
              </w:rPr>
              <w:br/>
              <w:t>$000</w:t>
            </w:r>
          </w:p>
        </w:tc>
        <w:tc>
          <w:tcPr>
            <w:tcW w:w="1489" w:type="dxa"/>
            <w:tcBorders>
              <w:top w:val="nil"/>
              <w:bottom w:val="nil"/>
            </w:tcBorders>
            <w:shd w:val="clear" w:color="auto" w:fill="D9D9D9" w:themeFill="background1" w:themeFillShade="D9"/>
          </w:tcPr>
          <w:p w14:paraId="3ECC9D75" w14:textId="77777777" w:rsidR="00F0314F" w:rsidRPr="003957B2" w:rsidRDefault="00F0314F" w:rsidP="006847BD">
            <w:pPr>
              <w:pStyle w:val="TableText"/>
              <w:jc w:val="right"/>
              <w:rPr>
                <w:b/>
              </w:rPr>
            </w:pPr>
            <w:r>
              <w:rPr>
                <w:b/>
              </w:rPr>
              <w:t>Approved appropriation</w:t>
            </w:r>
            <w:r>
              <w:rPr>
                <w:b/>
              </w:rPr>
              <w:br/>
              <w:t>2020</w:t>
            </w:r>
            <w:r>
              <w:rPr>
                <w:b/>
              </w:rPr>
              <w:br/>
              <w:t>$000</w:t>
            </w:r>
          </w:p>
        </w:tc>
      </w:tr>
      <w:tr w:rsidR="00F0314F" w:rsidRPr="00BE41CC" w14:paraId="3ECC9D7B" w14:textId="77777777" w:rsidTr="00F0314F">
        <w:trPr>
          <w:cantSplit/>
        </w:trPr>
        <w:tc>
          <w:tcPr>
            <w:tcW w:w="1418" w:type="dxa"/>
            <w:tcBorders>
              <w:top w:val="nil"/>
              <w:bottom w:val="single" w:sz="4" w:space="0" w:color="A6A6A6" w:themeColor="background1" w:themeShade="A6"/>
            </w:tcBorders>
            <w:shd w:val="clear" w:color="auto" w:fill="auto"/>
          </w:tcPr>
          <w:p w14:paraId="3ECC9D77" w14:textId="77777777" w:rsidR="00F0314F" w:rsidRPr="00BE41CC" w:rsidRDefault="00F0314F" w:rsidP="00F0314F">
            <w:pPr>
              <w:pStyle w:val="TableText"/>
              <w:ind w:right="57"/>
              <w:jc w:val="right"/>
            </w:pPr>
          </w:p>
        </w:tc>
        <w:tc>
          <w:tcPr>
            <w:tcW w:w="3685" w:type="dxa"/>
            <w:tcBorders>
              <w:top w:val="nil"/>
              <w:bottom w:val="single" w:sz="4" w:space="0" w:color="A6A6A6" w:themeColor="background1" w:themeShade="A6"/>
            </w:tcBorders>
            <w:shd w:val="clear" w:color="auto" w:fill="auto"/>
          </w:tcPr>
          <w:p w14:paraId="3ECC9D78" w14:textId="77777777" w:rsidR="00F0314F" w:rsidRPr="00BE41CC" w:rsidRDefault="00F0314F" w:rsidP="00617F9B">
            <w:pPr>
              <w:pStyle w:val="TableText"/>
            </w:pPr>
            <w:r w:rsidRPr="00BE41CC">
              <w:t>Vote Public Issues</w:t>
            </w:r>
          </w:p>
        </w:tc>
        <w:tc>
          <w:tcPr>
            <w:tcW w:w="1488" w:type="dxa"/>
            <w:tcBorders>
              <w:top w:val="nil"/>
              <w:bottom w:val="single" w:sz="4" w:space="0" w:color="A6A6A6" w:themeColor="background1" w:themeShade="A6"/>
            </w:tcBorders>
            <w:shd w:val="clear" w:color="auto" w:fill="auto"/>
          </w:tcPr>
          <w:p w14:paraId="3ECC9D79" w14:textId="77777777" w:rsidR="00F0314F" w:rsidRPr="00BE41CC" w:rsidRDefault="00F0314F" w:rsidP="00F0314F">
            <w:pPr>
              <w:pStyle w:val="TableText"/>
              <w:ind w:right="57"/>
              <w:jc w:val="right"/>
            </w:pPr>
          </w:p>
        </w:tc>
        <w:tc>
          <w:tcPr>
            <w:tcW w:w="1489" w:type="dxa"/>
            <w:tcBorders>
              <w:top w:val="nil"/>
              <w:bottom w:val="single" w:sz="4" w:space="0" w:color="A6A6A6" w:themeColor="background1" w:themeShade="A6"/>
            </w:tcBorders>
            <w:shd w:val="clear" w:color="auto" w:fill="auto"/>
          </w:tcPr>
          <w:p w14:paraId="3ECC9D7A" w14:textId="77777777" w:rsidR="00F0314F" w:rsidRPr="00BE41CC" w:rsidRDefault="00F0314F" w:rsidP="00F0314F">
            <w:pPr>
              <w:pStyle w:val="TableText"/>
              <w:jc w:val="right"/>
            </w:pPr>
          </w:p>
        </w:tc>
      </w:tr>
      <w:tr w:rsidR="00F0314F" w:rsidRPr="00BE41CC" w14:paraId="3ECC9D80" w14:textId="77777777" w:rsidTr="00F0314F">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14:paraId="3ECC9D7C" w14:textId="77777777" w:rsidR="00F0314F" w:rsidRPr="00BE41CC" w:rsidRDefault="00F0314F" w:rsidP="00F0314F">
            <w:pPr>
              <w:pStyle w:val="TableText"/>
              <w:ind w:right="57"/>
              <w:jc w:val="right"/>
            </w:pPr>
            <w:r w:rsidRPr="00BE41CC">
              <w:t>10,092</w:t>
            </w:r>
          </w:p>
        </w:tc>
        <w:tc>
          <w:tcPr>
            <w:tcW w:w="3685" w:type="dxa"/>
            <w:tcBorders>
              <w:top w:val="single" w:sz="4" w:space="0" w:color="A6A6A6" w:themeColor="background1" w:themeShade="A6"/>
              <w:bottom w:val="single" w:sz="4" w:space="0" w:color="A6A6A6" w:themeColor="background1" w:themeShade="A6"/>
            </w:tcBorders>
            <w:shd w:val="clear" w:color="auto" w:fill="auto"/>
          </w:tcPr>
          <w:p w14:paraId="3ECC9D7D" w14:textId="77777777" w:rsidR="00F0314F" w:rsidRPr="00BE41CC" w:rsidRDefault="00F0314F" w:rsidP="00617F9B">
            <w:pPr>
              <w:pStyle w:val="TableText"/>
            </w:pPr>
            <w:r w:rsidRPr="00BE41CC">
              <w:t>Ministry of Health – Capital injection</w:t>
            </w:r>
          </w:p>
        </w:tc>
        <w:tc>
          <w:tcPr>
            <w:tcW w:w="1488" w:type="dxa"/>
            <w:tcBorders>
              <w:top w:val="single" w:sz="4" w:space="0" w:color="A6A6A6" w:themeColor="background1" w:themeShade="A6"/>
              <w:bottom w:val="single" w:sz="4" w:space="0" w:color="A6A6A6" w:themeColor="background1" w:themeShade="A6"/>
            </w:tcBorders>
            <w:shd w:val="clear" w:color="auto" w:fill="auto"/>
          </w:tcPr>
          <w:p w14:paraId="3ECC9D7E" w14:textId="77777777" w:rsidR="00F0314F" w:rsidRPr="00BE41CC" w:rsidRDefault="00F0314F" w:rsidP="00F0314F">
            <w:pPr>
              <w:pStyle w:val="TableText"/>
              <w:ind w:right="57"/>
              <w:jc w:val="right"/>
            </w:pPr>
            <w:r w:rsidRPr="00BE41CC">
              <w:t>3,144</w:t>
            </w:r>
          </w:p>
        </w:tc>
        <w:tc>
          <w:tcPr>
            <w:tcW w:w="1489" w:type="dxa"/>
            <w:tcBorders>
              <w:top w:val="single" w:sz="4" w:space="0" w:color="A6A6A6" w:themeColor="background1" w:themeShade="A6"/>
              <w:bottom w:val="single" w:sz="4" w:space="0" w:color="A6A6A6" w:themeColor="background1" w:themeShade="A6"/>
            </w:tcBorders>
            <w:shd w:val="clear" w:color="auto" w:fill="auto"/>
          </w:tcPr>
          <w:p w14:paraId="3ECC9D7F" w14:textId="77777777" w:rsidR="00F0314F" w:rsidRPr="00BE41CC" w:rsidRDefault="00F0314F" w:rsidP="00F0314F">
            <w:pPr>
              <w:pStyle w:val="TableText"/>
              <w:jc w:val="right"/>
            </w:pPr>
            <w:r w:rsidRPr="00BE41CC">
              <w:t>3,144</w:t>
            </w:r>
          </w:p>
        </w:tc>
      </w:tr>
    </w:tbl>
    <w:p w14:paraId="3ECC9D81" w14:textId="77777777" w:rsidR="007E5785" w:rsidRPr="00BE41CC" w:rsidRDefault="007E5785" w:rsidP="00F0314F"/>
    <w:p w14:paraId="3ECC9D82" w14:textId="77777777" w:rsidR="007E5785" w:rsidRPr="00BE41CC" w:rsidRDefault="007E5785" w:rsidP="00F0314F">
      <w:pPr>
        <w:pStyle w:val="Heading2"/>
      </w:pPr>
      <w:bookmarkStart w:id="121" w:name="_Toc59438619"/>
      <w:r w:rsidRPr="00BE41CC">
        <w:t>Statement of departmental capital injections without, or in excess of, authority for the year ended 30</w:t>
      </w:r>
      <w:r w:rsidR="00F0314F">
        <w:t> </w:t>
      </w:r>
      <w:r w:rsidRPr="00BE41CC">
        <w:t>June 2020</w:t>
      </w:r>
      <w:bookmarkEnd w:id="121"/>
    </w:p>
    <w:p w14:paraId="3ECC9D83" w14:textId="77777777" w:rsidR="007E5785" w:rsidRPr="00BE41CC" w:rsidRDefault="007E5785" w:rsidP="00F77E02">
      <w:r w:rsidRPr="00BE41CC">
        <w:t>The Ministry has not received any capital injections during the year without, or in excess, of authority.</w:t>
      </w:r>
    </w:p>
    <w:p w14:paraId="3ECC9D84" w14:textId="77777777" w:rsidR="007E5785" w:rsidRPr="00BE41CC" w:rsidRDefault="007E5785" w:rsidP="00F77E02"/>
    <w:p w14:paraId="3ECC9D85" w14:textId="77777777" w:rsidR="007E5785" w:rsidRPr="00BE41CC" w:rsidRDefault="007E5785" w:rsidP="00F77E02">
      <w:pPr>
        <w:pStyle w:val="Heading2"/>
        <w:keepNext w:val="0"/>
        <w:pageBreakBefore/>
        <w:spacing w:before="0"/>
      </w:pPr>
      <w:bookmarkStart w:id="122" w:name="Notes_to_the_financial_statements_for_th"/>
      <w:bookmarkStart w:id="123" w:name="_bookmark37"/>
      <w:bookmarkStart w:id="124" w:name="_Toc59438620"/>
      <w:bookmarkEnd w:id="122"/>
      <w:bookmarkEnd w:id="123"/>
      <w:r w:rsidRPr="00BE41CC">
        <w:lastRenderedPageBreak/>
        <w:t>Notes to the financial statements for the year ended 30 June 2020</w:t>
      </w:r>
      <w:bookmarkEnd w:id="124"/>
    </w:p>
    <w:p w14:paraId="3ECC9D86" w14:textId="77777777" w:rsidR="007E5785" w:rsidRPr="00BE41CC" w:rsidRDefault="007E5785" w:rsidP="00A13421">
      <w:pPr>
        <w:pStyle w:val="Heading3"/>
      </w:pPr>
      <w:r w:rsidRPr="00BE41CC">
        <w:t>Notes index</w:t>
      </w:r>
    </w:p>
    <w:p w14:paraId="3ECC9D87" w14:textId="77777777" w:rsidR="007E5785" w:rsidRPr="00BE41CC" w:rsidRDefault="007E5785" w:rsidP="00A13421">
      <w:pPr>
        <w:pStyle w:val="Number"/>
      </w:pPr>
      <w:r w:rsidRPr="00BE41CC">
        <w:t>Statement of accounting policies</w:t>
      </w:r>
    </w:p>
    <w:p w14:paraId="3ECC9D88" w14:textId="77777777" w:rsidR="007E5785" w:rsidRPr="00BE41CC" w:rsidRDefault="007E5785" w:rsidP="00A13421">
      <w:pPr>
        <w:pStyle w:val="Number"/>
      </w:pPr>
      <w:r w:rsidRPr="00BE41CC">
        <w:t>Revenue</w:t>
      </w:r>
    </w:p>
    <w:p w14:paraId="3ECC9D89" w14:textId="77777777" w:rsidR="007E5785" w:rsidRPr="00BE41CC" w:rsidRDefault="007E5785" w:rsidP="00A13421">
      <w:pPr>
        <w:pStyle w:val="Number"/>
      </w:pPr>
      <w:r w:rsidRPr="00BE41CC">
        <w:t>Personnel costs</w:t>
      </w:r>
    </w:p>
    <w:p w14:paraId="3ECC9D8A" w14:textId="77777777" w:rsidR="007E5785" w:rsidRPr="00BE41CC" w:rsidRDefault="007E5785" w:rsidP="00A13421">
      <w:pPr>
        <w:pStyle w:val="Number"/>
      </w:pPr>
      <w:r w:rsidRPr="00BE41CC">
        <w:t>Capital charge</w:t>
      </w:r>
    </w:p>
    <w:p w14:paraId="3ECC9D8B" w14:textId="77777777" w:rsidR="007E5785" w:rsidRPr="00BE41CC" w:rsidRDefault="007E5785" w:rsidP="00A13421">
      <w:pPr>
        <w:pStyle w:val="Number"/>
      </w:pPr>
      <w:r w:rsidRPr="00BE41CC">
        <w:t>Other expenses</w:t>
      </w:r>
    </w:p>
    <w:p w14:paraId="3ECC9D8C" w14:textId="77777777" w:rsidR="007E5785" w:rsidRPr="00BE41CC" w:rsidRDefault="007E5785" w:rsidP="00A13421">
      <w:pPr>
        <w:pStyle w:val="Number"/>
      </w:pPr>
      <w:r w:rsidRPr="00BE41CC">
        <w:t>Plant, property and equipment</w:t>
      </w:r>
    </w:p>
    <w:p w14:paraId="3ECC9D8D" w14:textId="77777777" w:rsidR="007E5785" w:rsidRPr="00BE41CC" w:rsidRDefault="007E5785" w:rsidP="00A13421">
      <w:pPr>
        <w:pStyle w:val="Number"/>
      </w:pPr>
      <w:r w:rsidRPr="00BE41CC">
        <w:t>Intangible assets</w:t>
      </w:r>
    </w:p>
    <w:p w14:paraId="3ECC9D8E" w14:textId="77777777" w:rsidR="007E5785" w:rsidRPr="00BE41CC" w:rsidRDefault="007E5785" w:rsidP="00A13421">
      <w:pPr>
        <w:pStyle w:val="Number"/>
      </w:pPr>
      <w:r w:rsidRPr="00BE41CC">
        <w:t>Payables</w:t>
      </w:r>
    </w:p>
    <w:p w14:paraId="3ECC9D8F" w14:textId="77777777" w:rsidR="007E5785" w:rsidRPr="00BE41CC" w:rsidRDefault="007E5785" w:rsidP="00A13421">
      <w:pPr>
        <w:pStyle w:val="Number"/>
      </w:pPr>
      <w:r w:rsidRPr="00BE41CC">
        <w:t>Return of operating surplus</w:t>
      </w:r>
    </w:p>
    <w:p w14:paraId="3ECC9D90" w14:textId="77777777" w:rsidR="007E5785" w:rsidRPr="00BE41CC" w:rsidRDefault="007E5785" w:rsidP="00A13421">
      <w:pPr>
        <w:pStyle w:val="Number"/>
      </w:pPr>
      <w:r w:rsidRPr="00BE41CC">
        <w:t>Provisions</w:t>
      </w:r>
    </w:p>
    <w:p w14:paraId="3ECC9D91" w14:textId="77777777" w:rsidR="007E5785" w:rsidRPr="00BE41CC" w:rsidRDefault="007E5785" w:rsidP="00A13421">
      <w:pPr>
        <w:pStyle w:val="Number"/>
      </w:pPr>
      <w:r w:rsidRPr="00BE41CC">
        <w:t>Employee entitlements</w:t>
      </w:r>
    </w:p>
    <w:p w14:paraId="3ECC9D92" w14:textId="77777777" w:rsidR="007E5785" w:rsidRPr="00BE41CC" w:rsidRDefault="007E5785" w:rsidP="00A13421">
      <w:pPr>
        <w:pStyle w:val="Number"/>
      </w:pPr>
      <w:r w:rsidRPr="00BE41CC">
        <w:t>Equity</w:t>
      </w:r>
    </w:p>
    <w:p w14:paraId="3ECC9D93" w14:textId="77777777" w:rsidR="007E5785" w:rsidRPr="00BE41CC" w:rsidRDefault="007E5785" w:rsidP="00A13421">
      <w:pPr>
        <w:pStyle w:val="Number"/>
      </w:pPr>
      <w:r w:rsidRPr="00BE41CC">
        <w:t>Memorandum accounts</w:t>
      </w:r>
    </w:p>
    <w:p w14:paraId="3ECC9D94" w14:textId="77777777" w:rsidR="007E5785" w:rsidRPr="00BE41CC" w:rsidRDefault="007E5785" w:rsidP="00A13421">
      <w:pPr>
        <w:pStyle w:val="Number"/>
      </w:pPr>
      <w:r w:rsidRPr="00BE41CC">
        <w:t>Related party transactions</w:t>
      </w:r>
    </w:p>
    <w:p w14:paraId="3ECC9D95" w14:textId="77777777" w:rsidR="007E5785" w:rsidRPr="00BE41CC" w:rsidRDefault="007E5785" w:rsidP="00A13421">
      <w:pPr>
        <w:pStyle w:val="Number"/>
      </w:pPr>
      <w:r w:rsidRPr="00BE41CC">
        <w:t>Departmental agency results – Cancer Control Agency</w:t>
      </w:r>
    </w:p>
    <w:p w14:paraId="3ECC9D96" w14:textId="77777777" w:rsidR="007E5785" w:rsidRPr="00BE41CC" w:rsidRDefault="007E5785" w:rsidP="00A13421">
      <w:pPr>
        <w:pStyle w:val="Number"/>
      </w:pPr>
      <w:r w:rsidRPr="00BE41CC">
        <w:t>Events after the balance date</w:t>
      </w:r>
    </w:p>
    <w:p w14:paraId="3ECC9D97" w14:textId="77777777" w:rsidR="007E5785" w:rsidRPr="00BE41CC" w:rsidRDefault="007E5785" w:rsidP="00A13421">
      <w:pPr>
        <w:pStyle w:val="Number"/>
      </w:pPr>
      <w:r w:rsidRPr="00BE41CC">
        <w:t>Explanations of major variances against budget</w:t>
      </w:r>
    </w:p>
    <w:p w14:paraId="3ECC9D98" w14:textId="77777777" w:rsidR="007E5785" w:rsidRPr="00BE41CC" w:rsidRDefault="007E5785" w:rsidP="00A13421"/>
    <w:p w14:paraId="3ECC9D99" w14:textId="77777777" w:rsidR="007E5785" w:rsidRPr="00BE41CC" w:rsidRDefault="007E5785" w:rsidP="004F5FA4">
      <w:pPr>
        <w:pStyle w:val="Heading3numbered"/>
      </w:pPr>
      <w:r w:rsidRPr="00BE41CC">
        <w:t>Statement of accounting policies</w:t>
      </w:r>
    </w:p>
    <w:p w14:paraId="3ECC9D9A" w14:textId="77777777" w:rsidR="007E5785" w:rsidRPr="00BE41CC" w:rsidRDefault="007E5785" w:rsidP="00A13421">
      <w:pPr>
        <w:pStyle w:val="Heading4"/>
      </w:pPr>
      <w:r w:rsidRPr="00BE41CC">
        <w:t>Reporting entity</w:t>
      </w:r>
    </w:p>
    <w:p w14:paraId="3ECC9D9B" w14:textId="77777777" w:rsidR="007E5785" w:rsidRPr="00BE41CC" w:rsidRDefault="007E5785" w:rsidP="00A13421">
      <w:r w:rsidRPr="00BE41CC">
        <w:t>The Ministry of Health (the Ministry) is a government department as defined by section</w:t>
      </w:r>
      <w:r w:rsidR="00A13421">
        <w:t> </w:t>
      </w:r>
      <w:r w:rsidRPr="00BE41CC">
        <w:t>2 of the Public Finance Act 1989 (PFA) and is domiciled and operates in New Zealand. The relevant legislation governing the Ministry’s operations includes the PFA and the New Zealand Public Health and Disability Act 2000.</w:t>
      </w:r>
    </w:p>
    <w:p w14:paraId="3ECC9D9C" w14:textId="77777777" w:rsidR="007E5785" w:rsidRPr="00BE41CC" w:rsidRDefault="007E5785" w:rsidP="00A13421"/>
    <w:p w14:paraId="3ECC9D9D" w14:textId="77777777" w:rsidR="007E5785" w:rsidRPr="00BE41CC" w:rsidRDefault="007E5785" w:rsidP="00A13421">
      <w:r w:rsidRPr="00BE41CC">
        <w:t>The financial statements of the Ministry for the year ended 30 June 2020 are consolidated financial statements including both the Ministry and the Cancer Control Agency. The Cancer Control Agency (established 1 December 2019) is a departmental agency as defined by section 2 of the PFA and section 5 of the Public Service Act 2020, which is hosted within the Ministry.</w:t>
      </w:r>
      <w:r w:rsidR="00A13421">
        <w:t xml:space="preserve"> </w:t>
      </w:r>
      <w:r w:rsidRPr="00BE41CC">
        <w:t>Unless explicitly stated, references to the Ministry cover both the Ministry and the Cancer Control Agency (see note 15). The Ministry’s ultimate parent is the New Zealand Crown.</w:t>
      </w:r>
    </w:p>
    <w:p w14:paraId="3ECC9D9E" w14:textId="77777777" w:rsidR="007E5785" w:rsidRPr="00BE41CC" w:rsidRDefault="007E5785" w:rsidP="00A13421"/>
    <w:p w14:paraId="3ECC9D9F" w14:textId="77777777" w:rsidR="007E5785" w:rsidRPr="00BE41CC" w:rsidRDefault="007E5785" w:rsidP="006C2B2F">
      <w:r w:rsidRPr="00BE41CC">
        <w:lastRenderedPageBreak/>
        <w:t>In addition, the Ministry has reported separately, in the non-departmental schedules, financial information on public funds managed by the Ministry, on behalf of the Crown.</w:t>
      </w:r>
    </w:p>
    <w:p w14:paraId="3ECC9DA0" w14:textId="77777777" w:rsidR="007E5785" w:rsidRPr="00BE41CC" w:rsidRDefault="007E5785" w:rsidP="006C2B2F"/>
    <w:p w14:paraId="3ECC9DA1" w14:textId="77777777" w:rsidR="007E5785" w:rsidRPr="00BE41CC" w:rsidRDefault="007E5785" w:rsidP="006C2B2F">
      <w:r w:rsidRPr="00BE41CC">
        <w:t xml:space="preserve">The Ministry’s primary objective is to provide services to the New Zealand public. The Ministry funds, administers and monitors the delivery of health services. The Ministry does not operate to make a financial return. In addition, the Ministry has reported on Crown activities and trust monies that it administers in the non-departmental statements and schedules on </w:t>
      </w:r>
      <w:r w:rsidRPr="002A0CAE">
        <w:t>pages 103 to 119.</w:t>
      </w:r>
    </w:p>
    <w:p w14:paraId="3ECC9DA2" w14:textId="77777777" w:rsidR="007E5785" w:rsidRPr="00BE41CC" w:rsidRDefault="007E5785" w:rsidP="006C2B2F"/>
    <w:p w14:paraId="3ECC9DA3" w14:textId="77777777" w:rsidR="007E5785" w:rsidRPr="00BE41CC" w:rsidRDefault="007E5785" w:rsidP="006C2B2F">
      <w:r w:rsidRPr="00BE41CC">
        <w:t>The financial statements are for the year ended 30 June 2020 and were approved for issue by the Director-General of Health on 30 November 2020.</w:t>
      </w:r>
    </w:p>
    <w:p w14:paraId="3ECC9DA4" w14:textId="77777777" w:rsidR="007E5785" w:rsidRPr="00BE41CC" w:rsidRDefault="007E5785" w:rsidP="006C2B2F"/>
    <w:p w14:paraId="3ECC9DA5" w14:textId="77777777" w:rsidR="007E5785" w:rsidRPr="00BE41CC" w:rsidRDefault="007E5785" w:rsidP="006C2B2F">
      <w:pPr>
        <w:pStyle w:val="Heading4"/>
      </w:pPr>
      <w:r w:rsidRPr="00BE41CC">
        <w:t>Basis of preparation</w:t>
      </w:r>
    </w:p>
    <w:p w14:paraId="3ECC9DA6" w14:textId="77777777" w:rsidR="007E5785" w:rsidRPr="00BE41CC" w:rsidRDefault="007E5785" w:rsidP="006C2B2F">
      <w:r w:rsidRPr="00BE41CC">
        <w:t>The financial statements have been prepared on a going-concern basis and the accounting policies have been applied consistently throughout the year.</w:t>
      </w:r>
    </w:p>
    <w:p w14:paraId="3ECC9DA7" w14:textId="77777777" w:rsidR="007E5785" w:rsidRPr="00BE41CC" w:rsidRDefault="007E5785" w:rsidP="006C2B2F"/>
    <w:p w14:paraId="3ECC9DA8" w14:textId="77777777" w:rsidR="007E5785" w:rsidRPr="00BE41CC" w:rsidRDefault="007E5785" w:rsidP="006C2B2F">
      <w:pPr>
        <w:pStyle w:val="Heading4"/>
      </w:pPr>
      <w:r w:rsidRPr="00BE41CC">
        <w:t>Statement of compliance</w:t>
      </w:r>
    </w:p>
    <w:p w14:paraId="3ECC9DA9" w14:textId="77777777" w:rsidR="007E5785" w:rsidRPr="00BE41CC" w:rsidRDefault="007E5785" w:rsidP="006C2B2F">
      <w:r w:rsidRPr="00BE41CC">
        <w:t>The financial statements of the Ministry have been prepared in accordance with the requirements of the Public Finance Act, which include the requirement to comply with New Zealand generally accepted accounting practice and Treasury Instructions.</w:t>
      </w:r>
    </w:p>
    <w:p w14:paraId="3ECC9DAA" w14:textId="77777777" w:rsidR="007E5785" w:rsidRPr="00BE41CC" w:rsidRDefault="007E5785" w:rsidP="006C2B2F"/>
    <w:p w14:paraId="3ECC9DAB" w14:textId="77777777" w:rsidR="007E5785" w:rsidRPr="00BE41CC" w:rsidRDefault="007E5785" w:rsidP="006C2B2F">
      <w:r w:rsidRPr="00BE41CC">
        <w:t>The Ministry has designated itself as a public benefit entity (PBE) for the purposes of complying with generally accepted accounting practice. The financial statements have been prepared in accordance with and comply with PBE accounting standards.</w:t>
      </w:r>
    </w:p>
    <w:p w14:paraId="3ECC9DAC" w14:textId="77777777" w:rsidR="007E5785" w:rsidRPr="00BE41CC" w:rsidRDefault="007E5785" w:rsidP="006C2B2F"/>
    <w:p w14:paraId="3ECC9DAD" w14:textId="77777777" w:rsidR="007E5785" w:rsidRPr="00BE41CC" w:rsidRDefault="007E5785" w:rsidP="006C2B2F">
      <w:pPr>
        <w:pStyle w:val="Heading4"/>
      </w:pPr>
      <w:r w:rsidRPr="00BE41CC">
        <w:t>Presentation currency and rounding</w:t>
      </w:r>
    </w:p>
    <w:p w14:paraId="3ECC9DAE" w14:textId="77777777" w:rsidR="007E5785" w:rsidRPr="00BE41CC" w:rsidRDefault="007E5785" w:rsidP="006C2B2F">
      <w:r w:rsidRPr="00BE41CC">
        <w:t>The financial statements are presented in New Zealand dollars and all values are rounded to the nearest thousand dollars ($000).</w:t>
      </w:r>
    </w:p>
    <w:p w14:paraId="3ECC9DAF" w14:textId="77777777" w:rsidR="007E5785" w:rsidRPr="00BE41CC" w:rsidRDefault="007E5785" w:rsidP="006C2B2F"/>
    <w:p w14:paraId="3ECC9DB0" w14:textId="77777777" w:rsidR="007E5785" w:rsidRPr="00BE41CC" w:rsidRDefault="007E5785" w:rsidP="006C2B2F">
      <w:pPr>
        <w:pStyle w:val="Heading4"/>
      </w:pPr>
      <w:r w:rsidRPr="00BE41CC">
        <w:t>Changes in accounting policies</w:t>
      </w:r>
    </w:p>
    <w:p w14:paraId="3ECC9DB1" w14:textId="77777777" w:rsidR="007E5785" w:rsidRPr="00BE41CC" w:rsidRDefault="007E5785" w:rsidP="006C2B2F">
      <w:r w:rsidRPr="00BE41CC">
        <w:t>During the 2020 financial year, the Ministry adopted the amendment to the impairment of revalued assets, where a revalued asset can be impaired without having to revalue the entire class of asset of which the asset belongs.</w:t>
      </w:r>
    </w:p>
    <w:p w14:paraId="3ECC9DB2" w14:textId="77777777" w:rsidR="007E5785" w:rsidRPr="00BE41CC" w:rsidRDefault="007E5785" w:rsidP="006C2B2F"/>
    <w:p w14:paraId="3ECC9DB3" w14:textId="77777777" w:rsidR="007E5785" w:rsidRPr="00BE41CC" w:rsidRDefault="007E5785" w:rsidP="006C2B2F">
      <w:r w:rsidRPr="00BE41CC">
        <w:t>There have been no other changes in the Ministry’s accounting policies since the date of the last audited financial statements.</w:t>
      </w:r>
    </w:p>
    <w:p w14:paraId="3ECC9DB4" w14:textId="77777777" w:rsidR="007E5785" w:rsidRPr="00BE41CC" w:rsidRDefault="007E5785" w:rsidP="006C2B2F"/>
    <w:p w14:paraId="3ECC9DB5" w14:textId="77777777" w:rsidR="007E5785" w:rsidRPr="00BE41CC" w:rsidRDefault="007E5785" w:rsidP="006C2B2F">
      <w:pPr>
        <w:pStyle w:val="Heading4"/>
      </w:pPr>
      <w:r w:rsidRPr="00BE41CC">
        <w:t>Comparative figures</w:t>
      </w:r>
    </w:p>
    <w:p w14:paraId="3ECC9DB6" w14:textId="77777777" w:rsidR="007E5785" w:rsidRPr="00BE41CC" w:rsidRDefault="007E5785" w:rsidP="006C2B2F">
      <w:r w:rsidRPr="00BE41CC">
        <w:t>When presentation or classification of items in the financial statements is amended or accounting policies are changed, comparative figures are restated to ensure consistency with the current period unless it is impracticable to do so.</w:t>
      </w:r>
    </w:p>
    <w:p w14:paraId="3ECC9DB7" w14:textId="77777777" w:rsidR="007E5785" w:rsidRPr="00BE41CC" w:rsidRDefault="007E5785" w:rsidP="006C2B2F">
      <w:pPr>
        <w:pStyle w:val="Heading4"/>
        <w:spacing w:before="480"/>
      </w:pPr>
      <w:r w:rsidRPr="00BE41CC">
        <w:lastRenderedPageBreak/>
        <w:t>Standards issued, not yet effective and not early adopted</w:t>
      </w:r>
    </w:p>
    <w:p w14:paraId="3ECC9DB8" w14:textId="77777777" w:rsidR="007E5785" w:rsidRPr="00BE41CC" w:rsidRDefault="007E5785" w:rsidP="006C2B2F">
      <w:r w:rsidRPr="00BE41CC">
        <w:t>Standards and amendments, issued but not yet effective, that have not been early adopted and which are relevant to the Ministry are:</w:t>
      </w:r>
    </w:p>
    <w:p w14:paraId="3ECC9DB9" w14:textId="77777777" w:rsidR="007E5785" w:rsidRPr="00BE41CC" w:rsidRDefault="007E5785" w:rsidP="006C2B2F"/>
    <w:p w14:paraId="3ECC9DBA" w14:textId="77777777" w:rsidR="007E5785" w:rsidRPr="00BE41CC" w:rsidRDefault="007E5785" w:rsidP="006C2B2F">
      <w:pPr>
        <w:pStyle w:val="Heading4"/>
      </w:pPr>
      <w:r w:rsidRPr="00BE41CC">
        <w:t>Amendment to PBE IPSAS 2 Statement of Cash Flows</w:t>
      </w:r>
    </w:p>
    <w:p w14:paraId="3ECC9DBB" w14:textId="77777777" w:rsidR="007E5785" w:rsidRPr="00BE41CC" w:rsidRDefault="007E5785" w:rsidP="006C2B2F">
      <w:r w:rsidRPr="00BE41CC">
        <w:t>An amendment to PBE IPSAS 2 Statement of Cash Flows requires entities to provide disclosures that enable users of financial statements to evaluate changes in liabilities arising from</w:t>
      </w:r>
      <w:r w:rsidR="006C2B2F">
        <w:t xml:space="preserve"> </w:t>
      </w:r>
      <w:r w:rsidRPr="00BE41CC">
        <w:t>financing activities, including both changes arising from cash flows and non-cash changes. This amendment is effective for annual periods beginning on or after 1 January 2021, with early application permitted. The Ministry does not intend to early adopt the amendment.</w:t>
      </w:r>
    </w:p>
    <w:p w14:paraId="3ECC9DBC" w14:textId="77777777" w:rsidR="007E5785" w:rsidRPr="00BE41CC" w:rsidRDefault="007E5785" w:rsidP="006C2B2F"/>
    <w:p w14:paraId="3ECC9DBD" w14:textId="77777777" w:rsidR="007E5785" w:rsidRPr="00BE41CC" w:rsidRDefault="007E5785" w:rsidP="006C2B2F">
      <w:pPr>
        <w:pStyle w:val="Heading4"/>
      </w:pPr>
      <w:r w:rsidRPr="00BE41CC">
        <w:t>PBE IPSAS 41 Financial Instruments</w:t>
      </w:r>
    </w:p>
    <w:p w14:paraId="3ECC9DBE" w14:textId="77777777" w:rsidR="007E5785" w:rsidRPr="00BE41CC" w:rsidRDefault="007E5785" w:rsidP="006C2B2F">
      <w:r w:rsidRPr="00BE41CC">
        <w:t xml:space="preserve">The XRB issued PBE IPSAS 41 Financial Instruments in March 2019. This standard supersedes PBE IFRS 9 Financial Instruments, which was issued as an interim standard. It is effective for reporting periods beginning on or after 1 January 2022. Although the Ministry has not assessed the effect of the new standard, the Ministry does not expect any significant changes as the requirements are </w:t>
      </w:r>
      <w:proofErr w:type="gramStart"/>
      <w:r w:rsidRPr="00BE41CC">
        <w:t>similar to</w:t>
      </w:r>
      <w:proofErr w:type="gramEnd"/>
      <w:r w:rsidRPr="00BE41CC">
        <w:t xml:space="preserve"> PBE IFRS 9 which the Ministry has early adopted for the 30 June 2019 financial year.</w:t>
      </w:r>
    </w:p>
    <w:p w14:paraId="3ECC9DBF" w14:textId="77777777" w:rsidR="007E5785" w:rsidRPr="00BE41CC" w:rsidRDefault="007E5785" w:rsidP="006C2B2F"/>
    <w:p w14:paraId="3ECC9DC0" w14:textId="77777777" w:rsidR="007E5785" w:rsidRPr="00BE41CC" w:rsidRDefault="007E5785" w:rsidP="006C2B2F">
      <w:pPr>
        <w:pStyle w:val="Heading4"/>
      </w:pPr>
      <w:r w:rsidRPr="00BE41CC">
        <w:t>PBE FRS 48 Service Performance Reporting</w:t>
      </w:r>
    </w:p>
    <w:p w14:paraId="3ECC9DC1" w14:textId="77777777" w:rsidR="007E5785" w:rsidRPr="00BE41CC" w:rsidRDefault="007E5785" w:rsidP="006C2B2F">
      <w:r w:rsidRPr="00BE41CC">
        <w:t>PBE FRS 48 replaces the service performance reporting requirements of PBE IPSAS 1 and is effective for reporting periods beginning on or after 1 January 2021. The Ministry has not yet determined how application of PBE FRS 48 will affect its statement of performance.</w:t>
      </w:r>
    </w:p>
    <w:p w14:paraId="3ECC9DC2" w14:textId="77777777" w:rsidR="007E5785" w:rsidRPr="00BE41CC" w:rsidRDefault="007E5785" w:rsidP="006C2B2F"/>
    <w:p w14:paraId="3ECC9DC3" w14:textId="77777777" w:rsidR="007E5785" w:rsidRPr="00BE41CC" w:rsidRDefault="007E5785" w:rsidP="006C2B2F">
      <w:pPr>
        <w:pStyle w:val="Heading4"/>
      </w:pPr>
      <w:r w:rsidRPr="00BE41CC">
        <w:t>Summary of significant accounting policies</w:t>
      </w:r>
    </w:p>
    <w:p w14:paraId="3ECC9DC4" w14:textId="77777777" w:rsidR="007E5785" w:rsidRPr="00BE41CC" w:rsidRDefault="007E5785" w:rsidP="006C2B2F">
      <w:r w:rsidRPr="00BE41CC">
        <w:t>Significant accounting policies are included in the notes to which they relate. Significant accounting policies that do not relate to a specific note are outlined below.</w:t>
      </w:r>
    </w:p>
    <w:p w14:paraId="3ECC9DC5" w14:textId="77777777" w:rsidR="007E5785" w:rsidRPr="00BE41CC" w:rsidRDefault="007E5785" w:rsidP="006C2B2F"/>
    <w:p w14:paraId="3ECC9DC6" w14:textId="77777777" w:rsidR="007E5785" w:rsidRPr="00BE41CC" w:rsidRDefault="007E5785" w:rsidP="006C2B2F">
      <w:pPr>
        <w:pStyle w:val="Heading4"/>
      </w:pPr>
      <w:r w:rsidRPr="00BE41CC">
        <w:t>Foreign currency transactions</w:t>
      </w:r>
    </w:p>
    <w:p w14:paraId="3ECC9DC7" w14:textId="77777777" w:rsidR="007E5785" w:rsidRPr="00BE41CC" w:rsidRDefault="007E5785" w:rsidP="006C2B2F">
      <w:r w:rsidRPr="00BE41CC">
        <w:t>Foreign currency transactions are translated into New Zealand dollars using the spot exchange rates at the dates of the transactions. Foreign exchange gains and losses resulting from the settlement of such transactions are recognised in the surplus or deficit.</w:t>
      </w:r>
    </w:p>
    <w:p w14:paraId="3ECC9DC8" w14:textId="77777777" w:rsidR="007E5785" w:rsidRPr="00BE41CC" w:rsidRDefault="007E5785" w:rsidP="006C2B2F"/>
    <w:p w14:paraId="3ECC9DC9" w14:textId="77777777" w:rsidR="007E5785" w:rsidRPr="00BE41CC" w:rsidRDefault="007E5785" w:rsidP="006C2B2F">
      <w:pPr>
        <w:pStyle w:val="Heading4"/>
      </w:pPr>
      <w:r w:rsidRPr="00BE41CC">
        <w:lastRenderedPageBreak/>
        <w:t>Cash and cash equivalents</w:t>
      </w:r>
    </w:p>
    <w:p w14:paraId="3ECC9DCA" w14:textId="77777777" w:rsidR="007E5785" w:rsidRPr="00BE41CC" w:rsidRDefault="007E5785" w:rsidP="006C2B2F">
      <w:pPr>
        <w:keepNext/>
      </w:pPr>
      <w:r w:rsidRPr="00BE41CC">
        <w:t>Cash and cash equivalents comprise funds in current accounts with Westpac New Zealand Limited, a registered bank.</w:t>
      </w:r>
    </w:p>
    <w:p w14:paraId="3ECC9DCB" w14:textId="77777777" w:rsidR="007E5785" w:rsidRPr="00BE41CC" w:rsidRDefault="007E5785" w:rsidP="006C2B2F">
      <w:pPr>
        <w:keepNext/>
      </w:pPr>
    </w:p>
    <w:p w14:paraId="3ECC9DCC" w14:textId="77777777" w:rsidR="007E5785" w:rsidRPr="00BE41CC" w:rsidRDefault="007E5785" w:rsidP="006C2B2F">
      <w:r w:rsidRPr="00BE41CC">
        <w:t>The Ministry is only permitted to expend its cash and cash equivalents within the scope and limits of its appropriations.</w:t>
      </w:r>
    </w:p>
    <w:p w14:paraId="3ECC9DCD" w14:textId="77777777" w:rsidR="007E5785" w:rsidRPr="00BE41CC" w:rsidRDefault="007E5785" w:rsidP="006C2B2F"/>
    <w:p w14:paraId="3ECC9DCE" w14:textId="77777777" w:rsidR="007E5785" w:rsidRPr="00BE41CC" w:rsidRDefault="007E5785" w:rsidP="006C2B2F">
      <w:r w:rsidRPr="00BE41CC">
        <w:t xml:space="preserve">Cash and cash equivalents are subject to the expected loss requirements of PBE IFRS 9. However, no loss allowance has been recognised because the estimated loss allowance for credit losses </w:t>
      </w:r>
      <w:proofErr w:type="gramStart"/>
      <w:r w:rsidRPr="00BE41CC">
        <w:t>is considered to be</w:t>
      </w:r>
      <w:proofErr w:type="gramEnd"/>
      <w:r w:rsidRPr="00BE41CC">
        <w:t xml:space="preserve"> nil or trivial.</w:t>
      </w:r>
    </w:p>
    <w:p w14:paraId="3ECC9DCF" w14:textId="77777777" w:rsidR="007E5785" w:rsidRPr="00BE41CC" w:rsidRDefault="007E5785" w:rsidP="006C2B2F"/>
    <w:p w14:paraId="3ECC9DD0" w14:textId="77777777" w:rsidR="007E5785" w:rsidRPr="00BE41CC" w:rsidRDefault="007E5785" w:rsidP="006C2B2F">
      <w:pPr>
        <w:pStyle w:val="Heading4"/>
      </w:pPr>
      <w:r w:rsidRPr="00BE41CC">
        <w:t>Receivables</w:t>
      </w:r>
    </w:p>
    <w:p w14:paraId="3ECC9DD1" w14:textId="77777777" w:rsidR="007E5785" w:rsidRPr="00BE41CC" w:rsidRDefault="007E5785" w:rsidP="006C2B2F">
      <w:r w:rsidRPr="00BE41CC">
        <w:t xml:space="preserve">Short-term receivables are measured at amortised cost and recorded at the amount less any provision for </w:t>
      </w:r>
      <w:proofErr w:type="spellStart"/>
      <w:r w:rsidRPr="00BE41CC">
        <w:t>uncollectability</w:t>
      </w:r>
      <w:proofErr w:type="spellEnd"/>
      <w:r w:rsidRPr="00BE41CC">
        <w:t xml:space="preserve"> and an allowance for credit losses as per the requirements of PBE IFRS 9. No adjustment for credit losses has been made as the estimated loss allowance </w:t>
      </w:r>
      <w:proofErr w:type="gramStart"/>
      <w:r w:rsidRPr="00BE41CC">
        <w:t>is considered to be</w:t>
      </w:r>
      <w:proofErr w:type="gramEnd"/>
      <w:r w:rsidRPr="00BE41CC">
        <w:t xml:space="preserve"> nil or trivial.</w:t>
      </w:r>
    </w:p>
    <w:p w14:paraId="3ECC9DD2" w14:textId="77777777" w:rsidR="007E5785" w:rsidRPr="00BE41CC" w:rsidRDefault="007E5785" w:rsidP="006C2B2F"/>
    <w:p w14:paraId="3ECC9DD3" w14:textId="77777777" w:rsidR="007E5785" w:rsidRPr="00BE41CC" w:rsidRDefault="007E5785" w:rsidP="006C2B2F">
      <w:r w:rsidRPr="00BE41CC">
        <w:t xml:space="preserve">A receivable </w:t>
      </w:r>
      <w:proofErr w:type="gramStart"/>
      <w:r w:rsidRPr="00BE41CC">
        <w:t>is considered to be</w:t>
      </w:r>
      <w:proofErr w:type="gramEnd"/>
      <w:r w:rsidRPr="00BE41CC">
        <w:t xml:space="preserve"> uncollectable when there is evidence that the amount will not be fully collectable. The amount that is uncollectable is the difference between the carrying amount due and the present value of the amount expected to be collected.</w:t>
      </w:r>
    </w:p>
    <w:p w14:paraId="3ECC9DD4" w14:textId="77777777" w:rsidR="007E5785" w:rsidRPr="00BE41CC" w:rsidRDefault="007E5785" w:rsidP="006C2B2F"/>
    <w:p w14:paraId="3ECC9DD5" w14:textId="77777777" w:rsidR="007E5785" w:rsidRPr="00BE41CC" w:rsidRDefault="007E5785" w:rsidP="006C2B2F">
      <w:pPr>
        <w:pStyle w:val="Heading4"/>
      </w:pPr>
      <w:r w:rsidRPr="00BE41CC">
        <w:t>Goods and services tax (GST)</w:t>
      </w:r>
    </w:p>
    <w:p w14:paraId="3ECC9DD6" w14:textId="77777777" w:rsidR="007E5785" w:rsidRPr="00BE41CC" w:rsidRDefault="007E5785" w:rsidP="006C2B2F">
      <w:r w:rsidRPr="00BE41CC">
        <w:t>Items in the financial statements are stated exclusive of GST, except for receivables and payables, which are stated on a GST-inclusive basis. Where GST is not recoverable as input tax, it is recognised as part of the related asset or expense.</w:t>
      </w:r>
    </w:p>
    <w:p w14:paraId="3ECC9DD7" w14:textId="77777777" w:rsidR="007E5785" w:rsidRPr="00BE41CC" w:rsidRDefault="007E5785" w:rsidP="006C2B2F"/>
    <w:p w14:paraId="3ECC9DD8" w14:textId="77777777" w:rsidR="007E5785" w:rsidRPr="00BE41CC" w:rsidRDefault="007E5785" w:rsidP="006C2B2F">
      <w:r w:rsidRPr="00BE41CC">
        <w:t>The net amount of GST recoverable from, or payable to, the Inland Revenue Department (IRD) is included as part of receivables or payables in the statement of financial position. The net GST</w:t>
      </w:r>
      <w:r w:rsidR="006C2B2F">
        <w:t xml:space="preserve"> </w:t>
      </w:r>
      <w:r w:rsidRPr="00BE41CC">
        <w:t>paid to or received from the IRD, including the GST relating to investing and financing activities, is classified as an operating cash flow in the statement of cash flows.</w:t>
      </w:r>
    </w:p>
    <w:p w14:paraId="3ECC9DD9" w14:textId="77777777" w:rsidR="007E5785" w:rsidRPr="00BE41CC" w:rsidRDefault="007E5785" w:rsidP="006C2B2F"/>
    <w:p w14:paraId="3ECC9DDA" w14:textId="77777777" w:rsidR="007E5785" w:rsidRPr="00BE41CC" w:rsidRDefault="007E5785" w:rsidP="006C2B2F">
      <w:pPr>
        <w:pStyle w:val="Heading4"/>
      </w:pPr>
      <w:r w:rsidRPr="00BE41CC">
        <w:t>Income tax</w:t>
      </w:r>
    </w:p>
    <w:p w14:paraId="3ECC9DDB" w14:textId="77777777" w:rsidR="007E5785" w:rsidRDefault="007E5785" w:rsidP="006C2B2F">
      <w:r w:rsidRPr="00BE41CC">
        <w:t>The Ministry is a public authority and consequently is exempt from income tax. Accordingly, no provision has been made for income tax.</w:t>
      </w:r>
    </w:p>
    <w:p w14:paraId="3ECC9DDC" w14:textId="77777777" w:rsidR="006C2B2F" w:rsidRPr="00BE41CC" w:rsidRDefault="006C2B2F" w:rsidP="006C2B2F"/>
    <w:p w14:paraId="3ECC9DDD" w14:textId="77777777" w:rsidR="007E5785" w:rsidRPr="00BE41CC" w:rsidRDefault="007E5785" w:rsidP="006C2B2F">
      <w:pPr>
        <w:pStyle w:val="Heading4"/>
      </w:pPr>
      <w:r w:rsidRPr="00BE41CC">
        <w:lastRenderedPageBreak/>
        <w:t>Budget and forecast figures</w:t>
      </w:r>
    </w:p>
    <w:p w14:paraId="3ECC9DDE" w14:textId="77777777" w:rsidR="007E5785" w:rsidRPr="00BE41CC" w:rsidRDefault="007E5785" w:rsidP="006C2B2F">
      <w:pPr>
        <w:pStyle w:val="Heading5"/>
      </w:pPr>
      <w:r w:rsidRPr="00BE41CC">
        <w:t>Basis of the budget figures</w:t>
      </w:r>
    </w:p>
    <w:p w14:paraId="3ECC9DDF" w14:textId="77777777" w:rsidR="007E5785" w:rsidRPr="00BE41CC" w:rsidRDefault="007E5785" w:rsidP="006C2B2F">
      <w:pPr>
        <w:keepNext/>
      </w:pPr>
      <w:r w:rsidRPr="00BE41CC">
        <w:t>The 2019/20 budget figures are for the year ended 30 June 2020 and were published in the 2019 Annual Report. They are consistent with the Ministry’s best estimate at the time for financial forecast information submitted to the Treasury for the Budget Economic and Fiscal Update (BEFU) for the year ending 2019/20.</w:t>
      </w:r>
    </w:p>
    <w:p w14:paraId="3ECC9DE0" w14:textId="77777777" w:rsidR="007E5785" w:rsidRPr="00BE41CC" w:rsidRDefault="007E5785" w:rsidP="006C2B2F"/>
    <w:p w14:paraId="3ECC9DE1" w14:textId="77777777" w:rsidR="007E5785" w:rsidRPr="00BE41CC" w:rsidRDefault="007E5785" w:rsidP="006C2B2F">
      <w:pPr>
        <w:pStyle w:val="Heading5"/>
      </w:pPr>
      <w:r w:rsidRPr="00BE41CC">
        <w:t>Basis of the forecast figures</w:t>
      </w:r>
    </w:p>
    <w:p w14:paraId="3ECC9DE2" w14:textId="77777777" w:rsidR="007E5785" w:rsidRPr="00BE41CC" w:rsidRDefault="007E5785" w:rsidP="006C2B2F">
      <w:r w:rsidRPr="00BE41CC">
        <w:t>The 2020/21 forecast figures are for the year ending 30 June 2021, which are consistent with the best estimate at the time for financial forecast information submitted to the Treasury for the BEFU for the year ending 2020/21.</w:t>
      </w:r>
    </w:p>
    <w:p w14:paraId="3ECC9DE3" w14:textId="77777777" w:rsidR="006C2B2F" w:rsidRDefault="006C2B2F" w:rsidP="006C2B2F"/>
    <w:p w14:paraId="3ECC9DE4" w14:textId="77777777" w:rsidR="007E5785" w:rsidRPr="00BE41CC" w:rsidRDefault="007E5785" w:rsidP="006C2B2F">
      <w:r w:rsidRPr="00BE41CC">
        <w:t>The forecast financial statements have been prepared as required by the PFA to communicate forecast financial information for accountability purposes. The 30 June 2021 forecast figures have been prepared in accordance with and comply with PBE FRS</w:t>
      </w:r>
      <w:r w:rsidR="006C2B2F">
        <w:t> </w:t>
      </w:r>
      <w:r w:rsidRPr="00BE41CC">
        <w:t>42 Prospective Financial Statements.</w:t>
      </w:r>
    </w:p>
    <w:p w14:paraId="3ECC9DE5" w14:textId="77777777" w:rsidR="006C2B2F" w:rsidRDefault="006C2B2F" w:rsidP="006C2B2F"/>
    <w:p w14:paraId="3ECC9DE6" w14:textId="77777777" w:rsidR="007E5785" w:rsidRPr="00BE41CC" w:rsidRDefault="007E5785" w:rsidP="006C2B2F">
      <w:r w:rsidRPr="00BE41CC">
        <w:t>The budget and forecast figures are unaudited and have been prepared using the accounting policies adopted in preparing these financial statements.</w:t>
      </w:r>
    </w:p>
    <w:p w14:paraId="3ECC9DE7" w14:textId="77777777" w:rsidR="006C2B2F" w:rsidRDefault="006C2B2F" w:rsidP="006C2B2F"/>
    <w:p w14:paraId="3ECC9DE8" w14:textId="77777777" w:rsidR="007E5785" w:rsidRPr="00BE41CC" w:rsidRDefault="007E5785" w:rsidP="006C2B2F">
      <w:r w:rsidRPr="00BE41CC">
        <w:t>The Director-General as Chief Executive of the Ministry is responsible for the forecast financial statements including the appropriateness of the assumptions underlying them and all other required disclosures. The forecast financial statements were approved by the Acting Chief Executive on 4 May 2020.</w:t>
      </w:r>
    </w:p>
    <w:p w14:paraId="3ECC9DE9" w14:textId="77777777" w:rsidR="006C2B2F" w:rsidRDefault="006C2B2F" w:rsidP="006C2B2F"/>
    <w:p w14:paraId="3ECC9DEA" w14:textId="77777777" w:rsidR="007E5785" w:rsidRPr="00BE41CC" w:rsidRDefault="007E5785" w:rsidP="006C2B2F">
      <w:r w:rsidRPr="00BE41CC">
        <w:t>While the Ministry regularly updates its forecasts, updated forecast financial statements for the year ending 30 June 2021 will not be published.</w:t>
      </w:r>
    </w:p>
    <w:p w14:paraId="3ECC9DEB" w14:textId="77777777" w:rsidR="007E5785" w:rsidRPr="00BE41CC" w:rsidRDefault="007E5785" w:rsidP="006C2B2F"/>
    <w:p w14:paraId="3ECC9DEC" w14:textId="77777777" w:rsidR="006C2B2F" w:rsidRDefault="007E5785" w:rsidP="006C2B2F">
      <w:pPr>
        <w:pStyle w:val="Heading5"/>
      </w:pPr>
      <w:r w:rsidRPr="00BE41CC">
        <w:t>Significant assumptions used in preparing the forecast financial information</w:t>
      </w:r>
    </w:p>
    <w:p w14:paraId="3ECC9DED" w14:textId="77777777" w:rsidR="007E5785" w:rsidRPr="00BE41CC" w:rsidRDefault="007E5785" w:rsidP="006C2B2F">
      <w:r w:rsidRPr="00BE41CC">
        <w:t xml:space="preserve">The forecast figures contained in these financial statements reflect the Ministry’s purpose and </w:t>
      </w:r>
      <w:proofErr w:type="gramStart"/>
      <w:r w:rsidRPr="00BE41CC">
        <w:t>activities, and</w:t>
      </w:r>
      <w:proofErr w:type="gramEnd"/>
      <w:r w:rsidRPr="00BE41CC">
        <w:t xml:space="preserve"> are based on a number of assumptions on what may occur during the 2020/21 year. The forecast figures have been compiled </w:t>
      </w:r>
      <w:proofErr w:type="gramStart"/>
      <w:r w:rsidRPr="00BE41CC">
        <w:t>on the basis of</w:t>
      </w:r>
      <w:proofErr w:type="gramEnd"/>
      <w:r w:rsidRPr="00BE41CC">
        <w:t xml:space="preserve"> existing government policies and</w:t>
      </w:r>
      <w:r w:rsidR="006C2B2F">
        <w:t xml:space="preserve"> </w:t>
      </w:r>
      <w:r w:rsidRPr="00BE41CC">
        <w:t>ministerial expectations at the time the Main Estimates were finalised.</w:t>
      </w:r>
    </w:p>
    <w:p w14:paraId="3ECC9DEE" w14:textId="77777777" w:rsidR="007E5785" w:rsidRPr="00BE41CC" w:rsidRDefault="007E5785" w:rsidP="006C2B2F"/>
    <w:p w14:paraId="3ECC9DEF" w14:textId="77777777" w:rsidR="007E5785" w:rsidRPr="00BE41CC" w:rsidRDefault="007E5785" w:rsidP="006C2B2F">
      <w:r w:rsidRPr="00BE41CC">
        <w:t>The main assumptions, which were adopted as at 4 May 2020, were as follows:</w:t>
      </w:r>
    </w:p>
    <w:p w14:paraId="3ECC9DF0" w14:textId="77777777" w:rsidR="007E5785" w:rsidRPr="00BE41CC" w:rsidRDefault="007E5785" w:rsidP="006C2B2F">
      <w:pPr>
        <w:pStyle w:val="Bullet"/>
      </w:pPr>
      <w:r w:rsidRPr="00BE41CC">
        <w:t>the Ministry’s activities and output expectations will remain substantially the same as the previous year focusing on the Government’s priorities</w:t>
      </w:r>
    </w:p>
    <w:p w14:paraId="3ECC9DF1" w14:textId="77777777" w:rsidR="007E5785" w:rsidRPr="00BE41CC" w:rsidRDefault="007E5785" w:rsidP="006C2B2F">
      <w:pPr>
        <w:pStyle w:val="Bullet"/>
      </w:pPr>
      <w:r w:rsidRPr="00BE41CC">
        <w:t>personnel costs were based on current wages and salary costs adjusted for anticipated remuneration changes</w:t>
      </w:r>
    </w:p>
    <w:p w14:paraId="3ECC9DF2" w14:textId="77777777" w:rsidR="007E5785" w:rsidRPr="00BE41CC" w:rsidRDefault="007E5785" w:rsidP="006C2B2F">
      <w:pPr>
        <w:pStyle w:val="Bullet"/>
      </w:pPr>
      <w:r w:rsidRPr="00BE41CC">
        <w:t>operating costs were based on historical experience and other factors that are believed to be reasonable in the circumstances and are the Ministry’s best estimate of future costs that will be incurred</w:t>
      </w:r>
    </w:p>
    <w:p w14:paraId="3ECC9DF3" w14:textId="77777777" w:rsidR="007E5785" w:rsidRPr="00BE41CC" w:rsidRDefault="007E5785" w:rsidP="006C2B2F">
      <w:pPr>
        <w:pStyle w:val="Bullet"/>
      </w:pPr>
      <w:r w:rsidRPr="00BE41CC">
        <w:t>estimated year-end information for 2019/20 was used as the opening position for the 2020/21 forecasts.</w:t>
      </w:r>
    </w:p>
    <w:p w14:paraId="3ECC9DF4" w14:textId="77777777" w:rsidR="007E5785" w:rsidRPr="00BE41CC" w:rsidRDefault="007E5785" w:rsidP="006C2B2F">
      <w:pPr>
        <w:spacing w:before="240"/>
      </w:pPr>
      <w:r w:rsidRPr="00BE41CC">
        <w:lastRenderedPageBreak/>
        <w:t>The actual financial results achieved for 30 June 2021 are likely to vary from the forecast information presented. Factors that may lead to a material difference between information in these forecast financial information statements and the actual reported results include changes to the budget through initiatives approved by Cabinet, technical adjustments to (including transfers between) financial years and timing of expenditure relating to significant programmes and projects.</w:t>
      </w:r>
    </w:p>
    <w:p w14:paraId="3ECC9DF5" w14:textId="77777777" w:rsidR="006C2B2F" w:rsidRDefault="006C2B2F" w:rsidP="006C2B2F"/>
    <w:p w14:paraId="3ECC9DF6" w14:textId="77777777" w:rsidR="007E5785" w:rsidRDefault="007E5785" w:rsidP="006C2B2F">
      <w:r w:rsidRPr="00BE41CC">
        <w:t>At the time of signing the annual report, the Ministry received confirmation of a range of approved Cabinet and technical adjustment changes (approximately $98 million) for 2020/21. These changes will likely cause a material difference between the reported forecast figures and actual results for 2020/21. At the time of completion of the annual report, the Ministry is reassessing</w:t>
      </w:r>
      <w:r w:rsidR="006C2B2F">
        <w:t xml:space="preserve"> </w:t>
      </w:r>
      <w:r w:rsidRPr="00BE41CC">
        <w:t>its financial forecasts for 2020/21 considering the recently approved funding changes. 2020/21 funding changes will be reported as part of the Ministry’s 2020/21 Annual Report and disclosed in the 2020/21 Supplementary Estimates.</w:t>
      </w:r>
    </w:p>
    <w:p w14:paraId="3ECC9DF7" w14:textId="77777777" w:rsidR="006C2B2F" w:rsidRPr="00BE41CC" w:rsidRDefault="006C2B2F" w:rsidP="006C2B2F"/>
    <w:p w14:paraId="3ECC9DF8" w14:textId="77777777" w:rsidR="007E5785" w:rsidRPr="00BE41CC" w:rsidRDefault="007E5785" w:rsidP="004F5FA4">
      <w:pPr>
        <w:pStyle w:val="Heading3numbered"/>
      </w:pPr>
      <w:r w:rsidRPr="00BE41CC">
        <w:t>Revenue</w:t>
      </w:r>
    </w:p>
    <w:p w14:paraId="3ECC9DF9" w14:textId="77777777" w:rsidR="007E5785" w:rsidRPr="00BE41CC" w:rsidRDefault="007E5785" w:rsidP="006C2B2F">
      <w:pPr>
        <w:pStyle w:val="Heading4"/>
      </w:pPr>
      <w:r w:rsidRPr="00BE41CC">
        <w:t>Accounting policy</w:t>
      </w:r>
    </w:p>
    <w:p w14:paraId="3ECC9DFA" w14:textId="77777777" w:rsidR="007E5785" w:rsidRPr="00BE41CC" w:rsidRDefault="007E5785" w:rsidP="006C2B2F">
      <w:r w:rsidRPr="00BE41CC">
        <w:t>The specific accounting policies for significant revenue items are explained below.</w:t>
      </w:r>
    </w:p>
    <w:p w14:paraId="3ECC9DFB" w14:textId="77777777" w:rsidR="007E5785" w:rsidRPr="00BE41CC" w:rsidRDefault="007E5785" w:rsidP="006C2B2F"/>
    <w:p w14:paraId="3ECC9DFC" w14:textId="77777777" w:rsidR="007E5785" w:rsidRPr="00BE41CC" w:rsidRDefault="007E5785" w:rsidP="006C2B2F">
      <w:r w:rsidRPr="00BE41CC">
        <w:t>The Ministry derives revenue through the provision of outputs to the Crown and for services to third parties. Such revenue is recognised at fair value of consideration received.</w:t>
      </w:r>
    </w:p>
    <w:p w14:paraId="3ECC9DFD" w14:textId="77777777" w:rsidR="007E5785" w:rsidRPr="00BE41CC" w:rsidRDefault="007E5785" w:rsidP="006C2B2F"/>
    <w:p w14:paraId="3ECC9DFE" w14:textId="77777777" w:rsidR="007E5785" w:rsidRPr="00BE41CC" w:rsidRDefault="007E5785" w:rsidP="006C2B2F">
      <w:pPr>
        <w:pStyle w:val="Heading4"/>
      </w:pPr>
      <w:r w:rsidRPr="00BE41CC">
        <w:t>Revenue Crown</w:t>
      </w:r>
    </w:p>
    <w:p w14:paraId="3ECC9DFF" w14:textId="77777777" w:rsidR="007E5785" w:rsidRPr="00BE41CC" w:rsidRDefault="007E5785" w:rsidP="006C2B2F">
      <w:r w:rsidRPr="00BE41CC">
        <w:t xml:space="preserve">Revenue from the Crown is measured based on the Ministry’s funding entitlement for the reporting period. The funding entitlement is established by Parliament when it passes the Appropriation Acts for the financial year. The amount of revenue recognised </w:t>
      </w:r>
      <w:proofErr w:type="gramStart"/>
      <w:r w:rsidRPr="00BE41CC">
        <w:t>takes into account</w:t>
      </w:r>
      <w:proofErr w:type="gramEnd"/>
      <w:r w:rsidRPr="00BE41CC">
        <w:t xml:space="preserve"> any amendments to appropriations approved in the Appropriation (Supplementary Estimates) Act for the year and certain other unconditional funding adjustments formally approved prior to the balance date.</w:t>
      </w:r>
    </w:p>
    <w:p w14:paraId="3ECC9E00" w14:textId="77777777" w:rsidR="007E5785" w:rsidRPr="00BE41CC" w:rsidRDefault="007E5785" w:rsidP="006C2B2F"/>
    <w:p w14:paraId="3ECC9E01" w14:textId="77777777" w:rsidR="007E5785" w:rsidRPr="00BE41CC" w:rsidRDefault="007E5785" w:rsidP="006C2B2F">
      <w:r w:rsidRPr="00BE41CC">
        <w:t>There are no conditions attached to the funding from the Crown. However, the Ministry can incur expenses only within the scope and limits of its appropriations.</w:t>
      </w:r>
    </w:p>
    <w:p w14:paraId="3ECC9E02" w14:textId="77777777" w:rsidR="007E5785" w:rsidRPr="00BE41CC" w:rsidRDefault="007E5785" w:rsidP="006C2B2F"/>
    <w:p w14:paraId="3ECC9E03" w14:textId="77777777" w:rsidR="007E5785" w:rsidRPr="00BE41CC" w:rsidRDefault="007E5785" w:rsidP="006C2B2F">
      <w:r w:rsidRPr="00BE41CC">
        <w:t>The fair value of Revenue Crown has been determined to be equivalent to the funding entitlement.</w:t>
      </w:r>
    </w:p>
    <w:p w14:paraId="3ECC9E04" w14:textId="77777777" w:rsidR="007E5785" w:rsidRPr="00BE41CC" w:rsidRDefault="007E5785" w:rsidP="006C2B2F"/>
    <w:p w14:paraId="3ECC9E05" w14:textId="77777777" w:rsidR="007E5785" w:rsidRPr="00BE41CC" w:rsidRDefault="007E5785" w:rsidP="006C2B2F">
      <w:pPr>
        <w:pStyle w:val="Heading4"/>
      </w:pPr>
      <w:r w:rsidRPr="00BE41CC">
        <w:t>Supply of services</w:t>
      </w:r>
    </w:p>
    <w:p w14:paraId="3ECC9E06" w14:textId="77777777" w:rsidR="007E5785" w:rsidRPr="00BE41CC" w:rsidRDefault="007E5785" w:rsidP="006C2B2F">
      <w:r w:rsidRPr="00BE41CC">
        <w:t>Revenue from the supply of services is recognised by refere</w:t>
      </w:r>
      <w:r w:rsidRPr="006C2B2F">
        <w:t>n</w:t>
      </w:r>
      <w:r w:rsidRPr="00BE41CC">
        <w:t>ce to the stage of completion of the transaction at balance date and only to the extent that the outcome of the transaction can be estimated reliably.</w:t>
      </w:r>
    </w:p>
    <w:p w14:paraId="3ECC9E07" w14:textId="77777777" w:rsidR="007E5785" w:rsidRPr="00BE41CC" w:rsidRDefault="007E5785" w:rsidP="006C2B2F"/>
    <w:p w14:paraId="3ECC9E08" w14:textId="77777777" w:rsidR="007E5785" w:rsidRPr="00BE41CC" w:rsidRDefault="007E5785" w:rsidP="006C2B2F">
      <w:pPr>
        <w:pStyle w:val="Heading4"/>
      </w:pPr>
      <w:r w:rsidRPr="00BE41CC">
        <w:lastRenderedPageBreak/>
        <w:t>Breakdown of other revenue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6C2B2F" w:rsidRPr="003957B2" w14:paraId="3ECC9E0C" w14:textId="77777777" w:rsidTr="00617F9B">
        <w:trPr>
          <w:cantSplit/>
        </w:trPr>
        <w:tc>
          <w:tcPr>
            <w:tcW w:w="940" w:type="dxa"/>
            <w:tcBorders>
              <w:top w:val="nil"/>
              <w:bottom w:val="nil"/>
            </w:tcBorders>
            <w:shd w:val="clear" w:color="auto" w:fill="D9D9D9" w:themeFill="background1" w:themeFillShade="D9"/>
          </w:tcPr>
          <w:p w14:paraId="3ECC9E09" w14:textId="77777777" w:rsidR="006C2B2F" w:rsidRPr="003957B2" w:rsidRDefault="006C2B2F" w:rsidP="00617F9B">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9E0A" w14:textId="77777777" w:rsidR="006C2B2F" w:rsidRPr="003957B2" w:rsidRDefault="006C2B2F"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9E0B" w14:textId="77777777" w:rsidR="006C2B2F" w:rsidRPr="003957B2" w:rsidRDefault="006C2B2F"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6C2B2F" w:rsidRPr="00292EFD" w14:paraId="3ECC9E10" w14:textId="77777777" w:rsidTr="00617F9B">
        <w:trPr>
          <w:cantSplit/>
        </w:trPr>
        <w:tc>
          <w:tcPr>
            <w:tcW w:w="940" w:type="dxa"/>
            <w:tcBorders>
              <w:top w:val="nil"/>
              <w:bottom w:val="nil"/>
            </w:tcBorders>
            <w:shd w:val="clear" w:color="auto" w:fill="auto"/>
          </w:tcPr>
          <w:p w14:paraId="3ECC9E0D" w14:textId="77777777" w:rsidR="006C2B2F" w:rsidRPr="00BE41CC" w:rsidRDefault="006C2B2F" w:rsidP="006C2B2F">
            <w:pPr>
              <w:pStyle w:val="TableText"/>
              <w:ind w:right="57"/>
              <w:jc w:val="right"/>
            </w:pPr>
            <w:r w:rsidRPr="00BE41CC">
              <w:t>9,080</w:t>
            </w:r>
          </w:p>
        </w:tc>
        <w:tc>
          <w:tcPr>
            <w:tcW w:w="6006" w:type="dxa"/>
            <w:tcBorders>
              <w:top w:val="nil"/>
              <w:bottom w:val="nil"/>
            </w:tcBorders>
            <w:shd w:val="clear" w:color="auto" w:fill="auto"/>
          </w:tcPr>
          <w:p w14:paraId="3ECC9E0E" w14:textId="77777777" w:rsidR="006C2B2F" w:rsidRPr="00BE41CC" w:rsidRDefault="006C2B2F" w:rsidP="00617F9B">
            <w:pPr>
              <w:pStyle w:val="TableText"/>
            </w:pPr>
            <w:r w:rsidRPr="00BE41CC">
              <w:t>Medicines registration</w:t>
            </w:r>
          </w:p>
        </w:tc>
        <w:tc>
          <w:tcPr>
            <w:tcW w:w="1134" w:type="dxa"/>
            <w:tcBorders>
              <w:top w:val="nil"/>
              <w:bottom w:val="nil"/>
            </w:tcBorders>
            <w:shd w:val="clear" w:color="auto" w:fill="auto"/>
          </w:tcPr>
          <w:p w14:paraId="3ECC9E0F" w14:textId="77777777" w:rsidR="006C2B2F" w:rsidRPr="00BE41CC" w:rsidRDefault="006C2B2F" w:rsidP="006C2B2F">
            <w:pPr>
              <w:pStyle w:val="TableText"/>
              <w:jc w:val="right"/>
            </w:pPr>
            <w:r w:rsidRPr="00BE41CC">
              <w:t>8,861</w:t>
            </w:r>
          </w:p>
        </w:tc>
      </w:tr>
      <w:tr w:rsidR="006C2B2F" w:rsidRPr="00292EFD" w14:paraId="3ECC9E14" w14:textId="77777777" w:rsidTr="00617F9B">
        <w:trPr>
          <w:cantSplit/>
        </w:trPr>
        <w:tc>
          <w:tcPr>
            <w:tcW w:w="940" w:type="dxa"/>
            <w:tcBorders>
              <w:top w:val="nil"/>
              <w:bottom w:val="nil"/>
            </w:tcBorders>
            <w:shd w:val="clear" w:color="auto" w:fill="auto"/>
          </w:tcPr>
          <w:p w14:paraId="3ECC9E11" w14:textId="77777777" w:rsidR="006C2B2F" w:rsidRPr="00BE41CC" w:rsidRDefault="006C2B2F" w:rsidP="006C2B2F">
            <w:pPr>
              <w:pStyle w:val="TableText"/>
              <w:ind w:right="57"/>
              <w:jc w:val="right"/>
            </w:pPr>
            <w:r w:rsidRPr="00BE41CC">
              <w:t>501</w:t>
            </w:r>
          </w:p>
        </w:tc>
        <w:tc>
          <w:tcPr>
            <w:tcW w:w="6006" w:type="dxa"/>
            <w:tcBorders>
              <w:top w:val="nil"/>
              <w:bottom w:val="nil"/>
            </w:tcBorders>
            <w:shd w:val="clear" w:color="auto" w:fill="auto"/>
          </w:tcPr>
          <w:p w14:paraId="3ECC9E12" w14:textId="77777777" w:rsidR="006C2B2F" w:rsidRPr="00BE41CC" w:rsidRDefault="006C2B2F" w:rsidP="00617F9B">
            <w:pPr>
              <w:pStyle w:val="TableText"/>
            </w:pPr>
            <w:r w:rsidRPr="00BE41CC">
              <w:t>Service fees</w:t>
            </w:r>
          </w:p>
        </w:tc>
        <w:tc>
          <w:tcPr>
            <w:tcW w:w="1134" w:type="dxa"/>
            <w:tcBorders>
              <w:top w:val="nil"/>
              <w:bottom w:val="nil"/>
            </w:tcBorders>
            <w:shd w:val="clear" w:color="auto" w:fill="auto"/>
          </w:tcPr>
          <w:p w14:paraId="3ECC9E13" w14:textId="77777777" w:rsidR="006C2B2F" w:rsidRPr="00BE41CC" w:rsidRDefault="006C2B2F" w:rsidP="006C2B2F">
            <w:pPr>
              <w:pStyle w:val="TableText"/>
              <w:jc w:val="right"/>
            </w:pPr>
            <w:r w:rsidRPr="00BE41CC">
              <w:t>342</w:t>
            </w:r>
          </w:p>
        </w:tc>
      </w:tr>
      <w:tr w:rsidR="006C2B2F" w:rsidRPr="00292EFD" w14:paraId="3ECC9E18" w14:textId="77777777" w:rsidTr="006C2B2F">
        <w:trPr>
          <w:cantSplit/>
        </w:trPr>
        <w:tc>
          <w:tcPr>
            <w:tcW w:w="940" w:type="dxa"/>
            <w:tcBorders>
              <w:top w:val="nil"/>
              <w:bottom w:val="nil"/>
            </w:tcBorders>
            <w:shd w:val="clear" w:color="auto" w:fill="auto"/>
          </w:tcPr>
          <w:p w14:paraId="3ECC9E15" w14:textId="77777777" w:rsidR="006C2B2F" w:rsidRPr="00BE41CC" w:rsidRDefault="006C2B2F" w:rsidP="006C2B2F">
            <w:pPr>
              <w:pStyle w:val="TableText"/>
              <w:ind w:right="57"/>
              <w:jc w:val="right"/>
            </w:pPr>
            <w:r w:rsidRPr="00BE41CC">
              <w:t>2,288</w:t>
            </w:r>
          </w:p>
        </w:tc>
        <w:tc>
          <w:tcPr>
            <w:tcW w:w="6006" w:type="dxa"/>
            <w:tcBorders>
              <w:top w:val="nil"/>
              <w:bottom w:val="nil"/>
            </w:tcBorders>
            <w:shd w:val="clear" w:color="auto" w:fill="auto"/>
          </w:tcPr>
          <w:p w14:paraId="3ECC9E16" w14:textId="77777777" w:rsidR="006C2B2F" w:rsidRPr="00BE41CC" w:rsidRDefault="006C2B2F" w:rsidP="00617F9B">
            <w:pPr>
              <w:pStyle w:val="TableText"/>
            </w:pPr>
            <w:r w:rsidRPr="00BE41CC">
              <w:t>Annual licence and registration fees</w:t>
            </w:r>
          </w:p>
        </w:tc>
        <w:tc>
          <w:tcPr>
            <w:tcW w:w="1134" w:type="dxa"/>
            <w:tcBorders>
              <w:top w:val="nil"/>
              <w:bottom w:val="nil"/>
            </w:tcBorders>
            <w:shd w:val="clear" w:color="auto" w:fill="auto"/>
          </w:tcPr>
          <w:p w14:paraId="3ECC9E17" w14:textId="77777777" w:rsidR="006C2B2F" w:rsidRPr="00BE41CC" w:rsidRDefault="006C2B2F" w:rsidP="006C2B2F">
            <w:pPr>
              <w:pStyle w:val="TableText"/>
              <w:jc w:val="right"/>
            </w:pPr>
            <w:r w:rsidRPr="00BE41CC">
              <w:t>2,278</w:t>
            </w:r>
          </w:p>
        </w:tc>
      </w:tr>
      <w:tr w:rsidR="006C2B2F" w:rsidRPr="00292EFD" w14:paraId="3ECC9E1C" w14:textId="77777777" w:rsidTr="006C2B2F">
        <w:trPr>
          <w:cantSplit/>
        </w:trPr>
        <w:tc>
          <w:tcPr>
            <w:tcW w:w="940" w:type="dxa"/>
            <w:tcBorders>
              <w:top w:val="nil"/>
              <w:bottom w:val="nil"/>
            </w:tcBorders>
            <w:shd w:val="clear" w:color="auto" w:fill="auto"/>
          </w:tcPr>
          <w:p w14:paraId="3ECC9E19" w14:textId="77777777" w:rsidR="006C2B2F" w:rsidRPr="00BE41CC" w:rsidRDefault="006C2B2F" w:rsidP="006C2B2F">
            <w:pPr>
              <w:pStyle w:val="TableText"/>
              <w:ind w:right="57"/>
              <w:jc w:val="right"/>
            </w:pPr>
            <w:r w:rsidRPr="00BE41CC">
              <w:t>16</w:t>
            </w:r>
          </w:p>
        </w:tc>
        <w:tc>
          <w:tcPr>
            <w:tcW w:w="6006" w:type="dxa"/>
            <w:tcBorders>
              <w:top w:val="nil"/>
              <w:bottom w:val="nil"/>
            </w:tcBorders>
            <w:shd w:val="clear" w:color="auto" w:fill="auto"/>
          </w:tcPr>
          <w:p w14:paraId="3ECC9E1A" w14:textId="77777777" w:rsidR="006C2B2F" w:rsidRPr="00BE41CC" w:rsidRDefault="006C2B2F" w:rsidP="00617F9B">
            <w:pPr>
              <w:pStyle w:val="TableText"/>
            </w:pPr>
            <w:r w:rsidRPr="00BE41CC">
              <w:t>Other revenue</w:t>
            </w:r>
          </w:p>
        </w:tc>
        <w:tc>
          <w:tcPr>
            <w:tcW w:w="1134" w:type="dxa"/>
            <w:tcBorders>
              <w:top w:val="nil"/>
              <w:bottom w:val="nil"/>
            </w:tcBorders>
            <w:shd w:val="clear" w:color="auto" w:fill="auto"/>
          </w:tcPr>
          <w:p w14:paraId="3ECC9E1B" w14:textId="77777777" w:rsidR="006C2B2F" w:rsidRPr="00BE41CC" w:rsidRDefault="006C2B2F" w:rsidP="006C2B2F">
            <w:pPr>
              <w:pStyle w:val="TableText"/>
              <w:jc w:val="right"/>
            </w:pPr>
            <w:r w:rsidRPr="00BE41CC">
              <w:t>165</w:t>
            </w:r>
          </w:p>
        </w:tc>
      </w:tr>
      <w:tr w:rsidR="006C2B2F" w:rsidRPr="00292EFD" w14:paraId="3ECC9E20" w14:textId="77777777" w:rsidTr="006C2B2F">
        <w:trPr>
          <w:cantSplit/>
        </w:trPr>
        <w:tc>
          <w:tcPr>
            <w:tcW w:w="940" w:type="dxa"/>
            <w:tcBorders>
              <w:top w:val="nil"/>
              <w:bottom w:val="single" w:sz="4" w:space="0" w:color="A6A6A6" w:themeColor="background1" w:themeShade="A6"/>
            </w:tcBorders>
            <w:shd w:val="clear" w:color="auto" w:fill="auto"/>
          </w:tcPr>
          <w:p w14:paraId="3ECC9E1D" w14:textId="77777777" w:rsidR="006C2B2F" w:rsidRPr="00BE41CC" w:rsidRDefault="006C2B2F" w:rsidP="006C2B2F">
            <w:pPr>
              <w:pStyle w:val="TableText"/>
              <w:ind w:right="57"/>
              <w:jc w:val="right"/>
            </w:pPr>
            <w:r w:rsidRPr="00BE41CC">
              <w:t>11,885</w:t>
            </w:r>
          </w:p>
        </w:tc>
        <w:tc>
          <w:tcPr>
            <w:tcW w:w="6006" w:type="dxa"/>
            <w:tcBorders>
              <w:top w:val="nil"/>
              <w:bottom w:val="single" w:sz="4" w:space="0" w:color="A6A6A6" w:themeColor="background1" w:themeShade="A6"/>
            </w:tcBorders>
            <w:shd w:val="clear" w:color="auto" w:fill="auto"/>
          </w:tcPr>
          <w:p w14:paraId="3ECC9E1E" w14:textId="77777777" w:rsidR="006C2B2F" w:rsidRPr="00BE41CC" w:rsidRDefault="006C2B2F" w:rsidP="00617F9B">
            <w:pPr>
              <w:pStyle w:val="TableText"/>
            </w:pPr>
            <w:r w:rsidRPr="00BE41CC">
              <w:t>Total other revenue</w:t>
            </w:r>
          </w:p>
        </w:tc>
        <w:tc>
          <w:tcPr>
            <w:tcW w:w="1134" w:type="dxa"/>
            <w:tcBorders>
              <w:top w:val="nil"/>
              <w:bottom w:val="single" w:sz="4" w:space="0" w:color="A6A6A6" w:themeColor="background1" w:themeShade="A6"/>
            </w:tcBorders>
            <w:shd w:val="clear" w:color="auto" w:fill="auto"/>
          </w:tcPr>
          <w:p w14:paraId="3ECC9E1F" w14:textId="77777777" w:rsidR="006C2B2F" w:rsidRPr="00BE41CC" w:rsidRDefault="006C2B2F" w:rsidP="006C2B2F">
            <w:pPr>
              <w:pStyle w:val="TableText"/>
              <w:jc w:val="right"/>
            </w:pPr>
            <w:r w:rsidRPr="00BE41CC">
              <w:t>11,646</w:t>
            </w:r>
          </w:p>
        </w:tc>
      </w:tr>
    </w:tbl>
    <w:p w14:paraId="3ECC9E21" w14:textId="77777777" w:rsidR="007E5785" w:rsidRPr="00BE41CC" w:rsidRDefault="007E5785" w:rsidP="006C2B2F"/>
    <w:p w14:paraId="3ECC9E22" w14:textId="77777777" w:rsidR="007E5785" w:rsidRPr="00BE41CC" w:rsidRDefault="007E5785" w:rsidP="004F5FA4">
      <w:pPr>
        <w:pStyle w:val="Heading3numbered"/>
      </w:pPr>
      <w:r w:rsidRPr="00BE41CC">
        <w:t>Personnel costs</w:t>
      </w:r>
    </w:p>
    <w:p w14:paraId="3ECC9E23" w14:textId="77777777" w:rsidR="007E5785" w:rsidRPr="00BE41CC" w:rsidRDefault="007E5785" w:rsidP="006C2B2F">
      <w:pPr>
        <w:pStyle w:val="Heading4"/>
      </w:pPr>
      <w:r w:rsidRPr="00BE41CC">
        <w:t>Accounting policy</w:t>
      </w:r>
    </w:p>
    <w:p w14:paraId="3ECC9E24" w14:textId="77777777" w:rsidR="007E5785" w:rsidRPr="00BE41CC" w:rsidRDefault="007E5785" w:rsidP="006C2B2F">
      <w:r w:rsidRPr="00BE41CC">
        <w:t>Salaries and wages are recognised as an expense as employees provide services.</w:t>
      </w:r>
    </w:p>
    <w:p w14:paraId="3ECC9E25" w14:textId="77777777" w:rsidR="007E5785" w:rsidRPr="00BE41CC" w:rsidRDefault="007E5785" w:rsidP="006C2B2F"/>
    <w:p w14:paraId="3ECC9E26" w14:textId="77777777" w:rsidR="007E5785" w:rsidRPr="00BE41CC" w:rsidRDefault="007E5785" w:rsidP="006C2B2F">
      <w:pPr>
        <w:pStyle w:val="Heading4"/>
      </w:pPr>
      <w:r w:rsidRPr="00BE41CC">
        <w:t>Breakdown personnel costs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6C2B2F" w:rsidRPr="003957B2" w14:paraId="3ECC9E2A" w14:textId="77777777" w:rsidTr="00617F9B">
        <w:trPr>
          <w:cantSplit/>
        </w:trPr>
        <w:tc>
          <w:tcPr>
            <w:tcW w:w="940" w:type="dxa"/>
            <w:tcBorders>
              <w:top w:val="nil"/>
              <w:bottom w:val="nil"/>
            </w:tcBorders>
            <w:shd w:val="clear" w:color="auto" w:fill="D9D9D9" w:themeFill="background1" w:themeFillShade="D9"/>
          </w:tcPr>
          <w:p w14:paraId="3ECC9E27" w14:textId="77777777" w:rsidR="006C2B2F" w:rsidRPr="003957B2" w:rsidRDefault="006C2B2F" w:rsidP="00617F9B">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9E28" w14:textId="77777777" w:rsidR="006C2B2F" w:rsidRPr="003957B2" w:rsidRDefault="006C2B2F"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9E29" w14:textId="77777777" w:rsidR="006C2B2F" w:rsidRPr="003957B2" w:rsidRDefault="006C2B2F"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6C2B2F" w:rsidRPr="00BE41CC" w14:paraId="3ECC9E2E" w14:textId="77777777" w:rsidTr="00617F9B">
        <w:trPr>
          <w:cantSplit/>
        </w:trPr>
        <w:tc>
          <w:tcPr>
            <w:tcW w:w="940" w:type="dxa"/>
            <w:tcBorders>
              <w:top w:val="nil"/>
              <w:bottom w:val="nil"/>
            </w:tcBorders>
            <w:shd w:val="clear" w:color="auto" w:fill="auto"/>
          </w:tcPr>
          <w:p w14:paraId="3ECC9E2B" w14:textId="77777777" w:rsidR="006C2B2F" w:rsidRPr="00BE41CC" w:rsidRDefault="006C2B2F" w:rsidP="006C2B2F">
            <w:pPr>
              <w:pStyle w:val="TableText"/>
              <w:ind w:right="57"/>
              <w:jc w:val="right"/>
            </w:pPr>
            <w:r w:rsidRPr="00BE41CC">
              <w:t>115,886</w:t>
            </w:r>
          </w:p>
        </w:tc>
        <w:tc>
          <w:tcPr>
            <w:tcW w:w="6006" w:type="dxa"/>
            <w:tcBorders>
              <w:top w:val="nil"/>
              <w:bottom w:val="nil"/>
            </w:tcBorders>
            <w:shd w:val="clear" w:color="auto" w:fill="auto"/>
          </w:tcPr>
          <w:p w14:paraId="3ECC9E2C" w14:textId="77777777" w:rsidR="006C2B2F" w:rsidRPr="00BE41CC" w:rsidRDefault="006C2B2F" w:rsidP="00617F9B">
            <w:pPr>
              <w:pStyle w:val="TableText"/>
            </w:pPr>
            <w:r w:rsidRPr="00BE41CC">
              <w:t>Salaries and wages</w:t>
            </w:r>
          </w:p>
        </w:tc>
        <w:tc>
          <w:tcPr>
            <w:tcW w:w="1134" w:type="dxa"/>
            <w:tcBorders>
              <w:top w:val="nil"/>
              <w:bottom w:val="nil"/>
            </w:tcBorders>
            <w:shd w:val="clear" w:color="auto" w:fill="auto"/>
          </w:tcPr>
          <w:p w14:paraId="3ECC9E2D" w14:textId="77777777" w:rsidR="006C2B2F" w:rsidRPr="00BE41CC" w:rsidRDefault="006C2B2F" w:rsidP="006C2B2F">
            <w:pPr>
              <w:pStyle w:val="TableText"/>
              <w:jc w:val="right"/>
            </w:pPr>
            <w:r w:rsidRPr="00BE41CC">
              <w:t>124,983</w:t>
            </w:r>
          </w:p>
        </w:tc>
      </w:tr>
      <w:tr w:rsidR="006C2B2F" w:rsidRPr="00BE41CC" w14:paraId="3ECC9E32" w14:textId="77777777" w:rsidTr="00617F9B">
        <w:trPr>
          <w:cantSplit/>
        </w:trPr>
        <w:tc>
          <w:tcPr>
            <w:tcW w:w="940" w:type="dxa"/>
            <w:tcBorders>
              <w:top w:val="nil"/>
              <w:bottom w:val="nil"/>
            </w:tcBorders>
            <w:shd w:val="clear" w:color="auto" w:fill="auto"/>
          </w:tcPr>
          <w:p w14:paraId="3ECC9E2F" w14:textId="77777777" w:rsidR="006C2B2F" w:rsidRPr="00BE41CC" w:rsidRDefault="006C2B2F" w:rsidP="006C2B2F">
            <w:pPr>
              <w:pStyle w:val="TableText"/>
              <w:ind w:right="57"/>
              <w:jc w:val="right"/>
            </w:pPr>
            <w:r w:rsidRPr="00BE41CC">
              <w:t>3,611</w:t>
            </w:r>
          </w:p>
        </w:tc>
        <w:tc>
          <w:tcPr>
            <w:tcW w:w="6006" w:type="dxa"/>
            <w:tcBorders>
              <w:top w:val="nil"/>
              <w:bottom w:val="nil"/>
            </w:tcBorders>
            <w:shd w:val="clear" w:color="auto" w:fill="auto"/>
          </w:tcPr>
          <w:p w14:paraId="3ECC9E30" w14:textId="77777777" w:rsidR="006C2B2F" w:rsidRPr="00BE41CC" w:rsidRDefault="006C2B2F" w:rsidP="00617F9B">
            <w:pPr>
              <w:pStyle w:val="TableText"/>
            </w:pPr>
            <w:r w:rsidRPr="00BE41CC">
              <w:t>Employer contributions to defined contribution plans</w:t>
            </w:r>
          </w:p>
        </w:tc>
        <w:tc>
          <w:tcPr>
            <w:tcW w:w="1134" w:type="dxa"/>
            <w:tcBorders>
              <w:top w:val="nil"/>
              <w:bottom w:val="nil"/>
            </w:tcBorders>
            <w:shd w:val="clear" w:color="auto" w:fill="auto"/>
          </w:tcPr>
          <w:p w14:paraId="3ECC9E31" w14:textId="77777777" w:rsidR="006C2B2F" w:rsidRPr="00BE41CC" w:rsidRDefault="006C2B2F" w:rsidP="006C2B2F">
            <w:pPr>
              <w:pStyle w:val="TableText"/>
              <w:jc w:val="right"/>
            </w:pPr>
            <w:r w:rsidRPr="00BE41CC">
              <w:t>3,798</w:t>
            </w:r>
          </w:p>
        </w:tc>
      </w:tr>
      <w:tr w:rsidR="006C2B2F" w:rsidRPr="00BE41CC" w14:paraId="3ECC9E36" w14:textId="77777777" w:rsidTr="00617F9B">
        <w:trPr>
          <w:cantSplit/>
        </w:trPr>
        <w:tc>
          <w:tcPr>
            <w:tcW w:w="940" w:type="dxa"/>
            <w:tcBorders>
              <w:top w:val="nil"/>
              <w:bottom w:val="nil"/>
            </w:tcBorders>
            <w:shd w:val="clear" w:color="auto" w:fill="auto"/>
          </w:tcPr>
          <w:p w14:paraId="3ECC9E33" w14:textId="77777777" w:rsidR="006C2B2F" w:rsidRPr="00BE41CC" w:rsidRDefault="006C2B2F" w:rsidP="006C2B2F">
            <w:pPr>
              <w:pStyle w:val="TableText"/>
              <w:ind w:right="57"/>
              <w:jc w:val="right"/>
            </w:pPr>
            <w:r w:rsidRPr="00BE41CC">
              <w:t>875</w:t>
            </w:r>
          </w:p>
        </w:tc>
        <w:tc>
          <w:tcPr>
            <w:tcW w:w="6006" w:type="dxa"/>
            <w:tcBorders>
              <w:top w:val="nil"/>
              <w:bottom w:val="nil"/>
            </w:tcBorders>
            <w:shd w:val="clear" w:color="auto" w:fill="auto"/>
          </w:tcPr>
          <w:p w14:paraId="3ECC9E34" w14:textId="77777777" w:rsidR="006C2B2F" w:rsidRPr="00BE41CC" w:rsidRDefault="006C2B2F" w:rsidP="00617F9B">
            <w:pPr>
              <w:pStyle w:val="TableText"/>
            </w:pPr>
            <w:r w:rsidRPr="00BE41CC">
              <w:t>Increase/(decrease) in employee entitlements</w:t>
            </w:r>
          </w:p>
        </w:tc>
        <w:tc>
          <w:tcPr>
            <w:tcW w:w="1134" w:type="dxa"/>
            <w:tcBorders>
              <w:top w:val="nil"/>
              <w:bottom w:val="nil"/>
            </w:tcBorders>
            <w:shd w:val="clear" w:color="auto" w:fill="auto"/>
          </w:tcPr>
          <w:p w14:paraId="3ECC9E35" w14:textId="77777777" w:rsidR="006C2B2F" w:rsidRPr="00BE41CC" w:rsidRDefault="006C2B2F" w:rsidP="006C2B2F">
            <w:pPr>
              <w:pStyle w:val="TableText"/>
              <w:jc w:val="right"/>
            </w:pPr>
            <w:r w:rsidRPr="00BE41CC">
              <w:t>3,076</w:t>
            </w:r>
          </w:p>
        </w:tc>
      </w:tr>
      <w:tr w:rsidR="006C2B2F" w:rsidRPr="00BE41CC" w14:paraId="3ECC9E3A" w14:textId="77777777" w:rsidTr="00617F9B">
        <w:trPr>
          <w:cantSplit/>
        </w:trPr>
        <w:tc>
          <w:tcPr>
            <w:tcW w:w="940" w:type="dxa"/>
            <w:tcBorders>
              <w:top w:val="nil"/>
              <w:bottom w:val="nil"/>
            </w:tcBorders>
            <w:shd w:val="clear" w:color="auto" w:fill="auto"/>
          </w:tcPr>
          <w:p w14:paraId="3ECC9E37" w14:textId="77777777" w:rsidR="006C2B2F" w:rsidRPr="00BE41CC" w:rsidRDefault="006C2B2F" w:rsidP="006C2B2F">
            <w:pPr>
              <w:pStyle w:val="TableText"/>
              <w:ind w:right="57"/>
              <w:jc w:val="right"/>
            </w:pPr>
            <w:r w:rsidRPr="00BE41CC">
              <w:t>3,082</w:t>
            </w:r>
          </w:p>
        </w:tc>
        <w:tc>
          <w:tcPr>
            <w:tcW w:w="6006" w:type="dxa"/>
            <w:tcBorders>
              <w:top w:val="nil"/>
              <w:bottom w:val="nil"/>
            </w:tcBorders>
            <w:shd w:val="clear" w:color="auto" w:fill="auto"/>
          </w:tcPr>
          <w:p w14:paraId="3ECC9E38" w14:textId="77777777" w:rsidR="006C2B2F" w:rsidRPr="00BE41CC" w:rsidRDefault="006C2B2F" w:rsidP="00617F9B">
            <w:pPr>
              <w:pStyle w:val="TableText"/>
            </w:pPr>
            <w:r w:rsidRPr="00BE41CC">
              <w:t>Other personnel costs</w:t>
            </w:r>
          </w:p>
        </w:tc>
        <w:tc>
          <w:tcPr>
            <w:tcW w:w="1134" w:type="dxa"/>
            <w:tcBorders>
              <w:top w:val="nil"/>
              <w:bottom w:val="nil"/>
            </w:tcBorders>
            <w:shd w:val="clear" w:color="auto" w:fill="auto"/>
          </w:tcPr>
          <w:p w14:paraId="3ECC9E39" w14:textId="77777777" w:rsidR="006C2B2F" w:rsidRPr="00BE41CC" w:rsidRDefault="006C2B2F" w:rsidP="006C2B2F">
            <w:pPr>
              <w:pStyle w:val="TableText"/>
              <w:jc w:val="right"/>
            </w:pPr>
            <w:r w:rsidRPr="00BE41CC">
              <w:t>2,791</w:t>
            </w:r>
          </w:p>
        </w:tc>
      </w:tr>
      <w:tr w:rsidR="006C2B2F" w:rsidRPr="00BE41CC" w14:paraId="3ECC9E3E" w14:textId="77777777" w:rsidTr="006C2B2F">
        <w:trPr>
          <w:cantSplit/>
        </w:trPr>
        <w:tc>
          <w:tcPr>
            <w:tcW w:w="940" w:type="dxa"/>
            <w:tcBorders>
              <w:top w:val="nil"/>
              <w:bottom w:val="nil"/>
            </w:tcBorders>
            <w:shd w:val="clear" w:color="auto" w:fill="auto"/>
          </w:tcPr>
          <w:p w14:paraId="3ECC9E3B" w14:textId="77777777" w:rsidR="006C2B2F" w:rsidRPr="00BE41CC" w:rsidRDefault="006C2B2F" w:rsidP="006C2B2F">
            <w:pPr>
              <w:pStyle w:val="TableText"/>
              <w:ind w:right="57"/>
              <w:jc w:val="right"/>
            </w:pPr>
            <w:r w:rsidRPr="00BE41CC">
              <w:t>1,511</w:t>
            </w:r>
          </w:p>
        </w:tc>
        <w:tc>
          <w:tcPr>
            <w:tcW w:w="6006" w:type="dxa"/>
            <w:tcBorders>
              <w:top w:val="nil"/>
              <w:bottom w:val="nil"/>
            </w:tcBorders>
            <w:shd w:val="clear" w:color="auto" w:fill="auto"/>
          </w:tcPr>
          <w:p w14:paraId="3ECC9E3C" w14:textId="77777777" w:rsidR="006C2B2F" w:rsidRPr="00BE41CC" w:rsidRDefault="006C2B2F" w:rsidP="00617F9B">
            <w:pPr>
              <w:pStyle w:val="TableText"/>
            </w:pPr>
            <w:r w:rsidRPr="00BE41CC">
              <w:t>Cost of restructuring</w:t>
            </w:r>
          </w:p>
        </w:tc>
        <w:tc>
          <w:tcPr>
            <w:tcW w:w="1134" w:type="dxa"/>
            <w:tcBorders>
              <w:top w:val="nil"/>
              <w:bottom w:val="nil"/>
            </w:tcBorders>
            <w:shd w:val="clear" w:color="auto" w:fill="auto"/>
          </w:tcPr>
          <w:p w14:paraId="3ECC9E3D" w14:textId="77777777" w:rsidR="006C2B2F" w:rsidRPr="00BE41CC" w:rsidRDefault="006C2B2F" w:rsidP="006C2B2F">
            <w:pPr>
              <w:pStyle w:val="TableText"/>
              <w:jc w:val="right"/>
            </w:pPr>
            <w:r w:rsidRPr="00BE41CC">
              <w:t>–</w:t>
            </w:r>
          </w:p>
        </w:tc>
      </w:tr>
      <w:tr w:rsidR="006C2B2F" w:rsidRPr="00BE41CC" w14:paraId="3ECC9E42" w14:textId="77777777" w:rsidTr="00617F9B">
        <w:trPr>
          <w:cantSplit/>
        </w:trPr>
        <w:tc>
          <w:tcPr>
            <w:tcW w:w="940" w:type="dxa"/>
            <w:tcBorders>
              <w:top w:val="nil"/>
              <w:bottom w:val="single" w:sz="4" w:space="0" w:color="A6A6A6" w:themeColor="background1" w:themeShade="A6"/>
            </w:tcBorders>
            <w:shd w:val="clear" w:color="auto" w:fill="auto"/>
          </w:tcPr>
          <w:p w14:paraId="3ECC9E3F" w14:textId="77777777" w:rsidR="006C2B2F" w:rsidRPr="00BE41CC" w:rsidRDefault="006C2B2F" w:rsidP="006C2B2F">
            <w:pPr>
              <w:pStyle w:val="TableText"/>
              <w:ind w:right="57"/>
              <w:jc w:val="right"/>
            </w:pPr>
            <w:r w:rsidRPr="00BE41CC">
              <w:t>124,965</w:t>
            </w:r>
          </w:p>
        </w:tc>
        <w:tc>
          <w:tcPr>
            <w:tcW w:w="6006" w:type="dxa"/>
            <w:tcBorders>
              <w:top w:val="nil"/>
              <w:bottom w:val="single" w:sz="4" w:space="0" w:color="A6A6A6" w:themeColor="background1" w:themeShade="A6"/>
            </w:tcBorders>
            <w:shd w:val="clear" w:color="auto" w:fill="auto"/>
          </w:tcPr>
          <w:p w14:paraId="3ECC9E40" w14:textId="77777777" w:rsidR="006C2B2F" w:rsidRPr="00BE41CC" w:rsidRDefault="006C2B2F" w:rsidP="00617F9B">
            <w:pPr>
              <w:pStyle w:val="TableText"/>
            </w:pPr>
            <w:r w:rsidRPr="00BE41CC">
              <w:t>Total personnel costs</w:t>
            </w:r>
          </w:p>
        </w:tc>
        <w:tc>
          <w:tcPr>
            <w:tcW w:w="1134" w:type="dxa"/>
            <w:tcBorders>
              <w:top w:val="nil"/>
              <w:bottom w:val="single" w:sz="4" w:space="0" w:color="A6A6A6" w:themeColor="background1" w:themeShade="A6"/>
            </w:tcBorders>
            <w:shd w:val="clear" w:color="auto" w:fill="auto"/>
          </w:tcPr>
          <w:p w14:paraId="3ECC9E41" w14:textId="77777777" w:rsidR="006C2B2F" w:rsidRPr="00BE41CC" w:rsidRDefault="006C2B2F" w:rsidP="006C2B2F">
            <w:pPr>
              <w:pStyle w:val="TableText"/>
              <w:jc w:val="right"/>
            </w:pPr>
            <w:r w:rsidRPr="00BE41CC">
              <w:t>134,648</w:t>
            </w:r>
          </w:p>
        </w:tc>
      </w:tr>
    </w:tbl>
    <w:p w14:paraId="3ECC9E43" w14:textId="77777777" w:rsidR="007E5785" w:rsidRPr="00BE41CC" w:rsidRDefault="007E5785" w:rsidP="006C2B2F"/>
    <w:p w14:paraId="3ECC9E44" w14:textId="77777777" w:rsidR="007E5785" w:rsidRPr="00BE41CC" w:rsidRDefault="007E5785" w:rsidP="004F5FA4">
      <w:pPr>
        <w:pStyle w:val="Heading3numbered"/>
      </w:pPr>
      <w:r w:rsidRPr="00BE41CC">
        <w:t>Capital charge</w:t>
      </w:r>
    </w:p>
    <w:p w14:paraId="3ECC9E45" w14:textId="77777777" w:rsidR="007E5785" w:rsidRPr="00BE41CC" w:rsidRDefault="007E5785" w:rsidP="00AE61F8">
      <w:pPr>
        <w:pStyle w:val="Heading4"/>
      </w:pPr>
      <w:r w:rsidRPr="00BE41CC">
        <w:t>Accounting policy</w:t>
      </w:r>
    </w:p>
    <w:p w14:paraId="3ECC9E46" w14:textId="77777777" w:rsidR="007E5785" w:rsidRPr="00BE41CC" w:rsidRDefault="007E5785" w:rsidP="00AE61F8">
      <w:r w:rsidRPr="00BE41CC">
        <w:t>The capital charge is recognised as an expense in the financial year to which the charge relates.</w:t>
      </w:r>
    </w:p>
    <w:p w14:paraId="3ECC9E47" w14:textId="77777777" w:rsidR="007E5785" w:rsidRPr="00BE41CC" w:rsidRDefault="007E5785" w:rsidP="00AE61F8"/>
    <w:p w14:paraId="3ECC9E48" w14:textId="77777777" w:rsidR="007E5785" w:rsidRPr="00BE41CC" w:rsidRDefault="007E5785" w:rsidP="00AE61F8">
      <w:r w:rsidRPr="00BE41CC">
        <w:t>The Ministry pays a capital charge to the Crown on its equity (adjusted for memorandum accounts) as at 30 June and 31 December each year. The capital charge rate for the year ended 30 June 2020 was 6.0% (2019: 6.0%).</w:t>
      </w:r>
    </w:p>
    <w:p w14:paraId="3ECC9E49" w14:textId="77777777" w:rsidR="007E5785" w:rsidRPr="00BE41CC" w:rsidRDefault="007E5785" w:rsidP="00AE61F8"/>
    <w:p w14:paraId="3ECC9E4A" w14:textId="77777777" w:rsidR="00AE61F8" w:rsidRPr="00AE61F8" w:rsidRDefault="007E5785" w:rsidP="00AE61F8">
      <w:pPr>
        <w:pStyle w:val="Heading3numbered"/>
      </w:pPr>
      <w:r w:rsidRPr="00BE41CC">
        <w:lastRenderedPageBreak/>
        <w:t>Other expenses</w:t>
      </w:r>
    </w:p>
    <w:p w14:paraId="3ECC9E4B" w14:textId="77777777" w:rsidR="00AE61F8" w:rsidRDefault="007E5785" w:rsidP="00AE61F8">
      <w:pPr>
        <w:pStyle w:val="Heading4"/>
      </w:pPr>
      <w:r w:rsidRPr="00BE41CC">
        <w:t>Accounting policy</w:t>
      </w:r>
    </w:p>
    <w:p w14:paraId="3ECC9E4C" w14:textId="77777777" w:rsidR="007E5785" w:rsidRPr="00BE41CC" w:rsidRDefault="007E5785" w:rsidP="00AE61F8">
      <w:pPr>
        <w:pStyle w:val="Heading5"/>
      </w:pPr>
      <w:r w:rsidRPr="00BE41CC">
        <w:t>Operating leases</w:t>
      </w:r>
    </w:p>
    <w:p w14:paraId="3ECC9E4D" w14:textId="77777777" w:rsidR="007E5785" w:rsidRPr="00BE41CC" w:rsidRDefault="007E5785" w:rsidP="00AE61F8">
      <w:r w:rsidRPr="00BE41CC">
        <w:t>An operating lease is a lease that does not transfer substantially all the risks and rewards incidental to ownership of an asset. Lease payments under an operating lease are recognised as an expense on a straight-line basis over the term of the lease.</w:t>
      </w:r>
    </w:p>
    <w:p w14:paraId="3ECC9E4E" w14:textId="77777777" w:rsidR="007E5785" w:rsidRPr="00BE41CC" w:rsidRDefault="007E5785" w:rsidP="00AE61F8"/>
    <w:p w14:paraId="3ECC9E4F" w14:textId="77777777" w:rsidR="007E5785" w:rsidRPr="00BE41CC" w:rsidRDefault="007E5785" w:rsidP="00AE61F8">
      <w:r w:rsidRPr="00BE41CC">
        <w:t>Lease incenti</w:t>
      </w:r>
      <w:r w:rsidRPr="00AE61F8">
        <w:t>v</w:t>
      </w:r>
      <w:r w:rsidRPr="00BE41CC">
        <w:t>es are recognised in the surplus or deficit as a reduction of rental expense over the lease term.</w:t>
      </w:r>
    </w:p>
    <w:p w14:paraId="3ECC9E50" w14:textId="77777777" w:rsidR="007E5785" w:rsidRPr="00BE41CC" w:rsidRDefault="007E5785" w:rsidP="00AE61F8"/>
    <w:p w14:paraId="3ECC9E51" w14:textId="77777777" w:rsidR="007E5785" w:rsidRPr="00BE41CC" w:rsidRDefault="007E5785" w:rsidP="00AE61F8">
      <w:pPr>
        <w:pStyle w:val="Heading4"/>
      </w:pPr>
      <w:r w:rsidRPr="00BE41CC">
        <w:t>Other expenses</w:t>
      </w:r>
    </w:p>
    <w:p w14:paraId="3ECC9E52" w14:textId="77777777" w:rsidR="007E5785" w:rsidRPr="00BE41CC" w:rsidRDefault="007E5785" w:rsidP="00AE61F8">
      <w:r w:rsidRPr="00BE41CC">
        <w:t>Other expenses are recognised as goods and services as received.</w:t>
      </w:r>
    </w:p>
    <w:p w14:paraId="3ECC9E53" w14:textId="77777777" w:rsidR="007E5785" w:rsidRPr="00BE41CC" w:rsidRDefault="007E5785" w:rsidP="00AE61F8"/>
    <w:p w14:paraId="3ECC9E54" w14:textId="77777777" w:rsidR="007E5785" w:rsidRPr="00BE41CC" w:rsidRDefault="007E5785" w:rsidP="00AE61F8">
      <w:pPr>
        <w:pStyle w:val="Heading4"/>
      </w:pPr>
      <w:r w:rsidRPr="00BE41CC">
        <w:t>Breakdown of other expenses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782"/>
        <w:gridCol w:w="1134"/>
        <w:gridCol w:w="1112"/>
        <w:gridCol w:w="1112"/>
      </w:tblGrid>
      <w:tr w:rsidR="00AE61F8" w:rsidRPr="003957B2" w14:paraId="3ECC9E5A" w14:textId="77777777" w:rsidTr="00617F9B">
        <w:trPr>
          <w:cantSplit/>
        </w:trPr>
        <w:tc>
          <w:tcPr>
            <w:tcW w:w="940" w:type="dxa"/>
            <w:tcBorders>
              <w:top w:val="nil"/>
              <w:bottom w:val="nil"/>
            </w:tcBorders>
            <w:shd w:val="clear" w:color="auto" w:fill="D9D9D9" w:themeFill="background1" w:themeFillShade="D9"/>
          </w:tcPr>
          <w:p w14:paraId="3ECC9E55" w14:textId="77777777" w:rsidR="00AE61F8" w:rsidRPr="003957B2" w:rsidRDefault="00AE61F8" w:rsidP="006847BD">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3782" w:type="dxa"/>
            <w:tcBorders>
              <w:top w:val="nil"/>
              <w:bottom w:val="nil"/>
            </w:tcBorders>
            <w:shd w:val="clear" w:color="auto" w:fill="D9D9D9" w:themeFill="background1" w:themeFillShade="D9"/>
          </w:tcPr>
          <w:p w14:paraId="3ECC9E56" w14:textId="77777777" w:rsidR="00AE61F8" w:rsidRPr="003957B2" w:rsidRDefault="00AE61F8" w:rsidP="00AE61F8">
            <w:pPr>
              <w:pStyle w:val="TableText"/>
              <w:rPr>
                <w:b/>
              </w:rPr>
            </w:pPr>
          </w:p>
        </w:tc>
        <w:tc>
          <w:tcPr>
            <w:tcW w:w="1134" w:type="dxa"/>
            <w:tcBorders>
              <w:top w:val="nil"/>
              <w:bottom w:val="nil"/>
            </w:tcBorders>
            <w:shd w:val="clear" w:color="auto" w:fill="D9D9D9" w:themeFill="background1" w:themeFillShade="D9"/>
          </w:tcPr>
          <w:p w14:paraId="3ECC9E57" w14:textId="77777777" w:rsidR="00AE61F8" w:rsidRPr="003957B2" w:rsidRDefault="00AE61F8" w:rsidP="006847BD">
            <w:pPr>
              <w:pStyle w:val="TableText"/>
              <w:ind w:right="57"/>
              <w:jc w:val="right"/>
              <w:rPr>
                <w:b/>
              </w:rPr>
            </w:pPr>
            <w:r w:rsidRPr="003957B2">
              <w:rPr>
                <w:b/>
              </w:rPr>
              <w:t>Actual</w:t>
            </w:r>
            <w:r>
              <w:rPr>
                <w:b/>
              </w:rPr>
              <w:br/>
            </w:r>
            <w:r>
              <w:rPr>
                <w:b/>
              </w:rPr>
              <w:br/>
              <w:t>2</w:t>
            </w:r>
            <w:r w:rsidRPr="003957B2">
              <w:rPr>
                <w:b/>
              </w:rPr>
              <w:t>020</w:t>
            </w:r>
            <w:r>
              <w:rPr>
                <w:b/>
              </w:rPr>
              <w:br/>
            </w:r>
            <w:r w:rsidRPr="003957B2">
              <w:rPr>
                <w:b/>
              </w:rPr>
              <w:t>$000</w:t>
            </w:r>
          </w:p>
        </w:tc>
        <w:tc>
          <w:tcPr>
            <w:tcW w:w="1112" w:type="dxa"/>
            <w:tcBorders>
              <w:top w:val="nil"/>
              <w:bottom w:val="nil"/>
            </w:tcBorders>
            <w:shd w:val="clear" w:color="auto" w:fill="D9D9D9" w:themeFill="background1" w:themeFillShade="D9"/>
          </w:tcPr>
          <w:p w14:paraId="3ECC9E58" w14:textId="77777777" w:rsidR="00AE61F8" w:rsidRPr="003957B2" w:rsidRDefault="00AE61F8" w:rsidP="006847BD">
            <w:pPr>
              <w:pStyle w:val="TableText"/>
              <w:ind w:right="57"/>
              <w:jc w:val="right"/>
              <w:rPr>
                <w:b/>
              </w:rPr>
            </w:pPr>
            <w:r w:rsidRPr="003957B2">
              <w:rPr>
                <w:b/>
              </w:rPr>
              <w:t>Unaudited</w:t>
            </w:r>
            <w:r>
              <w:rPr>
                <w:b/>
              </w:rPr>
              <w:t xml:space="preserve"> </w:t>
            </w:r>
            <w:r w:rsidRPr="003957B2">
              <w:rPr>
                <w:b/>
              </w:rPr>
              <w:t>budget</w:t>
            </w:r>
            <w:r>
              <w:rPr>
                <w:b/>
              </w:rPr>
              <w:br/>
            </w:r>
            <w:r w:rsidRPr="003957B2">
              <w:rPr>
                <w:b/>
              </w:rPr>
              <w:t>2020</w:t>
            </w:r>
            <w:r>
              <w:rPr>
                <w:b/>
              </w:rPr>
              <w:br/>
            </w:r>
            <w:r w:rsidRPr="003957B2">
              <w:rPr>
                <w:b/>
              </w:rPr>
              <w:t>$000</w:t>
            </w:r>
          </w:p>
        </w:tc>
        <w:tc>
          <w:tcPr>
            <w:tcW w:w="1112" w:type="dxa"/>
            <w:tcBorders>
              <w:top w:val="nil"/>
              <w:bottom w:val="nil"/>
            </w:tcBorders>
            <w:shd w:val="clear" w:color="auto" w:fill="D9D9D9" w:themeFill="background1" w:themeFillShade="D9"/>
          </w:tcPr>
          <w:p w14:paraId="3ECC9E59" w14:textId="77777777" w:rsidR="00AE61F8" w:rsidRPr="003957B2" w:rsidRDefault="00AE61F8" w:rsidP="006847BD">
            <w:pPr>
              <w:pStyle w:val="TableText"/>
              <w:jc w:val="right"/>
              <w:rPr>
                <w:b/>
              </w:rPr>
            </w:pPr>
            <w:r w:rsidRPr="003957B2">
              <w:rPr>
                <w:b/>
              </w:rPr>
              <w:t>Unaudited forecast</w:t>
            </w:r>
            <w:r>
              <w:rPr>
                <w:b/>
              </w:rPr>
              <w:br/>
            </w:r>
            <w:r w:rsidRPr="003957B2">
              <w:rPr>
                <w:b/>
              </w:rPr>
              <w:t>2021</w:t>
            </w:r>
            <w:r>
              <w:rPr>
                <w:b/>
              </w:rPr>
              <w:br/>
            </w:r>
            <w:r w:rsidRPr="003957B2">
              <w:rPr>
                <w:b/>
              </w:rPr>
              <w:t>$000</w:t>
            </w:r>
          </w:p>
        </w:tc>
      </w:tr>
      <w:tr w:rsidR="00AE61F8" w:rsidRPr="00BE41CC" w14:paraId="3ECC9E60" w14:textId="77777777" w:rsidTr="00AE61F8">
        <w:trPr>
          <w:cantSplit/>
        </w:trPr>
        <w:tc>
          <w:tcPr>
            <w:tcW w:w="940" w:type="dxa"/>
            <w:tcBorders>
              <w:top w:val="nil"/>
              <w:bottom w:val="nil"/>
            </w:tcBorders>
            <w:shd w:val="clear" w:color="auto" w:fill="auto"/>
          </w:tcPr>
          <w:p w14:paraId="3ECC9E5B" w14:textId="77777777" w:rsidR="00AE61F8" w:rsidRPr="00BE41CC" w:rsidRDefault="00AE61F8" w:rsidP="00AE61F8">
            <w:pPr>
              <w:pStyle w:val="TableText"/>
              <w:ind w:right="57"/>
              <w:jc w:val="right"/>
            </w:pPr>
            <w:r w:rsidRPr="00BE41CC">
              <w:t>427</w:t>
            </w:r>
          </w:p>
        </w:tc>
        <w:tc>
          <w:tcPr>
            <w:tcW w:w="3782" w:type="dxa"/>
            <w:tcBorders>
              <w:top w:val="nil"/>
              <w:bottom w:val="nil"/>
            </w:tcBorders>
            <w:shd w:val="clear" w:color="auto" w:fill="auto"/>
          </w:tcPr>
          <w:p w14:paraId="3ECC9E5C" w14:textId="77777777" w:rsidR="00AE61F8" w:rsidRPr="00BE41CC" w:rsidRDefault="00AE61F8" w:rsidP="00AE61F8">
            <w:pPr>
              <w:pStyle w:val="TableText"/>
            </w:pPr>
            <w:r w:rsidRPr="00BE41CC">
              <w:t>Fees to Audit New Zealand for audit of financial statements</w:t>
            </w:r>
          </w:p>
        </w:tc>
        <w:tc>
          <w:tcPr>
            <w:tcW w:w="1134" w:type="dxa"/>
            <w:tcBorders>
              <w:top w:val="nil"/>
              <w:bottom w:val="nil"/>
            </w:tcBorders>
            <w:shd w:val="clear" w:color="auto" w:fill="auto"/>
          </w:tcPr>
          <w:p w14:paraId="3ECC9E5D" w14:textId="77777777" w:rsidR="00AE61F8" w:rsidRPr="00BE41CC" w:rsidRDefault="00AE61F8" w:rsidP="00AE61F8">
            <w:pPr>
              <w:pStyle w:val="TableText"/>
              <w:ind w:right="57"/>
              <w:jc w:val="right"/>
            </w:pPr>
            <w:r w:rsidRPr="00BE41CC">
              <w:t>450</w:t>
            </w:r>
          </w:p>
        </w:tc>
        <w:tc>
          <w:tcPr>
            <w:tcW w:w="1112" w:type="dxa"/>
            <w:tcBorders>
              <w:top w:val="nil"/>
              <w:bottom w:val="nil"/>
            </w:tcBorders>
            <w:shd w:val="clear" w:color="auto" w:fill="auto"/>
          </w:tcPr>
          <w:p w14:paraId="3ECC9E5E" w14:textId="77777777" w:rsidR="00AE61F8" w:rsidRPr="00BE41CC" w:rsidRDefault="00AE61F8" w:rsidP="00AE61F8">
            <w:pPr>
              <w:pStyle w:val="TableText"/>
              <w:ind w:right="57"/>
              <w:jc w:val="right"/>
            </w:pPr>
            <w:r w:rsidRPr="00BE41CC">
              <w:t>416</w:t>
            </w:r>
          </w:p>
        </w:tc>
        <w:tc>
          <w:tcPr>
            <w:tcW w:w="1112" w:type="dxa"/>
            <w:tcBorders>
              <w:top w:val="nil"/>
              <w:bottom w:val="nil"/>
            </w:tcBorders>
            <w:shd w:val="clear" w:color="auto" w:fill="auto"/>
          </w:tcPr>
          <w:p w14:paraId="3ECC9E5F" w14:textId="77777777" w:rsidR="00AE61F8" w:rsidRPr="00BE41CC" w:rsidRDefault="00AE61F8" w:rsidP="00AE61F8">
            <w:pPr>
              <w:pStyle w:val="TableText"/>
              <w:jc w:val="right"/>
            </w:pPr>
            <w:r w:rsidRPr="00BE41CC">
              <w:t>450</w:t>
            </w:r>
          </w:p>
        </w:tc>
      </w:tr>
      <w:tr w:rsidR="00AE61F8" w:rsidRPr="00BE41CC" w14:paraId="3ECC9E66" w14:textId="77777777" w:rsidTr="00AE61F8">
        <w:trPr>
          <w:cantSplit/>
        </w:trPr>
        <w:tc>
          <w:tcPr>
            <w:tcW w:w="940" w:type="dxa"/>
            <w:tcBorders>
              <w:top w:val="nil"/>
              <w:bottom w:val="nil"/>
            </w:tcBorders>
            <w:shd w:val="clear" w:color="auto" w:fill="auto"/>
          </w:tcPr>
          <w:p w14:paraId="3ECC9E61" w14:textId="77777777" w:rsidR="00AE61F8" w:rsidRPr="00BE41CC" w:rsidRDefault="00AE61F8" w:rsidP="00AE61F8">
            <w:pPr>
              <w:pStyle w:val="TableText"/>
              <w:ind w:right="57"/>
              <w:jc w:val="right"/>
            </w:pPr>
            <w:r w:rsidRPr="00BE41CC">
              <w:t>18,981</w:t>
            </w:r>
          </w:p>
        </w:tc>
        <w:tc>
          <w:tcPr>
            <w:tcW w:w="3782" w:type="dxa"/>
            <w:tcBorders>
              <w:top w:val="nil"/>
              <w:bottom w:val="nil"/>
            </w:tcBorders>
            <w:shd w:val="clear" w:color="auto" w:fill="auto"/>
          </w:tcPr>
          <w:p w14:paraId="3ECC9E62" w14:textId="77777777" w:rsidR="00AE61F8" w:rsidRPr="00BE41CC" w:rsidRDefault="00AE61F8" w:rsidP="00AE61F8">
            <w:pPr>
              <w:pStyle w:val="TableText"/>
            </w:pPr>
            <w:r w:rsidRPr="00BE41CC">
              <w:t>Contractors and consultants</w:t>
            </w:r>
          </w:p>
        </w:tc>
        <w:tc>
          <w:tcPr>
            <w:tcW w:w="1134" w:type="dxa"/>
            <w:tcBorders>
              <w:top w:val="nil"/>
              <w:bottom w:val="nil"/>
            </w:tcBorders>
            <w:shd w:val="clear" w:color="auto" w:fill="auto"/>
          </w:tcPr>
          <w:p w14:paraId="3ECC9E63" w14:textId="77777777" w:rsidR="00AE61F8" w:rsidRPr="00BE41CC" w:rsidRDefault="00AE61F8" w:rsidP="00AE61F8">
            <w:pPr>
              <w:pStyle w:val="TableText"/>
              <w:ind w:right="57"/>
              <w:jc w:val="right"/>
            </w:pPr>
            <w:r w:rsidRPr="00BE41CC">
              <w:t>25,410</w:t>
            </w:r>
          </w:p>
        </w:tc>
        <w:tc>
          <w:tcPr>
            <w:tcW w:w="1112" w:type="dxa"/>
            <w:tcBorders>
              <w:top w:val="nil"/>
              <w:bottom w:val="nil"/>
            </w:tcBorders>
            <w:shd w:val="clear" w:color="auto" w:fill="auto"/>
          </w:tcPr>
          <w:p w14:paraId="3ECC9E64" w14:textId="77777777" w:rsidR="00AE61F8" w:rsidRPr="00BE41CC" w:rsidRDefault="00AE61F8" w:rsidP="00AE61F8">
            <w:pPr>
              <w:pStyle w:val="TableText"/>
              <w:ind w:right="57"/>
              <w:jc w:val="right"/>
            </w:pPr>
            <w:r w:rsidRPr="00BE41CC">
              <w:t>19,471</w:t>
            </w:r>
          </w:p>
        </w:tc>
        <w:tc>
          <w:tcPr>
            <w:tcW w:w="1112" w:type="dxa"/>
            <w:tcBorders>
              <w:top w:val="nil"/>
              <w:bottom w:val="nil"/>
            </w:tcBorders>
            <w:shd w:val="clear" w:color="auto" w:fill="auto"/>
          </w:tcPr>
          <w:p w14:paraId="3ECC9E65" w14:textId="77777777" w:rsidR="00AE61F8" w:rsidRPr="00BE41CC" w:rsidRDefault="00AE61F8" w:rsidP="00AE61F8">
            <w:pPr>
              <w:pStyle w:val="TableText"/>
              <w:jc w:val="right"/>
            </w:pPr>
            <w:r w:rsidRPr="00BE41CC">
              <w:t>16,206</w:t>
            </w:r>
          </w:p>
        </w:tc>
      </w:tr>
      <w:tr w:rsidR="00AE61F8" w:rsidRPr="00BE41CC" w14:paraId="3ECC9E6C" w14:textId="77777777" w:rsidTr="00AE61F8">
        <w:trPr>
          <w:cantSplit/>
        </w:trPr>
        <w:tc>
          <w:tcPr>
            <w:tcW w:w="940" w:type="dxa"/>
            <w:tcBorders>
              <w:top w:val="nil"/>
              <w:bottom w:val="nil"/>
            </w:tcBorders>
            <w:shd w:val="clear" w:color="auto" w:fill="auto"/>
          </w:tcPr>
          <w:p w14:paraId="3ECC9E67" w14:textId="77777777" w:rsidR="00AE61F8" w:rsidRPr="00BE41CC" w:rsidRDefault="00AE61F8" w:rsidP="00AE61F8">
            <w:pPr>
              <w:pStyle w:val="TableText"/>
              <w:ind w:right="57"/>
              <w:jc w:val="right"/>
            </w:pPr>
            <w:r w:rsidRPr="00BE41CC">
              <w:t>26,149</w:t>
            </w:r>
          </w:p>
        </w:tc>
        <w:tc>
          <w:tcPr>
            <w:tcW w:w="3782" w:type="dxa"/>
            <w:tcBorders>
              <w:top w:val="nil"/>
              <w:bottom w:val="nil"/>
            </w:tcBorders>
            <w:shd w:val="clear" w:color="auto" w:fill="auto"/>
          </w:tcPr>
          <w:p w14:paraId="3ECC9E68" w14:textId="77777777" w:rsidR="00AE61F8" w:rsidRPr="00BE41CC" w:rsidRDefault="00AE61F8" w:rsidP="00AE61F8">
            <w:pPr>
              <w:pStyle w:val="TableText"/>
            </w:pPr>
            <w:r w:rsidRPr="00BE41CC">
              <w:t>Computer services</w:t>
            </w:r>
          </w:p>
        </w:tc>
        <w:tc>
          <w:tcPr>
            <w:tcW w:w="1134" w:type="dxa"/>
            <w:tcBorders>
              <w:top w:val="nil"/>
              <w:bottom w:val="nil"/>
            </w:tcBorders>
            <w:shd w:val="clear" w:color="auto" w:fill="auto"/>
          </w:tcPr>
          <w:p w14:paraId="3ECC9E69" w14:textId="77777777" w:rsidR="00AE61F8" w:rsidRPr="00BE41CC" w:rsidRDefault="00AE61F8" w:rsidP="00AE61F8">
            <w:pPr>
              <w:pStyle w:val="TableText"/>
              <w:ind w:right="57"/>
              <w:jc w:val="right"/>
            </w:pPr>
            <w:r w:rsidRPr="00BE41CC">
              <w:t>28,178</w:t>
            </w:r>
          </w:p>
        </w:tc>
        <w:tc>
          <w:tcPr>
            <w:tcW w:w="1112" w:type="dxa"/>
            <w:tcBorders>
              <w:top w:val="nil"/>
              <w:bottom w:val="nil"/>
            </w:tcBorders>
            <w:shd w:val="clear" w:color="auto" w:fill="auto"/>
          </w:tcPr>
          <w:p w14:paraId="3ECC9E6A" w14:textId="77777777" w:rsidR="00AE61F8" w:rsidRPr="00BE41CC" w:rsidRDefault="00AE61F8" w:rsidP="00AE61F8">
            <w:pPr>
              <w:pStyle w:val="TableText"/>
              <w:ind w:right="57"/>
              <w:jc w:val="right"/>
            </w:pPr>
            <w:r w:rsidRPr="00BE41CC">
              <w:t>28,482</w:t>
            </w:r>
          </w:p>
        </w:tc>
        <w:tc>
          <w:tcPr>
            <w:tcW w:w="1112" w:type="dxa"/>
            <w:tcBorders>
              <w:top w:val="nil"/>
              <w:bottom w:val="nil"/>
            </w:tcBorders>
            <w:shd w:val="clear" w:color="auto" w:fill="auto"/>
          </w:tcPr>
          <w:p w14:paraId="3ECC9E6B" w14:textId="77777777" w:rsidR="00AE61F8" w:rsidRPr="00BE41CC" w:rsidRDefault="00AE61F8" w:rsidP="00AE61F8">
            <w:pPr>
              <w:pStyle w:val="TableText"/>
              <w:jc w:val="right"/>
            </w:pPr>
            <w:r w:rsidRPr="00BE41CC">
              <w:t>29,142</w:t>
            </w:r>
          </w:p>
        </w:tc>
      </w:tr>
      <w:tr w:rsidR="00AE61F8" w:rsidRPr="00BE41CC" w14:paraId="3ECC9E72" w14:textId="77777777" w:rsidTr="00AE61F8">
        <w:trPr>
          <w:cantSplit/>
        </w:trPr>
        <w:tc>
          <w:tcPr>
            <w:tcW w:w="940" w:type="dxa"/>
            <w:tcBorders>
              <w:top w:val="nil"/>
              <w:bottom w:val="nil"/>
            </w:tcBorders>
            <w:shd w:val="clear" w:color="auto" w:fill="auto"/>
          </w:tcPr>
          <w:p w14:paraId="3ECC9E6D" w14:textId="77777777" w:rsidR="00AE61F8" w:rsidRPr="00BE41CC" w:rsidRDefault="00AE61F8" w:rsidP="00AE61F8">
            <w:pPr>
              <w:pStyle w:val="TableText"/>
              <w:ind w:right="57"/>
              <w:jc w:val="right"/>
            </w:pPr>
            <w:r w:rsidRPr="00BE41CC">
              <w:t>3,381</w:t>
            </w:r>
          </w:p>
        </w:tc>
        <w:tc>
          <w:tcPr>
            <w:tcW w:w="3782" w:type="dxa"/>
            <w:tcBorders>
              <w:top w:val="nil"/>
              <w:bottom w:val="nil"/>
            </w:tcBorders>
            <w:shd w:val="clear" w:color="auto" w:fill="auto"/>
          </w:tcPr>
          <w:p w14:paraId="3ECC9E6E" w14:textId="77777777" w:rsidR="00AE61F8" w:rsidRPr="00BE41CC" w:rsidRDefault="00AE61F8" w:rsidP="00AE61F8">
            <w:pPr>
              <w:pStyle w:val="TableText"/>
            </w:pPr>
            <w:r w:rsidRPr="00BE41CC">
              <w:t>Travel</w:t>
            </w:r>
          </w:p>
        </w:tc>
        <w:tc>
          <w:tcPr>
            <w:tcW w:w="1134" w:type="dxa"/>
            <w:tcBorders>
              <w:top w:val="nil"/>
              <w:bottom w:val="nil"/>
            </w:tcBorders>
            <w:shd w:val="clear" w:color="auto" w:fill="auto"/>
          </w:tcPr>
          <w:p w14:paraId="3ECC9E6F" w14:textId="77777777" w:rsidR="00AE61F8" w:rsidRPr="00BE41CC" w:rsidRDefault="00AE61F8" w:rsidP="00AE61F8">
            <w:pPr>
              <w:pStyle w:val="TableText"/>
              <w:ind w:right="57"/>
              <w:jc w:val="right"/>
            </w:pPr>
            <w:r w:rsidRPr="00BE41CC">
              <w:t>3,350</w:t>
            </w:r>
          </w:p>
        </w:tc>
        <w:tc>
          <w:tcPr>
            <w:tcW w:w="1112" w:type="dxa"/>
            <w:tcBorders>
              <w:top w:val="nil"/>
              <w:bottom w:val="nil"/>
            </w:tcBorders>
            <w:shd w:val="clear" w:color="auto" w:fill="auto"/>
          </w:tcPr>
          <w:p w14:paraId="3ECC9E70" w14:textId="77777777" w:rsidR="00AE61F8" w:rsidRPr="00BE41CC" w:rsidRDefault="00AE61F8" w:rsidP="00AE61F8">
            <w:pPr>
              <w:pStyle w:val="TableText"/>
              <w:ind w:right="57"/>
              <w:jc w:val="right"/>
            </w:pPr>
            <w:r w:rsidRPr="00BE41CC">
              <w:t>3,125</w:t>
            </w:r>
          </w:p>
        </w:tc>
        <w:tc>
          <w:tcPr>
            <w:tcW w:w="1112" w:type="dxa"/>
            <w:tcBorders>
              <w:top w:val="nil"/>
              <w:bottom w:val="nil"/>
            </w:tcBorders>
            <w:shd w:val="clear" w:color="auto" w:fill="auto"/>
          </w:tcPr>
          <w:p w14:paraId="3ECC9E71" w14:textId="77777777" w:rsidR="00AE61F8" w:rsidRPr="00BE41CC" w:rsidRDefault="00AE61F8" w:rsidP="00AE61F8">
            <w:pPr>
              <w:pStyle w:val="TableText"/>
              <w:jc w:val="right"/>
            </w:pPr>
            <w:r w:rsidRPr="00BE41CC">
              <w:t>2,951</w:t>
            </w:r>
          </w:p>
        </w:tc>
      </w:tr>
      <w:tr w:rsidR="00AE61F8" w:rsidRPr="00BE41CC" w14:paraId="3ECC9E78" w14:textId="77777777" w:rsidTr="00AE61F8">
        <w:trPr>
          <w:cantSplit/>
        </w:trPr>
        <w:tc>
          <w:tcPr>
            <w:tcW w:w="940" w:type="dxa"/>
            <w:tcBorders>
              <w:top w:val="nil"/>
              <w:bottom w:val="nil"/>
            </w:tcBorders>
            <w:shd w:val="clear" w:color="auto" w:fill="auto"/>
          </w:tcPr>
          <w:p w14:paraId="3ECC9E73" w14:textId="77777777" w:rsidR="00AE61F8" w:rsidRPr="00BE41CC" w:rsidRDefault="00AE61F8" w:rsidP="00AE61F8">
            <w:pPr>
              <w:pStyle w:val="TableText"/>
              <w:ind w:right="57"/>
              <w:jc w:val="right"/>
            </w:pPr>
            <w:r w:rsidRPr="00BE41CC">
              <w:t>6,350</w:t>
            </w:r>
          </w:p>
        </w:tc>
        <w:tc>
          <w:tcPr>
            <w:tcW w:w="3782" w:type="dxa"/>
            <w:tcBorders>
              <w:top w:val="nil"/>
              <w:bottom w:val="nil"/>
            </w:tcBorders>
            <w:shd w:val="clear" w:color="auto" w:fill="auto"/>
          </w:tcPr>
          <w:p w14:paraId="3ECC9E74" w14:textId="77777777" w:rsidR="00AE61F8" w:rsidRPr="00BE41CC" w:rsidRDefault="00AE61F8" w:rsidP="00AE61F8">
            <w:pPr>
              <w:pStyle w:val="TableText"/>
            </w:pPr>
            <w:r w:rsidRPr="00BE41CC">
              <w:t>Communications and couriers</w:t>
            </w:r>
          </w:p>
        </w:tc>
        <w:tc>
          <w:tcPr>
            <w:tcW w:w="1134" w:type="dxa"/>
            <w:tcBorders>
              <w:top w:val="nil"/>
              <w:bottom w:val="nil"/>
            </w:tcBorders>
            <w:shd w:val="clear" w:color="auto" w:fill="auto"/>
          </w:tcPr>
          <w:p w14:paraId="3ECC9E75" w14:textId="77777777" w:rsidR="00AE61F8" w:rsidRPr="00BE41CC" w:rsidRDefault="00AE61F8" w:rsidP="00AE61F8">
            <w:pPr>
              <w:pStyle w:val="TableText"/>
              <w:ind w:right="57"/>
              <w:jc w:val="right"/>
            </w:pPr>
            <w:r w:rsidRPr="00BE41CC">
              <w:t>7,010</w:t>
            </w:r>
          </w:p>
        </w:tc>
        <w:tc>
          <w:tcPr>
            <w:tcW w:w="1112" w:type="dxa"/>
            <w:tcBorders>
              <w:top w:val="nil"/>
              <w:bottom w:val="nil"/>
            </w:tcBorders>
            <w:shd w:val="clear" w:color="auto" w:fill="auto"/>
          </w:tcPr>
          <w:p w14:paraId="3ECC9E76" w14:textId="77777777" w:rsidR="00AE61F8" w:rsidRPr="00BE41CC" w:rsidRDefault="00AE61F8" w:rsidP="00AE61F8">
            <w:pPr>
              <w:pStyle w:val="TableText"/>
              <w:ind w:right="57"/>
              <w:jc w:val="right"/>
            </w:pPr>
            <w:r w:rsidRPr="00BE41CC">
              <w:t>7,259</w:t>
            </w:r>
          </w:p>
        </w:tc>
        <w:tc>
          <w:tcPr>
            <w:tcW w:w="1112" w:type="dxa"/>
            <w:tcBorders>
              <w:top w:val="nil"/>
              <w:bottom w:val="nil"/>
            </w:tcBorders>
            <w:shd w:val="clear" w:color="auto" w:fill="auto"/>
          </w:tcPr>
          <w:p w14:paraId="3ECC9E77" w14:textId="77777777" w:rsidR="00AE61F8" w:rsidRPr="00BE41CC" w:rsidRDefault="00AE61F8" w:rsidP="00AE61F8">
            <w:pPr>
              <w:pStyle w:val="TableText"/>
              <w:jc w:val="right"/>
            </w:pPr>
            <w:r w:rsidRPr="00BE41CC">
              <w:t>7,249</w:t>
            </w:r>
          </w:p>
        </w:tc>
      </w:tr>
      <w:tr w:rsidR="00AE61F8" w:rsidRPr="00BE41CC" w14:paraId="3ECC9E7E" w14:textId="77777777" w:rsidTr="00AE61F8">
        <w:trPr>
          <w:cantSplit/>
        </w:trPr>
        <w:tc>
          <w:tcPr>
            <w:tcW w:w="940" w:type="dxa"/>
            <w:tcBorders>
              <w:top w:val="nil"/>
              <w:bottom w:val="nil"/>
            </w:tcBorders>
            <w:shd w:val="clear" w:color="auto" w:fill="auto"/>
          </w:tcPr>
          <w:p w14:paraId="3ECC9E79" w14:textId="77777777" w:rsidR="00AE61F8" w:rsidRPr="00BE41CC" w:rsidRDefault="00AE61F8" w:rsidP="00AE61F8">
            <w:pPr>
              <w:pStyle w:val="TableText"/>
              <w:ind w:right="57"/>
              <w:jc w:val="right"/>
            </w:pPr>
            <w:r w:rsidRPr="00BE41CC">
              <w:t>1,121</w:t>
            </w:r>
          </w:p>
        </w:tc>
        <w:tc>
          <w:tcPr>
            <w:tcW w:w="3782" w:type="dxa"/>
            <w:tcBorders>
              <w:top w:val="nil"/>
              <w:bottom w:val="nil"/>
            </w:tcBorders>
            <w:shd w:val="clear" w:color="auto" w:fill="auto"/>
          </w:tcPr>
          <w:p w14:paraId="3ECC9E7A" w14:textId="77777777" w:rsidR="00AE61F8" w:rsidRPr="00BE41CC" w:rsidRDefault="00AE61F8" w:rsidP="00AE61F8">
            <w:pPr>
              <w:pStyle w:val="TableText"/>
            </w:pPr>
            <w:r w:rsidRPr="00BE41CC">
              <w:t>Printing and stationery</w:t>
            </w:r>
          </w:p>
        </w:tc>
        <w:tc>
          <w:tcPr>
            <w:tcW w:w="1134" w:type="dxa"/>
            <w:tcBorders>
              <w:top w:val="nil"/>
              <w:bottom w:val="nil"/>
            </w:tcBorders>
            <w:shd w:val="clear" w:color="auto" w:fill="auto"/>
          </w:tcPr>
          <w:p w14:paraId="3ECC9E7B" w14:textId="77777777" w:rsidR="00AE61F8" w:rsidRPr="00BE41CC" w:rsidRDefault="00AE61F8" w:rsidP="00AE61F8">
            <w:pPr>
              <w:pStyle w:val="TableText"/>
              <w:ind w:right="57"/>
              <w:jc w:val="right"/>
            </w:pPr>
            <w:r w:rsidRPr="00BE41CC">
              <w:t>1,238</w:t>
            </w:r>
          </w:p>
        </w:tc>
        <w:tc>
          <w:tcPr>
            <w:tcW w:w="1112" w:type="dxa"/>
            <w:tcBorders>
              <w:top w:val="nil"/>
              <w:bottom w:val="nil"/>
            </w:tcBorders>
            <w:shd w:val="clear" w:color="auto" w:fill="auto"/>
          </w:tcPr>
          <w:p w14:paraId="3ECC9E7C" w14:textId="77777777" w:rsidR="00AE61F8" w:rsidRPr="00BE41CC" w:rsidRDefault="00AE61F8" w:rsidP="00AE61F8">
            <w:pPr>
              <w:pStyle w:val="TableText"/>
              <w:ind w:right="57"/>
              <w:jc w:val="right"/>
            </w:pPr>
            <w:r w:rsidRPr="00BE41CC">
              <w:t>1,115</w:t>
            </w:r>
          </w:p>
        </w:tc>
        <w:tc>
          <w:tcPr>
            <w:tcW w:w="1112" w:type="dxa"/>
            <w:tcBorders>
              <w:top w:val="nil"/>
              <w:bottom w:val="nil"/>
            </w:tcBorders>
            <w:shd w:val="clear" w:color="auto" w:fill="auto"/>
          </w:tcPr>
          <w:p w14:paraId="3ECC9E7D" w14:textId="77777777" w:rsidR="00AE61F8" w:rsidRPr="00BE41CC" w:rsidRDefault="00AE61F8" w:rsidP="00AE61F8">
            <w:pPr>
              <w:pStyle w:val="TableText"/>
              <w:jc w:val="right"/>
            </w:pPr>
            <w:r w:rsidRPr="00BE41CC">
              <w:t>1,281</w:t>
            </w:r>
          </w:p>
        </w:tc>
      </w:tr>
      <w:tr w:rsidR="00AE61F8" w:rsidRPr="00BE41CC" w14:paraId="3ECC9E84" w14:textId="77777777" w:rsidTr="00AE61F8">
        <w:trPr>
          <w:cantSplit/>
        </w:trPr>
        <w:tc>
          <w:tcPr>
            <w:tcW w:w="940" w:type="dxa"/>
            <w:tcBorders>
              <w:top w:val="nil"/>
              <w:bottom w:val="nil"/>
            </w:tcBorders>
            <w:shd w:val="clear" w:color="auto" w:fill="auto"/>
          </w:tcPr>
          <w:p w14:paraId="3ECC9E7F" w14:textId="77777777" w:rsidR="00AE61F8" w:rsidRPr="00BE41CC" w:rsidRDefault="00AE61F8" w:rsidP="00AE61F8">
            <w:pPr>
              <w:pStyle w:val="TableText"/>
              <w:ind w:right="57"/>
              <w:jc w:val="right"/>
            </w:pPr>
            <w:r w:rsidRPr="00BE41CC">
              <w:t>11,341</w:t>
            </w:r>
          </w:p>
        </w:tc>
        <w:tc>
          <w:tcPr>
            <w:tcW w:w="3782" w:type="dxa"/>
            <w:tcBorders>
              <w:top w:val="nil"/>
              <w:bottom w:val="nil"/>
            </w:tcBorders>
            <w:shd w:val="clear" w:color="auto" w:fill="auto"/>
          </w:tcPr>
          <w:p w14:paraId="3ECC9E80" w14:textId="77777777" w:rsidR="00AE61F8" w:rsidRPr="00BE41CC" w:rsidRDefault="00AE61F8" w:rsidP="00AE61F8">
            <w:pPr>
              <w:pStyle w:val="TableText"/>
            </w:pPr>
            <w:r w:rsidRPr="00BE41CC">
              <w:t>Operating lease payments</w:t>
            </w:r>
          </w:p>
        </w:tc>
        <w:tc>
          <w:tcPr>
            <w:tcW w:w="1134" w:type="dxa"/>
            <w:tcBorders>
              <w:top w:val="nil"/>
              <w:bottom w:val="nil"/>
            </w:tcBorders>
            <w:shd w:val="clear" w:color="auto" w:fill="auto"/>
          </w:tcPr>
          <w:p w14:paraId="3ECC9E81" w14:textId="77777777" w:rsidR="00AE61F8" w:rsidRPr="00BE41CC" w:rsidRDefault="00AE61F8" w:rsidP="00AE61F8">
            <w:pPr>
              <w:pStyle w:val="TableText"/>
              <w:ind w:right="57"/>
              <w:jc w:val="right"/>
            </w:pPr>
            <w:r w:rsidRPr="00BE41CC">
              <w:t>11,931</w:t>
            </w:r>
          </w:p>
        </w:tc>
        <w:tc>
          <w:tcPr>
            <w:tcW w:w="1112" w:type="dxa"/>
            <w:tcBorders>
              <w:top w:val="nil"/>
              <w:bottom w:val="nil"/>
            </w:tcBorders>
            <w:shd w:val="clear" w:color="auto" w:fill="auto"/>
          </w:tcPr>
          <w:p w14:paraId="3ECC9E82" w14:textId="77777777" w:rsidR="00AE61F8" w:rsidRPr="00BE41CC" w:rsidRDefault="00AE61F8" w:rsidP="00AE61F8">
            <w:pPr>
              <w:pStyle w:val="TableText"/>
              <w:ind w:right="57"/>
              <w:jc w:val="right"/>
            </w:pPr>
            <w:r w:rsidRPr="00BE41CC">
              <w:t>11,099</w:t>
            </w:r>
          </w:p>
        </w:tc>
        <w:tc>
          <w:tcPr>
            <w:tcW w:w="1112" w:type="dxa"/>
            <w:tcBorders>
              <w:top w:val="nil"/>
              <w:bottom w:val="nil"/>
            </w:tcBorders>
            <w:shd w:val="clear" w:color="auto" w:fill="auto"/>
          </w:tcPr>
          <w:p w14:paraId="3ECC9E83" w14:textId="77777777" w:rsidR="00AE61F8" w:rsidRPr="00BE41CC" w:rsidRDefault="00AE61F8" w:rsidP="00AE61F8">
            <w:pPr>
              <w:pStyle w:val="TableText"/>
              <w:jc w:val="right"/>
            </w:pPr>
            <w:r w:rsidRPr="00BE41CC">
              <w:t>13,831</w:t>
            </w:r>
          </w:p>
        </w:tc>
      </w:tr>
      <w:tr w:rsidR="00AE61F8" w:rsidRPr="00BE41CC" w14:paraId="3ECC9E8A" w14:textId="77777777" w:rsidTr="00AE61F8">
        <w:trPr>
          <w:cantSplit/>
        </w:trPr>
        <w:tc>
          <w:tcPr>
            <w:tcW w:w="940" w:type="dxa"/>
            <w:tcBorders>
              <w:top w:val="nil"/>
              <w:bottom w:val="nil"/>
            </w:tcBorders>
            <w:shd w:val="clear" w:color="auto" w:fill="auto"/>
          </w:tcPr>
          <w:p w14:paraId="3ECC9E85" w14:textId="77777777" w:rsidR="00AE61F8" w:rsidRPr="00BE41CC" w:rsidRDefault="00AE61F8" w:rsidP="00AE61F8">
            <w:pPr>
              <w:pStyle w:val="TableText"/>
              <w:ind w:right="57"/>
              <w:jc w:val="right"/>
            </w:pPr>
            <w:r w:rsidRPr="00BE41CC">
              <w:t>3,046</w:t>
            </w:r>
          </w:p>
        </w:tc>
        <w:tc>
          <w:tcPr>
            <w:tcW w:w="3782" w:type="dxa"/>
            <w:tcBorders>
              <w:top w:val="nil"/>
              <w:bottom w:val="nil"/>
            </w:tcBorders>
            <w:shd w:val="clear" w:color="auto" w:fill="auto"/>
          </w:tcPr>
          <w:p w14:paraId="3ECC9E86" w14:textId="77777777" w:rsidR="00AE61F8" w:rsidRPr="00BE41CC" w:rsidRDefault="00AE61F8" w:rsidP="00AE61F8">
            <w:pPr>
              <w:pStyle w:val="TableText"/>
            </w:pPr>
            <w:r w:rsidRPr="00BE41CC">
              <w:t>Occupancy costs other than leases</w:t>
            </w:r>
          </w:p>
        </w:tc>
        <w:tc>
          <w:tcPr>
            <w:tcW w:w="1134" w:type="dxa"/>
            <w:tcBorders>
              <w:top w:val="nil"/>
              <w:bottom w:val="nil"/>
            </w:tcBorders>
            <w:shd w:val="clear" w:color="auto" w:fill="auto"/>
          </w:tcPr>
          <w:p w14:paraId="3ECC9E87" w14:textId="77777777" w:rsidR="00AE61F8" w:rsidRPr="00BE41CC" w:rsidRDefault="00AE61F8" w:rsidP="00AE61F8">
            <w:pPr>
              <w:pStyle w:val="TableText"/>
              <w:ind w:right="57"/>
              <w:jc w:val="right"/>
            </w:pPr>
            <w:r w:rsidRPr="00BE41CC">
              <w:t>3,398</w:t>
            </w:r>
          </w:p>
        </w:tc>
        <w:tc>
          <w:tcPr>
            <w:tcW w:w="1112" w:type="dxa"/>
            <w:tcBorders>
              <w:top w:val="nil"/>
              <w:bottom w:val="nil"/>
            </w:tcBorders>
            <w:shd w:val="clear" w:color="auto" w:fill="auto"/>
          </w:tcPr>
          <w:p w14:paraId="3ECC9E88" w14:textId="77777777" w:rsidR="00AE61F8" w:rsidRPr="00BE41CC" w:rsidRDefault="00AE61F8" w:rsidP="00AE61F8">
            <w:pPr>
              <w:pStyle w:val="TableText"/>
              <w:ind w:right="57"/>
              <w:jc w:val="right"/>
            </w:pPr>
            <w:r w:rsidRPr="00BE41CC">
              <w:t>3,015</w:t>
            </w:r>
          </w:p>
        </w:tc>
        <w:tc>
          <w:tcPr>
            <w:tcW w:w="1112" w:type="dxa"/>
            <w:tcBorders>
              <w:top w:val="nil"/>
              <w:bottom w:val="nil"/>
            </w:tcBorders>
            <w:shd w:val="clear" w:color="auto" w:fill="auto"/>
          </w:tcPr>
          <w:p w14:paraId="3ECC9E89" w14:textId="77777777" w:rsidR="00AE61F8" w:rsidRPr="00BE41CC" w:rsidRDefault="00AE61F8" w:rsidP="00AE61F8">
            <w:pPr>
              <w:pStyle w:val="TableText"/>
              <w:jc w:val="right"/>
            </w:pPr>
            <w:r w:rsidRPr="00BE41CC">
              <w:t>3,472</w:t>
            </w:r>
          </w:p>
        </w:tc>
      </w:tr>
      <w:tr w:rsidR="00AE61F8" w:rsidRPr="00BE41CC" w14:paraId="3ECC9E90" w14:textId="77777777" w:rsidTr="00AE61F8">
        <w:trPr>
          <w:cantSplit/>
        </w:trPr>
        <w:tc>
          <w:tcPr>
            <w:tcW w:w="940" w:type="dxa"/>
            <w:tcBorders>
              <w:top w:val="nil"/>
              <w:bottom w:val="nil"/>
            </w:tcBorders>
            <w:shd w:val="clear" w:color="auto" w:fill="auto"/>
          </w:tcPr>
          <w:p w14:paraId="3ECC9E8B" w14:textId="77777777" w:rsidR="00AE61F8" w:rsidRPr="00BE41CC" w:rsidRDefault="00AE61F8" w:rsidP="00AE61F8">
            <w:pPr>
              <w:pStyle w:val="TableText"/>
              <w:ind w:right="57"/>
              <w:jc w:val="right"/>
            </w:pPr>
            <w:r w:rsidRPr="00BE41CC">
              <w:t>7,986</w:t>
            </w:r>
          </w:p>
        </w:tc>
        <w:tc>
          <w:tcPr>
            <w:tcW w:w="3782" w:type="dxa"/>
            <w:tcBorders>
              <w:top w:val="nil"/>
              <w:bottom w:val="nil"/>
            </w:tcBorders>
            <w:shd w:val="clear" w:color="auto" w:fill="auto"/>
          </w:tcPr>
          <w:p w14:paraId="3ECC9E8C" w14:textId="77777777" w:rsidR="00AE61F8" w:rsidRPr="00BE41CC" w:rsidRDefault="00AE61F8" w:rsidP="00AE61F8">
            <w:pPr>
              <w:pStyle w:val="TableText"/>
            </w:pPr>
            <w:r w:rsidRPr="00BE41CC">
              <w:t>Professional specialist fees</w:t>
            </w:r>
          </w:p>
        </w:tc>
        <w:tc>
          <w:tcPr>
            <w:tcW w:w="1134" w:type="dxa"/>
            <w:tcBorders>
              <w:top w:val="nil"/>
              <w:bottom w:val="nil"/>
            </w:tcBorders>
            <w:shd w:val="clear" w:color="auto" w:fill="auto"/>
          </w:tcPr>
          <w:p w14:paraId="3ECC9E8D" w14:textId="77777777" w:rsidR="00AE61F8" w:rsidRPr="00BE41CC" w:rsidRDefault="00AE61F8" w:rsidP="00AE61F8">
            <w:pPr>
              <w:pStyle w:val="TableText"/>
              <w:ind w:right="57"/>
              <w:jc w:val="right"/>
            </w:pPr>
            <w:r w:rsidRPr="00BE41CC">
              <w:t>9,631</w:t>
            </w:r>
          </w:p>
        </w:tc>
        <w:tc>
          <w:tcPr>
            <w:tcW w:w="1112" w:type="dxa"/>
            <w:tcBorders>
              <w:top w:val="nil"/>
              <w:bottom w:val="nil"/>
            </w:tcBorders>
            <w:shd w:val="clear" w:color="auto" w:fill="auto"/>
          </w:tcPr>
          <w:p w14:paraId="3ECC9E8E" w14:textId="77777777" w:rsidR="00AE61F8" w:rsidRPr="00BE41CC" w:rsidRDefault="00AE61F8" w:rsidP="00AE61F8">
            <w:pPr>
              <w:pStyle w:val="TableText"/>
              <w:ind w:right="57"/>
              <w:jc w:val="right"/>
            </w:pPr>
            <w:r w:rsidRPr="00BE41CC">
              <w:t>4,870</w:t>
            </w:r>
          </w:p>
        </w:tc>
        <w:tc>
          <w:tcPr>
            <w:tcW w:w="1112" w:type="dxa"/>
            <w:tcBorders>
              <w:top w:val="nil"/>
              <w:bottom w:val="nil"/>
            </w:tcBorders>
            <w:shd w:val="clear" w:color="auto" w:fill="auto"/>
          </w:tcPr>
          <w:p w14:paraId="3ECC9E8F" w14:textId="77777777" w:rsidR="00AE61F8" w:rsidRPr="00BE41CC" w:rsidRDefault="00AE61F8" w:rsidP="00AE61F8">
            <w:pPr>
              <w:pStyle w:val="TableText"/>
              <w:jc w:val="right"/>
            </w:pPr>
            <w:r w:rsidRPr="00BE41CC">
              <w:t>9,839</w:t>
            </w:r>
          </w:p>
        </w:tc>
      </w:tr>
      <w:tr w:rsidR="00AE61F8" w:rsidRPr="00BE41CC" w14:paraId="3ECC9E96" w14:textId="77777777" w:rsidTr="00AE61F8">
        <w:trPr>
          <w:cantSplit/>
        </w:trPr>
        <w:tc>
          <w:tcPr>
            <w:tcW w:w="940" w:type="dxa"/>
            <w:tcBorders>
              <w:top w:val="nil"/>
              <w:bottom w:val="nil"/>
            </w:tcBorders>
            <w:shd w:val="clear" w:color="auto" w:fill="auto"/>
          </w:tcPr>
          <w:p w14:paraId="3ECC9E91" w14:textId="77777777" w:rsidR="00AE61F8" w:rsidRPr="00BE41CC" w:rsidRDefault="00AE61F8" w:rsidP="00AE61F8">
            <w:pPr>
              <w:pStyle w:val="TableText"/>
              <w:ind w:right="57"/>
              <w:jc w:val="right"/>
            </w:pPr>
            <w:r w:rsidRPr="00BE41CC">
              <w:t>1,571</w:t>
            </w:r>
          </w:p>
        </w:tc>
        <w:tc>
          <w:tcPr>
            <w:tcW w:w="3782" w:type="dxa"/>
            <w:tcBorders>
              <w:top w:val="nil"/>
              <w:bottom w:val="nil"/>
            </w:tcBorders>
            <w:shd w:val="clear" w:color="auto" w:fill="auto"/>
          </w:tcPr>
          <w:p w14:paraId="3ECC9E92" w14:textId="77777777" w:rsidR="00AE61F8" w:rsidRPr="00BE41CC" w:rsidRDefault="00AE61F8" w:rsidP="00AE61F8">
            <w:pPr>
              <w:pStyle w:val="TableText"/>
            </w:pPr>
            <w:r w:rsidRPr="00BE41CC">
              <w:t>Sector and public consultations</w:t>
            </w:r>
          </w:p>
        </w:tc>
        <w:tc>
          <w:tcPr>
            <w:tcW w:w="1134" w:type="dxa"/>
            <w:tcBorders>
              <w:top w:val="nil"/>
              <w:bottom w:val="nil"/>
            </w:tcBorders>
            <w:shd w:val="clear" w:color="auto" w:fill="auto"/>
          </w:tcPr>
          <w:p w14:paraId="3ECC9E93" w14:textId="77777777" w:rsidR="00AE61F8" w:rsidRPr="00BE41CC" w:rsidRDefault="00AE61F8" w:rsidP="00AE61F8">
            <w:pPr>
              <w:pStyle w:val="TableText"/>
              <w:ind w:right="57"/>
              <w:jc w:val="right"/>
            </w:pPr>
            <w:r w:rsidRPr="00BE41CC">
              <w:t>1,280</w:t>
            </w:r>
          </w:p>
        </w:tc>
        <w:tc>
          <w:tcPr>
            <w:tcW w:w="1112" w:type="dxa"/>
            <w:tcBorders>
              <w:top w:val="nil"/>
              <w:bottom w:val="nil"/>
            </w:tcBorders>
            <w:shd w:val="clear" w:color="auto" w:fill="auto"/>
          </w:tcPr>
          <w:p w14:paraId="3ECC9E94" w14:textId="77777777" w:rsidR="00AE61F8" w:rsidRPr="00BE41CC" w:rsidRDefault="00AE61F8" w:rsidP="00AE61F8">
            <w:pPr>
              <w:pStyle w:val="TableText"/>
              <w:ind w:right="57"/>
              <w:jc w:val="right"/>
            </w:pPr>
            <w:r w:rsidRPr="00BE41CC">
              <w:t>2,242</w:t>
            </w:r>
          </w:p>
        </w:tc>
        <w:tc>
          <w:tcPr>
            <w:tcW w:w="1112" w:type="dxa"/>
            <w:tcBorders>
              <w:top w:val="nil"/>
              <w:bottom w:val="nil"/>
            </w:tcBorders>
            <w:shd w:val="clear" w:color="auto" w:fill="auto"/>
          </w:tcPr>
          <w:p w14:paraId="3ECC9E95" w14:textId="77777777" w:rsidR="00AE61F8" w:rsidRPr="00BE41CC" w:rsidRDefault="00AE61F8" w:rsidP="00AE61F8">
            <w:pPr>
              <w:pStyle w:val="TableText"/>
              <w:jc w:val="right"/>
            </w:pPr>
            <w:r w:rsidRPr="00BE41CC">
              <w:t>2,083</w:t>
            </w:r>
          </w:p>
        </w:tc>
      </w:tr>
      <w:tr w:rsidR="00AE61F8" w:rsidRPr="00BE41CC" w14:paraId="3ECC9E9C" w14:textId="77777777" w:rsidTr="00AE61F8">
        <w:trPr>
          <w:cantSplit/>
        </w:trPr>
        <w:tc>
          <w:tcPr>
            <w:tcW w:w="940" w:type="dxa"/>
            <w:tcBorders>
              <w:top w:val="nil"/>
              <w:bottom w:val="nil"/>
            </w:tcBorders>
            <w:shd w:val="clear" w:color="auto" w:fill="auto"/>
          </w:tcPr>
          <w:p w14:paraId="3ECC9E97" w14:textId="77777777" w:rsidR="00AE61F8" w:rsidRPr="00BE41CC" w:rsidRDefault="00AE61F8" w:rsidP="00AE61F8">
            <w:pPr>
              <w:pStyle w:val="TableText"/>
              <w:ind w:right="57"/>
              <w:jc w:val="right"/>
            </w:pPr>
            <w:r w:rsidRPr="00BE41CC">
              <w:t>–</w:t>
            </w:r>
          </w:p>
        </w:tc>
        <w:tc>
          <w:tcPr>
            <w:tcW w:w="3782" w:type="dxa"/>
            <w:tcBorders>
              <w:top w:val="nil"/>
              <w:bottom w:val="nil"/>
            </w:tcBorders>
            <w:shd w:val="clear" w:color="auto" w:fill="auto"/>
          </w:tcPr>
          <w:p w14:paraId="3ECC9E98" w14:textId="77777777" w:rsidR="00AE61F8" w:rsidRPr="00BE41CC" w:rsidRDefault="00AE61F8" w:rsidP="00AE61F8">
            <w:pPr>
              <w:pStyle w:val="TableText"/>
            </w:pPr>
            <w:r w:rsidRPr="00BE41CC">
              <w:t>Impairment of Work in Progress Intangibles</w:t>
            </w:r>
          </w:p>
        </w:tc>
        <w:tc>
          <w:tcPr>
            <w:tcW w:w="1134" w:type="dxa"/>
            <w:tcBorders>
              <w:top w:val="nil"/>
              <w:bottom w:val="nil"/>
            </w:tcBorders>
            <w:shd w:val="clear" w:color="auto" w:fill="auto"/>
          </w:tcPr>
          <w:p w14:paraId="3ECC9E99" w14:textId="77777777" w:rsidR="00AE61F8" w:rsidRPr="00BE41CC" w:rsidRDefault="00AE61F8" w:rsidP="00AE61F8">
            <w:pPr>
              <w:pStyle w:val="TableText"/>
              <w:ind w:right="57"/>
              <w:jc w:val="right"/>
            </w:pPr>
            <w:r w:rsidRPr="00BE41CC">
              <w:t>1,709</w:t>
            </w:r>
          </w:p>
        </w:tc>
        <w:tc>
          <w:tcPr>
            <w:tcW w:w="1112" w:type="dxa"/>
            <w:tcBorders>
              <w:top w:val="nil"/>
              <w:bottom w:val="nil"/>
            </w:tcBorders>
            <w:shd w:val="clear" w:color="auto" w:fill="auto"/>
          </w:tcPr>
          <w:p w14:paraId="3ECC9E9A" w14:textId="77777777" w:rsidR="00AE61F8" w:rsidRPr="00BE41CC" w:rsidRDefault="00AE61F8" w:rsidP="00AE61F8">
            <w:pPr>
              <w:pStyle w:val="TableText"/>
              <w:ind w:right="57"/>
              <w:jc w:val="right"/>
            </w:pPr>
            <w:r w:rsidRPr="00BE41CC">
              <w:t>–</w:t>
            </w:r>
          </w:p>
        </w:tc>
        <w:tc>
          <w:tcPr>
            <w:tcW w:w="1112" w:type="dxa"/>
            <w:tcBorders>
              <w:top w:val="nil"/>
              <w:bottom w:val="nil"/>
            </w:tcBorders>
            <w:shd w:val="clear" w:color="auto" w:fill="auto"/>
          </w:tcPr>
          <w:p w14:paraId="3ECC9E9B" w14:textId="77777777" w:rsidR="00AE61F8" w:rsidRPr="00BE41CC" w:rsidRDefault="00AE61F8" w:rsidP="00AE61F8">
            <w:pPr>
              <w:pStyle w:val="TableText"/>
              <w:jc w:val="right"/>
            </w:pPr>
            <w:r w:rsidRPr="00BE41CC">
              <w:t>–</w:t>
            </w:r>
          </w:p>
        </w:tc>
      </w:tr>
      <w:tr w:rsidR="00AE61F8" w:rsidRPr="00BE41CC" w14:paraId="3ECC9EA2" w14:textId="77777777" w:rsidTr="00AE61F8">
        <w:trPr>
          <w:cantSplit/>
        </w:trPr>
        <w:tc>
          <w:tcPr>
            <w:tcW w:w="940" w:type="dxa"/>
            <w:tcBorders>
              <w:top w:val="nil"/>
              <w:bottom w:val="nil"/>
            </w:tcBorders>
            <w:shd w:val="clear" w:color="auto" w:fill="auto"/>
          </w:tcPr>
          <w:p w14:paraId="3ECC9E9D" w14:textId="77777777" w:rsidR="00AE61F8" w:rsidRPr="00BE41CC" w:rsidRDefault="00AE61F8" w:rsidP="00AE61F8">
            <w:pPr>
              <w:pStyle w:val="TableText"/>
              <w:ind w:right="57"/>
              <w:jc w:val="right"/>
            </w:pPr>
            <w:r w:rsidRPr="00BE41CC">
              <w:t>–</w:t>
            </w:r>
          </w:p>
        </w:tc>
        <w:tc>
          <w:tcPr>
            <w:tcW w:w="3782" w:type="dxa"/>
            <w:tcBorders>
              <w:top w:val="nil"/>
              <w:bottom w:val="nil"/>
            </w:tcBorders>
            <w:shd w:val="clear" w:color="auto" w:fill="auto"/>
          </w:tcPr>
          <w:p w14:paraId="3ECC9E9E" w14:textId="77777777" w:rsidR="00AE61F8" w:rsidRPr="00BE41CC" w:rsidRDefault="00AE61F8" w:rsidP="00AE61F8">
            <w:pPr>
              <w:pStyle w:val="TableText"/>
            </w:pPr>
            <w:r w:rsidRPr="00BE41CC">
              <w:t>Net loss on sale/disposal of property, plant and equipment</w:t>
            </w:r>
          </w:p>
        </w:tc>
        <w:tc>
          <w:tcPr>
            <w:tcW w:w="1134" w:type="dxa"/>
            <w:tcBorders>
              <w:top w:val="nil"/>
              <w:bottom w:val="nil"/>
            </w:tcBorders>
            <w:shd w:val="clear" w:color="auto" w:fill="auto"/>
          </w:tcPr>
          <w:p w14:paraId="3ECC9E9F" w14:textId="77777777" w:rsidR="00AE61F8" w:rsidRPr="00BE41CC" w:rsidRDefault="00AE61F8" w:rsidP="00AE61F8">
            <w:pPr>
              <w:pStyle w:val="TableText"/>
              <w:ind w:right="57"/>
              <w:jc w:val="right"/>
            </w:pPr>
            <w:r w:rsidRPr="00BE41CC">
              <w:t>8</w:t>
            </w:r>
          </w:p>
        </w:tc>
        <w:tc>
          <w:tcPr>
            <w:tcW w:w="1112" w:type="dxa"/>
            <w:tcBorders>
              <w:top w:val="nil"/>
              <w:bottom w:val="nil"/>
            </w:tcBorders>
            <w:shd w:val="clear" w:color="auto" w:fill="auto"/>
          </w:tcPr>
          <w:p w14:paraId="3ECC9EA0" w14:textId="77777777" w:rsidR="00AE61F8" w:rsidRPr="00BE41CC" w:rsidRDefault="00AE61F8" w:rsidP="00AE61F8">
            <w:pPr>
              <w:pStyle w:val="TableText"/>
              <w:ind w:right="57"/>
              <w:jc w:val="right"/>
            </w:pPr>
            <w:r w:rsidRPr="00BE41CC">
              <w:t>–</w:t>
            </w:r>
          </w:p>
        </w:tc>
        <w:tc>
          <w:tcPr>
            <w:tcW w:w="1112" w:type="dxa"/>
            <w:tcBorders>
              <w:top w:val="nil"/>
              <w:bottom w:val="nil"/>
            </w:tcBorders>
            <w:shd w:val="clear" w:color="auto" w:fill="auto"/>
          </w:tcPr>
          <w:p w14:paraId="3ECC9EA1" w14:textId="77777777" w:rsidR="00AE61F8" w:rsidRPr="00BE41CC" w:rsidRDefault="00AE61F8" w:rsidP="00AE61F8">
            <w:pPr>
              <w:pStyle w:val="TableText"/>
              <w:jc w:val="right"/>
            </w:pPr>
            <w:r w:rsidRPr="00BE41CC">
              <w:t>–</w:t>
            </w:r>
          </w:p>
        </w:tc>
      </w:tr>
      <w:tr w:rsidR="00AE61F8" w:rsidRPr="00BE41CC" w14:paraId="3ECC9EA8" w14:textId="77777777" w:rsidTr="00AE61F8">
        <w:trPr>
          <w:cantSplit/>
        </w:trPr>
        <w:tc>
          <w:tcPr>
            <w:tcW w:w="940" w:type="dxa"/>
            <w:tcBorders>
              <w:top w:val="nil"/>
              <w:bottom w:val="nil"/>
            </w:tcBorders>
            <w:shd w:val="clear" w:color="auto" w:fill="auto"/>
          </w:tcPr>
          <w:p w14:paraId="3ECC9EA3" w14:textId="77777777" w:rsidR="00AE61F8" w:rsidRPr="00BE41CC" w:rsidRDefault="00AE61F8" w:rsidP="00AE61F8">
            <w:pPr>
              <w:pStyle w:val="TableText"/>
              <w:ind w:right="57"/>
              <w:jc w:val="right"/>
            </w:pPr>
            <w:r w:rsidRPr="00BE41CC">
              <w:t>2,158</w:t>
            </w:r>
          </w:p>
        </w:tc>
        <w:tc>
          <w:tcPr>
            <w:tcW w:w="3782" w:type="dxa"/>
            <w:tcBorders>
              <w:top w:val="nil"/>
              <w:bottom w:val="nil"/>
            </w:tcBorders>
            <w:shd w:val="clear" w:color="auto" w:fill="auto"/>
          </w:tcPr>
          <w:p w14:paraId="3ECC9EA4" w14:textId="77777777" w:rsidR="00AE61F8" w:rsidRPr="00BE41CC" w:rsidRDefault="00AE61F8" w:rsidP="00AE61F8">
            <w:pPr>
              <w:pStyle w:val="TableText"/>
            </w:pPr>
            <w:r w:rsidRPr="00BE41CC">
              <w:t>Other expenses</w:t>
            </w:r>
          </w:p>
        </w:tc>
        <w:tc>
          <w:tcPr>
            <w:tcW w:w="1134" w:type="dxa"/>
            <w:tcBorders>
              <w:top w:val="nil"/>
              <w:bottom w:val="nil"/>
            </w:tcBorders>
            <w:shd w:val="clear" w:color="auto" w:fill="auto"/>
          </w:tcPr>
          <w:p w14:paraId="3ECC9EA5" w14:textId="77777777" w:rsidR="00AE61F8" w:rsidRPr="00BE41CC" w:rsidRDefault="00AE61F8" w:rsidP="00AE61F8">
            <w:pPr>
              <w:pStyle w:val="TableText"/>
              <w:ind w:right="57"/>
              <w:jc w:val="right"/>
            </w:pPr>
            <w:r w:rsidRPr="00BE41CC">
              <w:t>3,106</w:t>
            </w:r>
          </w:p>
        </w:tc>
        <w:tc>
          <w:tcPr>
            <w:tcW w:w="1112" w:type="dxa"/>
            <w:tcBorders>
              <w:top w:val="nil"/>
              <w:bottom w:val="nil"/>
            </w:tcBorders>
            <w:shd w:val="clear" w:color="auto" w:fill="auto"/>
          </w:tcPr>
          <w:p w14:paraId="3ECC9EA6" w14:textId="77777777" w:rsidR="00AE61F8" w:rsidRPr="00BE41CC" w:rsidRDefault="00AE61F8" w:rsidP="00AE61F8">
            <w:pPr>
              <w:pStyle w:val="TableText"/>
              <w:ind w:right="57"/>
              <w:jc w:val="right"/>
            </w:pPr>
            <w:r w:rsidRPr="00BE41CC">
              <w:t>1,434</w:t>
            </w:r>
          </w:p>
        </w:tc>
        <w:tc>
          <w:tcPr>
            <w:tcW w:w="1112" w:type="dxa"/>
            <w:tcBorders>
              <w:top w:val="nil"/>
              <w:bottom w:val="nil"/>
            </w:tcBorders>
            <w:shd w:val="clear" w:color="auto" w:fill="auto"/>
          </w:tcPr>
          <w:p w14:paraId="3ECC9EA7" w14:textId="77777777" w:rsidR="00AE61F8" w:rsidRPr="00BE41CC" w:rsidRDefault="00AE61F8" w:rsidP="00AE61F8">
            <w:pPr>
              <w:pStyle w:val="TableText"/>
              <w:jc w:val="right"/>
            </w:pPr>
            <w:r w:rsidRPr="00BE41CC">
              <w:t>10,475</w:t>
            </w:r>
          </w:p>
        </w:tc>
      </w:tr>
      <w:tr w:rsidR="00AE61F8" w:rsidRPr="00BE41CC" w14:paraId="3ECC9EAE" w14:textId="77777777" w:rsidTr="00AE61F8">
        <w:trPr>
          <w:cantSplit/>
        </w:trPr>
        <w:tc>
          <w:tcPr>
            <w:tcW w:w="940" w:type="dxa"/>
            <w:tcBorders>
              <w:top w:val="nil"/>
            </w:tcBorders>
            <w:shd w:val="clear" w:color="auto" w:fill="auto"/>
          </w:tcPr>
          <w:p w14:paraId="3ECC9EA9" w14:textId="77777777" w:rsidR="00AE61F8" w:rsidRPr="00BE41CC" w:rsidRDefault="00AE61F8" w:rsidP="00AE61F8">
            <w:pPr>
              <w:pStyle w:val="TableText"/>
              <w:ind w:right="57"/>
              <w:jc w:val="right"/>
            </w:pPr>
            <w:r w:rsidRPr="00BE41CC">
              <w:t>82,511</w:t>
            </w:r>
          </w:p>
        </w:tc>
        <w:tc>
          <w:tcPr>
            <w:tcW w:w="3782" w:type="dxa"/>
            <w:tcBorders>
              <w:top w:val="nil"/>
            </w:tcBorders>
            <w:shd w:val="clear" w:color="auto" w:fill="auto"/>
          </w:tcPr>
          <w:p w14:paraId="3ECC9EAA" w14:textId="77777777" w:rsidR="00AE61F8" w:rsidRPr="00BE41CC" w:rsidRDefault="00AE61F8" w:rsidP="00AE61F8">
            <w:pPr>
              <w:pStyle w:val="TableText"/>
            </w:pPr>
            <w:r w:rsidRPr="00BE41CC">
              <w:t>Total other expenses</w:t>
            </w:r>
          </w:p>
        </w:tc>
        <w:tc>
          <w:tcPr>
            <w:tcW w:w="1134" w:type="dxa"/>
            <w:tcBorders>
              <w:top w:val="nil"/>
            </w:tcBorders>
            <w:shd w:val="clear" w:color="auto" w:fill="auto"/>
          </w:tcPr>
          <w:p w14:paraId="3ECC9EAB" w14:textId="77777777" w:rsidR="00AE61F8" w:rsidRPr="00BE41CC" w:rsidRDefault="00AE61F8" w:rsidP="00AE61F8">
            <w:pPr>
              <w:pStyle w:val="TableText"/>
              <w:ind w:right="57"/>
              <w:jc w:val="right"/>
            </w:pPr>
            <w:r w:rsidRPr="00BE41CC">
              <w:t>96,699</w:t>
            </w:r>
          </w:p>
        </w:tc>
        <w:tc>
          <w:tcPr>
            <w:tcW w:w="1112" w:type="dxa"/>
            <w:tcBorders>
              <w:top w:val="nil"/>
            </w:tcBorders>
            <w:shd w:val="clear" w:color="auto" w:fill="auto"/>
          </w:tcPr>
          <w:p w14:paraId="3ECC9EAC" w14:textId="77777777" w:rsidR="00AE61F8" w:rsidRPr="00BE41CC" w:rsidRDefault="00AE61F8" w:rsidP="00AE61F8">
            <w:pPr>
              <w:pStyle w:val="TableText"/>
              <w:ind w:right="57"/>
              <w:jc w:val="right"/>
            </w:pPr>
            <w:r w:rsidRPr="00BE41CC">
              <w:t>82,528</w:t>
            </w:r>
          </w:p>
        </w:tc>
        <w:tc>
          <w:tcPr>
            <w:tcW w:w="1112" w:type="dxa"/>
            <w:tcBorders>
              <w:top w:val="nil"/>
            </w:tcBorders>
            <w:shd w:val="clear" w:color="auto" w:fill="auto"/>
          </w:tcPr>
          <w:p w14:paraId="3ECC9EAD" w14:textId="77777777" w:rsidR="00AE61F8" w:rsidRPr="00BE41CC" w:rsidRDefault="00AE61F8" w:rsidP="00AE61F8">
            <w:pPr>
              <w:pStyle w:val="TableText"/>
              <w:jc w:val="right"/>
            </w:pPr>
            <w:r w:rsidRPr="00BE41CC">
              <w:t>96,979</w:t>
            </w:r>
          </w:p>
        </w:tc>
      </w:tr>
    </w:tbl>
    <w:p w14:paraId="3ECC9EAF" w14:textId="77777777" w:rsidR="007E5785" w:rsidRPr="00BE41CC" w:rsidRDefault="007E5785" w:rsidP="00AE61F8"/>
    <w:p w14:paraId="3ECC9EB0" w14:textId="77777777" w:rsidR="007E5785" w:rsidRPr="00BE41CC" w:rsidRDefault="007E5785" w:rsidP="006C2B2F">
      <w:pPr>
        <w:pStyle w:val="Heading3numbered"/>
      </w:pPr>
      <w:r w:rsidRPr="00BE41CC">
        <w:lastRenderedPageBreak/>
        <w:t>Plant, property and equipment</w:t>
      </w:r>
    </w:p>
    <w:p w14:paraId="3ECC9EB1" w14:textId="77777777" w:rsidR="007E5785" w:rsidRPr="00BE41CC" w:rsidRDefault="007E5785" w:rsidP="009C166C">
      <w:pPr>
        <w:pStyle w:val="Heading4"/>
      </w:pPr>
      <w:r w:rsidRPr="00BE41CC">
        <w:t>Accounting policy</w:t>
      </w:r>
    </w:p>
    <w:p w14:paraId="3ECC9EB2" w14:textId="77777777" w:rsidR="007E5785" w:rsidRPr="00BE41CC" w:rsidRDefault="007E5785" w:rsidP="009C166C">
      <w:r w:rsidRPr="00BE41CC">
        <w:t>Property, plant and equipment consists of the following asset classes: land, buildings, leasehold improvements, furniture and office equipment, and motor vehicles.</w:t>
      </w:r>
    </w:p>
    <w:p w14:paraId="3ECC9EB3" w14:textId="77777777" w:rsidR="009C166C" w:rsidRDefault="009C166C" w:rsidP="009C166C"/>
    <w:p w14:paraId="3ECC9EB4" w14:textId="77777777" w:rsidR="007E5785" w:rsidRPr="00BE41CC" w:rsidRDefault="007E5785" w:rsidP="009C166C">
      <w:r w:rsidRPr="00BE41CC">
        <w:t>Land is measured at fair value and buildings are measured at fair value less accumulated depreciation. All other classes are measured at cost less accumulated depreciation and impairment losses.</w:t>
      </w:r>
    </w:p>
    <w:p w14:paraId="3ECC9EB5" w14:textId="77777777" w:rsidR="009C166C" w:rsidRDefault="009C166C" w:rsidP="009C166C"/>
    <w:p w14:paraId="3ECC9EB6" w14:textId="77777777" w:rsidR="007E5785" w:rsidRPr="00BE41CC" w:rsidRDefault="007E5785" w:rsidP="009C166C">
      <w:r w:rsidRPr="00BE41CC">
        <w:t>Individual assets, or groups of assets, are capitalised if their cost is greater than $4,000.</w:t>
      </w:r>
    </w:p>
    <w:p w14:paraId="3ECC9EB7" w14:textId="77777777" w:rsidR="007E5785" w:rsidRPr="00BE41CC" w:rsidRDefault="007E5785" w:rsidP="009C166C"/>
    <w:p w14:paraId="3ECC9EB8" w14:textId="77777777" w:rsidR="007E5785" w:rsidRPr="00BE41CC" w:rsidRDefault="007E5785" w:rsidP="009C166C">
      <w:pPr>
        <w:pStyle w:val="Heading4"/>
      </w:pPr>
      <w:r w:rsidRPr="00BE41CC">
        <w:t>Depreciation</w:t>
      </w:r>
    </w:p>
    <w:p w14:paraId="3ECC9EB9" w14:textId="77777777" w:rsidR="007E5785" w:rsidRPr="00BE41CC" w:rsidRDefault="007E5785" w:rsidP="009C166C">
      <w:r w:rsidRPr="00BE41CC">
        <w:t>Depreciation is provided on a straight-line basis on all property, plant and equipment, other than land, at rates that will write off the cost (or valuation) of the assets to their estimated residual values over their useful lives. The useful lives and associated depreciation rates of major classes of property, plant and equipment have been estimated as follows:</w:t>
      </w:r>
    </w:p>
    <w:p w14:paraId="3ECC9EBA" w14:textId="77777777" w:rsidR="007E5785" w:rsidRDefault="007E5785" w:rsidP="009C166C"/>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111"/>
        <w:gridCol w:w="1984"/>
        <w:gridCol w:w="1985"/>
      </w:tblGrid>
      <w:tr w:rsidR="009C166C" w:rsidRPr="009C166C" w14:paraId="3ECC9EBE" w14:textId="77777777" w:rsidTr="009C166C">
        <w:trPr>
          <w:cantSplit/>
        </w:trPr>
        <w:tc>
          <w:tcPr>
            <w:tcW w:w="4111" w:type="dxa"/>
            <w:tcBorders>
              <w:top w:val="nil"/>
              <w:bottom w:val="nil"/>
            </w:tcBorders>
            <w:shd w:val="clear" w:color="auto" w:fill="D9D9D9" w:themeFill="background1" w:themeFillShade="D9"/>
          </w:tcPr>
          <w:p w14:paraId="3ECC9EBB" w14:textId="77777777" w:rsidR="009C166C" w:rsidRPr="009C166C" w:rsidRDefault="009C166C" w:rsidP="00617F9B">
            <w:pPr>
              <w:pStyle w:val="TableText"/>
              <w:rPr>
                <w:b/>
              </w:rPr>
            </w:pPr>
          </w:p>
        </w:tc>
        <w:tc>
          <w:tcPr>
            <w:tcW w:w="1984" w:type="dxa"/>
            <w:tcBorders>
              <w:top w:val="nil"/>
              <w:bottom w:val="nil"/>
            </w:tcBorders>
            <w:shd w:val="clear" w:color="auto" w:fill="D9D9D9" w:themeFill="background1" w:themeFillShade="D9"/>
          </w:tcPr>
          <w:p w14:paraId="3ECC9EBC" w14:textId="77777777" w:rsidR="009C166C" w:rsidRPr="009C166C" w:rsidRDefault="009C166C" w:rsidP="009C166C">
            <w:pPr>
              <w:pStyle w:val="TableText"/>
              <w:jc w:val="center"/>
              <w:rPr>
                <w:b/>
              </w:rPr>
            </w:pPr>
            <w:r w:rsidRPr="009C166C">
              <w:rPr>
                <w:b/>
              </w:rPr>
              <w:t>Useful life</w:t>
            </w:r>
          </w:p>
        </w:tc>
        <w:tc>
          <w:tcPr>
            <w:tcW w:w="1985" w:type="dxa"/>
            <w:tcBorders>
              <w:top w:val="nil"/>
              <w:bottom w:val="nil"/>
            </w:tcBorders>
            <w:shd w:val="clear" w:color="auto" w:fill="D9D9D9" w:themeFill="background1" w:themeFillShade="D9"/>
          </w:tcPr>
          <w:p w14:paraId="3ECC9EBD" w14:textId="77777777" w:rsidR="009C166C" w:rsidRPr="009C166C" w:rsidRDefault="009C166C" w:rsidP="009C166C">
            <w:pPr>
              <w:pStyle w:val="TableText"/>
              <w:jc w:val="center"/>
              <w:rPr>
                <w:b/>
              </w:rPr>
            </w:pPr>
            <w:r w:rsidRPr="009C166C">
              <w:rPr>
                <w:b/>
              </w:rPr>
              <w:t>Depreciation rate</w:t>
            </w:r>
          </w:p>
        </w:tc>
      </w:tr>
      <w:tr w:rsidR="009C166C" w:rsidRPr="00BE41CC" w14:paraId="3ECC9EC2" w14:textId="77777777" w:rsidTr="009C166C">
        <w:trPr>
          <w:cantSplit/>
        </w:trPr>
        <w:tc>
          <w:tcPr>
            <w:tcW w:w="4111" w:type="dxa"/>
            <w:tcBorders>
              <w:top w:val="nil"/>
              <w:bottom w:val="nil"/>
            </w:tcBorders>
            <w:shd w:val="clear" w:color="auto" w:fill="auto"/>
          </w:tcPr>
          <w:p w14:paraId="3ECC9EBF" w14:textId="77777777" w:rsidR="009C166C" w:rsidRPr="00BE41CC" w:rsidRDefault="009C166C" w:rsidP="00617F9B">
            <w:pPr>
              <w:pStyle w:val="TableText"/>
            </w:pPr>
            <w:r w:rsidRPr="00BE41CC">
              <w:t>Buildings</w:t>
            </w:r>
          </w:p>
        </w:tc>
        <w:tc>
          <w:tcPr>
            <w:tcW w:w="1984" w:type="dxa"/>
            <w:tcBorders>
              <w:top w:val="nil"/>
              <w:bottom w:val="nil"/>
            </w:tcBorders>
            <w:shd w:val="clear" w:color="auto" w:fill="auto"/>
          </w:tcPr>
          <w:p w14:paraId="3ECC9EC0" w14:textId="77777777" w:rsidR="009C166C" w:rsidRPr="00BE41CC" w:rsidRDefault="009C166C" w:rsidP="009C166C">
            <w:pPr>
              <w:pStyle w:val="TableText"/>
              <w:jc w:val="center"/>
            </w:pPr>
            <w:r w:rsidRPr="00BE41CC">
              <w:t>40 years</w:t>
            </w:r>
          </w:p>
        </w:tc>
        <w:tc>
          <w:tcPr>
            <w:tcW w:w="1985" w:type="dxa"/>
            <w:tcBorders>
              <w:top w:val="nil"/>
              <w:bottom w:val="nil"/>
            </w:tcBorders>
            <w:shd w:val="clear" w:color="auto" w:fill="auto"/>
          </w:tcPr>
          <w:p w14:paraId="3ECC9EC1" w14:textId="77777777" w:rsidR="009C166C" w:rsidRPr="00BE41CC" w:rsidRDefault="009C166C" w:rsidP="009C166C">
            <w:pPr>
              <w:pStyle w:val="TableText"/>
              <w:jc w:val="center"/>
            </w:pPr>
            <w:r w:rsidRPr="00BE41CC">
              <w:t>2.5%</w:t>
            </w:r>
          </w:p>
        </w:tc>
      </w:tr>
      <w:tr w:rsidR="009C166C" w:rsidRPr="00BE41CC" w14:paraId="3ECC9EC6" w14:textId="77777777" w:rsidTr="009C166C">
        <w:trPr>
          <w:cantSplit/>
        </w:trPr>
        <w:tc>
          <w:tcPr>
            <w:tcW w:w="4111" w:type="dxa"/>
            <w:tcBorders>
              <w:top w:val="nil"/>
              <w:bottom w:val="nil"/>
            </w:tcBorders>
            <w:shd w:val="clear" w:color="auto" w:fill="auto"/>
          </w:tcPr>
          <w:p w14:paraId="3ECC9EC3" w14:textId="77777777" w:rsidR="009C166C" w:rsidRPr="00BE41CC" w:rsidRDefault="009C166C" w:rsidP="00617F9B">
            <w:pPr>
              <w:pStyle w:val="TableText"/>
            </w:pPr>
            <w:r w:rsidRPr="00BE41CC">
              <w:t>Motor vehicles</w:t>
            </w:r>
          </w:p>
        </w:tc>
        <w:tc>
          <w:tcPr>
            <w:tcW w:w="1984" w:type="dxa"/>
            <w:tcBorders>
              <w:top w:val="nil"/>
              <w:bottom w:val="nil"/>
            </w:tcBorders>
            <w:shd w:val="clear" w:color="auto" w:fill="auto"/>
          </w:tcPr>
          <w:p w14:paraId="3ECC9EC4" w14:textId="77777777" w:rsidR="009C166C" w:rsidRPr="00BE41CC" w:rsidRDefault="009C166C" w:rsidP="009C166C">
            <w:pPr>
              <w:pStyle w:val="TableText"/>
              <w:jc w:val="center"/>
            </w:pPr>
            <w:r w:rsidRPr="00BE41CC">
              <w:t>5 years</w:t>
            </w:r>
          </w:p>
        </w:tc>
        <w:tc>
          <w:tcPr>
            <w:tcW w:w="1985" w:type="dxa"/>
            <w:tcBorders>
              <w:top w:val="nil"/>
              <w:bottom w:val="nil"/>
            </w:tcBorders>
            <w:shd w:val="clear" w:color="auto" w:fill="auto"/>
          </w:tcPr>
          <w:p w14:paraId="3ECC9EC5" w14:textId="77777777" w:rsidR="009C166C" w:rsidRPr="00BE41CC" w:rsidRDefault="009C166C" w:rsidP="009C166C">
            <w:pPr>
              <w:pStyle w:val="TableText"/>
              <w:jc w:val="center"/>
            </w:pPr>
            <w:r w:rsidRPr="00BE41CC">
              <w:t>20%</w:t>
            </w:r>
          </w:p>
        </w:tc>
      </w:tr>
      <w:tr w:rsidR="009C166C" w:rsidRPr="00BE41CC" w14:paraId="3ECC9ECA" w14:textId="77777777" w:rsidTr="009C166C">
        <w:trPr>
          <w:cantSplit/>
        </w:trPr>
        <w:tc>
          <w:tcPr>
            <w:tcW w:w="4111" w:type="dxa"/>
            <w:tcBorders>
              <w:top w:val="nil"/>
              <w:bottom w:val="nil"/>
            </w:tcBorders>
            <w:shd w:val="clear" w:color="auto" w:fill="auto"/>
          </w:tcPr>
          <w:p w14:paraId="3ECC9EC7" w14:textId="77777777" w:rsidR="009C166C" w:rsidRPr="00BE41CC" w:rsidRDefault="009C166C" w:rsidP="00617F9B">
            <w:pPr>
              <w:pStyle w:val="TableText"/>
            </w:pPr>
            <w:r w:rsidRPr="00BE41CC">
              <w:t>Furniture, plant and equipment</w:t>
            </w:r>
          </w:p>
        </w:tc>
        <w:tc>
          <w:tcPr>
            <w:tcW w:w="1984" w:type="dxa"/>
            <w:tcBorders>
              <w:top w:val="nil"/>
              <w:bottom w:val="nil"/>
            </w:tcBorders>
            <w:shd w:val="clear" w:color="auto" w:fill="auto"/>
          </w:tcPr>
          <w:p w14:paraId="3ECC9EC8" w14:textId="77777777" w:rsidR="009C166C" w:rsidRPr="00BE41CC" w:rsidRDefault="009C166C" w:rsidP="009C166C">
            <w:pPr>
              <w:pStyle w:val="TableText"/>
              <w:jc w:val="center"/>
            </w:pPr>
            <w:r w:rsidRPr="00BE41CC">
              <w:t>5–10 years</w:t>
            </w:r>
          </w:p>
        </w:tc>
        <w:tc>
          <w:tcPr>
            <w:tcW w:w="1985" w:type="dxa"/>
            <w:tcBorders>
              <w:top w:val="nil"/>
              <w:bottom w:val="nil"/>
            </w:tcBorders>
            <w:shd w:val="clear" w:color="auto" w:fill="auto"/>
          </w:tcPr>
          <w:p w14:paraId="3ECC9EC9" w14:textId="77777777" w:rsidR="009C166C" w:rsidRPr="00BE41CC" w:rsidRDefault="009C166C" w:rsidP="009C166C">
            <w:pPr>
              <w:pStyle w:val="TableText"/>
              <w:jc w:val="center"/>
            </w:pPr>
            <w:r w:rsidRPr="00BE41CC">
              <w:t>10–20%</w:t>
            </w:r>
          </w:p>
        </w:tc>
      </w:tr>
      <w:tr w:rsidR="009C166C" w:rsidRPr="00BE41CC" w14:paraId="3ECC9ECE" w14:textId="77777777" w:rsidTr="009C166C">
        <w:trPr>
          <w:cantSplit/>
        </w:trPr>
        <w:tc>
          <w:tcPr>
            <w:tcW w:w="4111" w:type="dxa"/>
            <w:tcBorders>
              <w:top w:val="nil"/>
              <w:bottom w:val="nil"/>
            </w:tcBorders>
            <w:shd w:val="clear" w:color="auto" w:fill="auto"/>
          </w:tcPr>
          <w:p w14:paraId="3ECC9ECB" w14:textId="77777777" w:rsidR="009C166C" w:rsidRPr="00BE41CC" w:rsidRDefault="009C166C" w:rsidP="00617F9B">
            <w:pPr>
              <w:pStyle w:val="TableText"/>
            </w:pPr>
            <w:r w:rsidRPr="00BE41CC">
              <w:t>Leasehold improvements</w:t>
            </w:r>
          </w:p>
        </w:tc>
        <w:tc>
          <w:tcPr>
            <w:tcW w:w="1984" w:type="dxa"/>
            <w:tcBorders>
              <w:top w:val="nil"/>
              <w:bottom w:val="nil"/>
            </w:tcBorders>
            <w:shd w:val="clear" w:color="auto" w:fill="auto"/>
          </w:tcPr>
          <w:p w14:paraId="3ECC9ECC" w14:textId="77777777" w:rsidR="009C166C" w:rsidRPr="00BE41CC" w:rsidRDefault="009C166C" w:rsidP="009C166C">
            <w:pPr>
              <w:pStyle w:val="TableText"/>
              <w:jc w:val="center"/>
            </w:pPr>
            <w:r w:rsidRPr="00BE41CC">
              <w:t>5–10 years</w:t>
            </w:r>
          </w:p>
        </w:tc>
        <w:tc>
          <w:tcPr>
            <w:tcW w:w="1985" w:type="dxa"/>
            <w:tcBorders>
              <w:top w:val="nil"/>
              <w:bottom w:val="nil"/>
            </w:tcBorders>
            <w:shd w:val="clear" w:color="auto" w:fill="auto"/>
          </w:tcPr>
          <w:p w14:paraId="3ECC9ECD" w14:textId="77777777" w:rsidR="009C166C" w:rsidRPr="00BE41CC" w:rsidRDefault="009C166C" w:rsidP="009C166C">
            <w:pPr>
              <w:pStyle w:val="TableText"/>
              <w:jc w:val="center"/>
            </w:pPr>
            <w:r w:rsidRPr="00BE41CC">
              <w:t>10–20%</w:t>
            </w:r>
          </w:p>
        </w:tc>
      </w:tr>
      <w:tr w:rsidR="009C166C" w:rsidRPr="00BE41CC" w14:paraId="3ECC9ED2" w14:textId="77777777" w:rsidTr="009C166C">
        <w:trPr>
          <w:cantSplit/>
        </w:trPr>
        <w:tc>
          <w:tcPr>
            <w:tcW w:w="4111" w:type="dxa"/>
            <w:tcBorders>
              <w:top w:val="nil"/>
            </w:tcBorders>
            <w:shd w:val="clear" w:color="auto" w:fill="auto"/>
          </w:tcPr>
          <w:p w14:paraId="3ECC9ECF" w14:textId="77777777" w:rsidR="009C166C" w:rsidRPr="00BE41CC" w:rsidRDefault="009C166C" w:rsidP="00617F9B">
            <w:pPr>
              <w:pStyle w:val="TableText"/>
            </w:pPr>
            <w:r w:rsidRPr="00BE41CC">
              <w:t>Computer hardware</w:t>
            </w:r>
          </w:p>
        </w:tc>
        <w:tc>
          <w:tcPr>
            <w:tcW w:w="1984" w:type="dxa"/>
            <w:tcBorders>
              <w:top w:val="nil"/>
            </w:tcBorders>
            <w:shd w:val="clear" w:color="auto" w:fill="auto"/>
          </w:tcPr>
          <w:p w14:paraId="3ECC9ED0" w14:textId="77777777" w:rsidR="009C166C" w:rsidRPr="00BE41CC" w:rsidRDefault="009C166C" w:rsidP="009C166C">
            <w:pPr>
              <w:pStyle w:val="TableText"/>
              <w:jc w:val="center"/>
            </w:pPr>
            <w:r w:rsidRPr="00BE41CC">
              <w:t>3–5 years</w:t>
            </w:r>
          </w:p>
        </w:tc>
        <w:tc>
          <w:tcPr>
            <w:tcW w:w="1985" w:type="dxa"/>
            <w:tcBorders>
              <w:top w:val="nil"/>
            </w:tcBorders>
            <w:shd w:val="clear" w:color="auto" w:fill="auto"/>
          </w:tcPr>
          <w:p w14:paraId="3ECC9ED1" w14:textId="77777777" w:rsidR="009C166C" w:rsidRPr="00BE41CC" w:rsidRDefault="009C166C" w:rsidP="009C166C">
            <w:pPr>
              <w:pStyle w:val="TableText"/>
              <w:jc w:val="center"/>
            </w:pPr>
            <w:r w:rsidRPr="00BE41CC">
              <w:t>20–33.3%</w:t>
            </w:r>
          </w:p>
        </w:tc>
      </w:tr>
    </w:tbl>
    <w:p w14:paraId="3ECC9ED3" w14:textId="77777777" w:rsidR="00B357BE" w:rsidRPr="00BE41CC" w:rsidRDefault="00B357BE" w:rsidP="009C166C"/>
    <w:p w14:paraId="3ECC9ED4" w14:textId="77777777" w:rsidR="007E5785" w:rsidRPr="00BE41CC" w:rsidRDefault="007E5785" w:rsidP="009C166C">
      <w:r w:rsidRPr="00BE41CC">
        <w:t>Leasehold improvements are capitalised over the shorter of the unexpired period of the lease or the estimated remaining useful lives of the improvements.</w:t>
      </w:r>
    </w:p>
    <w:p w14:paraId="3ECC9ED5" w14:textId="77777777" w:rsidR="009C166C" w:rsidRDefault="009C166C" w:rsidP="009C166C"/>
    <w:p w14:paraId="3ECC9ED6" w14:textId="77777777" w:rsidR="007E5785" w:rsidRDefault="007E5785" w:rsidP="009C166C">
      <w:r w:rsidRPr="00BE41CC">
        <w:t>The residual value and useful life of an asset is reviewed, and adjusted if applicable, at each balance date.</w:t>
      </w:r>
    </w:p>
    <w:p w14:paraId="3ECC9ED7" w14:textId="77777777" w:rsidR="009C166C" w:rsidRPr="00BE41CC" w:rsidRDefault="009C166C" w:rsidP="009C166C"/>
    <w:p w14:paraId="3ECC9ED8" w14:textId="77777777" w:rsidR="007E5785" w:rsidRPr="00BE41CC" w:rsidRDefault="007E5785" w:rsidP="009C166C">
      <w:pPr>
        <w:pStyle w:val="Heading4"/>
      </w:pPr>
      <w:r w:rsidRPr="00BE41CC">
        <w:t>Work in progress</w:t>
      </w:r>
    </w:p>
    <w:p w14:paraId="3ECC9ED9" w14:textId="77777777" w:rsidR="007E5785" w:rsidRPr="00BE41CC" w:rsidRDefault="007E5785" w:rsidP="009C166C">
      <w:r w:rsidRPr="00BE41CC">
        <w:t>Work in progress is recognised at cost less impairment and is not depreciated.</w:t>
      </w:r>
    </w:p>
    <w:p w14:paraId="3ECC9EDA" w14:textId="77777777" w:rsidR="007E5785" w:rsidRPr="00BE41CC" w:rsidRDefault="007E5785" w:rsidP="009C166C"/>
    <w:p w14:paraId="3ECC9EDB" w14:textId="77777777" w:rsidR="007E5785" w:rsidRPr="00BE41CC" w:rsidRDefault="007E5785" w:rsidP="009C166C">
      <w:pPr>
        <w:pStyle w:val="Heading4"/>
      </w:pPr>
      <w:r w:rsidRPr="00BE41CC">
        <w:t>Additions</w:t>
      </w:r>
    </w:p>
    <w:p w14:paraId="3ECC9EDC" w14:textId="77777777" w:rsidR="007E5785" w:rsidRPr="00BE41CC" w:rsidRDefault="007E5785" w:rsidP="009C166C">
      <w:r w:rsidRPr="00BE41CC">
        <w:t>The cost of an item of property, plant and equipment is recognised as an asset only when it is probable that future economic benefits or service potential associated with the item will flow to the Ministry and the cost of the item can be measured reliably.</w:t>
      </w:r>
    </w:p>
    <w:p w14:paraId="3ECC9EDD" w14:textId="77777777" w:rsidR="007E5785" w:rsidRPr="00BE41CC" w:rsidRDefault="007E5785" w:rsidP="009C166C"/>
    <w:p w14:paraId="3ECC9EDE" w14:textId="77777777" w:rsidR="007E5785" w:rsidRPr="00BE41CC" w:rsidRDefault="007E5785" w:rsidP="009C166C">
      <w:pPr>
        <w:keepNext/>
      </w:pPr>
      <w:r w:rsidRPr="00BE41CC">
        <w:lastRenderedPageBreak/>
        <w:t>In most instances, an item of property, plant and equipment is initially recognised at its cost. Where an asset is acquired through a non-exchange transaction, it is recognised at its fair value as at the date of acquisition.</w:t>
      </w:r>
    </w:p>
    <w:p w14:paraId="3ECC9EDF" w14:textId="77777777" w:rsidR="007E5785" w:rsidRPr="00BE41CC" w:rsidRDefault="007E5785" w:rsidP="009C166C"/>
    <w:p w14:paraId="3ECC9EE0" w14:textId="77777777" w:rsidR="007E5785" w:rsidRPr="00BE41CC" w:rsidRDefault="007E5785" w:rsidP="009C166C">
      <w:pPr>
        <w:pStyle w:val="Heading4"/>
      </w:pPr>
      <w:r w:rsidRPr="00BE41CC">
        <w:t>Disposals</w:t>
      </w:r>
    </w:p>
    <w:p w14:paraId="3ECC9EE1" w14:textId="77777777" w:rsidR="007E5785" w:rsidRPr="00BE41CC" w:rsidRDefault="007E5785" w:rsidP="009C166C">
      <w:r w:rsidRPr="00BE41CC">
        <w:t>Gains and losses on disposals are determined by comparing the disposal proceeds with the carrying amount of the asset and are included in the surplus or deficit. When a revalued asset is sold, the amount included in the property revaluation reserve in respect of the disposed asset is transferred to taxpayers’ funds.</w:t>
      </w:r>
    </w:p>
    <w:p w14:paraId="3ECC9EE2" w14:textId="77777777" w:rsidR="007E5785" w:rsidRPr="00BE41CC" w:rsidRDefault="007E5785" w:rsidP="009C166C"/>
    <w:p w14:paraId="3ECC9EE3" w14:textId="77777777" w:rsidR="007E5785" w:rsidRPr="00BE41CC" w:rsidRDefault="007E5785" w:rsidP="009C166C">
      <w:pPr>
        <w:pStyle w:val="Heading4"/>
      </w:pPr>
      <w:r w:rsidRPr="00BE41CC">
        <w:t>Subsequent costs</w:t>
      </w:r>
    </w:p>
    <w:p w14:paraId="3ECC9EE4" w14:textId="77777777" w:rsidR="007E5785" w:rsidRPr="00BE41CC" w:rsidRDefault="007E5785" w:rsidP="009C166C">
      <w:r w:rsidRPr="00BE41CC">
        <w:t xml:space="preserve">Costs incurred </w:t>
      </w:r>
      <w:proofErr w:type="gramStart"/>
      <w:r w:rsidRPr="00BE41CC">
        <w:t>subsequent to</w:t>
      </w:r>
      <w:proofErr w:type="gramEnd"/>
      <w:r w:rsidRPr="00BE41CC">
        <w:t xml:space="preserve"> initial acquisition are capitalised only when it is probable that future economic benefits or service potential associated with the item will flow to the Ministry and the cost of the item can be measured reliably.</w:t>
      </w:r>
    </w:p>
    <w:p w14:paraId="3ECC9EE5" w14:textId="77777777" w:rsidR="007E5785" w:rsidRPr="00BE41CC" w:rsidRDefault="007E5785" w:rsidP="009C166C"/>
    <w:p w14:paraId="3ECC9EE6" w14:textId="77777777" w:rsidR="007E5785" w:rsidRPr="00BE41CC" w:rsidRDefault="007E5785" w:rsidP="009C166C">
      <w:r w:rsidRPr="00BE41CC">
        <w:t>The cost of day-to-day servicing of property, plant and equipment are recognised in the surplus or deficit as they are incurred.</w:t>
      </w:r>
    </w:p>
    <w:p w14:paraId="3ECC9EE7" w14:textId="77777777" w:rsidR="007E5785" w:rsidRPr="00BE41CC" w:rsidRDefault="007E5785" w:rsidP="009C166C"/>
    <w:p w14:paraId="3ECC9EE8" w14:textId="77777777" w:rsidR="007E5785" w:rsidRPr="00BE41CC" w:rsidRDefault="007E5785" w:rsidP="009C166C">
      <w:pPr>
        <w:pStyle w:val="Heading4"/>
      </w:pPr>
      <w:r w:rsidRPr="00BE41CC">
        <w:t>Revaluations</w:t>
      </w:r>
    </w:p>
    <w:p w14:paraId="3ECC9EE9" w14:textId="77777777" w:rsidR="007E5785" w:rsidRPr="00BE41CC" w:rsidRDefault="007E5785" w:rsidP="009C166C">
      <w:r w:rsidRPr="00BE41CC">
        <w:t xml:space="preserve">Land and buildings are revalued with </w:t>
      </w:r>
      <w:proofErr w:type="gramStart"/>
      <w:r w:rsidRPr="00BE41CC">
        <w:t>sufficient</w:t>
      </w:r>
      <w:proofErr w:type="gramEnd"/>
      <w:r w:rsidRPr="00BE41CC">
        <w:t xml:space="preserve"> regularity to ensure that the carrying amount does not differ materially from their fair value and at least every three years.</w:t>
      </w:r>
    </w:p>
    <w:p w14:paraId="3ECC9EEA" w14:textId="77777777" w:rsidR="007E5785" w:rsidRPr="00BE41CC" w:rsidRDefault="007E5785" w:rsidP="009C166C"/>
    <w:p w14:paraId="3ECC9EEB" w14:textId="77777777" w:rsidR="007E5785" w:rsidRPr="00BE41CC" w:rsidRDefault="007E5785" w:rsidP="009C166C">
      <w:r w:rsidRPr="00BE41CC">
        <w:t>The carrying value of revalued assets are assessed annually to ensure that they do not differ materially from fair value. If there is a material difference, then the off-cycle asset classes are revalued.</w:t>
      </w:r>
    </w:p>
    <w:p w14:paraId="3ECC9EEC" w14:textId="77777777" w:rsidR="007E5785" w:rsidRPr="00BE41CC" w:rsidRDefault="007E5785" w:rsidP="009C166C"/>
    <w:p w14:paraId="3ECC9EED" w14:textId="77777777" w:rsidR="007E5785" w:rsidRPr="00BE41CC" w:rsidRDefault="007E5785" w:rsidP="009C166C">
      <w:r w:rsidRPr="00BE41CC">
        <w:t>Land and building revaluation movements are accounted for on a class-of-asset basis.</w:t>
      </w:r>
    </w:p>
    <w:p w14:paraId="3ECC9EEE" w14:textId="77777777" w:rsidR="007E5785" w:rsidRPr="00BE41CC" w:rsidRDefault="007E5785" w:rsidP="009C166C"/>
    <w:p w14:paraId="3ECC9EEF" w14:textId="77777777" w:rsidR="007E5785" w:rsidRPr="00BE41CC" w:rsidRDefault="007E5785" w:rsidP="009C166C">
      <w:r w:rsidRPr="00BE41CC">
        <w:t>The net revaluation results are credited or debited to other comprehensive revenue and expense and are accumulated to an asset revaluation reserve in equity for that class-of-class asset. Where this would result in a debit balance in the asset revaluation reserve, this balance is not recognised in other comprehensive revenue and expense but is recognised in the surplus or deficit. Any subsequent increase on revaluation that reverses a previous decrease in value recognised in</w:t>
      </w:r>
      <w:r w:rsidR="009C166C">
        <w:t xml:space="preserve"> </w:t>
      </w:r>
      <w:r w:rsidRPr="00BE41CC">
        <w:t>the surplus or deficit will be recognised first in the surplus or deficit up to the amount previously expensed, and then recognised in other comprehensive revenue and expense. A revalued asset can be impaired without having to revalue the entire class of asset to which the asset belongs.</w:t>
      </w:r>
    </w:p>
    <w:p w14:paraId="3ECC9EF0" w14:textId="77777777" w:rsidR="007E5785" w:rsidRPr="00BE41CC" w:rsidRDefault="007E5785" w:rsidP="009C166C"/>
    <w:p w14:paraId="3ECC9EF1" w14:textId="77777777" w:rsidR="007E5785" w:rsidRPr="00BE41CC" w:rsidRDefault="007E5785" w:rsidP="009C166C">
      <w:pPr>
        <w:pStyle w:val="Heading4"/>
      </w:pPr>
      <w:r w:rsidRPr="00BE41CC">
        <w:lastRenderedPageBreak/>
        <w:t>Impairment</w:t>
      </w:r>
    </w:p>
    <w:p w14:paraId="3ECC9EF2" w14:textId="77777777" w:rsidR="007E5785" w:rsidRPr="00BE41CC" w:rsidRDefault="007E5785" w:rsidP="009C166C">
      <w:pPr>
        <w:keepLines/>
      </w:pPr>
      <w:r w:rsidRPr="00BE41CC">
        <w:t>Property, plant and equipment assets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w:t>
      </w:r>
    </w:p>
    <w:p w14:paraId="3ECC9EF3" w14:textId="77777777" w:rsidR="007E5785" w:rsidRPr="00BE41CC" w:rsidRDefault="007E5785" w:rsidP="009C166C"/>
    <w:p w14:paraId="3ECC9EF4" w14:textId="77777777" w:rsidR="007E5785" w:rsidRPr="00BE41CC" w:rsidRDefault="007E5785" w:rsidP="009C166C">
      <w:r w:rsidRPr="00BE41CC">
        <w:t>Value in use is the present value of the asset’s remaining service potential. 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3ECC9EF5" w14:textId="77777777" w:rsidR="007E5785" w:rsidRPr="00BE41CC" w:rsidRDefault="007E5785" w:rsidP="009C166C"/>
    <w:p w14:paraId="3ECC9EF6" w14:textId="77777777" w:rsidR="007E5785" w:rsidRPr="00BE41CC" w:rsidRDefault="007E5785" w:rsidP="009C166C">
      <w:r w:rsidRPr="00BE41CC">
        <w:t xml:space="preserve">If an asset’s carrying amount exceeds its recoverable service amount, the asset </w:t>
      </w:r>
      <w:proofErr w:type="gramStart"/>
      <w:r w:rsidRPr="00BE41CC">
        <w:t>is considered to be</w:t>
      </w:r>
      <w:proofErr w:type="gramEnd"/>
      <w:r w:rsidRPr="00BE41CC">
        <w:t xml:space="preserve"> impaired and the carrying amount is written down to the recoverable service amount. The total impairment loss is recognised in the surplus or deficit. Reversal of an impairment loss is recognised in the surplus or deficit.</w:t>
      </w:r>
    </w:p>
    <w:p w14:paraId="3ECC9EF7" w14:textId="77777777" w:rsidR="007E5785" w:rsidRPr="00BE41CC" w:rsidRDefault="007E5785" w:rsidP="009C166C"/>
    <w:p w14:paraId="3ECC9EF8" w14:textId="77777777" w:rsidR="007E5785" w:rsidRPr="00BE41CC" w:rsidRDefault="007E5785" w:rsidP="009C166C">
      <w:pPr>
        <w:pStyle w:val="Heading4"/>
      </w:pPr>
      <w:r w:rsidRPr="00BE41CC">
        <w:t>Breakdown of property, plant and equipment</w:t>
      </w:r>
    </w:p>
    <w:p w14:paraId="3ECC9EF9" w14:textId="77777777" w:rsidR="007E5785" w:rsidRPr="00BE41CC" w:rsidRDefault="007E5785" w:rsidP="009C166C">
      <w:r w:rsidRPr="00BE41CC">
        <w:t xml:space="preserve">The land at 108 Victoria Street, Christchurch was valued by </w:t>
      </w:r>
      <w:proofErr w:type="spellStart"/>
      <w:r w:rsidRPr="00BE41CC">
        <w:t>Bayleys</w:t>
      </w:r>
      <w:proofErr w:type="spellEnd"/>
      <w:r w:rsidRPr="00BE41CC">
        <w:t xml:space="preserve"> Valuations Limited, an independent valuer. The effective date of the evaluation is 30 June 2018. There has been no change to the value of this land.</w:t>
      </w:r>
    </w:p>
    <w:p w14:paraId="3ECC9EFA" w14:textId="77777777" w:rsidR="006E43D5" w:rsidRDefault="006E43D5" w:rsidP="009C166C"/>
    <w:tbl>
      <w:tblPr>
        <w:tblW w:w="8647"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410"/>
        <w:gridCol w:w="851"/>
        <w:gridCol w:w="1417"/>
        <w:gridCol w:w="1134"/>
        <w:gridCol w:w="851"/>
        <w:gridCol w:w="1134"/>
        <w:gridCol w:w="850"/>
      </w:tblGrid>
      <w:tr w:rsidR="009C166C" w:rsidRPr="009C166C" w14:paraId="3ECC9F02" w14:textId="77777777" w:rsidTr="009C166C">
        <w:trPr>
          <w:cantSplit/>
        </w:trPr>
        <w:tc>
          <w:tcPr>
            <w:tcW w:w="2410" w:type="dxa"/>
            <w:tcBorders>
              <w:top w:val="nil"/>
              <w:bottom w:val="nil"/>
            </w:tcBorders>
            <w:shd w:val="clear" w:color="auto" w:fill="D9D9D9" w:themeFill="background1" w:themeFillShade="D9"/>
          </w:tcPr>
          <w:p w14:paraId="3ECC9EFB" w14:textId="77777777" w:rsidR="009C166C" w:rsidRPr="009C166C" w:rsidRDefault="009C166C" w:rsidP="009C166C">
            <w:pPr>
              <w:pStyle w:val="TableText"/>
              <w:keepNext/>
              <w:rPr>
                <w:b/>
              </w:rPr>
            </w:pPr>
          </w:p>
        </w:tc>
        <w:tc>
          <w:tcPr>
            <w:tcW w:w="851" w:type="dxa"/>
            <w:tcBorders>
              <w:top w:val="nil"/>
              <w:bottom w:val="nil"/>
            </w:tcBorders>
            <w:shd w:val="clear" w:color="auto" w:fill="D9D9D9" w:themeFill="background1" w:themeFillShade="D9"/>
          </w:tcPr>
          <w:p w14:paraId="3ECC9EFC" w14:textId="77777777" w:rsidR="009C166C" w:rsidRPr="009C166C" w:rsidRDefault="009C166C" w:rsidP="009C166C">
            <w:pPr>
              <w:pStyle w:val="TableText"/>
              <w:ind w:right="57"/>
              <w:jc w:val="right"/>
              <w:rPr>
                <w:b/>
              </w:rPr>
            </w:pPr>
            <w:r w:rsidRPr="009C166C">
              <w:rPr>
                <w:b/>
              </w:rPr>
              <w:t>Land</w:t>
            </w:r>
            <w:r>
              <w:rPr>
                <w:b/>
              </w:rPr>
              <w:br/>
            </w:r>
            <w:r>
              <w:rPr>
                <w:b/>
              </w:rPr>
              <w:br/>
            </w:r>
            <w:r>
              <w:rPr>
                <w:b/>
              </w:rPr>
              <w:br/>
            </w:r>
            <w:r w:rsidRPr="009C166C">
              <w:rPr>
                <w:b/>
              </w:rPr>
              <w:t>$000</w:t>
            </w:r>
          </w:p>
        </w:tc>
        <w:tc>
          <w:tcPr>
            <w:tcW w:w="1417" w:type="dxa"/>
            <w:tcBorders>
              <w:top w:val="nil"/>
              <w:bottom w:val="nil"/>
            </w:tcBorders>
            <w:shd w:val="clear" w:color="auto" w:fill="D9D9D9" w:themeFill="background1" w:themeFillShade="D9"/>
          </w:tcPr>
          <w:p w14:paraId="3ECC9EFD" w14:textId="77777777" w:rsidR="009C166C" w:rsidRPr="009C166C" w:rsidRDefault="009C166C" w:rsidP="009C166C">
            <w:pPr>
              <w:pStyle w:val="TableText"/>
              <w:ind w:right="57"/>
              <w:jc w:val="right"/>
              <w:rPr>
                <w:b/>
              </w:rPr>
            </w:pPr>
            <w:r w:rsidRPr="009C166C">
              <w:rPr>
                <w:b/>
              </w:rPr>
              <w:t>Buildings/</w:t>
            </w:r>
            <w:r>
              <w:rPr>
                <w:b/>
              </w:rPr>
              <w:t xml:space="preserve"> </w:t>
            </w:r>
            <w:r w:rsidRPr="009C166C">
              <w:rPr>
                <w:b/>
              </w:rPr>
              <w:t>leasehold improvements</w:t>
            </w:r>
            <w:r>
              <w:rPr>
                <w:b/>
              </w:rPr>
              <w:br/>
            </w:r>
            <w:r w:rsidRPr="009C166C">
              <w:rPr>
                <w:b/>
              </w:rPr>
              <w:t>$000</w:t>
            </w:r>
          </w:p>
        </w:tc>
        <w:tc>
          <w:tcPr>
            <w:tcW w:w="1134" w:type="dxa"/>
            <w:tcBorders>
              <w:top w:val="nil"/>
              <w:bottom w:val="nil"/>
            </w:tcBorders>
            <w:shd w:val="clear" w:color="auto" w:fill="D9D9D9" w:themeFill="background1" w:themeFillShade="D9"/>
          </w:tcPr>
          <w:p w14:paraId="3ECC9EFE" w14:textId="77777777" w:rsidR="009C166C" w:rsidRPr="009C166C" w:rsidRDefault="009C166C" w:rsidP="009C166C">
            <w:pPr>
              <w:pStyle w:val="TableText"/>
              <w:ind w:right="57"/>
              <w:jc w:val="right"/>
              <w:rPr>
                <w:b/>
              </w:rPr>
            </w:pPr>
            <w:r w:rsidRPr="009C166C">
              <w:rPr>
                <w:b/>
              </w:rPr>
              <w:t>Furniture plant and equipment</w:t>
            </w:r>
            <w:r>
              <w:rPr>
                <w:b/>
              </w:rPr>
              <w:br/>
            </w:r>
            <w:r w:rsidRPr="009C166C">
              <w:rPr>
                <w:b/>
              </w:rPr>
              <w:t>$000</w:t>
            </w:r>
          </w:p>
        </w:tc>
        <w:tc>
          <w:tcPr>
            <w:tcW w:w="851" w:type="dxa"/>
            <w:tcBorders>
              <w:top w:val="nil"/>
              <w:bottom w:val="nil"/>
            </w:tcBorders>
            <w:shd w:val="clear" w:color="auto" w:fill="D9D9D9" w:themeFill="background1" w:themeFillShade="D9"/>
          </w:tcPr>
          <w:p w14:paraId="3ECC9EFF" w14:textId="77777777" w:rsidR="009C166C" w:rsidRPr="009C166C" w:rsidRDefault="009C166C" w:rsidP="009C166C">
            <w:pPr>
              <w:pStyle w:val="TableText"/>
              <w:ind w:right="57"/>
              <w:jc w:val="right"/>
              <w:rPr>
                <w:b/>
              </w:rPr>
            </w:pPr>
            <w:r w:rsidRPr="009C166C">
              <w:rPr>
                <w:b/>
              </w:rPr>
              <w:t>Motor vehicles</w:t>
            </w:r>
            <w:r>
              <w:rPr>
                <w:b/>
              </w:rPr>
              <w:br/>
            </w:r>
            <w:r>
              <w:rPr>
                <w:b/>
              </w:rPr>
              <w:br/>
            </w:r>
            <w:r w:rsidRPr="009C166C">
              <w:rPr>
                <w:b/>
              </w:rPr>
              <w:t>$000</w:t>
            </w:r>
          </w:p>
        </w:tc>
        <w:tc>
          <w:tcPr>
            <w:tcW w:w="1134" w:type="dxa"/>
            <w:tcBorders>
              <w:top w:val="nil"/>
              <w:bottom w:val="nil"/>
            </w:tcBorders>
            <w:shd w:val="clear" w:color="auto" w:fill="D9D9D9" w:themeFill="background1" w:themeFillShade="D9"/>
          </w:tcPr>
          <w:p w14:paraId="3ECC9F00" w14:textId="77777777" w:rsidR="009C166C" w:rsidRPr="009C166C" w:rsidRDefault="009C166C" w:rsidP="009C166C">
            <w:pPr>
              <w:pStyle w:val="TableText"/>
              <w:ind w:right="57"/>
              <w:jc w:val="right"/>
              <w:rPr>
                <w:b/>
              </w:rPr>
            </w:pPr>
            <w:r w:rsidRPr="009C166C">
              <w:rPr>
                <w:b/>
              </w:rPr>
              <w:t>Computer hardware</w:t>
            </w:r>
            <w:r>
              <w:rPr>
                <w:b/>
              </w:rPr>
              <w:br/>
            </w:r>
            <w:r>
              <w:rPr>
                <w:b/>
              </w:rPr>
              <w:br/>
            </w:r>
            <w:r w:rsidRPr="009C166C">
              <w:rPr>
                <w:b/>
              </w:rPr>
              <w:t>$000</w:t>
            </w:r>
          </w:p>
        </w:tc>
        <w:tc>
          <w:tcPr>
            <w:tcW w:w="850" w:type="dxa"/>
            <w:tcBorders>
              <w:top w:val="nil"/>
              <w:bottom w:val="nil"/>
            </w:tcBorders>
            <w:shd w:val="clear" w:color="auto" w:fill="D9D9D9" w:themeFill="background1" w:themeFillShade="D9"/>
          </w:tcPr>
          <w:p w14:paraId="3ECC9F01" w14:textId="77777777" w:rsidR="009C166C" w:rsidRPr="009C166C" w:rsidRDefault="009C166C" w:rsidP="009C166C">
            <w:pPr>
              <w:pStyle w:val="TableText"/>
              <w:jc w:val="right"/>
              <w:rPr>
                <w:b/>
              </w:rPr>
            </w:pPr>
            <w:r w:rsidRPr="009C166C">
              <w:rPr>
                <w:b/>
              </w:rPr>
              <w:t>Total</w:t>
            </w:r>
            <w:r>
              <w:rPr>
                <w:b/>
              </w:rPr>
              <w:br/>
            </w:r>
            <w:r>
              <w:rPr>
                <w:b/>
              </w:rPr>
              <w:br/>
            </w:r>
            <w:r>
              <w:rPr>
                <w:b/>
              </w:rPr>
              <w:br/>
            </w:r>
            <w:r w:rsidRPr="009C166C">
              <w:rPr>
                <w:b/>
              </w:rPr>
              <w:t>$000</w:t>
            </w:r>
          </w:p>
        </w:tc>
      </w:tr>
      <w:tr w:rsidR="009C166C" w:rsidRPr="00BE41CC" w14:paraId="3ECC9F0A" w14:textId="77777777" w:rsidTr="009C166C">
        <w:trPr>
          <w:cantSplit/>
        </w:trPr>
        <w:tc>
          <w:tcPr>
            <w:tcW w:w="2410" w:type="dxa"/>
            <w:tcBorders>
              <w:top w:val="nil"/>
              <w:bottom w:val="nil"/>
            </w:tcBorders>
            <w:shd w:val="clear" w:color="auto" w:fill="auto"/>
          </w:tcPr>
          <w:p w14:paraId="3ECC9F03" w14:textId="77777777" w:rsidR="009C166C" w:rsidRPr="009C166C" w:rsidRDefault="009C166C" w:rsidP="009C166C">
            <w:pPr>
              <w:pStyle w:val="TableText"/>
              <w:keepNext/>
              <w:rPr>
                <w:b/>
              </w:rPr>
            </w:pPr>
            <w:r w:rsidRPr="009C166C">
              <w:rPr>
                <w:b/>
              </w:rPr>
              <w:t>Cost or valuation</w:t>
            </w:r>
          </w:p>
        </w:tc>
        <w:tc>
          <w:tcPr>
            <w:tcW w:w="851" w:type="dxa"/>
            <w:tcBorders>
              <w:top w:val="nil"/>
              <w:bottom w:val="nil"/>
            </w:tcBorders>
            <w:shd w:val="clear" w:color="auto" w:fill="auto"/>
          </w:tcPr>
          <w:p w14:paraId="3ECC9F04" w14:textId="77777777" w:rsidR="009C166C" w:rsidRPr="00BE41CC" w:rsidRDefault="009C166C" w:rsidP="009C166C">
            <w:pPr>
              <w:pStyle w:val="TableText"/>
              <w:ind w:right="57"/>
              <w:jc w:val="right"/>
            </w:pPr>
          </w:p>
        </w:tc>
        <w:tc>
          <w:tcPr>
            <w:tcW w:w="1417" w:type="dxa"/>
            <w:tcBorders>
              <w:top w:val="nil"/>
              <w:bottom w:val="nil"/>
            </w:tcBorders>
            <w:shd w:val="clear" w:color="auto" w:fill="auto"/>
          </w:tcPr>
          <w:p w14:paraId="3ECC9F05" w14:textId="77777777" w:rsidR="009C166C" w:rsidRPr="00BE41CC" w:rsidRDefault="009C166C" w:rsidP="009C166C">
            <w:pPr>
              <w:pStyle w:val="TableText"/>
              <w:ind w:right="57"/>
              <w:jc w:val="right"/>
            </w:pPr>
          </w:p>
        </w:tc>
        <w:tc>
          <w:tcPr>
            <w:tcW w:w="1134" w:type="dxa"/>
            <w:tcBorders>
              <w:top w:val="nil"/>
              <w:bottom w:val="nil"/>
            </w:tcBorders>
            <w:shd w:val="clear" w:color="auto" w:fill="auto"/>
          </w:tcPr>
          <w:p w14:paraId="3ECC9F06" w14:textId="77777777" w:rsidR="009C166C" w:rsidRPr="00BE41CC" w:rsidRDefault="009C166C" w:rsidP="009C166C">
            <w:pPr>
              <w:pStyle w:val="TableText"/>
              <w:ind w:right="57"/>
              <w:jc w:val="right"/>
            </w:pPr>
          </w:p>
        </w:tc>
        <w:tc>
          <w:tcPr>
            <w:tcW w:w="851" w:type="dxa"/>
            <w:tcBorders>
              <w:top w:val="nil"/>
              <w:bottom w:val="nil"/>
            </w:tcBorders>
            <w:shd w:val="clear" w:color="auto" w:fill="auto"/>
          </w:tcPr>
          <w:p w14:paraId="3ECC9F07" w14:textId="77777777" w:rsidR="009C166C" w:rsidRPr="00BE41CC" w:rsidRDefault="009C166C" w:rsidP="009C166C">
            <w:pPr>
              <w:pStyle w:val="TableText"/>
              <w:ind w:right="57"/>
              <w:jc w:val="right"/>
            </w:pPr>
          </w:p>
        </w:tc>
        <w:tc>
          <w:tcPr>
            <w:tcW w:w="1134" w:type="dxa"/>
            <w:tcBorders>
              <w:top w:val="nil"/>
              <w:bottom w:val="nil"/>
            </w:tcBorders>
            <w:shd w:val="clear" w:color="auto" w:fill="auto"/>
          </w:tcPr>
          <w:p w14:paraId="3ECC9F08" w14:textId="77777777" w:rsidR="009C166C" w:rsidRPr="00BE41CC" w:rsidRDefault="009C166C" w:rsidP="009C166C">
            <w:pPr>
              <w:pStyle w:val="TableText"/>
              <w:ind w:right="57"/>
              <w:jc w:val="right"/>
            </w:pPr>
          </w:p>
        </w:tc>
        <w:tc>
          <w:tcPr>
            <w:tcW w:w="850" w:type="dxa"/>
            <w:tcBorders>
              <w:top w:val="nil"/>
              <w:bottom w:val="nil"/>
            </w:tcBorders>
            <w:shd w:val="clear" w:color="auto" w:fill="auto"/>
          </w:tcPr>
          <w:p w14:paraId="3ECC9F09" w14:textId="77777777" w:rsidR="009C166C" w:rsidRPr="00BE41CC" w:rsidRDefault="009C166C" w:rsidP="009C166C">
            <w:pPr>
              <w:pStyle w:val="TableText"/>
              <w:jc w:val="right"/>
            </w:pPr>
          </w:p>
        </w:tc>
      </w:tr>
      <w:tr w:rsidR="009C166C" w:rsidRPr="00BE41CC" w14:paraId="3ECC9F12" w14:textId="77777777" w:rsidTr="009C166C">
        <w:trPr>
          <w:cantSplit/>
        </w:trPr>
        <w:tc>
          <w:tcPr>
            <w:tcW w:w="2410" w:type="dxa"/>
            <w:tcBorders>
              <w:top w:val="nil"/>
              <w:bottom w:val="nil"/>
            </w:tcBorders>
            <w:shd w:val="clear" w:color="auto" w:fill="auto"/>
          </w:tcPr>
          <w:p w14:paraId="3ECC9F0B" w14:textId="77777777" w:rsidR="009C166C" w:rsidRPr="00BE41CC" w:rsidRDefault="009C166C" w:rsidP="009C166C">
            <w:pPr>
              <w:pStyle w:val="TableText"/>
              <w:keepNext/>
            </w:pPr>
            <w:r w:rsidRPr="00BE41CC">
              <w:t>Balance as at 1 July 2018</w:t>
            </w:r>
          </w:p>
        </w:tc>
        <w:tc>
          <w:tcPr>
            <w:tcW w:w="851" w:type="dxa"/>
            <w:tcBorders>
              <w:top w:val="nil"/>
              <w:bottom w:val="nil"/>
            </w:tcBorders>
            <w:shd w:val="clear" w:color="auto" w:fill="auto"/>
          </w:tcPr>
          <w:p w14:paraId="3ECC9F0C" w14:textId="77777777" w:rsidR="009C166C" w:rsidRPr="00BE41CC" w:rsidRDefault="009C166C" w:rsidP="00617F9B">
            <w:pPr>
              <w:pStyle w:val="TableText"/>
              <w:ind w:right="57"/>
              <w:jc w:val="right"/>
            </w:pPr>
            <w:r w:rsidRPr="00BE41CC">
              <w:t>5,350</w:t>
            </w:r>
          </w:p>
        </w:tc>
        <w:tc>
          <w:tcPr>
            <w:tcW w:w="1417" w:type="dxa"/>
            <w:tcBorders>
              <w:top w:val="nil"/>
              <w:bottom w:val="nil"/>
            </w:tcBorders>
            <w:shd w:val="clear" w:color="auto" w:fill="auto"/>
          </w:tcPr>
          <w:p w14:paraId="3ECC9F0D" w14:textId="77777777" w:rsidR="009C166C" w:rsidRPr="00BE41CC" w:rsidRDefault="009C166C" w:rsidP="00617F9B">
            <w:pPr>
              <w:pStyle w:val="TableText"/>
              <w:ind w:right="57"/>
              <w:jc w:val="right"/>
            </w:pPr>
            <w:r w:rsidRPr="00BE41CC">
              <w:t>5,798</w:t>
            </w:r>
          </w:p>
        </w:tc>
        <w:tc>
          <w:tcPr>
            <w:tcW w:w="1134" w:type="dxa"/>
            <w:tcBorders>
              <w:top w:val="nil"/>
              <w:bottom w:val="nil"/>
            </w:tcBorders>
            <w:shd w:val="clear" w:color="auto" w:fill="auto"/>
          </w:tcPr>
          <w:p w14:paraId="3ECC9F0E" w14:textId="77777777" w:rsidR="009C166C" w:rsidRPr="00BE41CC" w:rsidRDefault="009C166C" w:rsidP="00617F9B">
            <w:pPr>
              <w:pStyle w:val="TableText"/>
              <w:ind w:right="57"/>
              <w:jc w:val="right"/>
            </w:pPr>
            <w:r w:rsidRPr="00BE41CC">
              <w:t>1,661</w:t>
            </w:r>
          </w:p>
        </w:tc>
        <w:tc>
          <w:tcPr>
            <w:tcW w:w="851" w:type="dxa"/>
            <w:tcBorders>
              <w:top w:val="nil"/>
              <w:bottom w:val="nil"/>
            </w:tcBorders>
            <w:shd w:val="clear" w:color="auto" w:fill="auto"/>
          </w:tcPr>
          <w:p w14:paraId="3ECC9F0F" w14:textId="77777777" w:rsidR="009C166C" w:rsidRPr="00BE41CC" w:rsidRDefault="009C166C" w:rsidP="00617F9B">
            <w:pPr>
              <w:pStyle w:val="TableText"/>
              <w:ind w:right="57"/>
              <w:jc w:val="right"/>
            </w:pPr>
            <w:r w:rsidRPr="00BE41CC">
              <w:t>373</w:t>
            </w:r>
          </w:p>
        </w:tc>
        <w:tc>
          <w:tcPr>
            <w:tcW w:w="1134" w:type="dxa"/>
            <w:tcBorders>
              <w:top w:val="nil"/>
              <w:bottom w:val="nil"/>
            </w:tcBorders>
            <w:shd w:val="clear" w:color="auto" w:fill="auto"/>
          </w:tcPr>
          <w:p w14:paraId="3ECC9F10" w14:textId="77777777" w:rsidR="009C166C" w:rsidRPr="00BE41CC" w:rsidRDefault="009C166C" w:rsidP="00617F9B">
            <w:pPr>
              <w:pStyle w:val="TableText"/>
              <w:ind w:right="57"/>
              <w:jc w:val="right"/>
            </w:pPr>
            <w:r w:rsidRPr="00BE41CC">
              <w:t>6,635</w:t>
            </w:r>
          </w:p>
        </w:tc>
        <w:tc>
          <w:tcPr>
            <w:tcW w:w="850" w:type="dxa"/>
            <w:tcBorders>
              <w:top w:val="nil"/>
              <w:bottom w:val="nil"/>
            </w:tcBorders>
            <w:shd w:val="clear" w:color="auto" w:fill="auto"/>
          </w:tcPr>
          <w:p w14:paraId="3ECC9F11" w14:textId="77777777" w:rsidR="009C166C" w:rsidRPr="00BE41CC" w:rsidRDefault="009C166C" w:rsidP="00617F9B">
            <w:pPr>
              <w:pStyle w:val="TableText"/>
              <w:jc w:val="right"/>
            </w:pPr>
            <w:r w:rsidRPr="00BE41CC">
              <w:t>19,817</w:t>
            </w:r>
          </w:p>
        </w:tc>
      </w:tr>
      <w:tr w:rsidR="009C166C" w:rsidRPr="00BE41CC" w14:paraId="3ECC9F1A" w14:textId="77777777" w:rsidTr="009C166C">
        <w:trPr>
          <w:cantSplit/>
        </w:trPr>
        <w:tc>
          <w:tcPr>
            <w:tcW w:w="2410" w:type="dxa"/>
            <w:tcBorders>
              <w:top w:val="nil"/>
              <w:bottom w:val="nil"/>
            </w:tcBorders>
            <w:shd w:val="clear" w:color="auto" w:fill="auto"/>
          </w:tcPr>
          <w:p w14:paraId="3ECC9F13" w14:textId="77777777" w:rsidR="009C166C" w:rsidRPr="00BE41CC" w:rsidRDefault="009C166C" w:rsidP="009C166C">
            <w:pPr>
              <w:pStyle w:val="TableText"/>
              <w:keepNext/>
            </w:pPr>
            <w:r w:rsidRPr="00BE41CC">
              <w:t>Additions</w:t>
            </w:r>
          </w:p>
        </w:tc>
        <w:tc>
          <w:tcPr>
            <w:tcW w:w="851" w:type="dxa"/>
            <w:tcBorders>
              <w:top w:val="nil"/>
              <w:bottom w:val="nil"/>
            </w:tcBorders>
            <w:shd w:val="clear" w:color="auto" w:fill="auto"/>
          </w:tcPr>
          <w:p w14:paraId="3ECC9F14"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15"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16" w14:textId="77777777" w:rsidR="009C166C" w:rsidRPr="00BE41CC" w:rsidRDefault="009C166C" w:rsidP="009C166C">
            <w:pPr>
              <w:pStyle w:val="TableText"/>
              <w:ind w:right="57"/>
              <w:jc w:val="right"/>
            </w:pPr>
            <w:r w:rsidRPr="00BE41CC">
              <w:t>–</w:t>
            </w:r>
          </w:p>
        </w:tc>
        <w:tc>
          <w:tcPr>
            <w:tcW w:w="851" w:type="dxa"/>
            <w:tcBorders>
              <w:top w:val="nil"/>
              <w:bottom w:val="nil"/>
            </w:tcBorders>
            <w:shd w:val="clear" w:color="auto" w:fill="auto"/>
          </w:tcPr>
          <w:p w14:paraId="3ECC9F17"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18" w14:textId="77777777" w:rsidR="009C166C" w:rsidRPr="00BE41CC" w:rsidRDefault="009C166C" w:rsidP="009C166C">
            <w:pPr>
              <w:pStyle w:val="TableText"/>
              <w:ind w:right="57"/>
              <w:jc w:val="right"/>
            </w:pPr>
            <w:r w:rsidRPr="00BE41CC">
              <w:t>231</w:t>
            </w:r>
          </w:p>
        </w:tc>
        <w:tc>
          <w:tcPr>
            <w:tcW w:w="850" w:type="dxa"/>
            <w:tcBorders>
              <w:top w:val="nil"/>
              <w:bottom w:val="nil"/>
            </w:tcBorders>
            <w:shd w:val="clear" w:color="auto" w:fill="auto"/>
          </w:tcPr>
          <w:p w14:paraId="3ECC9F19" w14:textId="77777777" w:rsidR="009C166C" w:rsidRPr="00BE41CC" w:rsidRDefault="009C166C" w:rsidP="009C166C">
            <w:pPr>
              <w:pStyle w:val="TableText"/>
              <w:jc w:val="right"/>
            </w:pPr>
            <w:r w:rsidRPr="00BE41CC">
              <w:t>231</w:t>
            </w:r>
          </w:p>
        </w:tc>
      </w:tr>
      <w:tr w:rsidR="009C166C" w:rsidRPr="00BE41CC" w14:paraId="3ECC9F22" w14:textId="77777777" w:rsidTr="009C166C">
        <w:trPr>
          <w:cantSplit/>
        </w:trPr>
        <w:tc>
          <w:tcPr>
            <w:tcW w:w="2410" w:type="dxa"/>
            <w:tcBorders>
              <w:top w:val="nil"/>
              <w:bottom w:val="nil"/>
            </w:tcBorders>
            <w:shd w:val="clear" w:color="auto" w:fill="auto"/>
          </w:tcPr>
          <w:p w14:paraId="3ECC9F1B" w14:textId="77777777" w:rsidR="009C166C" w:rsidRPr="00BE41CC" w:rsidRDefault="009C166C" w:rsidP="009C166C">
            <w:pPr>
              <w:pStyle w:val="TableText"/>
              <w:keepNext/>
            </w:pPr>
            <w:r w:rsidRPr="00BE41CC">
              <w:t>Disposals</w:t>
            </w:r>
          </w:p>
        </w:tc>
        <w:tc>
          <w:tcPr>
            <w:tcW w:w="851" w:type="dxa"/>
            <w:tcBorders>
              <w:top w:val="nil"/>
              <w:bottom w:val="nil"/>
            </w:tcBorders>
            <w:shd w:val="clear" w:color="auto" w:fill="auto"/>
          </w:tcPr>
          <w:p w14:paraId="3ECC9F1C"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1D"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1E" w14:textId="77777777" w:rsidR="009C166C" w:rsidRPr="00BE41CC" w:rsidRDefault="009C166C" w:rsidP="009C166C">
            <w:pPr>
              <w:pStyle w:val="TableText"/>
              <w:ind w:right="57"/>
              <w:jc w:val="right"/>
            </w:pPr>
            <w:r w:rsidRPr="00BE41CC">
              <w:t>(20)</w:t>
            </w:r>
          </w:p>
        </w:tc>
        <w:tc>
          <w:tcPr>
            <w:tcW w:w="851" w:type="dxa"/>
            <w:tcBorders>
              <w:top w:val="nil"/>
              <w:bottom w:val="nil"/>
            </w:tcBorders>
            <w:shd w:val="clear" w:color="auto" w:fill="auto"/>
          </w:tcPr>
          <w:p w14:paraId="3ECC9F1F"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20" w14:textId="77777777" w:rsidR="009C166C" w:rsidRPr="00BE41CC" w:rsidRDefault="009C166C" w:rsidP="009C166C">
            <w:pPr>
              <w:pStyle w:val="TableText"/>
              <w:ind w:right="57"/>
              <w:jc w:val="right"/>
            </w:pPr>
            <w:r w:rsidRPr="00BE41CC">
              <w:t>(3,806)</w:t>
            </w:r>
          </w:p>
        </w:tc>
        <w:tc>
          <w:tcPr>
            <w:tcW w:w="850" w:type="dxa"/>
            <w:tcBorders>
              <w:top w:val="nil"/>
              <w:bottom w:val="nil"/>
            </w:tcBorders>
            <w:shd w:val="clear" w:color="auto" w:fill="auto"/>
          </w:tcPr>
          <w:p w14:paraId="3ECC9F21" w14:textId="77777777" w:rsidR="009C166C" w:rsidRPr="00BE41CC" w:rsidRDefault="009C166C" w:rsidP="009C166C">
            <w:pPr>
              <w:pStyle w:val="TableText"/>
              <w:jc w:val="right"/>
            </w:pPr>
            <w:r w:rsidRPr="00BE41CC">
              <w:t>(3,826)</w:t>
            </w:r>
          </w:p>
        </w:tc>
      </w:tr>
      <w:tr w:rsidR="009C166C" w:rsidRPr="00BE41CC" w14:paraId="3ECC9F2A" w14:textId="77777777" w:rsidTr="009C166C">
        <w:trPr>
          <w:cantSplit/>
        </w:trPr>
        <w:tc>
          <w:tcPr>
            <w:tcW w:w="2410" w:type="dxa"/>
            <w:tcBorders>
              <w:top w:val="nil"/>
              <w:bottom w:val="nil"/>
            </w:tcBorders>
            <w:shd w:val="clear" w:color="auto" w:fill="auto"/>
          </w:tcPr>
          <w:p w14:paraId="3ECC9F23" w14:textId="77777777" w:rsidR="009C166C" w:rsidRPr="00BE41CC" w:rsidRDefault="009C166C" w:rsidP="009C166C">
            <w:pPr>
              <w:pStyle w:val="TableText"/>
              <w:keepNext/>
            </w:pPr>
            <w:r w:rsidRPr="00BE41CC">
              <w:t>Transfers/Reclassifications</w:t>
            </w:r>
          </w:p>
        </w:tc>
        <w:tc>
          <w:tcPr>
            <w:tcW w:w="851" w:type="dxa"/>
            <w:tcBorders>
              <w:top w:val="nil"/>
              <w:bottom w:val="nil"/>
            </w:tcBorders>
            <w:shd w:val="clear" w:color="auto" w:fill="auto"/>
          </w:tcPr>
          <w:p w14:paraId="3ECC9F24"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25" w14:textId="77777777" w:rsidR="009C166C" w:rsidRPr="00BE41CC" w:rsidRDefault="009C166C" w:rsidP="009C166C">
            <w:pPr>
              <w:pStyle w:val="TableText"/>
              <w:ind w:right="57"/>
              <w:jc w:val="right"/>
            </w:pPr>
            <w:r w:rsidRPr="00BE41CC">
              <w:t>11</w:t>
            </w:r>
          </w:p>
        </w:tc>
        <w:tc>
          <w:tcPr>
            <w:tcW w:w="1134" w:type="dxa"/>
            <w:tcBorders>
              <w:top w:val="nil"/>
              <w:bottom w:val="nil"/>
            </w:tcBorders>
            <w:shd w:val="clear" w:color="auto" w:fill="auto"/>
          </w:tcPr>
          <w:p w14:paraId="3ECC9F26" w14:textId="77777777" w:rsidR="009C166C" w:rsidRPr="00BE41CC" w:rsidRDefault="009C166C" w:rsidP="009C166C">
            <w:pPr>
              <w:pStyle w:val="TableText"/>
              <w:ind w:right="57"/>
              <w:jc w:val="right"/>
            </w:pPr>
            <w:r w:rsidRPr="00BE41CC">
              <w:t>–</w:t>
            </w:r>
          </w:p>
        </w:tc>
        <w:tc>
          <w:tcPr>
            <w:tcW w:w="851" w:type="dxa"/>
            <w:tcBorders>
              <w:top w:val="nil"/>
              <w:bottom w:val="nil"/>
            </w:tcBorders>
            <w:shd w:val="clear" w:color="auto" w:fill="auto"/>
          </w:tcPr>
          <w:p w14:paraId="3ECC9F27"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28" w14:textId="77777777" w:rsidR="009C166C" w:rsidRPr="00BE41CC" w:rsidRDefault="009C166C" w:rsidP="009C166C">
            <w:pPr>
              <w:pStyle w:val="TableText"/>
              <w:ind w:right="57"/>
              <w:jc w:val="right"/>
            </w:pPr>
            <w:r w:rsidRPr="00BE41CC">
              <w:t>14</w:t>
            </w:r>
          </w:p>
        </w:tc>
        <w:tc>
          <w:tcPr>
            <w:tcW w:w="850" w:type="dxa"/>
            <w:tcBorders>
              <w:top w:val="nil"/>
              <w:bottom w:val="nil"/>
            </w:tcBorders>
            <w:shd w:val="clear" w:color="auto" w:fill="auto"/>
          </w:tcPr>
          <w:p w14:paraId="3ECC9F29" w14:textId="77777777" w:rsidR="009C166C" w:rsidRPr="00BE41CC" w:rsidRDefault="009C166C" w:rsidP="009C166C">
            <w:pPr>
              <w:pStyle w:val="TableText"/>
              <w:jc w:val="right"/>
            </w:pPr>
            <w:r w:rsidRPr="00BE41CC">
              <w:t>25</w:t>
            </w:r>
          </w:p>
        </w:tc>
      </w:tr>
      <w:tr w:rsidR="009C166C" w:rsidRPr="00BE41CC" w14:paraId="3ECC9F32" w14:textId="77777777" w:rsidTr="009C166C">
        <w:trPr>
          <w:cantSplit/>
        </w:trPr>
        <w:tc>
          <w:tcPr>
            <w:tcW w:w="2410" w:type="dxa"/>
            <w:tcBorders>
              <w:top w:val="nil"/>
            </w:tcBorders>
            <w:shd w:val="clear" w:color="auto" w:fill="auto"/>
          </w:tcPr>
          <w:p w14:paraId="3ECC9F2B" w14:textId="77777777" w:rsidR="009C166C" w:rsidRPr="00BE41CC" w:rsidRDefault="009C166C" w:rsidP="009C166C">
            <w:pPr>
              <w:pStyle w:val="TableText"/>
              <w:keepNext/>
            </w:pPr>
            <w:r w:rsidRPr="00BE41CC">
              <w:t>Balance as at 30 June 2019</w:t>
            </w:r>
          </w:p>
        </w:tc>
        <w:tc>
          <w:tcPr>
            <w:tcW w:w="851" w:type="dxa"/>
            <w:tcBorders>
              <w:top w:val="nil"/>
            </w:tcBorders>
            <w:shd w:val="clear" w:color="auto" w:fill="auto"/>
          </w:tcPr>
          <w:p w14:paraId="3ECC9F2C" w14:textId="77777777" w:rsidR="009C166C" w:rsidRPr="00BE41CC" w:rsidRDefault="009C166C" w:rsidP="009C166C">
            <w:pPr>
              <w:pStyle w:val="TableText"/>
              <w:ind w:right="57"/>
              <w:jc w:val="right"/>
            </w:pPr>
            <w:r w:rsidRPr="00BE41CC">
              <w:t>5,350</w:t>
            </w:r>
          </w:p>
        </w:tc>
        <w:tc>
          <w:tcPr>
            <w:tcW w:w="1417" w:type="dxa"/>
            <w:tcBorders>
              <w:top w:val="nil"/>
            </w:tcBorders>
            <w:shd w:val="clear" w:color="auto" w:fill="auto"/>
          </w:tcPr>
          <w:p w14:paraId="3ECC9F2D" w14:textId="77777777" w:rsidR="009C166C" w:rsidRPr="00BE41CC" w:rsidRDefault="009C166C" w:rsidP="009C166C">
            <w:pPr>
              <w:pStyle w:val="TableText"/>
              <w:ind w:right="57"/>
              <w:jc w:val="right"/>
            </w:pPr>
            <w:r w:rsidRPr="00BE41CC">
              <w:t>5,809</w:t>
            </w:r>
          </w:p>
        </w:tc>
        <w:tc>
          <w:tcPr>
            <w:tcW w:w="1134" w:type="dxa"/>
            <w:tcBorders>
              <w:top w:val="nil"/>
            </w:tcBorders>
            <w:shd w:val="clear" w:color="auto" w:fill="auto"/>
          </w:tcPr>
          <w:p w14:paraId="3ECC9F2E" w14:textId="77777777" w:rsidR="009C166C" w:rsidRPr="00BE41CC" w:rsidRDefault="009C166C" w:rsidP="009C166C">
            <w:pPr>
              <w:pStyle w:val="TableText"/>
              <w:ind w:right="57"/>
              <w:jc w:val="right"/>
            </w:pPr>
            <w:r w:rsidRPr="00BE41CC">
              <w:t>1,641</w:t>
            </w:r>
          </w:p>
        </w:tc>
        <w:tc>
          <w:tcPr>
            <w:tcW w:w="851" w:type="dxa"/>
            <w:tcBorders>
              <w:top w:val="nil"/>
            </w:tcBorders>
            <w:shd w:val="clear" w:color="auto" w:fill="auto"/>
          </w:tcPr>
          <w:p w14:paraId="3ECC9F2F" w14:textId="77777777" w:rsidR="009C166C" w:rsidRPr="00BE41CC" w:rsidRDefault="009C166C" w:rsidP="009C166C">
            <w:pPr>
              <w:pStyle w:val="TableText"/>
              <w:ind w:right="57"/>
              <w:jc w:val="right"/>
            </w:pPr>
            <w:r w:rsidRPr="00BE41CC">
              <w:t>373</w:t>
            </w:r>
          </w:p>
        </w:tc>
        <w:tc>
          <w:tcPr>
            <w:tcW w:w="1134" w:type="dxa"/>
            <w:tcBorders>
              <w:top w:val="nil"/>
            </w:tcBorders>
            <w:shd w:val="clear" w:color="auto" w:fill="auto"/>
          </w:tcPr>
          <w:p w14:paraId="3ECC9F30" w14:textId="77777777" w:rsidR="009C166C" w:rsidRPr="00BE41CC" w:rsidRDefault="009C166C" w:rsidP="009C166C">
            <w:pPr>
              <w:pStyle w:val="TableText"/>
              <w:ind w:right="57"/>
              <w:jc w:val="right"/>
            </w:pPr>
            <w:r w:rsidRPr="00BE41CC">
              <w:t>3,074</w:t>
            </w:r>
          </w:p>
        </w:tc>
        <w:tc>
          <w:tcPr>
            <w:tcW w:w="850" w:type="dxa"/>
            <w:tcBorders>
              <w:top w:val="nil"/>
            </w:tcBorders>
            <w:shd w:val="clear" w:color="auto" w:fill="auto"/>
          </w:tcPr>
          <w:p w14:paraId="3ECC9F31" w14:textId="77777777" w:rsidR="009C166C" w:rsidRPr="00BE41CC" w:rsidRDefault="009C166C" w:rsidP="009C166C">
            <w:pPr>
              <w:pStyle w:val="TableText"/>
              <w:jc w:val="right"/>
            </w:pPr>
            <w:r w:rsidRPr="00BE41CC">
              <w:t>16,247</w:t>
            </w:r>
          </w:p>
        </w:tc>
      </w:tr>
      <w:tr w:rsidR="009C166C" w:rsidRPr="00BE41CC" w14:paraId="3ECC9F3A" w14:textId="77777777" w:rsidTr="009C166C">
        <w:trPr>
          <w:cantSplit/>
        </w:trPr>
        <w:tc>
          <w:tcPr>
            <w:tcW w:w="2410" w:type="dxa"/>
            <w:tcBorders>
              <w:bottom w:val="nil"/>
            </w:tcBorders>
            <w:shd w:val="clear" w:color="auto" w:fill="auto"/>
          </w:tcPr>
          <w:p w14:paraId="3ECC9F33" w14:textId="77777777" w:rsidR="009C166C" w:rsidRPr="00BE41CC" w:rsidRDefault="009C166C" w:rsidP="009C166C">
            <w:pPr>
              <w:pStyle w:val="TableText"/>
              <w:keepNext/>
            </w:pPr>
            <w:r w:rsidRPr="00BE41CC">
              <w:t>Balance as at 1 July 2019</w:t>
            </w:r>
          </w:p>
        </w:tc>
        <w:tc>
          <w:tcPr>
            <w:tcW w:w="851" w:type="dxa"/>
            <w:tcBorders>
              <w:bottom w:val="nil"/>
            </w:tcBorders>
            <w:shd w:val="clear" w:color="auto" w:fill="auto"/>
          </w:tcPr>
          <w:p w14:paraId="3ECC9F34" w14:textId="77777777" w:rsidR="009C166C" w:rsidRPr="00BE41CC" w:rsidRDefault="009C166C" w:rsidP="009C166C">
            <w:pPr>
              <w:pStyle w:val="TableText"/>
              <w:ind w:right="57"/>
              <w:jc w:val="right"/>
            </w:pPr>
            <w:r w:rsidRPr="00BE41CC">
              <w:t>5,350</w:t>
            </w:r>
          </w:p>
        </w:tc>
        <w:tc>
          <w:tcPr>
            <w:tcW w:w="1417" w:type="dxa"/>
            <w:tcBorders>
              <w:bottom w:val="nil"/>
            </w:tcBorders>
            <w:shd w:val="clear" w:color="auto" w:fill="auto"/>
          </w:tcPr>
          <w:p w14:paraId="3ECC9F35" w14:textId="77777777" w:rsidR="009C166C" w:rsidRPr="00BE41CC" w:rsidRDefault="009C166C" w:rsidP="009C166C">
            <w:pPr>
              <w:pStyle w:val="TableText"/>
              <w:ind w:right="57"/>
              <w:jc w:val="right"/>
            </w:pPr>
            <w:r w:rsidRPr="00BE41CC">
              <w:t>5,809</w:t>
            </w:r>
          </w:p>
        </w:tc>
        <w:tc>
          <w:tcPr>
            <w:tcW w:w="1134" w:type="dxa"/>
            <w:tcBorders>
              <w:bottom w:val="nil"/>
            </w:tcBorders>
            <w:shd w:val="clear" w:color="auto" w:fill="auto"/>
          </w:tcPr>
          <w:p w14:paraId="3ECC9F36" w14:textId="77777777" w:rsidR="009C166C" w:rsidRPr="00BE41CC" w:rsidRDefault="009C166C" w:rsidP="009C166C">
            <w:pPr>
              <w:pStyle w:val="TableText"/>
              <w:ind w:right="57"/>
              <w:jc w:val="right"/>
            </w:pPr>
            <w:r w:rsidRPr="00BE41CC">
              <w:t>1,641</w:t>
            </w:r>
          </w:p>
        </w:tc>
        <w:tc>
          <w:tcPr>
            <w:tcW w:w="851" w:type="dxa"/>
            <w:tcBorders>
              <w:bottom w:val="nil"/>
            </w:tcBorders>
            <w:shd w:val="clear" w:color="auto" w:fill="auto"/>
          </w:tcPr>
          <w:p w14:paraId="3ECC9F37" w14:textId="77777777" w:rsidR="009C166C" w:rsidRPr="00BE41CC" w:rsidRDefault="009C166C" w:rsidP="009C166C">
            <w:pPr>
              <w:pStyle w:val="TableText"/>
              <w:ind w:right="57"/>
              <w:jc w:val="right"/>
            </w:pPr>
            <w:r w:rsidRPr="00BE41CC">
              <w:t>373</w:t>
            </w:r>
          </w:p>
        </w:tc>
        <w:tc>
          <w:tcPr>
            <w:tcW w:w="1134" w:type="dxa"/>
            <w:tcBorders>
              <w:bottom w:val="nil"/>
            </w:tcBorders>
            <w:shd w:val="clear" w:color="auto" w:fill="auto"/>
          </w:tcPr>
          <w:p w14:paraId="3ECC9F38" w14:textId="77777777" w:rsidR="009C166C" w:rsidRPr="00BE41CC" w:rsidRDefault="009C166C" w:rsidP="009C166C">
            <w:pPr>
              <w:pStyle w:val="TableText"/>
              <w:ind w:right="57"/>
              <w:jc w:val="right"/>
            </w:pPr>
            <w:r w:rsidRPr="00BE41CC">
              <w:t>3,074</w:t>
            </w:r>
          </w:p>
        </w:tc>
        <w:tc>
          <w:tcPr>
            <w:tcW w:w="850" w:type="dxa"/>
            <w:tcBorders>
              <w:bottom w:val="nil"/>
            </w:tcBorders>
            <w:shd w:val="clear" w:color="auto" w:fill="auto"/>
          </w:tcPr>
          <w:p w14:paraId="3ECC9F39" w14:textId="77777777" w:rsidR="009C166C" w:rsidRPr="00BE41CC" w:rsidRDefault="009C166C" w:rsidP="009C166C">
            <w:pPr>
              <w:pStyle w:val="TableText"/>
              <w:jc w:val="right"/>
            </w:pPr>
            <w:r w:rsidRPr="00BE41CC">
              <w:t>16,247</w:t>
            </w:r>
          </w:p>
        </w:tc>
      </w:tr>
      <w:tr w:rsidR="009C166C" w:rsidRPr="00BE41CC" w14:paraId="3ECC9F42" w14:textId="77777777" w:rsidTr="009C166C">
        <w:trPr>
          <w:cantSplit/>
        </w:trPr>
        <w:tc>
          <w:tcPr>
            <w:tcW w:w="2410" w:type="dxa"/>
            <w:tcBorders>
              <w:top w:val="nil"/>
              <w:bottom w:val="nil"/>
            </w:tcBorders>
            <w:shd w:val="clear" w:color="auto" w:fill="auto"/>
          </w:tcPr>
          <w:p w14:paraId="3ECC9F3B" w14:textId="77777777" w:rsidR="009C166C" w:rsidRPr="00BE41CC" w:rsidRDefault="009C166C" w:rsidP="009C166C">
            <w:pPr>
              <w:pStyle w:val="TableText"/>
              <w:keepNext/>
            </w:pPr>
            <w:r w:rsidRPr="00BE41CC">
              <w:t>Additions</w:t>
            </w:r>
          </w:p>
        </w:tc>
        <w:tc>
          <w:tcPr>
            <w:tcW w:w="851" w:type="dxa"/>
            <w:tcBorders>
              <w:top w:val="nil"/>
              <w:bottom w:val="nil"/>
            </w:tcBorders>
            <w:shd w:val="clear" w:color="auto" w:fill="auto"/>
          </w:tcPr>
          <w:p w14:paraId="3ECC9F3C"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3D"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3E" w14:textId="77777777" w:rsidR="009C166C" w:rsidRPr="00BE41CC" w:rsidRDefault="009C166C" w:rsidP="009C166C">
            <w:pPr>
              <w:pStyle w:val="TableText"/>
              <w:ind w:right="57"/>
              <w:jc w:val="right"/>
            </w:pPr>
            <w:r w:rsidRPr="00BE41CC">
              <w:t>23</w:t>
            </w:r>
          </w:p>
        </w:tc>
        <w:tc>
          <w:tcPr>
            <w:tcW w:w="851" w:type="dxa"/>
            <w:tcBorders>
              <w:top w:val="nil"/>
              <w:bottom w:val="nil"/>
            </w:tcBorders>
            <w:shd w:val="clear" w:color="auto" w:fill="auto"/>
          </w:tcPr>
          <w:p w14:paraId="3ECC9F3F"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40" w14:textId="77777777" w:rsidR="009C166C" w:rsidRPr="00BE41CC" w:rsidRDefault="009C166C" w:rsidP="009C166C">
            <w:pPr>
              <w:pStyle w:val="TableText"/>
              <w:ind w:right="57"/>
              <w:jc w:val="right"/>
            </w:pPr>
            <w:r w:rsidRPr="00BE41CC">
              <w:t>65</w:t>
            </w:r>
          </w:p>
        </w:tc>
        <w:tc>
          <w:tcPr>
            <w:tcW w:w="850" w:type="dxa"/>
            <w:tcBorders>
              <w:top w:val="nil"/>
              <w:bottom w:val="nil"/>
            </w:tcBorders>
            <w:shd w:val="clear" w:color="auto" w:fill="auto"/>
          </w:tcPr>
          <w:p w14:paraId="3ECC9F41" w14:textId="77777777" w:rsidR="009C166C" w:rsidRPr="00BE41CC" w:rsidRDefault="009C166C" w:rsidP="009C166C">
            <w:pPr>
              <w:pStyle w:val="TableText"/>
              <w:jc w:val="right"/>
            </w:pPr>
            <w:r w:rsidRPr="00BE41CC">
              <w:t>88</w:t>
            </w:r>
          </w:p>
        </w:tc>
      </w:tr>
      <w:tr w:rsidR="009C166C" w:rsidRPr="00BE41CC" w14:paraId="3ECC9F4A" w14:textId="77777777" w:rsidTr="009C166C">
        <w:trPr>
          <w:cantSplit/>
        </w:trPr>
        <w:tc>
          <w:tcPr>
            <w:tcW w:w="2410" w:type="dxa"/>
            <w:tcBorders>
              <w:top w:val="nil"/>
              <w:bottom w:val="nil"/>
            </w:tcBorders>
            <w:shd w:val="clear" w:color="auto" w:fill="auto"/>
          </w:tcPr>
          <w:p w14:paraId="3ECC9F43" w14:textId="77777777" w:rsidR="009C166C" w:rsidRPr="00BE41CC" w:rsidRDefault="009C166C" w:rsidP="009C166C">
            <w:pPr>
              <w:pStyle w:val="TableText"/>
              <w:keepNext/>
            </w:pPr>
            <w:r w:rsidRPr="00BE41CC">
              <w:t>Disposals</w:t>
            </w:r>
          </w:p>
        </w:tc>
        <w:tc>
          <w:tcPr>
            <w:tcW w:w="851" w:type="dxa"/>
            <w:tcBorders>
              <w:top w:val="nil"/>
              <w:bottom w:val="nil"/>
            </w:tcBorders>
            <w:shd w:val="clear" w:color="auto" w:fill="auto"/>
          </w:tcPr>
          <w:p w14:paraId="3ECC9F44"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45" w14:textId="77777777" w:rsidR="009C166C" w:rsidRPr="00BE41CC" w:rsidRDefault="009C166C" w:rsidP="009C166C">
            <w:pPr>
              <w:pStyle w:val="TableText"/>
              <w:ind w:right="57"/>
              <w:jc w:val="right"/>
            </w:pPr>
            <w:r w:rsidRPr="00BE41CC">
              <w:t>(538)</w:t>
            </w:r>
          </w:p>
        </w:tc>
        <w:tc>
          <w:tcPr>
            <w:tcW w:w="1134" w:type="dxa"/>
            <w:tcBorders>
              <w:top w:val="nil"/>
              <w:bottom w:val="nil"/>
            </w:tcBorders>
            <w:shd w:val="clear" w:color="auto" w:fill="auto"/>
          </w:tcPr>
          <w:p w14:paraId="3ECC9F46" w14:textId="77777777" w:rsidR="009C166C" w:rsidRPr="00BE41CC" w:rsidRDefault="009C166C" w:rsidP="009C166C">
            <w:pPr>
              <w:pStyle w:val="TableText"/>
              <w:ind w:right="57"/>
              <w:jc w:val="right"/>
            </w:pPr>
            <w:r w:rsidRPr="00BE41CC">
              <w:t>(42)</w:t>
            </w:r>
          </w:p>
        </w:tc>
        <w:tc>
          <w:tcPr>
            <w:tcW w:w="851" w:type="dxa"/>
            <w:tcBorders>
              <w:top w:val="nil"/>
              <w:bottom w:val="nil"/>
            </w:tcBorders>
            <w:shd w:val="clear" w:color="auto" w:fill="auto"/>
          </w:tcPr>
          <w:p w14:paraId="3ECC9F47"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48" w14:textId="77777777" w:rsidR="009C166C" w:rsidRPr="00BE41CC" w:rsidRDefault="009C166C" w:rsidP="009C166C">
            <w:pPr>
              <w:pStyle w:val="TableText"/>
              <w:ind w:right="57"/>
              <w:jc w:val="right"/>
            </w:pPr>
            <w:r w:rsidRPr="00BE41CC">
              <w:t>(39)</w:t>
            </w:r>
          </w:p>
        </w:tc>
        <w:tc>
          <w:tcPr>
            <w:tcW w:w="850" w:type="dxa"/>
            <w:tcBorders>
              <w:top w:val="nil"/>
              <w:bottom w:val="nil"/>
            </w:tcBorders>
            <w:shd w:val="clear" w:color="auto" w:fill="auto"/>
          </w:tcPr>
          <w:p w14:paraId="3ECC9F49" w14:textId="77777777" w:rsidR="009C166C" w:rsidRPr="00BE41CC" w:rsidRDefault="009C166C" w:rsidP="009C166C">
            <w:pPr>
              <w:pStyle w:val="TableText"/>
              <w:jc w:val="right"/>
            </w:pPr>
            <w:r w:rsidRPr="00BE41CC">
              <w:t>(619)</w:t>
            </w:r>
          </w:p>
        </w:tc>
      </w:tr>
      <w:tr w:rsidR="009C166C" w:rsidRPr="00BE41CC" w14:paraId="3ECC9F52" w14:textId="77777777" w:rsidTr="009C166C">
        <w:trPr>
          <w:cantSplit/>
        </w:trPr>
        <w:tc>
          <w:tcPr>
            <w:tcW w:w="2410" w:type="dxa"/>
            <w:tcBorders>
              <w:top w:val="nil"/>
            </w:tcBorders>
            <w:shd w:val="clear" w:color="auto" w:fill="auto"/>
          </w:tcPr>
          <w:p w14:paraId="3ECC9F4B" w14:textId="77777777" w:rsidR="009C166C" w:rsidRPr="00BE41CC" w:rsidRDefault="009C166C" w:rsidP="009C166C">
            <w:pPr>
              <w:pStyle w:val="TableText"/>
              <w:keepNext/>
            </w:pPr>
            <w:r w:rsidRPr="00BE41CC">
              <w:t>Balance as at 30 June 2020</w:t>
            </w:r>
          </w:p>
        </w:tc>
        <w:tc>
          <w:tcPr>
            <w:tcW w:w="851" w:type="dxa"/>
            <w:tcBorders>
              <w:top w:val="nil"/>
            </w:tcBorders>
            <w:shd w:val="clear" w:color="auto" w:fill="auto"/>
          </w:tcPr>
          <w:p w14:paraId="3ECC9F4C" w14:textId="77777777" w:rsidR="009C166C" w:rsidRPr="00BE41CC" w:rsidRDefault="009C166C" w:rsidP="009C166C">
            <w:pPr>
              <w:pStyle w:val="TableText"/>
              <w:ind w:right="57"/>
              <w:jc w:val="right"/>
            </w:pPr>
            <w:r w:rsidRPr="00BE41CC">
              <w:t>5,350</w:t>
            </w:r>
          </w:p>
        </w:tc>
        <w:tc>
          <w:tcPr>
            <w:tcW w:w="1417" w:type="dxa"/>
            <w:tcBorders>
              <w:top w:val="nil"/>
            </w:tcBorders>
            <w:shd w:val="clear" w:color="auto" w:fill="auto"/>
          </w:tcPr>
          <w:p w14:paraId="3ECC9F4D" w14:textId="77777777" w:rsidR="009C166C" w:rsidRPr="00BE41CC" w:rsidRDefault="009C166C" w:rsidP="009C166C">
            <w:pPr>
              <w:pStyle w:val="TableText"/>
              <w:ind w:right="57"/>
              <w:jc w:val="right"/>
            </w:pPr>
            <w:r w:rsidRPr="00BE41CC">
              <w:t>5,271</w:t>
            </w:r>
          </w:p>
        </w:tc>
        <w:tc>
          <w:tcPr>
            <w:tcW w:w="1134" w:type="dxa"/>
            <w:tcBorders>
              <w:top w:val="nil"/>
            </w:tcBorders>
            <w:shd w:val="clear" w:color="auto" w:fill="auto"/>
          </w:tcPr>
          <w:p w14:paraId="3ECC9F4E" w14:textId="77777777" w:rsidR="009C166C" w:rsidRPr="00BE41CC" w:rsidRDefault="009C166C" w:rsidP="009C166C">
            <w:pPr>
              <w:pStyle w:val="TableText"/>
              <w:ind w:right="57"/>
              <w:jc w:val="right"/>
            </w:pPr>
            <w:r w:rsidRPr="00BE41CC">
              <w:t>1,622</w:t>
            </w:r>
          </w:p>
        </w:tc>
        <w:tc>
          <w:tcPr>
            <w:tcW w:w="851" w:type="dxa"/>
            <w:tcBorders>
              <w:top w:val="nil"/>
            </w:tcBorders>
            <w:shd w:val="clear" w:color="auto" w:fill="auto"/>
          </w:tcPr>
          <w:p w14:paraId="3ECC9F4F" w14:textId="77777777" w:rsidR="009C166C" w:rsidRPr="00BE41CC" w:rsidRDefault="009C166C" w:rsidP="009C166C">
            <w:pPr>
              <w:pStyle w:val="TableText"/>
              <w:ind w:right="57"/>
              <w:jc w:val="right"/>
            </w:pPr>
            <w:r w:rsidRPr="00BE41CC">
              <w:t>373</w:t>
            </w:r>
          </w:p>
        </w:tc>
        <w:tc>
          <w:tcPr>
            <w:tcW w:w="1134" w:type="dxa"/>
            <w:tcBorders>
              <w:top w:val="nil"/>
            </w:tcBorders>
            <w:shd w:val="clear" w:color="auto" w:fill="auto"/>
          </w:tcPr>
          <w:p w14:paraId="3ECC9F50" w14:textId="77777777" w:rsidR="009C166C" w:rsidRPr="00BE41CC" w:rsidRDefault="009C166C" w:rsidP="009C166C">
            <w:pPr>
              <w:pStyle w:val="TableText"/>
              <w:ind w:right="57"/>
              <w:jc w:val="right"/>
            </w:pPr>
            <w:r w:rsidRPr="00BE41CC">
              <w:t>3,100</w:t>
            </w:r>
          </w:p>
        </w:tc>
        <w:tc>
          <w:tcPr>
            <w:tcW w:w="850" w:type="dxa"/>
            <w:tcBorders>
              <w:top w:val="nil"/>
            </w:tcBorders>
            <w:shd w:val="clear" w:color="auto" w:fill="auto"/>
          </w:tcPr>
          <w:p w14:paraId="3ECC9F51" w14:textId="77777777" w:rsidR="009C166C" w:rsidRPr="00BE41CC" w:rsidRDefault="009C166C" w:rsidP="009C166C">
            <w:pPr>
              <w:pStyle w:val="TableText"/>
              <w:jc w:val="right"/>
            </w:pPr>
            <w:r w:rsidRPr="00BE41CC">
              <w:t>15,716</w:t>
            </w:r>
          </w:p>
        </w:tc>
      </w:tr>
      <w:tr w:rsidR="009C166C" w:rsidRPr="00BE41CC" w14:paraId="3ECC9F5A" w14:textId="77777777" w:rsidTr="009C166C">
        <w:trPr>
          <w:cantSplit/>
        </w:trPr>
        <w:tc>
          <w:tcPr>
            <w:tcW w:w="2410" w:type="dxa"/>
            <w:tcBorders>
              <w:bottom w:val="nil"/>
            </w:tcBorders>
            <w:shd w:val="clear" w:color="auto" w:fill="auto"/>
          </w:tcPr>
          <w:p w14:paraId="3ECC9F53" w14:textId="77777777" w:rsidR="009C166C" w:rsidRPr="009C166C" w:rsidRDefault="009C166C" w:rsidP="009C166C">
            <w:pPr>
              <w:pStyle w:val="TableText"/>
              <w:keepNext/>
              <w:rPr>
                <w:b/>
              </w:rPr>
            </w:pPr>
            <w:r w:rsidRPr="009C166C">
              <w:rPr>
                <w:b/>
              </w:rPr>
              <w:t>Accumulated depreciation and impairment losses</w:t>
            </w:r>
          </w:p>
        </w:tc>
        <w:tc>
          <w:tcPr>
            <w:tcW w:w="851" w:type="dxa"/>
            <w:tcBorders>
              <w:bottom w:val="nil"/>
            </w:tcBorders>
            <w:shd w:val="clear" w:color="auto" w:fill="auto"/>
          </w:tcPr>
          <w:p w14:paraId="3ECC9F54" w14:textId="77777777" w:rsidR="009C166C" w:rsidRPr="00BE41CC" w:rsidRDefault="009C166C" w:rsidP="009C166C">
            <w:pPr>
              <w:pStyle w:val="TableText"/>
              <w:ind w:right="57"/>
              <w:jc w:val="right"/>
            </w:pPr>
          </w:p>
        </w:tc>
        <w:tc>
          <w:tcPr>
            <w:tcW w:w="1417" w:type="dxa"/>
            <w:tcBorders>
              <w:bottom w:val="nil"/>
            </w:tcBorders>
            <w:shd w:val="clear" w:color="auto" w:fill="auto"/>
          </w:tcPr>
          <w:p w14:paraId="3ECC9F55" w14:textId="77777777" w:rsidR="009C166C" w:rsidRPr="00BE41CC" w:rsidRDefault="009C166C" w:rsidP="009C166C">
            <w:pPr>
              <w:pStyle w:val="TableText"/>
              <w:ind w:right="57"/>
              <w:jc w:val="right"/>
            </w:pPr>
          </w:p>
        </w:tc>
        <w:tc>
          <w:tcPr>
            <w:tcW w:w="1134" w:type="dxa"/>
            <w:tcBorders>
              <w:bottom w:val="nil"/>
            </w:tcBorders>
            <w:shd w:val="clear" w:color="auto" w:fill="auto"/>
          </w:tcPr>
          <w:p w14:paraId="3ECC9F56" w14:textId="77777777" w:rsidR="009C166C" w:rsidRPr="00BE41CC" w:rsidRDefault="009C166C" w:rsidP="009C166C">
            <w:pPr>
              <w:pStyle w:val="TableText"/>
              <w:ind w:right="57"/>
              <w:jc w:val="right"/>
            </w:pPr>
          </w:p>
        </w:tc>
        <w:tc>
          <w:tcPr>
            <w:tcW w:w="851" w:type="dxa"/>
            <w:tcBorders>
              <w:bottom w:val="nil"/>
            </w:tcBorders>
            <w:shd w:val="clear" w:color="auto" w:fill="auto"/>
          </w:tcPr>
          <w:p w14:paraId="3ECC9F57" w14:textId="77777777" w:rsidR="009C166C" w:rsidRPr="00BE41CC" w:rsidRDefault="009C166C" w:rsidP="009C166C">
            <w:pPr>
              <w:pStyle w:val="TableText"/>
              <w:ind w:right="57"/>
              <w:jc w:val="right"/>
            </w:pPr>
          </w:p>
        </w:tc>
        <w:tc>
          <w:tcPr>
            <w:tcW w:w="1134" w:type="dxa"/>
            <w:tcBorders>
              <w:bottom w:val="nil"/>
            </w:tcBorders>
            <w:shd w:val="clear" w:color="auto" w:fill="auto"/>
          </w:tcPr>
          <w:p w14:paraId="3ECC9F58" w14:textId="77777777" w:rsidR="009C166C" w:rsidRPr="00BE41CC" w:rsidRDefault="009C166C" w:rsidP="009C166C">
            <w:pPr>
              <w:pStyle w:val="TableText"/>
              <w:ind w:right="57"/>
              <w:jc w:val="right"/>
            </w:pPr>
          </w:p>
        </w:tc>
        <w:tc>
          <w:tcPr>
            <w:tcW w:w="850" w:type="dxa"/>
            <w:tcBorders>
              <w:bottom w:val="nil"/>
            </w:tcBorders>
            <w:shd w:val="clear" w:color="auto" w:fill="auto"/>
          </w:tcPr>
          <w:p w14:paraId="3ECC9F59" w14:textId="77777777" w:rsidR="009C166C" w:rsidRPr="00BE41CC" w:rsidRDefault="009C166C" w:rsidP="009C166C">
            <w:pPr>
              <w:pStyle w:val="TableText"/>
              <w:jc w:val="right"/>
            </w:pPr>
          </w:p>
        </w:tc>
      </w:tr>
      <w:tr w:rsidR="009C166C" w:rsidRPr="00BE41CC" w14:paraId="3ECC9F62" w14:textId="77777777" w:rsidTr="009C166C">
        <w:trPr>
          <w:cantSplit/>
        </w:trPr>
        <w:tc>
          <w:tcPr>
            <w:tcW w:w="2410" w:type="dxa"/>
            <w:tcBorders>
              <w:top w:val="nil"/>
              <w:bottom w:val="nil"/>
            </w:tcBorders>
            <w:shd w:val="clear" w:color="auto" w:fill="auto"/>
          </w:tcPr>
          <w:p w14:paraId="3ECC9F5B" w14:textId="77777777" w:rsidR="009C166C" w:rsidRPr="00BE41CC" w:rsidRDefault="009C166C" w:rsidP="009C166C">
            <w:pPr>
              <w:pStyle w:val="TableText"/>
              <w:keepNext/>
            </w:pPr>
            <w:r w:rsidRPr="00BE41CC">
              <w:t>Balance as at 1 July 2018</w:t>
            </w:r>
          </w:p>
        </w:tc>
        <w:tc>
          <w:tcPr>
            <w:tcW w:w="851" w:type="dxa"/>
            <w:tcBorders>
              <w:top w:val="nil"/>
              <w:bottom w:val="nil"/>
            </w:tcBorders>
            <w:shd w:val="clear" w:color="auto" w:fill="auto"/>
          </w:tcPr>
          <w:p w14:paraId="3ECC9F5C"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5D" w14:textId="77777777" w:rsidR="009C166C" w:rsidRPr="00BE41CC" w:rsidRDefault="009C166C" w:rsidP="009C166C">
            <w:pPr>
              <w:pStyle w:val="TableText"/>
              <w:ind w:right="57"/>
              <w:jc w:val="right"/>
            </w:pPr>
            <w:r w:rsidRPr="00BE41CC">
              <w:t>1,898</w:t>
            </w:r>
          </w:p>
        </w:tc>
        <w:tc>
          <w:tcPr>
            <w:tcW w:w="1134" w:type="dxa"/>
            <w:tcBorders>
              <w:top w:val="nil"/>
              <w:bottom w:val="nil"/>
            </w:tcBorders>
            <w:shd w:val="clear" w:color="auto" w:fill="auto"/>
          </w:tcPr>
          <w:p w14:paraId="3ECC9F5E" w14:textId="77777777" w:rsidR="009C166C" w:rsidRPr="00BE41CC" w:rsidRDefault="009C166C" w:rsidP="009C166C">
            <w:pPr>
              <w:pStyle w:val="TableText"/>
              <w:ind w:right="57"/>
              <w:jc w:val="right"/>
            </w:pPr>
            <w:r w:rsidRPr="00BE41CC">
              <w:t>1,088</w:t>
            </w:r>
          </w:p>
        </w:tc>
        <w:tc>
          <w:tcPr>
            <w:tcW w:w="851" w:type="dxa"/>
            <w:tcBorders>
              <w:top w:val="nil"/>
              <w:bottom w:val="nil"/>
            </w:tcBorders>
            <w:shd w:val="clear" w:color="auto" w:fill="auto"/>
          </w:tcPr>
          <w:p w14:paraId="3ECC9F5F" w14:textId="77777777" w:rsidR="009C166C" w:rsidRPr="00BE41CC" w:rsidRDefault="009C166C" w:rsidP="009C166C">
            <w:pPr>
              <w:pStyle w:val="TableText"/>
              <w:ind w:right="57"/>
              <w:jc w:val="right"/>
            </w:pPr>
            <w:r w:rsidRPr="00BE41CC">
              <w:t>298</w:t>
            </w:r>
          </w:p>
        </w:tc>
        <w:tc>
          <w:tcPr>
            <w:tcW w:w="1134" w:type="dxa"/>
            <w:tcBorders>
              <w:top w:val="nil"/>
              <w:bottom w:val="nil"/>
            </w:tcBorders>
            <w:shd w:val="clear" w:color="auto" w:fill="auto"/>
          </w:tcPr>
          <w:p w14:paraId="3ECC9F60" w14:textId="77777777" w:rsidR="009C166C" w:rsidRPr="00BE41CC" w:rsidRDefault="009C166C" w:rsidP="009C166C">
            <w:pPr>
              <w:pStyle w:val="TableText"/>
              <w:ind w:right="57"/>
              <w:jc w:val="right"/>
            </w:pPr>
            <w:r w:rsidRPr="00BE41CC">
              <w:t>6,485</w:t>
            </w:r>
          </w:p>
        </w:tc>
        <w:tc>
          <w:tcPr>
            <w:tcW w:w="850" w:type="dxa"/>
            <w:tcBorders>
              <w:top w:val="nil"/>
              <w:bottom w:val="nil"/>
            </w:tcBorders>
            <w:shd w:val="clear" w:color="auto" w:fill="auto"/>
          </w:tcPr>
          <w:p w14:paraId="3ECC9F61" w14:textId="77777777" w:rsidR="009C166C" w:rsidRPr="00BE41CC" w:rsidRDefault="009C166C" w:rsidP="009C166C">
            <w:pPr>
              <w:pStyle w:val="TableText"/>
              <w:jc w:val="right"/>
            </w:pPr>
            <w:r w:rsidRPr="00BE41CC">
              <w:t>9,769</w:t>
            </w:r>
          </w:p>
        </w:tc>
      </w:tr>
      <w:tr w:rsidR="009C166C" w:rsidRPr="00BE41CC" w14:paraId="3ECC9F6A" w14:textId="77777777" w:rsidTr="009C166C">
        <w:trPr>
          <w:cantSplit/>
        </w:trPr>
        <w:tc>
          <w:tcPr>
            <w:tcW w:w="2410" w:type="dxa"/>
            <w:tcBorders>
              <w:top w:val="nil"/>
              <w:bottom w:val="nil"/>
            </w:tcBorders>
            <w:shd w:val="clear" w:color="auto" w:fill="auto"/>
          </w:tcPr>
          <w:p w14:paraId="3ECC9F63" w14:textId="77777777" w:rsidR="009C166C" w:rsidRPr="00BE41CC" w:rsidRDefault="009C166C" w:rsidP="009C166C">
            <w:pPr>
              <w:pStyle w:val="TableText"/>
              <w:keepNext/>
            </w:pPr>
            <w:r w:rsidRPr="00BE41CC">
              <w:t>Depreciation expense</w:t>
            </w:r>
          </w:p>
        </w:tc>
        <w:tc>
          <w:tcPr>
            <w:tcW w:w="851" w:type="dxa"/>
            <w:tcBorders>
              <w:top w:val="nil"/>
              <w:bottom w:val="nil"/>
            </w:tcBorders>
            <w:shd w:val="clear" w:color="auto" w:fill="auto"/>
          </w:tcPr>
          <w:p w14:paraId="3ECC9F64"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65" w14:textId="77777777" w:rsidR="009C166C" w:rsidRPr="00BE41CC" w:rsidRDefault="009C166C" w:rsidP="009C166C">
            <w:pPr>
              <w:pStyle w:val="TableText"/>
              <w:ind w:right="57"/>
              <w:jc w:val="right"/>
            </w:pPr>
            <w:r w:rsidRPr="00BE41CC">
              <w:t>545</w:t>
            </w:r>
          </w:p>
        </w:tc>
        <w:tc>
          <w:tcPr>
            <w:tcW w:w="1134" w:type="dxa"/>
            <w:tcBorders>
              <w:top w:val="nil"/>
              <w:bottom w:val="nil"/>
            </w:tcBorders>
            <w:shd w:val="clear" w:color="auto" w:fill="auto"/>
          </w:tcPr>
          <w:p w14:paraId="3ECC9F66" w14:textId="77777777" w:rsidR="009C166C" w:rsidRPr="00BE41CC" w:rsidRDefault="009C166C" w:rsidP="009C166C">
            <w:pPr>
              <w:pStyle w:val="TableText"/>
              <w:ind w:right="57"/>
              <w:jc w:val="right"/>
            </w:pPr>
            <w:r w:rsidRPr="00BE41CC">
              <w:t>129</w:t>
            </w:r>
          </w:p>
        </w:tc>
        <w:tc>
          <w:tcPr>
            <w:tcW w:w="851" w:type="dxa"/>
            <w:tcBorders>
              <w:top w:val="nil"/>
              <w:bottom w:val="nil"/>
            </w:tcBorders>
            <w:shd w:val="clear" w:color="auto" w:fill="auto"/>
          </w:tcPr>
          <w:p w14:paraId="3ECC9F67"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68" w14:textId="77777777" w:rsidR="009C166C" w:rsidRPr="00BE41CC" w:rsidRDefault="009C166C" w:rsidP="009C166C">
            <w:pPr>
              <w:pStyle w:val="TableText"/>
              <w:ind w:right="57"/>
              <w:jc w:val="right"/>
            </w:pPr>
            <w:r w:rsidRPr="00BE41CC">
              <w:t>134</w:t>
            </w:r>
          </w:p>
        </w:tc>
        <w:tc>
          <w:tcPr>
            <w:tcW w:w="850" w:type="dxa"/>
            <w:tcBorders>
              <w:top w:val="nil"/>
              <w:bottom w:val="nil"/>
            </w:tcBorders>
            <w:shd w:val="clear" w:color="auto" w:fill="auto"/>
          </w:tcPr>
          <w:p w14:paraId="3ECC9F69" w14:textId="77777777" w:rsidR="009C166C" w:rsidRPr="00BE41CC" w:rsidRDefault="009C166C" w:rsidP="009C166C">
            <w:pPr>
              <w:pStyle w:val="TableText"/>
              <w:jc w:val="right"/>
            </w:pPr>
            <w:r w:rsidRPr="00BE41CC">
              <w:t>808</w:t>
            </w:r>
          </w:p>
        </w:tc>
      </w:tr>
      <w:tr w:rsidR="009C166C" w:rsidRPr="00BE41CC" w14:paraId="3ECC9F72" w14:textId="77777777" w:rsidTr="009C166C">
        <w:trPr>
          <w:cantSplit/>
        </w:trPr>
        <w:tc>
          <w:tcPr>
            <w:tcW w:w="2410" w:type="dxa"/>
            <w:tcBorders>
              <w:top w:val="nil"/>
              <w:bottom w:val="nil"/>
            </w:tcBorders>
            <w:shd w:val="clear" w:color="auto" w:fill="auto"/>
          </w:tcPr>
          <w:p w14:paraId="3ECC9F6B" w14:textId="77777777" w:rsidR="009C166C" w:rsidRPr="00BE41CC" w:rsidRDefault="009C166C" w:rsidP="009C166C">
            <w:pPr>
              <w:pStyle w:val="TableText"/>
              <w:keepNext/>
            </w:pPr>
            <w:r w:rsidRPr="00BE41CC">
              <w:t>Eliminate on disposal</w:t>
            </w:r>
          </w:p>
        </w:tc>
        <w:tc>
          <w:tcPr>
            <w:tcW w:w="851" w:type="dxa"/>
            <w:tcBorders>
              <w:top w:val="nil"/>
              <w:bottom w:val="nil"/>
            </w:tcBorders>
            <w:shd w:val="clear" w:color="auto" w:fill="auto"/>
          </w:tcPr>
          <w:p w14:paraId="3ECC9F6C"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6D"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6E" w14:textId="77777777" w:rsidR="009C166C" w:rsidRPr="00BE41CC" w:rsidRDefault="009C166C" w:rsidP="009C166C">
            <w:pPr>
              <w:pStyle w:val="TableText"/>
              <w:ind w:right="57"/>
              <w:jc w:val="right"/>
            </w:pPr>
            <w:r w:rsidRPr="00BE41CC">
              <w:t>(9)</w:t>
            </w:r>
          </w:p>
        </w:tc>
        <w:tc>
          <w:tcPr>
            <w:tcW w:w="851" w:type="dxa"/>
            <w:tcBorders>
              <w:top w:val="nil"/>
              <w:bottom w:val="nil"/>
            </w:tcBorders>
            <w:shd w:val="clear" w:color="auto" w:fill="auto"/>
          </w:tcPr>
          <w:p w14:paraId="3ECC9F6F"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70" w14:textId="77777777" w:rsidR="009C166C" w:rsidRPr="00BE41CC" w:rsidRDefault="009C166C" w:rsidP="009C166C">
            <w:pPr>
              <w:pStyle w:val="TableText"/>
              <w:ind w:right="57"/>
              <w:jc w:val="right"/>
            </w:pPr>
            <w:r w:rsidRPr="00BE41CC">
              <w:t>(3,661)</w:t>
            </w:r>
          </w:p>
        </w:tc>
        <w:tc>
          <w:tcPr>
            <w:tcW w:w="850" w:type="dxa"/>
            <w:tcBorders>
              <w:top w:val="nil"/>
              <w:bottom w:val="nil"/>
            </w:tcBorders>
            <w:shd w:val="clear" w:color="auto" w:fill="auto"/>
          </w:tcPr>
          <w:p w14:paraId="3ECC9F71" w14:textId="77777777" w:rsidR="009C166C" w:rsidRPr="00BE41CC" w:rsidRDefault="009C166C" w:rsidP="009C166C">
            <w:pPr>
              <w:pStyle w:val="TableText"/>
              <w:jc w:val="right"/>
            </w:pPr>
            <w:r w:rsidRPr="00BE41CC">
              <w:t>(3,670)</w:t>
            </w:r>
          </w:p>
        </w:tc>
      </w:tr>
      <w:tr w:rsidR="009C166C" w:rsidRPr="00BE41CC" w14:paraId="3ECC9F7A" w14:textId="77777777" w:rsidTr="009C166C">
        <w:trPr>
          <w:cantSplit/>
        </w:trPr>
        <w:tc>
          <w:tcPr>
            <w:tcW w:w="2410" w:type="dxa"/>
            <w:tcBorders>
              <w:top w:val="nil"/>
              <w:bottom w:val="nil"/>
            </w:tcBorders>
            <w:shd w:val="clear" w:color="auto" w:fill="auto"/>
          </w:tcPr>
          <w:p w14:paraId="3ECC9F73" w14:textId="77777777" w:rsidR="009C166C" w:rsidRPr="00BE41CC" w:rsidRDefault="009C166C" w:rsidP="009C166C">
            <w:pPr>
              <w:pStyle w:val="TableText"/>
              <w:keepNext/>
            </w:pPr>
            <w:r w:rsidRPr="00BE41CC">
              <w:t>Transfers/Reclassifications</w:t>
            </w:r>
          </w:p>
        </w:tc>
        <w:tc>
          <w:tcPr>
            <w:tcW w:w="851" w:type="dxa"/>
            <w:tcBorders>
              <w:top w:val="nil"/>
              <w:bottom w:val="nil"/>
            </w:tcBorders>
            <w:shd w:val="clear" w:color="auto" w:fill="auto"/>
          </w:tcPr>
          <w:p w14:paraId="3ECC9F74"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75"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76" w14:textId="77777777" w:rsidR="009C166C" w:rsidRPr="00BE41CC" w:rsidRDefault="009C166C" w:rsidP="009C166C">
            <w:pPr>
              <w:pStyle w:val="TableText"/>
              <w:ind w:right="57"/>
              <w:jc w:val="right"/>
            </w:pPr>
            <w:r w:rsidRPr="00BE41CC">
              <w:t>3</w:t>
            </w:r>
          </w:p>
        </w:tc>
        <w:tc>
          <w:tcPr>
            <w:tcW w:w="851" w:type="dxa"/>
            <w:tcBorders>
              <w:top w:val="nil"/>
              <w:bottom w:val="nil"/>
            </w:tcBorders>
            <w:shd w:val="clear" w:color="auto" w:fill="auto"/>
          </w:tcPr>
          <w:p w14:paraId="3ECC9F77"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78" w14:textId="77777777" w:rsidR="009C166C" w:rsidRPr="00BE41CC" w:rsidRDefault="009C166C" w:rsidP="009C166C">
            <w:pPr>
              <w:pStyle w:val="TableText"/>
              <w:ind w:right="57"/>
              <w:jc w:val="right"/>
            </w:pPr>
            <w:r w:rsidRPr="00BE41CC">
              <w:t>2</w:t>
            </w:r>
          </w:p>
        </w:tc>
        <w:tc>
          <w:tcPr>
            <w:tcW w:w="850" w:type="dxa"/>
            <w:tcBorders>
              <w:top w:val="nil"/>
              <w:bottom w:val="nil"/>
            </w:tcBorders>
            <w:shd w:val="clear" w:color="auto" w:fill="auto"/>
          </w:tcPr>
          <w:p w14:paraId="3ECC9F79" w14:textId="77777777" w:rsidR="009C166C" w:rsidRPr="00BE41CC" w:rsidRDefault="009C166C" w:rsidP="009C166C">
            <w:pPr>
              <w:pStyle w:val="TableText"/>
              <w:jc w:val="right"/>
            </w:pPr>
            <w:r w:rsidRPr="00BE41CC">
              <w:t>5</w:t>
            </w:r>
          </w:p>
        </w:tc>
      </w:tr>
      <w:tr w:rsidR="009C166C" w:rsidRPr="00BE41CC" w14:paraId="3ECC9F82" w14:textId="77777777" w:rsidTr="009C166C">
        <w:trPr>
          <w:cantSplit/>
        </w:trPr>
        <w:tc>
          <w:tcPr>
            <w:tcW w:w="2410" w:type="dxa"/>
            <w:tcBorders>
              <w:top w:val="nil"/>
            </w:tcBorders>
            <w:shd w:val="clear" w:color="auto" w:fill="auto"/>
          </w:tcPr>
          <w:p w14:paraId="3ECC9F7B" w14:textId="77777777" w:rsidR="009C166C" w:rsidRPr="00BE41CC" w:rsidRDefault="009C166C" w:rsidP="00617F9B">
            <w:pPr>
              <w:pStyle w:val="TableText"/>
            </w:pPr>
            <w:r w:rsidRPr="00BE41CC">
              <w:t>Balance as at 30 June 2019</w:t>
            </w:r>
          </w:p>
        </w:tc>
        <w:tc>
          <w:tcPr>
            <w:tcW w:w="851" w:type="dxa"/>
            <w:tcBorders>
              <w:top w:val="nil"/>
            </w:tcBorders>
            <w:shd w:val="clear" w:color="auto" w:fill="auto"/>
          </w:tcPr>
          <w:p w14:paraId="3ECC9F7C" w14:textId="77777777" w:rsidR="009C166C" w:rsidRPr="00BE41CC" w:rsidRDefault="009C166C" w:rsidP="009C166C">
            <w:pPr>
              <w:pStyle w:val="TableText"/>
              <w:ind w:right="57"/>
              <w:jc w:val="right"/>
            </w:pPr>
            <w:r w:rsidRPr="00BE41CC">
              <w:t>–</w:t>
            </w:r>
          </w:p>
        </w:tc>
        <w:tc>
          <w:tcPr>
            <w:tcW w:w="1417" w:type="dxa"/>
            <w:tcBorders>
              <w:top w:val="nil"/>
            </w:tcBorders>
            <w:shd w:val="clear" w:color="auto" w:fill="auto"/>
          </w:tcPr>
          <w:p w14:paraId="3ECC9F7D" w14:textId="77777777" w:rsidR="009C166C" w:rsidRPr="00BE41CC" w:rsidRDefault="009C166C" w:rsidP="009C166C">
            <w:pPr>
              <w:pStyle w:val="TableText"/>
              <w:ind w:right="57"/>
              <w:jc w:val="right"/>
            </w:pPr>
            <w:r w:rsidRPr="00BE41CC">
              <w:t>2,443</w:t>
            </w:r>
          </w:p>
        </w:tc>
        <w:tc>
          <w:tcPr>
            <w:tcW w:w="1134" w:type="dxa"/>
            <w:tcBorders>
              <w:top w:val="nil"/>
            </w:tcBorders>
            <w:shd w:val="clear" w:color="auto" w:fill="auto"/>
          </w:tcPr>
          <w:p w14:paraId="3ECC9F7E" w14:textId="77777777" w:rsidR="009C166C" w:rsidRPr="00BE41CC" w:rsidRDefault="009C166C" w:rsidP="009C166C">
            <w:pPr>
              <w:pStyle w:val="TableText"/>
              <w:ind w:right="57"/>
              <w:jc w:val="right"/>
            </w:pPr>
            <w:r w:rsidRPr="00BE41CC">
              <w:t>1,211</w:t>
            </w:r>
          </w:p>
        </w:tc>
        <w:tc>
          <w:tcPr>
            <w:tcW w:w="851" w:type="dxa"/>
            <w:tcBorders>
              <w:top w:val="nil"/>
            </w:tcBorders>
            <w:shd w:val="clear" w:color="auto" w:fill="auto"/>
          </w:tcPr>
          <w:p w14:paraId="3ECC9F7F" w14:textId="77777777" w:rsidR="009C166C" w:rsidRPr="00BE41CC" w:rsidRDefault="009C166C" w:rsidP="009C166C">
            <w:pPr>
              <w:pStyle w:val="TableText"/>
              <w:ind w:right="57"/>
              <w:jc w:val="right"/>
            </w:pPr>
            <w:r w:rsidRPr="00BE41CC">
              <w:t>298</w:t>
            </w:r>
          </w:p>
        </w:tc>
        <w:tc>
          <w:tcPr>
            <w:tcW w:w="1134" w:type="dxa"/>
            <w:tcBorders>
              <w:top w:val="nil"/>
            </w:tcBorders>
            <w:shd w:val="clear" w:color="auto" w:fill="auto"/>
          </w:tcPr>
          <w:p w14:paraId="3ECC9F80" w14:textId="77777777" w:rsidR="009C166C" w:rsidRPr="00BE41CC" w:rsidRDefault="009C166C" w:rsidP="009C166C">
            <w:pPr>
              <w:pStyle w:val="TableText"/>
              <w:ind w:right="57"/>
              <w:jc w:val="right"/>
            </w:pPr>
            <w:r w:rsidRPr="00BE41CC">
              <w:t>2,960</w:t>
            </w:r>
          </w:p>
        </w:tc>
        <w:tc>
          <w:tcPr>
            <w:tcW w:w="850" w:type="dxa"/>
            <w:tcBorders>
              <w:top w:val="nil"/>
            </w:tcBorders>
            <w:shd w:val="clear" w:color="auto" w:fill="auto"/>
          </w:tcPr>
          <w:p w14:paraId="3ECC9F81" w14:textId="77777777" w:rsidR="009C166C" w:rsidRPr="00BE41CC" w:rsidRDefault="009C166C" w:rsidP="009C166C">
            <w:pPr>
              <w:pStyle w:val="TableText"/>
              <w:jc w:val="right"/>
            </w:pPr>
            <w:r w:rsidRPr="00BE41CC">
              <w:t>6,912</w:t>
            </w:r>
          </w:p>
        </w:tc>
      </w:tr>
      <w:tr w:rsidR="009C166C" w:rsidRPr="00BE41CC" w14:paraId="3ECC9F8A" w14:textId="77777777" w:rsidTr="009C166C">
        <w:trPr>
          <w:cantSplit/>
        </w:trPr>
        <w:tc>
          <w:tcPr>
            <w:tcW w:w="2410" w:type="dxa"/>
            <w:tcBorders>
              <w:bottom w:val="nil"/>
            </w:tcBorders>
            <w:shd w:val="clear" w:color="auto" w:fill="auto"/>
          </w:tcPr>
          <w:p w14:paraId="3ECC9F83" w14:textId="77777777" w:rsidR="009C166C" w:rsidRPr="00BE41CC" w:rsidRDefault="009C166C" w:rsidP="00617F9B">
            <w:pPr>
              <w:pStyle w:val="TableText"/>
            </w:pPr>
            <w:r w:rsidRPr="00BE41CC">
              <w:t>Balance as at 1 July 2019</w:t>
            </w:r>
          </w:p>
        </w:tc>
        <w:tc>
          <w:tcPr>
            <w:tcW w:w="851" w:type="dxa"/>
            <w:tcBorders>
              <w:bottom w:val="nil"/>
            </w:tcBorders>
            <w:shd w:val="clear" w:color="auto" w:fill="auto"/>
          </w:tcPr>
          <w:p w14:paraId="3ECC9F84" w14:textId="77777777" w:rsidR="009C166C" w:rsidRPr="00BE41CC" w:rsidRDefault="009C166C" w:rsidP="009C166C">
            <w:pPr>
              <w:pStyle w:val="TableText"/>
              <w:ind w:right="57"/>
              <w:jc w:val="right"/>
            </w:pPr>
            <w:r w:rsidRPr="00BE41CC">
              <w:t>–</w:t>
            </w:r>
          </w:p>
        </w:tc>
        <w:tc>
          <w:tcPr>
            <w:tcW w:w="1417" w:type="dxa"/>
            <w:tcBorders>
              <w:bottom w:val="nil"/>
            </w:tcBorders>
            <w:shd w:val="clear" w:color="auto" w:fill="auto"/>
          </w:tcPr>
          <w:p w14:paraId="3ECC9F85" w14:textId="77777777" w:rsidR="009C166C" w:rsidRPr="00BE41CC" w:rsidRDefault="009C166C" w:rsidP="009C166C">
            <w:pPr>
              <w:pStyle w:val="TableText"/>
              <w:ind w:right="57"/>
              <w:jc w:val="right"/>
            </w:pPr>
            <w:r w:rsidRPr="00BE41CC">
              <w:t>2,443</w:t>
            </w:r>
          </w:p>
        </w:tc>
        <w:tc>
          <w:tcPr>
            <w:tcW w:w="1134" w:type="dxa"/>
            <w:tcBorders>
              <w:bottom w:val="nil"/>
            </w:tcBorders>
            <w:shd w:val="clear" w:color="auto" w:fill="auto"/>
          </w:tcPr>
          <w:p w14:paraId="3ECC9F86" w14:textId="77777777" w:rsidR="009C166C" w:rsidRPr="00BE41CC" w:rsidRDefault="009C166C" w:rsidP="009C166C">
            <w:pPr>
              <w:pStyle w:val="TableText"/>
              <w:ind w:right="57"/>
              <w:jc w:val="right"/>
            </w:pPr>
            <w:r w:rsidRPr="00BE41CC">
              <w:t>1,211</w:t>
            </w:r>
          </w:p>
        </w:tc>
        <w:tc>
          <w:tcPr>
            <w:tcW w:w="851" w:type="dxa"/>
            <w:tcBorders>
              <w:bottom w:val="nil"/>
            </w:tcBorders>
            <w:shd w:val="clear" w:color="auto" w:fill="auto"/>
          </w:tcPr>
          <w:p w14:paraId="3ECC9F87" w14:textId="77777777" w:rsidR="009C166C" w:rsidRPr="00BE41CC" w:rsidRDefault="009C166C" w:rsidP="009C166C">
            <w:pPr>
              <w:pStyle w:val="TableText"/>
              <w:ind w:right="57"/>
              <w:jc w:val="right"/>
            </w:pPr>
            <w:r w:rsidRPr="00BE41CC">
              <w:t>298</w:t>
            </w:r>
          </w:p>
        </w:tc>
        <w:tc>
          <w:tcPr>
            <w:tcW w:w="1134" w:type="dxa"/>
            <w:tcBorders>
              <w:bottom w:val="nil"/>
            </w:tcBorders>
            <w:shd w:val="clear" w:color="auto" w:fill="auto"/>
          </w:tcPr>
          <w:p w14:paraId="3ECC9F88" w14:textId="77777777" w:rsidR="009C166C" w:rsidRPr="00BE41CC" w:rsidRDefault="009C166C" w:rsidP="009C166C">
            <w:pPr>
              <w:pStyle w:val="TableText"/>
              <w:ind w:right="57"/>
              <w:jc w:val="right"/>
            </w:pPr>
            <w:r w:rsidRPr="00BE41CC">
              <w:t>2,960</w:t>
            </w:r>
          </w:p>
        </w:tc>
        <w:tc>
          <w:tcPr>
            <w:tcW w:w="850" w:type="dxa"/>
            <w:tcBorders>
              <w:bottom w:val="nil"/>
            </w:tcBorders>
            <w:shd w:val="clear" w:color="auto" w:fill="auto"/>
          </w:tcPr>
          <w:p w14:paraId="3ECC9F89" w14:textId="77777777" w:rsidR="009C166C" w:rsidRPr="00BE41CC" w:rsidRDefault="009C166C" w:rsidP="009C166C">
            <w:pPr>
              <w:pStyle w:val="TableText"/>
              <w:jc w:val="right"/>
            </w:pPr>
            <w:r w:rsidRPr="00BE41CC">
              <w:t>6,912</w:t>
            </w:r>
          </w:p>
        </w:tc>
      </w:tr>
      <w:tr w:rsidR="009C166C" w:rsidRPr="00BE41CC" w14:paraId="3ECC9F92" w14:textId="77777777" w:rsidTr="009C166C">
        <w:trPr>
          <w:cantSplit/>
        </w:trPr>
        <w:tc>
          <w:tcPr>
            <w:tcW w:w="2410" w:type="dxa"/>
            <w:tcBorders>
              <w:top w:val="nil"/>
              <w:bottom w:val="nil"/>
            </w:tcBorders>
            <w:shd w:val="clear" w:color="auto" w:fill="auto"/>
          </w:tcPr>
          <w:p w14:paraId="3ECC9F8B" w14:textId="77777777" w:rsidR="009C166C" w:rsidRPr="00BE41CC" w:rsidRDefault="009C166C" w:rsidP="00617F9B">
            <w:pPr>
              <w:pStyle w:val="TableText"/>
            </w:pPr>
            <w:r w:rsidRPr="00BE41CC">
              <w:t>Depreciation expense</w:t>
            </w:r>
          </w:p>
        </w:tc>
        <w:tc>
          <w:tcPr>
            <w:tcW w:w="851" w:type="dxa"/>
            <w:tcBorders>
              <w:top w:val="nil"/>
              <w:bottom w:val="nil"/>
            </w:tcBorders>
            <w:shd w:val="clear" w:color="auto" w:fill="auto"/>
          </w:tcPr>
          <w:p w14:paraId="3ECC9F8C"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8D" w14:textId="77777777" w:rsidR="009C166C" w:rsidRPr="00BE41CC" w:rsidRDefault="009C166C" w:rsidP="009C166C">
            <w:pPr>
              <w:pStyle w:val="TableText"/>
              <w:ind w:right="57"/>
              <w:jc w:val="right"/>
            </w:pPr>
            <w:r w:rsidRPr="00BE41CC">
              <w:t>528</w:t>
            </w:r>
          </w:p>
        </w:tc>
        <w:tc>
          <w:tcPr>
            <w:tcW w:w="1134" w:type="dxa"/>
            <w:tcBorders>
              <w:top w:val="nil"/>
              <w:bottom w:val="nil"/>
            </w:tcBorders>
            <w:shd w:val="clear" w:color="auto" w:fill="auto"/>
          </w:tcPr>
          <w:p w14:paraId="3ECC9F8E" w14:textId="77777777" w:rsidR="009C166C" w:rsidRPr="00BE41CC" w:rsidRDefault="009C166C" w:rsidP="009C166C">
            <w:pPr>
              <w:pStyle w:val="TableText"/>
              <w:ind w:right="57"/>
              <w:jc w:val="right"/>
            </w:pPr>
            <w:r w:rsidRPr="00BE41CC">
              <w:t>118</w:t>
            </w:r>
          </w:p>
        </w:tc>
        <w:tc>
          <w:tcPr>
            <w:tcW w:w="851" w:type="dxa"/>
            <w:tcBorders>
              <w:top w:val="nil"/>
              <w:bottom w:val="nil"/>
            </w:tcBorders>
            <w:shd w:val="clear" w:color="auto" w:fill="auto"/>
          </w:tcPr>
          <w:p w14:paraId="3ECC9F8F"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90" w14:textId="77777777" w:rsidR="009C166C" w:rsidRPr="00BE41CC" w:rsidRDefault="009C166C" w:rsidP="009C166C">
            <w:pPr>
              <w:pStyle w:val="TableText"/>
              <w:ind w:right="57"/>
              <w:jc w:val="right"/>
            </w:pPr>
            <w:r w:rsidRPr="00BE41CC">
              <w:t>68</w:t>
            </w:r>
          </w:p>
        </w:tc>
        <w:tc>
          <w:tcPr>
            <w:tcW w:w="850" w:type="dxa"/>
            <w:tcBorders>
              <w:top w:val="nil"/>
              <w:bottom w:val="nil"/>
            </w:tcBorders>
            <w:shd w:val="clear" w:color="auto" w:fill="auto"/>
          </w:tcPr>
          <w:p w14:paraId="3ECC9F91" w14:textId="77777777" w:rsidR="009C166C" w:rsidRPr="00BE41CC" w:rsidRDefault="009C166C" w:rsidP="009C166C">
            <w:pPr>
              <w:pStyle w:val="TableText"/>
              <w:jc w:val="right"/>
            </w:pPr>
            <w:r w:rsidRPr="00BE41CC">
              <w:t>714</w:t>
            </w:r>
          </w:p>
        </w:tc>
      </w:tr>
      <w:tr w:rsidR="009C166C" w:rsidRPr="00BE41CC" w14:paraId="3ECC9F9A" w14:textId="77777777" w:rsidTr="009C166C">
        <w:trPr>
          <w:cantSplit/>
        </w:trPr>
        <w:tc>
          <w:tcPr>
            <w:tcW w:w="2410" w:type="dxa"/>
            <w:tcBorders>
              <w:top w:val="nil"/>
              <w:bottom w:val="nil"/>
            </w:tcBorders>
            <w:shd w:val="clear" w:color="auto" w:fill="auto"/>
          </w:tcPr>
          <w:p w14:paraId="3ECC9F93" w14:textId="77777777" w:rsidR="009C166C" w:rsidRPr="00BE41CC" w:rsidRDefault="009C166C" w:rsidP="00617F9B">
            <w:pPr>
              <w:pStyle w:val="TableText"/>
            </w:pPr>
            <w:r w:rsidRPr="00BE41CC">
              <w:t>Eliminate on disposal</w:t>
            </w:r>
          </w:p>
        </w:tc>
        <w:tc>
          <w:tcPr>
            <w:tcW w:w="851" w:type="dxa"/>
            <w:tcBorders>
              <w:top w:val="nil"/>
              <w:bottom w:val="nil"/>
            </w:tcBorders>
            <w:shd w:val="clear" w:color="auto" w:fill="auto"/>
          </w:tcPr>
          <w:p w14:paraId="3ECC9F94" w14:textId="77777777" w:rsidR="009C166C" w:rsidRPr="00BE41CC" w:rsidRDefault="009C166C" w:rsidP="009C166C">
            <w:pPr>
              <w:pStyle w:val="TableText"/>
              <w:ind w:right="57"/>
              <w:jc w:val="right"/>
            </w:pPr>
            <w:r w:rsidRPr="00BE41CC">
              <w:t>–</w:t>
            </w:r>
          </w:p>
        </w:tc>
        <w:tc>
          <w:tcPr>
            <w:tcW w:w="1417" w:type="dxa"/>
            <w:tcBorders>
              <w:top w:val="nil"/>
              <w:bottom w:val="nil"/>
            </w:tcBorders>
            <w:shd w:val="clear" w:color="auto" w:fill="auto"/>
          </w:tcPr>
          <w:p w14:paraId="3ECC9F95" w14:textId="77777777" w:rsidR="009C166C" w:rsidRPr="00BE41CC" w:rsidRDefault="009C166C" w:rsidP="009C166C">
            <w:pPr>
              <w:pStyle w:val="TableText"/>
              <w:ind w:right="57"/>
              <w:jc w:val="right"/>
            </w:pPr>
            <w:r w:rsidRPr="00BE41CC">
              <w:t>(538)</w:t>
            </w:r>
          </w:p>
        </w:tc>
        <w:tc>
          <w:tcPr>
            <w:tcW w:w="1134" w:type="dxa"/>
            <w:tcBorders>
              <w:top w:val="nil"/>
              <w:bottom w:val="nil"/>
            </w:tcBorders>
            <w:shd w:val="clear" w:color="auto" w:fill="auto"/>
          </w:tcPr>
          <w:p w14:paraId="3ECC9F96" w14:textId="77777777" w:rsidR="009C166C" w:rsidRPr="00BE41CC" w:rsidRDefault="009C166C" w:rsidP="009C166C">
            <w:pPr>
              <w:pStyle w:val="TableText"/>
              <w:ind w:right="57"/>
              <w:jc w:val="right"/>
            </w:pPr>
            <w:r w:rsidRPr="00BE41CC">
              <w:t>(33)</w:t>
            </w:r>
          </w:p>
        </w:tc>
        <w:tc>
          <w:tcPr>
            <w:tcW w:w="851" w:type="dxa"/>
            <w:tcBorders>
              <w:top w:val="nil"/>
              <w:bottom w:val="nil"/>
            </w:tcBorders>
            <w:shd w:val="clear" w:color="auto" w:fill="auto"/>
          </w:tcPr>
          <w:p w14:paraId="3ECC9F97" w14:textId="77777777" w:rsidR="009C166C" w:rsidRPr="00BE41CC" w:rsidRDefault="009C166C" w:rsidP="009C166C">
            <w:pPr>
              <w:pStyle w:val="TableText"/>
              <w:ind w:right="57"/>
              <w:jc w:val="right"/>
            </w:pPr>
            <w:r w:rsidRPr="00BE41CC">
              <w:t>–</w:t>
            </w:r>
          </w:p>
        </w:tc>
        <w:tc>
          <w:tcPr>
            <w:tcW w:w="1134" w:type="dxa"/>
            <w:tcBorders>
              <w:top w:val="nil"/>
              <w:bottom w:val="nil"/>
            </w:tcBorders>
            <w:shd w:val="clear" w:color="auto" w:fill="auto"/>
          </w:tcPr>
          <w:p w14:paraId="3ECC9F98" w14:textId="77777777" w:rsidR="009C166C" w:rsidRPr="00BE41CC" w:rsidRDefault="009C166C" w:rsidP="009C166C">
            <w:pPr>
              <w:pStyle w:val="TableText"/>
              <w:ind w:right="57"/>
              <w:jc w:val="right"/>
            </w:pPr>
            <w:r w:rsidRPr="00BE41CC">
              <w:t>(35)</w:t>
            </w:r>
          </w:p>
        </w:tc>
        <w:tc>
          <w:tcPr>
            <w:tcW w:w="850" w:type="dxa"/>
            <w:tcBorders>
              <w:top w:val="nil"/>
              <w:bottom w:val="nil"/>
            </w:tcBorders>
            <w:shd w:val="clear" w:color="auto" w:fill="auto"/>
          </w:tcPr>
          <w:p w14:paraId="3ECC9F99" w14:textId="77777777" w:rsidR="009C166C" w:rsidRPr="00BE41CC" w:rsidRDefault="009C166C" w:rsidP="009C166C">
            <w:pPr>
              <w:pStyle w:val="TableText"/>
              <w:jc w:val="right"/>
            </w:pPr>
            <w:r w:rsidRPr="00BE41CC">
              <w:t>(606)</w:t>
            </w:r>
          </w:p>
        </w:tc>
      </w:tr>
      <w:tr w:rsidR="009C166C" w:rsidRPr="00BE41CC" w14:paraId="3ECC9FA2" w14:textId="77777777" w:rsidTr="009C166C">
        <w:trPr>
          <w:cantSplit/>
        </w:trPr>
        <w:tc>
          <w:tcPr>
            <w:tcW w:w="2410" w:type="dxa"/>
            <w:tcBorders>
              <w:top w:val="nil"/>
            </w:tcBorders>
            <w:shd w:val="clear" w:color="auto" w:fill="auto"/>
          </w:tcPr>
          <w:p w14:paraId="3ECC9F9B" w14:textId="77777777" w:rsidR="009C166C" w:rsidRPr="00BE41CC" w:rsidRDefault="009C166C" w:rsidP="00617F9B">
            <w:pPr>
              <w:pStyle w:val="TableText"/>
            </w:pPr>
            <w:r w:rsidRPr="00BE41CC">
              <w:t>Balance as at 30 June 2020</w:t>
            </w:r>
          </w:p>
        </w:tc>
        <w:tc>
          <w:tcPr>
            <w:tcW w:w="851" w:type="dxa"/>
            <w:tcBorders>
              <w:top w:val="nil"/>
            </w:tcBorders>
            <w:shd w:val="clear" w:color="auto" w:fill="auto"/>
          </w:tcPr>
          <w:p w14:paraId="3ECC9F9C" w14:textId="77777777" w:rsidR="009C166C" w:rsidRPr="00BE41CC" w:rsidRDefault="009C166C" w:rsidP="009C166C">
            <w:pPr>
              <w:pStyle w:val="TableText"/>
              <w:ind w:right="57"/>
              <w:jc w:val="right"/>
            </w:pPr>
            <w:r w:rsidRPr="00BE41CC">
              <w:t>–</w:t>
            </w:r>
          </w:p>
        </w:tc>
        <w:tc>
          <w:tcPr>
            <w:tcW w:w="1417" w:type="dxa"/>
            <w:tcBorders>
              <w:top w:val="nil"/>
            </w:tcBorders>
            <w:shd w:val="clear" w:color="auto" w:fill="auto"/>
          </w:tcPr>
          <w:p w14:paraId="3ECC9F9D" w14:textId="77777777" w:rsidR="009C166C" w:rsidRPr="00BE41CC" w:rsidRDefault="009C166C" w:rsidP="009C166C">
            <w:pPr>
              <w:pStyle w:val="TableText"/>
              <w:ind w:right="57"/>
              <w:jc w:val="right"/>
            </w:pPr>
            <w:r w:rsidRPr="00BE41CC">
              <w:t>2,433</w:t>
            </w:r>
          </w:p>
        </w:tc>
        <w:tc>
          <w:tcPr>
            <w:tcW w:w="1134" w:type="dxa"/>
            <w:tcBorders>
              <w:top w:val="nil"/>
            </w:tcBorders>
            <w:shd w:val="clear" w:color="auto" w:fill="auto"/>
          </w:tcPr>
          <w:p w14:paraId="3ECC9F9E" w14:textId="77777777" w:rsidR="009C166C" w:rsidRPr="00BE41CC" w:rsidRDefault="009C166C" w:rsidP="009C166C">
            <w:pPr>
              <w:pStyle w:val="TableText"/>
              <w:ind w:right="57"/>
              <w:jc w:val="right"/>
            </w:pPr>
            <w:r w:rsidRPr="00BE41CC">
              <w:t>1,296</w:t>
            </w:r>
          </w:p>
        </w:tc>
        <w:tc>
          <w:tcPr>
            <w:tcW w:w="851" w:type="dxa"/>
            <w:tcBorders>
              <w:top w:val="nil"/>
            </w:tcBorders>
            <w:shd w:val="clear" w:color="auto" w:fill="auto"/>
          </w:tcPr>
          <w:p w14:paraId="3ECC9F9F" w14:textId="77777777" w:rsidR="009C166C" w:rsidRPr="00BE41CC" w:rsidRDefault="009C166C" w:rsidP="009C166C">
            <w:pPr>
              <w:pStyle w:val="TableText"/>
              <w:ind w:right="57"/>
              <w:jc w:val="right"/>
            </w:pPr>
            <w:r w:rsidRPr="00BE41CC">
              <w:t>298</w:t>
            </w:r>
          </w:p>
        </w:tc>
        <w:tc>
          <w:tcPr>
            <w:tcW w:w="1134" w:type="dxa"/>
            <w:tcBorders>
              <w:top w:val="nil"/>
            </w:tcBorders>
            <w:shd w:val="clear" w:color="auto" w:fill="auto"/>
          </w:tcPr>
          <w:p w14:paraId="3ECC9FA0" w14:textId="77777777" w:rsidR="009C166C" w:rsidRPr="00BE41CC" w:rsidRDefault="009C166C" w:rsidP="009C166C">
            <w:pPr>
              <w:pStyle w:val="TableText"/>
              <w:ind w:right="57"/>
              <w:jc w:val="right"/>
            </w:pPr>
            <w:r w:rsidRPr="00BE41CC">
              <w:t>2,993</w:t>
            </w:r>
          </w:p>
        </w:tc>
        <w:tc>
          <w:tcPr>
            <w:tcW w:w="850" w:type="dxa"/>
            <w:tcBorders>
              <w:top w:val="nil"/>
            </w:tcBorders>
            <w:shd w:val="clear" w:color="auto" w:fill="auto"/>
          </w:tcPr>
          <w:p w14:paraId="3ECC9FA1" w14:textId="77777777" w:rsidR="009C166C" w:rsidRPr="00BE41CC" w:rsidRDefault="009C166C" w:rsidP="009C166C">
            <w:pPr>
              <w:pStyle w:val="TableText"/>
              <w:jc w:val="right"/>
            </w:pPr>
            <w:r w:rsidRPr="00BE41CC">
              <w:t>7,020</w:t>
            </w:r>
          </w:p>
        </w:tc>
      </w:tr>
      <w:tr w:rsidR="009C166C" w:rsidRPr="00BE41CC" w14:paraId="3ECC9FAA" w14:textId="77777777" w:rsidTr="009C166C">
        <w:trPr>
          <w:cantSplit/>
        </w:trPr>
        <w:tc>
          <w:tcPr>
            <w:tcW w:w="2410" w:type="dxa"/>
            <w:tcBorders>
              <w:bottom w:val="nil"/>
            </w:tcBorders>
            <w:shd w:val="clear" w:color="auto" w:fill="auto"/>
          </w:tcPr>
          <w:p w14:paraId="3ECC9FA3" w14:textId="77777777" w:rsidR="009C166C" w:rsidRPr="009C166C" w:rsidRDefault="009C166C" w:rsidP="00617F9B">
            <w:pPr>
              <w:pStyle w:val="TableText"/>
              <w:rPr>
                <w:b/>
              </w:rPr>
            </w:pPr>
            <w:r w:rsidRPr="009C166C">
              <w:rPr>
                <w:b/>
              </w:rPr>
              <w:t>Total property, plant and equipment including WIP</w:t>
            </w:r>
          </w:p>
        </w:tc>
        <w:tc>
          <w:tcPr>
            <w:tcW w:w="851" w:type="dxa"/>
            <w:tcBorders>
              <w:bottom w:val="nil"/>
            </w:tcBorders>
            <w:shd w:val="clear" w:color="auto" w:fill="auto"/>
          </w:tcPr>
          <w:p w14:paraId="3ECC9FA4" w14:textId="77777777" w:rsidR="009C166C" w:rsidRPr="00BE41CC" w:rsidRDefault="009C166C" w:rsidP="009C166C">
            <w:pPr>
              <w:pStyle w:val="TableText"/>
              <w:ind w:right="57"/>
              <w:jc w:val="right"/>
            </w:pPr>
          </w:p>
        </w:tc>
        <w:tc>
          <w:tcPr>
            <w:tcW w:w="1417" w:type="dxa"/>
            <w:tcBorders>
              <w:bottom w:val="nil"/>
            </w:tcBorders>
            <w:shd w:val="clear" w:color="auto" w:fill="auto"/>
          </w:tcPr>
          <w:p w14:paraId="3ECC9FA5" w14:textId="77777777" w:rsidR="009C166C" w:rsidRPr="00BE41CC" w:rsidRDefault="009C166C" w:rsidP="009C166C">
            <w:pPr>
              <w:pStyle w:val="TableText"/>
              <w:ind w:right="57"/>
              <w:jc w:val="right"/>
            </w:pPr>
          </w:p>
        </w:tc>
        <w:tc>
          <w:tcPr>
            <w:tcW w:w="1134" w:type="dxa"/>
            <w:tcBorders>
              <w:bottom w:val="nil"/>
            </w:tcBorders>
            <w:shd w:val="clear" w:color="auto" w:fill="auto"/>
          </w:tcPr>
          <w:p w14:paraId="3ECC9FA6" w14:textId="77777777" w:rsidR="009C166C" w:rsidRPr="00BE41CC" w:rsidRDefault="009C166C" w:rsidP="009C166C">
            <w:pPr>
              <w:pStyle w:val="TableText"/>
              <w:ind w:right="57"/>
              <w:jc w:val="right"/>
            </w:pPr>
          </w:p>
        </w:tc>
        <w:tc>
          <w:tcPr>
            <w:tcW w:w="851" w:type="dxa"/>
            <w:tcBorders>
              <w:bottom w:val="nil"/>
            </w:tcBorders>
            <w:shd w:val="clear" w:color="auto" w:fill="auto"/>
          </w:tcPr>
          <w:p w14:paraId="3ECC9FA7" w14:textId="77777777" w:rsidR="009C166C" w:rsidRPr="00BE41CC" w:rsidRDefault="009C166C" w:rsidP="009C166C">
            <w:pPr>
              <w:pStyle w:val="TableText"/>
              <w:ind w:right="57"/>
              <w:jc w:val="right"/>
            </w:pPr>
          </w:p>
        </w:tc>
        <w:tc>
          <w:tcPr>
            <w:tcW w:w="1134" w:type="dxa"/>
            <w:tcBorders>
              <w:bottom w:val="nil"/>
            </w:tcBorders>
            <w:shd w:val="clear" w:color="auto" w:fill="auto"/>
          </w:tcPr>
          <w:p w14:paraId="3ECC9FA8" w14:textId="77777777" w:rsidR="009C166C" w:rsidRPr="00BE41CC" w:rsidRDefault="009C166C" w:rsidP="009C166C">
            <w:pPr>
              <w:pStyle w:val="TableText"/>
              <w:ind w:right="57"/>
              <w:jc w:val="right"/>
            </w:pPr>
          </w:p>
        </w:tc>
        <w:tc>
          <w:tcPr>
            <w:tcW w:w="850" w:type="dxa"/>
            <w:tcBorders>
              <w:bottom w:val="nil"/>
            </w:tcBorders>
            <w:shd w:val="clear" w:color="auto" w:fill="auto"/>
          </w:tcPr>
          <w:p w14:paraId="3ECC9FA9" w14:textId="77777777" w:rsidR="009C166C" w:rsidRPr="00BE41CC" w:rsidRDefault="009C166C" w:rsidP="009C166C">
            <w:pPr>
              <w:pStyle w:val="TableText"/>
              <w:jc w:val="right"/>
            </w:pPr>
          </w:p>
        </w:tc>
      </w:tr>
      <w:tr w:rsidR="009C166C" w:rsidRPr="00BE41CC" w14:paraId="3ECC9FB2" w14:textId="77777777" w:rsidTr="009C166C">
        <w:trPr>
          <w:cantSplit/>
        </w:trPr>
        <w:tc>
          <w:tcPr>
            <w:tcW w:w="2410" w:type="dxa"/>
            <w:tcBorders>
              <w:top w:val="nil"/>
              <w:bottom w:val="nil"/>
            </w:tcBorders>
            <w:shd w:val="clear" w:color="auto" w:fill="auto"/>
          </w:tcPr>
          <w:p w14:paraId="3ECC9FAB" w14:textId="77777777" w:rsidR="009C166C" w:rsidRPr="00BE41CC" w:rsidRDefault="009C166C" w:rsidP="00617F9B">
            <w:pPr>
              <w:pStyle w:val="TableText"/>
            </w:pPr>
            <w:r w:rsidRPr="00BE41CC">
              <w:t>At 30 June 2018</w:t>
            </w:r>
          </w:p>
        </w:tc>
        <w:tc>
          <w:tcPr>
            <w:tcW w:w="851" w:type="dxa"/>
            <w:tcBorders>
              <w:top w:val="nil"/>
              <w:bottom w:val="nil"/>
            </w:tcBorders>
            <w:shd w:val="clear" w:color="auto" w:fill="auto"/>
          </w:tcPr>
          <w:p w14:paraId="3ECC9FAC" w14:textId="77777777" w:rsidR="009C166C" w:rsidRPr="00BE41CC" w:rsidRDefault="009C166C" w:rsidP="009C166C">
            <w:pPr>
              <w:pStyle w:val="TableText"/>
              <w:ind w:right="57"/>
              <w:jc w:val="right"/>
            </w:pPr>
            <w:r w:rsidRPr="00BE41CC">
              <w:t>5,350</w:t>
            </w:r>
          </w:p>
        </w:tc>
        <w:tc>
          <w:tcPr>
            <w:tcW w:w="1417" w:type="dxa"/>
            <w:tcBorders>
              <w:top w:val="nil"/>
              <w:bottom w:val="nil"/>
            </w:tcBorders>
            <w:shd w:val="clear" w:color="auto" w:fill="auto"/>
          </w:tcPr>
          <w:p w14:paraId="3ECC9FAD" w14:textId="77777777" w:rsidR="009C166C" w:rsidRPr="00BE41CC" w:rsidRDefault="009C166C" w:rsidP="009C166C">
            <w:pPr>
              <w:pStyle w:val="TableText"/>
              <w:ind w:right="57"/>
              <w:jc w:val="right"/>
            </w:pPr>
            <w:r w:rsidRPr="00BE41CC">
              <w:t>3,900</w:t>
            </w:r>
          </w:p>
        </w:tc>
        <w:tc>
          <w:tcPr>
            <w:tcW w:w="1134" w:type="dxa"/>
            <w:tcBorders>
              <w:top w:val="nil"/>
              <w:bottom w:val="nil"/>
            </w:tcBorders>
            <w:shd w:val="clear" w:color="auto" w:fill="auto"/>
          </w:tcPr>
          <w:p w14:paraId="3ECC9FAE" w14:textId="77777777" w:rsidR="009C166C" w:rsidRPr="00BE41CC" w:rsidRDefault="009C166C" w:rsidP="009C166C">
            <w:pPr>
              <w:pStyle w:val="TableText"/>
              <w:ind w:right="57"/>
              <w:jc w:val="right"/>
            </w:pPr>
            <w:r w:rsidRPr="00BE41CC">
              <w:t>573</w:t>
            </w:r>
          </w:p>
        </w:tc>
        <w:tc>
          <w:tcPr>
            <w:tcW w:w="851" w:type="dxa"/>
            <w:tcBorders>
              <w:top w:val="nil"/>
              <w:bottom w:val="nil"/>
            </w:tcBorders>
            <w:shd w:val="clear" w:color="auto" w:fill="auto"/>
          </w:tcPr>
          <w:p w14:paraId="3ECC9FAF" w14:textId="77777777" w:rsidR="009C166C" w:rsidRPr="00BE41CC" w:rsidRDefault="009C166C" w:rsidP="009C166C">
            <w:pPr>
              <w:pStyle w:val="TableText"/>
              <w:ind w:right="57"/>
              <w:jc w:val="right"/>
            </w:pPr>
            <w:r w:rsidRPr="00BE41CC">
              <w:t>75</w:t>
            </w:r>
          </w:p>
        </w:tc>
        <w:tc>
          <w:tcPr>
            <w:tcW w:w="1134" w:type="dxa"/>
            <w:tcBorders>
              <w:top w:val="nil"/>
              <w:bottom w:val="nil"/>
            </w:tcBorders>
            <w:shd w:val="clear" w:color="auto" w:fill="auto"/>
          </w:tcPr>
          <w:p w14:paraId="3ECC9FB0" w14:textId="77777777" w:rsidR="009C166C" w:rsidRPr="00BE41CC" w:rsidRDefault="009C166C" w:rsidP="009C166C">
            <w:pPr>
              <w:pStyle w:val="TableText"/>
              <w:ind w:right="57"/>
              <w:jc w:val="right"/>
            </w:pPr>
            <w:r w:rsidRPr="00BE41CC">
              <w:t>150</w:t>
            </w:r>
          </w:p>
        </w:tc>
        <w:tc>
          <w:tcPr>
            <w:tcW w:w="850" w:type="dxa"/>
            <w:tcBorders>
              <w:top w:val="nil"/>
              <w:bottom w:val="nil"/>
            </w:tcBorders>
            <w:shd w:val="clear" w:color="auto" w:fill="auto"/>
          </w:tcPr>
          <w:p w14:paraId="3ECC9FB1" w14:textId="77777777" w:rsidR="009C166C" w:rsidRPr="00BE41CC" w:rsidRDefault="009C166C" w:rsidP="009C166C">
            <w:pPr>
              <w:pStyle w:val="TableText"/>
              <w:jc w:val="right"/>
            </w:pPr>
            <w:r w:rsidRPr="00BE41CC">
              <w:t>10,048</w:t>
            </w:r>
          </w:p>
        </w:tc>
      </w:tr>
      <w:tr w:rsidR="009C166C" w:rsidRPr="00BE41CC" w14:paraId="3ECC9FBA" w14:textId="77777777" w:rsidTr="009C166C">
        <w:trPr>
          <w:cantSplit/>
        </w:trPr>
        <w:tc>
          <w:tcPr>
            <w:tcW w:w="2410" w:type="dxa"/>
            <w:tcBorders>
              <w:top w:val="nil"/>
              <w:bottom w:val="nil"/>
            </w:tcBorders>
            <w:shd w:val="clear" w:color="auto" w:fill="auto"/>
          </w:tcPr>
          <w:p w14:paraId="3ECC9FB3" w14:textId="77777777" w:rsidR="009C166C" w:rsidRPr="00BE41CC" w:rsidRDefault="009C166C" w:rsidP="00617F9B">
            <w:pPr>
              <w:pStyle w:val="TableText"/>
            </w:pPr>
            <w:r w:rsidRPr="00BE41CC">
              <w:t>At 30 June 2019</w:t>
            </w:r>
          </w:p>
        </w:tc>
        <w:tc>
          <w:tcPr>
            <w:tcW w:w="851" w:type="dxa"/>
            <w:tcBorders>
              <w:top w:val="nil"/>
              <w:bottom w:val="nil"/>
            </w:tcBorders>
            <w:shd w:val="clear" w:color="auto" w:fill="auto"/>
          </w:tcPr>
          <w:p w14:paraId="3ECC9FB4" w14:textId="77777777" w:rsidR="009C166C" w:rsidRPr="00BE41CC" w:rsidRDefault="009C166C" w:rsidP="009C166C">
            <w:pPr>
              <w:pStyle w:val="TableText"/>
              <w:ind w:right="57"/>
              <w:jc w:val="right"/>
            </w:pPr>
            <w:r w:rsidRPr="00BE41CC">
              <w:t>5,350</w:t>
            </w:r>
          </w:p>
        </w:tc>
        <w:tc>
          <w:tcPr>
            <w:tcW w:w="1417" w:type="dxa"/>
            <w:tcBorders>
              <w:top w:val="nil"/>
              <w:bottom w:val="nil"/>
            </w:tcBorders>
            <w:shd w:val="clear" w:color="auto" w:fill="auto"/>
          </w:tcPr>
          <w:p w14:paraId="3ECC9FB5" w14:textId="77777777" w:rsidR="009C166C" w:rsidRPr="00BE41CC" w:rsidRDefault="009C166C" w:rsidP="009C166C">
            <w:pPr>
              <w:pStyle w:val="TableText"/>
              <w:ind w:right="57"/>
              <w:jc w:val="right"/>
            </w:pPr>
            <w:r w:rsidRPr="00BE41CC">
              <w:t>3,366</w:t>
            </w:r>
          </w:p>
        </w:tc>
        <w:tc>
          <w:tcPr>
            <w:tcW w:w="1134" w:type="dxa"/>
            <w:tcBorders>
              <w:top w:val="nil"/>
              <w:bottom w:val="nil"/>
            </w:tcBorders>
            <w:shd w:val="clear" w:color="auto" w:fill="auto"/>
          </w:tcPr>
          <w:p w14:paraId="3ECC9FB6" w14:textId="77777777" w:rsidR="009C166C" w:rsidRPr="00BE41CC" w:rsidRDefault="009C166C" w:rsidP="009C166C">
            <w:pPr>
              <w:pStyle w:val="TableText"/>
              <w:ind w:right="57"/>
              <w:jc w:val="right"/>
            </w:pPr>
            <w:r w:rsidRPr="00BE41CC">
              <w:t>430</w:t>
            </w:r>
          </w:p>
        </w:tc>
        <w:tc>
          <w:tcPr>
            <w:tcW w:w="851" w:type="dxa"/>
            <w:tcBorders>
              <w:top w:val="nil"/>
              <w:bottom w:val="nil"/>
            </w:tcBorders>
            <w:shd w:val="clear" w:color="auto" w:fill="auto"/>
          </w:tcPr>
          <w:p w14:paraId="3ECC9FB7" w14:textId="77777777" w:rsidR="009C166C" w:rsidRPr="00BE41CC" w:rsidRDefault="009C166C" w:rsidP="009C166C">
            <w:pPr>
              <w:pStyle w:val="TableText"/>
              <w:ind w:right="57"/>
              <w:jc w:val="right"/>
            </w:pPr>
            <w:r w:rsidRPr="00BE41CC">
              <w:t>75</w:t>
            </w:r>
          </w:p>
        </w:tc>
        <w:tc>
          <w:tcPr>
            <w:tcW w:w="1134" w:type="dxa"/>
            <w:tcBorders>
              <w:top w:val="nil"/>
              <w:bottom w:val="nil"/>
            </w:tcBorders>
            <w:shd w:val="clear" w:color="auto" w:fill="auto"/>
          </w:tcPr>
          <w:p w14:paraId="3ECC9FB8" w14:textId="77777777" w:rsidR="009C166C" w:rsidRPr="00BE41CC" w:rsidRDefault="009C166C" w:rsidP="009C166C">
            <w:pPr>
              <w:pStyle w:val="TableText"/>
              <w:ind w:right="57"/>
              <w:jc w:val="right"/>
            </w:pPr>
            <w:r w:rsidRPr="00BE41CC">
              <w:t>114</w:t>
            </w:r>
          </w:p>
        </w:tc>
        <w:tc>
          <w:tcPr>
            <w:tcW w:w="850" w:type="dxa"/>
            <w:tcBorders>
              <w:top w:val="nil"/>
              <w:bottom w:val="nil"/>
            </w:tcBorders>
            <w:shd w:val="clear" w:color="auto" w:fill="auto"/>
          </w:tcPr>
          <w:p w14:paraId="3ECC9FB9" w14:textId="77777777" w:rsidR="009C166C" w:rsidRPr="00BE41CC" w:rsidRDefault="009C166C" w:rsidP="009C166C">
            <w:pPr>
              <w:pStyle w:val="TableText"/>
              <w:jc w:val="right"/>
            </w:pPr>
            <w:r w:rsidRPr="00BE41CC">
              <w:t>9,335</w:t>
            </w:r>
          </w:p>
        </w:tc>
      </w:tr>
      <w:tr w:rsidR="009C166C" w:rsidRPr="00BE41CC" w14:paraId="3ECC9FC2" w14:textId="77777777" w:rsidTr="009C166C">
        <w:trPr>
          <w:cantSplit/>
        </w:trPr>
        <w:tc>
          <w:tcPr>
            <w:tcW w:w="2410" w:type="dxa"/>
            <w:tcBorders>
              <w:top w:val="nil"/>
            </w:tcBorders>
            <w:shd w:val="clear" w:color="auto" w:fill="auto"/>
          </w:tcPr>
          <w:p w14:paraId="3ECC9FBB" w14:textId="77777777" w:rsidR="009C166C" w:rsidRPr="00BE41CC" w:rsidRDefault="009C166C" w:rsidP="00617F9B">
            <w:pPr>
              <w:pStyle w:val="TableText"/>
            </w:pPr>
            <w:r w:rsidRPr="00BE41CC">
              <w:t>At 30 June 2020</w:t>
            </w:r>
          </w:p>
        </w:tc>
        <w:tc>
          <w:tcPr>
            <w:tcW w:w="851" w:type="dxa"/>
            <w:tcBorders>
              <w:top w:val="nil"/>
            </w:tcBorders>
            <w:shd w:val="clear" w:color="auto" w:fill="auto"/>
          </w:tcPr>
          <w:p w14:paraId="3ECC9FBC" w14:textId="77777777" w:rsidR="009C166C" w:rsidRPr="00BE41CC" w:rsidRDefault="009C166C" w:rsidP="009C166C">
            <w:pPr>
              <w:pStyle w:val="TableText"/>
              <w:ind w:right="57"/>
              <w:jc w:val="right"/>
            </w:pPr>
            <w:r w:rsidRPr="00BE41CC">
              <w:t>5,350</w:t>
            </w:r>
          </w:p>
        </w:tc>
        <w:tc>
          <w:tcPr>
            <w:tcW w:w="1417" w:type="dxa"/>
            <w:tcBorders>
              <w:top w:val="nil"/>
            </w:tcBorders>
            <w:shd w:val="clear" w:color="auto" w:fill="auto"/>
          </w:tcPr>
          <w:p w14:paraId="3ECC9FBD" w14:textId="77777777" w:rsidR="009C166C" w:rsidRPr="00BE41CC" w:rsidRDefault="009C166C" w:rsidP="009C166C">
            <w:pPr>
              <w:pStyle w:val="TableText"/>
              <w:ind w:right="57"/>
              <w:jc w:val="right"/>
            </w:pPr>
            <w:r w:rsidRPr="00BE41CC">
              <w:t>2,838</w:t>
            </w:r>
          </w:p>
        </w:tc>
        <w:tc>
          <w:tcPr>
            <w:tcW w:w="1134" w:type="dxa"/>
            <w:tcBorders>
              <w:top w:val="nil"/>
            </w:tcBorders>
            <w:shd w:val="clear" w:color="auto" w:fill="auto"/>
          </w:tcPr>
          <w:p w14:paraId="3ECC9FBE" w14:textId="77777777" w:rsidR="009C166C" w:rsidRPr="00BE41CC" w:rsidRDefault="009C166C" w:rsidP="009C166C">
            <w:pPr>
              <w:pStyle w:val="TableText"/>
              <w:ind w:right="57"/>
              <w:jc w:val="right"/>
            </w:pPr>
            <w:r w:rsidRPr="00BE41CC">
              <w:t>326</w:t>
            </w:r>
          </w:p>
        </w:tc>
        <w:tc>
          <w:tcPr>
            <w:tcW w:w="851" w:type="dxa"/>
            <w:tcBorders>
              <w:top w:val="nil"/>
            </w:tcBorders>
            <w:shd w:val="clear" w:color="auto" w:fill="auto"/>
          </w:tcPr>
          <w:p w14:paraId="3ECC9FBF" w14:textId="77777777" w:rsidR="009C166C" w:rsidRPr="00BE41CC" w:rsidRDefault="009C166C" w:rsidP="009C166C">
            <w:pPr>
              <w:pStyle w:val="TableText"/>
              <w:ind w:right="57"/>
              <w:jc w:val="right"/>
            </w:pPr>
            <w:r w:rsidRPr="00BE41CC">
              <w:t>75</w:t>
            </w:r>
          </w:p>
        </w:tc>
        <w:tc>
          <w:tcPr>
            <w:tcW w:w="1134" w:type="dxa"/>
            <w:tcBorders>
              <w:top w:val="nil"/>
            </w:tcBorders>
            <w:shd w:val="clear" w:color="auto" w:fill="auto"/>
          </w:tcPr>
          <w:p w14:paraId="3ECC9FC0" w14:textId="77777777" w:rsidR="009C166C" w:rsidRPr="00BE41CC" w:rsidRDefault="009C166C" w:rsidP="009C166C">
            <w:pPr>
              <w:pStyle w:val="TableText"/>
              <w:ind w:right="57"/>
              <w:jc w:val="right"/>
            </w:pPr>
            <w:r w:rsidRPr="00BE41CC">
              <w:t>107</w:t>
            </w:r>
          </w:p>
        </w:tc>
        <w:tc>
          <w:tcPr>
            <w:tcW w:w="850" w:type="dxa"/>
            <w:tcBorders>
              <w:top w:val="nil"/>
            </w:tcBorders>
            <w:shd w:val="clear" w:color="auto" w:fill="auto"/>
          </w:tcPr>
          <w:p w14:paraId="3ECC9FC1" w14:textId="77777777" w:rsidR="009C166C" w:rsidRPr="00BE41CC" w:rsidRDefault="009C166C" w:rsidP="009C166C">
            <w:pPr>
              <w:pStyle w:val="TableText"/>
              <w:jc w:val="right"/>
            </w:pPr>
            <w:r w:rsidRPr="00BE41CC">
              <w:t>8,696</w:t>
            </w:r>
          </w:p>
        </w:tc>
      </w:tr>
    </w:tbl>
    <w:p w14:paraId="3ECC9FC3" w14:textId="77777777" w:rsidR="007E5785" w:rsidRPr="00BE41CC" w:rsidRDefault="007E5785" w:rsidP="009C166C"/>
    <w:p w14:paraId="3ECC9FC4" w14:textId="77777777" w:rsidR="007E5785" w:rsidRPr="00BE41CC" w:rsidRDefault="007E5785" w:rsidP="009C166C">
      <w:pPr>
        <w:pStyle w:val="Heading4"/>
      </w:pPr>
      <w:r w:rsidRPr="00BE41CC">
        <w:t>Work in Progress</w:t>
      </w:r>
    </w:p>
    <w:p w14:paraId="3ECC9FC5" w14:textId="77777777" w:rsidR="007E5785" w:rsidRPr="00BE41CC" w:rsidRDefault="007E5785" w:rsidP="009C166C">
      <w:r w:rsidRPr="00BE41CC">
        <w:t>There is computer hardware on hand of $0.03 million (2019: $0.02 million) bought for use in specific IT projects to be capitalised when the project is completed. No other asset classes have assets to be capitalised.</w:t>
      </w:r>
    </w:p>
    <w:p w14:paraId="3ECC9FC6" w14:textId="77777777" w:rsidR="007E5785" w:rsidRPr="00BE41CC" w:rsidRDefault="007E5785" w:rsidP="009C166C"/>
    <w:p w14:paraId="3ECC9FC7" w14:textId="77777777" w:rsidR="007E5785" w:rsidRPr="00BE41CC" w:rsidRDefault="007E5785" w:rsidP="009C166C">
      <w:pPr>
        <w:pStyle w:val="Heading4"/>
      </w:pPr>
      <w:r w:rsidRPr="00BE41CC">
        <w:t>Restrictions</w:t>
      </w:r>
    </w:p>
    <w:p w14:paraId="3ECC9FC8" w14:textId="77777777" w:rsidR="007E5785" w:rsidRPr="00BE41CC" w:rsidRDefault="007E5785" w:rsidP="009C166C">
      <w:r w:rsidRPr="00BE41CC">
        <w:t>There are no restrictions over the title of the Ministry’s plant, property and equipment.</w:t>
      </w:r>
    </w:p>
    <w:p w14:paraId="3ECC9FC9" w14:textId="77777777" w:rsidR="007E5785" w:rsidRPr="00BE41CC" w:rsidRDefault="007E5785" w:rsidP="009C166C"/>
    <w:p w14:paraId="3ECC9FCA" w14:textId="77777777" w:rsidR="007E5785" w:rsidRPr="00BE41CC" w:rsidRDefault="007E5785" w:rsidP="006C2B2F">
      <w:pPr>
        <w:pStyle w:val="Heading3numbered"/>
      </w:pPr>
      <w:r w:rsidRPr="00BE41CC">
        <w:lastRenderedPageBreak/>
        <w:t>Intangible assets</w:t>
      </w:r>
    </w:p>
    <w:p w14:paraId="3ECC9FCB" w14:textId="77777777" w:rsidR="007E5785" w:rsidRPr="00BE41CC" w:rsidRDefault="007E5785" w:rsidP="009C166C">
      <w:pPr>
        <w:pStyle w:val="Heading4"/>
      </w:pPr>
      <w:r w:rsidRPr="00BE41CC">
        <w:t>Accounting policy</w:t>
      </w:r>
    </w:p>
    <w:p w14:paraId="3ECC9FCC" w14:textId="77777777" w:rsidR="007E5785" w:rsidRPr="00BE41CC" w:rsidRDefault="007E5785" w:rsidP="009C166C">
      <w:r w:rsidRPr="00BE41CC">
        <w:t>Intangible assets are initially recorded at cost. The cost of an internally generated intangible asset represents expenditure incurred in the development phase of the asset only. The development phase occurs after the following can be demonstrated: technical feasibility; ability to complete</w:t>
      </w:r>
      <w:r w:rsidR="009C166C">
        <w:t xml:space="preserve"> </w:t>
      </w:r>
      <w:r w:rsidRPr="00BE41CC">
        <w:t>the asset; intention and ability to sell or use; and where development expenditure can be reliably measured. Expenditure incurred on research related to an internally generated intangible asset is expensed when it is incurred. Where the research phase cannot be distinguished from the development phase, the expenditure is expensed when it is incurred.</w:t>
      </w:r>
    </w:p>
    <w:p w14:paraId="3ECC9FCD" w14:textId="77777777" w:rsidR="007E5785" w:rsidRPr="00BE41CC" w:rsidRDefault="007E5785" w:rsidP="009C166C"/>
    <w:p w14:paraId="3ECC9FCE" w14:textId="77777777" w:rsidR="007E5785" w:rsidRPr="00BE41CC" w:rsidRDefault="007E5785" w:rsidP="009C166C">
      <w:pPr>
        <w:pStyle w:val="Heading4"/>
      </w:pPr>
      <w:r w:rsidRPr="00BE41CC">
        <w:t>Software acquisition and development</w:t>
      </w:r>
    </w:p>
    <w:p w14:paraId="3ECC9FCF" w14:textId="77777777" w:rsidR="007E5785" w:rsidRPr="00BE41CC" w:rsidRDefault="007E5785" w:rsidP="009C166C">
      <w:r w:rsidRPr="00BE41CC">
        <w:t xml:space="preserve">Acquired computer software licenses are capitalised </w:t>
      </w:r>
      <w:proofErr w:type="gramStart"/>
      <w:r w:rsidRPr="00BE41CC">
        <w:t>on the basis of</w:t>
      </w:r>
      <w:proofErr w:type="gramEnd"/>
      <w:r w:rsidRPr="00BE41CC">
        <w:t xml:space="preserve"> the costs incurred to acquire and bring to use the specific software.</w:t>
      </w:r>
    </w:p>
    <w:p w14:paraId="3ECC9FD0" w14:textId="77777777" w:rsidR="007E5785" w:rsidRPr="00BE41CC" w:rsidRDefault="007E5785" w:rsidP="009C166C"/>
    <w:p w14:paraId="3ECC9FD1" w14:textId="77777777" w:rsidR="007E5785" w:rsidRPr="00BE41CC" w:rsidRDefault="007E5785" w:rsidP="009C166C">
      <w:r w:rsidRPr="00BE41CC">
        <w:t>Costs that are directly associated with the development of software for internal use are recognised as an intangible asset. Direct costs include the costs of services, software development employee costs, and an appropriate portion of relevant overheads.</w:t>
      </w:r>
    </w:p>
    <w:p w14:paraId="3ECC9FD2" w14:textId="77777777" w:rsidR="007E5785" w:rsidRPr="00BE41CC" w:rsidRDefault="007E5785" w:rsidP="009C166C"/>
    <w:p w14:paraId="3ECC9FD3" w14:textId="77777777" w:rsidR="007E5785" w:rsidRPr="00BE41CC" w:rsidRDefault="007E5785" w:rsidP="009C166C">
      <w:r w:rsidRPr="00BE41CC">
        <w:t>Costs of software updates or upgrades are capitalised only when they increase the usefulness or value of the software.</w:t>
      </w:r>
    </w:p>
    <w:p w14:paraId="3ECC9FD4" w14:textId="77777777" w:rsidR="007E5785" w:rsidRPr="00BE41CC" w:rsidRDefault="007E5785" w:rsidP="009C166C"/>
    <w:p w14:paraId="3ECC9FD5" w14:textId="77777777" w:rsidR="007E5785" w:rsidRPr="00BE41CC" w:rsidRDefault="007E5785" w:rsidP="009C166C">
      <w:r w:rsidRPr="00BE41CC">
        <w:t>Staff training costs, costs associated with maintaining software and costs associated with development and maintenance of the Ministry’s website are recognised as an expense when incurred.</w:t>
      </w:r>
    </w:p>
    <w:p w14:paraId="3ECC9FD6" w14:textId="77777777" w:rsidR="007E5785" w:rsidRPr="00BE41CC" w:rsidRDefault="007E5785" w:rsidP="009C166C"/>
    <w:p w14:paraId="3ECC9FD7" w14:textId="77777777" w:rsidR="007E5785" w:rsidRPr="00BE41CC" w:rsidRDefault="007E5785" w:rsidP="009C166C">
      <w:pPr>
        <w:pStyle w:val="Heading4"/>
      </w:pPr>
      <w:r w:rsidRPr="00BE41CC">
        <w:t>Amortisation</w:t>
      </w:r>
    </w:p>
    <w:p w14:paraId="3ECC9FD8" w14:textId="77777777" w:rsidR="007E5785" w:rsidRPr="00BE41CC" w:rsidRDefault="007E5785" w:rsidP="009C166C">
      <w:r w:rsidRPr="00BE41CC">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the surplus or deficit. The useful lives and associated rates of major classes of intangible assets have been estimated as follows:</w:t>
      </w:r>
    </w:p>
    <w:p w14:paraId="3ECC9FD9" w14:textId="77777777" w:rsidR="007E5785" w:rsidRDefault="007E5785" w:rsidP="009C166C"/>
    <w:tbl>
      <w:tblPr>
        <w:tblW w:w="8079"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402"/>
        <w:gridCol w:w="2338"/>
        <w:gridCol w:w="2339"/>
      </w:tblGrid>
      <w:tr w:rsidR="00E42E17" w:rsidRPr="003957B2" w14:paraId="3ECC9FDD" w14:textId="77777777" w:rsidTr="00E42E17">
        <w:trPr>
          <w:cantSplit/>
        </w:trPr>
        <w:tc>
          <w:tcPr>
            <w:tcW w:w="3402" w:type="dxa"/>
            <w:tcBorders>
              <w:top w:val="nil"/>
              <w:bottom w:val="nil"/>
            </w:tcBorders>
            <w:shd w:val="clear" w:color="auto" w:fill="D9D9D9" w:themeFill="background1" w:themeFillShade="D9"/>
          </w:tcPr>
          <w:p w14:paraId="3ECC9FDA" w14:textId="77777777" w:rsidR="00E42E17" w:rsidRPr="00BE41CC" w:rsidRDefault="00E42E17" w:rsidP="00617F9B">
            <w:pPr>
              <w:pStyle w:val="TableText"/>
            </w:pPr>
          </w:p>
        </w:tc>
        <w:tc>
          <w:tcPr>
            <w:tcW w:w="2338" w:type="dxa"/>
            <w:tcBorders>
              <w:top w:val="nil"/>
              <w:bottom w:val="nil"/>
            </w:tcBorders>
            <w:shd w:val="clear" w:color="auto" w:fill="D9D9D9" w:themeFill="background1" w:themeFillShade="D9"/>
          </w:tcPr>
          <w:p w14:paraId="3ECC9FDB" w14:textId="77777777" w:rsidR="00E42E17" w:rsidRPr="00E42E17" w:rsidRDefault="00E42E17" w:rsidP="00E42E17">
            <w:pPr>
              <w:pStyle w:val="TableText"/>
              <w:jc w:val="center"/>
              <w:rPr>
                <w:b/>
              </w:rPr>
            </w:pPr>
            <w:r w:rsidRPr="00E42E17">
              <w:rPr>
                <w:b/>
              </w:rPr>
              <w:t>Useful life</w:t>
            </w:r>
          </w:p>
        </w:tc>
        <w:tc>
          <w:tcPr>
            <w:tcW w:w="2339" w:type="dxa"/>
            <w:tcBorders>
              <w:top w:val="nil"/>
              <w:bottom w:val="nil"/>
            </w:tcBorders>
            <w:shd w:val="clear" w:color="auto" w:fill="D9D9D9" w:themeFill="background1" w:themeFillShade="D9"/>
          </w:tcPr>
          <w:p w14:paraId="3ECC9FDC" w14:textId="77777777" w:rsidR="00E42E17" w:rsidRPr="00E42E17" w:rsidRDefault="00E42E17" w:rsidP="00E42E17">
            <w:pPr>
              <w:pStyle w:val="TableText"/>
              <w:jc w:val="center"/>
              <w:rPr>
                <w:b/>
              </w:rPr>
            </w:pPr>
            <w:r w:rsidRPr="00E42E17">
              <w:rPr>
                <w:b/>
              </w:rPr>
              <w:t>Amortisation rate</w:t>
            </w:r>
          </w:p>
        </w:tc>
      </w:tr>
      <w:tr w:rsidR="00E42E17" w:rsidRPr="00BE41CC" w14:paraId="3ECC9FE1" w14:textId="77777777" w:rsidTr="00E42E17">
        <w:trPr>
          <w:cantSplit/>
        </w:trPr>
        <w:tc>
          <w:tcPr>
            <w:tcW w:w="3402" w:type="dxa"/>
            <w:tcBorders>
              <w:top w:val="nil"/>
              <w:bottom w:val="nil"/>
            </w:tcBorders>
          </w:tcPr>
          <w:p w14:paraId="3ECC9FDE" w14:textId="77777777" w:rsidR="00E42E17" w:rsidRPr="00BE41CC" w:rsidRDefault="00E42E17" w:rsidP="00617F9B">
            <w:pPr>
              <w:pStyle w:val="TableText"/>
            </w:pPr>
            <w:r w:rsidRPr="00BE41CC">
              <w:t>Software – internally generated</w:t>
            </w:r>
          </w:p>
        </w:tc>
        <w:tc>
          <w:tcPr>
            <w:tcW w:w="2338" w:type="dxa"/>
            <w:tcBorders>
              <w:top w:val="nil"/>
              <w:bottom w:val="nil"/>
            </w:tcBorders>
          </w:tcPr>
          <w:p w14:paraId="3ECC9FDF" w14:textId="77777777" w:rsidR="00E42E17" w:rsidRPr="00BE41CC" w:rsidRDefault="00E42E17" w:rsidP="00E42E17">
            <w:pPr>
              <w:pStyle w:val="TableText"/>
              <w:jc w:val="center"/>
            </w:pPr>
            <w:r w:rsidRPr="00BE41CC">
              <w:t>3–10 years</w:t>
            </w:r>
          </w:p>
        </w:tc>
        <w:tc>
          <w:tcPr>
            <w:tcW w:w="2339" w:type="dxa"/>
            <w:tcBorders>
              <w:top w:val="nil"/>
              <w:bottom w:val="nil"/>
            </w:tcBorders>
          </w:tcPr>
          <w:p w14:paraId="3ECC9FE0" w14:textId="77777777" w:rsidR="00E42E17" w:rsidRPr="00BE41CC" w:rsidRDefault="00E42E17" w:rsidP="00E42E17">
            <w:pPr>
              <w:pStyle w:val="TableText"/>
              <w:jc w:val="center"/>
            </w:pPr>
            <w:r w:rsidRPr="00BE41CC">
              <w:t>14.3–33.3%</w:t>
            </w:r>
          </w:p>
        </w:tc>
      </w:tr>
      <w:tr w:rsidR="00E42E17" w:rsidRPr="00BE41CC" w14:paraId="3ECC9FE5" w14:textId="77777777" w:rsidTr="00E42E17">
        <w:trPr>
          <w:cantSplit/>
        </w:trPr>
        <w:tc>
          <w:tcPr>
            <w:tcW w:w="3402" w:type="dxa"/>
            <w:tcBorders>
              <w:top w:val="nil"/>
            </w:tcBorders>
          </w:tcPr>
          <w:p w14:paraId="3ECC9FE2" w14:textId="77777777" w:rsidR="00E42E17" w:rsidRPr="00BE41CC" w:rsidRDefault="00E42E17" w:rsidP="00617F9B">
            <w:pPr>
              <w:pStyle w:val="TableText"/>
            </w:pPr>
            <w:r w:rsidRPr="00BE41CC">
              <w:t>Software – other</w:t>
            </w:r>
          </w:p>
        </w:tc>
        <w:tc>
          <w:tcPr>
            <w:tcW w:w="2338" w:type="dxa"/>
            <w:tcBorders>
              <w:top w:val="nil"/>
            </w:tcBorders>
          </w:tcPr>
          <w:p w14:paraId="3ECC9FE3" w14:textId="77777777" w:rsidR="00E42E17" w:rsidRPr="00BE41CC" w:rsidRDefault="00E42E17" w:rsidP="00E42E17">
            <w:pPr>
              <w:pStyle w:val="TableText"/>
              <w:jc w:val="center"/>
            </w:pPr>
            <w:r w:rsidRPr="00BE41CC">
              <w:t>3–10 years</w:t>
            </w:r>
          </w:p>
        </w:tc>
        <w:tc>
          <w:tcPr>
            <w:tcW w:w="2339" w:type="dxa"/>
            <w:tcBorders>
              <w:top w:val="nil"/>
            </w:tcBorders>
          </w:tcPr>
          <w:p w14:paraId="3ECC9FE4" w14:textId="77777777" w:rsidR="00E42E17" w:rsidRPr="00BE41CC" w:rsidRDefault="00E42E17" w:rsidP="00E42E17">
            <w:pPr>
              <w:pStyle w:val="TableText"/>
              <w:jc w:val="center"/>
            </w:pPr>
            <w:r w:rsidRPr="00BE41CC">
              <w:t>14.3–33.3%</w:t>
            </w:r>
          </w:p>
        </w:tc>
      </w:tr>
    </w:tbl>
    <w:p w14:paraId="3ECC9FE6" w14:textId="77777777" w:rsidR="00B357BE" w:rsidRPr="00BE41CC" w:rsidRDefault="00B357BE" w:rsidP="00E42E17"/>
    <w:p w14:paraId="3ECC9FE7" w14:textId="77777777" w:rsidR="007E5785" w:rsidRPr="00BE41CC" w:rsidRDefault="007E5785" w:rsidP="00E42E17">
      <w:pPr>
        <w:pStyle w:val="Heading4"/>
      </w:pPr>
      <w:r w:rsidRPr="00BE41CC">
        <w:t>Impairment</w:t>
      </w:r>
    </w:p>
    <w:p w14:paraId="3ECC9FE8" w14:textId="77777777" w:rsidR="007E5785" w:rsidRPr="00E42E17" w:rsidRDefault="007E5785" w:rsidP="00E42E17">
      <w:pPr>
        <w:ind w:right="-142"/>
        <w:rPr>
          <w:spacing w:val="-2"/>
        </w:rPr>
      </w:pPr>
      <w:r w:rsidRPr="00E42E17">
        <w:rPr>
          <w:spacing w:val="-2"/>
        </w:rPr>
        <w:t>Intangible assets subsequently measured at cost that have an indefinite useful life, or are not yet available for use, are not subject to amortisation and are tested annually for impairment. For</w:t>
      </w:r>
      <w:r w:rsidR="00E42E17" w:rsidRPr="00E42E17">
        <w:rPr>
          <w:spacing w:val="-2"/>
        </w:rPr>
        <w:t xml:space="preserve"> </w:t>
      </w:r>
      <w:r w:rsidRPr="00E42E17">
        <w:rPr>
          <w:spacing w:val="-2"/>
        </w:rPr>
        <w:t>further details, refer to the policy for impairment of property, plant and equipment in note 6 as the same approach applies to the impairment of intangible assets.</w:t>
      </w:r>
    </w:p>
    <w:p w14:paraId="3ECC9FE9" w14:textId="77777777" w:rsidR="007E5785" w:rsidRPr="00BE41CC" w:rsidRDefault="007E5785" w:rsidP="00E42E17">
      <w:pPr>
        <w:pStyle w:val="Heading4"/>
        <w:spacing w:before="480"/>
      </w:pPr>
      <w:r w:rsidRPr="00BE41CC">
        <w:lastRenderedPageBreak/>
        <w:t>Critical accounting estimates and assumptions</w:t>
      </w:r>
    </w:p>
    <w:p w14:paraId="3ECC9FEA" w14:textId="77777777" w:rsidR="007E5785" w:rsidRPr="00BE41CC" w:rsidRDefault="007E5785" w:rsidP="00E42E17">
      <w:pPr>
        <w:pStyle w:val="Heading5"/>
      </w:pPr>
      <w:r w:rsidRPr="00BE41CC">
        <w:t>Useful lives of software</w:t>
      </w:r>
    </w:p>
    <w:p w14:paraId="3ECC9FEB" w14:textId="77777777" w:rsidR="007E5785" w:rsidRPr="00E42E17" w:rsidRDefault="007E5785" w:rsidP="00E42E17">
      <w:pPr>
        <w:rPr>
          <w:spacing w:val="-2"/>
        </w:rPr>
      </w:pPr>
      <w:r w:rsidRPr="00E42E17">
        <w:rPr>
          <w:spacing w:val="-2"/>
        </w:rPr>
        <w:t>The useful life of software is determined at the time the software is acquired and brought into use and is reviewed at each reporting date for appropriateness. For computer software licences, the useful life represents management’s view of the expected period over which the Ministry will receive benefits from the software but not exceeding the licence term. For internally generated software developed by the Ministry, the useful life is based on historical experience with similar systems as well as anticipation of future events that may impact the useful life such as changes in technology.</w:t>
      </w:r>
    </w:p>
    <w:p w14:paraId="3ECC9FEC" w14:textId="77777777" w:rsidR="00E42E17" w:rsidRPr="00BE41CC" w:rsidRDefault="00E42E17" w:rsidP="00E42E17"/>
    <w:p w14:paraId="3ECC9FED" w14:textId="77777777" w:rsidR="007E5785" w:rsidRPr="00BE41CC" w:rsidRDefault="007E5785" w:rsidP="00E42E17">
      <w:pPr>
        <w:pStyle w:val="Heading4"/>
      </w:pPr>
      <w:r w:rsidRPr="00BE41CC">
        <w:t>Breakdown of intangible assets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544"/>
        <w:gridCol w:w="1418"/>
        <w:gridCol w:w="2126"/>
        <w:gridCol w:w="992"/>
      </w:tblGrid>
      <w:tr w:rsidR="00E42E17" w:rsidRPr="003957B2" w14:paraId="3ECC9FF2" w14:textId="77777777" w:rsidTr="00E42E17">
        <w:trPr>
          <w:cantSplit/>
        </w:trPr>
        <w:tc>
          <w:tcPr>
            <w:tcW w:w="3544" w:type="dxa"/>
            <w:tcBorders>
              <w:top w:val="nil"/>
              <w:bottom w:val="nil"/>
            </w:tcBorders>
            <w:shd w:val="clear" w:color="auto" w:fill="D9D9D9" w:themeFill="background1" w:themeFillShade="D9"/>
          </w:tcPr>
          <w:p w14:paraId="3ECC9FEE" w14:textId="77777777" w:rsidR="00E42E17" w:rsidRPr="003957B2" w:rsidRDefault="00E42E17" w:rsidP="00E42E17">
            <w:pPr>
              <w:pStyle w:val="TableText"/>
            </w:pPr>
          </w:p>
        </w:tc>
        <w:tc>
          <w:tcPr>
            <w:tcW w:w="1418" w:type="dxa"/>
            <w:tcBorders>
              <w:top w:val="nil"/>
              <w:bottom w:val="nil"/>
            </w:tcBorders>
            <w:shd w:val="clear" w:color="auto" w:fill="D9D9D9" w:themeFill="background1" w:themeFillShade="D9"/>
          </w:tcPr>
          <w:p w14:paraId="3ECC9FEF" w14:textId="77777777" w:rsidR="00E42E17" w:rsidRPr="00E42E17" w:rsidRDefault="00E42E17" w:rsidP="00E42E17">
            <w:pPr>
              <w:pStyle w:val="TableText"/>
              <w:ind w:right="57"/>
              <w:jc w:val="right"/>
              <w:rPr>
                <w:b/>
              </w:rPr>
            </w:pPr>
            <w:r w:rsidRPr="00E42E17">
              <w:rPr>
                <w:b/>
              </w:rPr>
              <w:t>Acquired software</w:t>
            </w:r>
            <w:r>
              <w:rPr>
                <w:b/>
              </w:rPr>
              <w:br/>
            </w:r>
            <w:r w:rsidRPr="00E42E17">
              <w:rPr>
                <w:b/>
              </w:rPr>
              <w:t>$000</w:t>
            </w:r>
          </w:p>
        </w:tc>
        <w:tc>
          <w:tcPr>
            <w:tcW w:w="2126" w:type="dxa"/>
            <w:tcBorders>
              <w:top w:val="nil"/>
              <w:bottom w:val="nil"/>
            </w:tcBorders>
            <w:shd w:val="clear" w:color="auto" w:fill="D9D9D9" w:themeFill="background1" w:themeFillShade="D9"/>
          </w:tcPr>
          <w:p w14:paraId="3ECC9FF0" w14:textId="77777777" w:rsidR="00E42E17" w:rsidRPr="00E42E17" w:rsidRDefault="00E42E17" w:rsidP="00E42E17">
            <w:pPr>
              <w:pStyle w:val="TableText"/>
              <w:ind w:right="57"/>
              <w:jc w:val="right"/>
              <w:rPr>
                <w:b/>
              </w:rPr>
            </w:pPr>
            <w:r w:rsidRPr="00E42E17">
              <w:rPr>
                <w:b/>
              </w:rPr>
              <w:t>Internally generated software</w:t>
            </w:r>
            <w:r>
              <w:rPr>
                <w:b/>
              </w:rPr>
              <w:br/>
            </w:r>
            <w:r w:rsidRPr="00E42E17">
              <w:rPr>
                <w:b/>
              </w:rPr>
              <w:t>$000</w:t>
            </w:r>
          </w:p>
        </w:tc>
        <w:tc>
          <w:tcPr>
            <w:tcW w:w="992" w:type="dxa"/>
            <w:tcBorders>
              <w:top w:val="nil"/>
              <w:bottom w:val="nil"/>
            </w:tcBorders>
            <w:shd w:val="clear" w:color="auto" w:fill="D9D9D9" w:themeFill="background1" w:themeFillShade="D9"/>
          </w:tcPr>
          <w:p w14:paraId="3ECC9FF1" w14:textId="77777777" w:rsidR="00E42E17" w:rsidRPr="00E42E17" w:rsidRDefault="00E42E17" w:rsidP="00E42E17">
            <w:pPr>
              <w:pStyle w:val="TableText"/>
              <w:jc w:val="right"/>
              <w:rPr>
                <w:b/>
              </w:rPr>
            </w:pPr>
            <w:r w:rsidRPr="00E42E17">
              <w:rPr>
                <w:b/>
              </w:rPr>
              <w:t>Total</w:t>
            </w:r>
            <w:r>
              <w:rPr>
                <w:b/>
              </w:rPr>
              <w:br/>
            </w:r>
            <w:r w:rsidRPr="00E42E17">
              <w:rPr>
                <w:b/>
              </w:rPr>
              <w:t>$000</w:t>
            </w:r>
          </w:p>
        </w:tc>
      </w:tr>
      <w:tr w:rsidR="00E42E17" w:rsidRPr="00BE41CC" w14:paraId="3ECC9FF7" w14:textId="77777777" w:rsidTr="00E42E17">
        <w:trPr>
          <w:cantSplit/>
        </w:trPr>
        <w:tc>
          <w:tcPr>
            <w:tcW w:w="3544" w:type="dxa"/>
            <w:tcBorders>
              <w:top w:val="nil"/>
              <w:bottom w:val="nil"/>
            </w:tcBorders>
            <w:shd w:val="clear" w:color="auto" w:fill="auto"/>
          </w:tcPr>
          <w:p w14:paraId="3ECC9FF3" w14:textId="77777777" w:rsidR="00E42E17" w:rsidRPr="00E42E17" w:rsidRDefault="00E42E17" w:rsidP="00617F9B">
            <w:pPr>
              <w:pStyle w:val="TableText"/>
              <w:rPr>
                <w:b/>
              </w:rPr>
            </w:pPr>
            <w:r w:rsidRPr="00E42E17">
              <w:rPr>
                <w:b/>
              </w:rPr>
              <w:t>Cost</w:t>
            </w:r>
          </w:p>
        </w:tc>
        <w:tc>
          <w:tcPr>
            <w:tcW w:w="1418" w:type="dxa"/>
            <w:tcBorders>
              <w:top w:val="nil"/>
              <w:bottom w:val="nil"/>
            </w:tcBorders>
            <w:shd w:val="clear" w:color="auto" w:fill="auto"/>
          </w:tcPr>
          <w:p w14:paraId="3ECC9FF4" w14:textId="77777777" w:rsidR="00E42E17" w:rsidRPr="00BE41CC" w:rsidRDefault="00E42E17" w:rsidP="00E42E17">
            <w:pPr>
              <w:pStyle w:val="TableText"/>
              <w:ind w:right="57"/>
              <w:jc w:val="right"/>
            </w:pPr>
          </w:p>
        </w:tc>
        <w:tc>
          <w:tcPr>
            <w:tcW w:w="2126" w:type="dxa"/>
            <w:tcBorders>
              <w:top w:val="nil"/>
              <w:bottom w:val="nil"/>
            </w:tcBorders>
            <w:shd w:val="clear" w:color="auto" w:fill="auto"/>
          </w:tcPr>
          <w:p w14:paraId="3ECC9FF5" w14:textId="77777777" w:rsidR="00E42E17" w:rsidRPr="00BE41CC" w:rsidRDefault="00E42E17" w:rsidP="00E42E17">
            <w:pPr>
              <w:pStyle w:val="TableText"/>
              <w:ind w:right="57"/>
              <w:jc w:val="right"/>
            </w:pPr>
          </w:p>
        </w:tc>
        <w:tc>
          <w:tcPr>
            <w:tcW w:w="992" w:type="dxa"/>
            <w:tcBorders>
              <w:top w:val="nil"/>
              <w:bottom w:val="nil"/>
            </w:tcBorders>
            <w:shd w:val="clear" w:color="auto" w:fill="auto"/>
          </w:tcPr>
          <w:p w14:paraId="3ECC9FF6" w14:textId="77777777" w:rsidR="00E42E17" w:rsidRPr="00BE41CC" w:rsidRDefault="00E42E17" w:rsidP="00E42E17">
            <w:pPr>
              <w:pStyle w:val="TableText"/>
              <w:jc w:val="right"/>
            </w:pPr>
          </w:p>
        </w:tc>
      </w:tr>
      <w:tr w:rsidR="00E42E17" w:rsidRPr="00BE41CC" w14:paraId="3ECC9FFC" w14:textId="77777777" w:rsidTr="00E42E17">
        <w:trPr>
          <w:cantSplit/>
        </w:trPr>
        <w:tc>
          <w:tcPr>
            <w:tcW w:w="3544" w:type="dxa"/>
            <w:tcBorders>
              <w:top w:val="nil"/>
              <w:bottom w:val="nil"/>
            </w:tcBorders>
            <w:shd w:val="clear" w:color="auto" w:fill="auto"/>
          </w:tcPr>
          <w:p w14:paraId="3ECC9FF8" w14:textId="77777777" w:rsidR="00E42E17" w:rsidRPr="00BE41CC" w:rsidRDefault="00E42E17" w:rsidP="00617F9B">
            <w:pPr>
              <w:pStyle w:val="TableText"/>
            </w:pPr>
            <w:r w:rsidRPr="00BE41CC">
              <w:t>Balance as at 1 July 2018</w:t>
            </w:r>
          </w:p>
        </w:tc>
        <w:tc>
          <w:tcPr>
            <w:tcW w:w="1418" w:type="dxa"/>
            <w:tcBorders>
              <w:top w:val="nil"/>
              <w:bottom w:val="nil"/>
            </w:tcBorders>
            <w:shd w:val="clear" w:color="auto" w:fill="auto"/>
          </w:tcPr>
          <w:p w14:paraId="3ECC9FF9" w14:textId="77777777" w:rsidR="00E42E17" w:rsidRPr="00BE41CC" w:rsidRDefault="00E42E17" w:rsidP="00E42E17">
            <w:pPr>
              <w:pStyle w:val="TableText"/>
              <w:ind w:right="57"/>
              <w:jc w:val="right"/>
            </w:pPr>
            <w:r w:rsidRPr="00BE41CC">
              <w:t>20,120</w:t>
            </w:r>
          </w:p>
        </w:tc>
        <w:tc>
          <w:tcPr>
            <w:tcW w:w="2126" w:type="dxa"/>
            <w:tcBorders>
              <w:top w:val="nil"/>
              <w:bottom w:val="nil"/>
            </w:tcBorders>
            <w:shd w:val="clear" w:color="auto" w:fill="auto"/>
          </w:tcPr>
          <w:p w14:paraId="3ECC9FFA" w14:textId="77777777" w:rsidR="00E42E17" w:rsidRPr="00BE41CC" w:rsidRDefault="00E42E17" w:rsidP="00E42E17">
            <w:pPr>
              <w:pStyle w:val="TableText"/>
              <w:ind w:right="57"/>
              <w:jc w:val="right"/>
            </w:pPr>
            <w:r w:rsidRPr="00BE41CC">
              <w:t>79,429</w:t>
            </w:r>
          </w:p>
        </w:tc>
        <w:tc>
          <w:tcPr>
            <w:tcW w:w="992" w:type="dxa"/>
            <w:tcBorders>
              <w:top w:val="nil"/>
              <w:bottom w:val="nil"/>
            </w:tcBorders>
            <w:shd w:val="clear" w:color="auto" w:fill="auto"/>
          </w:tcPr>
          <w:p w14:paraId="3ECC9FFB" w14:textId="77777777" w:rsidR="00E42E17" w:rsidRPr="00BE41CC" w:rsidRDefault="00E42E17" w:rsidP="00E42E17">
            <w:pPr>
              <w:pStyle w:val="TableText"/>
              <w:jc w:val="right"/>
            </w:pPr>
            <w:r w:rsidRPr="00BE41CC">
              <w:t>99,549</w:t>
            </w:r>
          </w:p>
        </w:tc>
      </w:tr>
      <w:tr w:rsidR="00E42E17" w:rsidRPr="00BE41CC" w14:paraId="3ECCA001" w14:textId="77777777" w:rsidTr="00E42E17">
        <w:trPr>
          <w:cantSplit/>
        </w:trPr>
        <w:tc>
          <w:tcPr>
            <w:tcW w:w="3544" w:type="dxa"/>
            <w:tcBorders>
              <w:top w:val="nil"/>
              <w:bottom w:val="nil"/>
            </w:tcBorders>
            <w:shd w:val="clear" w:color="auto" w:fill="auto"/>
          </w:tcPr>
          <w:p w14:paraId="3ECC9FFD" w14:textId="77777777" w:rsidR="00E42E17" w:rsidRPr="00BE41CC" w:rsidRDefault="00E42E17" w:rsidP="00617F9B">
            <w:pPr>
              <w:pStyle w:val="TableText"/>
            </w:pPr>
            <w:r w:rsidRPr="00BE41CC">
              <w:t>Additions</w:t>
            </w:r>
          </w:p>
        </w:tc>
        <w:tc>
          <w:tcPr>
            <w:tcW w:w="1418" w:type="dxa"/>
            <w:tcBorders>
              <w:top w:val="nil"/>
              <w:bottom w:val="nil"/>
            </w:tcBorders>
            <w:shd w:val="clear" w:color="auto" w:fill="auto"/>
          </w:tcPr>
          <w:p w14:paraId="3ECC9FFE" w14:textId="77777777" w:rsidR="00E42E17" w:rsidRPr="00BE41CC" w:rsidRDefault="00E42E17" w:rsidP="00E42E17">
            <w:pPr>
              <w:pStyle w:val="TableText"/>
              <w:ind w:right="57"/>
              <w:jc w:val="right"/>
            </w:pPr>
            <w:r w:rsidRPr="00BE41CC">
              <w:t>24</w:t>
            </w:r>
          </w:p>
        </w:tc>
        <w:tc>
          <w:tcPr>
            <w:tcW w:w="2126" w:type="dxa"/>
            <w:tcBorders>
              <w:top w:val="nil"/>
              <w:bottom w:val="nil"/>
            </w:tcBorders>
            <w:shd w:val="clear" w:color="auto" w:fill="auto"/>
          </w:tcPr>
          <w:p w14:paraId="3ECC9FFF" w14:textId="77777777" w:rsidR="00E42E17" w:rsidRPr="00BE41CC" w:rsidRDefault="00E42E17" w:rsidP="00E42E17">
            <w:pPr>
              <w:pStyle w:val="TableText"/>
              <w:ind w:right="57"/>
              <w:jc w:val="right"/>
            </w:pPr>
            <w:r w:rsidRPr="00BE41CC">
              <w:t>12,356</w:t>
            </w:r>
          </w:p>
        </w:tc>
        <w:tc>
          <w:tcPr>
            <w:tcW w:w="992" w:type="dxa"/>
            <w:tcBorders>
              <w:top w:val="nil"/>
              <w:bottom w:val="nil"/>
            </w:tcBorders>
            <w:shd w:val="clear" w:color="auto" w:fill="auto"/>
          </w:tcPr>
          <w:p w14:paraId="3ECCA000" w14:textId="77777777" w:rsidR="00E42E17" w:rsidRPr="00BE41CC" w:rsidRDefault="00E42E17" w:rsidP="00E42E17">
            <w:pPr>
              <w:pStyle w:val="TableText"/>
              <w:jc w:val="right"/>
            </w:pPr>
            <w:r w:rsidRPr="00BE41CC">
              <w:t>12,380</w:t>
            </w:r>
          </w:p>
        </w:tc>
      </w:tr>
      <w:tr w:rsidR="00E42E17" w:rsidRPr="00BE41CC" w14:paraId="3ECCA006" w14:textId="77777777" w:rsidTr="00E42E17">
        <w:trPr>
          <w:cantSplit/>
        </w:trPr>
        <w:tc>
          <w:tcPr>
            <w:tcW w:w="3544" w:type="dxa"/>
            <w:tcBorders>
              <w:top w:val="nil"/>
              <w:bottom w:val="nil"/>
            </w:tcBorders>
            <w:shd w:val="clear" w:color="auto" w:fill="auto"/>
          </w:tcPr>
          <w:p w14:paraId="3ECCA002" w14:textId="77777777" w:rsidR="00E42E17" w:rsidRPr="00BE41CC" w:rsidRDefault="00E42E17" w:rsidP="00617F9B">
            <w:pPr>
              <w:pStyle w:val="TableText"/>
            </w:pPr>
            <w:r w:rsidRPr="00BE41CC">
              <w:t>Disposals</w:t>
            </w:r>
          </w:p>
        </w:tc>
        <w:tc>
          <w:tcPr>
            <w:tcW w:w="1418" w:type="dxa"/>
            <w:tcBorders>
              <w:top w:val="nil"/>
              <w:bottom w:val="nil"/>
            </w:tcBorders>
            <w:shd w:val="clear" w:color="auto" w:fill="auto"/>
          </w:tcPr>
          <w:p w14:paraId="3ECCA003" w14:textId="77777777" w:rsidR="00E42E17" w:rsidRPr="00BE41CC" w:rsidRDefault="00E42E17" w:rsidP="00E42E17">
            <w:pPr>
              <w:pStyle w:val="TableText"/>
              <w:ind w:right="57"/>
              <w:jc w:val="right"/>
            </w:pPr>
            <w:r w:rsidRPr="00BE41CC">
              <w:t>–</w:t>
            </w:r>
          </w:p>
        </w:tc>
        <w:tc>
          <w:tcPr>
            <w:tcW w:w="2126" w:type="dxa"/>
            <w:tcBorders>
              <w:top w:val="nil"/>
              <w:bottom w:val="nil"/>
            </w:tcBorders>
            <w:shd w:val="clear" w:color="auto" w:fill="auto"/>
          </w:tcPr>
          <w:p w14:paraId="3ECCA004" w14:textId="77777777" w:rsidR="00E42E17" w:rsidRPr="00BE41CC" w:rsidRDefault="00E42E17" w:rsidP="00E42E17">
            <w:pPr>
              <w:pStyle w:val="TableText"/>
              <w:ind w:right="57"/>
              <w:jc w:val="right"/>
            </w:pPr>
            <w:r w:rsidRPr="00BE41CC">
              <w:t>–</w:t>
            </w:r>
          </w:p>
        </w:tc>
        <w:tc>
          <w:tcPr>
            <w:tcW w:w="992" w:type="dxa"/>
            <w:tcBorders>
              <w:top w:val="nil"/>
              <w:bottom w:val="nil"/>
            </w:tcBorders>
            <w:shd w:val="clear" w:color="auto" w:fill="auto"/>
          </w:tcPr>
          <w:p w14:paraId="3ECCA005" w14:textId="77777777" w:rsidR="00E42E17" w:rsidRPr="00BE41CC" w:rsidRDefault="00E42E17" w:rsidP="00E42E17">
            <w:pPr>
              <w:pStyle w:val="TableText"/>
              <w:jc w:val="right"/>
            </w:pPr>
            <w:r w:rsidRPr="00BE41CC">
              <w:t>–</w:t>
            </w:r>
          </w:p>
        </w:tc>
      </w:tr>
      <w:tr w:rsidR="00E42E17" w:rsidRPr="00BE41CC" w14:paraId="3ECCA00B" w14:textId="77777777" w:rsidTr="00E42E17">
        <w:trPr>
          <w:cantSplit/>
        </w:trPr>
        <w:tc>
          <w:tcPr>
            <w:tcW w:w="3544" w:type="dxa"/>
            <w:tcBorders>
              <w:top w:val="nil"/>
              <w:bottom w:val="nil"/>
            </w:tcBorders>
            <w:shd w:val="clear" w:color="auto" w:fill="auto"/>
          </w:tcPr>
          <w:p w14:paraId="3ECCA007" w14:textId="77777777" w:rsidR="00E42E17" w:rsidRPr="00BE41CC" w:rsidRDefault="00E42E17" w:rsidP="00617F9B">
            <w:pPr>
              <w:pStyle w:val="TableText"/>
            </w:pPr>
            <w:r w:rsidRPr="00BE41CC">
              <w:t>Transfers</w:t>
            </w:r>
          </w:p>
        </w:tc>
        <w:tc>
          <w:tcPr>
            <w:tcW w:w="1418" w:type="dxa"/>
            <w:tcBorders>
              <w:top w:val="nil"/>
              <w:bottom w:val="nil"/>
            </w:tcBorders>
            <w:shd w:val="clear" w:color="auto" w:fill="auto"/>
          </w:tcPr>
          <w:p w14:paraId="3ECCA008" w14:textId="77777777" w:rsidR="00E42E17" w:rsidRPr="00BE41CC" w:rsidRDefault="00E42E17" w:rsidP="00E42E17">
            <w:pPr>
              <w:pStyle w:val="TableText"/>
              <w:ind w:right="57"/>
              <w:jc w:val="right"/>
            </w:pPr>
            <w:r w:rsidRPr="00BE41CC">
              <w:t>(25)</w:t>
            </w:r>
          </w:p>
        </w:tc>
        <w:tc>
          <w:tcPr>
            <w:tcW w:w="2126" w:type="dxa"/>
            <w:tcBorders>
              <w:top w:val="nil"/>
              <w:bottom w:val="nil"/>
            </w:tcBorders>
            <w:shd w:val="clear" w:color="auto" w:fill="auto"/>
          </w:tcPr>
          <w:p w14:paraId="3ECCA009" w14:textId="77777777" w:rsidR="00E42E17" w:rsidRPr="00BE41CC" w:rsidRDefault="00E42E17" w:rsidP="00E42E17">
            <w:pPr>
              <w:pStyle w:val="TableText"/>
              <w:ind w:right="57"/>
              <w:jc w:val="right"/>
            </w:pPr>
            <w:r w:rsidRPr="00BE41CC">
              <w:t>–</w:t>
            </w:r>
          </w:p>
        </w:tc>
        <w:tc>
          <w:tcPr>
            <w:tcW w:w="992" w:type="dxa"/>
            <w:tcBorders>
              <w:top w:val="nil"/>
              <w:bottom w:val="nil"/>
            </w:tcBorders>
            <w:shd w:val="clear" w:color="auto" w:fill="auto"/>
          </w:tcPr>
          <w:p w14:paraId="3ECCA00A" w14:textId="77777777" w:rsidR="00E42E17" w:rsidRPr="00BE41CC" w:rsidRDefault="00E42E17" w:rsidP="00E42E17">
            <w:pPr>
              <w:pStyle w:val="TableText"/>
              <w:jc w:val="right"/>
            </w:pPr>
            <w:r w:rsidRPr="00BE41CC">
              <w:t>(25)</w:t>
            </w:r>
          </w:p>
        </w:tc>
      </w:tr>
      <w:tr w:rsidR="00E42E17" w:rsidRPr="00BE41CC" w14:paraId="3ECCA010" w14:textId="77777777" w:rsidTr="00E42E17">
        <w:trPr>
          <w:cantSplit/>
        </w:trPr>
        <w:tc>
          <w:tcPr>
            <w:tcW w:w="3544" w:type="dxa"/>
            <w:tcBorders>
              <w:top w:val="nil"/>
            </w:tcBorders>
            <w:shd w:val="clear" w:color="auto" w:fill="auto"/>
          </w:tcPr>
          <w:p w14:paraId="3ECCA00C" w14:textId="77777777" w:rsidR="00E42E17" w:rsidRPr="00BE41CC" w:rsidRDefault="00E42E17" w:rsidP="00617F9B">
            <w:pPr>
              <w:pStyle w:val="TableText"/>
            </w:pPr>
            <w:r w:rsidRPr="00BE41CC">
              <w:t>Balance as at 30 June 2019</w:t>
            </w:r>
          </w:p>
        </w:tc>
        <w:tc>
          <w:tcPr>
            <w:tcW w:w="1418" w:type="dxa"/>
            <w:tcBorders>
              <w:top w:val="nil"/>
            </w:tcBorders>
            <w:shd w:val="clear" w:color="auto" w:fill="auto"/>
          </w:tcPr>
          <w:p w14:paraId="3ECCA00D" w14:textId="77777777" w:rsidR="00E42E17" w:rsidRPr="00BE41CC" w:rsidRDefault="00E42E17" w:rsidP="00E42E17">
            <w:pPr>
              <w:pStyle w:val="TableText"/>
              <w:ind w:right="57"/>
              <w:jc w:val="right"/>
            </w:pPr>
            <w:r w:rsidRPr="00BE41CC">
              <w:t>20,119</w:t>
            </w:r>
          </w:p>
        </w:tc>
        <w:tc>
          <w:tcPr>
            <w:tcW w:w="2126" w:type="dxa"/>
            <w:tcBorders>
              <w:top w:val="nil"/>
            </w:tcBorders>
            <w:shd w:val="clear" w:color="auto" w:fill="auto"/>
          </w:tcPr>
          <w:p w14:paraId="3ECCA00E" w14:textId="77777777" w:rsidR="00E42E17" w:rsidRPr="00BE41CC" w:rsidRDefault="00E42E17" w:rsidP="00E42E17">
            <w:pPr>
              <w:pStyle w:val="TableText"/>
              <w:ind w:right="57"/>
              <w:jc w:val="right"/>
            </w:pPr>
            <w:r w:rsidRPr="00BE41CC">
              <w:t>91,785</w:t>
            </w:r>
          </w:p>
        </w:tc>
        <w:tc>
          <w:tcPr>
            <w:tcW w:w="992" w:type="dxa"/>
            <w:tcBorders>
              <w:top w:val="nil"/>
            </w:tcBorders>
            <w:shd w:val="clear" w:color="auto" w:fill="auto"/>
          </w:tcPr>
          <w:p w14:paraId="3ECCA00F" w14:textId="77777777" w:rsidR="00E42E17" w:rsidRPr="00BE41CC" w:rsidRDefault="00E42E17" w:rsidP="00E42E17">
            <w:pPr>
              <w:pStyle w:val="TableText"/>
              <w:jc w:val="right"/>
            </w:pPr>
            <w:r w:rsidRPr="00BE41CC">
              <w:t>111,904</w:t>
            </w:r>
          </w:p>
        </w:tc>
      </w:tr>
      <w:tr w:rsidR="00E42E17" w:rsidRPr="00BE41CC" w14:paraId="3ECCA015" w14:textId="77777777" w:rsidTr="00E42E17">
        <w:trPr>
          <w:cantSplit/>
        </w:trPr>
        <w:tc>
          <w:tcPr>
            <w:tcW w:w="3544" w:type="dxa"/>
            <w:tcBorders>
              <w:bottom w:val="nil"/>
            </w:tcBorders>
            <w:shd w:val="clear" w:color="auto" w:fill="auto"/>
          </w:tcPr>
          <w:p w14:paraId="3ECCA011" w14:textId="77777777" w:rsidR="00E42E17" w:rsidRPr="00BE41CC" w:rsidRDefault="00E42E17" w:rsidP="00617F9B">
            <w:pPr>
              <w:pStyle w:val="TableText"/>
            </w:pPr>
            <w:r w:rsidRPr="00BE41CC">
              <w:t>Balance as at 1 July 2019</w:t>
            </w:r>
          </w:p>
        </w:tc>
        <w:tc>
          <w:tcPr>
            <w:tcW w:w="1418" w:type="dxa"/>
            <w:tcBorders>
              <w:bottom w:val="nil"/>
            </w:tcBorders>
            <w:shd w:val="clear" w:color="auto" w:fill="auto"/>
          </w:tcPr>
          <w:p w14:paraId="3ECCA012" w14:textId="77777777" w:rsidR="00E42E17" w:rsidRPr="00BE41CC" w:rsidRDefault="00E42E17" w:rsidP="00E42E17">
            <w:pPr>
              <w:pStyle w:val="TableText"/>
              <w:ind w:right="57"/>
              <w:jc w:val="right"/>
            </w:pPr>
            <w:r w:rsidRPr="00BE41CC">
              <w:t>20,119</w:t>
            </w:r>
          </w:p>
        </w:tc>
        <w:tc>
          <w:tcPr>
            <w:tcW w:w="2126" w:type="dxa"/>
            <w:tcBorders>
              <w:bottom w:val="nil"/>
            </w:tcBorders>
            <w:shd w:val="clear" w:color="auto" w:fill="auto"/>
          </w:tcPr>
          <w:p w14:paraId="3ECCA013" w14:textId="77777777" w:rsidR="00E42E17" w:rsidRPr="00BE41CC" w:rsidRDefault="00E42E17" w:rsidP="00E42E17">
            <w:pPr>
              <w:pStyle w:val="TableText"/>
              <w:ind w:right="57"/>
              <w:jc w:val="right"/>
            </w:pPr>
            <w:r w:rsidRPr="00BE41CC">
              <w:t>91,785</w:t>
            </w:r>
          </w:p>
        </w:tc>
        <w:tc>
          <w:tcPr>
            <w:tcW w:w="992" w:type="dxa"/>
            <w:tcBorders>
              <w:bottom w:val="nil"/>
            </w:tcBorders>
            <w:shd w:val="clear" w:color="auto" w:fill="auto"/>
          </w:tcPr>
          <w:p w14:paraId="3ECCA014" w14:textId="77777777" w:rsidR="00E42E17" w:rsidRPr="00BE41CC" w:rsidRDefault="00E42E17" w:rsidP="00E42E17">
            <w:pPr>
              <w:pStyle w:val="TableText"/>
              <w:jc w:val="right"/>
            </w:pPr>
            <w:r w:rsidRPr="00BE41CC">
              <w:t>111,904</w:t>
            </w:r>
          </w:p>
        </w:tc>
      </w:tr>
      <w:tr w:rsidR="00E42E17" w:rsidRPr="00BE41CC" w14:paraId="3ECCA01A" w14:textId="77777777" w:rsidTr="00E42E17">
        <w:trPr>
          <w:cantSplit/>
        </w:trPr>
        <w:tc>
          <w:tcPr>
            <w:tcW w:w="3544" w:type="dxa"/>
            <w:tcBorders>
              <w:top w:val="nil"/>
              <w:bottom w:val="nil"/>
            </w:tcBorders>
            <w:shd w:val="clear" w:color="auto" w:fill="auto"/>
          </w:tcPr>
          <w:p w14:paraId="3ECCA016" w14:textId="77777777" w:rsidR="00E42E17" w:rsidRPr="00BE41CC" w:rsidRDefault="00E42E17" w:rsidP="00617F9B">
            <w:pPr>
              <w:pStyle w:val="TableText"/>
            </w:pPr>
            <w:r w:rsidRPr="00BE41CC">
              <w:t>Additions</w:t>
            </w:r>
          </w:p>
        </w:tc>
        <w:tc>
          <w:tcPr>
            <w:tcW w:w="1418" w:type="dxa"/>
            <w:tcBorders>
              <w:top w:val="nil"/>
              <w:bottom w:val="nil"/>
            </w:tcBorders>
            <w:shd w:val="clear" w:color="auto" w:fill="auto"/>
          </w:tcPr>
          <w:p w14:paraId="3ECCA017" w14:textId="77777777" w:rsidR="00E42E17" w:rsidRPr="00BE41CC" w:rsidRDefault="00E42E17" w:rsidP="00E42E17">
            <w:pPr>
              <w:pStyle w:val="TableText"/>
              <w:ind w:right="57"/>
              <w:jc w:val="right"/>
            </w:pPr>
            <w:r w:rsidRPr="00BE41CC">
              <w:t>12</w:t>
            </w:r>
          </w:p>
        </w:tc>
        <w:tc>
          <w:tcPr>
            <w:tcW w:w="2126" w:type="dxa"/>
            <w:tcBorders>
              <w:top w:val="nil"/>
              <w:bottom w:val="nil"/>
            </w:tcBorders>
            <w:shd w:val="clear" w:color="auto" w:fill="auto"/>
          </w:tcPr>
          <w:p w14:paraId="3ECCA018" w14:textId="77777777" w:rsidR="00E42E17" w:rsidRPr="00BE41CC" w:rsidRDefault="00E42E17" w:rsidP="00E42E17">
            <w:pPr>
              <w:pStyle w:val="TableText"/>
              <w:ind w:right="57"/>
              <w:jc w:val="right"/>
            </w:pPr>
            <w:r w:rsidRPr="00BE41CC">
              <w:t>19,189</w:t>
            </w:r>
          </w:p>
        </w:tc>
        <w:tc>
          <w:tcPr>
            <w:tcW w:w="992" w:type="dxa"/>
            <w:tcBorders>
              <w:top w:val="nil"/>
              <w:bottom w:val="nil"/>
            </w:tcBorders>
            <w:shd w:val="clear" w:color="auto" w:fill="auto"/>
          </w:tcPr>
          <w:p w14:paraId="3ECCA019" w14:textId="77777777" w:rsidR="00E42E17" w:rsidRPr="00BE41CC" w:rsidRDefault="00E42E17" w:rsidP="00E42E17">
            <w:pPr>
              <w:pStyle w:val="TableText"/>
              <w:jc w:val="right"/>
            </w:pPr>
            <w:r w:rsidRPr="00BE41CC">
              <w:t>19,201</w:t>
            </w:r>
          </w:p>
        </w:tc>
      </w:tr>
      <w:tr w:rsidR="00E42E17" w:rsidRPr="00BE41CC" w14:paraId="3ECCA01F" w14:textId="77777777" w:rsidTr="00E42E17">
        <w:trPr>
          <w:cantSplit/>
        </w:trPr>
        <w:tc>
          <w:tcPr>
            <w:tcW w:w="3544" w:type="dxa"/>
            <w:tcBorders>
              <w:top w:val="nil"/>
              <w:bottom w:val="nil"/>
            </w:tcBorders>
            <w:shd w:val="clear" w:color="auto" w:fill="auto"/>
          </w:tcPr>
          <w:p w14:paraId="3ECCA01B" w14:textId="77777777" w:rsidR="00E42E17" w:rsidRPr="00BE41CC" w:rsidRDefault="00E42E17" w:rsidP="00617F9B">
            <w:pPr>
              <w:pStyle w:val="TableText"/>
            </w:pPr>
            <w:r w:rsidRPr="00BE41CC">
              <w:t>Disposals</w:t>
            </w:r>
          </w:p>
        </w:tc>
        <w:tc>
          <w:tcPr>
            <w:tcW w:w="1418" w:type="dxa"/>
            <w:tcBorders>
              <w:top w:val="nil"/>
              <w:bottom w:val="nil"/>
            </w:tcBorders>
            <w:shd w:val="clear" w:color="auto" w:fill="auto"/>
          </w:tcPr>
          <w:p w14:paraId="3ECCA01C" w14:textId="77777777" w:rsidR="00E42E17" w:rsidRPr="00BE41CC" w:rsidRDefault="00E42E17" w:rsidP="00E42E17">
            <w:pPr>
              <w:pStyle w:val="TableText"/>
              <w:ind w:right="57"/>
              <w:jc w:val="right"/>
            </w:pPr>
            <w:r w:rsidRPr="00BE41CC">
              <w:t>–</w:t>
            </w:r>
          </w:p>
        </w:tc>
        <w:tc>
          <w:tcPr>
            <w:tcW w:w="2126" w:type="dxa"/>
            <w:tcBorders>
              <w:top w:val="nil"/>
              <w:bottom w:val="nil"/>
            </w:tcBorders>
            <w:shd w:val="clear" w:color="auto" w:fill="auto"/>
          </w:tcPr>
          <w:p w14:paraId="3ECCA01D" w14:textId="77777777" w:rsidR="00E42E17" w:rsidRPr="00BE41CC" w:rsidRDefault="00E42E17" w:rsidP="00E42E17">
            <w:pPr>
              <w:pStyle w:val="TableText"/>
              <w:ind w:right="57"/>
              <w:jc w:val="right"/>
            </w:pPr>
            <w:r w:rsidRPr="00BE41CC">
              <w:t>(1,709)</w:t>
            </w:r>
          </w:p>
        </w:tc>
        <w:tc>
          <w:tcPr>
            <w:tcW w:w="992" w:type="dxa"/>
            <w:tcBorders>
              <w:top w:val="nil"/>
              <w:bottom w:val="nil"/>
            </w:tcBorders>
            <w:shd w:val="clear" w:color="auto" w:fill="auto"/>
          </w:tcPr>
          <w:p w14:paraId="3ECCA01E" w14:textId="77777777" w:rsidR="00E42E17" w:rsidRPr="00BE41CC" w:rsidRDefault="00E42E17" w:rsidP="00E42E17">
            <w:pPr>
              <w:pStyle w:val="TableText"/>
              <w:jc w:val="right"/>
            </w:pPr>
            <w:r w:rsidRPr="00BE41CC">
              <w:t>(1,709)</w:t>
            </w:r>
          </w:p>
        </w:tc>
      </w:tr>
      <w:tr w:rsidR="00E42E17" w:rsidRPr="00BE41CC" w14:paraId="3ECCA024" w14:textId="77777777" w:rsidTr="00E42E17">
        <w:trPr>
          <w:cantSplit/>
        </w:trPr>
        <w:tc>
          <w:tcPr>
            <w:tcW w:w="3544" w:type="dxa"/>
            <w:tcBorders>
              <w:top w:val="nil"/>
            </w:tcBorders>
            <w:shd w:val="clear" w:color="auto" w:fill="auto"/>
          </w:tcPr>
          <w:p w14:paraId="3ECCA020" w14:textId="77777777" w:rsidR="00E42E17" w:rsidRPr="00BE41CC" w:rsidRDefault="00E42E17" w:rsidP="00617F9B">
            <w:pPr>
              <w:pStyle w:val="TableText"/>
            </w:pPr>
            <w:r w:rsidRPr="00BE41CC">
              <w:t>Balance as at 30 June 2020</w:t>
            </w:r>
          </w:p>
        </w:tc>
        <w:tc>
          <w:tcPr>
            <w:tcW w:w="1418" w:type="dxa"/>
            <w:tcBorders>
              <w:top w:val="nil"/>
            </w:tcBorders>
            <w:shd w:val="clear" w:color="auto" w:fill="auto"/>
          </w:tcPr>
          <w:p w14:paraId="3ECCA021" w14:textId="77777777" w:rsidR="00E42E17" w:rsidRPr="00BE41CC" w:rsidRDefault="00E42E17" w:rsidP="00E42E17">
            <w:pPr>
              <w:pStyle w:val="TableText"/>
              <w:ind w:right="57"/>
              <w:jc w:val="right"/>
            </w:pPr>
            <w:r w:rsidRPr="00BE41CC">
              <w:t>20,131</w:t>
            </w:r>
          </w:p>
        </w:tc>
        <w:tc>
          <w:tcPr>
            <w:tcW w:w="2126" w:type="dxa"/>
            <w:tcBorders>
              <w:top w:val="nil"/>
            </w:tcBorders>
            <w:shd w:val="clear" w:color="auto" w:fill="auto"/>
          </w:tcPr>
          <w:p w14:paraId="3ECCA022" w14:textId="77777777" w:rsidR="00E42E17" w:rsidRPr="00BE41CC" w:rsidRDefault="00E42E17" w:rsidP="00E42E17">
            <w:pPr>
              <w:pStyle w:val="TableText"/>
              <w:ind w:right="57"/>
              <w:jc w:val="right"/>
            </w:pPr>
            <w:r w:rsidRPr="00BE41CC">
              <w:t>109,265</w:t>
            </w:r>
          </w:p>
        </w:tc>
        <w:tc>
          <w:tcPr>
            <w:tcW w:w="992" w:type="dxa"/>
            <w:tcBorders>
              <w:top w:val="nil"/>
            </w:tcBorders>
            <w:shd w:val="clear" w:color="auto" w:fill="auto"/>
          </w:tcPr>
          <w:p w14:paraId="3ECCA023" w14:textId="77777777" w:rsidR="00E42E17" w:rsidRPr="00BE41CC" w:rsidRDefault="00E42E17" w:rsidP="00E42E17">
            <w:pPr>
              <w:pStyle w:val="TableText"/>
              <w:jc w:val="right"/>
            </w:pPr>
            <w:r w:rsidRPr="00BE41CC">
              <w:t>129,396</w:t>
            </w:r>
          </w:p>
        </w:tc>
      </w:tr>
      <w:tr w:rsidR="00E42E17" w:rsidRPr="00BE41CC" w14:paraId="3ECCA029" w14:textId="77777777" w:rsidTr="00E42E17">
        <w:trPr>
          <w:cantSplit/>
        </w:trPr>
        <w:tc>
          <w:tcPr>
            <w:tcW w:w="3544" w:type="dxa"/>
            <w:tcBorders>
              <w:bottom w:val="nil"/>
            </w:tcBorders>
            <w:shd w:val="clear" w:color="auto" w:fill="auto"/>
          </w:tcPr>
          <w:p w14:paraId="3ECCA025" w14:textId="77777777" w:rsidR="00E42E17" w:rsidRPr="00E42E17" w:rsidRDefault="00E42E17" w:rsidP="00617F9B">
            <w:pPr>
              <w:pStyle w:val="TableText"/>
              <w:rPr>
                <w:b/>
              </w:rPr>
            </w:pPr>
            <w:r w:rsidRPr="00E42E17">
              <w:rPr>
                <w:b/>
              </w:rPr>
              <w:t>Accumulated amortisation and impairment losses</w:t>
            </w:r>
          </w:p>
        </w:tc>
        <w:tc>
          <w:tcPr>
            <w:tcW w:w="1418" w:type="dxa"/>
            <w:tcBorders>
              <w:bottom w:val="nil"/>
            </w:tcBorders>
            <w:shd w:val="clear" w:color="auto" w:fill="auto"/>
          </w:tcPr>
          <w:p w14:paraId="3ECCA026" w14:textId="77777777" w:rsidR="00E42E17" w:rsidRPr="00BE41CC" w:rsidRDefault="00E42E17" w:rsidP="00E42E17">
            <w:pPr>
              <w:pStyle w:val="TableText"/>
              <w:ind w:right="57"/>
              <w:jc w:val="right"/>
            </w:pPr>
          </w:p>
        </w:tc>
        <w:tc>
          <w:tcPr>
            <w:tcW w:w="2126" w:type="dxa"/>
            <w:tcBorders>
              <w:bottom w:val="nil"/>
            </w:tcBorders>
            <w:shd w:val="clear" w:color="auto" w:fill="auto"/>
          </w:tcPr>
          <w:p w14:paraId="3ECCA027" w14:textId="77777777" w:rsidR="00E42E17" w:rsidRPr="00BE41CC" w:rsidRDefault="00E42E17" w:rsidP="00E42E17">
            <w:pPr>
              <w:pStyle w:val="TableText"/>
              <w:ind w:right="57"/>
              <w:jc w:val="right"/>
            </w:pPr>
          </w:p>
        </w:tc>
        <w:tc>
          <w:tcPr>
            <w:tcW w:w="992" w:type="dxa"/>
            <w:tcBorders>
              <w:bottom w:val="nil"/>
            </w:tcBorders>
            <w:shd w:val="clear" w:color="auto" w:fill="auto"/>
          </w:tcPr>
          <w:p w14:paraId="3ECCA028" w14:textId="77777777" w:rsidR="00E42E17" w:rsidRPr="00BE41CC" w:rsidRDefault="00E42E17" w:rsidP="00E42E17">
            <w:pPr>
              <w:pStyle w:val="TableText"/>
              <w:jc w:val="right"/>
            </w:pPr>
          </w:p>
        </w:tc>
      </w:tr>
      <w:tr w:rsidR="00E42E17" w:rsidRPr="00BE41CC" w14:paraId="3ECCA02E" w14:textId="77777777" w:rsidTr="00E42E17">
        <w:trPr>
          <w:cantSplit/>
        </w:trPr>
        <w:tc>
          <w:tcPr>
            <w:tcW w:w="3544" w:type="dxa"/>
            <w:tcBorders>
              <w:top w:val="nil"/>
              <w:bottom w:val="nil"/>
            </w:tcBorders>
            <w:shd w:val="clear" w:color="auto" w:fill="auto"/>
          </w:tcPr>
          <w:p w14:paraId="3ECCA02A" w14:textId="77777777" w:rsidR="00E42E17" w:rsidRPr="00BE41CC" w:rsidRDefault="00E42E17" w:rsidP="00617F9B">
            <w:pPr>
              <w:pStyle w:val="TableText"/>
            </w:pPr>
            <w:r w:rsidRPr="00BE41CC">
              <w:t>Balance as at 1 July 2018</w:t>
            </w:r>
          </w:p>
        </w:tc>
        <w:tc>
          <w:tcPr>
            <w:tcW w:w="1418" w:type="dxa"/>
            <w:tcBorders>
              <w:top w:val="nil"/>
              <w:bottom w:val="nil"/>
            </w:tcBorders>
            <w:shd w:val="clear" w:color="auto" w:fill="auto"/>
          </w:tcPr>
          <w:p w14:paraId="3ECCA02B" w14:textId="77777777" w:rsidR="00E42E17" w:rsidRPr="00BE41CC" w:rsidRDefault="00E42E17" w:rsidP="00E42E17">
            <w:pPr>
              <w:pStyle w:val="TableText"/>
              <w:ind w:right="57"/>
              <w:jc w:val="right"/>
            </w:pPr>
            <w:r w:rsidRPr="00BE41CC">
              <w:t>19,208</w:t>
            </w:r>
          </w:p>
        </w:tc>
        <w:tc>
          <w:tcPr>
            <w:tcW w:w="2126" w:type="dxa"/>
            <w:tcBorders>
              <w:top w:val="nil"/>
              <w:bottom w:val="nil"/>
            </w:tcBorders>
            <w:shd w:val="clear" w:color="auto" w:fill="auto"/>
          </w:tcPr>
          <w:p w14:paraId="3ECCA02C" w14:textId="77777777" w:rsidR="00E42E17" w:rsidRPr="00BE41CC" w:rsidRDefault="00E42E17" w:rsidP="00E42E17">
            <w:pPr>
              <w:pStyle w:val="TableText"/>
              <w:ind w:right="57"/>
              <w:jc w:val="right"/>
            </w:pPr>
            <w:r w:rsidRPr="00BE41CC">
              <w:t>50,086</w:t>
            </w:r>
          </w:p>
        </w:tc>
        <w:tc>
          <w:tcPr>
            <w:tcW w:w="992" w:type="dxa"/>
            <w:tcBorders>
              <w:top w:val="nil"/>
              <w:bottom w:val="nil"/>
            </w:tcBorders>
            <w:shd w:val="clear" w:color="auto" w:fill="auto"/>
          </w:tcPr>
          <w:p w14:paraId="3ECCA02D" w14:textId="77777777" w:rsidR="00E42E17" w:rsidRPr="00BE41CC" w:rsidRDefault="00E42E17" w:rsidP="00E42E17">
            <w:pPr>
              <w:pStyle w:val="TableText"/>
              <w:jc w:val="right"/>
            </w:pPr>
            <w:r w:rsidRPr="00BE41CC">
              <w:t>69,294</w:t>
            </w:r>
          </w:p>
        </w:tc>
      </w:tr>
      <w:tr w:rsidR="00E42E17" w:rsidRPr="00BE41CC" w14:paraId="3ECCA033" w14:textId="77777777" w:rsidTr="00E42E17">
        <w:trPr>
          <w:cantSplit/>
        </w:trPr>
        <w:tc>
          <w:tcPr>
            <w:tcW w:w="3544" w:type="dxa"/>
            <w:tcBorders>
              <w:top w:val="nil"/>
              <w:bottom w:val="nil"/>
            </w:tcBorders>
            <w:shd w:val="clear" w:color="auto" w:fill="auto"/>
          </w:tcPr>
          <w:p w14:paraId="3ECCA02F" w14:textId="77777777" w:rsidR="00E42E17" w:rsidRPr="00BE41CC" w:rsidRDefault="00E42E17" w:rsidP="00617F9B">
            <w:pPr>
              <w:pStyle w:val="TableText"/>
            </w:pPr>
            <w:r w:rsidRPr="00BE41CC">
              <w:t>Amortisation expense</w:t>
            </w:r>
          </w:p>
        </w:tc>
        <w:tc>
          <w:tcPr>
            <w:tcW w:w="1418" w:type="dxa"/>
            <w:tcBorders>
              <w:top w:val="nil"/>
              <w:bottom w:val="nil"/>
            </w:tcBorders>
            <w:shd w:val="clear" w:color="auto" w:fill="auto"/>
          </w:tcPr>
          <w:p w14:paraId="3ECCA030" w14:textId="77777777" w:rsidR="00E42E17" w:rsidRPr="00BE41CC" w:rsidRDefault="00E42E17" w:rsidP="00E42E17">
            <w:pPr>
              <w:pStyle w:val="TableText"/>
              <w:ind w:right="57"/>
              <w:jc w:val="right"/>
            </w:pPr>
            <w:r w:rsidRPr="00BE41CC">
              <w:t>213</w:t>
            </w:r>
          </w:p>
        </w:tc>
        <w:tc>
          <w:tcPr>
            <w:tcW w:w="2126" w:type="dxa"/>
            <w:tcBorders>
              <w:top w:val="nil"/>
              <w:bottom w:val="nil"/>
            </w:tcBorders>
            <w:shd w:val="clear" w:color="auto" w:fill="auto"/>
          </w:tcPr>
          <w:p w14:paraId="3ECCA031" w14:textId="77777777" w:rsidR="00E42E17" w:rsidRPr="00BE41CC" w:rsidRDefault="00E42E17" w:rsidP="00E42E17">
            <w:pPr>
              <w:pStyle w:val="TableText"/>
              <w:ind w:right="57"/>
              <w:jc w:val="right"/>
            </w:pPr>
            <w:r w:rsidRPr="00BE41CC">
              <w:t>6,397</w:t>
            </w:r>
          </w:p>
        </w:tc>
        <w:tc>
          <w:tcPr>
            <w:tcW w:w="992" w:type="dxa"/>
            <w:tcBorders>
              <w:top w:val="nil"/>
              <w:bottom w:val="nil"/>
            </w:tcBorders>
            <w:shd w:val="clear" w:color="auto" w:fill="auto"/>
          </w:tcPr>
          <w:p w14:paraId="3ECCA032" w14:textId="77777777" w:rsidR="00E42E17" w:rsidRPr="00BE41CC" w:rsidRDefault="00E42E17" w:rsidP="00E42E17">
            <w:pPr>
              <w:pStyle w:val="TableText"/>
              <w:jc w:val="right"/>
            </w:pPr>
            <w:r w:rsidRPr="00BE41CC">
              <w:t>6,610</w:t>
            </w:r>
          </w:p>
        </w:tc>
      </w:tr>
      <w:tr w:rsidR="00E42E17" w:rsidRPr="00BE41CC" w14:paraId="3ECCA038" w14:textId="77777777" w:rsidTr="00E42E17">
        <w:trPr>
          <w:cantSplit/>
        </w:trPr>
        <w:tc>
          <w:tcPr>
            <w:tcW w:w="3544" w:type="dxa"/>
            <w:tcBorders>
              <w:top w:val="nil"/>
              <w:bottom w:val="nil"/>
            </w:tcBorders>
            <w:shd w:val="clear" w:color="auto" w:fill="auto"/>
          </w:tcPr>
          <w:p w14:paraId="3ECCA034" w14:textId="77777777" w:rsidR="00E42E17" w:rsidRPr="00BE41CC" w:rsidRDefault="00E42E17" w:rsidP="00617F9B">
            <w:pPr>
              <w:pStyle w:val="TableText"/>
            </w:pPr>
            <w:r w:rsidRPr="00BE41CC">
              <w:t>Transfers</w:t>
            </w:r>
          </w:p>
        </w:tc>
        <w:tc>
          <w:tcPr>
            <w:tcW w:w="1418" w:type="dxa"/>
            <w:tcBorders>
              <w:top w:val="nil"/>
              <w:bottom w:val="nil"/>
            </w:tcBorders>
            <w:shd w:val="clear" w:color="auto" w:fill="auto"/>
          </w:tcPr>
          <w:p w14:paraId="3ECCA035" w14:textId="77777777" w:rsidR="00E42E17" w:rsidRPr="00BE41CC" w:rsidRDefault="00E42E17" w:rsidP="00E42E17">
            <w:pPr>
              <w:pStyle w:val="TableText"/>
              <w:ind w:right="57"/>
              <w:jc w:val="right"/>
            </w:pPr>
            <w:r w:rsidRPr="00BE41CC">
              <w:t>(5)</w:t>
            </w:r>
          </w:p>
        </w:tc>
        <w:tc>
          <w:tcPr>
            <w:tcW w:w="2126" w:type="dxa"/>
            <w:tcBorders>
              <w:top w:val="nil"/>
              <w:bottom w:val="nil"/>
            </w:tcBorders>
            <w:shd w:val="clear" w:color="auto" w:fill="auto"/>
          </w:tcPr>
          <w:p w14:paraId="3ECCA036" w14:textId="77777777" w:rsidR="00E42E17" w:rsidRPr="00BE41CC" w:rsidRDefault="00E42E17" w:rsidP="00E42E17">
            <w:pPr>
              <w:pStyle w:val="TableText"/>
              <w:ind w:right="57"/>
              <w:jc w:val="right"/>
            </w:pPr>
            <w:r w:rsidRPr="00BE41CC">
              <w:t>–</w:t>
            </w:r>
          </w:p>
        </w:tc>
        <w:tc>
          <w:tcPr>
            <w:tcW w:w="992" w:type="dxa"/>
            <w:tcBorders>
              <w:top w:val="nil"/>
              <w:bottom w:val="nil"/>
            </w:tcBorders>
            <w:shd w:val="clear" w:color="auto" w:fill="auto"/>
          </w:tcPr>
          <w:p w14:paraId="3ECCA037" w14:textId="77777777" w:rsidR="00E42E17" w:rsidRPr="00BE41CC" w:rsidRDefault="00E42E17" w:rsidP="00E42E17">
            <w:pPr>
              <w:pStyle w:val="TableText"/>
              <w:jc w:val="right"/>
            </w:pPr>
            <w:r w:rsidRPr="00BE41CC">
              <w:t>(5)</w:t>
            </w:r>
          </w:p>
        </w:tc>
      </w:tr>
      <w:tr w:rsidR="00E42E17" w:rsidRPr="00BE41CC" w14:paraId="3ECCA03D" w14:textId="77777777" w:rsidTr="00E42E17">
        <w:trPr>
          <w:cantSplit/>
        </w:trPr>
        <w:tc>
          <w:tcPr>
            <w:tcW w:w="3544" w:type="dxa"/>
            <w:tcBorders>
              <w:top w:val="nil"/>
            </w:tcBorders>
            <w:shd w:val="clear" w:color="auto" w:fill="auto"/>
          </w:tcPr>
          <w:p w14:paraId="3ECCA039" w14:textId="77777777" w:rsidR="00E42E17" w:rsidRPr="00BE41CC" w:rsidRDefault="00E42E17" w:rsidP="00617F9B">
            <w:pPr>
              <w:pStyle w:val="TableText"/>
            </w:pPr>
            <w:r w:rsidRPr="00BE41CC">
              <w:t>Balance as at 30 June 2019</w:t>
            </w:r>
          </w:p>
        </w:tc>
        <w:tc>
          <w:tcPr>
            <w:tcW w:w="1418" w:type="dxa"/>
            <w:tcBorders>
              <w:top w:val="nil"/>
            </w:tcBorders>
            <w:shd w:val="clear" w:color="auto" w:fill="auto"/>
          </w:tcPr>
          <w:p w14:paraId="3ECCA03A" w14:textId="77777777" w:rsidR="00E42E17" w:rsidRPr="00BE41CC" w:rsidRDefault="00E42E17" w:rsidP="00E42E17">
            <w:pPr>
              <w:pStyle w:val="TableText"/>
              <w:ind w:right="57"/>
              <w:jc w:val="right"/>
            </w:pPr>
            <w:r w:rsidRPr="00BE41CC">
              <w:t>19,416</w:t>
            </w:r>
          </w:p>
        </w:tc>
        <w:tc>
          <w:tcPr>
            <w:tcW w:w="2126" w:type="dxa"/>
            <w:tcBorders>
              <w:top w:val="nil"/>
            </w:tcBorders>
            <w:shd w:val="clear" w:color="auto" w:fill="auto"/>
          </w:tcPr>
          <w:p w14:paraId="3ECCA03B" w14:textId="77777777" w:rsidR="00E42E17" w:rsidRPr="00BE41CC" w:rsidRDefault="00E42E17" w:rsidP="00E42E17">
            <w:pPr>
              <w:pStyle w:val="TableText"/>
              <w:ind w:right="57"/>
              <w:jc w:val="right"/>
            </w:pPr>
            <w:r w:rsidRPr="00BE41CC">
              <w:t>56,483</w:t>
            </w:r>
          </w:p>
        </w:tc>
        <w:tc>
          <w:tcPr>
            <w:tcW w:w="992" w:type="dxa"/>
            <w:tcBorders>
              <w:top w:val="nil"/>
            </w:tcBorders>
            <w:shd w:val="clear" w:color="auto" w:fill="auto"/>
          </w:tcPr>
          <w:p w14:paraId="3ECCA03C" w14:textId="77777777" w:rsidR="00E42E17" w:rsidRPr="00BE41CC" w:rsidRDefault="00E42E17" w:rsidP="00E42E17">
            <w:pPr>
              <w:pStyle w:val="TableText"/>
              <w:jc w:val="right"/>
            </w:pPr>
            <w:r w:rsidRPr="00BE41CC">
              <w:t>75,899</w:t>
            </w:r>
          </w:p>
        </w:tc>
      </w:tr>
      <w:tr w:rsidR="00E42E17" w:rsidRPr="00BE41CC" w14:paraId="3ECCA042" w14:textId="77777777" w:rsidTr="00E42E17">
        <w:trPr>
          <w:cantSplit/>
        </w:trPr>
        <w:tc>
          <w:tcPr>
            <w:tcW w:w="3544" w:type="dxa"/>
            <w:tcBorders>
              <w:bottom w:val="nil"/>
            </w:tcBorders>
            <w:shd w:val="clear" w:color="auto" w:fill="auto"/>
          </w:tcPr>
          <w:p w14:paraId="3ECCA03E" w14:textId="77777777" w:rsidR="00E42E17" w:rsidRPr="00BE41CC" w:rsidRDefault="00E42E17" w:rsidP="00617F9B">
            <w:pPr>
              <w:pStyle w:val="TableText"/>
            </w:pPr>
            <w:r w:rsidRPr="00BE41CC">
              <w:t>Balance as at 1 July 2019</w:t>
            </w:r>
          </w:p>
        </w:tc>
        <w:tc>
          <w:tcPr>
            <w:tcW w:w="1418" w:type="dxa"/>
            <w:tcBorders>
              <w:bottom w:val="nil"/>
            </w:tcBorders>
            <w:shd w:val="clear" w:color="auto" w:fill="auto"/>
          </w:tcPr>
          <w:p w14:paraId="3ECCA03F" w14:textId="77777777" w:rsidR="00E42E17" w:rsidRPr="00BE41CC" w:rsidRDefault="00E42E17" w:rsidP="00E42E17">
            <w:pPr>
              <w:pStyle w:val="TableText"/>
              <w:ind w:right="57"/>
              <w:jc w:val="right"/>
            </w:pPr>
            <w:r w:rsidRPr="00BE41CC">
              <w:t>19,416</w:t>
            </w:r>
          </w:p>
        </w:tc>
        <w:tc>
          <w:tcPr>
            <w:tcW w:w="2126" w:type="dxa"/>
            <w:tcBorders>
              <w:bottom w:val="nil"/>
            </w:tcBorders>
            <w:shd w:val="clear" w:color="auto" w:fill="auto"/>
          </w:tcPr>
          <w:p w14:paraId="3ECCA040" w14:textId="77777777" w:rsidR="00E42E17" w:rsidRPr="00BE41CC" w:rsidRDefault="00E42E17" w:rsidP="00E42E17">
            <w:pPr>
              <w:pStyle w:val="TableText"/>
              <w:ind w:right="57"/>
              <w:jc w:val="right"/>
            </w:pPr>
            <w:r w:rsidRPr="00BE41CC">
              <w:t>56,483</w:t>
            </w:r>
          </w:p>
        </w:tc>
        <w:tc>
          <w:tcPr>
            <w:tcW w:w="992" w:type="dxa"/>
            <w:tcBorders>
              <w:bottom w:val="nil"/>
            </w:tcBorders>
            <w:shd w:val="clear" w:color="auto" w:fill="auto"/>
          </w:tcPr>
          <w:p w14:paraId="3ECCA041" w14:textId="77777777" w:rsidR="00E42E17" w:rsidRPr="00BE41CC" w:rsidRDefault="00E42E17" w:rsidP="00E42E17">
            <w:pPr>
              <w:pStyle w:val="TableText"/>
              <w:jc w:val="right"/>
            </w:pPr>
            <w:r w:rsidRPr="00BE41CC">
              <w:t>75,899</w:t>
            </w:r>
          </w:p>
        </w:tc>
      </w:tr>
      <w:tr w:rsidR="00E42E17" w:rsidRPr="00BE41CC" w14:paraId="3ECCA047" w14:textId="77777777" w:rsidTr="00E42E17">
        <w:trPr>
          <w:cantSplit/>
        </w:trPr>
        <w:tc>
          <w:tcPr>
            <w:tcW w:w="3544" w:type="dxa"/>
            <w:tcBorders>
              <w:top w:val="nil"/>
              <w:bottom w:val="nil"/>
            </w:tcBorders>
            <w:shd w:val="clear" w:color="auto" w:fill="auto"/>
          </w:tcPr>
          <w:p w14:paraId="3ECCA043" w14:textId="77777777" w:rsidR="00E42E17" w:rsidRPr="00BE41CC" w:rsidRDefault="00E42E17" w:rsidP="00617F9B">
            <w:pPr>
              <w:pStyle w:val="TableText"/>
            </w:pPr>
            <w:r w:rsidRPr="00BE41CC">
              <w:t>Amortisation expense</w:t>
            </w:r>
          </w:p>
        </w:tc>
        <w:tc>
          <w:tcPr>
            <w:tcW w:w="1418" w:type="dxa"/>
            <w:tcBorders>
              <w:top w:val="nil"/>
              <w:bottom w:val="nil"/>
            </w:tcBorders>
            <w:shd w:val="clear" w:color="auto" w:fill="auto"/>
          </w:tcPr>
          <w:p w14:paraId="3ECCA044" w14:textId="77777777" w:rsidR="00E42E17" w:rsidRPr="00BE41CC" w:rsidRDefault="00E42E17" w:rsidP="00E42E17">
            <w:pPr>
              <w:pStyle w:val="TableText"/>
              <w:ind w:right="57"/>
              <w:jc w:val="right"/>
            </w:pPr>
            <w:r w:rsidRPr="00BE41CC">
              <w:t>213</w:t>
            </w:r>
          </w:p>
        </w:tc>
        <w:tc>
          <w:tcPr>
            <w:tcW w:w="2126" w:type="dxa"/>
            <w:tcBorders>
              <w:top w:val="nil"/>
              <w:bottom w:val="nil"/>
            </w:tcBorders>
            <w:shd w:val="clear" w:color="auto" w:fill="auto"/>
          </w:tcPr>
          <w:p w14:paraId="3ECCA045" w14:textId="77777777" w:rsidR="00E42E17" w:rsidRPr="00BE41CC" w:rsidRDefault="00E42E17" w:rsidP="00E42E17">
            <w:pPr>
              <w:pStyle w:val="TableText"/>
              <w:ind w:right="57"/>
              <w:jc w:val="right"/>
            </w:pPr>
            <w:r w:rsidRPr="00BE41CC">
              <w:t>5,783</w:t>
            </w:r>
          </w:p>
        </w:tc>
        <w:tc>
          <w:tcPr>
            <w:tcW w:w="992" w:type="dxa"/>
            <w:tcBorders>
              <w:top w:val="nil"/>
              <w:bottom w:val="nil"/>
            </w:tcBorders>
            <w:shd w:val="clear" w:color="auto" w:fill="auto"/>
          </w:tcPr>
          <w:p w14:paraId="3ECCA046" w14:textId="77777777" w:rsidR="00E42E17" w:rsidRPr="00BE41CC" w:rsidRDefault="00E42E17" w:rsidP="00E42E17">
            <w:pPr>
              <w:pStyle w:val="TableText"/>
              <w:jc w:val="right"/>
            </w:pPr>
            <w:r w:rsidRPr="00BE41CC">
              <w:t>5,996</w:t>
            </w:r>
          </w:p>
        </w:tc>
      </w:tr>
      <w:tr w:rsidR="00E42E17" w:rsidRPr="00BE41CC" w14:paraId="3ECCA04C" w14:textId="77777777" w:rsidTr="00E42E17">
        <w:trPr>
          <w:cantSplit/>
        </w:trPr>
        <w:tc>
          <w:tcPr>
            <w:tcW w:w="3544" w:type="dxa"/>
            <w:tcBorders>
              <w:top w:val="nil"/>
            </w:tcBorders>
            <w:shd w:val="clear" w:color="auto" w:fill="auto"/>
          </w:tcPr>
          <w:p w14:paraId="3ECCA048" w14:textId="77777777" w:rsidR="00E42E17" w:rsidRPr="00BE41CC" w:rsidRDefault="00E42E17" w:rsidP="00617F9B">
            <w:pPr>
              <w:pStyle w:val="TableText"/>
            </w:pPr>
            <w:r w:rsidRPr="00BE41CC">
              <w:t>Balance as at 30 June 2020</w:t>
            </w:r>
          </w:p>
        </w:tc>
        <w:tc>
          <w:tcPr>
            <w:tcW w:w="1418" w:type="dxa"/>
            <w:tcBorders>
              <w:top w:val="nil"/>
            </w:tcBorders>
            <w:shd w:val="clear" w:color="auto" w:fill="auto"/>
          </w:tcPr>
          <w:p w14:paraId="3ECCA049" w14:textId="77777777" w:rsidR="00E42E17" w:rsidRPr="00BE41CC" w:rsidRDefault="00E42E17" w:rsidP="00E42E17">
            <w:pPr>
              <w:pStyle w:val="TableText"/>
              <w:ind w:right="57"/>
              <w:jc w:val="right"/>
            </w:pPr>
            <w:r w:rsidRPr="00BE41CC">
              <w:t>19,629</w:t>
            </w:r>
          </w:p>
        </w:tc>
        <w:tc>
          <w:tcPr>
            <w:tcW w:w="2126" w:type="dxa"/>
            <w:tcBorders>
              <w:top w:val="nil"/>
            </w:tcBorders>
            <w:shd w:val="clear" w:color="auto" w:fill="auto"/>
          </w:tcPr>
          <w:p w14:paraId="3ECCA04A" w14:textId="77777777" w:rsidR="00E42E17" w:rsidRPr="00BE41CC" w:rsidRDefault="00E42E17" w:rsidP="00E42E17">
            <w:pPr>
              <w:pStyle w:val="TableText"/>
              <w:ind w:right="57"/>
              <w:jc w:val="right"/>
            </w:pPr>
            <w:r w:rsidRPr="00BE41CC">
              <w:t>62,266</w:t>
            </w:r>
          </w:p>
        </w:tc>
        <w:tc>
          <w:tcPr>
            <w:tcW w:w="992" w:type="dxa"/>
            <w:tcBorders>
              <w:top w:val="nil"/>
            </w:tcBorders>
            <w:shd w:val="clear" w:color="auto" w:fill="auto"/>
          </w:tcPr>
          <w:p w14:paraId="3ECCA04B" w14:textId="77777777" w:rsidR="00E42E17" w:rsidRPr="00BE41CC" w:rsidRDefault="00E42E17" w:rsidP="00E42E17">
            <w:pPr>
              <w:pStyle w:val="TableText"/>
              <w:jc w:val="right"/>
            </w:pPr>
            <w:r w:rsidRPr="00BE41CC">
              <w:t>81,895</w:t>
            </w:r>
          </w:p>
        </w:tc>
      </w:tr>
      <w:tr w:rsidR="00E42E17" w:rsidRPr="00BE41CC" w14:paraId="3ECCA051" w14:textId="77777777" w:rsidTr="00E42E17">
        <w:trPr>
          <w:cantSplit/>
        </w:trPr>
        <w:tc>
          <w:tcPr>
            <w:tcW w:w="3544" w:type="dxa"/>
            <w:tcBorders>
              <w:bottom w:val="nil"/>
            </w:tcBorders>
            <w:shd w:val="clear" w:color="auto" w:fill="auto"/>
          </w:tcPr>
          <w:p w14:paraId="3ECCA04D" w14:textId="77777777" w:rsidR="00E42E17" w:rsidRPr="00E42E17" w:rsidRDefault="00E42E17" w:rsidP="00617F9B">
            <w:pPr>
              <w:pStyle w:val="TableText"/>
              <w:rPr>
                <w:b/>
              </w:rPr>
            </w:pPr>
            <w:r w:rsidRPr="00E42E17">
              <w:rPr>
                <w:b/>
              </w:rPr>
              <w:t>Total intangible assets including WIP</w:t>
            </w:r>
          </w:p>
        </w:tc>
        <w:tc>
          <w:tcPr>
            <w:tcW w:w="1418" w:type="dxa"/>
            <w:tcBorders>
              <w:bottom w:val="nil"/>
            </w:tcBorders>
            <w:shd w:val="clear" w:color="auto" w:fill="auto"/>
          </w:tcPr>
          <w:p w14:paraId="3ECCA04E" w14:textId="77777777" w:rsidR="00E42E17" w:rsidRPr="00BE41CC" w:rsidRDefault="00E42E17" w:rsidP="00E42E17">
            <w:pPr>
              <w:pStyle w:val="TableText"/>
              <w:ind w:right="57"/>
              <w:jc w:val="right"/>
              <w:rPr>
                <w:rFonts w:ascii="Times New Roman"/>
              </w:rPr>
            </w:pPr>
          </w:p>
        </w:tc>
        <w:tc>
          <w:tcPr>
            <w:tcW w:w="2126" w:type="dxa"/>
            <w:tcBorders>
              <w:bottom w:val="nil"/>
            </w:tcBorders>
            <w:shd w:val="clear" w:color="auto" w:fill="auto"/>
          </w:tcPr>
          <w:p w14:paraId="3ECCA04F" w14:textId="77777777" w:rsidR="00E42E17" w:rsidRPr="00BE41CC" w:rsidRDefault="00E42E17" w:rsidP="00E42E17">
            <w:pPr>
              <w:pStyle w:val="TableText"/>
              <w:ind w:right="57"/>
              <w:jc w:val="right"/>
              <w:rPr>
                <w:rFonts w:ascii="Times New Roman"/>
              </w:rPr>
            </w:pPr>
          </w:p>
        </w:tc>
        <w:tc>
          <w:tcPr>
            <w:tcW w:w="992" w:type="dxa"/>
            <w:tcBorders>
              <w:bottom w:val="nil"/>
            </w:tcBorders>
            <w:shd w:val="clear" w:color="auto" w:fill="auto"/>
          </w:tcPr>
          <w:p w14:paraId="3ECCA050" w14:textId="77777777" w:rsidR="00E42E17" w:rsidRPr="00BE41CC" w:rsidRDefault="00E42E17" w:rsidP="00E42E17">
            <w:pPr>
              <w:pStyle w:val="TableText"/>
              <w:jc w:val="right"/>
              <w:rPr>
                <w:rFonts w:ascii="Times New Roman"/>
              </w:rPr>
            </w:pPr>
          </w:p>
        </w:tc>
      </w:tr>
      <w:tr w:rsidR="00E42E17" w:rsidRPr="00BE41CC" w14:paraId="3ECCA056" w14:textId="77777777" w:rsidTr="00E42E17">
        <w:trPr>
          <w:cantSplit/>
        </w:trPr>
        <w:tc>
          <w:tcPr>
            <w:tcW w:w="3544" w:type="dxa"/>
            <w:tcBorders>
              <w:top w:val="nil"/>
              <w:bottom w:val="nil"/>
            </w:tcBorders>
            <w:shd w:val="clear" w:color="auto" w:fill="auto"/>
          </w:tcPr>
          <w:p w14:paraId="3ECCA052" w14:textId="77777777" w:rsidR="00E42E17" w:rsidRPr="00BE41CC" w:rsidRDefault="00E42E17" w:rsidP="00617F9B">
            <w:pPr>
              <w:pStyle w:val="TableText"/>
            </w:pPr>
            <w:r w:rsidRPr="00BE41CC">
              <w:t>At 30 June 2018</w:t>
            </w:r>
          </w:p>
        </w:tc>
        <w:tc>
          <w:tcPr>
            <w:tcW w:w="1418" w:type="dxa"/>
            <w:tcBorders>
              <w:top w:val="nil"/>
              <w:bottom w:val="nil"/>
            </w:tcBorders>
            <w:shd w:val="clear" w:color="auto" w:fill="auto"/>
          </w:tcPr>
          <w:p w14:paraId="3ECCA053" w14:textId="77777777" w:rsidR="00E42E17" w:rsidRPr="00BE41CC" w:rsidRDefault="00E42E17" w:rsidP="00E42E17">
            <w:pPr>
              <w:pStyle w:val="TableText"/>
              <w:ind w:right="57"/>
              <w:jc w:val="right"/>
            </w:pPr>
            <w:r w:rsidRPr="00BE41CC">
              <w:t>912</w:t>
            </w:r>
          </w:p>
        </w:tc>
        <w:tc>
          <w:tcPr>
            <w:tcW w:w="2126" w:type="dxa"/>
            <w:tcBorders>
              <w:top w:val="nil"/>
              <w:bottom w:val="nil"/>
            </w:tcBorders>
            <w:shd w:val="clear" w:color="auto" w:fill="auto"/>
          </w:tcPr>
          <w:p w14:paraId="3ECCA054" w14:textId="77777777" w:rsidR="00E42E17" w:rsidRPr="00BE41CC" w:rsidRDefault="00E42E17" w:rsidP="00E42E17">
            <w:pPr>
              <w:pStyle w:val="TableText"/>
              <w:ind w:right="57"/>
              <w:jc w:val="right"/>
            </w:pPr>
            <w:r w:rsidRPr="00BE41CC">
              <w:t>29,343</w:t>
            </w:r>
          </w:p>
        </w:tc>
        <w:tc>
          <w:tcPr>
            <w:tcW w:w="992" w:type="dxa"/>
            <w:tcBorders>
              <w:top w:val="nil"/>
              <w:bottom w:val="nil"/>
            </w:tcBorders>
            <w:shd w:val="clear" w:color="auto" w:fill="auto"/>
          </w:tcPr>
          <w:p w14:paraId="3ECCA055" w14:textId="77777777" w:rsidR="00E42E17" w:rsidRPr="00BE41CC" w:rsidRDefault="00E42E17" w:rsidP="00E42E17">
            <w:pPr>
              <w:pStyle w:val="TableText"/>
              <w:jc w:val="right"/>
            </w:pPr>
            <w:r w:rsidRPr="00BE41CC">
              <w:t>30,255</w:t>
            </w:r>
          </w:p>
        </w:tc>
      </w:tr>
      <w:tr w:rsidR="00E42E17" w:rsidRPr="00BE41CC" w14:paraId="3ECCA05B" w14:textId="77777777" w:rsidTr="00E42E17">
        <w:trPr>
          <w:cantSplit/>
        </w:trPr>
        <w:tc>
          <w:tcPr>
            <w:tcW w:w="3544" w:type="dxa"/>
            <w:tcBorders>
              <w:top w:val="nil"/>
              <w:bottom w:val="nil"/>
            </w:tcBorders>
            <w:shd w:val="clear" w:color="auto" w:fill="auto"/>
          </w:tcPr>
          <w:p w14:paraId="3ECCA057" w14:textId="77777777" w:rsidR="00E42E17" w:rsidRPr="00BE41CC" w:rsidRDefault="00E42E17" w:rsidP="00617F9B">
            <w:pPr>
              <w:pStyle w:val="TableText"/>
            </w:pPr>
            <w:r w:rsidRPr="00BE41CC">
              <w:t>At 30 June 2019</w:t>
            </w:r>
          </w:p>
        </w:tc>
        <w:tc>
          <w:tcPr>
            <w:tcW w:w="1418" w:type="dxa"/>
            <w:tcBorders>
              <w:top w:val="nil"/>
              <w:bottom w:val="nil"/>
            </w:tcBorders>
            <w:shd w:val="clear" w:color="auto" w:fill="auto"/>
          </w:tcPr>
          <w:p w14:paraId="3ECCA058" w14:textId="77777777" w:rsidR="00E42E17" w:rsidRPr="00BE41CC" w:rsidRDefault="00E42E17" w:rsidP="00E42E17">
            <w:pPr>
              <w:pStyle w:val="TableText"/>
              <w:ind w:right="57"/>
              <w:jc w:val="right"/>
            </w:pPr>
            <w:r w:rsidRPr="00BE41CC">
              <w:t>703</w:t>
            </w:r>
          </w:p>
        </w:tc>
        <w:tc>
          <w:tcPr>
            <w:tcW w:w="2126" w:type="dxa"/>
            <w:tcBorders>
              <w:top w:val="nil"/>
              <w:bottom w:val="nil"/>
            </w:tcBorders>
            <w:shd w:val="clear" w:color="auto" w:fill="auto"/>
          </w:tcPr>
          <w:p w14:paraId="3ECCA059" w14:textId="77777777" w:rsidR="00E42E17" w:rsidRPr="00BE41CC" w:rsidRDefault="00E42E17" w:rsidP="00E42E17">
            <w:pPr>
              <w:pStyle w:val="TableText"/>
              <w:ind w:right="57"/>
              <w:jc w:val="right"/>
            </w:pPr>
            <w:r w:rsidRPr="00BE41CC">
              <w:t>35,302</w:t>
            </w:r>
          </w:p>
        </w:tc>
        <w:tc>
          <w:tcPr>
            <w:tcW w:w="992" w:type="dxa"/>
            <w:tcBorders>
              <w:top w:val="nil"/>
              <w:bottom w:val="nil"/>
            </w:tcBorders>
            <w:shd w:val="clear" w:color="auto" w:fill="auto"/>
          </w:tcPr>
          <w:p w14:paraId="3ECCA05A" w14:textId="77777777" w:rsidR="00E42E17" w:rsidRPr="00BE41CC" w:rsidRDefault="00E42E17" w:rsidP="00E42E17">
            <w:pPr>
              <w:pStyle w:val="TableText"/>
              <w:jc w:val="right"/>
            </w:pPr>
            <w:r w:rsidRPr="00BE41CC">
              <w:t>36,005</w:t>
            </w:r>
          </w:p>
        </w:tc>
      </w:tr>
      <w:tr w:rsidR="00E42E17" w:rsidRPr="00BE41CC" w14:paraId="3ECCA060" w14:textId="77777777" w:rsidTr="00E42E17">
        <w:trPr>
          <w:cantSplit/>
        </w:trPr>
        <w:tc>
          <w:tcPr>
            <w:tcW w:w="3544" w:type="dxa"/>
            <w:tcBorders>
              <w:top w:val="nil"/>
            </w:tcBorders>
            <w:shd w:val="clear" w:color="auto" w:fill="auto"/>
          </w:tcPr>
          <w:p w14:paraId="3ECCA05C" w14:textId="77777777" w:rsidR="00E42E17" w:rsidRPr="00BE41CC" w:rsidRDefault="00E42E17" w:rsidP="00617F9B">
            <w:pPr>
              <w:pStyle w:val="TableText"/>
            </w:pPr>
            <w:r w:rsidRPr="00BE41CC">
              <w:t>At 30 June 2020</w:t>
            </w:r>
          </w:p>
        </w:tc>
        <w:tc>
          <w:tcPr>
            <w:tcW w:w="1418" w:type="dxa"/>
            <w:tcBorders>
              <w:top w:val="nil"/>
            </w:tcBorders>
            <w:shd w:val="clear" w:color="auto" w:fill="auto"/>
          </w:tcPr>
          <w:p w14:paraId="3ECCA05D" w14:textId="77777777" w:rsidR="00E42E17" w:rsidRPr="00BE41CC" w:rsidRDefault="00E42E17" w:rsidP="00E42E17">
            <w:pPr>
              <w:pStyle w:val="TableText"/>
              <w:ind w:right="57"/>
              <w:jc w:val="right"/>
            </w:pPr>
            <w:r w:rsidRPr="00BE41CC">
              <w:t>502</w:t>
            </w:r>
          </w:p>
        </w:tc>
        <w:tc>
          <w:tcPr>
            <w:tcW w:w="2126" w:type="dxa"/>
            <w:tcBorders>
              <w:top w:val="nil"/>
            </w:tcBorders>
            <w:shd w:val="clear" w:color="auto" w:fill="auto"/>
          </w:tcPr>
          <w:p w14:paraId="3ECCA05E" w14:textId="77777777" w:rsidR="00E42E17" w:rsidRPr="00BE41CC" w:rsidRDefault="00E42E17" w:rsidP="00E42E17">
            <w:pPr>
              <w:pStyle w:val="TableText"/>
              <w:ind w:right="57"/>
              <w:jc w:val="right"/>
            </w:pPr>
            <w:r w:rsidRPr="00BE41CC">
              <w:t>46,999</w:t>
            </w:r>
          </w:p>
        </w:tc>
        <w:tc>
          <w:tcPr>
            <w:tcW w:w="992" w:type="dxa"/>
            <w:tcBorders>
              <w:top w:val="nil"/>
            </w:tcBorders>
            <w:shd w:val="clear" w:color="auto" w:fill="auto"/>
          </w:tcPr>
          <w:p w14:paraId="3ECCA05F" w14:textId="77777777" w:rsidR="00E42E17" w:rsidRPr="00BE41CC" w:rsidRDefault="00E42E17" w:rsidP="00E42E17">
            <w:pPr>
              <w:pStyle w:val="TableText"/>
              <w:jc w:val="right"/>
            </w:pPr>
            <w:r w:rsidRPr="00BE41CC">
              <w:t>47,501</w:t>
            </w:r>
          </w:p>
        </w:tc>
      </w:tr>
    </w:tbl>
    <w:p w14:paraId="3ECCA061" w14:textId="77777777" w:rsidR="007E5785" w:rsidRPr="00BE41CC" w:rsidRDefault="007E5785" w:rsidP="00E42E17"/>
    <w:p w14:paraId="3ECCA062" w14:textId="77777777" w:rsidR="007E5785" w:rsidRPr="00BE41CC" w:rsidRDefault="007E5785" w:rsidP="00E42E17">
      <w:pPr>
        <w:pStyle w:val="Heading4"/>
      </w:pPr>
      <w:r w:rsidRPr="00BE41CC">
        <w:lastRenderedPageBreak/>
        <w:t>Work in Progress</w:t>
      </w:r>
    </w:p>
    <w:p w14:paraId="3ECCA063" w14:textId="77777777" w:rsidR="007E5785" w:rsidRPr="00BE41CC" w:rsidRDefault="007E5785" w:rsidP="00A72524">
      <w:r w:rsidRPr="00BE41CC">
        <w:t>The Ministry has numerous IT projects in progress resulting in work in progress of $25.7</w:t>
      </w:r>
      <w:r w:rsidR="00A72524">
        <w:t> </w:t>
      </w:r>
      <w:r w:rsidRPr="00BE41CC">
        <w:t>million (2019: $19.9 million).</w:t>
      </w:r>
    </w:p>
    <w:p w14:paraId="3ECCA064" w14:textId="77777777" w:rsidR="007E5785" w:rsidRPr="00BE41CC" w:rsidRDefault="007E5785" w:rsidP="00A72524"/>
    <w:p w14:paraId="3ECCA065" w14:textId="77777777" w:rsidR="007E5785" w:rsidRPr="00BE41CC" w:rsidRDefault="007E5785" w:rsidP="00A72524">
      <w:pPr>
        <w:pStyle w:val="Heading4"/>
      </w:pPr>
      <w:r w:rsidRPr="00BE41CC">
        <w:t>Restrictions</w:t>
      </w:r>
    </w:p>
    <w:p w14:paraId="3ECCA066" w14:textId="77777777" w:rsidR="007E5785" w:rsidRPr="00BE41CC" w:rsidRDefault="007E5785" w:rsidP="00A72524">
      <w:r w:rsidRPr="00BE41CC">
        <w:t>There are no restrictions over the title of the Ministry’s intangible assets.</w:t>
      </w:r>
    </w:p>
    <w:p w14:paraId="3ECCA067" w14:textId="77777777" w:rsidR="007E5785" w:rsidRPr="00BE41CC" w:rsidRDefault="007E5785" w:rsidP="00A72524"/>
    <w:p w14:paraId="3ECCA068" w14:textId="77777777" w:rsidR="007E5785" w:rsidRPr="00BE41CC" w:rsidRDefault="007E5785" w:rsidP="006C2B2F">
      <w:pPr>
        <w:pStyle w:val="Heading3numbered"/>
      </w:pPr>
      <w:r w:rsidRPr="00BE41CC">
        <w:t>Payables</w:t>
      </w:r>
    </w:p>
    <w:p w14:paraId="3ECCA069" w14:textId="77777777" w:rsidR="007E5785" w:rsidRPr="00BE41CC" w:rsidRDefault="007E5785" w:rsidP="00A72524">
      <w:pPr>
        <w:pStyle w:val="Heading4"/>
      </w:pPr>
      <w:r w:rsidRPr="00BE41CC">
        <w:t>Accounting policy</w:t>
      </w:r>
    </w:p>
    <w:p w14:paraId="3ECCA06A" w14:textId="77777777" w:rsidR="007E5785" w:rsidRPr="00BE41CC" w:rsidRDefault="007E5785" w:rsidP="00A72524">
      <w:r w:rsidRPr="00BE41CC">
        <w:t>Short-term payables are measured at amortised cost and recorded at the estimated obligation to pay less an allowance for credit losses per the requirements of PBE IFRS 9. As the estimated loss allowance is considered nil or trivial, no adjustment has been made.</w:t>
      </w:r>
    </w:p>
    <w:p w14:paraId="3ECCA06B" w14:textId="77777777" w:rsidR="007E5785" w:rsidRPr="00BE41CC" w:rsidRDefault="007E5785" w:rsidP="00A72524"/>
    <w:p w14:paraId="3ECCA06C" w14:textId="77777777" w:rsidR="007E5785" w:rsidRPr="00BE41CC" w:rsidRDefault="007E5785" w:rsidP="00A72524">
      <w:r w:rsidRPr="00BE41CC">
        <w:t>Revenue in advance are fees received in advance in relation to new medicine applications.</w:t>
      </w:r>
    </w:p>
    <w:p w14:paraId="3ECCA06D" w14:textId="77777777" w:rsidR="007E5785" w:rsidRPr="00BE41CC" w:rsidRDefault="007E5785" w:rsidP="00A72524"/>
    <w:p w14:paraId="3ECCA06E" w14:textId="77777777" w:rsidR="007E5785" w:rsidRDefault="007E5785" w:rsidP="00A72524">
      <w:pPr>
        <w:pStyle w:val="Heading4"/>
      </w:pPr>
      <w:r w:rsidRPr="00BE41CC">
        <w:t>Breakdown of payables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A72524" w:rsidRPr="003957B2" w14:paraId="3ECCA072" w14:textId="77777777" w:rsidTr="00617F9B">
        <w:trPr>
          <w:cantSplit/>
        </w:trPr>
        <w:tc>
          <w:tcPr>
            <w:tcW w:w="940" w:type="dxa"/>
            <w:tcBorders>
              <w:top w:val="nil"/>
              <w:bottom w:val="nil"/>
            </w:tcBorders>
            <w:shd w:val="clear" w:color="auto" w:fill="D9D9D9" w:themeFill="background1" w:themeFillShade="D9"/>
          </w:tcPr>
          <w:p w14:paraId="3ECCA06F" w14:textId="77777777" w:rsidR="00A72524" w:rsidRPr="003957B2" w:rsidRDefault="00A72524" w:rsidP="00617F9B">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070" w14:textId="77777777" w:rsidR="00A72524" w:rsidRPr="003957B2" w:rsidRDefault="00A72524"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A071" w14:textId="77777777" w:rsidR="00A72524" w:rsidRPr="003957B2" w:rsidRDefault="00A72524"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A72524" w:rsidRPr="00BE41CC" w14:paraId="3ECCA076" w14:textId="77777777" w:rsidTr="00617F9B">
        <w:trPr>
          <w:cantSplit/>
        </w:trPr>
        <w:tc>
          <w:tcPr>
            <w:tcW w:w="940" w:type="dxa"/>
            <w:tcBorders>
              <w:top w:val="nil"/>
              <w:bottom w:val="nil"/>
            </w:tcBorders>
            <w:shd w:val="clear" w:color="auto" w:fill="auto"/>
          </w:tcPr>
          <w:p w14:paraId="3ECCA073" w14:textId="77777777" w:rsidR="00A72524" w:rsidRPr="00BE41CC" w:rsidRDefault="00A72524" w:rsidP="00A72524">
            <w:pPr>
              <w:pStyle w:val="TableText"/>
              <w:ind w:right="-57"/>
              <w:jc w:val="right"/>
            </w:pPr>
            <w:r w:rsidRPr="00BE41CC">
              <w:t>4,186</w:t>
            </w:r>
          </w:p>
        </w:tc>
        <w:tc>
          <w:tcPr>
            <w:tcW w:w="6006" w:type="dxa"/>
            <w:tcBorders>
              <w:top w:val="nil"/>
              <w:bottom w:val="nil"/>
            </w:tcBorders>
            <w:shd w:val="clear" w:color="auto" w:fill="auto"/>
          </w:tcPr>
          <w:p w14:paraId="3ECCA074" w14:textId="77777777" w:rsidR="00A72524" w:rsidRPr="00BE41CC" w:rsidRDefault="00A72524" w:rsidP="00617F9B">
            <w:pPr>
              <w:pStyle w:val="TableText"/>
            </w:pPr>
            <w:r w:rsidRPr="00BE41CC">
              <w:t>Creditors</w:t>
            </w:r>
          </w:p>
        </w:tc>
        <w:tc>
          <w:tcPr>
            <w:tcW w:w="1134" w:type="dxa"/>
            <w:tcBorders>
              <w:top w:val="nil"/>
              <w:bottom w:val="nil"/>
            </w:tcBorders>
            <w:shd w:val="clear" w:color="auto" w:fill="auto"/>
          </w:tcPr>
          <w:p w14:paraId="3ECCA075" w14:textId="77777777" w:rsidR="00A72524" w:rsidRPr="00BE41CC" w:rsidRDefault="00A72524" w:rsidP="00A72524">
            <w:pPr>
              <w:pStyle w:val="TableText"/>
              <w:jc w:val="right"/>
            </w:pPr>
            <w:r w:rsidRPr="00BE41CC">
              <w:t>4,011</w:t>
            </w:r>
          </w:p>
        </w:tc>
      </w:tr>
      <w:tr w:rsidR="00A72524" w:rsidRPr="00BE41CC" w14:paraId="3ECCA07A" w14:textId="77777777" w:rsidTr="00617F9B">
        <w:trPr>
          <w:cantSplit/>
        </w:trPr>
        <w:tc>
          <w:tcPr>
            <w:tcW w:w="940" w:type="dxa"/>
            <w:tcBorders>
              <w:top w:val="nil"/>
              <w:bottom w:val="nil"/>
            </w:tcBorders>
            <w:shd w:val="clear" w:color="auto" w:fill="auto"/>
          </w:tcPr>
          <w:p w14:paraId="3ECCA077" w14:textId="77777777" w:rsidR="00A72524" w:rsidRPr="00BE41CC" w:rsidRDefault="00A72524" w:rsidP="00A72524">
            <w:pPr>
              <w:pStyle w:val="TableText"/>
              <w:ind w:right="-57"/>
              <w:jc w:val="right"/>
            </w:pPr>
            <w:r w:rsidRPr="00BE41CC">
              <w:t>2,251</w:t>
            </w:r>
          </w:p>
        </w:tc>
        <w:tc>
          <w:tcPr>
            <w:tcW w:w="6006" w:type="dxa"/>
            <w:tcBorders>
              <w:top w:val="nil"/>
              <w:bottom w:val="nil"/>
            </w:tcBorders>
            <w:shd w:val="clear" w:color="auto" w:fill="auto"/>
          </w:tcPr>
          <w:p w14:paraId="3ECCA078" w14:textId="77777777" w:rsidR="00A72524" w:rsidRPr="00BE41CC" w:rsidRDefault="00A72524" w:rsidP="00617F9B">
            <w:pPr>
              <w:pStyle w:val="TableText"/>
            </w:pPr>
            <w:r w:rsidRPr="00BE41CC">
              <w:t>Revenue in advance</w:t>
            </w:r>
          </w:p>
        </w:tc>
        <w:tc>
          <w:tcPr>
            <w:tcW w:w="1134" w:type="dxa"/>
            <w:tcBorders>
              <w:top w:val="nil"/>
              <w:bottom w:val="nil"/>
            </w:tcBorders>
            <w:shd w:val="clear" w:color="auto" w:fill="auto"/>
          </w:tcPr>
          <w:p w14:paraId="3ECCA079" w14:textId="77777777" w:rsidR="00A72524" w:rsidRPr="00BE41CC" w:rsidRDefault="00A72524" w:rsidP="00A72524">
            <w:pPr>
              <w:pStyle w:val="TableText"/>
              <w:jc w:val="right"/>
            </w:pPr>
            <w:r w:rsidRPr="00BE41CC">
              <w:t>2,169</w:t>
            </w:r>
          </w:p>
        </w:tc>
      </w:tr>
      <w:tr w:rsidR="00A72524" w:rsidRPr="00BE41CC" w14:paraId="3ECCA07E" w14:textId="77777777" w:rsidTr="00617F9B">
        <w:trPr>
          <w:cantSplit/>
        </w:trPr>
        <w:tc>
          <w:tcPr>
            <w:tcW w:w="940" w:type="dxa"/>
            <w:tcBorders>
              <w:top w:val="nil"/>
              <w:bottom w:val="nil"/>
            </w:tcBorders>
            <w:shd w:val="clear" w:color="auto" w:fill="auto"/>
          </w:tcPr>
          <w:p w14:paraId="3ECCA07B" w14:textId="77777777" w:rsidR="00A72524" w:rsidRPr="00BE41CC" w:rsidRDefault="00A72524" w:rsidP="00A72524">
            <w:pPr>
              <w:pStyle w:val="TableText"/>
              <w:ind w:right="-57"/>
              <w:jc w:val="right"/>
            </w:pPr>
            <w:r w:rsidRPr="00BE41CC">
              <w:t>11,375</w:t>
            </w:r>
          </w:p>
        </w:tc>
        <w:tc>
          <w:tcPr>
            <w:tcW w:w="6006" w:type="dxa"/>
            <w:tcBorders>
              <w:top w:val="nil"/>
              <w:bottom w:val="nil"/>
            </w:tcBorders>
            <w:shd w:val="clear" w:color="auto" w:fill="auto"/>
          </w:tcPr>
          <w:p w14:paraId="3ECCA07C" w14:textId="77777777" w:rsidR="00A72524" w:rsidRPr="00BE41CC" w:rsidRDefault="00A72524" w:rsidP="00617F9B">
            <w:pPr>
              <w:pStyle w:val="TableText"/>
            </w:pPr>
            <w:r w:rsidRPr="00BE41CC">
              <w:t>Accrued expenses</w:t>
            </w:r>
          </w:p>
        </w:tc>
        <w:tc>
          <w:tcPr>
            <w:tcW w:w="1134" w:type="dxa"/>
            <w:tcBorders>
              <w:top w:val="nil"/>
              <w:bottom w:val="nil"/>
            </w:tcBorders>
            <w:shd w:val="clear" w:color="auto" w:fill="auto"/>
          </w:tcPr>
          <w:p w14:paraId="3ECCA07D" w14:textId="77777777" w:rsidR="00A72524" w:rsidRPr="00BE41CC" w:rsidRDefault="00A72524" w:rsidP="00A72524">
            <w:pPr>
              <w:pStyle w:val="TableText"/>
              <w:jc w:val="right"/>
            </w:pPr>
            <w:r w:rsidRPr="00BE41CC">
              <w:t>13,806</w:t>
            </w:r>
          </w:p>
        </w:tc>
      </w:tr>
      <w:tr w:rsidR="00A72524" w:rsidRPr="00BE41CC" w14:paraId="3ECCA082" w14:textId="77777777" w:rsidTr="00617F9B">
        <w:trPr>
          <w:cantSplit/>
        </w:trPr>
        <w:tc>
          <w:tcPr>
            <w:tcW w:w="940" w:type="dxa"/>
            <w:tcBorders>
              <w:top w:val="nil"/>
              <w:bottom w:val="nil"/>
            </w:tcBorders>
            <w:shd w:val="clear" w:color="auto" w:fill="auto"/>
          </w:tcPr>
          <w:p w14:paraId="3ECCA07F" w14:textId="77777777" w:rsidR="00A72524" w:rsidRPr="00BE41CC" w:rsidRDefault="00A72524" w:rsidP="00A72524">
            <w:pPr>
              <w:pStyle w:val="TableText"/>
              <w:ind w:right="-57"/>
              <w:jc w:val="right"/>
            </w:pPr>
            <w:r w:rsidRPr="00BE41CC">
              <w:t>2,160</w:t>
            </w:r>
          </w:p>
        </w:tc>
        <w:tc>
          <w:tcPr>
            <w:tcW w:w="6006" w:type="dxa"/>
            <w:tcBorders>
              <w:top w:val="nil"/>
              <w:bottom w:val="nil"/>
            </w:tcBorders>
            <w:shd w:val="clear" w:color="auto" w:fill="auto"/>
          </w:tcPr>
          <w:p w14:paraId="3ECCA080" w14:textId="77777777" w:rsidR="00A72524" w:rsidRPr="00BE41CC" w:rsidRDefault="00A72524" w:rsidP="00617F9B">
            <w:pPr>
              <w:pStyle w:val="TableText"/>
            </w:pPr>
            <w:r w:rsidRPr="00BE41CC">
              <w:t>GST payable</w:t>
            </w:r>
          </w:p>
        </w:tc>
        <w:tc>
          <w:tcPr>
            <w:tcW w:w="1134" w:type="dxa"/>
            <w:tcBorders>
              <w:top w:val="nil"/>
              <w:bottom w:val="nil"/>
            </w:tcBorders>
            <w:shd w:val="clear" w:color="auto" w:fill="auto"/>
          </w:tcPr>
          <w:p w14:paraId="3ECCA081" w14:textId="77777777" w:rsidR="00A72524" w:rsidRPr="00BE41CC" w:rsidRDefault="00A72524" w:rsidP="00A72524">
            <w:pPr>
              <w:pStyle w:val="TableText"/>
              <w:jc w:val="right"/>
            </w:pPr>
            <w:r w:rsidRPr="00BE41CC">
              <w:t>4,610</w:t>
            </w:r>
          </w:p>
        </w:tc>
      </w:tr>
      <w:tr w:rsidR="00A72524" w:rsidRPr="00BE41CC" w14:paraId="3ECCA086" w14:textId="77777777" w:rsidTr="00617F9B">
        <w:trPr>
          <w:cantSplit/>
        </w:trPr>
        <w:tc>
          <w:tcPr>
            <w:tcW w:w="940" w:type="dxa"/>
            <w:tcBorders>
              <w:top w:val="nil"/>
              <w:bottom w:val="single" w:sz="4" w:space="0" w:color="A6A6A6" w:themeColor="background1" w:themeShade="A6"/>
            </w:tcBorders>
            <w:shd w:val="clear" w:color="auto" w:fill="auto"/>
          </w:tcPr>
          <w:p w14:paraId="3ECCA083" w14:textId="77777777" w:rsidR="00A72524" w:rsidRPr="00BE41CC" w:rsidRDefault="00A72524" w:rsidP="00A72524">
            <w:pPr>
              <w:pStyle w:val="TableText"/>
              <w:ind w:right="-57"/>
              <w:jc w:val="right"/>
            </w:pPr>
            <w:r w:rsidRPr="00BE41CC">
              <w:t>19,972</w:t>
            </w:r>
          </w:p>
        </w:tc>
        <w:tc>
          <w:tcPr>
            <w:tcW w:w="6006" w:type="dxa"/>
            <w:tcBorders>
              <w:top w:val="nil"/>
              <w:bottom w:val="single" w:sz="4" w:space="0" w:color="A6A6A6" w:themeColor="background1" w:themeShade="A6"/>
            </w:tcBorders>
            <w:shd w:val="clear" w:color="auto" w:fill="auto"/>
          </w:tcPr>
          <w:p w14:paraId="3ECCA084" w14:textId="77777777" w:rsidR="00A72524" w:rsidRPr="00BE41CC" w:rsidRDefault="00A72524" w:rsidP="00617F9B">
            <w:pPr>
              <w:pStyle w:val="TableText"/>
            </w:pPr>
            <w:r w:rsidRPr="00BE41CC">
              <w:t>Total payables</w:t>
            </w:r>
          </w:p>
        </w:tc>
        <w:tc>
          <w:tcPr>
            <w:tcW w:w="1134" w:type="dxa"/>
            <w:tcBorders>
              <w:top w:val="nil"/>
              <w:bottom w:val="single" w:sz="4" w:space="0" w:color="A6A6A6" w:themeColor="background1" w:themeShade="A6"/>
            </w:tcBorders>
            <w:shd w:val="clear" w:color="auto" w:fill="auto"/>
          </w:tcPr>
          <w:p w14:paraId="3ECCA085" w14:textId="77777777" w:rsidR="00A72524" w:rsidRPr="00BE41CC" w:rsidRDefault="00A72524" w:rsidP="00A72524">
            <w:pPr>
              <w:pStyle w:val="TableText"/>
              <w:jc w:val="right"/>
            </w:pPr>
            <w:r w:rsidRPr="00BE41CC">
              <w:t>24,596</w:t>
            </w:r>
          </w:p>
        </w:tc>
      </w:tr>
    </w:tbl>
    <w:p w14:paraId="3ECCA087" w14:textId="77777777" w:rsidR="00A72524" w:rsidRPr="00A72524" w:rsidRDefault="00A72524" w:rsidP="00A72524"/>
    <w:p w14:paraId="3ECCA088" w14:textId="77777777" w:rsidR="007E5785" w:rsidRPr="00BE41CC" w:rsidRDefault="007E5785" w:rsidP="00A72524">
      <w:pPr>
        <w:pStyle w:val="Heading3numbered"/>
      </w:pPr>
      <w:r w:rsidRPr="00BE41CC">
        <w:lastRenderedPageBreak/>
        <w:t>Return of operating surplus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6D2C1E" w:rsidRPr="003957B2" w14:paraId="3ECCA08C" w14:textId="77777777" w:rsidTr="00617F9B">
        <w:trPr>
          <w:cantSplit/>
        </w:trPr>
        <w:tc>
          <w:tcPr>
            <w:tcW w:w="940" w:type="dxa"/>
            <w:tcBorders>
              <w:top w:val="nil"/>
              <w:bottom w:val="nil"/>
            </w:tcBorders>
            <w:shd w:val="clear" w:color="auto" w:fill="D9D9D9" w:themeFill="background1" w:themeFillShade="D9"/>
          </w:tcPr>
          <w:p w14:paraId="3ECCA089" w14:textId="77777777" w:rsidR="006D2C1E" w:rsidRPr="003957B2" w:rsidRDefault="006D2C1E" w:rsidP="006D2C1E">
            <w:pPr>
              <w:pStyle w:val="TableText"/>
              <w:keepN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08A" w14:textId="77777777" w:rsidR="006D2C1E" w:rsidRPr="003957B2" w:rsidRDefault="006D2C1E" w:rsidP="006D2C1E">
            <w:pPr>
              <w:pStyle w:val="TableText"/>
              <w:keepNext/>
              <w:rPr>
                <w:rFonts w:ascii="Times New Roman"/>
                <w:b/>
                <w:sz w:val="20"/>
              </w:rPr>
            </w:pPr>
          </w:p>
        </w:tc>
        <w:tc>
          <w:tcPr>
            <w:tcW w:w="1134" w:type="dxa"/>
            <w:tcBorders>
              <w:top w:val="nil"/>
              <w:bottom w:val="nil"/>
            </w:tcBorders>
            <w:shd w:val="clear" w:color="auto" w:fill="D9D9D9" w:themeFill="background1" w:themeFillShade="D9"/>
          </w:tcPr>
          <w:p w14:paraId="3ECCA08B" w14:textId="77777777" w:rsidR="006D2C1E" w:rsidRPr="003957B2" w:rsidRDefault="006D2C1E" w:rsidP="006D2C1E">
            <w:pPr>
              <w:pStyle w:val="TableText"/>
              <w:keepNext/>
              <w:jc w:val="right"/>
              <w:rPr>
                <w:b/>
              </w:rPr>
            </w:pPr>
            <w:r w:rsidRPr="003957B2">
              <w:rPr>
                <w:b/>
              </w:rPr>
              <w:t>Actual</w:t>
            </w:r>
            <w:r>
              <w:rPr>
                <w:b/>
              </w:rPr>
              <w:br/>
            </w:r>
            <w:r>
              <w:rPr>
                <w:b/>
              </w:rPr>
              <w:br/>
              <w:t>2</w:t>
            </w:r>
            <w:r w:rsidRPr="003957B2">
              <w:rPr>
                <w:b/>
              </w:rPr>
              <w:t>020</w:t>
            </w:r>
            <w:r>
              <w:rPr>
                <w:b/>
              </w:rPr>
              <w:br/>
            </w:r>
            <w:r w:rsidRPr="003957B2">
              <w:rPr>
                <w:b/>
              </w:rPr>
              <w:t>$000</w:t>
            </w:r>
          </w:p>
        </w:tc>
      </w:tr>
      <w:tr w:rsidR="006D2C1E" w:rsidRPr="00BE41CC" w14:paraId="3ECCA090" w14:textId="77777777" w:rsidTr="00617F9B">
        <w:trPr>
          <w:cantSplit/>
        </w:trPr>
        <w:tc>
          <w:tcPr>
            <w:tcW w:w="940" w:type="dxa"/>
            <w:tcBorders>
              <w:top w:val="nil"/>
              <w:bottom w:val="nil"/>
            </w:tcBorders>
            <w:shd w:val="clear" w:color="auto" w:fill="auto"/>
          </w:tcPr>
          <w:p w14:paraId="3ECCA08D" w14:textId="77777777" w:rsidR="006D2C1E" w:rsidRPr="00BE41CC" w:rsidRDefault="006D2C1E" w:rsidP="006D2C1E">
            <w:pPr>
              <w:pStyle w:val="TableText"/>
              <w:keepNext/>
              <w:ind w:right="57"/>
              <w:jc w:val="right"/>
            </w:pPr>
            <w:r w:rsidRPr="00BE41CC">
              <w:t>4,106</w:t>
            </w:r>
          </w:p>
        </w:tc>
        <w:tc>
          <w:tcPr>
            <w:tcW w:w="6006" w:type="dxa"/>
            <w:tcBorders>
              <w:top w:val="nil"/>
              <w:bottom w:val="nil"/>
            </w:tcBorders>
            <w:shd w:val="clear" w:color="auto" w:fill="auto"/>
          </w:tcPr>
          <w:p w14:paraId="3ECCA08E" w14:textId="77777777" w:rsidR="006D2C1E" w:rsidRPr="00BE41CC" w:rsidRDefault="006D2C1E" w:rsidP="006D2C1E">
            <w:pPr>
              <w:pStyle w:val="TableText"/>
              <w:keepNext/>
            </w:pPr>
            <w:r w:rsidRPr="00BE41CC">
              <w:t>Net surplus/(deficit)</w:t>
            </w:r>
          </w:p>
        </w:tc>
        <w:tc>
          <w:tcPr>
            <w:tcW w:w="1134" w:type="dxa"/>
            <w:tcBorders>
              <w:top w:val="nil"/>
              <w:bottom w:val="nil"/>
            </w:tcBorders>
            <w:shd w:val="clear" w:color="auto" w:fill="auto"/>
          </w:tcPr>
          <w:p w14:paraId="3ECCA08F" w14:textId="77777777" w:rsidR="006D2C1E" w:rsidRPr="00BE41CC" w:rsidRDefault="006D2C1E" w:rsidP="006D2C1E">
            <w:pPr>
              <w:pStyle w:val="TableText"/>
              <w:keepNext/>
              <w:jc w:val="right"/>
            </w:pPr>
            <w:r w:rsidRPr="00BE41CC">
              <w:t>26,449</w:t>
            </w:r>
          </w:p>
        </w:tc>
      </w:tr>
      <w:tr w:rsidR="006D2C1E" w:rsidRPr="00BE41CC" w14:paraId="3ECCA094" w14:textId="77777777" w:rsidTr="00617F9B">
        <w:trPr>
          <w:cantSplit/>
        </w:trPr>
        <w:tc>
          <w:tcPr>
            <w:tcW w:w="940" w:type="dxa"/>
            <w:tcBorders>
              <w:top w:val="nil"/>
              <w:bottom w:val="nil"/>
            </w:tcBorders>
            <w:shd w:val="clear" w:color="auto" w:fill="auto"/>
          </w:tcPr>
          <w:p w14:paraId="3ECCA091" w14:textId="77777777" w:rsidR="006D2C1E" w:rsidRPr="00BE41CC" w:rsidRDefault="006D2C1E" w:rsidP="006D2C1E">
            <w:pPr>
              <w:pStyle w:val="TableText"/>
              <w:keepNext/>
              <w:ind w:right="57"/>
              <w:jc w:val="right"/>
            </w:pPr>
          </w:p>
        </w:tc>
        <w:tc>
          <w:tcPr>
            <w:tcW w:w="6006" w:type="dxa"/>
            <w:tcBorders>
              <w:top w:val="nil"/>
              <w:bottom w:val="nil"/>
            </w:tcBorders>
            <w:shd w:val="clear" w:color="auto" w:fill="auto"/>
          </w:tcPr>
          <w:p w14:paraId="3ECCA092" w14:textId="77777777" w:rsidR="006D2C1E" w:rsidRPr="00BE41CC" w:rsidRDefault="006D2C1E" w:rsidP="006D2C1E">
            <w:pPr>
              <w:pStyle w:val="TableText"/>
              <w:keepNext/>
            </w:pPr>
            <w:r w:rsidRPr="00BE41CC">
              <w:t>Add:</w:t>
            </w:r>
          </w:p>
        </w:tc>
        <w:tc>
          <w:tcPr>
            <w:tcW w:w="1134" w:type="dxa"/>
            <w:tcBorders>
              <w:top w:val="nil"/>
              <w:bottom w:val="nil"/>
            </w:tcBorders>
            <w:shd w:val="clear" w:color="auto" w:fill="auto"/>
          </w:tcPr>
          <w:p w14:paraId="3ECCA093" w14:textId="77777777" w:rsidR="006D2C1E" w:rsidRPr="00BE41CC" w:rsidRDefault="006D2C1E" w:rsidP="006D2C1E">
            <w:pPr>
              <w:pStyle w:val="TableText"/>
              <w:keepNext/>
              <w:jc w:val="right"/>
            </w:pPr>
          </w:p>
        </w:tc>
      </w:tr>
      <w:tr w:rsidR="006D2C1E" w:rsidRPr="00BE41CC" w14:paraId="3ECCA098" w14:textId="77777777" w:rsidTr="00617F9B">
        <w:trPr>
          <w:cantSplit/>
        </w:trPr>
        <w:tc>
          <w:tcPr>
            <w:tcW w:w="940" w:type="dxa"/>
            <w:tcBorders>
              <w:top w:val="nil"/>
              <w:bottom w:val="nil"/>
            </w:tcBorders>
            <w:shd w:val="clear" w:color="auto" w:fill="auto"/>
          </w:tcPr>
          <w:p w14:paraId="3ECCA095" w14:textId="77777777" w:rsidR="006D2C1E" w:rsidRPr="00BE41CC" w:rsidRDefault="006D2C1E" w:rsidP="006D2C1E">
            <w:pPr>
              <w:pStyle w:val="TableText"/>
              <w:keepNext/>
              <w:ind w:right="57"/>
              <w:jc w:val="right"/>
            </w:pPr>
            <w:r w:rsidRPr="00BE41CC">
              <w:t>1,336</w:t>
            </w:r>
          </w:p>
        </w:tc>
        <w:tc>
          <w:tcPr>
            <w:tcW w:w="6006" w:type="dxa"/>
            <w:tcBorders>
              <w:top w:val="nil"/>
              <w:bottom w:val="nil"/>
            </w:tcBorders>
            <w:shd w:val="clear" w:color="auto" w:fill="auto"/>
          </w:tcPr>
          <w:p w14:paraId="3ECCA096" w14:textId="77777777" w:rsidR="006D2C1E" w:rsidRPr="00BE41CC" w:rsidRDefault="006D2C1E" w:rsidP="006D2C1E">
            <w:pPr>
              <w:pStyle w:val="TableText"/>
              <w:keepNext/>
            </w:pPr>
            <w:r w:rsidRPr="00BE41CC">
              <w:t>(Surplus)/deficit of memorandum accounts</w:t>
            </w:r>
          </w:p>
        </w:tc>
        <w:tc>
          <w:tcPr>
            <w:tcW w:w="1134" w:type="dxa"/>
            <w:tcBorders>
              <w:top w:val="nil"/>
              <w:bottom w:val="nil"/>
            </w:tcBorders>
            <w:shd w:val="clear" w:color="auto" w:fill="auto"/>
          </w:tcPr>
          <w:p w14:paraId="3ECCA097" w14:textId="77777777" w:rsidR="006D2C1E" w:rsidRPr="00BE41CC" w:rsidRDefault="006D2C1E" w:rsidP="006D2C1E">
            <w:pPr>
              <w:pStyle w:val="TableText"/>
              <w:keepNext/>
              <w:jc w:val="right"/>
            </w:pPr>
            <w:r w:rsidRPr="00BE41CC">
              <w:t>896</w:t>
            </w:r>
          </w:p>
        </w:tc>
      </w:tr>
      <w:tr w:rsidR="006D2C1E" w:rsidRPr="00BE41CC" w14:paraId="3ECCA09C" w14:textId="77777777" w:rsidTr="00617F9B">
        <w:trPr>
          <w:cantSplit/>
        </w:trPr>
        <w:tc>
          <w:tcPr>
            <w:tcW w:w="940" w:type="dxa"/>
            <w:tcBorders>
              <w:top w:val="nil"/>
              <w:bottom w:val="nil"/>
            </w:tcBorders>
            <w:shd w:val="clear" w:color="auto" w:fill="auto"/>
          </w:tcPr>
          <w:p w14:paraId="3ECCA099" w14:textId="77777777" w:rsidR="006D2C1E" w:rsidRPr="00BE41CC" w:rsidRDefault="006D2C1E" w:rsidP="006D2C1E">
            <w:pPr>
              <w:pStyle w:val="TableText"/>
              <w:keepNext/>
              <w:ind w:right="57"/>
              <w:jc w:val="right"/>
            </w:pPr>
            <w:r w:rsidRPr="00BE41CC">
              <w:t>5,442</w:t>
            </w:r>
          </w:p>
        </w:tc>
        <w:tc>
          <w:tcPr>
            <w:tcW w:w="6006" w:type="dxa"/>
            <w:tcBorders>
              <w:top w:val="nil"/>
              <w:bottom w:val="nil"/>
            </w:tcBorders>
            <w:shd w:val="clear" w:color="auto" w:fill="auto"/>
          </w:tcPr>
          <w:p w14:paraId="3ECCA09A" w14:textId="77777777" w:rsidR="006D2C1E" w:rsidRPr="00BE41CC" w:rsidRDefault="006D2C1E" w:rsidP="006D2C1E">
            <w:pPr>
              <w:pStyle w:val="TableText"/>
              <w:keepNext/>
            </w:pPr>
            <w:r w:rsidRPr="00BE41CC">
              <w:t>Total operating surplus/(deficit)</w:t>
            </w:r>
          </w:p>
        </w:tc>
        <w:tc>
          <w:tcPr>
            <w:tcW w:w="1134" w:type="dxa"/>
            <w:tcBorders>
              <w:top w:val="nil"/>
              <w:bottom w:val="nil"/>
            </w:tcBorders>
            <w:shd w:val="clear" w:color="auto" w:fill="auto"/>
          </w:tcPr>
          <w:p w14:paraId="3ECCA09B" w14:textId="77777777" w:rsidR="006D2C1E" w:rsidRPr="00BE41CC" w:rsidRDefault="006D2C1E" w:rsidP="006D2C1E">
            <w:pPr>
              <w:pStyle w:val="TableText"/>
              <w:keepNext/>
              <w:jc w:val="right"/>
            </w:pPr>
            <w:r w:rsidRPr="00BE41CC">
              <w:t>27,345</w:t>
            </w:r>
          </w:p>
        </w:tc>
      </w:tr>
      <w:tr w:rsidR="006D2C1E" w:rsidRPr="00BE41CC" w14:paraId="3ECCA0A0" w14:textId="77777777" w:rsidTr="00617F9B">
        <w:trPr>
          <w:cantSplit/>
        </w:trPr>
        <w:tc>
          <w:tcPr>
            <w:tcW w:w="940" w:type="dxa"/>
            <w:tcBorders>
              <w:top w:val="nil"/>
              <w:bottom w:val="single" w:sz="4" w:space="0" w:color="A6A6A6" w:themeColor="background1" w:themeShade="A6"/>
            </w:tcBorders>
            <w:shd w:val="clear" w:color="auto" w:fill="auto"/>
          </w:tcPr>
          <w:p w14:paraId="3ECCA09D" w14:textId="77777777" w:rsidR="006D2C1E" w:rsidRPr="00BE41CC" w:rsidRDefault="006D2C1E" w:rsidP="006D2C1E">
            <w:pPr>
              <w:pStyle w:val="TableText"/>
              <w:keepNext/>
              <w:ind w:right="57"/>
              <w:jc w:val="right"/>
            </w:pPr>
            <w:r w:rsidRPr="00BE41CC">
              <w:t>5,442</w:t>
            </w:r>
          </w:p>
        </w:tc>
        <w:tc>
          <w:tcPr>
            <w:tcW w:w="6006" w:type="dxa"/>
            <w:tcBorders>
              <w:top w:val="nil"/>
              <w:bottom w:val="single" w:sz="4" w:space="0" w:color="A6A6A6" w:themeColor="background1" w:themeShade="A6"/>
            </w:tcBorders>
            <w:shd w:val="clear" w:color="auto" w:fill="auto"/>
          </w:tcPr>
          <w:p w14:paraId="3ECCA09E" w14:textId="77777777" w:rsidR="006D2C1E" w:rsidRPr="00BE41CC" w:rsidRDefault="006D2C1E" w:rsidP="006D2C1E">
            <w:pPr>
              <w:pStyle w:val="TableText"/>
              <w:keepNext/>
            </w:pPr>
            <w:r w:rsidRPr="00BE41CC">
              <w:t>Total return of operating surplus</w:t>
            </w:r>
          </w:p>
        </w:tc>
        <w:tc>
          <w:tcPr>
            <w:tcW w:w="1134" w:type="dxa"/>
            <w:tcBorders>
              <w:top w:val="nil"/>
              <w:bottom w:val="single" w:sz="4" w:space="0" w:color="A6A6A6" w:themeColor="background1" w:themeShade="A6"/>
            </w:tcBorders>
            <w:shd w:val="clear" w:color="auto" w:fill="auto"/>
          </w:tcPr>
          <w:p w14:paraId="3ECCA09F" w14:textId="77777777" w:rsidR="006D2C1E" w:rsidRPr="00BE41CC" w:rsidRDefault="006D2C1E" w:rsidP="006D2C1E">
            <w:pPr>
              <w:pStyle w:val="TableText"/>
              <w:keepNext/>
              <w:jc w:val="right"/>
            </w:pPr>
            <w:r w:rsidRPr="00BE41CC">
              <w:t>27,345</w:t>
            </w:r>
          </w:p>
        </w:tc>
      </w:tr>
    </w:tbl>
    <w:p w14:paraId="3ECCA0A1" w14:textId="77777777" w:rsidR="007E5785" w:rsidRPr="00BE41CC" w:rsidRDefault="007E5785" w:rsidP="006D2C1E"/>
    <w:p w14:paraId="3ECCA0A2" w14:textId="77777777" w:rsidR="007E5785" w:rsidRPr="00BE41CC" w:rsidRDefault="007E5785" w:rsidP="006D2C1E">
      <w:r w:rsidRPr="00BE41CC">
        <w:t>The return of operating surplus to the Crown is required to be paid by 31 October of each year.</w:t>
      </w:r>
    </w:p>
    <w:p w14:paraId="3ECCA0A3" w14:textId="77777777" w:rsidR="007E5785" w:rsidRPr="00BE41CC" w:rsidRDefault="007E5785" w:rsidP="007E5785">
      <w:pPr>
        <w:jc w:val="both"/>
      </w:pPr>
    </w:p>
    <w:p w14:paraId="3ECCA0A4" w14:textId="77777777" w:rsidR="007E5785" w:rsidRPr="00BE41CC" w:rsidRDefault="007E5785" w:rsidP="006C2B2F">
      <w:pPr>
        <w:pStyle w:val="Heading3numbered"/>
      </w:pPr>
      <w:r w:rsidRPr="00BE41CC">
        <w:t>Provisions</w:t>
      </w:r>
    </w:p>
    <w:p w14:paraId="3ECCA0A5" w14:textId="77777777" w:rsidR="007E5785" w:rsidRPr="00BE41CC" w:rsidRDefault="007E5785" w:rsidP="006D2C1E">
      <w:pPr>
        <w:pStyle w:val="Heading4"/>
      </w:pPr>
      <w:r w:rsidRPr="00BE41CC">
        <w:t>Accounting policy</w:t>
      </w:r>
    </w:p>
    <w:p w14:paraId="3ECCA0A6" w14:textId="77777777" w:rsidR="007E5785" w:rsidRPr="00BE41CC" w:rsidRDefault="007E5785" w:rsidP="006D2C1E">
      <w:r w:rsidRPr="00BE41CC">
        <w:t>A provision is recognised for future expenditure of an uncertain amount or timing when:</w:t>
      </w:r>
    </w:p>
    <w:p w14:paraId="3ECCA0A7" w14:textId="77777777" w:rsidR="007E5785" w:rsidRPr="00BE41CC" w:rsidRDefault="007E5785" w:rsidP="006D2C1E">
      <w:pPr>
        <w:pStyle w:val="Bullet"/>
      </w:pPr>
      <w:r w:rsidRPr="00BE41CC">
        <w:t>there is a present obligation (either legal or constructive) as a result of a past event</w:t>
      </w:r>
    </w:p>
    <w:p w14:paraId="3ECCA0A8" w14:textId="77777777" w:rsidR="007E5785" w:rsidRPr="00BE41CC" w:rsidRDefault="007E5785" w:rsidP="006D2C1E">
      <w:pPr>
        <w:pStyle w:val="Bullet"/>
      </w:pPr>
      <w:r w:rsidRPr="00BE41CC">
        <w:t>it is probable that an outflow of resources embodying economic benefits or service potential will be required to settle the obligation</w:t>
      </w:r>
    </w:p>
    <w:p w14:paraId="3ECCA0A9" w14:textId="77777777" w:rsidR="007E5785" w:rsidRPr="00BE41CC" w:rsidRDefault="007E5785" w:rsidP="006D2C1E">
      <w:pPr>
        <w:pStyle w:val="Bullet"/>
      </w:pPr>
      <w:r w:rsidRPr="00BE41CC">
        <w:t>a reliable estimate can be made of the amount of the obligation.</w:t>
      </w:r>
    </w:p>
    <w:p w14:paraId="3ECCA0AA" w14:textId="77777777" w:rsidR="007E5785" w:rsidRPr="00BE41CC" w:rsidRDefault="007E5785" w:rsidP="006D2C1E"/>
    <w:p w14:paraId="3ECCA0AB" w14:textId="77777777" w:rsidR="007E5785" w:rsidRPr="00BE41CC" w:rsidRDefault="007E5785" w:rsidP="006D2C1E">
      <w:r w:rsidRPr="00BE41CC">
        <w:t>Provisions are not recognised for net deficits from future operating activities.</w:t>
      </w:r>
    </w:p>
    <w:p w14:paraId="3ECCA0AC" w14:textId="77777777" w:rsidR="007E5785" w:rsidRPr="00BE41CC" w:rsidRDefault="007E5785" w:rsidP="006D2C1E"/>
    <w:p w14:paraId="3ECCA0AD" w14:textId="77777777" w:rsidR="007E5785" w:rsidRPr="00BE41CC" w:rsidRDefault="007E5785" w:rsidP="006D2C1E">
      <w:r w:rsidRPr="00BE41CC">
        <w:t>Provisions are measured at the present value of the expenditure expected to be required to settle the obligation using a pre-tax discount rate that reflects current market assessments of the time value of money and the risks specific to the obligation. Provisions to be settled beyond 12 months are recorded at their present value.</w:t>
      </w:r>
    </w:p>
    <w:p w14:paraId="3ECCA0AE" w14:textId="77777777" w:rsidR="007E5785" w:rsidRPr="00BE41CC" w:rsidRDefault="007E5785" w:rsidP="006D2C1E"/>
    <w:p w14:paraId="3ECCA0AF" w14:textId="77777777" w:rsidR="007E5785" w:rsidRPr="00BE41CC" w:rsidRDefault="007E5785" w:rsidP="006D2C1E">
      <w:pPr>
        <w:pStyle w:val="Heading4"/>
      </w:pPr>
      <w:r w:rsidRPr="00BE41CC">
        <w:t>Restructuring</w:t>
      </w:r>
    </w:p>
    <w:p w14:paraId="3ECCA0B0" w14:textId="77777777" w:rsidR="007E5785" w:rsidRPr="00BE41CC" w:rsidRDefault="007E5785" w:rsidP="006D2C1E">
      <w:r w:rsidRPr="00BE41CC">
        <w:t>A provision for restructuring is recognised when an approved detailed formation plan for the restructuring has been announced publicly to those affected or implementation has already commenced.</w:t>
      </w:r>
    </w:p>
    <w:p w14:paraId="3ECCA0B1" w14:textId="77777777" w:rsidR="007E5785" w:rsidRPr="00BE41CC" w:rsidRDefault="007E5785" w:rsidP="006D2C1E"/>
    <w:p w14:paraId="3ECCA0B2" w14:textId="77777777" w:rsidR="007E5785" w:rsidRPr="00BE41CC" w:rsidRDefault="007E5785" w:rsidP="006D2C1E">
      <w:r w:rsidRPr="00BE41CC">
        <w:t>In June 2019 the second phase of changes to the Ministry’s structure was announced. A restructuring provision of $1.511 million was established in 2018/19. Most of the change management process has been completed and the redundancy payments made accordingly. The provision balance as at 30 June 2020 represents the amount of expected redundancy payments to the remaining staff impacted by the restructure.</w:t>
      </w:r>
    </w:p>
    <w:p w14:paraId="3ECCA0B3" w14:textId="77777777" w:rsidR="007E5785" w:rsidRPr="00BE41CC" w:rsidRDefault="007E5785" w:rsidP="006D2C1E"/>
    <w:p w14:paraId="3ECCA0B4" w14:textId="77777777" w:rsidR="007E5785" w:rsidRDefault="007E5785" w:rsidP="006D2C1E">
      <w:pPr>
        <w:pStyle w:val="Heading4"/>
      </w:pPr>
      <w:r w:rsidRPr="00BE41CC">
        <w:lastRenderedPageBreak/>
        <w:t>Breakdown of provisions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6D2C1E" w:rsidRPr="003957B2" w14:paraId="3ECCA0B8" w14:textId="77777777" w:rsidTr="00617F9B">
        <w:trPr>
          <w:cantSplit/>
        </w:trPr>
        <w:tc>
          <w:tcPr>
            <w:tcW w:w="940" w:type="dxa"/>
            <w:tcBorders>
              <w:top w:val="nil"/>
              <w:bottom w:val="nil"/>
            </w:tcBorders>
            <w:shd w:val="clear" w:color="auto" w:fill="D9D9D9" w:themeFill="background1" w:themeFillShade="D9"/>
          </w:tcPr>
          <w:p w14:paraId="3ECCA0B5" w14:textId="77777777" w:rsidR="006D2C1E" w:rsidRPr="003957B2" w:rsidRDefault="006D2C1E" w:rsidP="006D2C1E">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0B6" w14:textId="77777777" w:rsidR="006D2C1E" w:rsidRPr="003957B2" w:rsidRDefault="006D2C1E" w:rsidP="006D2C1E">
            <w:pPr>
              <w:pStyle w:val="TableText"/>
              <w:rPr>
                <w:rFonts w:ascii="Times New Roman"/>
                <w:b/>
                <w:sz w:val="20"/>
              </w:rPr>
            </w:pPr>
          </w:p>
        </w:tc>
        <w:tc>
          <w:tcPr>
            <w:tcW w:w="1134" w:type="dxa"/>
            <w:tcBorders>
              <w:top w:val="nil"/>
              <w:bottom w:val="nil"/>
            </w:tcBorders>
            <w:shd w:val="clear" w:color="auto" w:fill="D9D9D9" w:themeFill="background1" w:themeFillShade="D9"/>
          </w:tcPr>
          <w:p w14:paraId="3ECCA0B7" w14:textId="77777777" w:rsidR="006D2C1E" w:rsidRPr="003957B2" w:rsidRDefault="006D2C1E" w:rsidP="006D2C1E">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6D2C1E" w:rsidRPr="00BE41CC" w14:paraId="3ECCA0BC" w14:textId="77777777" w:rsidTr="00617F9B">
        <w:trPr>
          <w:cantSplit/>
        </w:trPr>
        <w:tc>
          <w:tcPr>
            <w:tcW w:w="940" w:type="dxa"/>
            <w:tcBorders>
              <w:top w:val="nil"/>
              <w:bottom w:val="nil"/>
            </w:tcBorders>
            <w:shd w:val="clear" w:color="auto" w:fill="auto"/>
          </w:tcPr>
          <w:p w14:paraId="3ECCA0B9" w14:textId="77777777" w:rsidR="006D2C1E" w:rsidRPr="00BE41CC" w:rsidRDefault="006D2C1E" w:rsidP="006D2C1E">
            <w:pPr>
              <w:pStyle w:val="TableText"/>
              <w:ind w:right="57"/>
              <w:jc w:val="right"/>
            </w:pPr>
          </w:p>
        </w:tc>
        <w:tc>
          <w:tcPr>
            <w:tcW w:w="6006" w:type="dxa"/>
            <w:tcBorders>
              <w:top w:val="nil"/>
              <w:bottom w:val="nil"/>
            </w:tcBorders>
            <w:shd w:val="clear" w:color="auto" w:fill="auto"/>
          </w:tcPr>
          <w:p w14:paraId="3ECCA0BA" w14:textId="77777777" w:rsidR="006D2C1E" w:rsidRPr="006D2C1E" w:rsidRDefault="006D2C1E" w:rsidP="006D2C1E">
            <w:pPr>
              <w:pStyle w:val="TableText"/>
              <w:rPr>
                <w:b/>
              </w:rPr>
            </w:pPr>
            <w:r w:rsidRPr="006D2C1E">
              <w:rPr>
                <w:b/>
              </w:rPr>
              <w:t>Current portion</w:t>
            </w:r>
          </w:p>
        </w:tc>
        <w:tc>
          <w:tcPr>
            <w:tcW w:w="1134" w:type="dxa"/>
            <w:tcBorders>
              <w:top w:val="nil"/>
              <w:bottom w:val="nil"/>
            </w:tcBorders>
            <w:shd w:val="clear" w:color="auto" w:fill="auto"/>
          </w:tcPr>
          <w:p w14:paraId="3ECCA0BB" w14:textId="77777777" w:rsidR="006D2C1E" w:rsidRPr="00BE41CC" w:rsidRDefault="006D2C1E" w:rsidP="006D2C1E">
            <w:pPr>
              <w:pStyle w:val="TableText"/>
              <w:jc w:val="right"/>
            </w:pPr>
          </w:p>
        </w:tc>
      </w:tr>
      <w:tr w:rsidR="006D2C1E" w:rsidRPr="00BE41CC" w14:paraId="3ECCA0C0" w14:textId="77777777" w:rsidTr="00617F9B">
        <w:trPr>
          <w:cantSplit/>
        </w:trPr>
        <w:tc>
          <w:tcPr>
            <w:tcW w:w="940" w:type="dxa"/>
            <w:tcBorders>
              <w:top w:val="nil"/>
              <w:bottom w:val="nil"/>
            </w:tcBorders>
            <w:shd w:val="clear" w:color="auto" w:fill="auto"/>
          </w:tcPr>
          <w:p w14:paraId="3ECCA0BD" w14:textId="77777777" w:rsidR="006D2C1E" w:rsidRPr="00BE41CC" w:rsidRDefault="006D2C1E" w:rsidP="006D2C1E">
            <w:pPr>
              <w:pStyle w:val="TableText"/>
              <w:ind w:right="57"/>
              <w:jc w:val="right"/>
            </w:pPr>
            <w:r w:rsidRPr="00BE41CC">
              <w:t>1,511</w:t>
            </w:r>
          </w:p>
        </w:tc>
        <w:tc>
          <w:tcPr>
            <w:tcW w:w="6006" w:type="dxa"/>
            <w:tcBorders>
              <w:top w:val="nil"/>
              <w:bottom w:val="nil"/>
            </w:tcBorders>
            <w:shd w:val="clear" w:color="auto" w:fill="auto"/>
          </w:tcPr>
          <w:p w14:paraId="3ECCA0BE" w14:textId="77777777" w:rsidR="006D2C1E" w:rsidRPr="00BE41CC" w:rsidRDefault="006D2C1E" w:rsidP="006D2C1E">
            <w:pPr>
              <w:pStyle w:val="TableText"/>
            </w:pPr>
            <w:r w:rsidRPr="00BE41CC">
              <w:t>Restructuring</w:t>
            </w:r>
          </w:p>
        </w:tc>
        <w:tc>
          <w:tcPr>
            <w:tcW w:w="1134" w:type="dxa"/>
            <w:tcBorders>
              <w:top w:val="nil"/>
              <w:bottom w:val="nil"/>
            </w:tcBorders>
            <w:shd w:val="clear" w:color="auto" w:fill="auto"/>
          </w:tcPr>
          <w:p w14:paraId="3ECCA0BF" w14:textId="77777777" w:rsidR="006D2C1E" w:rsidRPr="00BE41CC" w:rsidRDefault="006D2C1E" w:rsidP="006D2C1E">
            <w:pPr>
              <w:pStyle w:val="TableText"/>
              <w:jc w:val="right"/>
            </w:pPr>
            <w:r w:rsidRPr="00BE41CC">
              <w:t>214</w:t>
            </w:r>
          </w:p>
        </w:tc>
      </w:tr>
      <w:tr w:rsidR="006D2C1E" w:rsidRPr="00BE41CC" w14:paraId="3ECCA0C4" w14:textId="77777777" w:rsidTr="006D2C1E">
        <w:trPr>
          <w:cantSplit/>
        </w:trPr>
        <w:tc>
          <w:tcPr>
            <w:tcW w:w="940" w:type="dxa"/>
            <w:tcBorders>
              <w:top w:val="nil"/>
              <w:bottom w:val="nil"/>
            </w:tcBorders>
            <w:shd w:val="clear" w:color="auto" w:fill="auto"/>
          </w:tcPr>
          <w:p w14:paraId="3ECCA0C1" w14:textId="77777777" w:rsidR="006D2C1E" w:rsidRPr="00BE41CC" w:rsidRDefault="006D2C1E" w:rsidP="006D2C1E">
            <w:pPr>
              <w:pStyle w:val="TableText"/>
              <w:ind w:right="57"/>
              <w:jc w:val="right"/>
            </w:pPr>
            <w:r w:rsidRPr="00BE41CC">
              <w:t>1,511</w:t>
            </w:r>
          </w:p>
        </w:tc>
        <w:tc>
          <w:tcPr>
            <w:tcW w:w="6006" w:type="dxa"/>
            <w:tcBorders>
              <w:top w:val="nil"/>
              <w:bottom w:val="nil"/>
            </w:tcBorders>
            <w:shd w:val="clear" w:color="auto" w:fill="auto"/>
          </w:tcPr>
          <w:p w14:paraId="3ECCA0C2" w14:textId="77777777" w:rsidR="006D2C1E" w:rsidRPr="00BE41CC" w:rsidRDefault="006D2C1E" w:rsidP="006D2C1E">
            <w:pPr>
              <w:pStyle w:val="TableText"/>
            </w:pPr>
            <w:r w:rsidRPr="00BE41CC">
              <w:t>Total current portion</w:t>
            </w:r>
          </w:p>
        </w:tc>
        <w:tc>
          <w:tcPr>
            <w:tcW w:w="1134" w:type="dxa"/>
            <w:tcBorders>
              <w:top w:val="nil"/>
              <w:bottom w:val="nil"/>
            </w:tcBorders>
            <w:shd w:val="clear" w:color="auto" w:fill="auto"/>
          </w:tcPr>
          <w:p w14:paraId="3ECCA0C3" w14:textId="77777777" w:rsidR="006D2C1E" w:rsidRPr="00BE41CC" w:rsidRDefault="006D2C1E" w:rsidP="006D2C1E">
            <w:pPr>
              <w:pStyle w:val="TableText"/>
              <w:jc w:val="right"/>
            </w:pPr>
            <w:r w:rsidRPr="00BE41CC">
              <w:t>214</w:t>
            </w:r>
          </w:p>
        </w:tc>
      </w:tr>
      <w:tr w:rsidR="006D2C1E" w:rsidRPr="00BE41CC" w14:paraId="3ECCA0C8" w14:textId="77777777" w:rsidTr="006D2C1E">
        <w:trPr>
          <w:cantSplit/>
        </w:trPr>
        <w:tc>
          <w:tcPr>
            <w:tcW w:w="940" w:type="dxa"/>
            <w:tcBorders>
              <w:top w:val="nil"/>
              <w:bottom w:val="single" w:sz="4" w:space="0" w:color="A6A6A6" w:themeColor="background1" w:themeShade="A6"/>
            </w:tcBorders>
            <w:shd w:val="clear" w:color="auto" w:fill="auto"/>
          </w:tcPr>
          <w:p w14:paraId="3ECCA0C5" w14:textId="77777777" w:rsidR="006D2C1E" w:rsidRPr="00BE41CC" w:rsidRDefault="006D2C1E" w:rsidP="006D2C1E">
            <w:pPr>
              <w:pStyle w:val="TableText"/>
              <w:ind w:right="57"/>
              <w:jc w:val="right"/>
            </w:pPr>
            <w:r w:rsidRPr="00BE41CC">
              <w:t>1,511</w:t>
            </w:r>
          </w:p>
        </w:tc>
        <w:tc>
          <w:tcPr>
            <w:tcW w:w="6006" w:type="dxa"/>
            <w:tcBorders>
              <w:top w:val="nil"/>
              <w:bottom w:val="single" w:sz="4" w:space="0" w:color="A6A6A6" w:themeColor="background1" w:themeShade="A6"/>
            </w:tcBorders>
            <w:shd w:val="clear" w:color="auto" w:fill="auto"/>
          </w:tcPr>
          <w:p w14:paraId="3ECCA0C6" w14:textId="77777777" w:rsidR="006D2C1E" w:rsidRPr="00BE41CC" w:rsidRDefault="006D2C1E" w:rsidP="006D2C1E">
            <w:pPr>
              <w:pStyle w:val="TableText"/>
            </w:pPr>
            <w:r w:rsidRPr="00BE41CC">
              <w:t>Total provisions</w:t>
            </w:r>
          </w:p>
        </w:tc>
        <w:tc>
          <w:tcPr>
            <w:tcW w:w="1134" w:type="dxa"/>
            <w:tcBorders>
              <w:top w:val="nil"/>
              <w:bottom w:val="single" w:sz="4" w:space="0" w:color="A6A6A6" w:themeColor="background1" w:themeShade="A6"/>
            </w:tcBorders>
            <w:shd w:val="clear" w:color="auto" w:fill="auto"/>
          </w:tcPr>
          <w:p w14:paraId="3ECCA0C7" w14:textId="77777777" w:rsidR="006D2C1E" w:rsidRPr="00BE41CC" w:rsidRDefault="006D2C1E" w:rsidP="006D2C1E">
            <w:pPr>
              <w:pStyle w:val="TableText"/>
              <w:jc w:val="right"/>
            </w:pPr>
            <w:r w:rsidRPr="00BE41CC">
              <w:t>214</w:t>
            </w:r>
          </w:p>
        </w:tc>
      </w:tr>
    </w:tbl>
    <w:p w14:paraId="3ECCA0C9" w14:textId="77777777" w:rsidR="006D2C1E" w:rsidRDefault="006D2C1E" w:rsidP="006D2C1E"/>
    <w:p w14:paraId="3ECCA0CA" w14:textId="77777777" w:rsidR="006D2C1E" w:rsidRPr="00BE41CC" w:rsidRDefault="006D2C1E" w:rsidP="006D2C1E">
      <w:pPr>
        <w:pStyle w:val="Heading4"/>
      </w:pPr>
      <w:r w:rsidRPr="00BE41CC">
        <w:t>Movement of provisions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962"/>
        <w:gridCol w:w="2126"/>
        <w:gridCol w:w="992"/>
      </w:tblGrid>
      <w:tr w:rsidR="006D2C1E" w:rsidRPr="003957B2" w14:paraId="3ECCA0CE" w14:textId="77777777" w:rsidTr="006D2C1E">
        <w:trPr>
          <w:cantSplit/>
        </w:trPr>
        <w:tc>
          <w:tcPr>
            <w:tcW w:w="4962" w:type="dxa"/>
            <w:tcBorders>
              <w:top w:val="nil"/>
              <w:bottom w:val="nil"/>
            </w:tcBorders>
            <w:shd w:val="clear" w:color="auto" w:fill="D9D9D9" w:themeFill="background1" w:themeFillShade="D9"/>
          </w:tcPr>
          <w:p w14:paraId="3ECCA0CB" w14:textId="77777777" w:rsidR="006D2C1E" w:rsidRPr="003957B2" w:rsidRDefault="006D2C1E" w:rsidP="006D2C1E">
            <w:pPr>
              <w:pStyle w:val="TableText"/>
            </w:pPr>
          </w:p>
        </w:tc>
        <w:tc>
          <w:tcPr>
            <w:tcW w:w="2126" w:type="dxa"/>
            <w:tcBorders>
              <w:top w:val="nil"/>
              <w:bottom w:val="nil"/>
            </w:tcBorders>
            <w:shd w:val="clear" w:color="auto" w:fill="D9D9D9" w:themeFill="background1" w:themeFillShade="D9"/>
          </w:tcPr>
          <w:p w14:paraId="3ECCA0CC" w14:textId="77777777" w:rsidR="006D2C1E" w:rsidRPr="006D2C1E" w:rsidRDefault="006D2C1E" w:rsidP="006D2C1E">
            <w:pPr>
              <w:pStyle w:val="TableText"/>
              <w:ind w:right="57"/>
              <w:jc w:val="right"/>
              <w:rPr>
                <w:b/>
              </w:rPr>
            </w:pPr>
            <w:r w:rsidRPr="006D2C1E">
              <w:rPr>
                <w:b/>
              </w:rPr>
              <w:t>Restructuring</w:t>
            </w:r>
            <w:r>
              <w:rPr>
                <w:b/>
              </w:rPr>
              <w:br/>
            </w:r>
            <w:r w:rsidRPr="006D2C1E">
              <w:rPr>
                <w:b/>
              </w:rPr>
              <w:t>$000</w:t>
            </w:r>
          </w:p>
        </w:tc>
        <w:tc>
          <w:tcPr>
            <w:tcW w:w="992" w:type="dxa"/>
            <w:tcBorders>
              <w:top w:val="nil"/>
              <w:bottom w:val="nil"/>
            </w:tcBorders>
            <w:shd w:val="clear" w:color="auto" w:fill="D9D9D9" w:themeFill="background1" w:themeFillShade="D9"/>
          </w:tcPr>
          <w:p w14:paraId="3ECCA0CD" w14:textId="77777777" w:rsidR="006D2C1E" w:rsidRPr="006D2C1E" w:rsidRDefault="006D2C1E" w:rsidP="006D2C1E">
            <w:pPr>
              <w:pStyle w:val="TableText"/>
              <w:jc w:val="right"/>
              <w:rPr>
                <w:b/>
              </w:rPr>
            </w:pPr>
            <w:r w:rsidRPr="006D2C1E">
              <w:rPr>
                <w:b/>
              </w:rPr>
              <w:t>Total</w:t>
            </w:r>
            <w:r>
              <w:rPr>
                <w:b/>
              </w:rPr>
              <w:br/>
            </w:r>
            <w:r w:rsidRPr="006D2C1E">
              <w:rPr>
                <w:b/>
              </w:rPr>
              <w:t>$000</w:t>
            </w:r>
          </w:p>
        </w:tc>
      </w:tr>
      <w:tr w:rsidR="006D2C1E" w:rsidRPr="00BE41CC" w14:paraId="3ECCA0D2" w14:textId="77777777" w:rsidTr="006D2C1E">
        <w:trPr>
          <w:cantSplit/>
        </w:trPr>
        <w:tc>
          <w:tcPr>
            <w:tcW w:w="4962" w:type="dxa"/>
            <w:tcBorders>
              <w:top w:val="nil"/>
              <w:bottom w:val="nil"/>
            </w:tcBorders>
            <w:shd w:val="clear" w:color="auto" w:fill="auto"/>
          </w:tcPr>
          <w:p w14:paraId="3ECCA0CF" w14:textId="77777777" w:rsidR="006D2C1E" w:rsidRPr="00BE41CC" w:rsidRDefault="006D2C1E" w:rsidP="00617F9B">
            <w:pPr>
              <w:pStyle w:val="TableText"/>
            </w:pPr>
            <w:r w:rsidRPr="00BE41CC">
              <w:t>Opening balance 1 July</w:t>
            </w:r>
          </w:p>
        </w:tc>
        <w:tc>
          <w:tcPr>
            <w:tcW w:w="2126" w:type="dxa"/>
            <w:tcBorders>
              <w:top w:val="nil"/>
              <w:bottom w:val="nil"/>
            </w:tcBorders>
            <w:shd w:val="clear" w:color="auto" w:fill="auto"/>
          </w:tcPr>
          <w:p w14:paraId="3ECCA0D0" w14:textId="77777777" w:rsidR="006D2C1E" w:rsidRPr="00BE41CC" w:rsidRDefault="006D2C1E" w:rsidP="006D2C1E">
            <w:pPr>
              <w:pStyle w:val="TableText"/>
              <w:ind w:right="57"/>
              <w:jc w:val="right"/>
            </w:pPr>
            <w:r w:rsidRPr="00BE41CC">
              <w:t>1,511</w:t>
            </w:r>
          </w:p>
        </w:tc>
        <w:tc>
          <w:tcPr>
            <w:tcW w:w="992" w:type="dxa"/>
            <w:tcBorders>
              <w:top w:val="nil"/>
              <w:bottom w:val="nil"/>
            </w:tcBorders>
            <w:shd w:val="clear" w:color="auto" w:fill="auto"/>
          </w:tcPr>
          <w:p w14:paraId="3ECCA0D1" w14:textId="77777777" w:rsidR="006D2C1E" w:rsidRPr="00BE41CC" w:rsidRDefault="006D2C1E" w:rsidP="006D2C1E">
            <w:pPr>
              <w:pStyle w:val="TableText"/>
              <w:jc w:val="right"/>
            </w:pPr>
            <w:r w:rsidRPr="00BE41CC">
              <w:t>1,511</w:t>
            </w:r>
          </w:p>
        </w:tc>
      </w:tr>
      <w:tr w:rsidR="006D2C1E" w:rsidRPr="00BE41CC" w14:paraId="3ECCA0D6" w14:textId="77777777" w:rsidTr="006D2C1E">
        <w:trPr>
          <w:cantSplit/>
        </w:trPr>
        <w:tc>
          <w:tcPr>
            <w:tcW w:w="4962" w:type="dxa"/>
            <w:tcBorders>
              <w:top w:val="nil"/>
              <w:bottom w:val="nil"/>
            </w:tcBorders>
            <w:shd w:val="clear" w:color="auto" w:fill="auto"/>
          </w:tcPr>
          <w:p w14:paraId="3ECCA0D3" w14:textId="77777777" w:rsidR="006D2C1E" w:rsidRPr="00BE41CC" w:rsidRDefault="006D2C1E" w:rsidP="00617F9B">
            <w:pPr>
              <w:pStyle w:val="TableText"/>
            </w:pPr>
            <w:r w:rsidRPr="00BE41CC">
              <w:t>Additional provision made</w:t>
            </w:r>
          </w:p>
        </w:tc>
        <w:tc>
          <w:tcPr>
            <w:tcW w:w="2126" w:type="dxa"/>
            <w:tcBorders>
              <w:top w:val="nil"/>
              <w:bottom w:val="nil"/>
            </w:tcBorders>
            <w:shd w:val="clear" w:color="auto" w:fill="auto"/>
          </w:tcPr>
          <w:p w14:paraId="3ECCA0D4" w14:textId="77777777" w:rsidR="006D2C1E" w:rsidRPr="00BE41CC" w:rsidRDefault="006D2C1E" w:rsidP="006D2C1E">
            <w:pPr>
              <w:pStyle w:val="TableText"/>
              <w:ind w:right="57"/>
              <w:jc w:val="right"/>
            </w:pPr>
            <w:r w:rsidRPr="00BE41CC">
              <w:t>–</w:t>
            </w:r>
          </w:p>
        </w:tc>
        <w:tc>
          <w:tcPr>
            <w:tcW w:w="992" w:type="dxa"/>
            <w:tcBorders>
              <w:top w:val="nil"/>
              <w:bottom w:val="nil"/>
            </w:tcBorders>
            <w:shd w:val="clear" w:color="auto" w:fill="auto"/>
          </w:tcPr>
          <w:p w14:paraId="3ECCA0D5" w14:textId="77777777" w:rsidR="006D2C1E" w:rsidRPr="00BE41CC" w:rsidRDefault="006D2C1E" w:rsidP="006D2C1E">
            <w:pPr>
              <w:pStyle w:val="TableText"/>
              <w:jc w:val="right"/>
            </w:pPr>
            <w:r w:rsidRPr="00BE41CC">
              <w:t>–</w:t>
            </w:r>
          </w:p>
        </w:tc>
      </w:tr>
      <w:tr w:rsidR="006D2C1E" w:rsidRPr="00BE41CC" w14:paraId="3ECCA0DA" w14:textId="77777777" w:rsidTr="006D2C1E">
        <w:trPr>
          <w:cantSplit/>
        </w:trPr>
        <w:tc>
          <w:tcPr>
            <w:tcW w:w="4962" w:type="dxa"/>
            <w:tcBorders>
              <w:top w:val="nil"/>
              <w:bottom w:val="nil"/>
            </w:tcBorders>
            <w:shd w:val="clear" w:color="auto" w:fill="auto"/>
          </w:tcPr>
          <w:p w14:paraId="3ECCA0D7" w14:textId="77777777" w:rsidR="006D2C1E" w:rsidRPr="00BE41CC" w:rsidRDefault="006D2C1E" w:rsidP="00617F9B">
            <w:pPr>
              <w:pStyle w:val="TableText"/>
            </w:pPr>
            <w:r w:rsidRPr="00BE41CC">
              <w:t>Amounts applied</w:t>
            </w:r>
          </w:p>
        </w:tc>
        <w:tc>
          <w:tcPr>
            <w:tcW w:w="2126" w:type="dxa"/>
            <w:tcBorders>
              <w:top w:val="nil"/>
              <w:bottom w:val="nil"/>
            </w:tcBorders>
            <w:shd w:val="clear" w:color="auto" w:fill="auto"/>
          </w:tcPr>
          <w:p w14:paraId="3ECCA0D8" w14:textId="77777777" w:rsidR="006D2C1E" w:rsidRPr="00BE41CC" w:rsidRDefault="006D2C1E" w:rsidP="006D2C1E">
            <w:pPr>
              <w:pStyle w:val="TableText"/>
              <w:ind w:right="57"/>
              <w:jc w:val="right"/>
            </w:pPr>
            <w:r w:rsidRPr="00BE41CC">
              <w:t>(1,297)</w:t>
            </w:r>
          </w:p>
        </w:tc>
        <w:tc>
          <w:tcPr>
            <w:tcW w:w="992" w:type="dxa"/>
            <w:tcBorders>
              <w:top w:val="nil"/>
              <w:bottom w:val="nil"/>
            </w:tcBorders>
            <w:shd w:val="clear" w:color="auto" w:fill="auto"/>
          </w:tcPr>
          <w:p w14:paraId="3ECCA0D9" w14:textId="77777777" w:rsidR="006D2C1E" w:rsidRPr="00BE41CC" w:rsidRDefault="006D2C1E" w:rsidP="006D2C1E">
            <w:pPr>
              <w:pStyle w:val="TableText"/>
              <w:jc w:val="right"/>
            </w:pPr>
            <w:r w:rsidRPr="00BE41CC">
              <w:t>(1,297)</w:t>
            </w:r>
          </w:p>
        </w:tc>
      </w:tr>
      <w:tr w:rsidR="006D2C1E" w:rsidRPr="00BE41CC" w14:paraId="3ECCA0DE" w14:textId="77777777" w:rsidTr="006D2C1E">
        <w:trPr>
          <w:cantSplit/>
        </w:trPr>
        <w:tc>
          <w:tcPr>
            <w:tcW w:w="4962" w:type="dxa"/>
            <w:tcBorders>
              <w:top w:val="nil"/>
              <w:bottom w:val="single" w:sz="4" w:space="0" w:color="A6A6A6" w:themeColor="background1" w:themeShade="A6"/>
            </w:tcBorders>
            <w:shd w:val="clear" w:color="auto" w:fill="auto"/>
          </w:tcPr>
          <w:p w14:paraId="3ECCA0DB" w14:textId="77777777" w:rsidR="006D2C1E" w:rsidRPr="00BE41CC" w:rsidRDefault="006D2C1E" w:rsidP="00617F9B">
            <w:pPr>
              <w:pStyle w:val="TableText"/>
            </w:pPr>
            <w:r w:rsidRPr="00BE41CC">
              <w:t>Closing balance 30 June</w:t>
            </w:r>
          </w:p>
        </w:tc>
        <w:tc>
          <w:tcPr>
            <w:tcW w:w="2126" w:type="dxa"/>
            <w:tcBorders>
              <w:top w:val="nil"/>
              <w:bottom w:val="single" w:sz="4" w:space="0" w:color="A6A6A6" w:themeColor="background1" w:themeShade="A6"/>
            </w:tcBorders>
            <w:shd w:val="clear" w:color="auto" w:fill="auto"/>
          </w:tcPr>
          <w:p w14:paraId="3ECCA0DC" w14:textId="77777777" w:rsidR="006D2C1E" w:rsidRPr="00BE41CC" w:rsidRDefault="006D2C1E" w:rsidP="006D2C1E">
            <w:pPr>
              <w:pStyle w:val="TableText"/>
              <w:ind w:right="57"/>
              <w:jc w:val="right"/>
            </w:pPr>
            <w:r w:rsidRPr="00BE41CC">
              <w:t>214</w:t>
            </w:r>
          </w:p>
        </w:tc>
        <w:tc>
          <w:tcPr>
            <w:tcW w:w="992" w:type="dxa"/>
            <w:tcBorders>
              <w:top w:val="nil"/>
              <w:bottom w:val="single" w:sz="4" w:space="0" w:color="A6A6A6" w:themeColor="background1" w:themeShade="A6"/>
            </w:tcBorders>
            <w:shd w:val="clear" w:color="auto" w:fill="auto"/>
          </w:tcPr>
          <w:p w14:paraId="3ECCA0DD" w14:textId="77777777" w:rsidR="006D2C1E" w:rsidRPr="00BE41CC" w:rsidRDefault="006D2C1E" w:rsidP="006D2C1E">
            <w:pPr>
              <w:pStyle w:val="TableText"/>
              <w:jc w:val="right"/>
            </w:pPr>
            <w:r w:rsidRPr="00BE41CC">
              <w:t>214</w:t>
            </w:r>
          </w:p>
        </w:tc>
      </w:tr>
    </w:tbl>
    <w:p w14:paraId="3ECCA0DF" w14:textId="77777777" w:rsidR="006D2C1E" w:rsidRPr="00BE41CC" w:rsidRDefault="006D2C1E" w:rsidP="006D2C1E"/>
    <w:p w14:paraId="3ECCA0E0" w14:textId="77777777" w:rsidR="007E5785" w:rsidRPr="00BE41CC" w:rsidRDefault="007E5785" w:rsidP="006C2B2F">
      <w:pPr>
        <w:pStyle w:val="Heading3numbered"/>
      </w:pPr>
      <w:r w:rsidRPr="00BE41CC">
        <w:t>Employee entitlements</w:t>
      </w:r>
    </w:p>
    <w:p w14:paraId="3ECCA0E1" w14:textId="77777777" w:rsidR="007E5785" w:rsidRPr="00BE41CC" w:rsidRDefault="007E5785" w:rsidP="00F67156">
      <w:pPr>
        <w:pStyle w:val="Heading4"/>
      </w:pPr>
      <w:r w:rsidRPr="00BE41CC">
        <w:t>Accounting policy</w:t>
      </w:r>
    </w:p>
    <w:p w14:paraId="3ECCA0E2" w14:textId="77777777" w:rsidR="007E5785" w:rsidRPr="00BE41CC" w:rsidRDefault="007E5785" w:rsidP="00F67156">
      <w:pPr>
        <w:pStyle w:val="Heading5"/>
      </w:pPr>
      <w:r w:rsidRPr="00BE41CC">
        <w:t>Short-term employee entitlements</w:t>
      </w:r>
    </w:p>
    <w:p w14:paraId="3ECCA0E3" w14:textId="77777777" w:rsidR="007E5785" w:rsidRPr="00BE41CC" w:rsidRDefault="007E5785" w:rsidP="00F67156">
      <w:r w:rsidRPr="00BE41CC">
        <w:t>Employee entitlements that are due to be settled within 12 months after the end of the year in which the employee provides the related service are measured based on accrued entitlements at current rates of pay.</w:t>
      </w:r>
    </w:p>
    <w:p w14:paraId="3ECCA0E4" w14:textId="77777777" w:rsidR="007E5785" w:rsidRPr="00BE41CC" w:rsidRDefault="007E5785" w:rsidP="00F67156"/>
    <w:p w14:paraId="3ECCA0E5" w14:textId="77777777" w:rsidR="007E5785" w:rsidRPr="00BE41CC" w:rsidRDefault="007E5785" w:rsidP="00F67156">
      <w:r w:rsidRPr="00BE41CC">
        <w:t>These include salaries and wages accrued up to the balance date, annual leave earned but not yet taken at the balance date, long service leave and retirement gratuities expected to be settled within 12 months and sick leave.</w:t>
      </w:r>
    </w:p>
    <w:p w14:paraId="3ECCA0E6" w14:textId="77777777" w:rsidR="007E5785" w:rsidRPr="00BE41CC" w:rsidRDefault="007E5785" w:rsidP="00F67156"/>
    <w:p w14:paraId="3ECCA0E7" w14:textId="77777777" w:rsidR="007E5785" w:rsidRPr="00BE41CC" w:rsidRDefault="007E5785" w:rsidP="00F67156">
      <w:pPr>
        <w:pStyle w:val="Heading5"/>
      </w:pPr>
      <w:r w:rsidRPr="00BE41CC">
        <w:t>Long-term employee entitlements</w:t>
      </w:r>
    </w:p>
    <w:p w14:paraId="3ECCA0E8" w14:textId="77777777" w:rsidR="007E5785" w:rsidRPr="00BE41CC" w:rsidRDefault="007E5785" w:rsidP="00F67156">
      <w:r w:rsidRPr="00BE41CC">
        <w:t>Employee entitlements that are due to be settled beyond 12 months after the end of the year in which the employee provides the related service, such as retirement and long service leave have been calculated on an actuarial basis. The calculations are based on:</w:t>
      </w:r>
    </w:p>
    <w:p w14:paraId="3ECCA0E9" w14:textId="77777777" w:rsidR="007E5785" w:rsidRPr="00BE41CC" w:rsidRDefault="007E5785" w:rsidP="00F67156">
      <w:pPr>
        <w:pStyle w:val="Bullet"/>
      </w:pPr>
      <w:r w:rsidRPr="00BE41CC">
        <w:t>likely future entitlements accruing to employees, based on years of service, years to entitlement, the likelihood that employees will reach the point of entitlement, and contractual entitlements information</w:t>
      </w:r>
    </w:p>
    <w:p w14:paraId="3ECCA0EA" w14:textId="77777777" w:rsidR="007E5785" w:rsidRPr="00BE41CC" w:rsidRDefault="007E5785" w:rsidP="00F67156">
      <w:pPr>
        <w:pStyle w:val="Bullet"/>
      </w:pPr>
      <w:r w:rsidRPr="00BE41CC">
        <w:t>the present value of the estimated future cash flows.</w:t>
      </w:r>
    </w:p>
    <w:p w14:paraId="3ECCA0EB" w14:textId="77777777" w:rsidR="007E5785" w:rsidRPr="00BE41CC" w:rsidRDefault="007E5785" w:rsidP="00F67156"/>
    <w:p w14:paraId="3ECCA0EC" w14:textId="77777777" w:rsidR="007E5785" w:rsidRPr="00BE41CC" w:rsidRDefault="007E5785" w:rsidP="00F67156">
      <w:pPr>
        <w:pStyle w:val="Heading4"/>
      </w:pPr>
      <w:r w:rsidRPr="00BE41CC">
        <w:lastRenderedPageBreak/>
        <w:t>Presentation of employee entitlements</w:t>
      </w:r>
    </w:p>
    <w:p w14:paraId="3ECCA0ED" w14:textId="77777777" w:rsidR="007E5785" w:rsidRPr="00BE41CC" w:rsidRDefault="007E5785" w:rsidP="00F67156">
      <w:r w:rsidRPr="00BE41CC">
        <w:t>Annual leave, vested long service leave, non-vested long service leave and retirement gratuities expected to be settled within 12 months of the balance date are classified as a current liability. All other employee entitlements are classified as a non-current liability.</w:t>
      </w:r>
    </w:p>
    <w:p w14:paraId="3ECCA0EE" w14:textId="77777777" w:rsidR="007E5785" w:rsidRPr="00BE41CC" w:rsidRDefault="007E5785" w:rsidP="00F67156"/>
    <w:p w14:paraId="3ECCA0EF" w14:textId="77777777" w:rsidR="007E5785" w:rsidRPr="00BE41CC" w:rsidRDefault="007E5785" w:rsidP="00F67156">
      <w:pPr>
        <w:pStyle w:val="Heading4"/>
      </w:pPr>
      <w:r w:rsidRPr="00BE41CC">
        <w:t>Critical accounting estimates and assumptions: long service leave and retirement gratuities</w:t>
      </w:r>
    </w:p>
    <w:p w14:paraId="3ECCA0F0" w14:textId="77777777" w:rsidR="007E5785" w:rsidRPr="00BE41CC" w:rsidRDefault="007E5785" w:rsidP="00F67156">
      <w:r w:rsidRPr="00BE41CC">
        <w:t xml:space="preserve">The measurement of the long service leave and retirement gratuities obligations depends on </w:t>
      </w:r>
      <w:proofErr w:type="gramStart"/>
      <w:r w:rsidRPr="00BE41CC">
        <w:t>a number of</w:t>
      </w:r>
      <w:proofErr w:type="gramEnd"/>
      <w:r w:rsidRPr="00BE41CC">
        <w:t xml:space="preserve"> factors that are determined on an actuarial basis using a number of assumptions. Two key assumptions used in calculating this liability include the discount rate and the salary inflation factor. Any changes in these assumptions will affect the carrying amount of the liability.</w:t>
      </w:r>
    </w:p>
    <w:p w14:paraId="3ECCA0F1" w14:textId="77777777" w:rsidR="007E5785" w:rsidRPr="00BE41CC" w:rsidRDefault="007E5785" w:rsidP="00F67156"/>
    <w:p w14:paraId="3ECCA0F2" w14:textId="77777777" w:rsidR="007E5785" w:rsidRPr="00BE41CC" w:rsidRDefault="007E5785" w:rsidP="00F67156">
      <w:r w:rsidRPr="00BE41CC">
        <w:t>Expected future payments are discounted using discount rates derived from the yield curve of New Zealand government bonds. The discount rates used have maturities that match, as closely as possible, the estimated future cash flows. A weighted average discount rate of 0.22% (2019: 1.23%) was used. The discount rates and salary inflation factor used are those advised by the Treasury.</w:t>
      </w:r>
    </w:p>
    <w:p w14:paraId="3ECCA0F3" w14:textId="77777777" w:rsidR="007E5785" w:rsidRPr="00BE41CC" w:rsidRDefault="007E5785" w:rsidP="00F67156"/>
    <w:p w14:paraId="3ECCA0F4" w14:textId="77777777" w:rsidR="007E5785" w:rsidRPr="00BE41CC" w:rsidRDefault="007E5785" w:rsidP="00F67156">
      <w:r w:rsidRPr="00BE41CC">
        <w:t>If the discount rates were to differ by 1% from the Ministry’s estimates, with all other factors held constant, the carrying amount of the liability and the surplus or deficit would be an estimated</w:t>
      </w:r>
      <w:r w:rsidR="00F67156">
        <w:t xml:space="preserve"> </w:t>
      </w:r>
      <w:r w:rsidRPr="00BE41CC">
        <w:t>$11,226 higher/lower.</w:t>
      </w:r>
    </w:p>
    <w:p w14:paraId="3ECCA0F5" w14:textId="77777777" w:rsidR="007E5785" w:rsidRPr="00BE41CC" w:rsidRDefault="007E5785" w:rsidP="00F67156"/>
    <w:p w14:paraId="3ECCA0F6" w14:textId="77777777" w:rsidR="007E5785" w:rsidRPr="00BE41CC" w:rsidRDefault="007E5785" w:rsidP="00F67156">
      <w:r w:rsidRPr="00BE41CC">
        <w:t>If the salary inflation rates were to differ by 1% from the Ministry’s estimates, with all other factors held constant, the carrying amount of the total liability and the surplus or deficit would be an estimated $24,281 higher/lower.</w:t>
      </w:r>
    </w:p>
    <w:p w14:paraId="3ECCA0F7" w14:textId="77777777" w:rsidR="007E5785" w:rsidRPr="00BE41CC" w:rsidRDefault="007E5785" w:rsidP="00F67156"/>
    <w:p w14:paraId="3ECCA0F8" w14:textId="77777777" w:rsidR="007E5785" w:rsidRDefault="007E5785" w:rsidP="00F67156">
      <w:pPr>
        <w:pStyle w:val="Heading4"/>
      </w:pPr>
      <w:r w:rsidRPr="00BE41CC">
        <w:t>Breakdown of employee benefits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F67156" w:rsidRPr="003957B2" w14:paraId="3ECCA0FC" w14:textId="77777777" w:rsidTr="00617F9B">
        <w:trPr>
          <w:cantSplit/>
        </w:trPr>
        <w:tc>
          <w:tcPr>
            <w:tcW w:w="940" w:type="dxa"/>
            <w:tcBorders>
              <w:top w:val="nil"/>
              <w:bottom w:val="nil"/>
            </w:tcBorders>
            <w:shd w:val="clear" w:color="auto" w:fill="D9D9D9" w:themeFill="background1" w:themeFillShade="D9"/>
          </w:tcPr>
          <w:p w14:paraId="3ECCA0F9" w14:textId="77777777" w:rsidR="00F67156" w:rsidRPr="003957B2" w:rsidRDefault="00F67156" w:rsidP="00617F9B">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0FA" w14:textId="77777777" w:rsidR="00F67156" w:rsidRPr="003957B2" w:rsidRDefault="00F67156"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A0FB" w14:textId="77777777" w:rsidR="00F67156" w:rsidRPr="003957B2" w:rsidRDefault="00F67156"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F67156" w:rsidRPr="00BE41CC" w14:paraId="3ECCA100" w14:textId="77777777" w:rsidTr="00617F9B">
        <w:trPr>
          <w:cantSplit/>
        </w:trPr>
        <w:tc>
          <w:tcPr>
            <w:tcW w:w="940" w:type="dxa"/>
            <w:tcBorders>
              <w:top w:val="nil"/>
              <w:bottom w:val="nil"/>
            </w:tcBorders>
            <w:shd w:val="clear" w:color="auto" w:fill="auto"/>
          </w:tcPr>
          <w:p w14:paraId="3ECCA0FD" w14:textId="77777777" w:rsidR="00F67156" w:rsidRPr="00BE41CC" w:rsidRDefault="00F67156" w:rsidP="00F67156">
            <w:pPr>
              <w:pStyle w:val="TableText"/>
              <w:ind w:right="57"/>
              <w:jc w:val="right"/>
            </w:pPr>
          </w:p>
        </w:tc>
        <w:tc>
          <w:tcPr>
            <w:tcW w:w="6006" w:type="dxa"/>
            <w:tcBorders>
              <w:top w:val="nil"/>
              <w:bottom w:val="nil"/>
            </w:tcBorders>
            <w:shd w:val="clear" w:color="auto" w:fill="auto"/>
          </w:tcPr>
          <w:p w14:paraId="3ECCA0FE" w14:textId="77777777" w:rsidR="00F67156" w:rsidRPr="00F67156" w:rsidRDefault="00F67156" w:rsidP="00617F9B">
            <w:pPr>
              <w:pStyle w:val="TableText"/>
              <w:rPr>
                <w:b/>
              </w:rPr>
            </w:pPr>
            <w:r w:rsidRPr="00F67156">
              <w:rPr>
                <w:b/>
              </w:rPr>
              <w:t>Current position</w:t>
            </w:r>
          </w:p>
        </w:tc>
        <w:tc>
          <w:tcPr>
            <w:tcW w:w="1134" w:type="dxa"/>
            <w:tcBorders>
              <w:top w:val="nil"/>
              <w:bottom w:val="nil"/>
            </w:tcBorders>
            <w:shd w:val="clear" w:color="auto" w:fill="auto"/>
          </w:tcPr>
          <w:p w14:paraId="3ECCA0FF" w14:textId="77777777" w:rsidR="00F67156" w:rsidRPr="00BE41CC" w:rsidRDefault="00F67156" w:rsidP="00F67156">
            <w:pPr>
              <w:pStyle w:val="TableText"/>
              <w:jc w:val="right"/>
            </w:pPr>
          </w:p>
        </w:tc>
      </w:tr>
      <w:tr w:rsidR="00F67156" w:rsidRPr="00BE41CC" w14:paraId="3ECCA104" w14:textId="77777777" w:rsidTr="00617F9B">
        <w:trPr>
          <w:cantSplit/>
        </w:trPr>
        <w:tc>
          <w:tcPr>
            <w:tcW w:w="940" w:type="dxa"/>
            <w:tcBorders>
              <w:top w:val="nil"/>
              <w:bottom w:val="nil"/>
            </w:tcBorders>
            <w:shd w:val="clear" w:color="auto" w:fill="auto"/>
          </w:tcPr>
          <w:p w14:paraId="3ECCA101" w14:textId="77777777" w:rsidR="00F67156" w:rsidRPr="00BE41CC" w:rsidRDefault="00F67156" w:rsidP="00F67156">
            <w:pPr>
              <w:pStyle w:val="TableText"/>
              <w:ind w:right="57"/>
              <w:jc w:val="right"/>
            </w:pPr>
            <w:r w:rsidRPr="00BE41CC">
              <w:t>6,419</w:t>
            </w:r>
          </w:p>
        </w:tc>
        <w:tc>
          <w:tcPr>
            <w:tcW w:w="6006" w:type="dxa"/>
            <w:tcBorders>
              <w:top w:val="nil"/>
              <w:bottom w:val="nil"/>
            </w:tcBorders>
            <w:shd w:val="clear" w:color="auto" w:fill="auto"/>
          </w:tcPr>
          <w:p w14:paraId="3ECCA102" w14:textId="77777777" w:rsidR="00F67156" w:rsidRPr="00BE41CC" w:rsidRDefault="00F67156" w:rsidP="00617F9B">
            <w:pPr>
              <w:pStyle w:val="TableText"/>
            </w:pPr>
            <w:r w:rsidRPr="00BE41CC">
              <w:t>Annual leave</w:t>
            </w:r>
          </w:p>
        </w:tc>
        <w:tc>
          <w:tcPr>
            <w:tcW w:w="1134" w:type="dxa"/>
            <w:tcBorders>
              <w:top w:val="nil"/>
              <w:bottom w:val="nil"/>
            </w:tcBorders>
            <w:shd w:val="clear" w:color="auto" w:fill="auto"/>
          </w:tcPr>
          <w:p w14:paraId="3ECCA103" w14:textId="77777777" w:rsidR="00F67156" w:rsidRPr="00BE41CC" w:rsidRDefault="00F67156" w:rsidP="00F67156">
            <w:pPr>
              <w:pStyle w:val="TableText"/>
              <w:jc w:val="right"/>
            </w:pPr>
            <w:r w:rsidRPr="00BE41CC">
              <w:t>8,677</w:t>
            </w:r>
          </w:p>
        </w:tc>
      </w:tr>
      <w:tr w:rsidR="00F67156" w:rsidRPr="00BE41CC" w14:paraId="3ECCA108" w14:textId="77777777" w:rsidTr="00617F9B">
        <w:trPr>
          <w:cantSplit/>
        </w:trPr>
        <w:tc>
          <w:tcPr>
            <w:tcW w:w="940" w:type="dxa"/>
            <w:tcBorders>
              <w:top w:val="nil"/>
              <w:bottom w:val="nil"/>
            </w:tcBorders>
            <w:shd w:val="clear" w:color="auto" w:fill="auto"/>
          </w:tcPr>
          <w:p w14:paraId="3ECCA105" w14:textId="77777777" w:rsidR="00F67156" w:rsidRPr="00BE41CC" w:rsidRDefault="00F67156" w:rsidP="00F67156">
            <w:pPr>
              <w:pStyle w:val="TableText"/>
              <w:ind w:right="57"/>
              <w:jc w:val="right"/>
            </w:pPr>
            <w:r w:rsidRPr="00BE41CC">
              <w:t>1,099</w:t>
            </w:r>
          </w:p>
        </w:tc>
        <w:tc>
          <w:tcPr>
            <w:tcW w:w="6006" w:type="dxa"/>
            <w:tcBorders>
              <w:top w:val="nil"/>
              <w:bottom w:val="nil"/>
            </w:tcBorders>
            <w:shd w:val="clear" w:color="auto" w:fill="auto"/>
          </w:tcPr>
          <w:p w14:paraId="3ECCA106" w14:textId="77777777" w:rsidR="00F67156" w:rsidRPr="00BE41CC" w:rsidRDefault="00F67156" w:rsidP="00617F9B">
            <w:pPr>
              <w:pStyle w:val="TableText"/>
            </w:pPr>
            <w:r w:rsidRPr="00BE41CC">
              <w:t>Retirement and long service leave</w:t>
            </w:r>
          </w:p>
        </w:tc>
        <w:tc>
          <w:tcPr>
            <w:tcW w:w="1134" w:type="dxa"/>
            <w:tcBorders>
              <w:top w:val="nil"/>
              <w:bottom w:val="nil"/>
            </w:tcBorders>
            <w:shd w:val="clear" w:color="auto" w:fill="auto"/>
          </w:tcPr>
          <w:p w14:paraId="3ECCA107" w14:textId="77777777" w:rsidR="00F67156" w:rsidRPr="00BE41CC" w:rsidRDefault="00F67156" w:rsidP="00F67156">
            <w:pPr>
              <w:pStyle w:val="TableText"/>
              <w:jc w:val="right"/>
            </w:pPr>
            <w:r w:rsidRPr="00BE41CC">
              <w:t>768</w:t>
            </w:r>
          </w:p>
        </w:tc>
      </w:tr>
      <w:tr w:rsidR="00F67156" w:rsidRPr="00BE41CC" w14:paraId="3ECCA10C" w14:textId="77777777" w:rsidTr="00F67156">
        <w:trPr>
          <w:cantSplit/>
        </w:trPr>
        <w:tc>
          <w:tcPr>
            <w:tcW w:w="940" w:type="dxa"/>
            <w:tcBorders>
              <w:top w:val="nil"/>
              <w:bottom w:val="nil"/>
            </w:tcBorders>
            <w:shd w:val="clear" w:color="auto" w:fill="auto"/>
          </w:tcPr>
          <w:p w14:paraId="3ECCA109" w14:textId="77777777" w:rsidR="00F67156" w:rsidRPr="00BE41CC" w:rsidRDefault="00F67156" w:rsidP="00F67156">
            <w:pPr>
              <w:pStyle w:val="TableText"/>
              <w:ind w:right="57"/>
              <w:jc w:val="right"/>
            </w:pPr>
            <w:r w:rsidRPr="00BE41CC">
              <w:t>924</w:t>
            </w:r>
          </w:p>
        </w:tc>
        <w:tc>
          <w:tcPr>
            <w:tcW w:w="6006" w:type="dxa"/>
            <w:tcBorders>
              <w:top w:val="nil"/>
              <w:bottom w:val="nil"/>
            </w:tcBorders>
            <w:shd w:val="clear" w:color="auto" w:fill="auto"/>
          </w:tcPr>
          <w:p w14:paraId="3ECCA10A" w14:textId="77777777" w:rsidR="00F67156" w:rsidRPr="00BE41CC" w:rsidRDefault="00F67156" w:rsidP="00617F9B">
            <w:pPr>
              <w:pStyle w:val="TableText"/>
            </w:pPr>
            <w:r w:rsidRPr="00BE41CC">
              <w:t>Accrued salaries</w:t>
            </w:r>
          </w:p>
        </w:tc>
        <w:tc>
          <w:tcPr>
            <w:tcW w:w="1134" w:type="dxa"/>
            <w:tcBorders>
              <w:top w:val="nil"/>
              <w:bottom w:val="nil"/>
            </w:tcBorders>
            <w:shd w:val="clear" w:color="auto" w:fill="auto"/>
          </w:tcPr>
          <w:p w14:paraId="3ECCA10B" w14:textId="77777777" w:rsidR="00F67156" w:rsidRPr="00BE41CC" w:rsidRDefault="00F67156" w:rsidP="00F67156">
            <w:pPr>
              <w:pStyle w:val="TableText"/>
              <w:jc w:val="right"/>
            </w:pPr>
            <w:r w:rsidRPr="00BE41CC">
              <w:t>2,146</w:t>
            </w:r>
          </w:p>
        </w:tc>
      </w:tr>
      <w:tr w:rsidR="00F67156" w:rsidRPr="00BE41CC" w14:paraId="3ECCA110" w14:textId="77777777" w:rsidTr="00617F9B">
        <w:trPr>
          <w:cantSplit/>
        </w:trPr>
        <w:tc>
          <w:tcPr>
            <w:tcW w:w="940" w:type="dxa"/>
            <w:tcBorders>
              <w:top w:val="nil"/>
              <w:bottom w:val="single" w:sz="4" w:space="0" w:color="A6A6A6" w:themeColor="background1" w:themeShade="A6"/>
            </w:tcBorders>
            <w:shd w:val="clear" w:color="auto" w:fill="auto"/>
          </w:tcPr>
          <w:p w14:paraId="3ECCA10D" w14:textId="77777777" w:rsidR="00F67156" w:rsidRPr="00BE41CC" w:rsidRDefault="00F67156" w:rsidP="00F67156">
            <w:pPr>
              <w:pStyle w:val="TableText"/>
              <w:ind w:right="57"/>
              <w:jc w:val="right"/>
            </w:pPr>
            <w:r w:rsidRPr="00BE41CC">
              <w:t>8,442</w:t>
            </w:r>
          </w:p>
        </w:tc>
        <w:tc>
          <w:tcPr>
            <w:tcW w:w="6006" w:type="dxa"/>
            <w:tcBorders>
              <w:top w:val="nil"/>
              <w:bottom w:val="single" w:sz="4" w:space="0" w:color="A6A6A6" w:themeColor="background1" w:themeShade="A6"/>
            </w:tcBorders>
            <w:shd w:val="clear" w:color="auto" w:fill="auto"/>
          </w:tcPr>
          <w:p w14:paraId="3ECCA10E" w14:textId="77777777" w:rsidR="00F67156" w:rsidRPr="00BE41CC" w:rsidRDefault="00F67156" w:rsidP="00617F9B">
            <w:pPr>
              <w:pStyle w:val="TableText"/>
            </w:pPr>
            <w:r w:rsidRPr="00BE41CC">
              <w:t>Total current portion</w:t>
            </w:r>
          </w:p>
        </w:tc>
        <w:tc>
          <w:tcPr>
            <w:tcW w:w="1134" w:type="dxa"/>
            <w:tcBorders>
              <w:top w:val="nil"/>
              <w:bottom w:val="single" w:sz="4" w:space="0" w:color="A6A6A6" w:themeColor="background1" w:themeShade="A6"/>
            </w:tcBorders>
            <w:shd w:val="clear" w:color="auto" w:fill="auto"/>
          </w:tcPr>
          <w:p w14:paraId="3ECCA10F" w14:textId="77777777" w:rsidR="00F67156" w:rsidRPr="00BE41CC" w:rsidRDefault="00F67156" w:rsidP="00F67156">
            <w:pPr>
              <w:pStyle w:val="TableText"/>
              <w:jc w:val="right"/>
            </w:pPr>
            <w:r w:rsidRPr="00BE41CC">
              <w:t>11,591</w:t>
            </w:r>
          </w:p>
        </w:tc>
      </w:tr>
      <w:tr w:rsidR="00F67156" w:rsidRPr="00BE41CC" w14:paraId="3ECCA114" w14:textId="77777777" w:rsidTr="00F67156">
        <w:trPr>
          <w:cantSplit/>
        </w:trPr>
        <w:tc>
          <w:tcPr>
            <w:tcW w:w="940" w:type="dxa"/>
            <w:tcBorders>
              <w:top w:val="nil"/>
              <w:bottom w:val="nil"/>
            </w:tcBorders>
            <w:shd w:val="clear" w:color="auto" w:fill="auto"/>
          </w:tcPr>
          <w:p w14:paraId="3ECCA111" w14:textId="77777777" w:rsidR="00F67156" w:rsidRPr="00BE41CC" w:rsidRDefault="00F67156" w:rsidP="00F67156">
            <w:pPr>
              <w:pStyle w:val="TableText"/>
              <w:ind w:right="57"/>
              <w:jc w:val="right"/>
            </w:pPr>
          </w:p>
        </w:tc>
        <w:tc>
          <w:tcPr>
            <w:tcW w:w="6006" w:type="dxa"/>
            <w:tcBorders>
              <w:top w:val="nil"/>
              <w:bottom w:val="nil"/>
            </w:tcBorders>
            <w:shd w:val="clear" w:color="auto" w:fill="auto"/>
          </w:tcPr>
          <w:p w14:paraId="3ECCA112" w14:textId="77777777" w:rsidR="00F67156" w:rsidRPr="00F67156" w:rsidRDefault="00F67156" w:rsidP="00617F9B">
            <w:pPr>
              <w:pStyle w:val="TableText"/>
              <w:rPr>
                <w:b/>
              </w:rPr>
            </w:pPr>
            <w:r w:rsidRPr="00F67156">
              <w:rPr>
                <w:b/>
              </w:rPr>
              <w:t>Non-current position</w:t>
            </w:r>
          </w:p>
        </w:tc>
        <w:tc>
          <w:tcPr>
            <w:tcW w:w="1134" w:type="dxa"/>
            <w:tcBorders>
              <w:top w:val="nil"/>
              <w:bottom w:val="nil"/>
            </w:tcBorders>
            <w:shd w:val="clear" w:color="auto" w:fill="auto"/>
          </w:tcPr>
          <w:p w14:paraId="3ECCA113" w14:textId="77777777" w:rsidR="00F67156" w:rsidRPr="00BE41CC" w:rsidRDefault="00F67156" w:rsidP="00F67156">
            <w:pPr>
              <w:pStyle w:val="TableText"/>
              <w:jc w:val="right"/>
            </w:pPr>
          </w:p>
        </w:tc>
      </w:tr>
      <w:tr w:rsidR="00F67156" w:rsidRPr="00BE41CC" w14:paraId="3ECCA118" w14:textId="77777777" w:rsidTr="00F67156">
        <w:trPr>
          <w:cantSplit/>
        </w:trPr>
        <w:tc>
          <w:tcPr>
            <w:tcW w:w="940" w:type="dxa"/>
            <w:tcBorders>
              <w:top w:val="nil"/>
              <w:bottom w:val="nil"/>
            </w:tcBorders>
            <w:shd w:val="clear" w:color="auto" w:fill="auto"/>
          </w:tcPr>
          <w:p w14:paraId="3ECCA115" w14:textId="77777777" w:rsidR="00F67156" w:rsidRPr="00BE41CC" w:rsidRDefault="00F67156" w:rsidP="00F67156">
            <w:pPr>
              <w:pStyle w:val="TableText"/>
              <w:ind w:right="57"/>
              <w:jc w:val="right"/>
            </w:pPr>
            <w:r w:rsidRPr="00BE41CC">
              <w:t>1,667</w:t>
            </w:r>
          </w:p>
        </w:tc>
        <w:tc>
          <w:tcPr>
            <w:tcW w:w="6006" w:type="dxa"/>
            <w:tcBorders>
              <w:top w:val="nil"/>
              <w:bottom w:val="nil"/>
            </w:tcBorders>
            <w:shd w:val="clear" w:color="auto" w:fill="auto"/>
          </w:tcPr>
          <w:p w14:paraId="3ECCA116" w14:textId="77777777" w:rsidR="00F67156" w:rsidRPr="00BE41CC" w:rsidRDefault="00F67156" w:rsidP="00617F9B">
            <w:pPr>
              <w:pStyle w:val="TableText"/>
            </w:pPr>
            <w:r w:rsidRPr="00BE41CC">
              <w:t>Retirement and long service leave</w:t>
            </w:r>
          </w:p>
        </w:tc>
        <w:tc>
          <w:tcPr>
            <w:tcW w:w="1134" w:type="dxa"/>
            <w:tcBorders>
              <w:top w:val="nil"/>
              <w:bottom w:val="nil"/>
            </w:tcBorders>
            <w:shd w:val="clear" w:color="auto" w:fill="auto"/>
          </w:tcPr>
          <w:p w14:paraId="3ECCA117" w14:textId="77777777" w:rsidR="00F67156" w:rsidRPr="00BE41CC" w:rsidRDefault="00F67156" w:rsidP="00F67156">
            <w:pPr>
              <w:pStyle w:val="TableText"/>
              <w:jc w:val="right"/>
            </w:pPr>
            <w:r w:rsidRPr="00BE41CC">
              <w:t>1,726</w:t>
            </w:r>
          </w:p>
        </w:tc>
      </w:tr>
      <w:tr w:rsidR="00F67156" w:rsidRPr="00BE41CC" w14:paraId="3ECCA11C" w14:textId="77777777" w:rsidTr="00F67156">
        <w:trPr>
          <w:cantSplit/>
        </w:trPr>
        <w:tc>
          <w:tcPr>
            <w:tcW w:w="940" w:type="dxa"/>
            <w:tcBorders>
              <w:top w:val="nil"/>
              <w:bottom w:val="nil"/>
            </w:tcBorders>
            <w:shd w:val="clear" w:color="auto" w:fill="auto"/>
          </w:tcPr>
          <w:p w14:paraId="3ECCA119" w14:textId="77777777" w:rsidR="00F67156" w:rsidRPr="00BE41CC" w:rsidRDefault="00F67156" w:rsidP="00F67156">
            <w:pPr>
              <w:pStyle w:val="TableText"/>
              <w:ind w:right="57"/>
              <w:jc w:val="right"/>
            </w:pPr>
            <w:r w:rsidRPr="00BE41CC">
              <w:t>1,667</w:t>
            </w:r>
          </w:p>
        </w:tc>
        <w:tc>
          <w:tcPr>
            <w:tcW w:w="6006" w:type="dxa"/>
            <w:tcBorders>
              <w:top w:val="nil"/>
              <w:bottom w:val="nil"/>
            </w:tcBorders>
            <w:shd w:val="clear" w:color="auto" w:fill="auto"/>
          </w:tcPr>
          <w:p w14:paraId="3ECCA11A" w14:textId="77777777" w:rsidR="00F67156" w:rsidRPr="00BE41CC" w:rsidRDefault="00F67156" w:rsidP="00617F9B">
            <w:pPr>
              <w:pStyle w:val="TableText"/>
            </w:pPr>
            <w:r w:rsidRPr="00BE41CC">
              <w:t>Total non-current portion</w:t>
            </w:r>
          </w:p>
        </w:tc>
        <w:tc>
          <w:tcPr>
            <w:tcW w:w="1134" w:type="dxa"/>
            <w:tcBorders>
              <w:top w:val="nil"/>
              <w:bottom w:val="nil"/>
            </w:tcBorders>
            <w:shd w:val="clear" w:color="auto" w:fill="auto"/>
          </w:tcPr>
          <w:p w14:paraId="3ECCA11B" w14:textId="77777777" w:rsidR="00F67156" w:rsidRPr="00BE41CC" w:rsidRDefault="00F67156" w:rsidP="00F67156">
            <w:pPr>
              <w:pStyle w:val="TableText"/>
              <w:jc w:val="right"/>
            </w:pPr>
            <w:r w:rsidRPr="00BE41CC">
              <w:t>1,726</w:t>
            </w:r>
          </w:p>
        </w:tc>
      </w:tr>
      <w:tr w:rsidR="00F67156" w:rsidRPr="00BE41CC" w14:paraId="3ECCA120" w14:textId="77777777" w:rsidTr="00617F9B">
        <w:trPr>
          <w:cantSplit/>
        </w:trPr>
        <w:tc>
          <w:tcPr>
            <w:tcW w:w="940" w:type="dxa"/>
            <w:tcBorders>
              <w:top w:val="nil"/>
              <w:bottom w:val="single" w:sz="4" w:space="0" w:color="A6A6A6" w:themeColor="background1" w:themeShade="A6"/>
            </w:tcBorders>
            <w:shd w:val="clear" w:color="auto" w:fill="auto"/>
          </w:tcPr>
          <w:p w14:paraId="3ECCA11D" w14:textId="77777777" w:rsidR="00F67156" w:rsidRPr="00BE41CC" w:rsidRDefault="00F67156" w:rsidP="00F67156">
            <w:pPr>
              <w:pStyle w:val="TableText"/>
              <w:ind w:right="57"/>
              <w:jc w:val="right"/>
            </w:pPr>
            <w:r w:rsidRPr="00BE41CC">
              <w:t>10,109</w:t>
            </w:r>
          </w:p>
        </w:tc>
        <w:tc>
          <w:tcPr>
            <w:tcW w:w="6006" w:type="dxa"/>
            <w:tcBorders>
              <w:top w:val="nil"/>
              <w:bottom w:val="single" w:sz="4" w:space="0" w:color="A6A6A6" w:themeColor="background1" w:themeShade="A6"/>
            </w:tcBorders>
            <w:shd w:val="clear" w:color="auto" w:fill="auto"/>
          </w:tcPr>
          <w:p w14:paraId="3ECCA11E" w14:textId="77777777" w:rsidR="00F67156" w:rsidRPr="00BE41CC" w:rsidRDefault="00F67156" w:rsidP="00617F9B">
            <w:pPr>
              <w:pStyle w:val="TableText"/>
            </w:pPr>
            <w:r w:rsidRPr="00BE41CC">
              <w:t>Total employee entitlements</w:t>
            </w:r>
          </w:p>
        </w:tc>
        <w:tc>
          <w:tcPr>
            <w:tcW w:w="1134" w:type="dxa"/>
            <w:tcBorders>
              <w:top w:val="nil"/>
              <w:bottom w:val="single" w:sz="4" w:space="0" w:color="A6A6A6" w:themeColor="background1" w:themeShade="A6"/>
            </w:tcBorders>
            <w:shd w:val="clear" w:color="auto" w:fill="auto"/>
          </w:tcPr>
          <w:p w14:paraId="3ECCA11F" w14:textId="77777777" w:rsidR="00F67156" w:rsidRPr="00BE41CC" w:rsidRDefault="00F67156" w:rsidP="00F67156">
            <w:pPr>
              <w:pStyle w:val="TableText"/>
              <w:jc w:val="right"/>
            </w:pPr>
            <w:r w:rsidRPr="00BE41CC">
              <w:t>13,317</w:t>
            </w:r>
          </w:p>
        </w:tc>
      </w:tr>
    </w:tbl>
    <w:p w14:paraId="3ECCA121" w14:textId="77777777" w:rsidR="007E5785" w:rsidRPr="00BE41CC" w:rsidRDefault="007E5785" w:rsidP="00F67156"/>
    <w:p w14:paraId="3ECCA122" w14:textId="77777777" w:rsidR="007E5785" w:rsidRPr="00BE41CC" w:rsidRDefault="007E5785" w:rsidP="006C2B2F">
      <w:pPr>
        <w:pStyle w:val="Heading3numbered"/>
      </w:pPr>
      <w:r w:rsidRPr="00BE41CC">
        <w:lastRenderedPageBreak/>
        <w:t>Equity</w:t>
      </w:r>
    </w:p>
    <w:p w14:paraId="3ECCA123" w14:textId="77777777" w:rsidR="007E5785" w:rsidRPr="00BE41CC" w:rsidRDefault="007E5785" w:rsidP="007872D2">
      <w:pPr>
        <w:pStyle w:val="Heading4"/>
      </w:pPr>
      <w:r w:rsidRPr="00BE41CC">
        <w:t>Accounting policy</w:t>
      </w:r>
    </w:p>
    <w:p w14:paraId="3ECCA124" w14:textId="77777777" w:rsidR="007E5785" w:rsidRPr="00BE41CC" w:rsidRDefault="007E5785" w:rsidP="007872D2">
      <w:r w:rsidRPr="00BE41CC">
        <w:t>Equity is the Crown’s investment in the Ministry and is measured as the difference between total assets and total liabilities. Equity is disaggregated and classified as taxpayers’ funds, memorandum accounts and property revaluation reserves.</w:t>
      </w:r>
    </w:p>
    <w:p w14:paraId="3ECCA125" w14:textId="77777777" w:rsidR="007E5785" w:rsidRPr="00BE41CC" w:rsidRDefault="007E5785" w:rsidP="007872D2"/>
    <w:p w14:paraId="3ECCA126" w14:textId="77777777" w:rsidR="007E5785" w:rsidRPr="00BE41CC" w:rsidRDefault="007E5785" w:rsidP="007872D2">
      <w:pPr>
        <w:pStyle w:val="Heading4"/>
      </w:pPr>
      <w:r w:rsidRPr="00BE41CC">
        <w:t>Memorandum accounts</w:t>
      </w:r>
    </w:p>
    <w:p w14:paraId="3ECCA127" w14:textId="77777777" w:rsidR="007E5785" w:rsidRPr="00BE41CC" w:rsidRDefault="007E5785" w:rsidP="007872D2">
      <w:r w:rsidRPr="00BE41CC">
        <w:t>Memorandum accounts reflect the cumulative surplus or deficit on those departmental services provided that are intended to be fully cost recovered from third parties through fees, levies or charges. The balance of each memorandum account is expected to trend toward zero over time.</w:t>
      </w:r>
    </w:p>
    <w:p w14:paraId="3ECCA128" w14:textId="77777777" w:rsidR="007E5785" w:rsidRPr="00BE41CC" w:rsidRDefault="007E5785" w:rsidP="007872D2"/>
    <w:p w14:paraId="3ECCA129" w14:textId="77777777" w:rsidR="007E5785" w:rsidRPr="00BE41CC" w:rsidRDefault="007E5785" w:rsidP="007872D2">
      <w:pPr>
        <w:pStyle w:val="Heading4"/>
      </w:pPr>
      <w:r w:rsidRPr="00BE41CC">
        <w:t>Property revaluation reserves</w:t>
      </w:r>
    </w:p>
    <w:p w14:paraId="3ECCA12A" w14:textId="77777777" w:rsidR="007E5785" w:rsidRPr="00BE41CC" w:rsidRDefault="007E5785" w:rsidP="007872D2">
      <w:r w:rsidRPr="00BE41CC">
        <w:t>These reserves relate to the revaluation of land and buildings to fair value.</w:t>
      </w:r>
    </w:p>
    <w:p w14:paraId="3ECCA12B" w14:textId="77777777" w:rsidR="007E5785" w:rsidRPr="00BE41CC" w:rsidRDefault="007E5785" w:rsidP="007872D2"/>
    <w:p w14:paraId="3ECCA12C" w14:textId="77777777" w:rsidR="007E5785" w:rsidRPr="00BE41CC" w:rsidRDefault="007E5785" w:rsidP="007872D2">
      <w:pPr>
        <w:pStyle w:val="Heading4"/>
      </w:pPr>
      <w:r w:rsidRPr="00BE41CC">
        <w:t>Breakdown of equity</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7872D2" w:rsidRPr="003957B2" w14:paraId="3ECCA130" w14:textId="77777777" w:rsidTr="00617F9B">
        <w:trPr>
          <w:cantSplit/>
        </w:trPr>
        <w:tc>
          <w:tcPr>
            <w:tcW w:w="940" w:type="dxa"/>
            <w:tcBorders>
              <w:top w:val="nil"/>
              <w:bottom w:val="nil"/>
            </w:tcBorders>
            <w:shd w:val="clear" w:color="auto" w:fill="D9D9D9" w:themeFill="background1" w:themeFillShade="D9"/>
          </w:tcPr>
          <w:p w14:paraId="3ECCA12D" w14:textId="77777777" w:rsidR="007872D2" w:rsidRPr="003957B2" w:rsidRDefault="007872D2" w:rsidP="00617F9B">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12E" w14:textId="77777777" w:rsidR="007872D2" w:rsidRPr="003957B2" w:rsidRDefault="007872D2"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A12F" w14:textId="77777777" w:rsidR="007872D2" w:rsidRPr="003957B2" w:rsidRDefault="007872D2"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7872D2" w:rsidRPr="00BE41CC" w14:paraId="3ECCA134" w14:textId="77777777" w:rsidTr="007872D2">
        <w:trPr>
          <w:cantSplit/>
        </w:trPr>
        <w:tc>
          <w:tcPr>
            <w:tcW w:w="940" w:type="dxa"/>
            <w:tcBorders>
              <w:top w:val="nil"/>
              <w:bottom w:val="nil"/>
            </w:tcBorders>
            <w:shd w:val="clear" w:color="auto" w:fill="auto"/>
          </w:tcPr>
          <w:p w14:paraId="3ECCA131" w14:textId="77777777" w:rsidR="007872D2" w:rsidRPr="00BE41CC" w:rsidRDefault="007872D2" w:rsidP="007872D2">
            <w:pPr>
              <w:pStyle w:val="TableText"/>
              <w:ind w:right="57"/>
              <w:jc w:val="right"/>
            </w:pPr>
          </w:p>
        </w:tc>
        <w:tc>
          <w:tcPr>
            <w:tcW w:w="6006" w:type="dxa"/>
            <w:tcBorders>
              <w:top w:val="nil"/>
              <w:bottom w:val="nil"/>
            </w:tcBorders>
            <w:shd w:val="clear" w:color="auto" w:fill="auto"/>
          </w:tcPr>
          <w:p w14:paraId="3ECCA132" w14:textId="77777777" w:rsidR="007872D2" w:rsidRPr="007872D2" w:rsidRDefault="007872D2" w:rsidP="007872D2">
            <w:pPr>
              <w:pStyle w:val="TableText"/>
              <w:rPr>
                <w:b/>
              </w:rPr>
            </w:pPr>
            <w:r w:rsidRPr="007872D2">
              <w:rPr>
                <w:b/>
              </w:rPr>
              <w:t>Taxpayers’ funds</w:t>
            </w:r>
          </w:p>
        </w:tc>
        <w:tc>
          <w:tcPr>
            <w:tcW w:w="1134" w:type="dxa"/>
            <w:tcBorders>
              <w:top w:val="nil"/>
              <w:bottom w:val="nil"/>
            </w:tcBorders>
            <w:shd w:val="clear" w:color="auto" w:fill="auto"/>
          </w:tcPr>
          <w:p w14:paraId="3ECCA133" w14:textId="77777777" w:rsidR="007872D2" w:rsidRPr="00BE41CC" w:rsidRDefault="007872D2" w:rsidP="007872D2">
            <w:pPr>
              <w:pStyle w:val="TableText"/>
              <w:jc w:val="right"/>
            </w:pPr>
          </w:p>
        </w:tc>
      </w:tr>
      <w:tr w:rsidR="007872D2" w:rsidRPr="00BE41CC" w14:paraId="3ECCA138" w14:textId="77777777" w:rsidTr="007872D2">
        <w:trPr>
          <w:cantSplit/>
        </w:trPr>
        <w:tc>
          <w:tcPr>
            <w:tcW w:w="940" w:type="dxa"/>
            <w:tcBorders>
              <w:top w:val="nil"/>
              <w:bottom w:val="nil"/>
            </w:tcBorders>
            <w:shd w:val="clear" w:color="auto" w:fill="auto"/>
          </w:tcPr>
          <w:p w14:paraId="3ECCA135" w14:textId="77777777" w:rsidR="007872D2" w:rsidRPr="00BE41CC" w:rsidRDefault="007872D2" w:rsidP="007872D2">
            <w:pPr>
              <w:pStyle w:val="TableText"/>
              <w:ind w:right="57"/>
              <w:jc w:val="right"/>
            </w:pPr>
            <w:r w:rsidRPr="00BE41CC">
              <w:t>30,385</w:t>
            </w:r>
          </w:p>
        </w:tc>
        <w:tc>
          <w:tcPr>
            <w:tcW w:w="6006" w:type="dxa"/>
            <w:tcBorders>
              <w:top w:val="nil"/>
              <w:bottom w:val="nil"/>
            </w:tcBorders>
            <w:shd w:val="clear" w:color="auto" w:fill="auto"/>
          </w:tcPr>
          <w:p w14:paraId="3ECCA136" w14:textId="77777777" w:rsidR="007872D2" w:rsidRPr="00BE41CC" w:rsidRDefault="007872D2" w:rsidP="007872D2">
            <w:pPr>
              <w:pStyle w:val="TableText"/>
            </w:pPr>
            <w:r w:rsidRPr="00BE41CC">
              <w:t>Balance at 1 July</w:t>
            </w:r>
          </w:p>
        </w:tc>
        <w:tc>
          <w:tcPr>
            <w:tcW w:w="1134" w:type="dxa"/>
            <w:tcBorders>
              <w:top w:val="nil"/>
              <w:bottom w:val="nil"/>
            </w:tcBorders>
            <w:shd w:val="clear" w:color="auto" w:fill="auto"/>
          </w:tcPr>
          <w:p w14:paraId="3ECCA137" w14:textId="77777777" w:rsidR="007872D2" w:rsidRPr="00BE41CC" w:rsidRDefault="007872D2" w:rsidP="007872D2">
            <w:pPr>
              <w:pStyle w:val="TableText"/>
              <w:jc w:val="right"/>
            </w:pPr>
            <w:r w:rsidRPr="00BE41CC">
              <w:t>40,477</w:t>
            </w:r>
          </w:p>
        </w:tc>
      </w:tr>
      <w:tr w:rsidR="007872D2" w:rsidRPr="00BE41CC" w14:paraId="3ECCA13C" w14:textId="77777777" w:rsidTr="007872D2">
        <w:trPr>
          <w:cantSplit/>
        </w:trPr>
        <w:tc>
          <w:tcPr>
            <w:tcW w:w="940" w:type="dxa"/>
            <w:tcBorders>
              <w:top w:val="nil"/>
              <w:bottom w:val="nil"/>
            </w:tcBorders>
            <w:shd w:val="clear" w:color="auto" w:fill="auto"/>
          </w:tcPr>
          <w:p w14:paraId="3ECCA139" w14:textId="77777777" w:rsidR="007872D2" w:rsidRPr="00BE41CC" w:rsidRDefault="007872D2" w:rsidP="007872D2">
            <w:pPr>
              <w:pStyle w:val="TableText"/>
              <w:ind w:right="57"/>
              <w:jc w:val="right"/>
            </w:pPr>
            <w:r w:rsidRPr="00BE41CC">
              <w:t>4,106</w:t>
            </w:r>
          </w:p>
        </w:tc>
        <w:tc>
          <w:tcPr>
            <w:tcW w:w="6006" w:type="dxa"/>
            <w:tcBorders>
              <w:top w:val="nil"/>
              <w:bottom w:val="nil"/>
            </w:tcBorders>
            <w:shd w:val="clear" w:color="auto" w:fill="auto"/>
          </w:tcPr>
          <w:p w14:paraId="3ECCA13A" w14:textId="77777777" w:rsidR="007872D2" w:rsidRPr="00BE41CC" w:rsidRDefault="007872D2" w:rsidP="007872D2">
            <w:pPr>
              <w:pStyle w:val="TableText"/>
            </w:pPr>
            <w:r w:rsidRPr="00BE41CC">
              <w:t>Surplus/(deficit)</w:t>
            </w:r>
          </w:p>
        </w:tc>
        <w:tc>
          <w:tcPr>
            <w:tcW w:w="1134" w:type="dxa"/>
            <w:tcBorders>
              <w:top w:val="nil"/>
              <w:bottom w:val="nil"/>
            </w:tcBorders>
            <w:shd w:val="clear" w:color="auto" w:fill="auto"/>
          </w:tcPr>
          <w:p w14:paraId="3ECCA13B" w14:textId="77777777" w:rsidR="007872D2" w:rsidRPr="00BE41CC" w:rsidRDefault="007872D2" w:rsidP="007872D2">
            <w:pPr>
              <w:pStyle w:val="TableText"/>
              <w:jc w:val="right"/>
            </w:pPr>
            <w:r w:rsidRPr="00BE41CC">
              <w:t>26,449</w:t>
            </w:r>
          </w:p>
        </w:tc>
      </w:tr>
      <w:tr w:rsidR="007872D2" w:rsidRPr="00BE41CC" w14:paraId="3ECCA140" w14:textId="77777777" w:rsidTr="007872D2">
        <w:trPr>
          <w:cantSplit/>
        </w:trPr>
        <w:tc>
          <w:tcPr>
            <w:tcW w:w="940" w:type="dxa"/>
            <w:tcBorders>
              <w:top w:val="nil"/>
              <w:bottom w:val="nil"/>
            </w:tcBorders>
            <w:shd w:val="clear" w:color="auto" w:fill="auto"/>
          </w:tcPr>
          <w:p w14:paraId="3ECCA13D" w14:textId="77777777" w:rsidR="007872D2" w:rsidRPr="00BE41CC" w:rsidRDefault="007872D2" w:rsidP="007872D2">
            <w:pPr>
              <w:pStyle w:val="TableText"/>
              <w:ind w:right="57"/>
              <w:jc w:val="right"/>
            </w:pPr>
            <w:r w:rsidRPr="00BE41CC">
              <w:t>1,336</w:t>
            </w:r>
          </w:p>
        </w:tc>
        <w:tc>
          <w:tcPr>
            <w:tcW w:w="6006" w:type="dxa"/>
            <w:tcBorders>
              <w:top w:val="nil"/>
              <w:bottom w:val="nil"/>
            </w:tcBorders>
            <w:shd w:val="clear" w:color="auto" w:fill="auto"/>
          </w:tcPr>
          <w:p w14:paraId="3ECCA13E" w14:textId="77777777" w:rsidR="007872D2" w:rsidRPr="00BE41CC" w:rsidRDefault="007872D2" w:rsidP="007872D2">
            <w:pPr>
              <w:pStyle w:val="TableText"/>
            </w:pPr>
            <w:r w:rsidRPr="00BE41CC">
              <w:t>Transfer of memorandum account net deficit for the year</w:t>
            </w:r>
          </w:p>
        </w:tc>
        <w:tc>
          <w:tcPr>
            <w:tcW w:w="1134" w:type="dxa"/>
            <w:tcBorders>
              <w:top w:val="nil"/>
              <w:bottom w:val="nil"/>
            </w:tcBorders>
            <w:shd w:val="clear" w:color="auto" w:fill="auto"/>
          </w:tcPr>
          <w:p w14:paraId="3ECCA13F" w14:textId="77777777" w:rsidR="007872D2" w:rsidRPr="00BE41CC" w:rsidRDefault="007872D2" w:rsidP="007872D2">
            <w:pPr>
              <w:pStyle w:val="TableText"/>
              <w:jc w:val="right"/>
            </w:pPr>
            <w:r w:rsidRPr="00BE41CC">
              <w:t>896</w:t>
            </w:r>
          </w:p>
        </w:tc>
      </w:tr>
      <w:tr w:rsidR="007872D2" w:rsidRPr="00BE41CC" w14:paraId="3ECCA144" w14:textId="77777777" w:rsidTr="007872D2">
        <w:trPr>
          <w:cantSplit/>
        </w:trPr>
        <w:tc>
          <w:tcPr>
            <w:tcW w:w="940" w:type="dxa"/>
            <w:tcBorders>
              <w:top w:val="nil"/>
              <w:bottom w:val="nil"/>
            </w:tcBorders>
            <w:shd w:val="clear" w:color="auto" w:fill="auto"/>
          </w:tcPr>
          <w:p w14:paraId="3ECCA141" w14:textId="77777777" w:rsidR="007872D2" w:rsidRPr="00BE41CC" w:rsidRDefault="007872D2" w:rsidP="007872D2">
            <w:pPr>
              <w:pStyle w:val="TableText"/>
              <w:ind w:right="57"/>
              <w:jc w:val="right"/>
            </w:pPr>
            <w:r w:rsidRPr="00BE41CC">
              <w:t>(5,442)</w:t>
            </w:r>
          </w:p>
        </w:tc>
        <w:tc>
          <w:tcPr>
            <w:tcW w:w="6006" w:type="dxa"/>
            <w:tcBorders>
              <w:top w:val="nil"/>
              <w:bottom w:val="nil"/>
            </w:tcBorders>
            <w:shd w:val="clear" w:color="auto" w:fill="auto"/>
          </w:tcPr>
          <w:p w14:paraId="3ECCA142" w14:textId="77777777" w:rsidR="007872D2" w:rsidRPr="00BE41CC" w:rsidRDefault="007872D2" w:rsidP="007872D2">
            <w:pPr>
              <w:pStyle w:val="TableText"/>
            </w:pPr>
            <w:r w:rsidRPr="00BE41CC">
              <w:t>Return of operating surplus to the Crown</w:t>
            </w:r>
          </w:p>
        </w:tc>
        <w:tc>
          <w:tcPr>
            <w:tcW w:w="1134" w:type="dxa"/>
            <w:tcBorders>
              <w:top w:val="nil"/>
              <w:bottom w:val="nil"/>
            </w:tcBorders>
            <w:shd w:val="clear" w:color="auto" w:fill="auto"/>
          </w:tcPr>
          <w:p w14:paraId="3ECCA143" w14:textId="77777777" w:rsidR="007872D2" w:rsidRPr="00BE41CC" w:rsidRDefault="007872D2" w:rsidP="007872D2">
            <w:pPr>
              <w:pStyle w:val="TableText"/>
              <w:jc w:val="right"/>
            </w:pPr>
            <w:r w:rsidRPr="00BE41CC">
              <w:t>(27,345)</w:t>
            </w:r>
          </w:p>
        </w:tc>
      </w:tr>
      <w:tr w:rsidR="007872D2" w:rsidRPr="00BE41CC" w14:paraId="3ECCA148" w14:textId="77777777" w:rsidTr="007872D2">
        <w:trPr>
          <w:cantSplit/>
        </w:trPr>
        <w:tc>
          <w:tcPr>
            <w:tcW w:w="940" w:type="dxa"/>
            <w:tcBorders>
              <w:top w:val="nil"/>
              <w:bottom w:val="nil"/>
            </w:tcBorders>
            <w:shd w:val="clear" w:color="auto" w:fill="auto"/>
          </w:tcPr>
          <w:p w14:paraId="3ECCA145" w14:textId="77777777" w:rsidR="007872D2" w:rsidRPr="00BE41CC" w:rsidRDefault="007872D2" w:rsidP="007872D2">
            <w:pPr>
              <w:pStyle w:val="TableText"/>
              <w:ind w:right="57"/>
              <w:jc w:val="right"/>
            </w:pPr>
            <w:r w:rsidRPr="00BE41CC">
              <w:t>10,092</w:t>
            </w:r>
          </w:p>
        </w:tc>
        <w:tc>
          <w:tcPr>
            <w:tcW w:w="6006" w:type="dxa"/>
            <w:tcBorders>
              <w:top w:val="nil"/>
              <w:bottom w:val="nil"/>
            </w:tcBorders>
            <w:shd w:val="clear" w:color="auto" w:fill="auto"/>
          </w:tcPr>
          <w:p w14:paraId="3ECCA146" w14:textId="77777777" w:rsidR="007872D2" w:rsidRPr="00BE41CC" w:rsidRDefault="007872D2" w:rsidP="007872D2">
            <w:pPr>
              <w:pStyle w:val="TableText"/>
            </w:pPr>
            <w:r w:rsidRPr="00BE41CC">
              <w:t>Capital injection</w:t>
            </w:r>
          </w:p>
        </w:tc>
        <w:tc>
          <w:tcPr>
            <w:tcW w:w="1134" w:type="dxa"/>
            <w:tcBorders>
              <w:top w:val="nil"/>
              <w:bottom w:val="nil"/>
            </w:tcBorders>
            <w:shd w:val="clear" w:color="auto" w:fill="auto"/>
          </w:tcPr>
          <w:p w14:paraId="3ECCA147" w14:textId="77777777" w:rsidR="007872D2" w:rsidRPr="00BE41CC" w:rsidRDefault="007872D2" w:rsidP="007872D2">
            <w:pPr>
              <w:pStyle w:val="TableText"/>
              <w:jc w:val="right"/>
            </w:pPr>
            <w:r w:rsidRPr="00BE41CC">
              <w:t>3,144</w:t>
            </w:r>
          </w:p>
        </w:tc>
      </w:tr>
      <w:tr w:rsidR="007872D2" w:rsidRPr="00BE41CC" w14:paraId="3ECCA14C" w14:textId="77777777" w:rsidTr="007872D2">
        <w:trPr>
          <w:cantSplit/>
        </w:trPr>
        <w:tc>
          <w:tcPr>
            <w:tcW w:w="940" w:type="dxa"/>
            <w:tcBorders>
              <w:top w:val="nil"/>
              <w:bottom w:val="single" w:sz="4" w:space="0" w:color="A6A6A6" w:themeColor="background1" w:themeShade="A6"/>
            </w:tcBorders>
            <w:shd w:val="clear" w:color="auto" w:fill="auto"/>
          </w:tcPr>
          <w:p w14:paraId="3ECCA149" w14:textId="77777777" w:rsidR="007872D2" w:rsidRPr="00BE41CC" w:rsidRDefault="007872D2" w:rsidP="007872D2">
            <w:pPr>
              <w:pStyle w:val="TableText"/>
              <w:ind w:right="57"/>
              <w:jc w:val="right"/>
            </w:pPr>
            <w:r w:rsidRPr="00BE41CC">
              <w:t>40,477</w:t>
            </w:r>
          </w:p>
        </w:tc>
        <w:tc>
          <w:tcPr>
            <w:tcW w:w="6006" w:type="dxa"/>
            <w:tcBorders>
              <w:top w:val="nil"/>
              <w:bottom w:val="single" w:sz="4" w:space="0" w:color="A6A6A6" w:themeColor="background1" w:themeShade="A6"/>
            </w:tcBorders>
            <w:shd w:val="clear" w:color="auto" w:fill="auto"/>
          </w:tcPr>
          <w:p w14:paraId="3ECCA14A" w14:textId="77777777" w:rsidR="007872D2" w:rsidRPr="00BE41CC" w:rsidRDefault="007872D2" w:rsidP="007872D2">
            <w:pPr>
              <w:pStyle w:val="TableText"/>
            </w:pPr>
            <w:r w:rsidRPr="00BE41CC">
              <w:t>Balance at 30 June</w:t>
            </w:r>
          </w:p>
        </w:tc>
        <w:tc>
          <w:tcPr>
            <w:tcW w:w="1134" w:type="dxa"/>
            <w:tcBorders>
              <w:top w:val="nil"/>
              <w:bottom w:val="single" w:sz="4" w:space="0" w:color="A6A6A6" w:themeColor="background1" w:themeShade="A6"/>
            </w:tcBorders>
            <w:shd w:val="clear" w:color="auto" w:fill="auto"/>
          </w:tcPr>
          <w:p w14:paraId="3ECCA14B" w14:textId="77777777" w:rsidR="007872D2" w:rsidRPr="00BE41CC" w:rsidRDefault="007872D2" w:rsidP="007872D2">
            <w:pPr>
              <w:pStyle w:val="TableText"/>
              <w:jc w:val="right"/>
            </w:pPr>
            <w:r w:rsidRPr="00BE41CC">
              <w:t>43,621</w:t>
            </w:r>
          </w:p>
        </w:tc>
      </w:tr>
      <w:tr w:rsidR="007872D2" w:rsidRPr="00BE41CC" w14:paraId="3ECCA150" w14:textId="77777777" w:rsidTr="007872D2">
        <w:trPr>
          <w:cantSplit/>
        </w:trPr>
        <w:tc>
          <w:tcPr>
            <w:tcW w:w="940" w:type="dxa"/>
            <w:tcBorders>
              <w:top w:val="single" w:sz="4" w:space="0" w:color="A6A6A6" w:themeColor="background1" w:themeShade="A6"/>
              <w:bottom w:val="nil"/>
            </w:tcBorders>
            <w:shd w:val="clear" w:color="auto" w:fill="auto"/>
          </w:tcPr>
          <w:p w14:paraId="3ECCA14D" w14:textId="77777777" w:rsidR="007872D2" w:rsidRPr="00BE41CC" w:rsidRDefault="007872D2" w:rsidP="007872D2">
            <w:pPr>
              <w:pStyle w:val="TableText"/>
              <w:ind w:right="57"/>
              <w:jc w:val="right"/>
            </w:pPr>
          </w:p>
        </w:tc>
        <w:tc>
          <w:tcPr>
            <w:tcW w:w="6006" w:type="dxa"/>
            <w:tcBorders>
              <w:top w:val="single" w:sz="4" w:space="0" w:color="A6A6A6" w:themeColor="background1" w:themeShade="A6"/>
              <w:bottom w:val="nil"/>
            </w:tcBorders>
            <w:shd w:val="clear" w:color="auto" w:fill="auto"/>
          </w:tcPr>
          <w:p w14:paraId="3ECCA14E" w14:textId="77777777" w:rsidR="007872D2" w:rsidRPr="007872D2" w:rsidRDefault="007872D2" w:rsidP="007872D2">
            <w:pPr>
              <w:pStyle w:val="TableText"/>
              <w:rPr>
                <w:b/>
              </w:rPr>
            </w:pPr>
            <w:r w:rsidRPr="007872D2">
              <w:rPr>
                <w:b/>
              </w:rPr>
              <w:t>Property revaluation reserves</w:t>
            </w:r>
          </w:p>
        </w:tc>
        <w:tc>
          <w:tcPr>
            <w:tcW w:w="1134" w:type="dxa"/>
            <w:tcBorders>
              <w:top w:val="single" w:sz="4" w:space="0" w:color="A6A6A6" w:themeColor="background1" w:themeShade="A6"/>
              <w:bottom w:val="nil"/>
            </w:tcBorders>
            <w:shd w:val="clear" w:color="auto" w:fill="auto"/>
          </w:tcPr>
          <w:p w14:paraId="3ECCA14F" w14:textId="77777777" w:rsidR="007872D2" w:rsidRPr="00BE41CC" w:rsidRDefault="007872D2" w:rsidP="007872D2">
            <w:pPr>
              <w:pStyle w:val="TableText"/>
              <w:jc w:val="right"/>
            </w:pPr>
          </w:p>
        </w:tc>
      </w:tr>
      <w:tr w:rsidR="007872D2" w:rsidRPr="00BE41CC" w14:paraId="3ECCA154" w14:textId="77777777" w:rsidTr="007872D2">
        <w:trPr>
          <w:cantSplit/>
        </w:trPr>
        <w:tc>
          <w:tcPr>
            <w:tcW w:w="940" w:type="dxa"/>
            <w:tcBorders>
              <w:top w:val="nil"/>
              <w:bottom w:val="nil"/>
            </w:tcBorders>
            <w:shd w:val="clear" w:color="auto" w:fill="auto"/>
          </w:tcPr>
          <w:p w14:paraId="3ECCA151" w14:textId="77777777" w:rsidR="007872D2" w:rsidRPr="00BE41CC" w:rsidRDefault="007872D2" w:rsidP="007872D2">
            <w:pPr>
              <w:pStyle w:val="TableText"/>
              <w:ind w:right="57"/>
              <w:jc w:val="right"/>
            </w:pPr>
            <w:r w:rsidRPr="00BE41CC">
              <w:t>2,590</w:t>
            </w:r>
          </w:p>
        </w:tc>
        <w:tc>
          <w:tcPr>
            <w:tcW w:w="6006" w:type="dxa"/>
            <w:tcBorders>
              <w:top w:val="nil"/>
              <w:bottom w:val="nil"/>
            </w:tcBorders>
            <w:shd w:val="clear" w:color="auto" w:fill="auto"/>
          </w:tcPr>
          <w:p w14:paraId="3ECCA152" w14:textId="77777777" w:rsidR="007872D2" w:rsidRPr="00BE41CC" w:rsidRDefault="007872D2" w:rsidP="007872D2">
            <w:pPr>
              <w:pStyle w:val="TableText"/>
            </w:pPr>
            <w:r w:rsidRPr="00BE41CC">
              <w:t>Balance at 1 July</w:t>
            </w:r>
          </w:p>
        </w:tc>
        <w:tc>
          <w:tcPr>
            <w:tcW w:w="1134" w:type="dxa"/>
            <w:tcBorders>
              <w:top w:val="nil"/>
              <w:bottom w:val="nil"/>
            </w:tcBorders>
            <w:shd w:val="clear" w:color="auto" w:fill="auto"/>
          </w:tcPr>
          <w:p w14:paraId="3ECCA153" w14:textId="77777777" w:rsidR="007872D2" w:rsidRPr="00BE41CC" w:rsidRDefault="007872D2" w:rsidP="007872D2">
            <w:pPr>
              <w:pStyle w:val="TableText"/>
              <w:jc w:val="right"/>
            </w:pPr>
            <w:r w:rsidRPr="00BE41CC">
              <w:t>2,590</w:t>
            </w:r>
          </w:p>
        </w:tc>
      </w:tr>
      <w:tr w:rsidR="007872D2" w:rsidRPr="00BE41CC" w14:paraId="3ECCA158" w14:textId="77777777" w:rsidTr="007872D2">
        <w:trPr>
          <w:cantSplit/>
        </w:trPr>
        <w:tc>
          <w:tcPr>
            <w:tcW w:w="940" w:type="dxa"/>
            <w:tcBorders>
              <w:top w:val="nil"/>
              <w:bottom w:val="single" w:sz="4" w:space="0" w:color="A6A6A6" w:themeColor="background1" w:themeShade="A6"/>
            </w:tcBorders>
            <w:shd w:val="clear" w:color="auto" w:fill="auto"/>
          </w:tcPr>
          <w:p w14:paraId="3ECCA155" w14:textId="77777777" w:rsidR="007872D2" w:rsidRPr="00BE41CC" w:rsidRDefault="007872D2" w:rsidP="007872D2">
            <w:pPr>
              <w:pStyle w:val="TableText"/>
              <w:ind w:right="57"/>
              <w:jc w:val="right"/>
            </w:pPr>
            <w:r w:rsidRPr="00BE41CC">
              <w:t>2,590</w:t>
            </w:r>
          </w:p>
        </w:tc>
        <w:tc>
          <w:tcPr>
            <w:tcW w:w="6006" w:type="dxa"/>
            <w:tcBorders>
              <w:top w:val="nil"/>
              <w:bottom w:val="single" w:sz="4" w:space="0" w:color="A6A6A6" w:themeColor="background1" w:themeShade="A6"/>
            </w:tcBorders>
            <w:shd w:val="clear" w:color="auto" w:fill="auto"/>
          </w:tcPr>
          <w:p w14:paraId="3ECCA156" w14:textId="77777777" w:rsidR="007872D2" w:rsidRPr="00BE41CC" w:rsidRDefault="007872D2" w:rsidP="007872D2">
            <w:pPr>
              <w:pStyle w:val="TableText"/>
            </w:pPr>
            <w:r w:rsidRPr="00BE41CC">
              <w:t>Balance at 30 June</w:t>
            </w:r>
          </w:p>
        </w:tc>
        <w:tc>
          <w:tcPr>
            <w:tcW w:w="1134" w:type="dxa"/>
            <w:tcBorders>
              <w:top w:val="nil"/>
              <w:bottom w:val="single" w:sz="4" w:space="0" w:color="A6A6A6" w:themeColor="background1" w:themeShade="A6"/>
            </w:tcBorders>
            <w:shd w:val="clear" w:color="auto" w:fill="auto"/>
          </w:tcPr>
          <w:p w14:paraId="3ECCA157" w14:textId="77777777" w:rsidR="007872D2" w:rsidRPr="00BE41CC" w:rsidRDefault="007872D2" w:rsidP="007872D2">
            <w:pPr>
              <w:pStyle w:val="TableText"/>
              <w:jc w:val="right"/>
            </w:pPr>
            <w:r w:rsidRPr="00BE41CC">
              <w:t>2,590</w:t>
            </w:r>
          </w:p>
        </w:tc>
      </w:tr>
      <w:tr w:rsidR="007872D2" w:rsidRPr="00BE41CC" w14:paraId="3ECCA15C" w14:textId="77777777" w:rsidTr="007872D2">
        <w:trPr>
          <w:cantSplit/>
        </w:trPr>
        <w:tc>
          <w:tcPr>
            <w:tcW w:w="940" w:type="dxa"/>
            <w:tcBorders>
              <w:top w:val="nil"/>
              <w:bottom w:val="nil"/>
            </w:tcBorders>
            <w:shd w:val="clear" w:color="auto" w:fill="auto"/>
          </w:tcPr>
          <w:p w14:paraId="3ECCA159" w14:textId="77777777" w:rsidR="007872D2" w:rsidRPr="00BE41CC" w:rsidRDefault="007872D2" w:rsidP="007872D2">
            <w:pPr>
              <w:pStyle w:val="TableText"/>
              <w:ind w:right="57"/>
              <w:jc w:val="right"/>
            </w:pPr>
          </w:p>
        </w:tc>
        <w:tc>
          <w:tcPr>
            <w:tcW w:w="6006" w:type="dxa"/>
            <w:tcBorders>
              <w:top w:val="nil"/>
              <w:bottom w:val="nil"/>
            </w:tcBorders>
            <w:shd w:val="clear" w:color="auto" w:fill="auto"/>
          </w:tcPr>
          <w:p w14:paraId="3ECCA15A" w14:textId="77777777" w:rsidR="007872D2" w:rsidRPr="007872D2" w:rsidRDefault="007872D2" w:rsidP="007872D2">
            <w:pPr>
              <w:pStyle w:val="TableText"/>
              <w:rPr>
                <w:b/>
              </w:rPr>
            </w:pPr>
            <w:r w:rsidRPr="007872D2">
              <w:rPr>
                <w:b/>
              </w:rPr>
              <w:t>Memorandum accounts</w:t>
            </w:r>
          </w:p>
        </w:tc>
        <w:tc>
          <w:tcPr>
            <w:tcW w:w="1134" w:type="dxa"/>
            <w:tcBorders>
              <w:top w:val="nil"/>
              <w:bottom w:val="nil"/>
            </w:tcBorders>
            <w:shd w:val="clear" w:color="auto" w:fill="auto"/>
          </w:tcPr>
          <w:p w14:paraId="3ECCA15B" w14:textId="77777777" w:rsidR="007872D2" w:rsidRPr="00BE41CC" w:rsidRDefault="007872D2" w:rsidP="007872D2">
            <w:pPr>
              <w:pStyle w:val="TableText"/>
              <w:jc w:val="right"/>
            </w:pPr>
          </w:p>
        </w:tc>
      </w:tr>
      <w:tr w:rsidR="007872D2" w:rsidRPr="00BE41CC" w14:paraId="3ECCA160" w14:textId="77777777" w:rsidTr="007872D2">
        <w:trPr>
          <w:cantSplit/>
        </w:trPr>
        <w:tc>
          <w:tcPr>
            <w:tcW w:w="940" w:type="dxa"/>
            <w:tcBorders>
              <w:top w:val="nil"/>
              <w:bottom w:val="nil"/>
            </w:tcBorders>
            <w:shd w:val="clear" w:color="auto" w:fill="auto"/>
          </w:tcPr>
          <w:p w14:paraId="3ECCA15D" w14:textId="77777777" w:rsidR="007872D2" w:rsidRPr="00BE41CC" w:rsidRDefault="007872D2" w:rsidP="007872D2">
            <w:pPr>
              <w:pStyle w:val="TableText"/>
              <w:ind w:right="57"/>
              <w:jc w:val="right"/>
            </w:pPr>
            <w:r w:rsidRPr="00BE41CC">
              <w:t>(1,521)</w:t>
            </w:r>
          </w:p>
        </w:tc>
        <w:tc>
          <w:tcPr>
            <w:tcW w:w="6006" w:type="dxa"/>
            <w:tcBorders>
              <w:top w:val="nil"/>
              <w:bottom w:val="nil"/>
            </w:tcBorders>
            <w:shd w:val="clear" w:color="auto" w:fill="auto"/>
          </w:tcPr>
          <w:p w14:paraId="3ECCA15E" w14:textId="77777777" w:rsidR="007872D2" w:rsidRPr="00BE41CC" w:rsidRDefault="007872D2" w:rsidP="007872D2">
            <w:pPr>
              <w:pStyle w:val="TableText"/>
            </w:pPr>
            <w:r w:rsidRPr="00BE41CC">
              <w:t>Balance at 1 July</w:t>
            </w:r>
          </w:p>
        </w:tc>
        <w:tc>
          <w:tcPr>
            <w:tcW w:w="1134" w:type="dxa"/>
            <w:tcBorders>
              <w:top w:val="nil"/>
              <w:bottom w:val="nil"/>
            </w:tcBorders>
            <w:shd w:val="clear" w:color="auto" w:fill="auto"/>
          </w:tcPr>
          <w:p w14:paraId="3ECCA15F" w14:textId="77777777" w:rsidR="007872D2" w:rsidRPr="00BE41CC" w:rsidRDefault="007872D2" w:rsidP="007872D2">
            <w:pPr>
              <w:pStyle w:val="TableText"/>
              <w:jc w:val="right"/>
            </w:pPr>
            <w:r w:rsidRPr="00BE41CC">
              <w:t>(2,857)</w:t>
            </w:r>
          </w:p>
        </w:tc>
      </w:tr>
      <w:tr w:rsidR="007872D2" w:rsidRPr="00BE41CC" w14:paraId="3ECCA164" w14:textId="77777777" w:rsidTr="007872D2">
        <w:trPr>
          <w:cantSplit/>
        </w:trPr>
        <w:tc>
          <w:tcPr>
            <w:tcW w:w="940" w:type="dxa"/>
            <w:tcBorders>
              <w:top w:val="nil"/>
              <w:bottom w:val="nil"/>
            </w:tcBorders>
            <w:shd w:val="clear" w:color="auto" w:fill="auto"/>
          </w:tcPr>
          <w:p w14:paraId="3ECCA161" w14:textId="77777777" w:rsidR="007872D2" w:rsidRPr="00BE41CC" w:rsidRDefault="007872D2" w:rsidP="007872D2">
            <w:pPr>
              <w:pStyle w:val="TableText"/>
              <w:ind w:right="57"/>
              <w:jc w:val="right"/>
            </w:pPr>
            <w:r w:rsidRPr="00BE41CC">
              <w:t>(1,336)</w:t>
            </w:r>
          </w:p>
        </w:tc>
        <w:tc>
          <w:tcPr>
            <w:tcW w:w="6006" w:type="dxa"/>
            <w:tcBorders>
              <w:top w:val="nil"/>
              <w:bottom w:val="nil"/>
            </w:tcBorders>
            <w:shd w:val="clear" w:color="auto" w:fill="auto"/>
          </w:tcPr>
          <w:p w14:paraId="3ECCA162" w14:textId="77777777" w:rsidR="007872D2" w:rsidRPr="00BE41CC" w:rsidRDefault="007872D2" w:rsidP="007872D2">
            <w:pPr>
              <w:pStyle w:val="TableText"/>
            </w:pPr>
            <w:r w:rsidRPr="00BE41CC">
              <w:t>Net memorandum account deficits for the year</w:t>
            </w:r>
          </w:p>
        </w:tc>
        <w:tc>
          <w:tcPr>
            <w:tcW w:w="1134" w:type="dxa"/>
            <w:tcBorders>
              <w:top w:val="nil"/>
              <w:bottom w:val="nil"/>
            </w:tcBorders>
            <w:shd w:val="clear" w:color="auto" w:fill="auto"/>
          </w:tcPr>
          <w:p w14:paraId="3ECCA163" w14:textId="77777777" w:rsidR="007872D2" w:rsidRPr="00BE41CC" w:rsidRDefault="007872D2" w:rsidP="007872D2">
            <w:pPr>
              <w:pStyle w:val="TableText"/>
              <w:jc w:val="right"/>
            </w:pPr>
            <w:r w:rsidRPr="00BE41CC">
              <w:t>(896)</w:t>
            </w:r>
          </w:p>
        </w:tc>
      </w:tr>
      <w:tr w:rsidR="007872D2" w:rsidRPr="00BE41CC" w14:paraId="3ECCA168" w14:textId="77777777" w:rsidTr="007872D2">
        <w:trPr>
          <w:cantSplit/>
        </w:trPr>
        <w:tc>
          <w:tcPr>
            <w:tcW w:w="940" w:type="dxa"/>
            <w:tcBorders>
              <w:top w:val="nil"/>
              <w:bottom w:val="single" w:sz="4" w:space="0" w:color="A6A6A6" w:themeColor="background1" w:themeShade="A6"/>
            </w:tcBorders>
            <w:shd w:val="clear" w:color="auto" w:fill="auto"/>
          </w:tcPr>
          <w:p w14:paraId="3ECCA165" w14:textId="77777777" w:rsidR="007872D2" w:rsidRPr="00BE41CC" w:rsidRDefault="007872D2" w:rsidP="007872D2">
            <w:pPr>
              <w:pStyle w:val="TableText"/>
              <w:ind w:right="57"/>
              <w:jc w:val="right"/>
            </w:pPr>
            <w:r w:rsidRPr="00BE41CC">
              <w:t>(2,857)</w:t>
            </w:r>
          </w:p>
        </w:tc>
        <w:tc>
          <w:tcPr>
            <w:tcW w:w="6006" w:type="dxa"/>
            <w:tcBorders>
              <w:top w:val="nil"/>
              <w:bottom w:val="single" w:sz="4" w:space="0" w:color="A6A6A6" w:themeColor="background1" w:themeShade="A6"/>
            </w:tcBorders>
            <w:shd w:val="clear" w:color="auto" w:fill="auto"/>
          </w:tcPr>
          <w:p w14:paraId="3ECCA166" w14:textId="77777777" w:rsidR="007872D2" w:rsidRPr="00BE41CC" w:rsidRDefault="007872D2" w:rsidP="007872D2">
            <w:pPr>
              <w:pStyle w:val="TableText"/>
            </w:pPr>
            <w:r w:rsidRPr="00BE41CC">
              <w:t>Balance at 30 June</w:t>
            </w:r>
          </w:p>
        </w:tc>
        <w:tc>
          <w:tcPr>
            <w:tcW w:w="1134" w:type="dxa"/>
            <w:tcBorders>
              <w:top w:val="nil"/>
              <w:bottom w:val="single" w:sz="4" w:space="0" w:color="A6A6A6" w:themeColor="background1" w:themeShade="A6"/>
            </w:tcBorders>
            <w:shd w:val="clear" w:color="auto" w:fill="auto"/>
          </w:tcPr>
          <w:p w14:paraId="3ECCA167" w14:textId="77777777" w:rsidR="007872D2" w:rsidRPr="00BE41CC" w:rsidRDefault="007872D2" w:rsidP="007872D2">
            <w:pPr>
              <w:pStyle w:val="TableText"/>
              <w:jc w:val="right"/>
            </w:pPr>
            <w:r w:rsidRPr="00BE41CC">
              <w:t>(3,753)</w:t>
            </w:r>
          </w:p>
        </w:tc>
      </w:tr>
      <w:tr w:rsidR="007872D2" w:rsidRPr="00BE41CC" w14:paraId="3ECCA16C" w14:textId="77777777" w:rsidTr="007872D2">
        <w:trPr>
          <w:cantSplit/>
        </w:trPr>
        <w:tc>
          <w:tcPr>
            <w:tcW w:w="940" w:type="dxa"/>
            <w:tcBorders>
              <w:top w:val="nil"/>
              <w:bottom w:val="single" w:sz="4" w:space="0" w:color="A6A6A6" w:themeColor="background1" w:themeShade="A6"/>
            </w:tcBorders>
            <w:shd w:val="clear" w:color="auto" w:fill="auto"/>
          </w:tcPr>
          <w:p w14:paraId="3ECCA169" w14:textId="77777777" w:rsidR="007872D2" w:rsidRPr="00BE41CC" w:rsidRDefault="007872D2" w:rsidP="007872D2">
            <w:pPr>
              <w:pStyle w:val="TableText"/>
              <w:ind w:right="57"/>
              <w:jc w:val="right"/>
            </w:pPr>
            <w:r w:rsidRPr="00BE41CC">
              <w:t>40,210</w:t>
            </w:r>
          </w:p>
        </w:tc>
        <w:tc>
          <w:tcPr>
            <w:tcW w:w="6006" w:type="dxa"/>
            <w:tcBorders>
              <w:top w:val="nil"/>
              <w:bottom w:val="single" w:sz="4" w:space="0" w:color="A6A6A6" w:themeColor="background1" w:themeShade="A6"/>
            </w:tcBorders>
            <w:shd w:val="clear" w:color="auto" w:fill="auto"/>
          </w:tcPr>
          <w:p w14:paraId="3ECCA16A" w14:textId="77777777" w:rsidR="007872D2" w:rsidRPr="00BE41CC" w:rsidRDefault="007872D2" w:rsidP="007872D2">
            <w:pPr>
              <w:pStyle w:val="TableText"/>
            </w:pPr>
            <w:r w:rsidRPr="00BE41CC">
              <w:t>Total equity</w:t>
            </w:r>
          </w:p>
        </w:tc>
        <w:tc>
          <w:tcPr>
            <w:tcW w:w="1134" w:type="dxa"/>
            <w:tcBorders>
              <w:top w:val="nil"/>
              <w:bottom w:val="single" w:sz="4" w:space="0" w:color="A6A6A6" w:themeColor="background1" w:themeShade="A6"/>
            </w:tcBorders>
            <w:shd w:val="clear" w:color="auto" w:fill="auto"/>
          </w:tcPr>
          <w:p w14:paraId="3ECCA16B" w14:textId="77777777" w:rsidR="007872D2" w:rsidRPr="00BE41CC" w:rsidRDefault="007872D2" w:rsidP="007872D2">
            <w:pPr>
              <w:pStyle w:val="TableText"/>
              <w:jc w:val="right"/>
            </w:pPr>
            <w:r w:rsidRPr="00BE41CC">
              <w:t>42,458</w:t>
            </w:r>
          </w:p>
        </w:tc>
      </w:tr>
    </w:tbl>
    <w:p w14:paraId="3ECCA16D" w14:textId="77777777" w:rsidR="007E5785" w:rsidRPr="00BE41CC" w:rsidRDefault="007E5785" w:rsidP="007872D2"/>
    <w:p w14:paraId="3ECCA16E" w14:textId="77777777" w:rsidR="007E5785" w:rsidRPr="00BE41CC" w:rsidRDefault="007E5785" w:rsidP="006C2B2F">
      <w:pPr>
        <w:pStyle w:val="Heading3numbered"/>
      </w:pPr>
      <w:r w:rsidRPr="00BE41CC">
        <w:lastRenderedPageBreak/>
        <w:t>Memorandum accounts</w:t>
      </w:r>
    </w:p>
    <w:p w14:paraId="3ECCA16F" w14:textId="77777777" w:rsidR="007E5785" w:rsidRPr="00BE41CC" w:rsidRDefault="007E5785" w:rsidP="00617F9B">
      <w:r w:rsidRPr="00BE41CC">
        <w:t>The memorandum accounts summarise financial information relating to the accumulated surpluses and deficits incurred in the provision of statutory information and performance of accountability reviews by the Ministry to third parties in a full cost recovery basis.</w:t>
      </w:r>
    </w:p>
    <w:p w14:paraId="3ECCA170" w14:textId="77777777" w:rsidR="007E5785" w:rsidRPr="00BE41CC" w:rsidRDefault="007E5785" w:rsidP="00617F9B"/>
    <w:p w14:paraId="3ECCA171" w14:textId="77777777" w:rsidR="007E5785" w:rsidRPr="00BE41CC" w:rsidRDefault="007E5785" w:rsidP="00617F9B">
      <w:r w:rsidRPr="00BE41CC">
        <w:t xml:space="preserve">The balance of each memorandum account is expected to trend toward zero over a reasonable </w:t>
      </w:r>
      <w:proofErr w:type="gramStart"/>
      <w:r w:rsidRPr="00BE41CC">
        <w:t>period of time</w:t>
      </w:r>
      <w:proofErr w:type="gramEnd"/>
      <w:r w:rsidRPr="00BE41CC">
        <w:t>, with interim deficits being met either from cash from the Ministry’s statement of financial position or by seeking approval for a capital injection from the Crown. Capital injections will be repaid to the Crown by way of cash payments throughout the memorandum account cycle.</w:t>
      </w:r>
    </w:p>
    <w:p w14:paraId="3ECCA172" w14:textId="77777777" w:rsidR="007E5785" w:rsidRPr="00BE41CC" w:rsidRDefault="007E5785" w:rsidP="00617F9B"/>
    <w:p w14:paraId="3ECCA173" w14:textId="77777777" w:rsidR="007E5785" w:rsidRPr="00BE41CC" w:rsidRDefault="007E5785" w:rsidP="00617F9B">
      <w:pPr>
        <w:pStyle w:val="Heading4"/>
      </w:pPr>
      <w:r w:rsidRPr="00BE41CC">
        <w:t>Action taken to address surpluses and deficits</w:t>
      </w:r>
    </w:p>
    <w:p w14:paraId="3ECCA174" w14:textId="77777777" w:rsidR="007E5785" w:rsidRPr="00BE41CC" w:rsidRDefault="007E5785" w:rsidP="00617F9B">
      <w:r w:rsidRPr="00BE41CC">
        <w:t>To recover the deficit memorandum account balance from fees revenue in future years, the Ministry has commenced fees reviews to reassess the level of fees charged to achieve cost recovery.</w:t>
      </w:r>
    </w:p>
    <w:p w14:paraId="3ECCA175" w14:textId="77777777" w:rsidR="007E5785" w:rsidRPr="00BE41CC" w:rsidRDefault="007E5785" w:rsidP="00617F9B"/>
    <w:p w14:paraId="3ECCA176" w14:textId="77777777" w:rsidR="007E5785" w:rsidRPr="00BE41CC" w:rsidRDefault="007E5785" w:rsidP="00617F9B">
      <w:pPr>
        <w:pStyle w:val="Heading4"/>
      </w:pPr>
      <w:r w:rsidRPr="00BE41CC">
        <w:t>Capital management</w:t>
      </w:r>
    </w:p>
    <w:p w14:paraId="3ECCA177" w14:textId="77777777" w:rsidR="007E5785" w:rsidRPr="00BE41CC" w:rsidRDefault="007E5785" w:rsidP="00617F9B">
      <w:r w:rsidRPr="00BE41CC">
        <w:t>The Ministry’s capital is its equity, which comprise taxpayers’ funds, memorandum accounts, and property revaluation reserves. Equity is presented by net assets.</w:t>
      </w:r>
    </w:p>
    <w:p w14:paraId="3ECCA178" w14:textId="77777777" w:rsidR="007E5785" w:rsidRPr="00BE41CC" w:rsidRDefault="007E5785" w:rsidP="00617F9B"/>
    <w:p w14:paraId="3ECCA179" w14:textId="77777777" w:rsidR="007E5785" w:rsidRPr="00BE41CC" w:rsidRDefault="007E5785" w:rsidP="00617F9B">
      <w:r w:rsidRPr="00BE41CC">
        <w:t>The Ministry manages its revenues, expenses, assets, liabilities, and general financial dealings prudently. The Ministry’s equity is largely managed as a by-product of managing revenue, expenses, assets, liabilities, compliance with the government budget processes, Treasury instructions, and the Public Finance Act.</w:t>
      </w:r>
    </w:p>
    <w:p w14:paraId="3ECCA17A" w14:textId="77777777" w:rsidR="007E5785" w:rsidRPr="00BE41CC" w:rsidRDefault="007E5785" w:rsidP="00617F9B"/>
    <w:p w14:paraId="3ECCA17B" w14:textId="77777777" w:rsidR="007E5785" w:rsidRPr="00BE41CC" w:rsidRDefault="007E5785" w:rsidP="00617F9B">
      <w:r w:rsidRPr="00BE41CC">
        <w:t>The objective of managing the Ministry’s equity is to ensure that the Ministry effectively achieves its goals and objectives, for which it has been established, while remaining a going concern.</w:t>
      </w:r>
    </w:p>
    <w:p w14:paraId="3ECCA17C" w14:textId="77777777" w:rsidR="007E5785" w:rsidRPr="00BE41CC" w:rsidRDefault="007E5785" w:rsidP="00617F9B"/>
    <w:p w14:paraId="3ECCA17D" w14:textId="77777777" w:rsidR="007E5785" w:rsidRPr="00BE41CC" w:rsidRDefault="007E5785" w:rsidP="00617F9B">
      <w:pPr>
        <w:pStyle w:val="Heading4"/>
      </w:pPr>
      <w:r w:rsidRPr="00BE41CC">
        <w:lastRenderedPageBreak/>
        <w:t>Memorandum accounts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617F9B" w:rsidRPr="003957B2" w14:paraId="3ECCA181" w14:textId="77777777" w:rsidTr="00617F9B">
        <w:trPr>
          <w:cantSplit/>
        </w:trPr>
        <w:tc>
          <w:tcPr>
            <w:tcW w:w="940" w:type="dxa"/>
            <w:tcBorders>
              <w:top w:val="nil"/>
              <w:bottom w:val="nil"/>
            </w:tcBorders>
            <w:shd w:val="clear" w:color="auto" w:fill="D9D9D9" w:themeFill="background1" w:themeFillShade="D9"/>
          </w:tcPr>
          <w:p w14:paraId="3ECCA17E" w14:textId="77777777" w:rsidR="00617F9B" w:rsidRPr="003957B2" w:rsidRDefault="00617F9B" w:rsidP="00617F9B">
            <w:pPr>
              <w:pStyle w:val="TableText"/>
              <w:keepN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17F" w14:textId="77777777" w:rsidR="00617F9B" w:rsidRPr="003957B2" w:rsidRDefault="00617F9B"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A180" w14:textId="77777777" w:rsidR="00617F9B" w:rsidRPr="003957B2" w:rsidRDefault="00617F9B"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617F9B" w:rsidRPr="00BE41CC" w14:paraId="3ECCA185" w14:textId="77777777" w:rsidTr="00617F9B">
        <w:trPr>
          <w:cantSplit/>
        </w:trPr>
        <w:tc>
          <w:tcPr>
            <w:tcW w:w="940" w:type="dxa"/>
            <w:tcBorders>
              <w:top w:val="nil"/>
              <w:bottom w:val="nil"/>
            </w:tcBorders>
            <w:shd w:val="clear" w:color="auto" w:fill="auto"/>
          </w:tcPr>
          <w:p w14:paraId="3ECCA182" w14:textId="77777777" w:rsidR="00617F9B" w:rsidRPr="00BE41CC" w:rsidRDefault="00617F9B" w:rsidP="00617F9B">
            <w:pPr>
              <w:pStyle w:val="TableText"/>
              <w:keepNext/>
              <w:ind w:right="57"/>
              <w:jc w:val="right"/>
            </w:pPr>
          </w:p>
        </w:tc>
        <w:tc>
          <w:tcPr>
            <w:tcW w:w="6006" w:type="dxa"/>
            <w:tcBorders>
              <w:top w:val="nil"/>
              <w:bottom w:val="nil"/>
            </w:tcBorders>
            <w:shd w:val="clear" w:color="auto" w:fill="auto"/>
          </w:tcPr>
          <w:p w14:paraId="3ECCA183" w14:textId="77777777" w:rsidR="00617F9B" w:rsidRPr="00617F9B" w:rsidRDefault="00617F9B" w:rsidP="00617F9B">
            <w:pPr>
              <w:pStyle w:val="TableText"/>
              <w:rPr>
                <w:b/>
              </w:rPr>
            </w:pPr>
            <w:r w:rsidRPr="00617F9B">
              <w:rPr>
                <w:b/>
              </w:rPr>
              <w:t>Opening balance</w:t>
            </w:r>
          </w:p>
        </w:tc>
        <w:tc>
          <w:tcPr>
            <w:tcW w:w="1134" w:type="dxa"/>
            <w:tcBorders>
              <w:top w:val="nil"/>
              <w:bottom w:val="nil"/>
            </w:tcBorders>
            <w:shd w:val="clear" w:color="auto" w:fill="auto"/>
          </w:tcPr>
          <w:p w14:paraId="3ECCA184" w14:textId="77777777" w:rsidR="00617F9B" w:rsidRPr="00BE41CC" w:rsidRDefault="00617F9B" w:rsidP="00617F9B">
            <w:pPr>
              <w:pStyle w:val="TableText"/>
              <w:jc w:val="right"/>
            </w:pPr>
          </w:p>
        </w:tc>
      </w:tr>
      <w:tr w:rsidR="00617F9B" w:rsidRPr="00BE41CC" w14:paraId="3ECCA189" w14:textId="77777777" w:rsidTr="00617F9B">
        <w:trPr>
          <w:cantSplit/>
        </w:trPr>
        <w:tc>
          <w:tcPr>
            <w:tcW w:w="940" w:type="dxa"/>
            <w:tcBorders>
              <w:top w:val="nil"/>
              <w:bottom w:val="nil"/>
            </w:tcBorders>
            <w:shd w:val="clear" w:color="auto" w:fill="auto"/>
          </w:tcPr>
          <w:p w14:paraId="3ECCA186" w14:textId="77777777" w:rsidR="00617F9B" w:rsidRPr="00BE41CC" w:rsidRDefault="00617F9B" w:rsidP="00617F9B">
            <w:pPr>
              <w:pStyle w:val="TableText"/>
              <w:keepNext/>
              <w:ind w:right="57"/>
              <w:jc w:val="right"/>
            </w:pPr>
            <w:r w:rsidRPr="00BE41CC">
              <w:t>(609)</w:t>
            </w:r>
          </w:p>
        </w:tc>
        <w:tc>
          <w:tcPr>
            <w:tcW w:w="6006" w:type="dxa"/>
            <w:tcBorders>
              <w:top w:val="nil"/>
              <w:bottom w:val="nil"/>
            </w:tcBorders>
            <w:shd w:val="clear" w:color="auto" w:fill="auto"/>
          </w:tcPr>
          <w:p w14:paraId="3ECCA187" w14:textId="77777777" w:rsidR="00617F9B" w:rsidRPr="00BE41CC" w:rsidRDefault="00617F9B" w:rsidP="00617F9B">
            <w:pPr>
              <w:pStyle w:val="TableText"/>
            </w:pPr>
            <w:r w:rsidRPr="00BE41CC">
              <w:t>Problem gambling</w:t>
            </w:r>
          </w:p>
        </w:tc>
        <w:tc>
          <w:tcPr>
            <w:tcW w:w="1134" w:type="dxa"/>
            <w:tcBorders>
              <w:top w:val="nil"/>
              <w:bottom w:val="nil"/>
            </w:tcBorders>
            <w:shd w:val="clear" w:color="auto" w:fill="auto"/>
          </w:tcPr>
          <w:p w14:paraId="3ECCA188" w14:textId="77777777" w:rsidR="00617F9B" w:rsidRPr="00BE41CC" w:rsidRDefault="00617F9B" w:rsidP="00617F9B">
            <w:pPr>
              <w:pStyle w:val="TableText"/>
              <w:jc w:val="right"/>
            </w:pPr>
            <w:r w:rsidRPr="00BE41CC">
              <w:t>(707)</w:t>
            </w:r>
          </w:p>
        </w:tc>
      </w:tr>
      <w:tr w:rsidR="00617F9B" w:rsidRPr="00BE41CC" w14:paraId="3ECCA18D" w14:textId="77777777" w:rsidTr="00617F9B">
        <w:trPr>
          <w:cantSplit/>
        </w:trPr>
        <w:tc>
          <w:tcPr>
            <w:tcW w:w="940" w:type="dxa"/>
            <w:tcBorders>
              <w:top w:val="nil"/>
              <w:bottom w:val="nil"/>
            </w:tcBorders>
            <w:shd w:val="clear" w:color="auto" w:fill="auto"/>
          </w:tcPr>
          <w:p w14:paraId="3ECCA18A" w14:textId="77777777" w:rsidR="00617F9B" w:rsidRPr="00BE41CC" w:rsidRDefault="00617F9B" w:rsidP="00617F9B">
            <w:pPr>
              <w:pStyle w:val="TableText"/>
              <w:keepNext/>
              <w:ind w:right="57"/>
              <w:jc w:val="right"/>
            </w:pPr>
            <w:r w:rsidRPr="00BE41CC">
              <w:t>398</w:t>
            </w:r>
          </w:p>
        </w:tc>
        <w:tc>
          <w:tcPr>
            <w:tcW w:w="6006" w:type="dxa"/>
            <w:tcBorders>
              <w:top w:val="nil"/>
              <w:bottom w:val="nil"/>
            </w:tcBorders>
            <w:shd w:val="clear" w:color="auto" w:fill="auto"/>
          </w:tcPr>
          <w:p w14:paraId="3ECCA18B" w14:textId="77777777" w:rsidR="00617F9B" w:rsidRPr="00BE41CC" w:rsidRDefault="00617F9B" w:rsidP="00617F9B">
            <w:pPr>
              <w:pStyle w:val="TableText"/>
            </w:pPr>
            <w:r w:rsidRPr="00BE41CC">
              <w:t>Office of radiation safety</w:t>
            </w:r>
          </w:p>
        </w:tc>
        <w:tc>
          <w:tcPr>
            <w:tcW w:w="1134" w:type="dxa"/>
            <w:tcBorders>
              <w:top w:val="nil"/>
              <w:bottom w:val="nil"/>
            </w:tcBorders>
            <w:shd w:val="clear" w:color="auto" w:fill="auto"/>
          </w:tcPr>
          <w:p w14:paraId="3ECCA18C" w14:textId="77777777" w:rsidR="00617F9B" w:rsidRPr="00BE41CC" w:rsidRDefault="00617F9B" w:rsidP="00617F9B">
            <w:pPr>
              <w:pStyle w:val="TableText"/>
              <w:jc w:val="right"/>
            </w:pPr>
            <w:r w:rsidRPr="00BE41CC">
              <w:t>(104)</w:t>
            </w:r>
          </w:p>
        </w:tc>
      </w:tr>
      <w:tr w:rsidR="00617F9B" w:rsidRPr="00BE41CC" w14:paraId="3ECCA191" w14:textId="77777777" w:rsidTr="00617F9B">
        <w:trPr>
          <w:cantSplit/>
        </w:trPr>
        <w:tc>
          <w:tcPr>
            <w:tcW w:w="940" w:type="dxa"/>
            <w:tcBorders>
              <w:top w:val="nil"/>
              <w:bottom w:val="nil"/>
            </w:tcBorders>
            <w:shd w:val="clear" w:color="auto" w:fill="auto"/>
          </w:tcPr>
          <w:p w14:paraId="3ECCA18E" w14:textId="77777777" w:rsidR="00617F9B" w:rsidRPr="00BE41CC" w:rsidRDefault="00617F9B" w:rsidP="00617F9B">
            <w:pPr>
              <w:pStyle w:val="TableText"/>
              <w:keepNext/>
              <w:ind w:right="57"/>
              <w:jc w:val="right"/>
            </w:pPr>
            <w:r w:rsidRPr="00BE41CC">
              <w:t>(1,310)</w:t>
            </w:r>
          </w:p>
        </w:tc>
        <w:tc>
          <w:tcPr>
            <w:tcW w:w="6006" w:type="dxa"/>
            <w:tcBorders>
              <w:top w:val="nil"/>
              <w:bottom w:val="nil"/>
            </w:tcBorders>
            <w:shd w:val="clear" w:color="auto" w:fill="auto"/>
          </w:tcPr>
          <w:p w14:paraId="3ECCA18F" w14:textId="77777777" w:rsidR="00617F9B" w:rsidRPr="00BE41CC" w:rsidRDefault="00617F9B" w:rsidP="00617F9B">
            <w:pPr>
              <w:pStyle w:val="TableText"/>
            </w:pPr>
            <w:proofErr w:type="spellStart"/>
            <w:r w:rsidRPr="00BE41CC">
              <w:t>Medsafe</w:t>
            </w:r>
            <w:proofErr w:type="spellEnd"/>
          </w:p>
        </w:tc>
        <w:tc>
          <w:tcPr>
            <w:tcW w:w="1134" w:type="dxa"/>
            <w:tcBorders>
              <w:top w:val="nil"/>
              <w:bottom w:val="nil"/>
            </w:tcBorders>
            <w:shd w:val="clear" w:color="auto" w:fill="auto"/>
          </w:tcPr>
          <w:p w14:paraId="3ECCA190" w14:textId="77777777" w:rsidR="00617F9B" w:rsidRPr="00BE41CC" w:rsidRDefault="00617F9B" w:rsidP="00617F9B">
            <w:pPr>
              <w:pStyle w:val="TableText"/>
              <w:jc w:val="right"/>
            </w:pPr>
            <w:r w:rsidRPr="00BE41CC">
              <w:t>(2,046)</w:t>
            </w:r>
          </w:p>
        </w:tc>
      </w:tr>
      <w:tr w:rsidR="00617F9B" w:rsidRPr="00BE41CC" w14:paraId="3ECCA195" w14:textId="77777777" w:rsidTr="00617F9B">
        <w:trPr>
          <w:cantSplit/>
        </w:trPr>
        <w:tc>
          <w:tcPr>
            <w:tcW w:w="940" w:type="dxa"/>
            <w:tcBorders>
              <w:top w:val="nil"/>
              <w:bottom w:val="single" w:sz="4" w:space="0" w:color="A6A6A6" w:themeColor="background1" w:themeShade="A6"/>
            </w:tcBorders>
            <w:shd w:val="clear" w:color="auto" w:fill="auto"/>
          </w:tcPr>
          <w:p w14:paraId="3ECCA192" w14:textId="77777777" w:rsidR="00617F9B" w:rsidRPr="00BE41CC" w:rsidRDefault="00617F9B" w:rsidP="00617F9B">
            <w:pPr>
              <w:pStyle w:val="TableText"/>
              <w:keepNext/>
              <w:ind w:right="57"/>
              <w:jc w:val="right"/>
            </w:pPr>
            <w:r w:rsidRPr="00BE41CC">
              <w:t>(1,521)</w:t>
            </w:r>
          </w:p>
        </w:tc>
        <w:tc>
          <w:tcPr>
            <w:tcW w:w="6006" w:type="dxa"/>
            <w:tcBorders>
              <w:top w:val="nil"/>
              <w:bottom w:val="single" w:sz="4" w:space="0" w:color="A6A6A6" w:themeColor="background1" w:themeShade="A6"/>
            </w:tcBorders>
            <w:shd w:val="clear" w:color="auto" w:fill="auto"/>
          </w:tcPr>
          <w:p w14:paraId="3ECCA193" w14:textId="77777777" w:rsidR="00617F9B" w:rsidRPr="00BE41CC" w:rsidRDefault="00617F9B" w:rsidP="00617F9B">
            <w:pPr>
              <w:pStyle w:val="TableText"/>
            </w:pPr>
          </w:p>
        </w:tc>
        <w:tc>
          <w:tcPr>
            <w:tcW w:w="1134" w:type="dxa"/>
            <w:tcBorders>
              <w:top w:val="nil"/>
              <w:bottom w:val="single" w:sz="4" w:space="0" w:color="A6A6A6" w:themeColor="background1" w:themeShade="A6"/>
            </w:tcBorders>
            <w:shd w:val="clear" w:color="auto" w:fill="auto"/>
          </w:tcPr>
          <w:p w14:paraId="3ECCA194" w14:textId="77777777" w:rsidR="00617F9B" w:rsidRPr="00BE41CC" w:rsidRDefault="00617F9B" w:rsidP="00617F9B">
            <w:pPr>
              <w:pStyle w:val="TableText"/>
              <w:jc w:val="right"/>
            </w:pPr>
            <w:r w:rsidRPr="00BE41CC">
              <w:t>(2,857)</w:t>
            </w:r>
          </w:p>
        </w:tc>
      </w:tr>
      <w:tr w:rsidR="00617F9B" w:rsidRPr="00BE41CC" w14:paraId="3ECCA199" w14:textId="77777777" w:rsidTr="00617F9B">
        <w:trPr>
          <w:cantSplit/>
        </w:trPr>
        <w:tc>
          <w:tcPr>
            <w:tcW w:w="940" w:type="dxa"/>
            <w:tcBorders>
              <w:top w:val="single" w:sz="4" w:space="0" w:color="A6A6A6" w:themeColor="background1" w:themeShade="A6"/>
              <w:bottom w:val="nil"/>
            </w:tcBorders>
            <w:shd w:val="clear" w:color="auto" w:fill="auto"/>
          </w:tcPr>
          <w:p w14:paraId="3ECCA196" w14:textId="77777777" w:rsidR="00617F9B" w:rsidRPr="00BE41CC" w:rsidRDefault="00617F9B" w:rsidP="00617F9B">
            <w:pPr>
              <w:pStyle w:val="TableText"/>
              <w:keepNext/>
              <w:ind w:right="57"/>
              <w:jc w:val="right"/>
            </w:pPr>
          </w:p>
        </w:tc>
        <w:tc>
          <w:tcPr>
            <w:tcW w:w="6006" w:type="dxa"/>
            <w:tcBorders>
              <w:top w:val="single" w:sz="4" w:space="0" w:color="A6A6A6" w:themeColor="background1" w:themeShade="A6"/>
              <w:bottom w:val="nil"/>
            </w:tcBorders>
            <w:shd w:val="clear" w:color="auto" w:fill="auto"/>
          </w:tcPr>
          <w:p w14:paraId="3ECCA197" w14:textId="77777777" w:rsidR="00617F9B" w:rsidRPr="00617F9B" w:rsidRDefault="00617F9B" w:rsidP="00617F9B">
            <w:pPr>
              <w:pStyle w:val="TableText"/>
              <w:rPr>
                <w:b/>
              </w:rPr>
            </w:pPr>
            <w:r w:rsidRPr="00617F9B">
              <w:rPr>
                <w:b/>
              </w:rPr>
              <w:t>Revenue and appropriation</w:t>
            </w:r>
          </w:p>
        </w:tc>
        <w:tc>
          <w:tcPr>
            <w:tcW w:w="1134" w:type="dxa"/>
            <w:tcBorders>
              <w:top w:val="single" w:sz="4" w:space="0" w:color="A6A6A6" w:themeColor="background1" w:themeShade="A6"/>
              <w:bottom w:val="nil"/>
            </w:tcBorders>
            <w:shd w:val="clear" w:color="auto" w:fill="auto"/>
          </w:tcPr>
          <w:p w14:paraId="3ECCA198" w14:textId="77777777" w:rsidR="00617F9B" w:rsidRPr="00BE41CC" w:rsidRDefault="00617F9B" w:rsidP="00617F9B">
            <w:pPr>
              <w:pStyle w:val="TableText"/>
              <w:jc w:val="right"/>
            </w:pPr>
          </w:p>
        </w:tc>
      </w:tr>
      <w:tr w:rsidR="00617F9B" w:rsidRPr="00BE41CC" w14:paraId="3ECCA19D" w14:textId="77777777" w:rsidTr="00617F9B">
        <w:trPr>
          <w:cantSplit/>
        </w:trPr>
        <w:tc>
          <w:tcPr>
            <w:tcW w:w="940" w:type="dxa"/>
            <w:tcBorders>
              <w:top w:val="nil"/>
              <w:bottom w:val="nil"/>
            </w:tcBorders>
            <w:shd w:val="clear" w:color="auto" w:fill="auto"/>
          </w:tcPr>
          <w:p w14:paraId="3ECCA19A" w14:textId="77777777" w:rsidR="00617F9B" w:rsidRPr="00BE41CC" w:rsidRDefault="00617F9B" w:rsidP="00617F9B">
            <w:pPr>
              <w:pStyle w:val="TableText"/>
              <w:keepNext/>
              <w:ind w:right="57"/>
              <w:jc w:val="right"/>
            </w:pPr>
            <w:r w:rsidRPr="00BE41CC">
              <w:t>990</w:t>
            </w:r>
          </w:p>
        </w:tc>
        <w:tc>
          <w:tcPr>
            <w:tcW w:w="6006" w:type="dxa"/>
            <w:tcBorders>
              <w:top w:val="nil"/>
              <w:bottom w:val="nil"/>
            </w:tcBorders>
            <w:shd w:val="clear" w:color="auto" w:fill="auto"/>
          </w:tcPr>
          <w:p w14:paraId="3ECCA19B" w14:textId="77777777" w:rsidR="00617F9B" w:rsidRPr="00BE41CC" w:rsidRDefault="00617F9B" w:rsidP="00617F9B">
            <w:pPr>
              <w:pStyle w:val="TableText"/>
            </w:pPr>
            <w:r w:rsidRPr="00BE41CC">
              <w:t>Problem gambling appropriation</w:t>
            </w:r>
          </w:p>
        </w:tc>
        <w:tc>
          <w:tcPr>
            <w:tcW w:w="1134" w:type="dxa"/>
            <w:tcBorders>
              <w:top w:val="nil"/>
              <w:bottom w:val="nil"/>
            </w:tcBorders>
            <w:shd w:val="clear" w:color="auto" w:fill="auto"/>
          </w:tcPr>
          <w:p w14:paraId="3ECCA19C" w14:textId="77777777" w:rsidR="00617F9B" w:rsidRPr="00BE41CC" w:rsidRDefault="00617F9B" w:rsidP="00617F9B">
            <w:pPr>
              <w:pStyle w:val="TableText"/>
              <w:jc w:val="right"/>
            </w:pPr>
            <w:r w:rsidRPr="00BE41CC">
              <w:t>–</w:t>
            </w:r>
          </w:p>
        </w:tc>
      </w:tr>
      <w:tr w:rsidR="00617F9B" w:rsidRPr="00BE41CC" w14:paraId="3ECCA1A1" w14:textId="77777777" w:rsidTr="00617F9B">
        <w:trPr>
          <w:cantSplit/>
        </w:trPr>
        <w:tc>
          <w:tcPr>
            <w:tcW w:w="940" w:type="dxa"/>
            <w:tcBorders>
              <w:top w:val="nil"/>
              <w:bottom w:val="nil"/>
            </w:tcBorders>
            <w:shd w:val="clear" w:color="auto" w:fill="auto"/>
          </w:tcPr>
          <w:p w14:paraId="3ECCA19E" w14:textId="77777777" w:rsidR="00617F9B" w:rsidRPr="00BE41CC" w:rsidRDefault="00617F9B" w:rsidP="00617F9B">
            <w:pPr>
              <w:pStyle w:val="TableText"/>
              <w:ind w:right="57"/>
              <w:jc w:val="right"/>
            </w:pPr>
            <w:r w:rsidRPr="00BE41CC">
              <w:t>1,034</w:t>
            </w:r>
          </w:p>
        </w:tc>
        <w:tc>
          <w:tcPr>
            <w:tcW w:w="6006" w:type="dxa"/>
            <w:tcBorders>
              <w:top w:val="nil"/>
              <w:bottom w:val="nil"/>
            </w:tcBorders>
            <w:shd w:val="clear" w:color="auto" w:fill="auto"/>
          </w:tcPr>
          <w:p w14:paraId="3ECCA19F" w14:textId="77777777" w:rsidR="00617F9B" w:rsidRPr="00BE41CC" w:rsidRDefault="00617F9B" w:rsidP="00617F9B">
            <w:pPr>
              <w:pStyle w:val="TableText"/>
            </w:pPr>
            <w:r w:rsidRPr="00BE41CC">
              <w:t>Office of radiation safety revenue</w:t>
            </w:r>
          </w:p>
        </w:tc>
        <w:tc>
          <w:tcPr>
            <w:tcW w:w="1134" w:type="dxa"/>
            <w:tcBorders>
              <w:top w:val="nil"/>
              <w:bottom w:val="nil"/>
            </w:tcBorders>
            <w:shd w:val="clear" w:color="auto" w:fill="auto"/>
          </w:tcPr>
          <w:p w14:paraId="3ECCA1A0" w14:textId="77777777" w:rsidR="00617F9B" w:rsidRPr="00BE41CC" w:rsidRDefault="00617F9B" w:rsidP="00617F9B">
            <w:pPr>
              <w:pStyle w:val="TableText"/>
              <w:jc w:val="right"/>
            </w:pPr>
            <w:r w:rsidRPr="00BE41CC">
              <w:t>956</w:t>
            </w:r>
          </w:p>
        </w:tc>
      </w:tr>
      <w:tr w:rsidR="00617F9B" w:rsidRPr="00BE41CC" w14:paraId="3ECCA1A5" w14:textId="77777777" w:rsidTr="00617F9B">
        <w:trPr>
          <w:cantSplit/>
        </w:trPr>
        <w:tc>
          <w:tcPr>
            <w:tcW w:w="940" w:type="dxa"/>
            <w:tcBorders>
              <w:top w:val="nil"/>
              <w:bottom w:val="nil"/>
            </w:tcBorders>
            <w:shd w:val="clear" w:color="auto" w:fill="auto"/>
          </w:tcPr>
          <w:p w14:paraId="3ECCA1A2" w14:textId="77777777" w:rsidR="00617F9B" w:rsidRPr="00BE41CC" w:rsidRDefault="00617F9B" w:rsidP="00617F9B">
            <w:pPr>
              <w:pStyle w:val="TableText"/>
              <w:ind w:right="57"/>
              <w:jc w:val="right"/>
            </w:pPr>
            <w:r w:rsidRPr="00BE41CC">
              <w:t>8,746</w:t>
            </w:r>
          </w:p>
        </w:tc>
        <w:tc>
          <w:tcPr>
            <w:tcW w:w="6006" w:type="dxa"/>
            <w:tcBorders>
              <w:top w:val="nil"/>
              <w:bottom w:val="nil"/>
            </w:tcBorders>
            <w:shd w:val="clear" w:color="auto" w:fill="auto"/>
          </w:tcPr>
          <w:p w14:paraId="3ECCA1A3" w14:textId="77777777" w:rsidR="00617F9B" w:rsidRPr="00BE41CC" w:rsidRDefault="00617F9B" w:rsidP="00617F9B">
            <w:pPr>
              <w:pStyle w:val="TableText"/>
            </w:pPr>
            <w:proofErr w:type="spellStart"/>
            <w:r w:rsidRPr="00BE41CC">
              <w:t>Medsafe</w:t>
            </w:r>
            <w:proofErr w:type="spellEnd"/>
            <w:r w:rsidRPr="00BE41CC">
              <w:t xml:space="preserve"> revenue</w:t>
            </w:r>
          </w:p>
        </w:tc>
        <w:tc>
          <w:tcPr>
            <w:tcW w:w="1134" w:type="dxa"/>
            <w:tcBorders>
              <w:top w:val="nil"/>
              <w:bottom w:val="nil"/>
            </w:tcBorders>
            <w:shd w:val="clear" w:color="auto" w:fill="auto"/>
          </w:tcPr>
          <w:p w14:paraId="3ECCA1A4" w14:textId="77777777" w:rsidR="00617F9B" w:rsidRPr="00BE41CC" w:rsidRDefault="00617F9B" w:rsidP="00617F9B">
            <w:pPr>
              <w:pStyle w:val="TableText"/>
              <w:jc w:val="right"/>
            </w:pPr>
            <w:r w:rsidRPr="00BE41CC">
              <w:t>8,400</w:t>
            </w:r>
          </w:p>
        </w:tc>
      </w:tr>
      <w:tr w:rsidR="00617F9B" w:rsidRPr="00BE41CC" w14:paraId="3ECCA1A9" w14:textId="77777777" w:rsidTr="00617F9B">
        <w:trPr>
          <w:cantSplit/>
        </w:trPr>
        <w:tc>
          <w:tcPr>
            <w:tcW w:w="940" w:type="dxa"/>
            <w:tcBorders>
              <w:top w:val="nil"/>
              <w:bottom w:val="nil"/>
            </w:tcBorders>
            <w:shd w:val="clear" w:color="auto" w:fill="auto"/>
          </w:tcPr>
          <w:p w14:paraId="3ECCA1A6" w14:textId="77777777" w:rsidR="00617F9B" w:rsidRPr="00BE41CC" w:rsidRDefault="00617F9B" w:rsidP="00617F9B">
            <w:pPr>
              <w:pStyle w:val="TableText"/>
              <w:ind w:right="57"/>
              <w:jc w:val="right"/>
            </w:pPr>
            <w:r w:rsidRPr="00BE41CC">
              <w:t>–</w:t>
            </w:r>
          </w:p>
        </w:tc>
        <w:tc>
          <w:tcPr>
            <w:tcW w:w="6006" w:type="dxa"/>
            <w:tcBorders>
              <w:top w:val="nil"/>
              <w:bottom w:val="nil"/>
            </w:tcBorders>
            <w:shd w:val="clear" w:color="auto" w:fill="auto"/>
          </w:tcPr>
          <w:p w14:paraId="3ECCA1A7" w14:textId="77777777" w:rsidR="00617F9B" w:rsidRPr="00BE41CC" w:rsidRDefault="00617F9B" w:rsidP="00617F9B">
            <w:pPr>
              <w:pStyle w:val="TableText"/>
            </w:pPr>
            <w:r w:rsidRPr="00BE41CC">
              <w:t>Medicinal cannabis revenue</w:t>
            </w:r>
          </w:p>
        </w:tc>
        <w:tc>
          <w:tcPr>
            <w:tcW w:w="1134" w:type="dxa"/>
            <w:tcBorders>
              <w:top w:val="nil"/>
              <w:bottom w:val="nil"/>
            </w:tcBorders>
            <w:shd w:val="clear" w:color="auto" w:fill="auto"/>
          </w:tcPr>
          <w:p w14:paraId="3ECCA1A8" w14:textId="77777777" w:rsidR="00617F9B" w:rsidRPr="00BE41CC" w:rsidRDefault="00617F9B" w:rsidP="00617F9B">
            <w:pPr>
              <w:pStyle w:val="TableText"/>
              <w:jc w:val="right"/>
            </w:pPr>
            <w:r w:rsidRPr="00BE41CC">
              <w:t>277</w:t>
            </w:r>
          </w:p>
        </w:tc>
      </w:tr>
      <w:tr w:rsidR="00617F9B" w:rsidRPr="00BE41CC" w14:paraId="3ECCA1AD" w14:textId="77777777" w:rsidTr="00617F9B">
        <w:trPr>
          <w:cantSplit/>
        </w:trPr>
        <w:tc>
          <w:tcPr>
            <w:tcW w:w="940" w:type="dxa"/>
            <w:tcBorders>
              <w:top w:val="nil"/>
              <w:bottom w:val="single" w:sz="4" w:space="0" w:color="A6A6A6" w:themeColor="background1" w:themeShade="A6"/>
            </w:tcBorders>
            <w:shd w:val="clear" w:color="auto" w:fill="auto"/>
          </w:tcPr>
          <w:p w14:paraId="3ECCA1AA" w14:textId="77777777" w:rsidR="00617F9B" w:rsidRPr="00BE41CC" w:rsidRDefault="00617F9B" w:rsidP="00617F9B">
            <w:pPr>
              <w:pStyle w:val="TableText"/>
              <w:ind w:right="57"/>
              <w:jc w:val="right"/>
            </w:pPr>
            <w:r w:rsidRPr="00BE41CC">
              <w:t>10,770</w:t>
            </w:r>
          </w:p>
        </w:tc>
        <w:tc>
          <w:tcPr>
            <w:tcW w:w="6006" w:type="dxa"/>
            <w:tcBorders>
              <w:top w:val="nil"/>
              <w:bottom w:val="single" w:sz="4" w:space="0" w:color="A6A6A6" w:themeColor="background1" w:themeShade="A6"/>
            </w:tcBorders>
            <w:shd w:val="clear" w:color="auto" w:fill="auto"/>
          </w:tcPr>
          <w:p w14:paraId="3ECCA1AB" w14:textId="77777777" w:rsidR="00617F9B" w:rsidRPr="00BE41CC" w:rsidRDefault="00617F9B" w:rsidP="00617F9B">
            <w:pPr>
              <w:pStyle w:val="TableText"/>
            </w:pPr>
          </w:p>
        </w:tc>
        <w:tc>
          <w:tcPr>
            <w:tcW w:w="1134" w:type="dxa"/>
            <w:tcBorders>
              <w:top w:val="nil"/>
              <w:bottom w:val="single" w:sz="4" w:space="0" w:color="A6A6A6" w:themeColor="background1" w:themeShade="A6"/>
            </w:tcBorders>
            <w:shd w:val="clear" w:color="auto" w:fill="auto"/>
          </w:tcPr>
          <w:p w14:paraId="3ECCA1AC" w14:textId="77777777" w:rsidR="00617F9B" w:rsidRPr="00BE41CC" w:rsidRDefault="00617F9B" w:rsidP="00617F9B">
            <w:pPr>
              <w:pStyle w:val="TableText"/>
              <w:jc w:val="right"/>
            </w:pPr>
            <w:r w:rsidRPr="00BE41CC">
              <w:t>9,633</w:t>
            </w:r>
          </w:p>
        </w:tc>
      </w:tr>
      <w:tr w:rsidR="00617F9B" w:rsidRPr="00BE41CC" w14:paraId="3ECCA1B1" w14:textId="77777777" w:rsidTr="00617F9B">
        <w:trPr>
          <w:cantSplit/>
        </w:trPr>
        <w:tc>
          <w:tcPr>
            <w:tcW w:w="940" w:type="dxa"/>
            <w:tcBorders>
              <w:top w:val="single" w:sz="4" w:space="0" w:color="A6A6A6" w:themeColor="background1" w:themeShade="A6"/>
              <w:bottom w:val="nil"/>
            </w:tcBorders>
            <w:shd w:val="clear" w:color="auto" w:fill="auto"/>
          </w:tcPr>
          <w:p w14:paraId="3ECCA1AE" w14:textId="77777777" w:rsidR="00617F9B" w:rsidRPr="00BE41CC" w:rsidRDefault="00617F9B" w:rsidP="00617F9B">
            <w:pPr>
              <w:pStyle w:val="TableText"/>
              <w:ind w:right="57"/>
              <w:jc w:val="right"/>
            </w:pPr>
          </w:p>
        </w:tc>
        <w:tc>
          <w:tcPr>
            <w:tcW w:w="6006" w:type="dxa"/>
            <w:tcBorders>
              <w:top w:val="single" w:sz="4" w:space="0" w:color="A6A6A6" w:themeColor="background1" w:themeShade="A6"/>
              <w:bottom w:val="nil"/>
            </w:tcBorders>
            <w:shd w:val="clear" w:color="auto" w:fill="auto"/>
          </w:tcPr>
          <w:p w14:paraId="3ECCA1AF" w14:textId="77777777" w:rsidR="00617F9B" w:rsidRPr="00617F9B" w:rsidRDefault="00617F9B" w:rsidP="00617F9B">
            <w:pPr>
              <w:pStyle w:val="TableText"/>
              <w:rPr>
                <w:b/>
              </w:rPr>
            </w:pPr>
            <w:r w:rsidRPr="00617F9B">
              <w:rPr>
                <w:b/>
              </w:rPr>
              <w:t>Expenditure</w:t>
            </w:r>
          </w:p>
        </w:tc>
        <w:tc>
          <w:tcPr>
            <w:tcW w:w="1134" w:type="dxa"/>
            <w:tcBorders>
              <w:top w:val="single" w:sz="4" w:space="0" w:color="A6A6A6" w:themeColor="background1" w:themeShade="A6"/>
              <w:bottom w:val="nil"/>
            </w:tcBorders>
            <w:shd w:val="clear" w:color="auto" w:fill="auto"/>
          </w:tcPr>
          <w:p w14:paraId="3ECCA1B0" w14:textId="77777777" w:rsidR="00617F9B" w:rsidRPr="00BE41CC" w:rsidRDefault="00617F9B" w:rsidP="00617F9B">
            <w:pPr>
              <w:pStyle w:val="TableText"/>
              <w:jc w:val="right"/>
            </w:pPr>
          </w:p>
        </w:tc>
      </w:tr>
      <w:tr w:rsidR="00617F9B" w:rsidRPr="00BE41CC" w14:paraId="3ECCA1B5" w14:textId="77777777" w:rsidTr="00617F9B">
        <w:trPr>
          <w:cantSplit/>
        </w:trPr>
        <w:tc>
          <w:tcPr>
            <w:tcW w:w="940" w:type="dxa"/>
            <w:tcBorders>
              <w:top w:val="nil"/>
              <w:bottom w:val="nil"/>
            </w:tcBorders>
            <w:shd w:val="clear" w:color="auto" w:fill="auto"/>
          </w:tcPr>
          <w:p w14:paraId="3ECCA1B2" w14:textId="77777777" w:rsidR="00617F9B" w:rsidRPr="00BE41CC" w:rsidRDefault="00617F9B" w:rsidP="00617F9B">
            <w:pPr>
              <w:pStyle w:val="TableText"/>
              <w:ind w:right="57"/>
              <w:jc w:val="right"/>
            </w:pPr>
            <w:r w:rsidRPr="00BE41CC">
              <w:t>(1,088)</w:t>
            </w:r>
          </w:p>
        </w:tc>
        <w:tc>
          <w:tcPr>
            <w:tcW w:w="6006" w:type="dxa"/>
            <w:tcBorders>
              <w:top w:val="nil"/>
              <w:bottom w:val="nil"/>
            </w:tcBorders>
            <w:shd w:val="clear" w:color="auto" w:fill="auto"/>
          </w:tcPr>
          <w:p w14:paraId="3ECCA1B3" w14:textId="77777777" w:rsidR="00617F9B" w:rsidRPr="00BE41CC" w:rsidRDefault="00617F9B" w:rsidP="00617F9B">
            <w:pPr>
              <w:pStyle w:val="TableText"/>
            </w:pPr>
            <w:r w:rsidRPr="00BE41CC">
              <w:t>Problem gambling expenditure</w:t>
            </w:r>
          </w:p>
        </w:tc>
        <w:tc>
          <w:tcPr>
            <w:tcW w:w="1134" w:type="dxa"/>
            <w:tcBorders>
              <w:top w:val="nil"/>
              <w:bottom w:val="nil"/>
            </w:tcBorders>
            <w:shd w:val="clear" w:color="auto" w:fill="auto"/>
          </w:tcPr>
          <w:p w14:paraId="3ECCA1B4" w14:textId="77777777" w:rsidR="00617F9B" w:rsidRPr="00BE41CC" w:rsidRDefault="00617F9B" w:rsidP="00617F9B">
            <w:pPr>
              <w:pStyle w:val="TableText"/>
              <w:jc w:val="right"/>
            </w:pPr>
            <w:r w:rsidRPr="00BE41CC">
              <w:t>–</w:t>
            </w:r>
          </w:p>
        </w:tc>
      </w:tr>
      <w:tr w:rsidR="00617F9B" w:rsidRPr="00BE41CC" w14:paraId="3ECCA1B9" w14:textId="77777777" w:rsidTr="00617F9B">
        <w:trPr>
          <w:cantSplit/>
        </w:trPr>
        <w:tc>
          <w:tcPr>
            <w:tcW w:w="940" w:type="dxa"/>
            <w:tcBorders>
              <w:top w:val="nil"/>
              <w:bottom w:val="nil"/>
            </w:tcBorders>
            <w:shd w:val="clear" w:color="auto" w:fill="auto"/>
          </w:tcPr>
          <w:p w14:paraId="3ECCA1B6" w14:textId="77777777" w:rsidR="00617F9B" w:rsidRPr="00BE41CC" w:rsidRDefault="00617F9B" w:rsidP="00617F9B">
            <w:pPr>
              <w:pStyle w:val="TableText"/>
              <w:ind w:right="57"/>
              <w:jc w:val="right"/>
            </w:pPr>
            <w:r w:rsidRPr="00BE41CC">
              <w:t>(1,536)</w:t>
            </w:r>
          </w:p>
        </w:tc>
        <w:tc>
          <w:tcPr>
            <w:tcW w:w="6006" w:type="dxa"/>
            <w:tcBorders>
              <w:top w:val="nil"/>
              <w:bottom w:val="nil"/>
            </w:tcBorders>
            <w:shd w:val="clear" w:color="auto" w:fill="auto"/>
          </w:tcPr>
          <w:p w14:paraId="3ECCA1B7" w14:textId="77777777" w:rsidR="00617F9B" w:rsidRPr="00BE41CC" w:rsidRDefault="00617F9B" w:rsidP="00617F9B">
            <w:pPr>
              <w:pStyle w:val="TableText"/>
            </w:pPr>
            <w:r w:rsidRPr="00BE41CC">
              <w:t>Office of radiation safety expenditure</w:t>
            </w:r>
          </w:p>
        </w:tc>
        <w:tc>
          <w:tcPr>
            <w:tcW w:w="1134" w:type="dxa"/>
            <w:tcBorders>
              <w:top w:val="nil"/>
              <w:bottom w:val="nil"/>
            </w:tcBorders>
            <w:shd w:val="clear" w:color="auto" w:fill="auto"/>
          </w:tcPr>
          <w:p w14:paraId="3ECCA1B8" w14:textId="77777777" w:rsidR="00617F9B" w:rsidRPr="00BE41CC" w:rsidRDefault="00617F9B" w:rsidP="00617F9B">
            <w:pPr>
              <w:pStyle w:val="TableText"/>
              <w:jc w:val="right"/>
            </w:pPr>
            <w:r w:rsidRPr="00BE41CC">
              <w:t>(1,527)</w:t>
            </w:r>
          </w:p>
        </w:tc>
      </w:tr>
      <w:tr w:rsidR="00617F9B" w:rsidRPr="00BE41CC" w14:paraId="3ECCA1BD" w14:textId="77777777" w:rsidTr="00617F9B">
        <w:trPr>
          <w:cantSplit/>
        </w:trPr>
        <w:tc>
          <w:tcPr>
            <w:tcW w:w="940" w:type="dxa"/>
            <w:tcBorders>
              <w:top w:val="nil"/>
              <w:bottom w:val="nil"/>
            </w:tcBorders>
            <w:shd w:val="clear" w:color="auto" w:fill="auto"/>
          </w:tcPr>
          <w:p w14:paraId="3ECCA1BA" w14:textId="77777777" w:rsidR="00617F9B" w:rsidRPr="00BE41CC" w:rsidRDefault="00617F9B" w:rsidP="00617F9B">
            <w:pPr>
              <w:pStyle w:val="TableText"/>
              <w:ind w:right="57"/>
              <w:jc w:val="right"/>
            </w:pPr>
            <w:r w:rsidRPr="00BE41CC">
              <w:t>(9,482)</w:t>
            </w:r>
          </w:p>
        </w:tc>
        <w:tc>
          <w:tcPr>
            <w:tcW w:w="6006" w:type="dxa"/>
            <w:tcBorders>
              <w:top w:val="nil"/>
              <w:bottom w:val="nil"/>
            </w:tcBorders>
            <w:shd w:val="clear" w:color="auto" w:fill="auto"/>
          </w:tcPr>
          <w:p w14:paraId="3ECCA1BB" w14:textId="77777777" w:rsidR="00617F9B" w:rsidRPr="00BE41CC" w:rsidRDefault="00617F9B" w:rsidP="00617F9B">
            <w:pPr>
              <w:pStyle w:val="TableText"/>
            </w:pPr>
            <w:proofErr w:type="spellStart"/>
            <w:r w:rsidRPr="00BE41CC">
              <w:t>Medsafe</w:t>
            </w:r>
            <w:proofErr w:type="spellEnd"/>
            <w:r w:rsidRPr="00BE41CC">
              <w:t xml:space="preserve"> expenditure</w:t>
            </w:r>
          </w:p>
        </w:tc>
        <w:tc>
          <w:tcPr>
            <w:tcW w:w="1134" w:type="dxa"/>
            <w:tcBorders>
              <w:top w:val="nil"/>
              <w:bottom w:val="nil"/>
            </w:tcBorders>
            <w:shd w:val="clear" w:color="auto" w:fill="auto"/>
          </w:tcPr>
          <w:p w14:paraId="3ECCA1BC" w14:textId="77777777" w:rsidR="00617F9B" w:rsidRPr="00BE41CC" w:rsidRDefault="00617F9B" w:rsidP="00617F9B">
            <w:pPr>
              <w:pStyle w:val="TableText"/>
              <w:jc w:val="right"/>
            </w:pPr>
            <w:r w:rsidRPr="00BE41CC">
              <w:t>(8,839)</w:t>
            </w:r>
          </w:p>
        </w:tc>
      </w:tr>
      <w:tr w:rsidR="00617F9B" w:rsidRPr="00BE41CC" w14:paraId="3ECCA1C1" w14:textId="77777777" w:rsidTr="00617F9B">
        <w:trPr>
          <w:cantSplit/>
        </w:trPr>
        <w:tc>
          <w:tcPr>
            <w:tcW w:w="940" w:type="dxa"/>
            <w:tcBorders>
              <w:top w:val="nil"/>
              <w:bottom w:val="nil"/>
            </w:tcBorders>
            <w:shd w:val="clear" w:color="auto" w:fill="auto"/>
          </w:tcPr>
          <w:p w14:paraId="3ECCA1BE" w14:textId="77777777" w:rsidR="00617F9B" w:rsidRPr="00BE41CC" w:rsidRDefault="00617F9B" w:rsidP="00617F9B">
            <w:pPr>
              <w:pStyle w:val="TableText"/>
              <w:ind w:right="57"/>
              <w:jc w:val="right"/>
            </w:pPr>
            <w:r w:rsidRPr="00BE41CC">
              <w:t>–</w:t>
            </w:r>
          </w:p>
        </w:tc>
        <w:tc>
          <w:tcPr>
            <w:tcW w:w="6006" w:type="dxa"/>
            <w:tcBorders>
              <w:top w:val="nil"/>
              <w:bottom w:val="nil"/>
            </w:tcBorders>
            <w:shd w:val="clear" w:color="auto" w:fill="auto"/>
          </w:tcPr>
          <w:p w14:paraId="3ECCA1BF" w14:textId="77777777" w:rsidR="00617F9B" w:rsidRPr="00BE41CC" w:rsidRDefault="00617F9B" w:rsidP="00617F9B">
            <w:pPr>
              <w:pStyle w:val="TableText"/>
            </w:pPr>
            <w:r w:rsidRPr="00BE41CC">
              <w:t>Medicinal cannabis expenditure</w:t>
            </w:r>
          </w:p>
        </w:tc>
        <w:tc>
          <w:tcPr>
            <w:tcW w:w="1134" w:type="dxa"/>
            <w:tcBorders>
              <w:top w:val="nil"/>
              <w:bottom w:val="nil"/>
            </w:tcBorders>
            <w:shd w:val="clear" w:color="auto" w:fill="auto"/>
          </w:tcPr>
          <w:p w14:paraId="3ECCA1C0" w14:textId="77777777" w:rsidR="00617F9B" w:rsidRPr="00BE41CC" w:rsidRDefault="00617F9B" w:rsidP="00617F9B">
            <w:pPr>
              <w:pStyle w:val="TableText"/>
              <w:jc w:val="right"/>
            </w:pPr>
            <w:r w:rsidRPr="00BE41CC">
              <w:t>(163)</w:t>
            </w:r>
          </w:p>
        </w:tc>
      </w:tr>
      <w:tr w:rsidR="00617F9B" w:rsidRPr="00BE41CC" w14:paraId="3ECCA1C5" w14:textId="77777777" w:rsidTr="00617F9B">
        <w:trPr>
          <w:cantSplit/>
        </w:trPr>
        <w:tc>
          <w:tcPr>
            <w:tcW w:w="940" w:type="dxa"/>
            <w:tcBorders>
              <w:top w:val="nil"/>
              <w:bottom w:val="nil"/>
            </w:tcBorders>
            <w:shd w:val="clear" w:color="auto" w:fill="auto"/>
          </w:tcPr>
          <w:p w14:paraId="3ECCA1C2" w14:textId="77777777" w:rsidR="00617F9B" w:rsidRPr="00BE41CC" w:rsidRDefault="00617F9B" w:rsidP="00617F9B">
            <w:pPr>
              <w:pStyle w:val="TableText"/>
              <w:ind w:right="57"/>
              <w:jc w:val="right"/>
            </w:pPr>
            <w:r w:rsidRPr="00BE41CC">
              <w:t>(12,106)</w:t>
            </w:r>
          </w:p>
        </w:tc>
        <w:tc>
          <w:tcPr>
            <w:tcW w:w="6006" w:type="dxa"/>
            <w:tcBorders>
              <w:top w:val="nil"/>
              <w:bottom w:val="nil"/>
            </w:tcBorders>
            <w:shd w:val="clear" w:color="auto" w:fill="auto"/>
          </w:tcPr>
          <w:p w14:paraId="3ECCA1C3" w14:textId="77777777" w:rsidR="00617F9B" w:rsidRPr="00BE41CC" w:rsidRDefault="00617F9B" w:rsidP="00617F9B">
            <w:pPr>
              <w:pStyle w:val="TableText"/>
            </w:pPr>
          </w:p>
        </w:tc>
        <w:tc>
          <w:tcPr>
            <w:tcW w:w="1134" w:type="dxa"/>
            <w:tcBorders>
              <w:top w:val="nil"/>
              <w:bottom w:val="nil"/>
            </w:tcBorders>
            <w:shd w:val="clear" w:color="auto" w:fill="auto"/>
          </w:tcPr>
          <w:p w14:paraId="3ECCA1C4" w14:textId="77777777" w:rsidR="00617F9B" w:rsidRPr="00BE41CC" w:rsidRDefault="00617F9B" w:rsidP="00617F9B">
            <w:pPr>
              <w:pStyle w:val="TableText"/>
              <w:jc w:val="right"/>
            </w:pPr>
            <w:r w:rsidRPr="00BE41CC">
              <w:t>(10,529)</w:t>
            </w:r>
          </w:p>
        </w:tc>
      </w:tr>
      <w:tr w:rsidR="00617F9B" w:rsidRPr="00BE41CC" w14:paraId="3ECCA1C9" w14:textId="77777777" w:rsidTr="00617F9B">
        <w:trPr>
          <w:cantSplit/>
        </w:trPr>
        <w:tc>
          <w:tcPr>
            <w:tcW w:w="940" w:type="dxa"/>
            <w:tcBorders>
              <w:top w:val="nil"/>
              <w:bottom w:val="single" w:sz="4" w:space="0" w:color="A6A6A6" w:themeColor="background1" w:themeShade="A6"/>
            </w:tcBorders>
            <w:shd w:val="clear" w:color="auto" w:fill="auto"/>
          </w:tcPr>
          <w:p w14:paraId="3ECCA1C6" w14:textId="77777777" w:rsidR="00617F9B" w:rsidRPr="00BE41CC" w:rsidRDefault="00617F9B" w:rsidP="00617F9B">
            <w:pPr>
              <w:pStyle w:val="TableText"/>
              <w:ind w:right="57"/>
              <w:jc w:val="right"/>
            </w:pPr>
            <w:r w:rsidRPr="00BE41CC">
              <w:t>(1,336)</w:t>
            </w:r>
          </w:p>
        </w:tc>
        <w:tc>
          <w:tcPr>
            <w:tcW w:w="6006" w:type="dxa"/>
            <w:tcBorders>
              <w:top w:val="nil"/>
              <w:bottom w:val="single" w:sz="4" w:space="0" w:color="A6A6A6" w:themeColor="background1" w:themeShade="A6"/>
            </w:tcBorders>
            <w:shd w:val="clear" w:color="auto" w:fill="auto"/>
          </w:tcPr>
          <w:p w14:paraId="3ECCA1C7" w14:textId="77777777" w:rsidR="00617F9B" w:rsidRPr="00BE41CC" w:rsidRDefault="00617F9B" w:rsidP="00617F9B">
            <w:pPr>
              <w:pStyle w:val="TableText"/>
            </w:pPr>
            <w:r w:rsidRPr="00BE41CC">
              <w:t>Total deficit for year</w:t>
            </w:r>
          </w:p>
        </w:tc>
        <w:tc>
          <w:tcPr>
            <w:tcW w:w="1134" w:type="dxa"/>
            <w:tcBorders>
              <w:top w:val="nil"/>
              <w:bottom w:val="single" w:sz="4" w:space="0" w:color="A6A6A6" w:themeColor="background1" w:themeShade="A6"/>
            </w:tcBorders>
            <w:shd w:val="clear" w:color="auto" w:fill="auto"/>
          </w:tcPr>
          <w:p w14:paraId="3ECCA1C8" w14:textId="77777777" w:rsidR="00617F9B" w:rsidRPr="00BE41CC" w:rsidRDefault="00617F9B" w:rsidP="00617F9B">
            <w:pPr>
              <w:pStyle w:val="TableText"/>
              <w:jc w:val="right"/>
            </w:pPr>
            <w:r w:rsidRPr="00BE41CC">
              <w:t>(896)</w:t>
            </w:r>
          </w:p>
        </w:tc>
      </w:tr>
      <w:tr w:rsidR="00617F9B" w:rsidRPr="00BE41CC" w14:paraId="3ECCA1CD" w14:textId="77777777" w:rsidTr="00617F9B">
        <w:trPr>
          <w:cantSplit/>
        </w:trPr>
        <w:tc>
          <w:tcPr>
            <w:tcW w:w="940" w:type="dxa"/>
            <w:tcBorders>
              <w:top w:val="nil"/>
              <w:bottom w:val="nil"/>
            </w:tcBorders>
            <w:shd w:val="clear" w:color="auto" w:fill="auto"/>
          </w:tcPr>
          <w:p w14:paraId="3ECCA1CA" w14:textId="77777777" w:rsidR="00617F9B" w:rsidRPr="00BE41CC" w:rsidRDefault="00617F9B" w:rsidP="00617F9B">
            <w:pPr>
              <w:pStyle w:val="TableText"/>
              <w:ind w:right="57"/>
              <w:jc w:val="right"/>
            </w:pPr>
          </w:p>
        </w:tc>
        <w:tc>
          <w:tcPr>
            <w:tcW w:w="6006" w:type="dxa"/>
            <w:tcBorders>
              <w:top w:val="nil"/>
              <w:bottom w:val="nil"/>
            </w:tcBorders>
            <w:shd w:val="clear" w:color="auto" w:fill="auto"/>
          </w:tcPr>
          <w:p w14:paraId="3ECCA1CB" w14:textId="77777777" w:rsidR="00617F9B" w:rsidRPr="00617F9B" w:rsidRDefault="00617F9B" w:rsidP="00617F9B">
            <w:pPr>
              <w:pStyle w:val="TableText"/>
              <w:rPr>
                <w:b/>
              </w:rPr>
            </w:pPr>
            <w:r w:rsidRPr="00617F9B">
              <w:rPr>
                <w:b/>
              </w:rPr>
              <w:t>Closing balance</w:t>
            </w:r>
          </w:p>
        </w:tc>
        <w:tc>
          <w:tcPr>
            <w:tcW w:w="1134" w:type="dxa"/>
            <w:tcBorders>
              <w:top w:val="nil"/>
              <w:bottom w:val="nil"/>
            </w:tcBorders>
            <w:shd w:val="clear" w:color="auto" w:fill="auto"/>
          </w:tcPr>
          <w:p w14:paraId="3ECCA1CC" w14:textId="77777777" w:rsidR="00617F9B" w:rsidRPr="00BE41CC" w:rsidRDefault="00617F9B" w:rsidP="00617F9B">
            <w:pPr>
              <w:pStyle w:val="TableText"/>
              <w:jc w:val="right"/>
            </w:pPr>
          </w:p>
        </w:tc>
      </w:tr>
      <w:tr w:rsidR="00617F9B" w:rsidRPr="00BE41CC" w14:paraId="3ECCA1D1" w14:textId="77777777" w:rsidTr="00617F9B">
        <w:trPr>
          <w:cantSplit/>
        </w:trPr>
        <w:tc>
          <w:tcPr>
            <w:tcW w:w="940" w:type="dxa"/>
            <w:tcBorders>
              <w:top w:val="nil"/>
              <w:bottom w:val="nil"/>
            </w:tcBorders>
            <w:shd w:val="clear" w:color="auto" w:fill="auto"/>
          </w:tcPr>
          <w:p w14:paraId="3ECCA1CE" w14:textId="77777777" w:rsidR="00617F9B" w:rsidRPr="00BE41CC" w:rsidRDefault="00617F9B" w:rsidP="00617F9B">
            <w:pPr>
              <w:pStyle w:val="TableText"/>
              <w:ind w:right="57"/>
              <w:jc w:val="right"/>
            </w:pPr>
            <w:r w:rsidRPr="00BE41CC">
              <w:t>(707)</w:t>
            </w:r>
          </w:p>
        </w:tc>
        <w:tc>
          <w:tcPr>
            <w:tcW w:w="6006" w:type="dxa"/>
            <w:tcBorders>
              <w:top w:val="nil"/>
              <w:bottom w:val="nil"/>
            </w:tcBorders>
            <w:shd w:val="clear" w:color="auto" w:fill="auto"/>
          </w:tcPr>
          <w:p w14:paraId="3ECCA1CF" w14:textId="77777777" w:rsidR="00617F9B" w:rsidRPr="00BE41CC" w:rsidRDefault="00617F9B" w:rsidP="00617F9B">
            <w:pPr>
              <w:pStyle w:val="TableText"/>
            </w:pPr>
            <w:r w:rsidRPr="00BE41CC">
              <w:t>Problem gambling</w:t>
            </w:r>
          </w:p>
        </w:tc>
        <w:tc>
          <w:tcPr>
            <w:tcW w:w="1134" w:type="dxa"/>
            <w:tcBorders>
              <w:top w:val="nil"/>
              <w:bottom w:val="nil"/>
            </w:tcBorders>
            <w:shd w:val="clear" w:color="auto" w:fill="auto"/>
          </w:tcPr>
          <w:p w14:paraId="3ECCA1D0" w14:textId="77777777" w:rsidR="00617F9B" w:rsidRPr="00BE41CC" w:rsidRDefault="00617F9B" w:rsidP="00617F9B">
            <w:pPr>
              <w:pStyle w:val="TableText"/>
              <w:jc w:val="right"/>
            </w:pPr>
            <w:r w:rsidRPr="00BE41CC">
              <w:t>(707)</w:t>
            </w:r>
          </w:p>
        </w:tc>
      </w:tr>
      <w:tr w:rsidR="00617F9B" w:rsidRPr="00BE41CC" w14:paraId="3ECCA1D5" w14:textId="77777777" w:rsidTr="00617F9B">
        <w:trPr>
          <w:cantSplit/>
        </w:trPr>
        <w:tc>
          <w:tcPr>
            <w:tcW w:w="940" w:type="dxa"/>
            <w:tcBorders>
              <w:top w:val="nil"/>
              <w:bottom w:val="nil"/>
            </w:tcBorders>
            <w:shd w:val="clear" w:color="auto" w:fill="auto"/>
          </w:tcPr>
          <w:p w14:paraId="3ECCA1D2" w14:textId="77777777" w:rsidR="00617F9B" w:rsidRPr="00BE41CC" w:rsidRDefault="00617F9B" w:rsidP="00617F9B">
            <w:pPr>
              <w:pStyle w:val="TableText"/>
              <w:ind w:right="57"/>
              <w:jc w:val="right"/>
            </w:pPr>
            <w:r w:rsidRPr="00BE41CC">
              <w:t>(104)</w:t>
            </w:r>
          </w:p>
        </w:tc>
        <w:tc>
          <w:tcPr>
            <w:tcW w:w="6006" w:type="dxa"/>
            <w:tcBorders>
              <w:top w:val="nil"/>
              <w:bottom w:val="nil"/>
            </w:tcBorders>
            <w:shd w:val="clear" w:color="auto" w:fill="auto"/>
          </w:tcPr>
          <w:p w14:paraId="3ECCA1D3" w14:textId="77777777" w:rsidR="00617F9B" w:rsidRPr="00BE41CC" w:rsidRDefault="00617F9B" w:rsidP="00617F9B">
            <w:pPr>
              <w:pStyle w:val="TableText"/>
            </w:pPr>
            <w:r w:rsidRPr="00BE41CC">
              <w:t>Office of radiation safety</w:t>
            </w:r>
          </w:p>
        </w:tc>
        <w:tc>
          <w:tcPr>
            <w:tcW w:w="1134" w:type="dxa"/>
            <w:tcBorders>
              <w:top w:val="nil"/>
              <w:bottom w:val="nil"/>
            </w:tcBorders>
            <w:shd w:val="clear" w:color="auto" w:fill="auto"/>
          </w:tcPr>
          <w:p w14:paraId="3ECCA1D4" w14:textId="77777777" w:rsidR="00617F9B" w:rsidRPr="00BE41CC" w:rsidRDefault="00617F9B" w:rsidP="00617F9B">
            <w:pPr>
              <w:pStyle w:val="TableText"/>
              <w:jc w:val="right"/>
            </w:pPr>
            <w:r w:rsidRPr="00BE41CC">
              <w:t>(675)</w:t>
            </w:r>
          </w:p>
        </w:tc>
      </w:tr>
      <w:tr w:rsidR="00617F9B" w:rsidRPr="00BE41CC" w14:paraId="3ECCA1D9" w14:textId="77777777" w:rsidTr="00617F9B">
        <w:trPr>
          <w:cantSplit/>
        </w:trPr>
        <w:tc>
          <w:tcPr>
            <w:tcW w:w="940" w:type="dxa"/>
            <w:tcBorders>
              <w:top w:val="nil"/>
              <w:bottom w:val="nil"/>
            </w:tcBorders>
            <w:shd w:val="clear" w:color="auto" w:fill="auto"/>
          </w:tcPr>
          <w:p w14:paraId="3ECCA1D6" w14:textId="77777777" w:rsidR="00617F9B" w:rsidRPr="00BE41CC" w:rsidRDefault="00617F9B" w:rsidP="00617F9B">
            <w:pPr>
              <w:pStyle w:val="TableText"/>
              <w:ind w:right="57"/>
              <w:jc w:val="right"/>
            </w:pPr>
            <w:r w:rsidRPr="00BE41CC">
              <w:t>(2,046)</w:t>
            </w:r>
          </w:p>
        </w:tc>
        <w:tc>
          <w:tcPr>
            <w:tcW w:w="6006" w:type="dxa"/>
            <w:tcBorders>
              <w:top w:val="nil"/>
              <w:bottom w:val="nil"/>
            </w:tcBorders>
            <w:shd w:val="clear" w:color="auto" w:fill="auto"/>
          </w:tcPr>
          <w:p w14:paraId="3ECCA1D7" w14:textId="77777777" w:rsidR="00617F9B" w:rsidRPr="00BE41CC" w:rsidRDefault="00617F9B" w:rsidP="00617F9B">
            <w:pPr>
              <w:pStyle w:val="TableText"/>
            </w:pPr>
            <w:proofErr w:type="spellStart"/>
            <w:r w:rsidRPr="00BE41CC">
              <w:t>Medsafe</w:t>
            </w:r>
            <w:proofErr w:type="spellEnd"/>
          </w:p>
        </w:tc>
        <w:tc>
          <w:tcPr>
            <w:tcW w:w="1134" w:type="dxa"/>
            <w:tcBorders>
              <w:top w:val="nil"/>
              <w:bottom w:val="nil"/>
            </w:tcBorders>
            <w:shd w:val="clear" w:color="auto" w:fill="auto"/>
          </w:tcPr>
          <w:p w14:paraId="3ECCA1D8" w14:textId="77777777" w:rsidR="00617F9B" w:rsidRPr="00BE41CC" w:rsidRDefault="00617F9B" w:rsidP="00617F9B">
            <w:pPr>
              <w:pStyle w:val="TableText"/>
              <w:jc w:val="right"/>
            </w:pPr>
            <w:r w:rsidRPr="00BE41CC">
              <w:t>(2,485)</w:t>
            </w:r>
          </w:p>
        </w:tc>
      </w:tr>
      <w:tr w:rsidR="00617F9B" w:rsidRPr="00BE41CC" w14:paraId="3ECCA1DD" w14:textId="77777777" w:rsidTr="00617F9B">
        <w:trPr>
          <w:cantSplit/>
        </w:trPr>
        <w:tc>
          <w:tcPr>
            <w:tcW w:w="940" w:type="dxa"/>
            <w:tcBorders>
              <w:top w:val="nil"/>
              <w:bottom w:val="nil"/>
            </w:tcBorders>
            <w:shd w:val="clear" w:color="auto" w:fill="auto"/>
          </w:tcPr>
          <w:p w14:paraId="3ECCA1DA" w14:textId="77777777" w:rsidR="00617F9B" w:rsidRPr="00BE41CC" w:rsidRDefault="00617F9B" w:rsidP="00617F9B">
            <w:pPr>
              <w:pStyle w:val="TableText"/>
              <w:ind w:right="57"/>
              <w:jc w:val="right"/>
            </w:pPr>
            <w:r w:rsidRPr="00BE41CC">
              <w:t>–</w:t>
            </w:r>
          </w:p>
        </w:tc>
        <w:tc>
          <w:tcPr>
            <w:tcW w:w="6006" w:type="dxa"/>
            <w:tcBorders>
              <w:top w:val="nil"/>
              <w:bottom w:val="nil"/>
            </w:tcBorders>
            <w:shd w:val="clear" w:color="auto" w:fill="auto"/>
          </w:tcPr>
          <w:p w14:paraId="3ECCA1DB" w14:textId="77777777" w:rsidR="00617F9B" w:rsidRPr="00BE41CC" w:rsidRDefault="00617F9B" w:rsidP="00617F9B">
            <w:pPr>
              <w:pStyle w:val="TableText"/>
            </w:pPr>
            <w:r w:rsidRPr="00BE41CC">
              <w:t>Medicinal cannabis</w:t>
            </w:r>
          </w:p>
        </w:tc>
        <w:tc>
          <w:tcPr>
            <w:tcW w:w="1134" w:type="dxa"/>
            <w:tcBorders>
              <w:top w:val="nil"/>
              <w:bottom w:val="nil"/>
            </w:tcBorders>
            <w:shd w:val="clear" w:color="auto" w:fill="auto"/>
          </w:tcPr>
          <w:p w14:paraId="3ECCA1DC" w14:textId="77777777" w:rsidR="00617F9B" w:rsidRPr="00BE41CC" w:rsidRDefault="00617F9B" w:rsidP="00617F9B">
            <w:pPr>
              <w:pStyle w:val="TableText"/>
              <w:jc w:val="right"/>
            </w:pPr>
            <w:r w:rsidRPr="00BE41CC">
              <w:t>114</w:t>
            </w:r>
          </w:p>
        </w:tc>
      </w:tr>
      <w:tr w:rsidR="00617F9B" w:rsidRPr="00BE41CC" w14:paraId="3ECCA1E1" w14:textId="77777777" w:rsidTr="00617F9B">
        <w:trPr>
          <w:cantSplit/>
        </w:trPr>
        <w:tc>
          <w:tcPr>
            <w:tcW w:w="940" w:type="dxa"/>
            <w:tcBorders>
              <w:top w:val="nil"/>
              <w:bottom w:val="single" w:sz="4" w:space="0" w:color="A6A6A6" w:themeColor="background1" w:themeShade="A6"/>
            </w:tcBorders>
            <w:shd w:val="clear" w:color="auto" w:fill="auto"/>
          </w:tcPr>
          <w:p w14:paraId="3ECCA1DE" w14:textId="77777777" w:rsidR="00617F9B" w:rsidRPr="00BE41CC" w:rsidRDefault="00617F9B" w:rsidP="00617F9B">
            <w:pPr>
              <w:pStyle w:val="TableText"/>
              <w:ind w:right="57"/>
              <w:jc w:val="right"/>
            </w:pPr>
            <w:r w:rsidRPr="00BE41CC">
              <w:t>(2,857)</w:t>
            </w:r>
          </w:p>
        </w:tc>
        <w:tc>
          <w:tcPr>
            <w:tcW w:w="6006" w:type="dxa"/>
            <w:tcBorders>
              <w:top w:val="nil"/>
              <w:bottom w:val="single" w:sz="4" w:space="0" w:color="A6A6A6" w:themeColor="background1" w:themeShade="A6"/>
            </w:tcBorders>
            <w:shd w:val="clear" w:color="auto" w:fill="auto"/>
          </w:tcPr>
          <w:p w14:paraId="3ECCA1DF" w14:textId="77777777" w:rsidR="00617F9B" w:rsidRPr="00BE41CC" w:rsidRDefault="00617F9B" w:rsidP="00617F9B">
            <w:pPr>
              <w:pStyle w:val="TableText"/>
            </w:pPr>
          </w:p>
        </w:tc>
        <w:tc>
          <w:tcPr>
            <w:tcW w:w="1134" w:type="dxa"/>
            <w:tcBorders>
              <w:top w:val="nil"/>
              <w:bottom w:val="single" w:sz="4" w:space="0" w:color="A6A6A6" w:themeColor="background1" w:themeShade="A6"/>
            </w:tcBorders>
            <w:shd w:val="clear" w:color="auto" w:fill="auto"/>
          </w:tcPr>
          <w:p w14:paraId="3ECCA1E0" w14:textId="77777777" w:rsidR="00617F9B" w:rsidRPr="00BE41CC" w:rsidRDefault="00617F9B" w:rsidP="00617F9B">
            <w:pPr>
              <w:pStyle w:val="TableText"/>
              <w:jc w:val="right"/>
            </w:pPr>
            <w:r w:rsidRPr="00BE41CC">
              <w:t>(3,753)</w:t>
            </w:r>
          </w:p>
        </w:tc>
      </w:tr>
    </w:tbl>
    <w:p w14:paraId="3ECCA1E2" w14:textId="77777777" w:rsidR="007E5785" w:rsidRPr="00BE41CC" w:rsidRDefault="007E5785" w:rsidP="00617F9B"/>
    <w:p w14:paraId="3ECCA1E3" w14:textId="77777777" w:rsidR="007E5785" w:rsidRPr="00BE41CC" w:rsidRDefault="007E5785" w:rsidP="006C2B2F">
      <w:pPr>
        <w:pStyle w:val="Heading3numbered"/>
      </w:pPr>
      <w:r w:rsidRPr="00BE41CC">
        <w:lastRenderedPageBreak/>
        <w:t>Related party transactions</w:t>
      </w:r>
    </w:p>
    <w:p w14:paraId="3ECCA1E4" w14:textId="77777777" w:rsidR="007E5785" w:rsidRPr="00BE41CC" w:rsidRDefault="007E5785" w:rsidP="00617F9B">
      <w:pPr>
        <w:keepNext/>
      </w:pPr>
      <w:r w:rsidRPr="00BE41CC">
        <w:t>The Ministry is a wholly owned entity of the Crown.</w:t>
      </w:r>
    </w:p>
    <w:p w14:paraId="3ECCA1E5" w14:textId="77777777" w:rsidR="007E5785" w:rsidRPr="00BE41CC" w:rsidRDefault="007E5785" w:rsidP="00617F9B">
      <w:pPr>
        <w:keepNext/>
      </w:pPr>
    </w:p>
    <w:p w14:paraId="3ECCA1E6" w14:textId="77777777" w:rsidR="007E5785" w:rsidRPr="00BE41CC" w:rsidRDefault="007E5785" w:rsidP="00617F9B">
      <w:pPr>
        <w:keepLines/>
      </w:pPr>
      <w:r w:rsidRPr="00BE41CC">
        <w:t xml:space="preserve">Related party disclosures have not been made for transactions with related parties that are within a normal supplier </w:t>
      </w:r>
      <w:proofErr w:type="spellStart"/>
      <w:r w:rsidRPr="00BE41CC">
        <w:t>or</w:t>
      </w:r>
      <w:proofErr w:type="spellEnd"/>
      <w:r w:rsidRPr="00BE41CC">
        <w:t xml:space="preserve"> client/recipient relationship on terms and conditions no more or less favourable than those that it is reasonable to expect the Ministry would have adopted in dealing with the party at arm’s length in the same circumstances. Further, transactions with other government agencies are not disclosed as related party transactions when they are consistent with the normal operating arrangements between government agencies and undertaken on the normal terms and conditions for such transactions.</w:t>
      </w:r>
    </w:p>
    <w:p w14:paraId="3ECCA1E7" w14:textId="77777777" w:rsidR="007E5785" w:rsidRPr="00BE41CC" w:rsidRDefault="007E5785" w:rsidP="00617F9B"/>
    <w:p w14:paraId="3ECCA1E8" w14:textId="77777777" w:rsidR="007E5785" w:rsidRPr="00BE41CC" w:rsidRDefault="007E5785" w:rsidP="00617F9B">
      <w:pPr>
        <w:pStyle w:val="Heading4"/>
      </w:pPr>
      <w:r w:rsidRPr="00BE41CC">
        <w:t>Key management personnel compensation</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617F9B" w:rsidRPr="003957B2" w14:paraId="3ECCA1EC" w14:textId="77777777" w:rsidTr="00617F9B">
        <w:trPr>
          <w:cantSplit/>
        </w:trPr>
        <w:tc>
          <w:tcPr>
            <w:tcW w:w="940" w:type="dxa"/>
            <w:tcBorders>
              <w:top w:val="nil"/>
              <w:bottom w:val="nil"/>
            </w:tcBorders>
            <w:shd w:val="clear" w:color="auto" w:fill="D9D9D9" w:themeFill="background1" w:themeFillShade="D9"/>
          </w:tcPr>
          <w:p w14:paraId="3ECCA1E9" w14:textId="77777777" w:rsidR="00617F9B" w:rsidRPr="003957B2" w:rsidRDefault="00617F9B" w:rsidP="00617F9B">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1EA" w14:textId="77777777" w:rsidR="00617F9B" w:rsidRPr="003957B2" w:rsidRDefault="00617F9B"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A1EB" w14:textId="77777777" w:rsidR="00617F9B" w:rsidRPr="003957B2" w:rsidRDefault="00617F9B"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617F9B" w:rsidRPr="00BE41CC" w14:paraId="3ECCA1F0" w14:textId="77777777" w:rsidTr="00617F9B">
        <w:trPr>
          <w:cantSplit/>
        </w:trPr>
        <w:tc>
          <w:tcPr>
            <w:tcW w:w="940" w:type="dxa"/>
            <w:tcBorders>
              <w:top w:val="nil"/>
              <w:bottom w:val="nil"/>
            </w:tcBorders>
            <w:shd w:val="clear" w:color="auto" w:fill="auto"/>
          </w:tcPr>
          <w:p w14:paraId="3ECCA1ED" w14:textId="77777777" w:rsidR="00617F9B" w:rsidRPr="00BE41CC" w:rsidRDefault="00617F9B" w:rsidP="00617F9B">
            <w:pPr>
              <w:pStyle w:val="TableText"/>
              <w:ind w:right="57"/>
              <w:jc w:val="right"/>
            </w:pPr>
          </w:p>
        </w:tc>
        <w:tc>
          <w:tcPr>
            <w:tcW w:w="6006" w:type="dxa"/>
            <w:tcBorders>
              <w:top w:val="nil"/>
              <w:bottom w:val="nil"/>
            </w:tcBorders>
            <w:shd w:val="clear" w:color="auto" w:fill="auto"/>
          </w:tcPr>
          <w:p w14:paraId="3ECCA1EE" w14:textId="77777777" w:rsidR="00617F9B" w:rsidRPr="00617F9B" w:rsidRDefault="00617F9B" w:rsidP="00B32A6A">
            <w:pPr>
              <w:pStyle w:val="TableText"/>
              <w:rPr>
                <w:b/>
              </w:rPr>
            </w:pPr>
            <w:r w:rsidRPr="00617F9B">
              <w:rPr>
                <w:b/>
              </w:rPr>
              <w:t xml:space="preserve">Leadership </w:t>
            </w:r>
            <w:r w:rsidR="00B32A6A">
              <w:rPr>
                <w:b/>
              </w:rPr>
              <w:t>t</w:t>
            </w:r>
            <w:r w:rsidRPr="00617F9B">
              <w:rPr>
                <w:b/>
              </w:rPr>
              <w:t>eam including the Director-General:</w:t>
            </w:r>
          </w:p>
        </w:tc>
        <w:tc>
          <w:tcPr>
            <w:tcW w:w="1134" w:type="dxa"/>
            <w:tcBorders>
              <w:top w:val="nil"/>
              <w:bottom w:val="nil"/>
            </w:tcBorders>
            <w:shd w:val="clear" w:color="auto" w:fill="auto"/>
          </w:tcPr>
          <w:p w14:paraId="3ECCA1EF" w14:textId="77777777" w:rsidR="00617F9B" w:rsidRPr="00BE41CC" w:rsidRDefault="00617F9B" w:rsidP="00617F9B">
            <w:pPr>
              <w:pStyle w:val="TableText"/>
              <w:jc w:val="right"/>
            </w:pPr>
          </w:p>
        </w:tc>
      </w:tr>
      <w:tr w:rsidR="00617F9B" w:rsidRPr="00BE41CC" w14:paraId="3ECCA1F4" w14:textId="77777777" w:rsidTr="00617F9B">
        <w:trPr>
          <w:cantSplit/>
        </w:trPr>
        <w:tc>
          <w:tcPr>
            <w:tcW w:w="940" w:type="dxa"/>
            <w:tcBorders>
              <w:top w:val="nil"/>
              <w:bottom w:val="nil"/>
            </w:tcBorders>
            <w:shd w:val="clear" w:color="auto" w:fill="auto"/>
          </w:tcPr>
          <w:p w14:paraId="3ECCA1F1" w14:textId="77777777" w:rsidR="00617F9B" w:rsidRPr="00BE41CC" w:rsidRDefault="00617F9B" w:rsidP="00617F9B">
            <w:pPr>
              <w:pStyle w:val="TableText"/>
              <w:ind w:right="57"/>
              <w:jc w:val="right"/>
            </w:pPr>
            <w:r w:rsidRPr="00BE41CC">
              <w:t>5,489</w:t>
            </w:r>
          </w:p>
        </w:tc>
        <w:tc>
          <w:tcPr>
            <w:tcW w:w="6006" w:type="dxa"/>
            <w:tcBorders>
              <w:top w:val="nil"/>
              <w:bottom w:val="nil"/>
            </w:tcBorders>
            <w:shd w:val="clear" w:color="auto" w:fill="auto"/>
          </w:tcPr>
          <w:p w14:paraId="3ECCA1F2" w14:textId="77777777" w:rsidR="00617F9B" w:rsidRPr="00BE41CC" w:rsidRDefault="00617F9B" w:rsidP="00617F9B">
            <w:pPr>
              <w:pStyle w:val="TableText"/>
            </w:pPr>
            <w:r w:rsidRPr="00BE41CC">
              <w:t>Remuneration</w:t>
            </w:r>
          </w:p>
        </w:tc>
        <w:tc>
          <w:tcPr>
            <w:tcW w:w="1134" w:type="dxa"/>
            <w:tcBorders>
              <w:top w:val="nil"/>
              <w:bottom w:val="nil"/>
            </w:tcBorders>
            <w:shd w:val="clear" w:color="auto" w:fill="auto"/>
          </w:tcPr>
          <w:p w14:paraId="3ECCA1F3" w14:textId="77777777" w:rsidR="00617F9B" w:rsidRPr="00BE41CC" w:rsidRDefault="00617F9B" w:rsidP="00617F9B">
            <w:pPr>
              <w:pStyle w:val="TableText"/>
              <w:jc w:val="right"/>
            </w:pPr>
            <w:r w:rsidRPr="00BE41CC">
              <w:t>5,485</w:t>
            </w:r>
          </w:p>
        </w:tc>
      </w:tr>
      <w:tr w:rsidR="00617F9B" w:rsidRPr="00BE41CC" w14:paraId="3ECCA1F8" w14:textId="77777777" w:rsidTr="00617F9B">
        <w:trPr>
          <w:cantSplit/>
        </w:trPr>
        <w:tc>
          <w:tcPr>
            <w:tcW w:w="940" w:type="dxa"/>
            <w:tcBorders>
              <w:top w:val="nil"/>
              <w:bottom w:val="single" w:sz="4" w:space="0" w:color="A6A6A6" w:themeColor="background1" w:themeShade="A6"/>
            </w:tcBorders>
            <w:shd w:val="clear" w:color="auto" w:fill="auto"/>
          </w:tcPr>
          <w:p w14:paraId="3ECCA1F5" w14:textId="77777777" w:rsidR="00617F9B" w:rsidRPr="00BE41CC" w:rsidRDefault="00617F9B" w:rsidP="00617F9B">
            <w:pPr>
              <w:pStyle w:val="TableText"/>
              <w:ind w:right="57"/>
              <w:jc w:val="right"/>
            </w:pPr>
            <w:r w:rsidRPr="00BE41CC">
              <w:t>14</w:t>
            </w:r>
          </w:p>
        </w:tc>
        <w:tc>
          <w:tcPr>
            <w:tcW w:w="6006" w:type="dxa"/>
            <w:tcBorders>
              <w:top w:val="nil"/>
              <w:bottom w:val="single" w:sz="4" w:space="0" w:color="A6A6A6" w:themeColor="background1" w:themeShade="A6"/>
            </w:tcBorders>
            <w:shd w:val="clear" w:color="auto" w:fill="auto"/>
          </w:tcPr>
          <w:p w14:paraId="3ECCA1F6" w14:textId="77777777" w:rsidR="00617F9B" w:rsidRPr="00BE41CC" w:rsidRDefault="00617F9B" w:rsidP="00617F9B">
            <w:pPr>
              <w:pStyle w:val="TableText"/>
            </w:pPr>
            <w:r w:rsidRPr="00BE41CC">
              <w:t>Full-time equivalent staff</w:t>
            </w:r>
          </w:p>
        </w:tc>
        <w:tc>
          <w:tcPr>
            <w:tcW w:w="1134" w:type="dxa"/>
            <w:tcBorders>
              <w:top w:val="nil"/>
              <w:bottom w:val="single" w:sz="4" w:space="0" w:color="A6A6A6" w:themeColor="background1" w:themeShade="A6"/>
            </w:tcBorders>
            <w:shd w:val="clear" w:color="auto" w:fill="auto"/>
          </w:tcPr>
          <w:p w14:paraId="3ECCA1F7" w14:textId="77777777" w:rsidR="00617F9B" w:rsidRPr="00BE41CC" w:rsidRDefault="00617F9B" w:rsidP="00617F9B">
            <w:pPr>
              <w:pStyle w:val="TableText"/>
              <w:jc w:val="right"/>
            </w:pPr>
            <w:r w:rsidRPr="00BE41CC">
              <w:t>17</w:t>
            </w:r>
          </w:p>
        </w:tc>
      </w:tr>
    </w:tbl>
    <w:p w14:paraId="3ECCA1F9" w14:textId="77777777" w:rsidR="007E5785" w:rsidRPr="00BE41CC" w:rsidRDefault="007E5785" w:rsidP="00617F9B"/>
    <w:p w14:paraId="3ECCA1FA" w14:textId="77777777" w:rsidR="007E5785" w:rsidRPr="00BE41CC" w:rsidRDefault="007E5785" w:rsidP="00617F9B">
      <w:r w:rsidRPr="00BE41CC">
        <w:t>The above key management personnel disclosure excludes the Minister of Health. The Minister’s remuneration and other benefits are not received only for his role as a member of key personnel of the Ministry. The Minister’s remuneration and other benefits are set by the Remuneration Authority under the Members of Parliament (Remuneration and Services) Act 2013 and are paid under Permanent Legislative Authority, not by the Ministry of Health.</w:t>
      </w:r>
    </w:p>
    <w:p w14:paraId="3ECCA1FB" w14:textId="77777777" w:rsidR="007E5785" w:rsidRPr="00BE41CC" w:rsidRDefault="007E5785" w:rsidP="00617F9B"/>
    <w:p w14:paraId="3ECCA1FC" w14:textId="77777777" w:rsidR="007E5785" w:rsidRPr="00BE41CC" w:rsidRDefault="007E5785" w:rsidP="00617F9B">
      <w:r w:rsidRPr="00BE41CC">
        <w:t>The remuneration of the Leadership team includes contributions to defined contribution plans and non-monetary benefit provided (car parks). The non-monetary benefit has been measured using the recovery rate that is applicable for other employees who avail car parks in the Wellington office.</w:t>
      </w:r>
    </w:p>
    <w:p w14:paraId="3ECCA1FD" w14:textId="77777777" w:rsidR="007E5785" w:rsidRPr="00BE41CC" w:rsidRDefault="007E5785" w:rsidP="00617F9B"/>
    <w:p w14:paraId="3ECCA1FE" w14:textId="77777777" w:rsidR="007E5785" w:rsidRPr="00BE41CC" w:rsidRDefault="007E5785" w:rsidP="006C2B2F">
      <w:pPr>
        <w:pStyle w:val="Heading3numbered"/>
      </w:pPr>
      <w:r w:rsidRPr="00BE41CC">
        <w:lastRenderedPageBreak/>
        <w:t>Departmental agency results – Cancer Control Agency</w:t>
      </w:r>
    </w:p>
    <w:p w14:paraId="3ECCA1FF" w14:textId="77777777" w:rsidR="007E5785" w:rsidRPr="00BE41CC" w:rsidRDefault="007E5785" w:rsidP="00617F9B">
      <w:pPr>
        <w:keepNext/>
      </w:pPr>
      <w:r w:rsidRPr="00BE41CC">
        <w:t>On 28 August 2019, Cabinet approved the establishment of a new Cancer Control Agency as a departmental agency, hosted by the Ministry of Health.</w:t>
      </w:r>
    </w:p>
    <w:p w14:paraId="3ECCA200" w14:textId="77777777" w:rsidR="007E5785" w:rsidRPr="00BE41CC" w:rsidRDefault="007E5785" w:rsidP="00617F9B">
      <w:pPr>
        <w:keepNext/>
      </w:pPr>
    </w:p>
    <w:p w14:paraId="3ECCA201" w14:textId="77777777" w:rsidR="007E5785" w:rsidRPr="00BE41CC" w:rsidRDefault="007E5785" w:rsidP="00617F9B">
      <w:pPr>
        <w:keepNext/>
      </w:pPr>
      <w:r w:rsidRPr="00BE41CC">
        <w:t>The Order in Council also named the Cancer Control Agency as a department agency within the Ministry on Schedule 1A of the then State Sector Act 1988 with effect from 1 December 2019.</w:t>
      </w:r>
    </w:p>
    <w:p w14:paraId="3ECCA202" w14:textId="77777777" w:rsidR="007E5785" w:rsidRPr="00BE41CC" w:rsidRDefault="007E5785" w:rsidP="00617F9B">
      <w:pPr>
        <w:keepNext/>
      </w:pPr>
    </w:p>
    <w:p w14:paraId="3ECCA203" w14:textId="77777777" w:rsidR="007E5785" w:rsidRPr="00BE41CC" w:rsidRDefault="007E5785" w:rsidP="00617F9B">
      <w:pPr>
        <w:keepLines/>
      </w:pPr>
      <w:r w:rsidRPr="00BE41CC">
        <w:t>The nature of this arrangement means while this new agency is a separate departmental operating unit within the Ministry, it is functionally independent, with separate ministerial reporting lines and Chief Executive. The Ministry’s financial statements include the operations of the Cancer Control Agency.</w:t>
      </w:r>
    </w:p>
    <w:p w14:paraId="3ECCA204" w14:textId="77777777" w:rsidR="007E5785" w:rsidRPr="00BE41CC" w:rsidRDefault="007E5785" w:rsidP="00617F9B"/>
    <w:p w14:paraId="3ECCA205" w14:textId="77777777" w:rsidR="007E5785" w:rsidRPr="00BE41CC" w:rsidRDefault="007E5785" w:rsidP="00617F9B">
      <w:r w:rsidRPr="00BE41CC">
        <w:t>As confirmed by Cabinet, the estimated cost of establishing a Cancer Control Agency is $2.017 million in 2019/20, which was funded from within Vote Health baselines.</w:t>
      </w:r>
    </w:p>
    <w:p w14:paraId="3ECCA206" w14:textId="77777777" w:rsidR="007E5785" w:rsidRPr="00BE41CC" w:rsidRDefault="007E5785" w:rsidP="00617F9B"/>
    <w:p w14:paraId="3ECCA207" w14:textId="77777777" w:rsidR="007E5785" w:rsidRPr="00BE41CC" w:rsidRDefault="007E5785" w:rsidP="00617F9B">
      <w:r w:rsidRPr="00BE41CC">
        <w:t>In summary its financial performance for the year was as follows:</w:t>
      </w:r>
    </w:p>
    <w:p w14:paraId="3ECCA208" w14:textId="77777777" w:rsidR="007E5785" w:rsidRDefault="007E5785" w:rsidP="00617F9B"/>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6946"/>
        <w:gridCol w:w="1134"/>
      </w:tblGrid>
      <w:tr w:rsidR="00617F9B" w:rsidRPr="003957B2" w14:paraId="3ECCA20B" w14:textId="77777777" w:rsidTr="00617F9B">
        <w:trPr>
          <w:cantSplit/>
        </w:trPr>
        <w:tc>
          <w:tcPr>
            <w:tcW w:w="6946" w:type="dxa"/>
            <w:tcBorders>
              <w:top w:val="nil"/>
              <w:bottom w:val="nil"/>
            </w:tcBorders>
            <w:shd w:val="clear" w:color="auto" w:fill="D9D9D9" w:themeFill="background1" w:themeFillShade="D9"/>
          </w:tcPr>
          <w:p w14:paraId="3ECCA209" w14:textId="77777777" w:rsidR="00617F9B" w:rsidRPr="003957B2" w:rsidRDefault="00617F9B" w:rsidP="00617F9B">
            <w:pPr>
              <w:pStyle w:val="TableText"/>
              <w:rPr>
                <w:rFonts w:ascii="Times New Roman"/>
                <w:b/>
                <w:sz w:val="20"/>
              </w:rPr>
            </w:pPr>
          </w:p>
        </w:tc>
        <w:tc>
          <w:tcPr>
            <w:tcW w:w="1134" w:type="dxa"/>
            <w:tcBorders>
              <w:top w:val="nil"/>
              <w:bottom w:val="nil"/>
            </w:tcBorders>
            <w:shd w:val="clear" w:color="auto" w:fill="D9D9D9" w:themeFill="background1" w:themeFillShade="D9"/>
          </w:tcPr>
          <w:p w14:paraId="3ECCA20A" w14:textId="77777777" w:rsidR="00617F9B" w:rsidRPr="003957B2" w:rsidRDefault="00617F9B" w:rsidP="00617F9B">
            <w:pPr>
              <w:pStyle w:val="TableText"/>
              <w:jc w:val="right"/>
              <w:rPr>
                <w:b/>
              </w:rPr>
            </w:pPr>
            <w:r w:rsidRPr="003957B2">
              <w:rPr>
                <w:b/>
              </w:rPr>
              <w:t>Actual</w:t>
            </w:r>
            <w:r>
              <w:rPr>
                <w:b/>
              </w:rPr>
              <w:br/>
            </w:r>
            <w:r>
              <w:rPr>
                <w:b/>
              </w:rPr>
              <w:br/>
              <w:t>2</w:t>
            </w:r>
            <w:r w:rsidRPr="003957B2">
              <w:rPr>
                <w:b/>
              </w:rPr>
              <w:t>020</w:t>
            </w:r>
            <w:r>
              <w:rPr>
                <w:b/>
              </w:rPr>
              <w:br/>
            </w:r>
            <w:r w:rsidRPr="003957B2">
              <w:rPr>
                <w:b/>
              </w:rPr>
              <w:t>$000</w:t>
            </w:r>
          </w:p>
        </w:tc>
      </w:tr>
      <w:tr w:rsidR="00617F9B" w:rsidRPr="00BE41CC" w14:paraId="3ECCA20E" w14:textId="77777777" w:rsidTr="00617F9B">
        <w:trPr>
          <w:cantSplit/>
        </w:trPr>
        <w:tc>
          <w:tcPr>
            <w:tcW w:w="6946" w:type="dxa"/>
            <w:tcBorders>
              <w:top w:val="nil"/>
              <w:bottom w:val="nil"/>
            </w:tcBorders>
            <w:shd w:val="clear" w:color="auto" w:fill="auto"/>
          </w:tcPr>
          <w:p w14:paraId="3ECCA20C" w14:textId="77777777" w:rsidR="00617F9B" w:rsidRPr="00617F9B" w:rsidRDefault="00617F9B" w:rsidP="00617F9B">
            <w:pPr>
              <w:pStyle w:val="TableText"/>
              <w:rPr>
                <w:b/>
              </w:rPr>
            </w:pPr>
            <w:r w:rsidRPr="00617F9B">
              <w:rPr>
                <w:b/>
              </w:rPr>
              <w:t>Departmental activities</w:t>
            </w:r>
          </w:p>
        </w:tc>
        <w:tc>
          <w:tcPr>
            <w:tcW w:w="1134" w:type="dxa"/>
            <w:tcBorders>
              <w:top w:val="nil"/>
              <w:bottom w:val="nil"/>
            </w:tcBorders>
            <w:shd w:val="clear" w:color="auto" w:fill="auto"/>
          </w:tcPr>
          <w:p w14:paraId="3ECCA20D" w14:textId="77777777" w:rsidR="00617F9B" w:rsidRPr="00BE41CC" w:rsidRDefault="00617F9B" w:rsidP="00617F9B">
            <w:pPr>
              <w:pStyle w:val="TableText"/>
              <w:jc w:val="right"/>
            </w:pPr>
          </w:p>
        </w:tc>
      </w:tr>
      <w:tr w:rsidR="00617F9B" w:rsidRPr="00BE41CC" w14:paraId="3ECCA211" w14:textId="77777777" w:rsidTr="00617F9B">
        <w:trPr>
          <w:cantSplit/>
        </w:trPr>
        <w:tc>
          <w:tcPr>
            <w:tcW w:w="6946" w:type="dxa"/>
            <w:tcBorders>
              <w:top w:val="nil"/>
              <w:bottom w:val="nil"/>
            </w:tcBorders>
            <w:shd w:val="clear" w:color="auto" w:fill="auto"/>
          </w:tcPr>
          <w:p w14:paraId="3ECCA20F" w14:textId="77777777" w:rsidR="00617F9B" w:rsidRPr="00BE41CC" w:rsidRDefault="00617F9B" w:rsidP="00617F9B">
            <w:pPr>
              <w:pStyle w:val="TableText"/>
            </w:pPr>
            <w:r w:rsidRPr="00BE41CC">
              <w:t>Revenue</w:t>
            </w:r>
          </w:p>
        </w:tc>
        <w:tc>
          <w:tcPr>
            <w:tcW w:w="1134" w:type="dxa"/>
            <w:tcBorders>
              <w:top w:val="nil"/>
              <w:bottom w:val="nil"/>
            </w:tcBorders>
            <w:shd w:val="clear" w:color="auto" w:fill="auto"/>
          </w:tcPr>
          <w:p w14:paraId="3ECCA210" w14:textId="77777777" w:rsidR="00617F9B" w:rsidRPr="00BE41CC" w:rsidRDefault="00617F9B" w:rsidP="00617F9B">
            <w:pPr>
              <w:pStyle w:val="TableText"/>
              <w:jc w:val="right"/>
            </w:pPr>
          </w:p>
        </w:tc>
      </w:tr>
      <w:tr w:rsidR="00617F9B" w:rsidRPr="00BE41CC" w14:paraId="3ECCA214" w14:textId="77777777" w:rsidTr="00617F9B">
        <w:trPr>
          <w:cantSplit/>
        </w:trPr>
        <w:tc>
          <w:tcPr>
            <w:tcW w:w="6946" w:type="dxa"/>
            <w:tcBorders>
              <w:top w:val="nil"/>
              <w:bottom w:val="single" w:sz="4" w:space="0" w:color="A6A6A6" w:themeColor="background1" w:themeShade="A6"/>
            </w:tcBorders>
            <w:shd w:val="clear" w:color="auto" w:fill="auto"/>
          </w:tcPr>
          <w:p w14:paraId="3ECCA212" w14:textId="77777777" w:rsidR="00617F9B" w:rsidRPr="00BE41CC" w:rsidRDefault="00617F9B" w:rsidP="00617F9B">
            <w:pPr>
              <w:pStyle w:val="TableText"/>
            </w:pPr>
            <w:r w:rsidRPr="00BE41CC">
              <w:t>Revenue Crown</w:t>
            </w:r>
          </w:p>
        </w:tc>
        <w:tc>
          <w:tcPr>
            <w:tcW w:w="1134" w:type="dxa"/>
            <w:tcBorders>
              <w:top w:val="nil"/>
              <w:bottom w:val="single" w:sz="4" w:space="0" w:color="A6A6A6" w:themeColor="background1" w:themeShade="A6"/>
            </w:tcBorders>
            <w:shd w:val="clear" w:color="auto" w:fill="auto"/>
          </w:tcPr>
          <w:p w14:paraId="3ECCA213" w14:textId="77777777" w:rsidR="00617F9B" w:rsidRPr="00BE41CC" w:rsidRDefault="00617F9B" w:rsidP="00617F9B">
            <w:pPr>
              <w:pStyle w:val="TableText"/>
              <w:jc w:val="right"/>
            </w:pPr>
            <w:r w:rsidRPr="00BE41CC">
              <w:t>2,251</w:t>
            </w:r>
          </w:p>
        </w:tc>
      </w:tr>
      <w:tr w:rsidR="00617F9B" w:rsidRPr="00BE41CC" w14:paraId="3ECCA217" w14:textId="77777777" w:rsidTr="00617F9B">
        <w:trPr>
          <w:cantSplit/>
        </w:trPr>
        <w:tc>
          <w:tcPr>
            <w:tcW w:w="6946" w:type="dxa"/>
            <w:tcBorders>
              <w:top w:val="nil"/>
              <w:bottom w:val="nil"/>
            </w:tcBorders>
            <w:shd w:val="clear" w:color="auto" w:fill="auto"/>
          </w:tcPr>
          <w:p w14:paraId="3ECCA215" w14:textId="77777777" w:rsidR="00617F9B" w:rsidRPr="00617F9B" w:rsidRDefault="00617F9B" w:rsidP="00617F9B">
            <w:pPr>
              <w:pStyle w:val="TableText"/>
              <w:rPr>
                <w:b/>
              </w:rPr>
            </w:pPr>
            <w:r w:rsidRPr="00617F9B">
              <w:rPr>
                <w:b/>
              </w:rPr>
              <w:t>Expenses</w:t>
            </w:r>
          </w:p>
        </w:tc>
        <w:tc>
          <w:tcPr>
            <w:tcW w:w="1134" w:type="dxa"/>
            <w:tcBorders>
              <w:top w:val="nil"/>
              <w:bottom w:val="nil"/>
            </w:tcBorders>
            <w:shd w:val="clear" w:color="auto" w:fill="auto"/>
          </w:tcPr>
          <w:p w14:paraId="3ECCA216" w14:textId="77777777" w:rsidR="00617F9B" w:rsidRPr="00BE41CC" w:rsidRDefault="00617F9B" w:rsidP="00617F9B">
            <w:pPr>
              <w:pStyle w:val="TableText"/>
              <w:jc w:val="right"/>
            </w:pPr>
          </w:p>
        </w:tc>
      </w:tr>
      <w:tr w:rsidR="00617F9B" w:rsidRPr="00BE41CC" w14:paraId="3ECCA21A" w14:textId="77777777" w:rsidTr="00617F9B">
        <w:trPr>
          <w:cantSplit/>
        </w:trPr>
        <w:tc>
          <w:tcPr>
            <w:tcW w:w="6946" w:type="dxa"/>
            <w:tcBorders>
              <w:top w:val="nil"/>
              <w:bottom w:val="nil"/>
            </w:tcBorders>
            <w:shd w:val="clear" w:color="auto" w:fill="auto"/>
          </w:tcPr>
          <w:p w14:paraId="3ECCA218" w14:textId="77777777" w:rsidR="00617F9B" w:rsidRPr="00BE41CC" w:rsidRDefault="00617F9B" w:rsidP="00617F9B">
            <w:pPr>
              <w:pStyle w:val="TableText"/>
            </w:pPr>
            <w:r w:rsidRPr="00BE41CC">
              <w:t>Personnel costs</w:t>
            </w:r>
          </w:p>
        </w:tc>
        <w:tc>
          <w:tcPr>
            <w:tcW w:w="1134" w:type="dxa"/>
            <w:tcBorders>
              <w:top w:val="nil"/>
              <w:bottom w:val="nil"/>
            </w:tcBorders>
            <w:shd w:val="clear" w:color="auto" w:fill="auto"/>
          </w:tcPr>
          <w:p w14:paraId="3ECCA219" w14:textId="77777777" w:rsidR="00617F9B" w:rsidRPr="00BE41CC" w:rsidRDefault="00617F9B" w:rsidP="00617F9B">
            <w:pPr>
              <w:pStyle w:val="TableText"/>
              <w:jc w:val="right"/>
            </w:pPr>
            <w:r w:rsidRPr="00BE41CC">
              <w:t>1,230</w:t>
            </w:r>
          </w:p>
        </w:tc>
      </w:tr>
      <w:tr w:rsidR="00617F9B" w:rsidRPr="00BE41CC" w14:paraId="3ECCA21D" w14:textId="77777777" w:rsidTr="00617F9B">
        <w:trPr>
          <w:cantSplit/>
        </w:trPr>
        <w:tc>
          <w:tcPr>
            <w:tcW w:w="6946" w:type="dxa"/>
            <w:tcBorders>
              <w:top w:val="nil"/>
              <w:bottom w:val="nil"/>
            </w:tcBorders>
            <w:shd w:val="clear" w:color="auto" w:fill="auto"/>
          </w:tcPr>
          <w:p w14:paraId="3ECCA21B" w14:textId="77777777" w:rsidR="00617F9B" w:rsidRPr="00BE41CC" w:rsidRDefault="00617F9B" w:rsidP="00617F9B">
            <w:pPr>
              <w:pStyle w:val="TableText"/>
            </w:pPr>
            <w:r w:rsidRPr="00BE41CC">
              <w:t>Other expenses</w:t>
            </w:r>
          </w:p>
        </w:tc>
        <w:tc>
          <w:tcPr>
            <w:tcW w:w="1134" w:type="dxa"/>
            <w:tcBorders>
              <w:top w:val="nil"/>
              <w:bottom w:val="nil"/>
            </w:tcBorders>
            <w:shd w:val="clear" w:color="auto" w:fill="auto"/>
          </w:tcPr>
          <w:p w14:paraId="3ECCA21C" w14:textId="77777777" w:rsidR="00617F9B" w:rsidRPr="00BE41CC" w:rsidRDefault="00617F9B" w:rsidP="00617F9B">
            <w:pPr>
              <w:pStyle w:val="TableText"/>
              <w:jc w:val="right"/>
            </w:pPr>
            <w:r w:rsidRPr="00BE41CC">
              <w:t>535</w:t>
            </w:r>
          </w:p>
        </w:tc>
      </w:tr>
      <w:tr w:rsidR="00617F9B" w:rsidRPr="00BE41CC" w14:paraId="3ECCA220" w14:textId="77777777" w:rsidTr="00617F9B">
        <w:trPr>
          <w:cantSplit/>
        </w:trPr>
        <w:tc>
          <w:tcPr>
            <w:tcW w:w="6946" w:type="dxa"/>
            <w:tcBorders>
              <w:top w:val="nil"/>
              <w:bottom w:val="single" w:sz="4" w:space="0" w:color="A6A6A6" w:themeColor="background1" w:themeShade="A6"/>
            </w:tcBorders>
            <w:shd w:val="clear" w:color="auto" w:fill="auto"/>
          </w:tcPr>
          <w:p w14:paraId="3ECCA21E" w14:textId="77777777" w:rsidR="00617F9B" w:rsidRPr="00BE41CC" w:rsidRDefault="00617F9B" w:rsidP="00617F9B">
            <w:pPr>
              <w:pStyle w:val="TableText"/>
            </w:pPr>
            <w:r w:rsidRPr="00BE41CC">
              <w:t>Total expenses</w:t>
            </w:r>
          </w:p>
        </w:tc>
        <w:tc>
          <w:tcPr>
            <w:tcW w:w="1134" w:type="dxa"/>
            <w:tcBorders>
              <w:top w:val="nil"/>
              <w:bottom w:val="single" w:sz="4" w:space="0" w:color="A6A6A6" w:themeColor="background1" w:themeShade="A6"/>
            </w:tcBorders>
            <w:shd w:val="clear" w:color="auto" w:fill="auto"/>
          </w:tcPr>
          <w:p w14:paraId="3ECCA21F" w14:textId="77777777" w:rsidR="00617F9B" w:rsidRPr="00BE41CC" w:rsidRDefault="00617F9B" w:rsidP="00617F9B">
            <w:pPr>
              <w:pStyle w:val="TableText"/>
              <w:jc w:val="right"/>
            </w:pPr>
            <w:r w:rsidRPr="00BE41CC">
              <w:t>1,765</w:t>
            </w:r>
          </w:p>
        </w:tc>
      </w:tr>
      <w:tr w:rsidR="00617F9B" w:rsidRPr="00BE41CC" w14:paraId="3ECCA223" w14:textId="77777777" w:rsidTr="00617F9B">
        <w:trPr>
          <w:cantSplit/>
        </w:trPr>
        <w:tc>
          <w:tcPr>
            <w:tcW w:w="6946" w:type="dxa"/>
            <w:tcBorders>
              <w:top w:val="nil"/>
              <w:bottom w:val="single" w:sz="4" w:space="0" w:color="A6A6A6" w:themeColor="background1" w:themeShade="A6"/>
            </w:tcBorders>
            <w:shd w:val="clear" w:color="auto" w:fill="auto"/>
          </w:tcPr>
          <w:p w14:paraId="3ECCA221" w14:textId="77777777" w:rsidR="00617F9B" w:rsidRPr="00BE41CC" w:rsidRDefault="00617F9B" w:rsidP="00617F9B">
            <w:pPr>
              <w:pStyle w:val="TableText"/>
            </w:pPr>
            <w:r w:rsidRPr="00BE41CC">
              <w:t>Surplus/(deficit)</w:t>
            </w:r>
          </w:p>
        </w:tc>
        <w:tc>
          <w:tcPr>
            <w:tcW w:w="1134" w:type="dxa"/>
            <w:tcBorders>
              <w:top w:val="nil"/>
              <w:bottom w:val="single" w:sz="4" w:space="0" w:color="A6A6A6" w:themeColor="background1" w:themeShade="A6"/>
            </w:tcBorders>
            <w:shd w:val="clear" w:color="auto" w:fill="auto"/>
          </w:tcPr>
          <w:p w14:paraId="3ECCA222" w14:textId="77777777" w:rsidR="00617F9B" w:rsidRPr="00BE41CC" w:rsidRDefault="00617F9B" w:rsidP="00617F9B">
            <w:pPr>
              <w:pStyle w:val="TableText"/>
              <w:jc w:val="right"/>
            </w:pPr>
            <w:r w:rsidRPr="00BE41CC">
              <w:t>486</w:t>
            </w:r>
          </w:p>
        </w:tc>
      </w:tr>
      <w:tr w:rsidR="00617F9B" w:rsidRPr="00BE41CC" w14:paraId="3ECCA226" w14:textId="77777777" w:rsidTr="00617F9B">
        <w:trPr>
          <w:cantSplit/>
        </w:trPr>
        <w:tc>
          <w:tcPr>
            <w:tcW w:w="6946" w:type="dxa"/>
            <w:tcBorders>
              <w:top w:val="nil"/>
              <w:bottom w:val="nil"/>
            </w:tcBorders>
            <w:shd w:val="clear" w:color="auto" w:fill="auto"/>
          </w:tcPr>
          <w:p w14:paraId="3ECCA224" w14:textId="77777777" w:rsidR="00617F9B" w:rsidRPr="00617F9B" w:rsidRDefault="00617F9B" w:rsidP="00617F9B">
            <w:pPr>
              <w:pStyle w:val="TableText"/>
              <w:rPr>
                <w:b/>
              </w:rPr>
            </w:pPr>
            <w:r w:rsidRPr="00617F9B">
              <w:rPr>
                <w:b/>
              </w:rPr>
              <w:t>Non-departmental activities</w:t>
            </w:r>
          </w:p>
        </w:tc>
        <w:tc>
          <w:tcPr>
            <w:tcW w:w="1134" w:type="dxa"/>
            <w:tcBorders>
              <w:top w:val="nil"/>
              <w:bottom w:val="nil"/>
            </w:tcBorders>
            <w:shd w:val="clear" w:color="auto" w:fill="auto"/>
          </w:tcPr>
          <w:p w14:paraId="3ECCA225" w14:textId="77777777" w:rsidR="00617F9B" w:rsidRPr="00617F9B" w:rsidRDefault="00617F9B" w:rsidP="00617F9B">
            <w:pPr>
              <w:pStyle w:val="TableText"/>
              <w:jc w:val="right"/>
            </w:pPr>
          </w:p>
        </w:tc>
      </w:tr>
      <w:tr w:rsidR="00617F9B" w:rsidRPr="00BE41CC" w14:paraId="3ECCA229" w14:textId="77777777" w:rsidTr="00617F9B">
        <w:trPr>
          <w:cantSplit/>
        </w:trPr>
        <w:tc>
          <w:tcPr>
            <w:tcW w:w="6946" w:type="dxa"/>
            <w:tcBorders>
              <w:top w:val="nil"/>
              <w:bottom w:val="nil"/>
            </w:tcBorders>
            <w:shd w:val="clear" w:color="auto" w:fill="auto"/>
          </w:tcPr>
          <w:p w14:paraId="3ECCA227" w14:textId="77777777" w:rsidR="00617F9B" w:rsidRPr="00BE41CC" w:rsidRDefault="00617F9B" w:rsidP="00617F9B">
            <w:pPr>
              <w:pStyle w:val="TableText"/>
            </w:pPr>
            <w:r w:rsidRPr="00BE41CC">
              <w:t>Appropriation: National personal health services</w:t>
            </w:r>
          </w:p>
        </w:tc>
        <w:tc>
          <w:tcPr>
            <w:tcW w:w="1134" w:type="dxa"/>
            <w:tcBorders>
              <w:top w:val="nil"/>
              <w:bottom w:val="nil"/>
            </w:tcBorders>
            <w:shd w:val="clear" w:color="auto" w:fill="auto"/>
          </w:tcPr>
          <w:p w14:paraId="3ECCA228" w14:textId="77777777" w:rsidR="00617F9B" w:rsidRPr="00BE41CC" w:rsidRDefault="00617F9B" w:rsidP="00617F9B">
            <w:pPr>
              <w:pStyle w:val="TableText"/>
              <w:jc w:val="right"/>
            </w:pPr>
            <w:r w:rsidRPr="00BE41CC">
              <w:t>8,947</w:t>
            </w:r>
          </w:p>
        </w:tc>
      </w:tr>
      <w:tr w:rsidR="00617F9B" w:rsidRPr="00BE41CC" w14:paraId="3ECCA22C" w14:textId="77777777" w:rsidTr="00617F9B">
        <w:trPr>
          <w:cantSplit/>
        </w:trPr>
        <w:tc>
          <w:tcPr>
            <w:tcW w:w="6946" w:type="dxa"/>
            <w:tcBorders>
              <w:top w:val="nil"/>
              <w:bottom w:val="single" w:sz="4" w:space="0" w:color="A6A6A6" w:themeColor="background1" w:themeShade="A6"/>
            </w:tcBorders>
            <w:shd w:val="clear" w:color="auto" w:fill="auto"/>
          </w:tcPr>
          <w:p w14:paraId="3ECCA22A" w14:textId="77777777" w:rsidR="00617F9B" w:rsidRPr="00BE41CC" w:rsidRDefault="00617F9B" w:rsidP="00617F9B">
            <w:pPr>
              <w:pStyle w:val="TableText"/>
            </w:pPr>
            <w:r w:rsidRPr="00BE41CC">
              <w:t>Total non-departmental expenditure</w:t>
            </w:r>
          </w:p>
        </w:tc>
        <w:tc>
          <w:tcPr>
            <w:tcW w:w="1134" w:type="dxa"/>
            <w:tcBorders>
              <w:top w:val="nil"/>
              <w:bottom w:val="single" w:sz="4" w:space="0" w:color="A6A6A6" w:themeColor="background1" w:themeShade="A6"/>
            </w:tcBorders>
            <w:shd w:val="clear" w:color="auto" w:fill="auto"/>
          </w:tcPr>
          <w:p w14:paraId="3ECCA22B" w14:textId="77777777" w:rsidR="00617F9B" w:rsidRPr="00BE41CC" w:rsidRDefault="00617F9B" w:rsidP="00617F9B">
            <w:pPr>
              <w:pStyle w:val="TableText"/>
              <w:jc w:val="right"/>
            </w:pPr>
            <w:r w:rsidRPr="00BE41CC">
              <w:t>8,947</w:t>
            </w:r>
          </w:p>
        </w:tc>
      </w:tr>
    </w:tbl>
    <w:p w14:paraId="3ECCA22D" w14:textId="77777777" w:rsidR="00B357BE" w:rsidRPr="00BE41CC" w:rsidRDefault="00B357BE" w:rsidP="00617F9B"/>
    <w:p w14:paraId="3ECCA22E" w14:textId="77777777" w:rsidR="007E5785" w:rsidRPr="00BE41CC" w:rsidRDefault="007E5785" w:rsidP="006C2B2F">
      <w:pPr>
        <w:pStyle w:val="Heading3numbered"/>
      </w:pPr>
      <w:r w:rsidRPr="00BE41CC">
        <w:t>Events after the balance date</w:t>
      </w:r>
    </w:p>
    <w:p w14:paraId="3ECCA22F" w14:textId="77777777" w:rsidR="007E5785" w:rsidRPr="00BE41CC" w:rsidRDefault="007E5785" w:rsidP="00617F9B">
      <w:r w:rsidRPr="00BE41CC">
        <w:t>There are no other significant events after the balance date.</w:t>
      </w:r>
    </w:p>
    <w:p w14:paraId="3ECCA230" w14:textId="77777777" w:rsidR="007E5785" w:rsidRPr="00BE41CC" w:rsidRDefault="007E5785" w:rsidP="00617F9B"/>
    <w:p w14:paraId="3ECCA231" w14:textId="77777777" w:rsidR="007E5785" w:rsidRPr="00BE41CC" w:rsidRDefault="007E5785" w:rsidP="006C2B2F">
      <w:pPr>
        <w:pStyle w:val="Heading3numbered"/>
      </w:pPr>
      <w:r w:rsidRPr="00BE41CC">
        <w:lastRenderedPageBreak/>
        <w:t>Explanation of major variances against budget</w:t>
      </w:r>
    </w:p>
    <w:p w14:paraId="3ECCA232" w14:textId="77777777" w:rsidR="007E5785" w:rsidRPr="00BE41CC" w:rsidRDefault="007E5785" w:rsidP="00617F9B">
      <w:r w:rsidRPr="00BE41CC">
        <w:t>Explanations for major variances from the Ministry’s unaudited budgeted figures are outlined below.</w:t>
      </w:r>
    </w:p>
    <w:p w14:paraId="3ECCA233" w14:textId="77777777" w:rsidR="007E5785" w:rsidRPr="00BE41CC" w:rsidRDefault="007E5785" w:rsidP="00617F9B"/>
    <w:p w14:paraId="3ECCA234" w14:textId="77777777" w:rsidR="007E5785" w:rsidRPr="00BE41CC" w:rsidRDefault="007E5785" w:rsidP="00617F9B">
      <w:pPr>
        <w:pStyle w:val="Heading4"/>
      </w:pPr>
      <w:r w:rsidRPr="00BE41CC">
        <w:t>Statement of Comprehensive Revenue and Expense</w:t>
      </w:r>
    </w:p>
    <w:p w14:paraId="3ECCA235" w14:textId="77777777" w:rsidR="007E5785" w:rsidRPr="00BE41CC" w:rsidRDefault="007E5785" w:rsidP="00617F9B">
      <w:pPr>
        <w:pStyle w:val="Heading5"/>
      </w:pPr>
      <w:r w:rsidRPr="00BE41CC">
        <w:t>Revenue Crown</w:t>
      </w:r>
    </w:p>
    <w:p w14:paraId="3ECCA236" w14:textId="77777777" w:rsidR="007E5785" w:rsidRPr="00BE41CC" w:rsidRDefault="007E5785" w:rsidP="00617F9B">
      <w:r w:rsidRPr="00BE41CC">
        <w:t>Revenue Crown was $48 million higher than the budget mainly due to the Ministry receiving additional funding through the Supplementary and Additional Supplementary Estimates for:</w:t>
      </w:r>
    </w:p>
    <w:p w14:paraId="3ECCA237" w14:textId="77777777" w:rsidR="007E5785" w:rsidRPr="00BE41CC" w:rsidRDefault="007E5785" w:rsidP="00617F9B">
      <w:pPr>
        <w:pStyle w:val="Bullet"/>
      </w:pPr>
      <w:r w:rsidRPr="00BE41CC">
        <w:t>improving the Financial Sustainability and Performance of DHBs initiative ($12.2</w:t>
      </w:r>
      <w:r w:rsidR="00617F9B">
        <w:t> </w:t>
      </w:r>
      <w:r w:rsidRPr="00BE41CC">
        <w:t>million, fiscally neutral transfer from non-departmental expenditure appropriation)</w:t>
      </w:r>
    </w:p>
    <w:p w14:paraId="3ECCA238" w14:textId="77777777" w:rsidR="007E5785" w:rsidRPr="00BE41CC" w:rsidRDefault="007E5785" w:rsidP="00617F9B">
      <w:pPr>
        <w:pStyle w:val="Bullet"/>
      </w:pPr>
      <w:r w:rsidRPr="00BE41CC">
        <w:t>COVID-19: Public Response package ($10 million)</w:t>
      </w:r>
    </w:p>
    <w:p w14:paraId="3ECCA239" w14:textId="77777777" w:rsidR="007E5785" w:rsidRPr="00BE41CC" w:rsidRDefault="007E5785" w:rsidP="00617F9B">
      <w:pPr>
        <w:pStyle w:val="Bullet"/>
      </w:pPr>
      <w:r w:rsidRPr="00BE41CC">
        <w:t>enhancing the Ministry’s Capacity and Capability to Lead and Support the Health and Disability System initiatives ($10 million)</w:t>
      </w:r>
    </w:p>
    <w:p w14:paraId="3ECCA23A" w14:textId="77777777" w:rsidR="007E5785" w:rsidRPr="00BE41CC" w:rsidRDefault="007E5785" w:rsidP="00617F9B">
      <w:pPr>
        <w:pStyle w:val="Bullet"/>
      </w:pPr>
      <w:r w:rsidRPr="00BE41CC">
        <w:t>responding to the Measles Outbreak and Strengthening the Immunisation System initiative ($6.5 million)</w:t>
      </w:r>
    </w:p>
    <w:p w14:paraId="3ECCA23B" w14:textId="77777777" w:rsidR="007E5785" w:rsidRPr="00BE41CC" w:rsidRDefault="007E5785" w:rsidP="00617F9B">
      <w:pPr>
        <w:pStyle w:val="Bullet"/>
      </w:pPr>
      <w:r w:rsidRPr="00BE41CC">
        <w:t>New Zealand Health and Disability System Review ($2.6 million)</w:t>
      </w:r>
    </w:p>
    <w:p w14:paraId="3ECCA23C" w14:textId="77777777" w:rsidR="007E5785" w:rsidRPr="00BE41CC" w:rsidRDefault="007E5785" w:rsidP="00617F9B">
      <w:pPr>
        <w:pStyle w:val="Bullet"/>
      </w:pPr>
      <w:r w:rsidRPr="00BE41CC">
        <w:t>COVID-19 Contact Tracing Action Plan implementation ($2 million)</w:t>
      </w:r>
    </w:p>
    <w:p w14:paraId="3ECCA23D" w14:textId="77777777" w:rsidR="007E5785" w:rsidRPr="00BE41CC" w:rsidRDefault="007E5785" w:rsidP="00617F9B">
      <w:pPr>
        <w:pStyle w:val="Bullet"/>
      </w:pPr>
      <w:r w:rsidRPr="00BE41CC">
        <w:t>NZ Cancer Action Plan implementation ($2 million)</w:t>
      </w:r>
    </w:p>
    <w:p w14:paraId="3ECCA23E" w14:textId="77777777" w:rsidR="007E5785" w:rsidRPr="00BE41CC" w:rsidRDefault="007E5785" w:rsidP="00617F9B">
      <w:pPr>
        <w:pStyle w:val="Bullet"/>
      </w:pPr>
      <w:r w:rsidRPr="00BE41CC">
        <w:t>establishing a new Mental Health and Wellbeing Commission ($2 million, fiscally neutral transfer from non-departmental expenditure appropriation).</w:t>
      </w:r>
    </w:p>
    <w:p w14:paraId="3ECCA23F" w14:textId="77777777" w:rsidR="007E5785" w:rsidRPr="00BE41CC" w:rsidRDefault="007E5785" w:rsidP="00617F9B"/>
    <w:p w14:paraId="3ECCA240" w14:textId="77777777" w:rsidR="007E5785" w:rsidRPr="00BE41CC" w:rsidRDefault="007E5785" w:rsidP="006D20AE">
      <w:pPr>
        <w:pStyle w:val="Heading4"/>
      </w:pPr>
      <w:r w:rsidRPr="00BE41CC">
        <w:t xml:space="preserve">Personnel </w:t>
      </w:r>
      <w:r w:rsidR="006D20AE">
        <w:t>c</w:t>
      </w:r>
      <w:r w:rsidRPr="00BE41CC">
        <w:t>osts</w:t>
      </w:r>
    </w:p>
    <w:p w14:paraId="3ECCA241" w14:textId="77777777" w:rsidR="007E5785" w:rsidRPr="00BE41CC" w:rsidRDefault="007E5785" w:rsidP="00617F9B">
      <w:r w:rsidRPr="00BE41CC">
        <w:t>Personnel costs have increased by $10.7 million due to cost pressures funding for enhancing the Ministry’s capability, higher than anticipated leave balances as a result of the travel restrictions due to COVID-19 impacting on leave taken, additional resources required for the COVID-19 response, and the establishment of the new Cancer Control Agency.</w:t>
      </w:r>
    </w:p>
    <w:p w14:paraId="3ECCA242" w14:textId="77777777" w:rsidR="007E5785" w:rsidRPr="00BE41CC" w:rsidRDefault="007E5785" w:rsidP="00617F9B"/>
    <w:p w14:paraId="3ECCA243" w14:textId="77777777" w:rsidR="007E5785" w:rsidRPr="00BE41CC" w:rsidRDefault="007E5785" w:rsidP="006D20AE">
      <w:pPr>
        <w:pStyle w:val="Heading4"/>
      </w:pPr>
      <w:r w:rsidRPr="00BE41CC">
        <w:t>Depreciation</w:t>
      </w:r>
    </w:p>
    <w:p w14:paraId="3ECCA244" w14:textId="77777777" w:rsidR="007E5785" w:rsidRPr="00BE41CC" w:rsidRDefault="007E5785" w:rsidP="00617F9B">
      <w:r w:rsidRPr="00BE41CC">
        <w:t>Depreciation and amortisation costs were $5.4 million lower than the budget due to the timing of the completion of some capital projects as the Ministry re-prioritised resources to the COVID-19 response.</w:t>
      </w:r>
    </w:p>
    <w:p w14:paraId="3ECCA245" w14:textId="77777777" w:rsidR="007E5785" w:rsidRPr="00BE41CC" w:rsidRDefault="007E5785" w:rsidP="00617F9B"/>
    <w:p w14:paraId="3ECCA246" w14:textId="77777777" w:rsidR="007E5785" w:rsidRPr="00BE41CC" w:rsidRDefault="007E5785" w:rsidP="006D20AE">
      <w:pPr>
        <w:pStyle w:val="Heading4"/>
      </w:pPr>
      <w:r w:rsidRPr="00BE41CC">
        <w:lastRenderedPageBreak/>
        <w:t xml:space="preserve">Other </w:t>
      </w:r>
      <w:r w:rsidR="006D20AE">
        <w:t>e</w:t>
      </w:r>
      <w:r w:rsidRPr="00BE41CC">
        <w:t>xpenses</w:t>
      </w:r>
    </w:p>
    <w:p w14:paraId="3ECCA247" w14:textId="77777777" w:rsidR="007E5785" w:rsidRPr="00BE41CC" w:rsidRDefault="007E5785" w:rsidP="006D20AE">
      <w:pPr>
        <w:keepLines/>
      </w:pPr>
      <w:r w:rsidRPr="00BE41CC">
        <w:t>Other expenses were higher than the budget by $14.2 million. The main reasons for this are higher fees paid to professional specialists ($4.8 million), higher contractors and consultants expenditure mainly related to supporting the response to COVID-19 and other project work programmes ($5.9 million), and an impairment of the Natural Health and Supplementary Products Database project due to legislation not progressing ($1.7 million).</w:t>
      </w:r>
    </w:p>
    <w:p w14:paraId="3ECCA248" w14:textId="77777777" w:rsidR="007E5785" w:rsidRPr="00BE41CC" w:rsidRDefault="007E5785" w:rsidP="00617F9B"/>
    <w:p w14:paraId="3ECCA249" w14:textId="77777777" w:rsidR="007E5785" w:rsidRPr="00BE41CC" w:rsidRDefault="007E5785" w:rsidP="006D20AE">
      <w:pPr>
        <w:pStyle w:val="Heading4"/>
      </w:pPr>
      <w:r w:rsidRPr="00BE41CC">
        <w:t>Statement of financial position</w:t>
      </w:r>
    </w:p>
    <w:p w14:paraId="3ECCA24A" w14:textId="77777777" w:rsidR="007E5785" w:rsidRPr="00BE41CC" w:rsidRDefault="007E5785" w:rsidP="006D20AE">
      <w:pPr>
        <w:pStyle w:val="Heading5"/>
      </w:pPr>
      <w:r w:rsidRPr="00BE41CC">
        <w:t>Current assets</w:t>
      </w:r>
    </w:p>
    <w:p w14:paraId="3ECCA24B" w14:textId="77777777" w:rsidR="007E5785" w:rsidRPr="00BE41CC" w:rsidRDefault="007E5785" w:rsidP="00617F9B">
      <w:r w:rsidRPr="00BE41CC">
        <w:t>Current assets were $36.6 million higher than the budget. This is mainly due to a higher than budgeted debtor Crown as a result of not all revenue Crown being drawn down at 30 June 2020 ($30.6 million), and higher receivables as a result of the invoicing for other revenue ($5.7 million) being later than anticipated due to COVID-19.</w:t>
      </w:r>
    </w:p>
    <w:p w14:paraId="3ECCA24C" w14:textId="77777777" w:rsidR="007E5785" w:rsidRPr="00BE41CC" w:rsidRDefault="007E5785" w:rsidP="00617F9B"/>
    <w:p w14:paraId="3ECCA24D" w14:textId="77777777" w:rsidR="007E5785" w:rsidRPr="00BE41CC" w:rsidRDefault="007E5785" w:rsidP="00617F9B">
      <w:r w:rsidRPr="00BE41CC">
        <w:t>The debtor Crown is offset by a higher than budgeted return of the operating surplus due to variances in cost incurred to deliver output.</w:t>
      </w:r>
    </w:p>
    <w:p w14:paraId="3ECCA24E" w14:textId="77777777" w:rsidR="007E5785" w:rsidRPr="00BE41CC" w:rsidRDefault="007E5785" w:rsidP="00617F9B"/>
    <w:p w14:paraId="3ECCA24F" w14:textId="77777777" w:rsidR="007E5785" w:rsidRPr="00BE41CC" w:rsidRDefault="007E5785" w:rsidP="006D20AE">
      <w:pPr>
        <w:pStyle w:val="Heading4"/>
      </w:pPr>
      <w:r w:rsidRPr="00BE41CC">
        <w:t>Payables</w:t>
      </w:r>
    </w:p>
    <w:p w14:paraId="3ECCA250" w14:textId="77777777" w:rsidR="007E5785" w:rsidRPr="00BE41CC" w:rsidRDefault="007E5785" w:rsidP="00617F9B">
      <w:r w:rsidRPr="00BE41CC">
        <w:t>Payables were $12.8 million higher than the budget due to timing of GST ($4.6 million) and PAYE ($1.3 million) being paid in the following month, and higher accrued expenses which includes</w:t>
      </w:r>
      <w:r w:rsidR="006D20AE">
        <w:t xml:space="preserve"> </w:t>
      </w:r>
      <w:r w:rsidRPr="00BE41CC">
        <w:t>IT projects in progress ($1.8 million) and information and communications technology costs ($3.3 million).</w:t>
      </w:r>
    </w:p>
    <w:p w14:paraId="3ECCA251" w14:textId="77777777" w:rsidR="007E5785" w:rsidRPr="00BE41CC" w:rsidRDefault="007E5785" w:rsidP="00617F9B"/>
    <w:p w14:paraId="3ECCA252" w14:textId="77777777" w:rsidR="007E5785" w:rsidRPr="00BE41CC" w:rsidRDefault="007E5785" w:rsidP="006D20AE">
      <w:pPr>
        <w:pStyle w:val="Heading2"/>
        <w:keepNext w:val="0"/>
        <w:pageBreakBefore/>
        <w:spacing w:before="0"/>
      </w:pPr>
      <w:bookmarkStart w:id="125" w:name="Non-departmental_statements_and_schedule"/>
      <w:bookmarkStart w:id="126" w:name="_bookmark38"/>
      <w:bookmarkStart w:id="127" w:name="_Toc59438621"/>
      <w:bookmarkEnd w:id="125"/>
      <w:bookmarkEnd w:id="126"/>
      <w:r w:rsidRPr="00BE41CC">
        <w:lastRenderedPageBreak/>
        <w:t>Non-departmental statements and schedules for the year ended 30</w:t>
      </w:r>
      <w:r w:rsidR="006D20AE">
        <w:t> </w:t>
      </w:r>
      <w:r w:rsidRPr="00BE41CC">
        <w:t>June 2020</w:t>
      </w:r>
      <w:bookmarkEnd w:id="127"/>
    </w:p>
    <w:p w14:paraId="3ECCA253" w14:textId="77777777" w:rsidR="007E5785" w:rsidRPr="00BE41CC" w:rsidRDefault="007E5785" w:rsidP="00617F9B">
      <w:r w:rsidRPr="00BE41CC">
        <w:t>The following non-departmental statements and schedules record the revenue, expenses, assets, liabilities, commitments, contingent liabilities, contingent assets, capital receipts and trust accounts that the Ministry manages on behalf of the Crown.</w:t>
      </w:r>
    </w:p>
    <w:p w14:paraId="3ECCA254" w14:textId="77777777" w:rsidR="007E5785" w:rsidRPr="00BE41CC" w:rsidRDefault="007E5785" w:rsidP="00617F9B"/>
    <w:p w14:paraId="3ECCA255" w14:textId="77777777" w:rsidR="006D20AE" w:rsidRDefault="006D20AE" w:rsidP="006D20AE">
      <w:pPr>
        <w:pStyle w:val="Heading2"/>
        <w:keepNext w:val="0"/>
        <w:pageBreakBefore/>
        <w:spacing w:before="0"/>
        <w:sectPr w:rsidR="006D20AE" w:rsidSect="006847BD">
          <w:footerReference w:type="even" r:id="rId57"/>
          <w:footerReference w:type="default" r:id="rId58"/>
          <w:pgSz w:w="11907" w:h="16834" w:code="9"/>
          <w:pgMar w:top="1418" w:right="1701" w:bottom="1134" w:left="1843" w:header="284" w:footer="425" w:gutter="284"/>
          <w:cols w:space="720"/>
          <w:docGrid w:linePitch="286"/>
        </w:sectPr>
      </w:pPr>
      <w:bookmarkStart w:id="128" w:name="Statement_of_non-departmental_expenses_f"/>
      <w:bookmarkStart w:id="129" w:name="_bookmark39"/>
      <w:bookmarkEnd w:id="128"/>
      <w:bookmarkEnd w:id="129"/>
    </w:p>
    <w:p w14:paraId="3ECCA256" w14:textId="77777777" w:rsidR="007E5785" w:rsidRPr="00BE41CC" w:rsidRDefault="007E5785" w:rsidP="006D20AE">
      <w:pPr>
        <w:pStyle w:val="Heading2"/>
        <w:keepNext w:val="0"/>
        <w:pageBreakBefore/>
        <w:spacing w:before="0"/>
      </w:pPr>
      <w:bookmarkStart w:id="130" w:name="_Toc59438622"/>
      <w:r w:rsidRPr="00BE41CC">
        <w:lastRenderedPageBreak/>
        <w:t>Statement of non-departmental expenses for the year ended 30 June 2020</w:t>
      </w:r>
      <w:bookmarkEnd w:id="130"/>
    </w:p>
    <w:tbl>
      <w:tblPr>
        <w:tblW w:w="8461"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134"/>
        <w:gridCol w:w="3969"/>
        <w:gridCol w:w="1143"/>
        <w:gridCol w:w="1143"/>
        <w:gridCol w:w="1072"/>
      </w:tblGrid>
      <w:tr w:rsidR="006D20AE" w:rsidRPr="003957B2" w14:paraId="3ECCA25C" w14:textId="77777777" w:rsidTr="00E37162">
        <w:trPr>
          <w:cantSplit/>
        </w:trPr>
        <w:tc>
          <w:tcPr>
            <w:tcW w:w="1134" w:type="dxa"/>
            <w:tcBorders>
              <w:top w:val="nil"/>
              <w:bottom w:val="nil"/>
            </w:tcBorders>
            <w:shd w:val="clear" w:color="auto" w:fill="D9D9D9" w:themeFill="background1" w:themeFillShade="D9"/>
          </w:tcPr>
          <w:p w14:paraId="3ECCA257" w14:textId="77777777" w:rsidR="006D20AE" w:rsidRPr="003957B2" w:rsidRDefault="006D20AE" w:rsidP="006F1AD2">
            <w:pPr>
              <w:pStyle w:val="TableText"/>
              <w:spacing w:before="40" w:after="40"/>
              <w:ind w:right="57"/>
              <w:jc w:val="right"/>
              <w:rPr>
                <w:b/>
              </w:rPr>
            </w:pPr>
            <w:r w:rsidRPr="003957B2">
              <w:rPr>
                <w:b/>
              </w:rPr>
              <w:t>Actual</w:t>
            </w:r>
            <w:r>
              <w:rPr>
                <w:b/>
              </w:rPr>
              <w:br/>
            </w:r>
            <w:r>
              <w:rPr>
                <w:b/>
              </w:rPr>
              <w:br/>
            </w:r>
            <w:r w:rsidRPr="003957B2">
              <w:rPr>
                <w:b/>
              </w:rPr>
              <w:t>2019</w:t>
            </w:r>
            <w:r>
              <w:rPr>
                <w:b/>
              </w:rPr>
              <w:br/>
            </w:r>
            <w:r w:rsidRPr="003957B2">
              <w:rPr>
                <w:b/>
              </w:rPr>
              <w:t>$000</w:t>
            </w:r>
          </w:p>
        </w:tc>
        <w:tc>
          <w:tcPr>
            <w:tcW w:w="3969" w:type="dxa"/>
            <w:tcBorders>
              <w:top w:val="nil"/>
              <w:bottom w:val="nil"/>
            </w:tcBorders>
            <w:shd w:val="clear" w:color="auto" w:fill="D9D9D9" w:themeFill="background1" w:themeFillShade="D9"/>
          </w:tcPr>
          <w:p w14:paraId="3ECCA258" w14:textId="77777777" w:rsidR="006D20AE" w:rsidRPr="003957B2" w:rsidRDefault="006D20AE" w:rsidP="006F1AD2">
            <w:pPr>
              <w:pStyle w:val="TableText"/>
              <w:spacing w:before="40" w:after="40"/>
              <w:rPr>
                <w:b/>
              </w:rPr>
            </w:pPr>
          </w:p>
        </w:tc>
        <w:tc>
          <w:tcPr>
            <w:tcW w:w="1143" w:type="dxa"/>
            <w:tcBorders>
              <w:top w:val="nil"/>
              <w:bottom w:val="nil"/>
            </w:tcBorders>
            <w:shd w:val="clear" w:color="auto" w:fill="D9D9D9" w:themeFill="background1" w:themeFillShade="D9"/>
          </w:tcPr>
          <w:p w14:paraId="3ECCA259" w14:textId="77777777" w:rsidR="006D20AE" w:rsidRPr="003957B2" w:rsidRDefault="006D20AE" w:rsidP="006F1AD2">
            <w:pPr>
              <w:pStyle w:val="TableText"/>
              <w:spacing w:before="40" w:after="40"/>
              <w:ind w:right="57"/>
              <w:jc w:val="right"/>
              <w:rPr>
                <w:b/>
              </w:rPr>
            </w:pPr>
            <w:r w:rsidRPr="003957B2">
              <w:rPr>
                <w:b/>
              </w:rPr>
              <w:t>Actual</w:t>
            </w:r>
            <w:r>
              <w:rPr>
                <w:b/>
              </w:rPr>
              <w:br/>
            </w:r>
            <w:r>
              <w:rPr>
                <w:b/>
              </w:rPr>
              <w:br/>
              <w:t>2</w:t>
            </w:r>
            <w:r w:rsidRPr="003957B2">
              <w:rPr>
                <w:b/>
              </w:rPr>
              <w:t>020</w:t>
            </w:r>
            <w:r>
              <w:rPr>
                <w:b/>
              </w:rPr>
              <w:br/>
            </w:r>
            <w:r w:rsidRPr="003957B2">
              <w:rPr>
                <w:b/>
              </w:rPr>
              <w:t>$000</w:t>
            </w:r>
          </w:p>
        </w:tc>
        <w:tc>
          <w:tcPr>
            <w:tcW w:w="1143" w:type="dxa"/>
            <w:tcBorders>
              <w:top w:val="nil"/>
              <w:bottom w:val="nil"/>
            </w:tcBorders>
            <w:shd w:val="clear" w:color="auto" w:fill="D9D9D9" w:themeFill="background1" w:themeFillShade="D9"/>
          </w:tcPr>
          <w:p w14:paraId="3ECCA25A" w14:textId="77777777" w:rsidR="006D20AE" w:rsidRPr="003957B2" w:rsidRDefault="006D20AE" w:rsidP="006F1AD2">
            <w:pPr>
              <w:pStyle w:val="TableText"/>
              <w:spacing w:before="40" w:after="40"/>
              <w:ind w:right="57"/>
              <w:jc w:val="right"/>
              <w:rPr>
                <w:b/>
              </w:rPr>
            </w:pPr>
            <w:r w:rsidRPr="003957B2">
              <w:rPr>
                <w:b/>
              </w:rPr>
              <w:t>Unaudited</w:t>
            </w:r>
            <w:r>
              <w:rPr>
                <w:b/>
              </w:rPr>
              <w:t xml:space="preserve"> </w:t>
            </w:r>
            <w:r w:rsidRPr="003957B2">
              <w:rPr>
                <w:b/>
              </w:rPr>
              <w:t>budget</w:t>
            </w:r>
            <w:r>
              <w:rPr>
                <w:b/>
              </w:rPr>
              <w:br/>
            </w:r>
            <w:r w:rsidRPr="003957B2">
              <w:rPr>
                <w:b/>
              </w:rPr>
              <w:t>2020</w:t>
            </w:r>
            <w:r>
              <w:rPr>
                <w:b/>
              </w:rPr>
              <w:br/>
            </w:r>
            <w:r w:rsidRPr="003957B2">
              <w:rPr>
                <w:b/>
              </w:rPr>
              <w:t>$000</w:t>
            </w:r>
          </w:p>
        </w:tc>
        <w:tc>
          <w:tcPr>
            <w:tcW w:w="1072" w:type="dxa"/>
            <w:tcBorders>
              <w:top w:val="nil"/>
              <w:bottom w:val="nil"/>
            </w:tcBorders>
            <w:shd w:val="clear" w:color="auto" w:fill="D9D9D9" w:themeFill="background1" w:themeFillShade="D9"/>
          </w:tcPr>
          <w:p w14:paraId="3ECCA25B" w14:textId="77777777" w:rsidR="006D20AE" w:rsidRPr="003957B2" w:rsidRDefault="006D20AE" w:rsidP="006F1AD2">
            <w:pPr>
              <w:pStyle w:val="TableText"/>
              <w:spacing w:before="40" w:after="40"/>
              <w:jc w:val="right"/>
              <w:rPr>
                <w:b/>
              </w:rPr>
            </w:pPr>
            <w:r>
              <w:rPr>
                <w:b/>
              </w:rPr>
              <w:t>Revised budget</w:t>
            </w:r>
            <w:r>
              <w:rPr>
                <w:b/>
              </w:rPr>
              <w:br/>
            </w:r>
            <w:r w:rsidRPr="003957B2">
              <w:rPr>
                <w:b/>
              </w:rPr>
              <w:t>202</w:t>
            </w:r>
            <w:r>
              <w:rPr>
                <w:b/>
              </w:rPr>
              <w:t>0</w:t>
            </w:r>
            <w:r>
              <w:rPr>
                <w:b/>
              </w:rPr>
              <w:br/>
            </w:r>
            <w:r w:rsidRPr="003957B2">
              <w:rPr>
                <w:b/>
              </w:rPr>
              <w:t>$000</w:t>
            </w:r>
          </w:p>
        </w:tc>
      </w:tr>
      <w:tr w:rsidR="006D20AE" w:rsidRPr="00BE41CC" w14:paraId="3ECCA262" w14:textId="77777777" w:rsidTr="00E37162">
        <w:trPr>
          <w:cantSplit/>
        </w:trPr>
        <w:tc>
          <w:tcPr>
            <w:tcW w:w="1134" w:type="dxa"/>
            <w:tcBorders>
              <w:top w:val="nil"/>
              <w:bottom w:val="nil"/>
            </w:tcBorders>
            <w:shd w:val="clear" w:color="auto" w:fill="auto"/>
          </w:tcPr>
          <w:p w14:paraId="3ECCA25D" w14:textId="77777777" w:rsidR="006D20AE" w:rsidRPr="00BE41CC" w:rsidRDefault="006D20AE" w:rsidP="00E37162">
            <w:pPr>
              <w:pStyle w:val="TableText"/>
              <w:spacing w:before="30" w:after="30"/>
              <w:ind w:right="57"/>
              <w:jc w:val="right"/>
            </w:pPr>
            <w:r w:rsidRPr="00BE41CC">
              <w:t>14,886,847</w:t>
            </w:r>
          </w:p>
        </w:tc>
        <w:tc>
          <w:tcPr>
            <w:tcW w:w="3969" w:type="dxa"/>
            <w:tcBorders>
              <w:top w:val="nil"/>
              <w:bottom w:val="nil"/>
            </w:tcBorders>
            <w:shd w:val="clear" w:color="auto" w:fill="auto"/>
          </w:tcPr>
          <w:p w14:paraId="3ECCA25E" w14:textId="77777777" w:rsidR="006D20AE" w:rsidRPr="00BE41CC" w:rsidRDefault="006D20AE" w:rsidP="00E37162">
            <w:pPr>
              <w:pStyle w:val="TableText"/>
              <w:spacing w:before="30" w:after="30"/>
            </w:pPr>
            <w:r w:rsidRPr="00BE41CC">
              <w:t>Contracted services funding to DHBs</w:t>
            </w:r>
            <w:r w:rsidR="00E37162">
              <w:br/>
            </w:r>
            <w:r w:rsidRPr="00BE41CC">
              <w:t xml:space="preserve">(including devolved and </w:t>
            </w:r>
            <w:proofErr w:type="spellStart"/>
            <w:r w:rsidRPr="00BE41CC">
              <w:t>non devolved</w:t>
            </w:r>
            <w:proofErr w:type="spellEnd"/>
            <w:r w:rsidRPr="00BE41CC">
              <w:t xml:space="preserve"> funding)</w:t>
            </w:r>
          </w:p>
        </w:tc>
        <w:tc>
          <w:tcPr>
            <w:tcW w:w="1143" w:type="dxa"/>
            <w:tcBorders>
              <w:top w:val="nil"/>
              <w:bottom w:val="nil"/>
            </w:tcBorders>
            <w:shd w:val="clear" w:color="auto" w:fill="auto"/>
          </w:tcPr>
          <w:p w14:paraId="3ECCA25F" w14:textId="77777777" w:rsidR="006D20AE" w:rsidRPr="00BE41CC" w:rsidRDefault="006D20AE" w:rsidP="00E37162">
            <w:pPr>
              <w:pStyle w:val="TableText"/>
              <w:spacing w:before="30" w:after="30"/>
              <w:ind w:right="57"/>
              <w:jc w:val="right"/>
            </w:pPr>
            <w:r w:rsidRPr="00BE41CC">
              <w:t>16,004,117</w:t>
            </w:r>
          </w:p>
        </w:tc>
        <w:tc>
          <w:tcPr>
            <w:tcW w:w="1143" w:type="dxa"/>
            <w:tcBorders>
              <w:top w:val="nil"/>
              <w:bottom w:val="nil"/>
            </w:tcBorders>
            <w:shd w:val="clear" w:color="auto" w:fill="auto"/>
          </w:tcPr>
          <w:p w14:paraId="3ECCA260" w14:textId="77777777" w:rsidR="006D20AE" w:rsidRPr="00BE41CC" w:rsidRDefault="006D20AE" w:rsidP="00E37162">
            <w:pPr>
              <w:pStyle w:val="TableText"/>
              <w:spacing w:before="30" w:after="30"/>
              <w:ind w:right="57"/>
              <w:jc w:val="right"/>
            </w:pPr>
            <w:r w:rsidRPr="00BE41CC">
              <w:t>15,778,837</w:t>
            </w:r>
          </w:p>
        </w:tc>
        <w:tc>
          <w:tcPr>
            <w:tcW w:w="1072" w:type="dxa"/>
            <w:tcBorders>
              <w:top w:val="nil"/>
              <w:bottom w:val="nil"/>
            </w:tcBorders>
            <w:shd w:val="clear" w:color="auto" w:fill="auto"/>
          </w:tcPr>
          <w:p w14:paraId="3ECCA261" w14:textId="77777777" w:rsidR="006D20AE" w:rsidRPr="00BE41CC" w:rsidRDefault="006D20AE" w:rsidP="00E37162">
            <w:pPr>
              <w:pStyle w:val="TableText"/>
              <w:spacing w:before="30" w:after="30"/>
              <w:jc w:val="right"/>
            </w:pPr>
            <w:r w:rsidRPr="00BE41CC">
              <w:t>15,861,975</w:t>
            </w:r>
          </w:p>
        </w:tc>
      </w:tr>
      <w:tr w:rsidR="006D20AE" w:rsidRPr="00BE41CC" w14:paraId="3ECCA268" w14:textId="77777777" w:rsidTr="00E37162">
        <w:trPr>
          <w:cantSplit/>
        </w:trPr>
        <w:tc>
          <w:tcPr>
            <w:tcW w:w="1134" w:type="dxa"/>
            <w:tcBorders>
              <w:top w:val="nil"/>
              <w:bottom w:val="nil"/>
            </w:tcBorders>
            <w:shd w:val="clear" w:color="auto" w:fill="auto"/>
          </w:tcPr>
          <w:p w14:paraId="3ECCA263" w14:textId="77777777" w:rsidR="006D20AE" w:rsidRPr="00BE41CC" w:rsidRDefault="006D20AE" w:rsidP="00E37162">
            <w:pPr>
              <w:pStyle w:val="TableText"/>
              <w:spacing w:before="30" w:after="30"/>
              <w:ind w:right="57"/>
              <w:jc w:val="right"/>
            </w:pPr>
            <w:r w:rsidRPr="00BE41CC">
              <w:t>23,488</w:t>
            </w:r>
          </w:p>
        </w:tc>
        <w:tc>
          <w:tcPr>
            <w:tcW w:w="3969" w:type="dxa"/>
            <w:tcBorders>
              <w:top w:val="nil"/>
              <w:bottom w:val="nil"/>
            </w:tcBorders>
            <w:shd w:val="clear" w:color="auto" w:fill="auto"/>
          </w:tcPr>
          <w:p w14:paraId="3ECCA264" w14:textId="77777777" w:rsidR="006D20AE" w:rsidRPr="00BE41CC" w:rsidRDefault="006D20AE" w:rsidP="00E37162">
            <w:pPr>
              <w:pStyle w:val="TableText"/>
              <w:spacing w:before="30" w:after="30"/>
            </w:pPr>
            <w:r w:rsidRPr="00BE41CC">
              <w:t>Services from PHARMAC</w:t>
            </w:r>
          </w:p>
        </w:tc>
        <w:tc>
          <w:tcPr>
            <w:tcW w:w="1143" w:type="dxa"/>
            <w:tcBorders>
              <w:top w:val="nil"/>
              <w:bottom w:val="nil"/>
            </w:tcBorders>
            <w:shd w:val="clear" w:color="auto" w:fill="auto"/>
          </w:tcPr>
          <w:p w14:paraId="3ECCA265" w14:textId="77777777" w:rsidR="006D20AE" w:rsidRPr="00BE41CC" w:rsidRDefault="006D20AE" w:rsidP="00E37162">
            <w:pPr>
              <w:pStyle w:val="TableText"/>
              <w:spacing w:before="30" w:after="30"/>
              <w:ind w:right="57"/>
              <w:jc w:val="right"/>
            </w:pPr>
            <w:r w:rsidRPr="00BE41CC">
              <w:t>28,126</w:t>
            </w:r>
          </w:p>
        </w:tc>
        <w:tc>
          <w:tcPr>
            <w:tcW w:w="1143" w:type="dxa"/>
            <w:tcBorders>
              <w:top w:val="nil"/>
              <w:bottom w:val="nil"/>
            </w:tcBorders>
            <w:shd w:val="clear" w:color="auto" w:fill="auto"/>
          </w:tcPr>
          <w:p w14:paraId="3ECCA266" w14:textId="77777777" w:rsidR="006D20AE" w:rsidRPr="00BE41CC" w:rsidRDefault="006D20AE" w:rsidP="00E37162">
            <w:pPr>
              <w:pStyle w:val="TableText"/>
              <w:spacing w:before="30" w:after="30"/>
              <w:ind w:right="57"/>
              <w:jc w:val="right"/>
            </w:pPr>
            <w:r w:rsidRPr="00BE41CC">
              <w:t>23,488</w:t>
            </w:r>
          </w:p>
        </w:tc>
        <w:tc>
          <w:tcPr>
            <w:tcW w:w="1072" w:type="dxa"/>
            <w:tcBorders>
              <w:top w:val="nil"/>
              <w:bottom w:val="nil"/>
            </w:tcBorders>
            <w:shd w:val="clear" w:color="auto" w:fill="auto"/>
          </w:tcPr>
          <w:p w14:paraId="3ECCA267" w14:textId="77777777" w:rsidR="006D20AE" w:rsidRPr="00BE41CC" w:rsidRDefault="006D20AE" w:rsidP="00E37162">
            <w:pPr>
              <w:pStyle w:val="TableText"/>
              <w:spacing w:before="30" w:after="30"/>
              <w:jc w:val="right"/>
            </w:pPr>
            <w:r w:rsidRPr="00BE41CC">
              <w:t>32,367</w:t>
            </w:r>
          </w:p>
        </w:tc>
      </w:tr>
      <w:tr w:rsidR="006D20AE" w:rsidRPr="00BE41CC" w14:paraId="3ECCA26E" w14:textId="77777777" w:rsidTr="00E37162">
        <w:trPr>
          <w:cantSplit/>
        </w:trPr>
        <w:tc>
          <w:tcPr>
            <w:tcW w:w="1134" w:type="dxa"/>
            <w:tcBorders>
              <w:top w:val="nil"/>
              <w:bottom w:val="nil"/>
            </w:tcBorders>
            <w:shd w:val="clear" w:color="auto" w:fill="auto"/>
          </w:tcPr>
          <w:p w14:paraId="3ECCA269" w14:textId="77777777" w:rsidR="006D20AE" w:rsidRPr="00BE41CC" w:rsidRDefault="006D20AE" w:rsidP="00E37162">
            <w:pPr>
              <w:pStyle w:val="TableText"/>
              <w:spacing w:before="30" w:after="30"/>
              <w:ind w:right="57"/>
              <w:jc w:val="right"/>
            </w:pPr>
            <w:r w:rsidRPr="00BE41CC">
              <w:t>18,029</w:t>
            </w:r>
          </w:p>
        </w:tc>
        <w:tc>
          <w:tcPr>
            <w:tcW w:w="3969" w:type="dxa"/>
            <w:tcBorders>
              <w:top w:val="nil"/>
              <w:bottom w:val="nil"/>
            </w:tcBorders>
            <w:shd w:val="clear" w:color="auto" w:fill="auto"/>
          </w:tcPr>
          <w:p w14:paraId="3ECCA26A" w14:textId="77777777" w:rsidR="006D20AE" w:rsidRPr="00E37162" w:rsidRDefault="006D20AE" w:rsidP="00E37162">
            <w:pPr>
              <w:pStyle w:val="TableText"/>
              <w:spacing w:before="30" w:after="30"/>
              <w:rPr>
                <w:spacing w:val="-2"/>
              </w:rPr>
            </w:pPr>
            <w:r w:rsidRPr="00E37162">
              <w:rPr>
                <w:spacing w:val="-2"/>
              </w:rPr>
              <w:t>Services from Institute of Environmental Research</w:t>
            </w:r>
          </w:p>
        </w:tc>
        <w:tc>
          <w:tcPr>
            <w:tcW w:w="1143" w:type="dxa"/>
            <w:tcBorders>
              <w:top w:val="nil"/>
              <w:bottom w:val="nil"/>
            </w:tcBorders>
            <w:shd w:val="clear" w:color="auto" w:fill="auto"/>
          </w:tcPr>
          <w:p w14:paraId="3ECCA26B" w14:textId="77777777" w:rsidR="006D20AE" w:rsidRPr="00BE41CC" w:rsidRDefault="006D20AE" w:rsidP="00E37162">
            <w:pPr>
              <w:pStyle w:val="TableText"/>
              <w:spacing w:before="30" w:after="30"/>
              <w:ind w:right="57"/>
              <w:jc w:val="right"/>
            </w:pPr>
            <w:r w:rsidRPr="00BE41CC">
              <w:t>19,642</w:t>
            </w:r>
          </w:p>
        </w:tc>
        <w:tc>
          <w:tcPr>
            <w:tcW w:w="1143" w:type="dxa"/>
            <w:tcBorders>
              <w:top w:val="nil"/>
              <w:bottom w:val="nil"/>
            </w:tcBorders>
            <w:shd w:val="clear" w:color="auto" w:fill="auto"/>
          </w:tcPr>
          <w:p w14:paraId="3ECCA26C" w14:textId="77777777" w:rsidR="006D20AE" w:rsidRPr="00BE41CC" w:rsidRDefault="006D20AE" w:rsidP="00E37162">
            <w:pPr>
              <w:pStyle w:val="TableText"/>
              <w:spacing w:before="30" w:after="30"/>
              <w:ind w:right="57"/>
              <w:jc w:val="right"/>
            </w:pPr>
            <w:r w:rsidRPr="00BE41CC">
              <w:t>14,971</w:t>
            </w:r>
          </w:p>
        </w:tc>
        <w:tc>
          <w:tcPr>
            <w:tcW w:w="1072" w:type="dxa"/>
            <w:tcBorders>
              <w:top w:val="nil"/>
              <w:bottom w:val="nil"/>
            </w:tcBorders>
            <w:shd w:val="clear" w:color="auto" w:fill="auto"/>
          </w:tcPr>
          <w:p w14:paraId="3ECCA26D" w14:textId="77777777" w:rsidR="006D20AE" w:rsidRPr="00BE41CC" w:rsidRDefault="006D20AE" w:rsidP="00E37162">
            <w:pPr>
              <w:pStyle w:val="TableText"/>
              <w:spacing w:before="30" w:after="30"/>
              <w:jc w:val="right"/>
            </w:pPr>
            <w:r w:rsidRPr="00BE41CC">
              <w:t>17,498</w:t>
            </w:r>
          </w:p>
        </w:tc>
      </w:tr>
      <w:tr w:rsidR="006D20AE" w:rsidRPr="00BE41CC" w14:paraId="3ECCA274" w14:textId="77777777" w:rsidTr="00E37162">
        <w:trPr>
          <w:cantSplit/>
        </w:trPr>
        <w:tc>
          <w:tcPr>
            <w:tcW w:w="1134" w:type="dxa"/>
            <w:tcBorders>
              <w:top w:val="nil"/>
              <w:bottom w:val="nil"/>
            </w:tcBorders>
            <w:shd w:val="clear" w:color="auto" w:fill="auto"/>
          </w:tcPr>
          <w:p w14:paraId="3ECCA26F" w14:textId="77777777" w:rsidR="006D20AE" w:rsidRPr="00BE41CC" w:rsidRDefault="006D20AE" w:rsidP="00E37162">
            <w:pPr>
              <w:pStyle w:val="TableText"/>
              <w:spacing w:before="30" w:after="30"/>
              <w:ind w:right="57"/>
              <w:jc w:val="right"/>
            </w:pPr>
            <w:r w:rsidRPr="00BE41CC">
              <w:t>16,774</w:t>
            </w:r>
          </w:p>
        </w:tc>
        <w:tc>
          <w:tcPr>
            <w:tcW w:w="3969" w:type="dxa"/>
            <w:tcBorders>
              <w:top w:val="nil"/>
              <w:bottom w:val="nil"/>
            </w:tcBorders>
            <w:shd w:val="clear" w:color="auto" w:fill="auto"/>
          </w:tcPr>
          <w:p w14:paraId="3ECCA270" w14:textId="77777777" w:rsidR="006D20AE" w:rsidRPr="00BE41CC" w:rsidRDefault="006D20AE" w:rsidP="00E37162">
            <w:pPr>
              <w:pStyle w:val="TableText"/>
              <w:spacing w:before="30" w:after="30"/>
            </w:pPr>
            <w:r w:rsidRPr="00BE41CC">
              <w:t>Services from Health Promotion Agency</w:t>
            </w:r>
          </w:p>
        </w:tc>
        <w:tc>
          <w:tcPr>
            <w:tcW w:w="1143" w:type="dxa"/>
            <w:tcBorders>
              <w:top w:val="nil"/>
              <w:bottom w:val="nil"/>
            </w:tcBorders>
            <w:shd w:val="clear" w:color="auto" w:fill="auto"/>
          </w:tcPr>
          <w:p w14:paraId="3ECCA271" w14:textId="77777777" w:rsidR="006D20AE" w:rsidRPr="00BE41CC" w:rsidRDefault="006D20AE" w:rsidP="00E37162">
            <w:pPr>
              <w:pStyle w:val="TableText"/>
              <w:spacing w:before="30" w:after="30"/>
              <w:ind w:right="57"/>
              <w:jc w:val="right"/>
            </w:pPr>
            <w:r w:rsidRPr="00BE41CC">
              <w:t>16,239</w:t>
            </w:r>
          </w:p>
        </w:tc>
        <w:tc>
          <w:tcPr>
            <w:tcW w:w="1143" w:type="dxa"/>
            <w:tcBorders>
              <w:top w:val="nil"/>
              <w:bottom w:val="nil"/>
            </w:tcBorders>
            <w:shd w:val="clear" w:color="auto" w:fill="auto"/>
          </w:tcPr>
          <w:p w14:paraId="3ECCA272" w14:textId="77777777" w:rsidR="006D20AE" w:rsidRPr="00BE41CC" w:rsidRDefault="006D20AE" w:rsidP="00E37162">
            <w:pPr>
              <w:pStyle w:val="TableText"/>
              <w:spacing w:before="30" w:after="30"/>
              <w:ind w:right="57"/>
              <w:jc w:val="right"/>
            </w:pPr>
            <w:r w:rsidRPr="00BE41CC">
              <w:t>18,132</w:t>
            </w:r>
          </w:p>
        </w:tc>
        <w:tc>
          <w:tcPr>
            <w:tcW w:w="1072" w:type="dxa"/>
            <w:tcBorders>
              <w:top w:val="nil"/>
              <w:bottom w:val="nil"/>
            </w:tcBorders>
            <w:shd w:val="clear" w:color="auto" w:fill="auto"/>
          </w:tcPr>
          <w:p w14:paraId="3ECCA273" w14:textId="77777777" w:rsidR="006D20AE" w:rsidRPr="00BE41CC" w:rsidRDefault="006D20AE" w:rsidP="00E37162">
            <w:pPr>
              <w:pStyle w:val="TableText"/>
              <w:spacing w:before="30" w:after="30"/>
              <w:jc w:val="right"/>
            </w:pPr>
            <w:r w:rsidRPr="00BE41CC">
              <w:t>18,132</w:t>
            </w:r>
          </w:p>
        </w:tc>
      </w:tr>
      <w:tr w:rsidR="006D20AE" w:rsidRPr="00BE41CC" w14:paraId="3ECCA27A" w14:textId="77777777" w:rsidTr="00E37162">
        <w:trPr>
          <w:cantSplit/>
        </w:trPr>
        <w:tc>
          <w:tcPr>
            <w:tcW w:w="1134" w:type="dxa"/>
            <w:tcBorders>
              <w:top w:val="nil"/>
              <w:bottom w:val="nil"/>
            </w:tcBorders>
            <w:shd w:val="clear" w:color="auto" w:fill="auto"/>
          </w:tcPr>
          <w:p w14:paraId="3ECCA275" w14:textId="77777777" w:rsidR="006D20AE" w:rsidRPr="00BE41CC" w:rsidRDefault="006D20AE" w:rsidP="00E37162">
            <w:pPr>
              <w:pStyle w:val="TableText"/>
              <w:spacing w:before="30" w:after="30"/>
              <w:ind w:right="57"/>
              <w:jc w:val="right"/>
            </w:pPr>
            <w:r w:rsidRPr="00BE41CC">
              <w:t>13,552</w:t>
            </w:r>
          </w:p>
        </w:tc>
        <w:tc>
          <w:tcPr>
            <w:tcW w:w="3969" w:type="dxa"/>
            <w:tcBorders>
              <w:top w:val="nil"/>
              <w:bottom w:val="nil"/>
            </w:tcBorders>
            <w:shd w:val="clear" w:color="auto" w:fill="auto"/>
          </w:tcPr>
          <w:p w14:paraId="3ECCA276" w14:textId="77777777" w:rsidR="006D20AE" w:rsidRPr="00BE41CC" w:rsidRDefault="006D20AE" w:rsidP="00E37162">
            <w:pPr>
              <w:pStyle w:val="TableText"/>
              <w:spacing w:before="30" w:after="30"/>
            </w:pPr>
            <w:r w:rsidRPr="00BE41CC">
              <w:t>Services from Health Quality Safety Commission</w:t>
            </w:r>
          </w:p>
        </w:tc>
        <w:tc>
          <w:tcPr>
            <w:tcW w:w="1143" w:type="dxa"/>
            <w:tcBorders>
              <w:top w:val="nil"/>
              <w:bottom w:val="nil"/>
            </w:tcBorders>
            <w:shd w:val="clear" w:color="auto" w:fill="auto"/>
          </w:tcPr>
          <w:p w14:paraId="3ECCA277" w14:textId="77777777" w:rsidR="006D20AE" w:rsidRPr="00BE41CC" w:rsidRDefault="006D20AE" w:rsidP="00E37162">
            <w:pPr>
              <w:pStyle w:val="TableText"/>
              <w:spacing w:before="30" w:after="30"/>
              <w:ind w:right="57"/>
              <w:jc w:val="right"/>
            </w:pPr>
            <w:r w:rsidRPr="00BE41CC">
              <w:t>13,342</w:t>
            </w:r>
          </w:p>
        </w:tc>
        <w:tc>
          <w:tcPr>
            <w:tcW w:w="1143" w:type="dxa"/>
            <w:tcBorders>
              <w:top w:val="nil"/>
              <w:bottom w:val="nil"/>
            </w:tcBorders>
            <w:shd w:val="clear" w:color="auto" w:fill="auto"/>
          </w:tcPr>
          <w:p w14:paraId="3ECCA278" w14:textId="77777777" w:rsidR="006D20AE" w:rsidRPr="00BE41CC" w:rsidRDefault="006D20AE" w:rsidP="00E37162">
            <w:pPr>
              <w:pStyle w:val="TableText"/>
              <w:spacing w:before="30" w:after="30"/>
              <w:ind w:right="57"/>
              <w:jc w:val="right"/>
            </w:pPr>
            <w:r w:rsidRPr="00BE41CC">
              <w:t>13,476</w:t>
            </w:r>
          </w:p>
        </w:tc>
        <w:tc>
          <w:tcPr>
            <w:tcW w:w="1072" w:type="dxa"/>
            <w:tcBorders>
              <w:top w:val="nil"/>
              <w:bottom w:val="nil"/>
            </w:tcBorders>
            <w:shd w:val="clear" w:color="auto" w:fill="auto"/>
          </w:tcPr>
          <w:p w14:paraId="3ECCA279" w14:textId="77777777" w:rsidR="006D20AE" w:rsidRPr="00BE41CC" w:rsidRDefault="006D20AE" w:rsidP="00E37162">
            <w:pPr>
              <w:pStyle w:val="TableText"/>
              <w:spacing w:before="30" w:after="30"/>
              <w:jc w:val="right"/>
            </w:pPr>
            <w:r w:rsidRPr="00BE41CC">
              <w:t>13,476</w:t>
            </w:r>
          </w:p>
        </w:tc>
      </w:tr>
      <w:tr w:rsidR="006D20AE" w:rsidRPr="00BE41CC" w14:paraId="3ECCA280" w14:textId="77777777" w:rsidTr="00E37162">
        <w:trPr>
          <w:cantSplit/>
        </w:trPr>
        <w:tc>
          <w:tcPr>
            <w:tcW w:w="1134" w:type="dxa"/>
            <w:tcBorders>
              <w:top w:val="nil"/>
              <w:bottom w:val="nil"/>
            </w:tcBorders>
            <w:shd w:val="clear" w:color="auto" w:fill="auto"/>
          </w:tcPr>
          <w:p w14:paraId="3ECCA27B" w14:textId="77777777" w:rsidR="006D20AE" w:rsidRPr="00BE41CC" w:rsidRDefault="006D20AE" w:rsidP="00E37162">
            <w:pPr>
              <w:pStyle w:val="TableText"/>
              <w:spacing w:before="30" w:after="30"/>
              <w:ind w:right="57"/>
              <w:jc w:val="right"/>
            </w:pPr>
            <w:r w:rsidRPr="00BE41CC">
              <w:t>13,370</w:t>
            </w:r>
          </w:p>
        </w:tc>
        <w:tc>
          <w:tcPr>
            <w:tcW w:w="3969" w:type="dxa"/>
            <w:tcBorders>
              <w:top w:val="nil"/>
              <w:bottom w:val="nil"/>
            </w:tcBorders>
            <w:shd w:val="clear" w:color="auto" w:fill="auto"/>
          </w:tcPr>
          <w:p w14:paraId="3ECCA27C" w14:textId="77777777" w:rsidR="006D20AE" w:rsidRPr="00E37162" w:rsidRDefault="006D20AE" w:rsidP="00E37162">
            <w:pPr>
              <w:pStyle w:val="TableText"/>
              <w:spacing w:before="30" w:after="30"/>
              <w:rPr>
                <w:spacing w:val="-2"/>
              </w:rPr>
            </w:pPr>
            <w:r w:rsidRPr="00E37162">
              <w:rPr>
                <w:spacing w:val="-2"/>
              </w:rPr>
              <w:t>Services from the Health and Disabilities Commissioner</w:t>
            </w:r>
          </w:p>
        </w:tc>
        <w:tc>
          <w:tcPr>
            <w:tcW w:w="1143" w:type="dxa"/>
            <w:tcBorders>
              <w:top w:val="nil"/>
              <w:bottom w:val="nil"/>
            </w:tcBorders>
            <w:shd w:val="clear" w:color="auto" w:fill="auto"/>
          </w:tcPr>
          <w:p w14:paraId="3ECCA27D" w14:textId="77777777" w:rsidR="006D20AE" w:rsidRPr="00BE41CC" w:rsidRDefault="006D20AE" w:rsidP="00E37162">
            <w:pPr>
              <w:pStyle w:val="TableText"/>
              <w:spacing w:before="30" w:after="30"/>
              <w:ind w:right="57"/>
              <w:jc w:val="right"/>
            </w:pPr>
            <w:r w:rsidRPr="00BE41CC">
              <w:t>13,370</w:t>
            </w:r>
          </w:p>
        </w:tc>
        <w:tc>
          <w:tcPr>
            <w:tcW w:w="1143" w:type="dxa"/>
            <w:tcBorders>
              <w:top w:val="nil"/>
              <w:bottom w:val="nil"/>
            </w:tcBorders>
            <w:shd w:val="clear" w:color="auto" w:fill="auto"/>
          </w:tcPr>
          <w:p w14:paraId="3ECCA27E" w14:textId="77777777" w:rsidR="006D20AE" w:rsidRPr="00BE41CC" w:rsidRDefault="006D20AE" w:rsidP="00E37162">
            <w:pPr>
              <w:pStyle w:val="TableText"/>
              <w:spacing w:before="30" w:after="30"/>
              <w:ind w:right="57"/>
              <w:jc w:val="right"/>
            </w:pPr>
            <w:r w:rsidRPr="00BE41CC">
              <w:t>12,870</w:t>
            </w:r>
          </w:p>
        </w:tc>
        <w:tc>
          <w:tcPr>
            <w:tcW w:w="1072" w:type="dxa"/>
            <w:tcBorders>
              <w:top w:val="nil"/>
              <w:bottom w:val="nil"/>
            </w:tcBorders>
            <w:shd w:val="clear" w:color="auto" w:fill="auto"/>
          </w:tcPr>
          <w:p w14:paraId="3ECCA27F" w14:textId="77777777" w:rsidR="006D20AE" w:rsidRPr="00BE41CC" w:rsidRDefault="006D20AE" w:rsidP="00E37162">
            <w:pPr>
              <w:pStyle w:val="TableText"/>
              <w:spacing w:before="30" w:after="30"/>
              <w:jc w:val="right"/>
            </w:pPr>
            <w:r w:rsidRPr="00BE41CC">
              <w:t>12,870</w:t>
            </w:r>
          </w:p>
        </w:tc>
      </w:tr>
      <w:tr w:rsidR="006D20AE" w:rsidRPr="00BE41CC" w14:paraId="3ECCA286" w14:textId="77777777" w:rsidTr="00E37162">
        <w:trPr>
          <w:cantSplit/>
        </w:trPr>
        <w:tc>
          <w:tcPr>
            <w:tcW w:w="1134" w:type="dxa"/>
            <w:tcBorders>
              <w:top w:val="nil"/>
              <w:bottom w:val="nil"/>
            </w:tcBorders>
            <w:shd w:val="clear" w:color="auto" w:fill="auto"/>
          </w:tcPr>
          <w:p w14:paraId="3ECCA281" w14:textId="77777777" w:rsidR="006D20AE" w:rsidRPr="00BE41CC" w:rsidRDefault="006D20AE" w:rsidP="00E37162">
            <w:pPr>
              <w:pStyle w:val="TableText"/>
              <w:spacing w:before="30" w:after="30"/>
              <w:ind w:right="57"/>
              <w:jc w:val="right"/>
            </w:pPr>
            <w:r w:rsidRPr="00BE41CC">
              <w:t>190</w:t>
            </w:r>
          </w:p>
        </w:tc>
        <w:tc>
          <w:tcPr>
            <w:tcW w:w="3969" w:type="dxa"/>
            <w:tcBorders>
              <w:top w:val="nil"/>
              <w:bottom w:val="nil"/>
            </w:tcBorders>
            <w:shd w:val="clear" w:color="auto" w:fill="auto"/>
          </w:tcPr>
          <w:p w14:paraId="3ECCA282" w14:textId="77777777" w:rsidR="006D20AE" w:rsidRPr="00E37162" w:rsidRDefault="006D20AE" w:rsidP="00E37162">
            <w:pPr>
              <w:pStyle w:val="TableText"/>
              <w:spacing w:before="30" w:after="30"/>
            </w:pPr>
            <w:r w:rsidRPr="00E37162">
              <w:t>Services from Other Crown Entities</w:t>
            </w:r>
            <w:r w:rsidRPr="00E37162">
              <w:rPr>
                <w:vertAlign w:val="superscript"/>
              </w:rPr>
              <w:t>#</w:t>
            </w:r>
          </w:p>
        </w:tc>
        <w:tc>
          <w:tcPr>
            <w:tcW w:w="1143" w:type="dxa"/>
            <w:tcBorders>
              <w:top w:val="nil"/>
              <w:bottom w:val="nil"/>
            </w:tcBorders>
            <w:shd w:val="clear" w:color="auto" w:fill="auto"/>
          </w:tcPr>
          <w:p w14:paraId="3ECCA283" w14:textId="77777777" w:rsidR="006D20AE" w:rsidRPr="00BE41CC" w:rsidRDefault="006D20AE" w:rsidP="00E37162">
            <w:pPr>
              <w:pStyle w:val="TableText"/>
              <w:spacing w:before="30" w:after="30"/>
              <w:ind w:right="57"/>
              <w:jc w:val="right"/>
            </w:pPr>
            <w:r w:rsidRPr="00BE41CC">
              <w:t>–</w:t>
            </w:r>
          </w:p>
        </w:tc>
        <w:tc>
          <w:tcPr>
            <w:tcW w:w="1143" w:type="dxa"/>
            <w:tcBorders>
              <w:top w:val="nil"/>
              <w:bottom w:val="nil"/>
            </w:tcBorders>
            <w:shd w:val="clear" w:color="auto" w:fill="auto"/>
          </w:tcPr>
          <w:p w14:paraId="3ECCA284" w14:textId="77777777" w:rsidR="006D20AE" w:rsidRPr="00BE41CC" w:rsidRDefault="006D20AE" w:rsidP="00E37162">
            <w:pPr>
              <w:pStyle w:val="TableText"/>
              <w:spacing w:before="30" w:after="30"/>
              <w:ind w:right="57"/>
              <w:jc w:val="right"/>
            </w:pPr>
            <w:r w:rsidRPr="00BE41CC">
              <w:t>–</w:t>
            </w:r>
          </w:p>
        </w:tc>
        <w:tc>
          <w:tcPr>
            <w:tcW w:w="1072" w:type="dxa"/>
            <w:tcBorders>
              <w:top w:val="nil"/>
              <w:bottom w:val="nil"/>
            </w:tcBorders>
            <w:shd w:val="clear" w:color="auto" w:fill="auto"/>
          </w:tcPr>
          <w:p w14:paraId="3ECCA285" w14:textId="77777777" w:rsidR="006D20AE" w:rsidRPr="00BE41CC" w:rsidRDefault="006D20AE" w:rsidP="00E37162">
            <w:pPr>
              <w:pStyle w:val="TableText"/>
              <w:spacing w:before="30" w:after="30"/>
              <w:jc w:val="right"/>
            </w:pPr>
            <w:r w:rsidRPr="00BE41CC">
              <w:t>–</w:t>
            </w:r>
          </w:p>
        </w:tc>
      </w:tr>
      <w:tr w:rsidR="006D20AE" w:rsidRPr="00BE41CC" w14:paraId="3ECCA28C" w14:textId="77777777" w:rsidTr="00E37162">
        <w:trPr>
          <w:cantSplit/>
        </w:trPr>
        <w:tc>
          <w:tcPr>
            <w:tcW w:w="1134" w:type="dxa"/>
            <w:tcBorders>
              <w:top w:val="nil"/>
              <w:bottom w:val="single" w:sz="4" w:space="0" w:color="A6A6A6" w:themeColor="background1" w:themeShade="A6"/>
            </w:tcBorders>
            <w:shd w:val="clear" w:color="auto" w:fill="auto"/>
          </w:tcPr>
          <w:p w14:paraId="3ECCA287" w14:textId="77777777" w:rsidR="006D20AE" w:rsidRPr="00BE41CC" w:rsidRDefault="006D20AE" w:rsidP="00E37162">
            <w:pPr>
              <w:pStyle w:val="TableText"/>
              <w:spacing w:before="30" w:after="30"/>
              <w:ind w:right="57"/>
              <w:jc w:val="right"/>
            </w:pPr>
            <w:r w:rsidRPr="00BE41CC">
              <w:t>14,972,250</w:t>
            </w:r>
          </w:p>
        </w:tc>
        <w:tc>
          <w:tcPr>
            <w:tcW w:w="3969" w:type="dxa"/>
            <w:tcBorders>
              <w:top w:val="nil"/>
              <w:bottom w:val="single" w:sz="4" w:space="0" w:color="A6A6A6" w:themeColor="background1" w:themeShade="A6"/>
            </w:tcBorders>
            <w:shd w:val="clear" w:color="auto" w:fill="auto"/>
          </w:tcPr>
          <w:p w14:paraId="3ECCA288" w14:textId="77777777" w:rsidR="006D20AE" w:rsidRPr="00BE41CC" w:rsidRDefault="006D20AE" w:rsidP="00E37162">
            <w:pPr>
              <w:pStyle w:val="TableText"/>
              <w:spacing w:before="30" w:after="30"/>
            </w:pPr>
            <w:r w:rsidRPr="00BE41CC">
              <w:t>Total services from Crown Entities</w:t>
            </w:r>
          </w:p>
        </w:tc>
        <w:tc>
          <w:tcPr>
            <w:tcW w:w="1143" w:type="dxa"/>
            <w:tcBorders>
              <w:top w:val="nil"/>
              <w:bottom w:val="single" w:sz="4" w:space="0" w:color="A6A6A6" w:themeColor="background1" w:themeShade="A6"/>
            </w:tcBorders>
            <w:shd w:val="clear" w:color="auto" w:fill="auto"/>
          </w:tcPr>
          <w:p w14:paraId="3ECCA289" w14:textId="77777777" w:rsidR="006D20AE" w:rsidRPr="00BE41CC" w:rsidRDefault="006D20AE" w:rsidP="00E37162">
            <w:pPr>
              <w:pStyle w:val="TableText"/>
              <w:spacing w:before="30" w:after="30"/>
              <w:ind w:right="57"/>
              <w:jc w:val="right"/>
            </w:pPr>
            <w:r w:rsidRPr="00BE41CC">
              <w:t>16,094,836</w:t>
            </w:r>
          </w:p>
        </w:tc>
        <w:tc>
          <w:tcPr>
            <w:tcW w:w="1143" w:type="dxa"/>
            <w:tcBorders>
              <w:top w:val="nil"/>
              <w:bottom w:val="single" w:sz="4" w:space="0" w:color="A6A6A6" w:themeColor="background1" w:themeShade="A6"/>
            </w:tcBorders>
            <w:shd w:val="clear" w:color="auto" w:fill="auto"/>
          </w:tcPr>
          <w:p w14:paraId="3ECCA28A" w14:textId="77777777" w:rsidR="006D20AE" w:rsidRPr="00BE41CC" w:rsidRDefault="006D20AE" w:rsidP="00E37162">
            <w:pPr>
              <w:pStyle w:val="TableText"/>
              <w:spacing w:before="30" w:after="30"/>
              <w:ind w:right="57"/>
              <w:jc w:val="right"/>
            </w:pPr>
            <w:r w:rsidRPr="00BE41CC">
              <w:t>15,861,774</w:t>
            </w:r>
          </w:p>
        </w:tc>
        <w:tc>
          <w:tcPr>
            <w:tcW w:w="1072" w:type="dxa"/>
            <w:tcBorders>
              <w:top w:val="nil"/>
              <w:bottom w:val="single" w:sz="4" w:space="0" w:color="A6A6A6" w:themeColor="background1" w:themeShade="A6"/>
            </w:tcBorders>
            <w:shd w:val="clear" w:color="auto" w:fill="auto"/>
          </w:tcPr>
          <w:p w14:paraId="3ECCA28B" w14:textId="77777777" w:rsidR="006D20AE" w:rsidRPr="00BE41CC" w:rsidRDefault="006D20AE" w:rsidP="00E37162">
            <w:pPr>
              <w:pStyle w:val="TableText"/>
              <w:spacing w:before="30" w:after="30"/>
              <w:jc w:val="right"/>
            </w:pPr>
            <w:r w:rsidRPr="00BE41CC">
              <w:t>15,956,318</w:t>
            </w:r>
          </w:p>
        </w:tc>
      </w:tr>
      <w:tr w:rsidR="006D20AE" w:rsidRPr="00BE41CC" w14:paraId="3ECCA292" w14:textId="77777777" w:rsidTr="00E37162">
        <w:trPr>
          <w:cantSplit/>
        </w:trPr>
        <w:tc>
          <w:tcPr>
            <w:tcW w:w="1134" w:type="dxa"/>
            <w:tcBorders>
              <w:top w:val="single" w:sz="4" w:space="0" w:color="A6A6A6" w:themeColor="background1" w:themeShade="A6"/>
              <w:bottom w:val="nil"/>
            </w:tcBorders>
            <w:shd w:val="clear" w:color="auto" w:fill="auto"/>
          </w:tcPr>
          <w:p w14:paraId="3ECCA28D" w14:textId="77777777" w:rsidR="006D20AE" w:rsidRPr="00BE41CC" w:rsidRDefault="006D20AE" w:rsidP="00E37162">
            <w:pPr>
              <w:pStyle w:val="TableText"/>
              <w:spacing w:before="30" w:after="30"/>
              <w:ind w:right="57"/>
              <w:jc w:val="right"/>
            </w:pPr>
            <w:r w:rsidRPr="00BE41CC">
              <w:t>72,585</w:t>
            </w:r>
          </w:p>
        </w:tc>
        <w:tc>
          <w:tcPr>
            <w:tcW w:w="3969" w:type="dxa"/>
            <w:tcBorders>
              <w:top w:val="single" w:sz="4" w:space="0" w:color="A6A6A6" w:themeColor="background1" w:themeShade="A6"/>
              <w:bottom w:val="nil"/>
            </w:tcBorders>
            <w:shd w:val="clear" w:color="auto" w:fill="auto"/>
          </w:tcPr>
          <w:p w14:paraId="3ECCA28E" w14:textId="77777777" w:rsidR="006D20AE" w:rsidRPr="00BE41CC" w:rsidRDefault="006D20AE" w:rsidP="00E37162">
            <w:pPr>
              <w:pStyle w:val="TableText"/>
              <w:spacing w:before="30" w:after="30"/>
            </w:pPr>
            <w:r w:rsidRPr="00BE41CC">
              <w:t>Workforce training and development services</w:t>
            </w:r>
          </w:p>
        </w:tc>
        <w:tc>
          <w:tcPr>
            <w:tcW w:w="1143" w:type="dxa"/>
            <w:tcBorders>
              <w:top w:val="single" w:sz="4" w:space="0" w:color="A6A6A6" w:themeColor="background1" w:themeShade="A6"/>
              <w:bottom w:val="nil"/>
            </w:tcBorders>
            <w:shd w:val="clear" w:color="auto" w:fill="auto"/>
          </w:tcPr>
          <w:p w14:paraId="3ECCA28F" w14:textId="77777777" w:rsidR="006D20AE" w:rsidRPr="00BE41CC" w:rsidRDefault="006D20AE" w:rsidP="00E37162">
            <w:pPr>
              <w:pStyle w:val="TableText"/>
              <w:spacing w:before="30" w:after="30"/>
              <w:ind w:right="57"/>
              <w:jc w:val="right"/>
            </w:pPr>
            <w:r w:rsidRPr="00BE41CC">
              <w:t>86,798</w:t>
            </w:r>
          </w:p>
        </w:tc>
        <w:tc>
          <w:tcPr>
            <w:tcW w:w="1143" w:type="dxa"/>
            <w:tcBorders>
              <w:top w:val="single" w:sz="4" w:space="0" w:color="A6A6A6" w:themeColor="background1" w:themeShade="A6"/>
              <w:bottom w:val="nil"/>
            </w:tcBorders>
            <w:shd w:val="clear" w:color="auto" w:fill="auto"/>
          </w:tcPr>
          <w:p w14:paraId="3ECCA290" w14:textId="77777777" w:rsidR="006D20AE" w:rsidRPr="00BE41CC" w:rsidRDefault="006D20AE" w:rsidP="00E37162">
            <w:pPr>
              <w:pStyle w:val="TableText"/>
              <w:spacing w:before="30" w:after="30"/>
              <w:ind w:right="57"/>
              <w:jc w:val="right"/>
            </w:pPr>
            <w:r w:rsidRPr="00BE41CC">
              <w:t>18,505</w:t>
            </w:r>
          </w:p>
        </w:tc>
        <w:tc>
          <w:tcPr>
            <w:tcW w:w="1072" w:type="dxa"/>
            <w:tcBorders>
              <w:top w:val="single" w:sz="4" w:space="0" w:color="A6A6A6" w:themeColor="background1" w:themeShade="A6"/>
              <w:bottom w:val="nil"/>
            </w:tcBorders>
            <w:shd w:val="clear" w:color="auto" w:fill="auto"/>
          </w:tcPr>
          <w:p w14:paraId="3ECCA291" w14:textId="77777777" w:rsidR="006D20AE" w:rsidRPr="00BE41CC" w:rsidRDefault="006D20AE" w:rsidP="00E37162">
            <w:pPr>
              <w:pStyle w:val="TableText"/>
              <w:spacing w:before="30" w:after="30"/>
              <w:jc w:val="right"/>
            </w:pPr>
            <w:r w:rsidRPr="00BE41CC">
              <w:t>96,719</w:t>
            </w:r>
          </w:p>
        </w:tc>
      </w:tr>
      <w:tr w:rsidR="006D20AE" w:rsidRPr="00BE41CC" w14:paraId="3ECCA298" w14:textId="77777777" w:rsidTr="00E37162">
        <w:trPr>
          <w:cantSplit/>
        </w:trPr>
        <w:tc>
          <w:tcPr>
            <w:tcW w:w="1134" w:type="dxa"/>
            <w:tcBorders>
              <w:top w:val="nil"/>
              <w:bottom w:val="nil"/>
            </w:tcBorders>
            <w:shd w:val="clear" w:color="auto" w:fill="auto"/>
          </w:tcPr>
          <w:p w14:paraId="3ECCA293" w14:textId="77777777" w:rsidR="006D20AE" w:rsidRPr="00BE41CC" w:rsidRDefault="006D20AE" w:rsidP="00E37162">
            <w:pPr>
              <w:pStyle w:val="TableText"/>
              <w:spacing w:before="30" w:after="30"/>
              <w:ind w:right="57"/>
              <w:jc w:val="right"/>
            </w:pPr>
            <w:r w:rsidRPr="00BE41CC">
              <w:t>31,937</w:t>
            </w:r>
          </w:p>
        </w:tc>
        <w:tc>
          <w:tcPr>
            <w:tcW w:w="3969" w:type="dxa"/>
            <w:tcBorders>
              <w:top w:val="nil"/>
              <w:bottom w:val="nil"/>
            </w:tcBorders>
            <w:shd w:val="clear" w:color="auto" w:fill="auto"/>
          </w:tcPr>
          <w:p w14:paraId="3ECCA294" w14:textId="77777777" w:rsidR="006D20AE" w:rsidRPr="00BE41CC" w:rsidRDefault="006D20AE" w:rsidP="00E37162">
            <w:pPr>
              <w:pStyle w:val="TableText"/>
              <w:spacing w:before="30" w:after="30"/>
            </w:pPr>
            <w:r w:rsidRPr="00BE41CC">
              <w:t>Mental Health services</w:t>
            </w:r>
          </w:p>
        </w:tc>
        <w:tc>
          <w:tcPr>
            <w:tcW w:w="1143" w:type="dxa"/>
            <w:tcBorders>
              <w:top w:val="nil"/>
              <w:bottom w:val="nil"/>
            </w:tcBorders>
            <w:shd w:val="clear" w:color="auto" w:fill="auto"/>
          </w:tcPr>
          <w:p w14:paraId="3ECCA295" w14:textId="77777777" w:rsidR="006D20AE" w:rsidRPr="00BE41CC" w:rsidRDefault="006D20AE" w:rsidP="00E37162">
            <w:pPr>
              <w:pStyle w:val="TableText"/>
              <w:spacing w:before="30" w:after="30"/>
              <w:ind w:right="57"/>
              <w:jc w:val="right"/>
            </w:pPr>
            <w:r w:rsidRPr="00BE41CC">
              <w:t>63,118</w:t>
            </w:r>
          </w:p>
        </w:tc>
        <w:tc>
          <w:tcPr>
            <w:tcW w:w="1143" w:type="dxa"/>
            <w:tcBorders>
              <w:top w:val="nil"/>
              <w:bottom w:val="nil"/>
            </w:tcBorders>
            <w:shd w:val="clear" w:color="auto" w:fill="auto"/>
          </w:tcPr>
          <w:p w14:paraId="3ECCA296" w14:textId="77777777" w:rsidR="006D20AE" w:rsidRPr="00BE41CC" w:rsidRDefault="006D20AE" w:rsidP="00E37162">
            <w:pPr>
              <w:pStyle w:val="TableText"/>
              <w:spacing w:before="30" w:after="30"/>
              <w:ind w:right="57"/>
              <w:jc w:val="right"/>
            </w:pPr>
            <w:r w:rsidRPr="00BE41CC">
              <w:t>8,350</w:t>
            </w:r>
          </w:p>
        </w:tc>
        <w:tc>
          <w:tcPr>
            <w:tcW w:w="1072" w:type="dxa"/>
            <w:tcBorders>
              <w:top w:val="nil"/>
              <w:bottom w:val="nil"/>
            </w:tcBorders>
            <w:shd w:val="clear" w:color="auto" w:fill="auto"/>
          </w:tcPr>
          <w:p w14:paraId="3ECCA297" w14:textId="77777777" w:rsidR="006D20AE" w:rsidRPr="00BE41CC" w:rsidRDefault="006D20AE" w:rsidP="00E37162">
            <w:pPr>
              <w:pStyle w:val="TableText"/>
              <w:spacing w:before="30" w:after="30"/>
              <w:jc w:val="right"/>
            </w:pPr>
            <w:r w:rsidRPr="00BE41CC">
              <w:t>85,615</w:t>
            </w:r>
          </w:p>
        </w:tc>
      </w:tr>
      <w:tr w:rsidR="006D20AE" w:rsidRPr="00BE41CC" w14:paraId="3ECCA29E" w14:textId="77777777" w:rsidTr="00E37162">
        <w:trPr>
          <w:cantSplit/>
        </w:trPr>
        <w:tc>
          <w:tcPr>
            <w:tcW w:w="1134" w:type="dxa"/>
            <w:tcBorders>
              <w:top w:val="nil"/>
              <w:bottom w:val="nil"/>
            </w:tcBorders>
            <w:shd w:val="clear" w:color="auto" w:fill="auto"/>
          </w:tcPr>
          <w:p w14:paraId="3ECCA299" w14:textId="77777777" w:rsidR="006D20AE" w:rsidRPr="00BE41CC" w:rsidRDefault="006D20AE" w:rsidP="00E37162">
            <w:pPr>
              <w:pStyle w:val="TableText"/>
              <w:spacing w:before="30" w:after="30"/>
              <w:ind w:right="57"/>
              <w:jc w:val="right"/>
            </w:pPr>
            <w:r w:rsidRPr="00BE41CC">
              <w:t>1,218,846</w:t>
            </w:r>
          </w:p>
        </w:tc>
        <w:tc>
          <w:tcPr>
            <w:tcW w:w="3969" w:type="dxa"/>
            <w:tcBorders>
              <w:top w:val="nil"/>
              <w:bottom w:val="nil"/>
            </w:tcBorders>
            <w:shd w:val="clear" w:color="auto" w:fill="auto"/>
          </w:tcPr>
          <w:p w14:paraId="3ECCA29A" w14:textId="77777777" w:rsidR="006D20AE" w:rsidRPr="00BE41CC" w:rsidRDefault="006D20AE" w:rsidP="00E37162">
            <w:pPr>
              <w:pStyle w:val="TableText"/>
              <w:spacing w:before="30" w:after="30"/>
            </w:pPr>
            <w:r w:rsidRPr="00BE41CC">
              <w:t>Disability support services</w:t>
            </w:r>
          </w:p>
        </w:tc>
        <w:tc>
          <w:tcPr>
            <w:tcW w:w="1143" w:type="dxa"/>
            <w:tcBorders>
              <w:top w:val="nil"/>
              <w:bottom w:val="nil"/>
            </w:tcBorders>
            <w:shd w:val="clear" w:color="auto" w:fill="auto"/>
          </w:tcPr>
          <w:p w14:paraId="3ECCA29B" w14:textId="77777777" w:rsidR="006D20AE" w:rsidRPr="00BE41CC" w:rsidRDefault="006D20AE" w:rsidP="00E37162">
            <w:pPr>
              <w:pStyle w:val="TableText"/>
              <w:spacing w:before="30" w:after="30"/>
              <w:ind w:right="57"/>
              <w:jc w:val="right"/>
            </w:pPr>
            <w:r w:rsidRPr="00BE41CC">
              <w:t>1,469,359</w:t>
            </w:r>
          </w:p>
        </w:tc>
        <w:tc>
          <w:tcPr>
            <w:tcW w:w="1143" w:type="dxa"/>
            <w:tcBorders>
              <w:top w:val="nil"/>
              <w:bottom w:val="nil"/>
            </w:tcBorders>
            <w:shd w:val="clear" w:color="auto" w:fill="auto"/>
          </w:tcPr>
          <w:p w14:paraId="3ECCA29C" w14:textId="77777777" w:rsidR="006D20AE" w:rsidRPr="00BE41CC" w:rsidRDefault="006D20AE" w:rsidP="00E37162">
            <w:pPr>
              <w:pStyle w:val="TableText"/>
              <w:spacing w:before="30" w:after="30"/>
              <w:ind w:right="57"/>
              <w:jc w:val="right"/>
            </w:pPr>
            <w:r w:rsidRPr="00BE41CC">
              <w:t>1,156,098</w:t>
            </w:r>
          </w:p>
        </w:tc>
        <w:tc>
          <w:tcPr>
            <w:tcW w:w="1072" w:type="dxa"/>
            <w:tcBorders>
              <w:top w:val="nil"/>
              <w:bottom w:val="nil"/>
            </w:tcBorders>
            <w:shd w:val="clear" w:color="auto" w:fill="auto"/>
          </w:tcPr>
          <w:p w14:paraId="3ECCA29D" w14:textId="77777777" w:rsidR="006D20AE" w:rsidRPr="00BE41CC" w:rsidRDefault="006D20AE" w:rsidP="00E37162">
            <w:pPr>
              <w:pStyle w:val="TableText"/>
              <w:spacing w:before="30" w:after="30"/>
              <w:jc w:val="right"/>
            </w:pPr>
            <w:r w:rsidRPr="00BE41CC">
              <w:t>1,501,007</w:t>
            </w:r>
          </w:p>
        </w:tc>
      </w:tr>
      <w:tr w:rsidR="006D20AE" w:rsidRPr="00BE41CC" w14:paraId="3ECCA2A4" w14:textId="77777777" w:rsidTr="00E37162">
        <w:trPr>
          <w:cantSplit/>
        </w:trPr>
        <w:tc>
          <w:tcPr>
            <w:tcW w:w="1134" w:type="dxa"/>
            <w:tcBorders>
              <w:top w:val="nil"/>
              <w:bottom w:val="nil"/>
            </w:tcBorders>
            <w:shd w:val="clear" w:color="auto" w:fill="auto"/>
          </w:tcPr>
          <w:p w14:paraId="3ECCA29F" w14:textId="77777777" w:rsidR="006D20AE" w:rsidRPr="00BE41CC" w:rsidRDefault="006D20AE" w:rsidP="00E37162">
            <w:pPr>
              <w:pStyle w:val="TableText"/>
              <w:spacing w:before="30" w:after="30"/>
              <w:ind w:right="57"/>
              <w:jc w:val="right"/>
            </w:pPr>
            <w:r w:rsidRPr="00BE41CC">
              <w:t>176,967</w:t>
            </w:r>
          </w:p>
        </w:tc>
        <w:tc>
          <w:tcPr>
            <w:tcW w:w="3969" w:type="dxa"/>
            <w:tcBorders>
              <w:top w:val="nil"/>
              <w:bottom w:val="nil"/>
            </w:tcBorders>
            <w:shd w:val="clear" w:color="auto" w:fill="auto"/>
          </w:tcPr>
          <w:p w14:paraId="3ECCA2A0" w14:textId="77777777" w:rsidR="006D20AE" w:rsidRPr="00BE41CC" w:rsidRDefault="006D20AE" w:rsidP="00E37162">
            <w:pPr>
              <w:pStyle w:val="TableText"/>
              <w:spacing w:before="30" w:after="30"/>
            </w:pPr>
            <w:r w:rsidRPr="00BE41CC">
              <w:t>Maternity services</w:t>
            </w:r>
          </w:p>
        </w:tc>
        <w:tc>
          <w:tcPr>
            <w:tcW w:w="1143" w:type="dxa"/>
            <w:tcBorders>
              <w:top w:val="nil"/>
              <w:bottom w:val="nil"/>
            </w:tcBorders>
            <w:shd w:val="clear" w:color="auto" w:fill="auto"/>
          </w:tcPr>
          <w:p w14:paraId="3ECCA2A1" w14:textId="77777777" w:rsidR="006D20AE" w:rsidRPr="00BE41CC" w:rsidRDefault="006D20AE" w:rsidP="00E37162">
            <w:pPr>
              <w:pStyle w:val="TableText"/>
              <w:spacing w:before="30" w:after="30"/>
              <w:ind w:right="57"/>
              <w:jc w:val="right"/>
            </w:pPr>
            <w:r w:rsidRPr="00BE41CC">
              <w:t>185,627</w:t>
            </w:r>
          </w:p>
        </w:tc>
        <w:tc>
          <w:tcPr>
            <w:tcW w:w="1143" w:type="dxa"/>
            <w:tcBorders>
              <w:top w:val="nil"/>
              <w:bottom w:val="nil"/>
            </w:tcBorders>
            <w:shd w:val="clear" w:color="auto" w:fill="auto"/>
          </w:tcPr>
          <w:p w14:paraId="3ECCA2A2" w14:textId="77777777" w:rsidR="006D20AE" w:rsidRPr="00BE41CC" w:rsidRDefault="006D20AE" w:rsidP="00E37162">
            <w:pPr>
              <w:pStyle w:val="TableText"/>
              <w:spacing w:before="30" w:after="30"/>
              <w:ind w:right="57"/>
              <w:jc w:val="right"/>
            </w:pPr>
            <w:r w:rsidRPr="00BE41CC">
              <w:t>183,417</w:t>
            </w:r>
          </w:p>
        </w:tc>
        <w:tc>
          <w:tcPr>
            <w:tcW w:w="1072" w:type="dxa"/>
            <w:tcBorders>
              <w:top w:val="nil"/>
              <w:bottom w:val="nil"/>
            </w:tcBorders>
            <w:shd w:val="clear" w:color="auto" w:fill="auto"/>
          </w:tcPr>
          <w:p w14:paraId="3ECCA2A3" w14:textId="77777777" w:rsidR="006D20AE" w:rsidRPr="00BE41CC" w:rsidRDefault="006D20AE" w:rsidP="00E37162">
            <w:pPr>
              <w:pStyle w:val="TableText"/>
              <w:spacing w:before="30" w:after="30"/>
              <w:jc w:val="right"/>
            </w:pPr>
            <w:r w:rsidRPr="00BE41CC">
              <w:t>185,692</w:t>
            </w:r>
          </w:p>
        </w:tc>
      </w:tr>
      <w:tr w:rsidR="006D20AE" w:rsidRPr="00BE41CC" w14:paraId="3ECCA2AA" w14:textId="77777777" w:rsidTr="00E37162">
        <w:trPr>
          <w:cantSplit/>
        </w:trPr>
        <w:tc>
          <w:tcPr>
            <w:tcW w:w="1134" w:type="dxa"/>
            <w:tcBorders>
              <w:top w:val="nil"/>
              <w:bottom w:val="nil"/>
            </w:tcBorders>
            <w:shd w:val="clear" w:color="auto" w:fill="auto"/>
          </w:tcPr>
          <w:p w14:paraId="3ECCA2A5" w14:textId="77777777" w:rsidR="006D20AE" w:rsidRPr="00BE41CC" w:rsidRDefault="006D20AE" w:rsidP="00E37162">
            <w:pPr>
              <w:pStyle w:val="TableText"/>
              <w:spacing w:before="30" w:after="30"/>
              <w:ind w:right="57"/>
              <w:jc w:val="right"/>
            </w:pPr>
            <w:r w:rsidRPr="00BE41CC">
              <w:t>–</w:t>
            </w:r>
          </w:p>
        </w:tc>
        <w:tc>
          <w:tcPr>
            <w:tcW w:w="3969" w:type="dxa"/>
            <w:tcBorders>
              <w:top w:val="nil"/>
              <w:bottom w:val="nil"/>
            </w:tcBorders>
            <w:shd w:val="clear" w:color="auto" w:fill="auto"/>
          </w:tcPr>
          <w:p w14:paraId="3ECCA2A6" w14:textId="77777777" w:rsidR="006D20AE" w:rsidRPr="00BE41CC" w:rsidRDefault="006D20AE" w:rsidP="00E37162">
            <w:pPr>
              <w:pStyle w:val="TableText"/>
              <w:spacing w:before="30" w:after="30"/>
            </w:pPr>
            <w:r w:rsidRPr="00BE41CC">
              <w:t>Covid-19 activities</w:t>
            </w:r>
          </w:p>
        </w:tc>
        <w:tc>
          <w:tcPr>
            <w:tcW w:w="1143" w:type="dxa"/>
            <w:tcBorders>
              <w:top w:val="nil"/>
              <w:bottom w:val="nil"/>
            </w:tcBorders>
            <w:shd w:val="clear" w:color="auto" w:fill="auto"/>
          </w:tcPr>
          <w:p w14:paraId="3ECCA2A7" w14:textId="77777777" w:rsidR="006D20AE" w:rsidRPr="00BE41CC" w:rsidRDefault="006D20AE" w:rsidP="00E37162">
            <w:pPr>
              <w:pStyle w:val="TableText"/>
              <w:spacing w:before="30" w:after="30"/>
              <w:ind w:right="57"/>
              <w:jc w:val="right"/>
            </w:pPr>
            <w:r w:rsidRPr="00BE41CC">
              <w:t>271,198</w:t>
            </w:r>
          </w:p>
        </w:tc>
        <w:tc>
          <w:tcPr>
            <w:tcW w:w="1143" w:type="dxa"/>
            <w:tcBorders>
              <w:top w:val="nil"/>
              <w:bottom w:val="nil"/>
            </w:tcBorders>
            <w:shd w:val="clear" w:color="auto" w:fill="auto"/>
          </w:tcPr>
          <w:p w14:paraId="3ECCA2A8" w14:textId="77777777" w:rsidR="006D20AE" w:rsidRPr="00BE41CC" w:rsidRDefault="006D20AE" w:rsidP="00E37162">
            <w:pPr>
              <w:pStyle w:val="TableText"/>
              <w:spacing w:before="30" w:after="30"/>
              <w:ind w:right="57"/>
              <w:jc w:val="right"/>
            </w:pPr>
            <w:r w:rsidRPr="00BE41CC">
              <w:t>–</w:t>
            </w:r>
          </w:p>
        </w:tc>
        <w:tc>
          <w:tcPr>
            <w:tcW w:w="1072" w:type="dxa"/>
            <w:tcBorders>
              <w:top w:val="nil"/>
              <w:bottom w:val="nil"/>
            </w:tcBorders>
            <w:shd w:val="clear" w:color="auto" w:fill="auto"/>
          </w:tcPr>
          <w:p w14:paraId="3ECCA2A9" w14:textId="77777777" w:rsidR="006D20AE" w:rsidRPr="00BE41CC" w:rsidRDefault="006D20AE" w:rsidP="00E37162">
            <w:pPr>
              <w:pStyle w:val="TableText"/>
              <w:spacing w:before="30" w:after="30"/>
              <w:jc w:val="right"/>
            </w:pPr>
            <w:r w:rsidRPr="00BE41CC">
              <w:t>860,946</w:t>
            </w:r>
          </w:p>
        </w:tc>
      </w:tr>
      <w:tr w:rsidR="006D20AE" w:rsidRPr="00BE41CC" w14:paraId="3ECCA2B0" w14:textId="77777777" w:rsidTr="00E37162">
        <w:trPr>
          <w:cantSplit/>
        </w:trPr>
        <w:tc>
          <w:tcPr>
            <w:tcW w:w="1134" w:type="dxa"/>
            <w:tcBorders>
              <w:top w:val="nil"/>
              <w:bottom w:val="nil"/>
            </w:tcBorders>
            <w:shd w:val="clear" w:color="auto" w:fill="auto"/>
          </w:tcPr>
          <w:p w14:paraId="3ECCA2AB" w14:textId="77777777" w:rsidR="006D20AE" w:rsidRPr="00BE41CC" w:rsidRDefault="006D20AE" w:rsidP="00E37162">
            <w:pPr>
              <w:pStyle w:val="TableText"/>
              <w:spacing w:before="30" w:after="30"/>
              <w:ind w:right="57"/>
              <w:jc w:val="right"/>
            </w:pPr>
            <w:r w:rsidRPr="00BE41CC">
              <w:t>467,273</w:t>
            </w:r>
          </w:p>
        </w:tc>
        <w:tc>
          <w:tcPr>
            <w:tcW w:w="3969" w:type="dxa"/>
            <w:tcBorders>
              <w:top w:val="nil"/>
              <w:bottom w:val="nil"/>
            </w:tcBorders>
            <w:shd w:val="clear" w:color="auto" w:fill="auto"/>
          </w:tcPr>
          <w:p w14:paraId="3ECCA2AC" w14:textId="77777777" w:rsidR="006D20AE" w:rsidRPr="00BE41CC" w:rsidRDefault="006D20AE" w:rsidP="00E37162">
            <w:pPr>
              <w:pStyle w:val="TableText"/>
              <w:spacing w:before="30" w:after="30"/>
            </w:pPr>
            <w:r w:rsidRPr="00BE41CC">
              <w:t>Other services from third parties</w:t>
            </w:r>
          </w:p>
        </w:tc>
        <w:tc>
          <w:tcPr>
            <w:tcW w:w="1143" w:type="dxa"/>
            <w:tcBorders>
              <w:top w:val="nil"/>
              <w:bottom w:val="nil"/>
            </w:tcBorders>
            <w:shd w:val="clear" w:color="auto" w:fill="auto"/>
          </w:tcPr>
          <w:p w14:paraId="3ECCA2AD" w14:textId="77777777" w:rsidR="006D20AE" w:rsidRPr="00BE41CC" w:rsidRDefault="006D20AE" w:rsidP="00E37162">
            <w:pPr>
              <w:pStyle w:val="TableText"/>
              <w:spacing w:before="30" w:after="30"/>
              <w:ind w:right="57"/>
              <w:jc w:val="right"/>
            </w:pPr>
            <w:r w:rsidRPr="00BE41CC">
              <w:t>274,719</w:t>
            </w:r>
          </w:p>
        </w:tc>
        <w:tc>
          <w:tcPr>
            <w:tcW w:w="1143" w:type="dxa"/>
            <w:tcBorders>
              <w:top w:val="nil"/>
              <w:bottom w:val="nil"/>
            </w:tcBorders>
            <w:shd w:val="clear" w:color="auto" w:fill="auto"/>
          </w:tcPr>
          <w:p w14:paraId="3ECCA2AE" w14:textId="77777777" w:rsidR="006D20AE" w:rsidRPr="00BE41CC" w:rsidRDefault="006D20AE" w:rsidP="00E37162">
            <w:pPr>
              <w:pStyle w:val="TableText"/>
              <w:spacing w:before="30" w:after="30"/>
              <w:ind w:right="57"/>
              <w:jc w:val="right"/>
            </w:pPr>
            <w:r w:rsidRPr="00BE41CC">
              <w:t>708,172</w:t>
            </w:r>
          </w:p>
        </w:tc>
        <w:tc>
          <w:tcPr>
            <w:tcW w:w="1072" w:type="dxa"/>
            <w:tcBorders>
              <w:top w:val="nil"/>
              <w:bottom w:val="nil"/>
            </w:tcBorders>
            <w:shd w:val="clear" w:color="auto" w:fill="auto"/>
          </w:tcPr>
          <w:p w14:paraId="3ECCA2AF" w14:textId="77777777" w:rsidR="006D20AE" w:rsidRPr="00BE41CC" w:rsidRDefault="006D20AE" w:rsidP="00E37162">
            <w:pPr>
              <w:pStyle w:val="TableText"/>
              <w:spacing w:before="30" w:after="30"/>
              <w:jc w:val="right"/>
            </w:pPr>
            <w:r w:rsidRPr="00BE41CC">
              <w:t>384,478</w:t>
            </w:r>
          </w:p>
        </w:tc>
      </w:tr>
      <w:tr w:rsidR="006D20AE" w:rsidRPr="00BE41CC" w14:paraId="3ECCA2B6" w14:textId="77777777" w:rsidTr="00E37162">
        <w:trPr>
          <w:cantSplit/>
        </w:trPr>
        <w:tc>
          <w:tcPr>
            <w:tcW w:w="1134" w:type="dxa"/>
            <w:tcBorders>
              <w:top w:val="nil"/>
              <w:bottom w:val="nil"/>
            </w:tcBorders>
            <w:shd w:val="clear" w:color="auto" w:fill="auto"/>
          </w:tcPr>
          <w:p w14:paraId="3ECCA2B1" w14:textId="77777777" w:rsidR="006D20AE" w:rsidRPr="00BE41CC" w:rsidRDefault="006D20AE" w:rsidP="00E37162">
            <w:pPr>
              <w:pStyle w:val="TableText"/>
              <w:spacing w:before="30" w:after="30"/>
              <w:ind w:right="57"/>
              <w:jc w:val="right"/>
            </w:pPr>
            <w:r w:rsidRPr="00BE41CC">
              <w:t>–</w:t>
            </w:r>
          </w:p>
        </w:tc>
        <w:tc>
          <w:tcPr>
            <w:tcW w:w="3969" w:type="dxa"/>
            <w:tcBorders>
              <w:top w:val="nil"/>
              <w:bottom w:val="nil"/>
            </w:tcBorders>
            <w:shd w:val="clear" w:color="auto" w:fill="auto"/>
          </w:tcPr>
          <w:p w14:paraId="3ECCA2B2" w14:textId="77777777" w:rsidR="006D20AE" w:rsidRPr="00BE41CC" w:rsidRDefault="006D20AE" w:rsidP="00E37162">
            <w:pPr>
              <w:pStyle w:val="TableText"/>
              <w:spacing w:before="30" w:after="30"/>
            </w:pPr>
            <w:r w:rsidRPr="00BE41CC">
              <w:t>Impairment of inventory (PPE) (note 2.1)</w:t>
            </w:r>
          </w:p>
        </w:tc>
        <w:tc>
          <w:tcPr>
            <w:tcW w:w="1143" w:type="dxa"/>
            <w:tcBorders>
              <w:top w:val="nil"/>
              <w:bottom w:val="nil"/>
            </w:tcBorders>
            <w:shd w:val="clear" w:color="auto" w:fill="auto"/>
          </w:tcPr>
          <w:p w14:paraId="3ECCA2B3" w14:textId="77777777" w:rsidR="006D20AE" w:rsidRPr="00BE41CC" w:rsidRDefault="006D20AE" w:rsidP="00E37162">
            <w:pPr>
              <w:pStyle w:val="TableText"/>
              <w:spacing w:before="30" w:after="30"/>
              <w:ind w:right="57"/>
              <w:jc w:val="right"/>
            </w:pPr>
            <w:r w:rsidRPr="00BE41CC">
              <w:t>71,519</w:t>
            </w:r>
          </w:p>
        </w:tc>
        <w:tc>
          <w:tcPr>
            <w:tcW w:w="1143" w:type="dxa"/>
            <w:tcBorders>
              <w:top w:val="nil"/>
              <w:bottom w:val="nil"/>
            </w:tcBorders>
            <w:shd w:val="clear" w:color="auto" w:fill="auto"/>
          </w:tcPr>
          <w:p w14:paraId="3ECCA2B4" w14:textId="77777777" w:rsidR="006D20AE" w:rsidRPr="00BE41CC" w:rsidRDefault="006D20AE" w:rsidP="00E37162">
            <w:pPr>
              <w:pStyle w:val="TableText"/>
              <w:spacing w:before="30" w:after="30"/>
              <w:ind w:right="57"/>
              <w:jc w:val="right"/>
            </w:pPr>
            <w:r w:rsidRPr="00BE41CC">
              <w:t>–</w:t>
            </w:r>
          </w:p>
        </w:tc>
        <w:tc>
          <w:tcPr>
            <w:tcW w:w="1072" w:type="dxa"/>
            <w:tcBorders>
              <w:top w:val="nil"/>
              <w:bottom w:val="nil"/>
            </w:tcBorders>
            <w:shd w:val="clear" w:color="auto" w:fill="auto"/>
          </w:tcPr>
          <w:p w14:paraId="3ECCA2B5" w14:textId="77777777" w:rsidR="006D20AE" w:rsidRPr="00BE41CC" w:rsidRDefault="006D20AE" w:rsidP="00E37162">
            <w:pPr>
              <w:pStyle w:val="TableText"/>
              <w:spacing w:before="30" w:after="30"/>
              <w:jc w:val="right"/>
            </w:pPr>
            <w:r w:rsidRPr="00BE41CC">
              <w:t>–</w:t>
            </w:r>
          </w:p>
        </w:tc>
      </w:tr>
      <w:tr w:rsidR="006D20AE" w:rsidRPr="00BE41CC" w14:paraId="3ECCA2BC" w14:textId="77777777" w:rsidTr="00E37162">
        <w:trPr>
          <w:cantSplit/>
        </w:trPr>
        <w:tc>
          <w:tcPr>
            <w:tcW w:w="1134" w:type="dxa"/>
            <w:tcBorders>
              <w:top w:val="nil"/>
              <w:bottom w:val="nil"/>
            </w:tcBorders>
            <w:shd w:val="clear" w:color="auto" w:fill="auto"/>
          </w:tcPr>
          <w:p w14:paraId="3ECCA2B7" w14:textId="77777777" w:rsidR="006D20AE" w:rsidRPr="00BE41CC" w:rsidRDefault="006D20AE" w:rsidP="00E37162">
            <w:pPr>
              <w:pStyle w:val="TableText"/>
              <w:spacing w:before="30" w:after="30"/>
              <w:ind w:right="57"/>
              <w:jc w:val="right"/>
            </w:pPr>
            <w:r w:rsidRPr="00BE41CC">
              <w:t>1,967,608</w:t>
            </w:r>
          </w:p>
        </w:tc>
        <w:tc>
          <w:tcPr>
            <w:tcW w:w="3969" w:type="dxa"/>
            <w:tcBorders>
              <w:top w:val="nil"/>
              <w:bottom w:val="nil"/>
            </w:tcBorders>
            <w:shd w:val="clear" w:color="auto" w:fill="auto"/>
          </w:tcPr>
          <w:p w14:paraId="3ECCA2B8" w14:textId="77777777" w:rsidR="006D20AE" w:rsidRPr="00BE41CC" w:rsidRDefault="006D20AE" w:rsidP="00E37162">
            <w:pPr>
              <w:pStyle w:val="TableText"/>
              <w:spacing w:before="30" w:after="30"/>
            </w:pPr>
            <w:r w:rsidRPr="00BE41CC">
              <w:t>Total services from third parties</w:t>
            </w:r>
          </w:p>
        </w:tc>
        <w:tc>
          <w:tcPr>
            <w:tcW w:w="1143" w:type="dxa"/>
            <w:tcBorders>
              <w:top w:val="nil"/>
              <w:bottom w:val="nil"/>
            </w:tcBorders>
            <w:shd w:val="clear" w:color="auto" w:fill="auto"/>
          </w:tcPr>
          <w:p w14:paraId="3ECCA2B9" w14:textId="77777777" w:rsidR="006D20AE" w:rsidRPr="00BE41CC" w:rsidRDefault="006D20AE" w:rsidP="00E37162">
            <w:pPr>
              <w:pStyle w:val="TableText"/>
              <w:spacing w:before="30" w:after="30"/>
              <w:ind w:right="57"/>
              <w:jc w:val="right"/>
            </w:pPr>
            <w:r w:rsidRPr="00BE41CC">
              <w:t>2,422,338</w:t>
            </w:r>
          </w:p>
        </w:tc>
        <w:tc>
          <w:tcPr>
            <w:tcW w:w="1143" w:type="dxa"/>
            <w:tcBorders>
              <w:top w:val="nil"/>
              <w:bottom w:val="nil"/>
            </w:tcBorders>
            <w:shd w:val="clear" w:color="auto" w:fill="auto"/>
          </w:tcPr>
          <w:p w14:paraId="3ECCA2BA" w14:textId="77777777" w:rsidR="006D20AE" w:rsidRPr="00BE41CC" w:rsidRDefault="006D20AE" w:rsidP="00E37162">
            <w:pPr>
              <w:pStyle w:val="TableText"/>
              <w:spacing w:before="30" w:after="30"/>
              <w:ind w:right="57"/>
              <w:jc w:val="right"/>
            </w:pPr>
            <w:r w:rsidRPr="00BE41CC">
              <w:t>2,074,542</w:t>
            </w:r>
          </w:p>
        </w:tc>
        <w:tc>
          <w:tcPr>
            <w:tcW w:w="1072" w:type="dxa"/>
            <w:tcBorders>
              <w:top w:val="nil"/>
              <w:bottom w:val="nil"/>
            </w:tcBorders>
            <w:shd w:val="clear" w:color="auto" w:fill="auto"/>
          </w:tcPr>
          <w:p w14:paraId="3ECCA2BB" w14:textId="77777777" w:rsidR="006D20AE" w:rsidRPr="00BE41CC" w:rsidRDefault="006D20AE" w:rsidP="00E37162">
            <w:pPr>
              <w:pStyle w:val="TableText"/>
              <w:spacing w:before="30" w:after="30"/>
              <w:jc w:val="right"/>
            </w:pPr>
            <w:r w:rsidRPr="00BE41CC">
              <w:t>3,114,457</w:t>
            </w:r>
          </w:p>
        </w:tc>
      </w:tr>
      <w:tr w:rsidR="006D20AE" w:rsidRPr="00BE41CC" w14:paraId="3ECCA2C2" w14:textId="77777777" w:rsidTr="00E37162">
        <w:trPr>
          <w:cantSplit/>
        </w:trPr>
        <w:tc>
          <w:tcPr>
            <w:tcW w:w="1134" w:type="dxa"/>
            <w:tcBorders>
              <w:top w:val="nil"/>
              <w:bottom w:val="single" w:sz="4" w:space="0" w:color="A6A6A6" w:themeColor="background1" w:themeShade="A6"/>
            </w:tcBorders>
            <w:shd w:val="clear" w:color="auto" w:fill="auto"/>
          </w:tcPr>
          <w:p w14:paraId="3ECCA2BD" w14:textId="77777777" w:rsidR="006D20AE" w:rsidRPr="00BE41CC" w:rsidRDefault="006D20AE" w:rsidP="00E37162">
            <w:pPr>
              <w:pStyle w:val="TableText"/>
              <w:spacing w:before="30" w:after="30"/>
              <w:ind w:right="57"/>
              <w:jc w:val="right"/>
            </w:pPr>
            <w:r w:rsidRPr="00BE41CC">
              <w:t>16,939,858</w:t>
            </w:r>
          </w:p>
        </w:tc>
        <w:tc>
          <w:tcPr>
            <w:tcW w:w="3969" w:type="dxa"/>
            <w:tcBorders>
              <w:top w:val="nil"/>
              <w:bottom w:val="single" w:sz="4" w:space="0" w:color="A6A6A6" w:themeColor="background1" w:themeShade="A6"/>
            </w:tcBorders>
            <w:shd w:val="clear" w:color="auto" w:fill="auto"/>
          </w:tcPr>
          <w:p w14:paraId="3ECCA2BE" w14:textId="77777777" w:rsidR="006D20AE" w:rsidRPr="00BE41CC" w:rsidRDefault="006D20AE" w:rsidP="00E37162">
            <w:pPr>
              <w:pStyle w:val="TableText"/>
              <w:spacing w:before="30" w:after="30"/>
            </w:pPr>
            <w:r w:rsidRPr="00BE41CC">
              <w:t>Total services</w:t>
            </w:r>
          </w:p>
        </w:tc>
        <w:tc>
          <w:tcPr>
            <w:tcW w:w="1143" w:type="dxa"/>
            <w:tcBorders>
              <w:top w:val="nil"/>
              <w:bottom w:val="single" w:sz="4" w:space="0" w:color="A6A6A6" w:themeColor="background1" w:themeShade="A6"/>
            </w:tcBorders>
            <w:shd w:val="clear" w:color="auto" w:fill="auto"/>
          </w:tcPr>
          <w:p w14:paraId="3ECCA2BF" w14:textId="77777777" w:rsidR="006D20AE" w:rsidRPr="00BE41CC" w:rsidRDefault="006D20AE" w:rsidP="00E37162">
            <w:pPr>
              <w:pStyle w:val="TableText"/>
              <w:spacing w:before="30" w:after="30"/>
              <w:ind w:right="57"/>
              <w:jc w:val="right"/>
            </w:pPr>
            <w:r w:rsidRPr="00BE41CC">
              <w:t>18,517,174</w:t>
            </w:r>
          </w:p>
        </w:tc>
        <w:tc>
          <w:tcPr>
            <w:tcW w:w="1143" w:type="dxa"/>
            <w:tcBorders>
              <w:top w:val="nil"/>
              <w:bottom w:val="single" w:sz="4" w:space="0" w:color="A6A6A6" w:themeColor="background1" w:themeShade="A6"/>
            </w:tcBorders>
            <w:shd w:val="clear" w:color="auto" w:fill="auto"/>
          </w:tcPr>
          <w:p w14:paraId="3ECCA2C0" w14:textId="77777777" w:rsidR="006D20AE" w:rsidRPr="00BE41CC" w:rsidRDefault="006D20AE" w:rsidP="00E37162">
            <w:pPr>
              <w:pStyle w:val="TableText"/>
              <w:spacing w:before="30" w:after="30"/>
              <w:ind w:right="57"/>
              <w:jc w:val="right"/>
            </w:pPr>
            <w:r w:rsidRPr="00BE41CC">
              <w:t>17,936,316</w:t>
            </w:r>
          </w:p>
        </w:tc>
        <w:tc>
          <w:tcPr>
            <w:tcW w:w="1072" w:type="dxa"/>
            <w:tcBorders>
              <w:top w:val="nil"/>
              <w:bottom w:val="single" w:sz="4" w:space="0" w:color="A6A6A6" w:themeColor="background1" w:themeShade="A6"/>
            </w:tcBorders>
            <w:shd w:val="clear" w:color="auto" w:fill="auto"/>
          </w:tcPr>
          <w:p w14:paraId="3ECCA2C1" w14:textId="77777777" w:rsidR="006D20AE" w:rsidRPr="00BE41CC" w:rsidRDefault="006D20AE" w:rsidP="00E37162">
            <w:pPr>
              <w:pStyle w:val="TableText"/>
              <w:spacing w:before="30" w:after="30"/>
              <w:jc w:val="right"/>
            </w:pPr>
            <w:r w:rsidRPr="00BE41CC">
              <w:t>19,070,775</w:t>
            </w:r>
          </w:p>
        </w:tc>
      </w:tr>
      <w:tr w:rsidR="006D20AE" w:rsidRPr="00BE41CC" w14:paraId="3ECCA2C8" w14:textId="77777777" w:rsidTr="00E37162">
        <w:trPr>
          <w:cantSplit/>
        </w:trPr>
        <w:tc>
          <w:tcPr>
            <w:tcW w:w="1134" w:type="dxa"/>
            <w:tcBorders>
              <w:top w:val="single" w:sz="4" w:space="0" w:color="A6A6A6" w:themeColor="background1" w:themeShade="A6"/>
              <w:bottom w:val="nil"/>
            </w:tcBorders>
            <w:shd w:val="clear" w:color="auto" w:fill="auto"/>
          </w:tcPr>
          <w:p w14:paraId="3ECCA2C3" w14:textId="77777777" w:rsidR="006D20AE" w:rsidRPr="00BE41CC" w:rsidRDefault="006D20AE" w:rsidP="00E37162">
            <w:pPr>
              <w:pStyle w:val="TableText"/>
              <w:spacing w:before="30" w:after="30"/>
              <w:ind w:right="57"/>
              <w:jc w:val="right"/>
            </w:pPr>
            <w:r w:rsidRPr="00BE41CC">
              <w:t>2,735</w:t>
            </w:r>
          </w:p>
        </w:tc>
        <w:tc>
          <w:tcPr>
            <w:tcW w:w="3969" w:type="dxa"/>
            <w:tcBorders>
              <w:top w:val="single" w:sz="4" w:space="0" w:color="A6A6A6" w:themeColor="background1" w:themeShade="A6"/>
              <w:bottom w:val="nil"/>
            </w:tcBorders>
            <w:shd w:val="clear" w:color="auto" w:fill="auto"/>
          </w:tcPr>
          <w:p w14:paraId="3ECCA2C4" w14:textId="77777777" w:rsidR="006D20AE" w:rsidRPr="00E37162" w:rsidRDefault="006D20AE" w:rsidP="00E37162">
            <w:pPr>
              <w:pStyle w:val="TableText"/>
              <w:spacing w:before="30" w:after="30"/>
              <w:rPr>
                <w:spacing w:val="-4"/>
              </w:rPr>
            </w:pPr>
            <w:r w:rsidRPr="00E37162">
              <w:rPr>
                <w:spacing w:val="-4"/>
              </w:rPr>
              <w:t>Revaluation loss on property, plant and equipment</w:t>
            </w:r>
          </w:p>
        </w:tc>
        <w:tc>
          <w:tcPr>
            <w:tcW w:w="1143" w:type="dxa"/>
            <w:tcBorders>
              <w:top w:val="single" w:sz="4" w:space="0" w:color="A6A6A6" w:themeColor="background1" w:themeShade="A6"/>
              <w:bottom w:val="nil"/>
            </w:tcBorders>
            <w:shd w:val="clear" w:color="auto" w:fill="auto"/>
          </w:tcPr>
          <w:p w14:paraId="3ECCA2C5" w14:textId="77777777" w:rsidR="006D20AE" w:rsidRPr="00BE41CC" w:rsidRDefault="006D20AE" w:rsidP="00E37162">
            <w:pPr>
              <w:pStyle w:val="TableText"/>
              <w:spacing w:before="30" w:after="30"/>
              <w:ind w:right="57"/>
              <w:jc w:val="right"/>
            </w:pPr>
            <w:r w:rsidRPr="00BE41CC">
              <w:t>–</w:t>
            </w:r>
          </w:p>
        </w:tc>
        <w:tc>
          <w:tcPr>
            <w:tcW w:w="1143" w:type="dxa"/>
            <w:tcBorders>
              <w:top w:val="single" w:sz="4" w:space="0" w:color="A6A6A6" w:themeColor="background1" w:themeShade="A6"/>
              <w:bottom w:val="nil"/>
            </w:tcBorders>
            <w:shd w:val="clear" w:color="auto" w:fill="auto"/>
          </w:tcPr>
          <w:p w14:paraId="3ECCA2C6" w14:textId="77777777" w:rsidR="006D20AE" w:rsidRPr="00BE41CC" w:rsidRDefault="006D20AE" w:rsidP="00E37162">
            <w:pPr>
              <w:pStyle w:val="TableText"/>
              <w:spacing w:before="30" w:after="30"/>
              <w:ind w:right="57"/>
              <w:jc w:val="right"/>
            </w:pPr>
            <w:r w:rsidRPr="00BE41CC">
              <w:t>–</w:t>
            </w:r>
          </w:p>
        </w:tc>
        <w:tc>
          <w:tcPr>
            <w:tcW w:w="1072" w:type="dxa"/>
            <w:tcBorders>
              <w:top w:val="single" w:sz="4" w:space="0" w:color="A6A6A6" w:themeColor="background1" w:themeShade="A6"/>
              <w:bottom w:val="nil"/>
            </w:tcBorders>
            <w:shd w:val="clear" w:color="auto" w:fill="auto"/>
          </w:tcPr>
          <w:p w14:paraId="3ECCA2C7" w14:textId="77777777" w:rsidR="006D20AE" w:rsidRPr="00BE41CC" w:rsidRDefault="006D20AE" w:rsidP="00E37162">
            <w:pPr>
              <w:pStyle w:val="TableText"/>
              <w:spacing w:before="30" w:after="30"/>
              <w:jc w:val="right"/>
            </w:pPr>
            <w:r w:rsidRPr="00BE41CC">
              <w:t>–</w:t>
            </w:r>
          </w:p>
        </w:tc>
      </w:tr>
      <w:tr w:rsidR="006D20AE" w:rsidRPr="00BE41CC" w14:paraId="3ECCA2CE" w14:textId="77777777" w:rsidTr="00E37162">
        <w:trPr>
          <w:cantSplit/>
        </w:trPr>
        <w:tc>
          <w:tcPr>
            <w:tcW w:w="1134" w:type="dxa"/>
            <w:tcBorders>
              <w:top w:val="nil"/>
              <w:bottom w:val="nil"/>
            </w:tcBorders>
            <w:shd w:val="clear" w:color="auto" w:fill="auto"/>
          </w:tcPr>
          <w:p w14:paraId="3ECCA2C9" w14:textId="77777777" w:rsidR="006D20AE" w:rsidRPr="00BE41CC" w:rsidRDefault="006D20AE" w:rsidP="00E37162">
            <w:pPr>
              <w:pStyle w:val="TableText"/>
              <w:spacing w:before="30" w:after="30"/>
              <w:ind w:right="57"/>
              <w:jc w:val="right"/>
            </w:pPr>
            <w:r w:rsidRPr="00BE41CC">
              <w:t>(755)</w:t>
            </w:r>
          </w:p>
        </w:tc>
        <w:tc>
          <w:tcPr>
            <w:tcW w:w="3969" w:type="dxa"/>
            <w:tcBorders>
              <w:top w:val="nil"/>
              <w:bottom w:val="nil"/>
            </w:tcBorders>
            <w:shd w:val="clear" w:color="auto" w:fill="auto"/>
          </w:tcPr>
          <w:p w14:paraId="3ECCA2CA" w14:textId="77777777" w:rsidR="006D20AE" w:rsidRPr="00E37162" w:rsidRDefault="006D20AE" w:rsidP="00E37162">
            <w:pPr>
              <w:pStyle w:val="TableText"/>
              <w:spacing w:before="30" w:after="30"/>
              <w:ind w:right="-57"/>
              <w:rPr>
                <w:spacing w:val="-4"/>
              </w:rPr>
            </w:pPr>
            <w:r w:rsidRPr="00E37162">
              <w:rPr>
                <w:spacing w:val="-4"/>
              </w:rPr>
              <w:t>Net movement in residential care loans book value</w:t>
            </w:r>
          </w:p>
        </w:tc>
        <w:tc>
          <w:tcPr>
            <w:tcW w:w="1143" w:type="dxa"/>
            <w:tcBorders>
              <w:top w:val="nil"/>
              <w:bottom w:val="nil"/>
            </w:tcBorders>
            <w:shd w:val="clear" w:color="auto" w:fill="auto"/>
          </w:tcPr>
          <w:p w14:paraId="3ECCA2CB" w14:textId="77777777" w:rsidR="006D20AE" w:rsidRPr="00BE41CC" w:rsidRDefault="006D20AE" w:rsidP="00E37162">
            <w:pPr>
              <w:pStyle w:val="TableText"/>
              <w:spacing w:before="30" w:after="30"/>
              <w:ind w:right="57"/>
              <w:jc w:val="right"/>
            </w:pPr>
            <w:r w:rsidRPr="00BE41CC">
              <w:t>1,318</w:t>
            </w:r>
          </w:p>
        </w:tc>
        <w:tc>
          <w:tcPr>
            <w:tcW w:w="1143" w:type="dxa"/>
            <w:tcBorders>
              <w:top w:val="nil"/>
              <w:bottom w:val="nil"/>
            </w:tcBorders>
            <w:shd w:val="clear" w:color="auto" w:fill="auto"/>
          </w:tcPr>
          <w:p w14:paraId="3ECCA2CC" w14:textId="77777777" w:rsidR="006D20AE" w:rsidRPr="00BE41CC" w:rsidRDefault="006D20AE" w:rsidP="00E37162">
            <w:pPr>
              <w:pStyle w:val="TableText"/>
              <w:spacing w:before="30" w:after="30"/>
              <w:ind w:right="57"/>
              <w:jc w:val="right"/>
            </w:pPr>
            <w:r w:rsidRPr="00BE41CC">
              <w:t>–</w:t>
            </w:r>
          </w:p>
        </w:tc>
        <w:tc>
          <w:tcPr>
            <w:tcW w:w="1072" w:type="dxa"/>
            <w:tcBorders>
              <w:top w:val="nil"/>
              <w:bottom w:val="nil"/>
            </w:tcBorders>
            <w:shd w:val="clear" w:color="auto" w:fill="auto"/>
          </w:tcPr>
          <w:p w14:paraId="3ECCA2CD" w14:textId="77777777" w:rsidR="006D20AE" w:rsidRPr="00BE41CC" w:rsidRDefault="006D20AE" w:rsidP="00E37162">
            <w:pPr>
              <w:pStyle w:val="TableText"/>
              <w:spacing w:before="30" w:after="30"/>
              <w:jc w:val="right"/>
            </w:pPr>
            <w:r w:rsidRPr="00BE41CC">
              <w:t>–</w:t>
            </w:r>
          </w:p>
        </w:tc>
      </w:tr>
      <w:tr w:rsidR="006D20AE" w:rsidRPr="00BE41CC" w14:paraId="3ECCA2D4" w14:textId="77777777" w:rsidTr="00E37162">
        <w:trPr>
          <w:cantSplit/>
        </w:trPr>
        <w:tc>
          <w:tcPr>
            <w:tcW w:w="1134" w:type="dxa"/>
            <w:tcBorders>
              <w:top w:val="nil"/>
              <w:bottom w:val="nil"/>
            </w:tcBorders>
            <w:shd w:val="clear" w:color="auto" w:fill="auto"/>
          </w:tcPr>
          <w:p w14:paraId="3ECCA2CF" w14:textId="77777777" w:rsidR="006D20AE" w:rsidRPr="00BE41CC" w:rsidRDefault="006D20AE" w:rsidP="00E37162">
            <w:pPr>
              <w:pStyle w:val="TableText"/>
              <w:spacing w:before="30" w:after="30"/>
              <w:ind w:right="57"/>
              <w:jc w:val="right"/>
            </w:pPr>
            <w:r w:rsidRPr="00BE41CC">
              <w:t>22,588</w:t>
            </w:r>
          </w:p>
        </w:tc>
        <w:tc>
          <w:tcPr>
            <w:tcW w:w="3969" w:type="dxa"/>
            <w:tcBorders>
              <w:top w:val="nil"/>
              <w:bottom w:val="nil"/>
            </w:tcBorders>
            <w:shd w:val="clear" w:color="auto" w:fill="auto"/>
          </w:tcPr>
          <w:p w14:paraId="3ECCA2D0" w14:textId="77777777" w:rsidR="006D20AE" w:rsidRPr="00BE41CC" w:rsidRDefault="006D20AE" w:rsidP="00E37162">
            <w:pPr>
              <w:pStyle w:val="TableText"/>
              <w:spacing w:before="30" w:after="30"/>
            </w:pPr>
            <w:r w:rsidRPr="00BE41CC">
              <w:t xml:space="preserve">Write </w:t>
            </w:r>
            <w:proofErr w:type="gramStart"/>
            <w:r w:rsidRPr="00BE41CC">
              <w:t>off of</w:t>
            </w:r>
            <w:proofErr w:type="gramEnd"/>
            <w:r w:rsidRPr="00BE41CC">
              <w:t xml:space="preserve"> Crown investments*</w:t>
            </w:r>
          </w:p>
        </w:tc>
        <w:tc>
          <w:tcPr>
            <w:tcW w:w="1143" w:type="dxa"/>
            <w:tcBorders>
              <w:top w:val="nil"/>
              <w:bottom w:val="nil"/>
            </w:tcBorders>
            <w:shd w:val="clear" w:color="auto" w:fill="auto"/>
          </w:tcPr>
          <w:p w14:paraId="3ECCA2D1" w14:textId="77777777" w:rsidR="006D20AE" w:rsidRPr="00BE41CC" w:rsidRDefault="006D20AE" w:rsidP="00E37162">
            <w:pPr>
              <w:pStyle w:val="TableText"/>
              <w:spacing w:before="30" w:after="30"/>
              <w:ind w:right="57"/>
              <w:jc w:val="right"/>
            </w:pPr>
            <w:r w:rsidRPr="00BE41CC">
              <w:t>–</w:t>
            </w:r>
          </w:p>
        </w:tc>
        <w:tc>
          <w:tcPr>
            <w:tcW w:w="1143" w:type="dxa"/>
            <w:tcBorders>
              <w:top w:val="nil"/>
              <w:bottom w:val="nil"/>
            </w:tcBorders>
            <w:shd w:val="clear" w:color="auto" w:fill="auto"/>
          </w:tcPr>
          <w:p w14:paraId="3ECCA2D2" w14:textId="77777777" w:rsidR="006D20AE" w:rsidRPr="00BE41CC" w:rsidRDefault="006D20AE" w:rsidP="00E37162">
            <w:pPr>
              <w:pStyle w:val="TableText"/>
              <w:spacing w:before="30" w:after="30"/>
              <w:ind w:right="57"/>
              <w:jc w:val="right"/>
            </w:pPr>
            <w:r w:rsidRPr="00BE41CC">
              <w:t>–</w:t>
            </w:r>
          </w:p>
        </w:tc>
        <w:tc>
          <w:tcPr>
            <w:tcW w:w="1072" w:type="dxa"/>
            <w:tcBorders>
              <w:top w:val="nil"/>
              <w:bottom w:val="nil"/>
            </w:tcBorders>
            <w:shd w:val="clear" w:color="auto" w:fill="auto"/>
          </w:tcPr>
          <w:p w14:paraId="3ECCA2D3" w14:textId="77777777" w:rsidR="006D20AE" w:rsidRPr="00BE41CC" w:rsidRDefault="006D20AE" w:rsidP="00E37162">
            <w:pPr>
              <w:pStyle w:val="TableText"/>
              <w:spacing w:before="30" w:after="30"/>
              <w:jc w:val="right"/>
            </w:pPr>
            <w:r w:rsidRPr="00BE41CC">
              <w:t>–</w:t>
            </w:r>
          </w:p>
        </w:tc>
      </w:tr>
      <w:tr w:rsidR="006D20AE" w:rsidRPr="00BE41CC" w14:paraId="3ECCA2DA" w14:textId="77777777" w:rsidTr="00E37162">
        <w:trPr>
          <w:cantSplit/>
        </w:trPr>
        <w:tc>
          <w:tcPr>
            <w:tcW w:w="1134" w:type="dxa"/>
            <w:tcBorders>
              <w:top w:val="nil"/>
              <w:bottom w:val="single" w:sz="4" w:space="0" w:color="A6A6A6" w:themeColor="background1" w:themeShade="A6"/>
            </w:tcBorders>
            <w:shd w:val="clear" w:color="auto" w:fill="auto"/>
          </w:tcPr>
          <w:p w14:paraId="3ECCA2D5" w14:textId="77777777" w:rsidR="006D20AE" w:rsidRPr="00BE41CC" w:rsidRDefault="006D20AE" w:rsidP="00E37162">
            <w:pPr>
              <w:pStyle w:val="TableText"/>
              <w:spacing w:before="30" w:after="30"/>
              <w:ind w:right="57"/>
              <w:jc w:val="right"/>
            </w:pPr>
            <w:r w:rsidRPr="00BE41CC">
              <w:t>24,568</w:t>
            </w:r>
          </w:p>
        </w:tc>
        <w:tc>
          <w:tcPr>
            <w:tcW w:w="3969" w:type="dxa"/>
            <w:tcBorders>
              <w:top w:val="nil"/>
              <w:bottom w:val="single" w:sz="4" w:space="0" w:color="A6A6A6" w:themeColor="background1" w:themeShade="A6"/>
            </w:tcBorders>
            <w:shd w:val="clear" w:color="auto" w:fill="auto"/>
          </w:tcPr>
          <w:p w14:paraId="3ECCA2D6" w14:textId="77777777" w:rsidR="006D20AE" w:rsidRPr="00BE41CC" w:rsidRDefault="006D20AE" w:rsidP="00E37162">
            <w:pPr>
              <w:pStyle w:val="TableText"/>
              <w:spacing w:before="30" w:after="30"/>
            </w:pPr>
            <w:r w:rsidRPr="00BE41CC">
              <w:t>Total revaluation and impairment adjustments</w:t>
            </w:r>
          </w:p>
        </w:tc>
        <w:tc>
          <w:tcPr>
            <w:tcW w:w="1143" w:type="dxa"/>
            <w:tcBorders>
              <w:top w:val="nil"/>
              <w:bottom w:val="single" w:sz="4" w:space="0" w:color="A6A6A6" w:themeColor="background1" w:themeShade="A6"/>
            </w:tcBorders>
            <w:shd w:val="clear" w:color="auto" w:fill="auto"/>
          </w:tcPr>
          <w:p w14:paraId="3ECCA2D7" w14:textId="77777777" w:rsidR="006D20AE" w:rsidRPr="00BE41CC" w:rsidRDefault="006D20AE" w:rsidP="00E37162">
            <w:pPr>
              <w:pStyle w:val="TableText"/>
              <w:spacing w:before="30" w:after="30"/>
              <w:ind w:right="57"/>
              <w:jc w:val="right"/>
            </w:pPr>
            <w:r w:rsidRPr="00BE41CC">
              <w:t>1,318</w:t>
            </w:r>
          </w:p>
        </w:tc>
        <w:tc>
          <w:tcPr>
            <w:tcW w:w="1143" w:type="dxa"/>
            <w:tcBorders>
              <w:top w:val="nil"/>
              <w:bottom w:val="single" w:sz="4" w:space="0" w:color="A6A6A6" w:themeColor="background1" w:themeShade="A6"/>
            </w:tcBorders>
            <w:shd w:val="clear" w:color="auto" w:fill="auto"/>
          </w:tcPr>
          <w:p w14:paraId="3ECCA2D8" w14:textId="77777777" w:rsidR="006D20AE" w:rsidRPr="00BE41CC" w:rsidRDefault="006D20AE" w:rsidP="00E37162">
            <w:pPr>
              <w:pStyle w:val="TableText"/>
              <w:spacing w:before="30" w:after="30"/>
              <w:ind w:right="57"/>
              <w:jc w:val="right"/>
            </w:pPr>
            <w:r w:rsidRPr="00BE41CC">
              <w:t>–</w:t>
            </w:r>
          </w:p>
        </w:tc>
        <w:tc>
          <w:tcPr>
            <w:tcW w:w="1072" w:type="dxa"/>
            <w:tcBorders>
              <w:top w:val="nil"/>
              <w:bottom w:val="single" w:sz="4" w:space="0" w:color="A6A6A6" w:themeColor="background1" w:themeShade="A6"/>
            </w:tcBorders>
            <w:shd w:val="clear" w:color="auto" w:fill="auto"/>
          </w:tcPr>
          <w:p w14:paraId="3ECCA2D9" w14:textId="77777777" w:rsidR="006D20AE" w:rsidRPr="00BE41CC" w:rsidRDefault="006D20AE" w:rsidP="00E37162">
            <w:pPr>
              <w:pStyle w:val="TableText"/>
              <w:spacing w:before="30" w:after="30"/>
              <w:jc w:val="right"/>
            </w:pPr>
            <w:r w:rsidRPr="00BE41CC">
              <w:t>–</w:t>
            </w:r>
          </w:p>
        </w:tc>
      </w:tr>
      <w:tr w:rsidR="006D20AE" w:rsidRPr="00BE41CC" w14:paraId="3ECCA2E0" w14:textId="77777777" w:rsidTr="00E37162">
        <w:trPr>
          <w:cantSplit/>
        </w:trPr>
        <w:tc>
          <w:tcPr>
            <w:tcW w:w="1134" w:type="dxa"/>
            <w:tcBorders>
              <w:top w:val="single" w:sz="4" w:space="0" w:color="A6A6A6" w:themeColor="background1" w:themeShade="A6"/>
              <w:bottom w:val="nil"/>
            </w:tcBorders>
            <w:shd w:val="clear" w:color="auto" w:fill="auto"/>
          </w:tcPr>
          <w:p w14:paraId="3ECCA2DB" w14:textId="77777777" w:rsidR="006D20AE" w:rsidRPr="00BE41CC" w:rsidRDefault="006D20AE" w:rsidP="00E37162">
            <w:pPr>
              <w:pStyle w:val="TableText"/>
              <w:spacing w:before="30" w:after="30"/>
              <w:ind w:right="57"/>
              <w:jc w:val="right"/>
            </w:pPr>
            <w:r w:rsidRPr="00BE41CC">
              <w:t>16,964,426</w:t>
            </w:r>
          </w:p>
        </w:tc>
        <w:tc>
          <w:tcPr>
            <w:tcW w:w="3969" w:type="dxa"/>
            <w:tcBorders>
              <w:top w:val="single" w:sz="4" w:space="0" w:color="A6A6A6" w:themeColor="background1" w:themeShade="A6"/>
              <w:bottom w:val="nil"/>
            </w:tcBorders>
            <w:shd w:val="clear" w:color="auto" w:fill="auto"/>
          </w:tcPr>
          <w:p w14:paraId="3ECCA2DC" w14:textId="77777777" w:rsidR="006D20AE" w:rsidRPr="00BE41CC" w:rsidRDefault="006D20AE" w:rsidP="00E37162">
            <w:pPr>
              <w:pStyle w:val="TableText"/>
              <w:spacing w:before="30" w:after="30"/>
            </w:pPr>
            <w:r w:rsidRPr="00BE41CC">
              <w:t>Total non-departmental expenses</w:t>
            </w:r>
          </w:p>
        </w:tc>
        <w:tc>
          <w:tcPr>
            <w:tcW w:w="1143" w:type="dxa"/>
            <w:tcBorders>
              <w:top w:val="single" w:sz="4" w:space="0" w:color="A6A6A6" w:themeColor="background1" w:themeShade="A6"/>
              <w:bottom w:val="nil"/>
            </w:tcBorders>
            <w:shd w:val="clear" w:color="auto" w:fill="auto"/>
          </w:tcPr>
          <w:p w14:paraId="3ECCA2DD" w14:textId="77777777" w:rsidR="006D20AE" w:rsidRPr="00BE41CC" w:rsidRDefault="006D20AE" w:rsidP="00E37162">
            <w:pPr>
              <w:pStyle w:val="TableText"/>
              <w:spacing w:before="30" w:after="30"/>
              <w:ind w:right="57"/>
              <w:jc w:val="right"/>
            </w:pPr>
            <w:r w:rsidRPr="00BE41CC">
              <w:t>18,518,492</w:t>
            </w:r>
          </w:p>
        </w:tc>
        <w:tc>
          <w:tcPr>
            <w:tcW w:w="1143" w:type="dxa"/>
            <w:tcBorders>
              <w:top w:val="single" w:sz="4" w:space="0" w:color="A6A6A6" w:themeColor="background1" w:themeShade="A6"/>
              <w:bottom w:val="nil"/>
            </w:tcBorders>
            <w:shd w:val="clear" w:color="auto" w:fill="auto"/>
          </w:tcPr>
          <w:p w14:paraId="3ECCA2DE" w14:textId="77777777" w:rsidR="006D20AE" w:rsidRPr="00BE41CC" w:rsidRDefault="006D20AE" w:rsidP="00E37162">
            <w:pPr>
              <w:pStyle w:val="TableText"/>
              <w:spacing w:before="30" w:after="30"/>
              <w:ind w:right="57"/>
              <w:jc w:val="right"/>
            </w:pPr>
            <w:r w:rsidRPr="00BE41CC">
              <w:t>17,936,316</w:t>
            </w:r>
          </w:p>
        </w:tc>
        <w:tc>
          <w:tcPr>
            <w:tcW w:w="1072" w:type="dxa"/>
            <w:tcBorders>
              <w:top w:val="single" w:sz="4" w:space="0" w:color="A6A6A6" w:themeColor="background1" w:themeShade="A6"/>
              <w:bottom w:val="nil"/>
            </w:tcBorders>
            <w:shd w:val="clear" w:color="auto" w:fill="auto"/>
          </w:tcPr>
          <w:p w14:paraId="3ECCA2DF" w14:textId="77777777" w:rsidR="006D20AE" w:rsidRPr="00BE41CC" w:rsidRDefault="006D20AE" w:rsidP="00E37162">
            <w:pPr>
              <w:pStyle w:val="TableText"/>
              <w:spacing w:before="30" w:after="30"/>
              <w:jc w:val="right"/>
            </w:pPr>
            <w:r w:rsidRPr="00BE41CC">
              <w:t>19,070,775</w:t>
            </w:r>
          </w:p>
        </w:tc>
      </w:tr>
      <w:tr w:rsidR="006D20AE" w:rsidRPr="00BE41CC" w14:paraId="3ECCA2E6" w14:textId="77777777" w:rsidTr="00E37162">
        <w:trPr>
          <w:cantSplit/>
        </w:trPr>
        <w:tc>
          <w:tcPr>
            <w:tcW w:w="1134" w:type="dxa"/>
            <w:tcBorders>
              <w:top w:val="nil"/>
              <w:bottom w:val="nil"/>
            </w:tcBorders>
            <w:shd w:val="clear" w:color="auto" w:fill="auto"/>
          </w:tcPr>
          <w:p w14:paraId="3ECCA2E1" w14:textId="77777777" w:rsidR="006D20AE" w:rsidRPr="00BE41CC" w:rsidRDefault="006D20AE" w:rsidP="00E37162">
            <w:pPr>
              <w:pStyle w:val="TableText"/>
              <w:spacing w:before="30" w:after="30"/>
              <w:ind w:right="57"/>
              <w:jc w:val="right"/>
            </w:pPr>
            <w:r w:rsidRPr="00BE41CC">
              <w:t>2,534,792</w:t>
            </w:r>
          </w:p>
        </w:tc>
        <w:tc>
          <w:tcPr>
            <w:tcW w:w="3969" w:type="dxa"/>
            <w:tcBorders>
              <w:top w:val="nil"/>
              <w:bottom w:val="nil"/>
            </w:tcBorders>
            <w:shd w:val="clear" w:color="auto" w:fill="auto"/>
          </w:tcPr>
          <w:p w14:paraId="3ECCA2E2" w14:textId="77777777" w:rsidR="006D20AE" w:rsidRPr="00BE41CC" w:rsidRDefault="006D20AE" w:rsidP="00E37162">
            <w:pPr>
              <w:pStyle w:val="TableText"/>
              <w:spacing w:before="30" w:after="30"/>
            </w:pPr>
            <w:r w:rsidRPr="00BE41CC">
              <w:t>GST input expense</w:t>
            </w:r>
          </w:p>
        </w:tc>
        <w:tc>
          <w:tcPr>
            <w:tcW w:w="1143" w:type="dxa"/>
            <w:tcBorders>
              <w:top w:val="nil"/>
              <w:bottom w:val="nil"/>
            </w:tcBorders>
            <w:shd w:val="clear" w:color="auto" w:fill="auto"/>
          </w:tcPr>
          <w:p w14:paraId="3ECCA2E3" w14:textId="77777777" w:rsidR="006D20AE" w:rsidRPr="00BE41CC" w:rsidRDefault="006D20AE" w:rsidP="00E37162">
            <w:pPr>
              <w:pStyle w:val="TableText"/>
              <w:spacing w:before="30" w:after="30"/>
              <w:ind w:right="57"/>
              <w:jc w:val="right"/>
            </w:pPr>
            <w:r w:rsidRPr="00BE41CC">
              <w:t>2,770,022</w:t>
            </w:r>
          </w:p>
        </w:tc>
        <w:tc>
          <w:tcPr>
            <w:tcW w:w="1143" w:type="dxa"/>
            <w:tcBorders>
              <w:top w:val="nil"/>
              <w:bottom w:val="nil"/>
            </w:tcBorders>
            <w:shd w:val="clear" w:color="auto" w:fill="auto"/>
          </w:tcPr>
          <w:p w14:paraId="3ECCA2E4" w14:textId="77777777" w:rsidR="006D20AE" w:rsidRPr="00BE41CC" w:rsidRDefault="006D20AE" w:rsidP="00E37162">
            <w:pPr>
              <w:pStyle w:val="TableText"/>
              <w:spacing w:before="30" w:after="30"/>
              <w:ind w:right="57"/>
              <w:jc w:val="right"/>
            </w:pPr>
            <w:r w:rsidRPr="00BE41CC">
              <w:t>2,674,890</w:t>
            </w:r>
          </w:p>
        </w:tc>
        <w:tc>
          <w:tcPr>
            <w:tcW w:w="1072" w:type="dxa"/>
            <w:tcBorders>
              <w:top w:val="nil"/>
              <w:bottom w:val="nil"/>
            </w:tcBorders>
            <w:shd w:val="clear" w:color="auto" w:fill="auto"/>
          </w:tcPr>
          <w:p w14:paraId="3ECCA2E5" w14:textId="77777777" w:rsidR="006D20AE" w:rsidRPr="00BE41CC" w:rsidRDefault="006D20AE" w:rsidP="00E37162">
            <w:pPr>
              <w:pStyle w:val="TableText"/>
              <w:spacing w:before="30" w:after="30"/>
              <w:jc w:val="right"/>
            </w:pPr>
            <w:r w:rsidRPr="00BE41CC">
              <w:t>2,873,543</w:t>
            </w:r>
          </w:p>
        </w:tc>
      </w:tr>
      <w:tr w:rsidR="006D20AE" w:rsidRPr="00BE41CC" w14:paraId="3ECCA2EC" w14:textId="77777777" w:rsidTr="00E37162">
        <w:trPr>
          <w:cantSplit/>
        </w:trPr>
        <w:tc>
          <w:tcPr>
            <w:tcW w:w="1134" w:type="dxa"/>
            <w:tcBorders>
              <w:top w:val="nil"/>
            </w:tcBorders>
            <w:shd w:val="clear" w:color="auto" w:fill="auto"/>
          </w:tcPr>
          <w:p w14:paraId="3ECCA2E7" w14:textId="77777777" w:rsidR="006D20AE" w:rsidRPr="00BE41CC" w:rsidRDefault="006D20AE" w:rsidP="00E37162">
            <w:pPr>
              <w:pStyle w:val="TableText"/>
              <w:spacing w:before="30" w:after="30"/>
              <w:ind w:right="57"/>
              <w:jc w:val="right"/>
            </w:pPr>
            <w:r w:rsidRPr="00BE41CC">
              <w:t>19,499,218</w:t>
            </w:r>
          </w:p>
        </w:tc>
        <w:tc>
          <w:tcPr>
            <w:tcW w:w="3969" w:type="dxa"/>
            <w:tcBorders>
              <w:top w:val="nil"/>
            </w:tcBorders>
            <w:shd w:val="clear" w:color="auto" w:fill="auto"/>
          </w:tcPr>
          <w:p w14:paraId="3ECCA2E8" w14:textId="77777777" w:rsidR="006D20AE" w:rsidRPr="00BE41CC" w:rsidRDefault="006D20AE" w:rsidP="00E37162">
            <w:pPr>
              <w:pStyle w:val="TableText"/>
              <w:spacing w:before="30" w:after="30"/>
            </w:pPr>
            <w:r w:rsidRPr="00BE41CC">
              <w:t>Total non-departmental expenses GST inclusive</w:t>
            </w:r>
          </w:p>
        </w:tc>
        <w:tc>
          <w:tcPr>
            <w:tcW w:w="1143" w:type="dxa"/>
            <w:tcBorders>
              <w:top w:val="nil"/>
            </w:tcBorders>
            <w:shd w:val="clear" w:color="auto" w:fill="auto"/>
          </w:tcPr>
          <w:p w14:paraId="3ECCA2E9" w14:textId="77777777" w:rsidR="006D20AE" w:rsidRPr="00BE41CC" w:rsidRDefault="006D20AE" w:rsidP="00E37162">
            <w:pPr>
              <w:pStyle w:val="TableText"/>
              <w:spacing w:before="30" w:after="30"/>
              <w:ind w:right="57"/>
              <w:jc w:val="right"/>
            </w:pPr>
            <w:r w:rsidRPr="00BE41CC">
              <w:t>21,288,514</w:t>
            </w:r>
          </w:p>
        </w:tc>
        <w:tc>
          <w:tcPr>
            <w:tcW w:w="1143" w:type="dxa"/>
            <w:tcBorders>
              <w:top w:val="nil"/>
            </w:tcBorders>
            <w:shd w:val="clear" w:color="auto" w:fill="auto"/>
          </w:tcPr>
          <w:p w14:paraId="3ECCA2EA" w14:textId="77777777" w:rsidR="006D20AE" w:rsidRPr="00BE41CC" w:rsidRDefault="006D20AE" w:rsidP="00E37162">
            <w:pPr>
              <w:pStyle w:val="TableText"/>
              <w:spacing w:before="30" w:after="30"/>
              <w:ind w:right="57"/>
              <w:jc w:val="right"/>
            </w:pPr>
            <w:r w:rsidRPr="00BE41CC">
              <w:t>20,611,206</w:t>
            </w:r>
          </w:p>
        </w:tc>
        <w:tc>
          <w:tcPr>
            <w:tcW w:w="1072" w:type="dxa"/>
            <w:tcBorders>
              <w:top w:val="nil"/>
            </w:tcBorders>
            <w:shd w:val="clear" w:color="auto" w:fill="auto"/>
          </w:tcPr>
          <w:p w14:paraId="3ECCA2EB" w14:textId="77777777" w:rsidR="006D20AE" w:rsidRPr="00BE41CC" w:rsidRDefault="006D20AE" w:rsidP="00E37162">
            <w:pPr>
              <w:pStyle w:val="TableText"/>
              <w:spacing w:before="30" w:after="30"/>
              <w:jc w:val="right"/>
            </w:pPr>
            <w:r w:rsidRPr="00BE41CC">
              <w:t>21,944,318</w:t>
            </w:r>
          </w:p>
        </w:tc>
      </w:tr>
    </w:tbl>
    <w:p w14:paraId="3ECCA2ED" w14:textId="77777777" w:rsidR="007E5785" w:rsidRPr="00BE41CC" w:rsidRDefault="007E5785" w:rsidP="006D20AE">
      <w:pPr>
        <w:pStyle w:val="Note"/>
        <w:ind w:left="284" w:hanging="284"/>
      </w:pPr>
      <w:r w:rsidRPr="00BE41CC">
        <w:t>#</w:t>
      </w:r>
      <w:r w:rsidR="006D20AE">
        <w:tab/>
      </w:r>
      <w:r w:rsidRPr="00BE41CC">
        <w:t>Tertiary educational institutes have been reclassified from Crown Entities to 3rd party entities.</w:t>
      </w:r>
    </w:p>
    <w:p w14:paraId="3ECCA2EE" w14:textId="77777777" w:rsidR="007E5785" w:rsidRPr="00BE41CC" w:rsidRDefault="007E5785" w:rsidP="00E37162">
      <w:pPr>
        <w:pStyle w:val="Note"/>
        <w:spacing w:before="40"/>
        <w:ind w:left="284" w:hanging="284"/>
      </w:pPr>
      <w:r w:rsidRPr="00BE41CC">
        <w:t>*</w:t>
      </w:r>
      <w:r w:rsidR="006D20AE">
        <w:tab/>
      </w:r>
      <w:r w:rsidRPr="00BE41CC">
        <w:t>$22.6 million was written off in 2018/19 for a one-off correction made to the accounting treatment for previous health related capital investments or expenditure that no longer considered as Crown investments.</w:t>
      </w:r>
    </w:p>
    <w:p w14:paraId="3ECCA2EF" w14:textId="77777777" w:rsidR="007E5785" w:rsidRPr="00BE41CC" w:rsidRDefault="007E5785" w:rsidP="00E37162">
      <w:pPr>
        <w:spacing w:before="120"/>
      </w:pPr>
      <w:r w:rsidRPr="00BE41CC">
        <w:t>Further details of non–departmental expenditure and appropriations by Vote are provided in the Statement of budgeted and actual expenses and capital expenditure incurred against appropriations for the year ended 30 June 2020 which cover both operating and capital expenditure.</w:t>
      </w:r>
    </w:p>
    <w:p w14:paraId="3ECCA2F0" w14:textId="77777777" w:rsidR="007E5785" w:rsidRPr="00BE41CC" w:rsidRDefault="007E5785" w:rsidP="00E37162">
      <w:pPr>
        <w:pStyle w:val="Heading2"/>
        <w:keepNext w:val="0"/>
        <w:pageBreakBefore/>
        <w:spacing w:before="0"/>
      </w:pPr>
      <w:bookmarkStart w:id="131" w:name="Schedule_of_non-departmental_revenue_and"/>
      <w:bookmarkStart w:id="132" w:name="_bookmark40"/>
      <w:bookmarkStart w:id="133" w:name="_Toc59438623"/>
      <w:bookmarkEnd w:id="131"/>
      <w:bookmarkEnd w:id="132"/>
      <w:r w:rsidRPr="00BE41CC">
        <w:lastRenderedPageBreak/>
        <w:t>Schedule of non-departmental revenue and capital receipts for the year ended 30 June 2020</w:t>
      </w:r>
      <w:bookmarkEnd w:id="133"/>
    </w:p>
    <w:p w14:paraId="3ECCA2F1" w14:textId="77777777" w:rsidR="007E5785" w:rsidRPr="00BE41CC" w:rsidRDefault="007E5785" w:rsidP="009B3E46">
      <w:r w:rsidRPr="00BE41CC">
        <w:t>Non-departmental revenues and capital receipts are administered by the Ministry on behalf of the Crown. As these revenues are not established by the Ministry nor earned in the production of its outputs they are not reported in the financial statements.</w:t>
      </w:r>
    </w:p>
    <w:p w14:paraId="3ECCA2F2" w14:textId="77777777" w:rsidR="007E5785" w:rsidRDefault="007E5785" w:rsidP="009B3E46"/>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782"/>
        <w:gridCol w:w="1134"/>
        <w:gridCol w:w="1232"/>
        <w:gridCol w:w="992"/>
      </w:tblGrid>
      <w:tr w:rsidR="006D20AE" w:rsidRPr="003957B2" w14:paraId="3ECCA2F8" w14:textId="77777777" w:rsidTr="00BA4AF3">
        <w:trPr>
          <w:cantSplit/>
        </w:trPr>
        <w:tc>
          <w:tcPr>
            <w:tcW w:w="940" w:type="dxa"/>
            <w:tcBorders>
              <w:top w:val="nil"/>
              <w:bottom w:val="nil"/>
            </w:tcBorders>
            <w:shd w:val="clear" w:color="auto" w:fill="D9D9D9" w:themeFill="background1" w:themeFillShade="D9"/>
          </w:tcPr>
          <w:p w14:paraId="3ECCA2F3" w14:textId="77777777" w:rsidR="006D20AE" w:rsidRPr="003957B2" w:rsidRDefault="006D20AE" w:rsidP="00BA4AF3">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3782" w:type="dxa"/>
            <w:tcBorders>
              <w:top w:val="nil"/>
              <w:bottom w:val="nil"/>
            </w:tcBorders>
            <w:shd w:val="clear" w:color="auto" w:fill="D9D9D9" w:themeFill="background1" w:themeFillShade="D9"/>
          </w:tcPr>
          <w:p w14:paraId="3ECCA2F4" w14:textId="77777777" w:rsidR="006D20AE" w:rsidRPr="003957B2" w:rsidRDefault="006D20AE" w:rsidP="00BA4AF3">
            <w:pPr>
              <w:pStyle w:val="TableText"/>
              <w:rPr>
                <w:b/>
              </w:rPr>
            </w:pPr>
          </w:p>
        </w:tc>
        <w:tc>
          <w:tcPr>
            <w:tcW w:w="1134" w:type="dxa"/>
            <w:tcBorders>
              <w:top w:val="nil"/>
              <w:bottom w:val="nil"/>
            </w:tcBorders>
            <w:shd w:val="clear" w:color="auto" w:fill="D9D9D9" w:themeFill="background1" w:themeFillShade="D9"/>
          </w:tcPr>
          <w:p w14:paraId="3ECCA2F5" w14:textId="77777777" w:rsidR="006D20AE" w:rsidRPr="003957B2" w:rsidRDefault="006D20AE" w:rsidP="00BA4AF3">
            <w:pPr>
              <w:pStyle w:val="TableText"/>
              <w:ind w:right="57"/>
              <w:jc w:val="right"/>
              <w:rPr>
                <w:b/>
              </w:rPr>
            </w:pPr>
            <w:r w:rsidRPr="003957B2">
              <w:rPr>
                <w:b/>
              </w:rPr>
              <w:t>Actual</w:t>
            </w:r>
            <w:r>
              <w:rPr>
                <w:b/>
              </w:rPr>
              <w:br/>
            </w:r>
            <w:r>
              <w:rPr>
                <w:b/>
              </w:rPr>
              <w:br/>
              <w:t>2</w:t>
            </w:r>
            <w:r w:rsidRPr="003957B2">
              <w:rPr>
                <w:b/>
              </w:rPr>
              <w:t>020</w:t>
            </w:r>
            <w:r>
              <w:rPr>
                <w:b/>
              </w:rPr>
              <w:br/>
            </w:r>
            <w:r w:rsidRPr="003957B2">
              <w:rPr>
                <w:b/>
              </w:rPr>
              <w:t>$000</w:t>
            </w:r>
          </w:p>
        </w:tc>
        <w:tc>
          <w:tcPr>
            <w:tcW w:w="1232" w:type="dxa"/>
            <w:tcBorders>
              <w:top w:val="nil"/>
              <w:bottom w:val="nil"/>
            </w:tcBorders>
            <w:shd w:val="clear" w:color="auto" w:fill="D9D9D9" w:themeFill="background1" w:themeFillShade="D9"/>
          </w:tcPr>
          <w:p w14:paraId="3ECCA2F6" w14:textId="77777777" w:rsidR="006D20AE" w:rsidRPr="003957B2" w:rsidRDefault="006D20AE" w:rsidP="00BA4AF3">
            <w:pPr>
              <w:pStyle w:val="TableText"/>
              <w:ind w:right="57"/>
              <w:jc w:val="right"/>
              <w:rPr>
                <w:b/>
              </w:rPr>
            </w:pPr>
            <w:r w:rsidRPr="003957B2">
              <w:rPr>
                <w:b/>
              </w:rPr>
              <w:t>Unaudited</w:t>
            </w:r>
            <w:r>
              <w:rPr>
                <w:b/>
              </w:rPr>
              <w:t xml:space="preserve"> </w:t>
            </w:r>
            <w:r w:rsidRPr="003957B2">
              <w:rPr>
                <w:b/>
              </w:rPr>
              <w:t>budget</w:t>
            </w:r>
            <w:r>
              <w:rPr>
                <w:b/>
              </w:rPr>
              <w:br/>
            </w:r>
            <w:r w:rsidRPr="003957B2">
              <w:rPr>
                <w:b/>
              </w:rPr>
              <w:t>2020</w:t>
            </w:r>
            <w:r>
              <w:rPr>
                <w:b/>
              </w:rPr>
              <w:br/>
            </w:r>
            <w:r w:rsidRPr="003957B2">
              <w:rPr>
                <w:b/>
              </w:rPr>
              <w:t>$000</w:t>
            </w:r>
          </w:p>
        </w:tc>
        <w:tc>
          <w:tcPr>
            <w:tcW w:w="992" w:type="dxa"/>
            <w:tcBorders>
              <w:top w:val="nil"/>
              <w:bottom w:val="nil"/>
            </w:tcBorders>
            <w:shd w:val="clear" w:color="auto" w:fill="D9D9D9" w:themeFill="background1" w:themeFillShade="D9"/>
          </w:tcPr>
          <w:p w14:paraId="3ECCA2F7" w14:textId="77777777" w:rsidR="006D20AE" w:rsidRPr="003957B2" w:rsidRDefault="006D20AE" w:rsidP="00BA4AF3">
            <w:pPr>
              <w:pStyle w:val="TableText"/>
              <w:jc w:val="right"/>
              <w:rPr>
                <w:b/>
              </w:rPr>
            </w:pPr>
            <w:r>
              <w:rPr>
                <w:b/>
              </w:rPr>
              <w:t>Revised budget</w:t>
            </w:r>
            <w:r>
              <w:rPr>
                <w:b/>
              </w:rPr>
              <w:br/>
            </w:r>
            <w:r w:rsidRPr="003957B2">
              <w:rPr>
                <w:b/>
              </w:rPr>
              <w:t>202</w:t>
            </w:r>
            <w:r>
              <w:rPr>
                <w:b/>
              </w:rPr>
              <w:t>0</w:t>
            </w:r>
            <w:r>
              <w:rPr>
                <w:b/>
              </w:rPr>
              <w:br/>
            </w:r>
            <w:r w:rsidRPr="003957B2">
              <w:rPr>
                <w:b/>
              </w:rPr>
              <w:t>$000</w:t>
            </w:r>
          </w:p>
        </w:tc>
      </w:tr>
      <w:tr w:rsidR="009B3E46" w:rsidRPr="00BE41CC" w14:paraId="3ECCA2FE" w14:textId="77777777" w:rsidTr="00BA4AF3">
        <w:trPr>
          <w:cantSplit/>
        </w:trPr>
        <w:tc>
          <w:tcPr>
            <w:tcW w:w="940" w:type="dxa"/>
            <w:tcBorders>
              <w:top w:val="nil"/>
              <w:bottom w:val="nil"/>
            </w:tcBorders>
            <w:shd w:val="clear" w:color="auto" w:fill="auto"/>
          </w:tcPr>
          <w:p w14:paraId="3ECCA2F9" w14:textId="77777777" w:rsidR="009B3E46" w:rsidRPr="00BE41CC" w:rsidRDefault="009B3E46" w:rsidP="009B3E46">
            <w:pPr>
              <w:pStyle w:val="TableText"/>
              <w:spacing w:before="55" w:after="55"/>
              <w:ind w:right="57"/>
              <w:jc w:val="right"/>
            </w:pPr>
          </w:p>
        </w:tc>
        <w:tc>
          <w:tcPr>
            <w:tcW w:w="3782" w:type="dxa"/>
            <w:tcBorders>
              <w:top w:val="nil"/>
              <w:bottom w:val="nil"/>
            </w:tcBorders>
            <w:shd w:val="clear" w:color="auto" w:fill="auto"/>
          </w:tcPr>
          <w:p w14:paraId="3ECCA2FA" w14:textId="77777777" w:rsidR="009B3E46" w:rsidRPr="009B3E46" w:rsidRDefault="009B3E46" w:rsidP="009B3E46">
            <w:pPr>
              <w:pStyle w:val="TableText"/>
              <w:spacing w:before="55" w:after="55"/>
              <w:rPr>
                <w:b/>
              </w:rPr>
            </w:pPr>
            <w:r w:rsidRPr="009B3E46">
              <w:rPr>
                <w:b/>
              </w:rPr>
              <w:t>Revenue</w:t>
            </w:r>
          </w:p>
        </w:tc>
        <w:tc>
          <w:tcPr>
            <w:tcW w:w="1134" w:type="dxa"/>
            <w:tcBorders>
              <w:top w:val="nil"/>
              <w:bottom w:val="nil"/>
            </w:tcBorders>
            <w:shd w:val="clear" w:color="auto" w:fill="auto"/>
          </w:tcPr>
          <w:p w14:paraId="3ECCA2FB" w14:textId="77777777" w:rsidR="009B3E46" w:rsidRPr="00BE41CC" w:rsidRDefault="009B3E46" w:rsidP="009B3E46">
            <w:pPr>
              <w:pStyle w:val="TableText"/>
              <w:spacing w:before="55" w:after="55"/>
              <w:ind w:right="57"/>
              <w:jc w:val="right"/>
            </w:pPr>
          </w:p>
        </w:tc>
        <w:tc>
          <w:tcPr>
            <w:tcW w:w="1232" w:type="dxa"/>
            <w:tcBorders>
              <w:top w:val="nil"/>
              <w:bottom w:val="nil"/>
            </w:tcBorders>
            <w:shd w:val="clear" w:color="auto" w:fill="auto"/>
          </w:tcPr>
          <w:p w14:paraId="3ECCA2FC" w14:textId="77777777" w:rsidR="009B3E46" w:rsidRPr="00BE41CC" w:rsidRDefault="009B3E46" w:rsidP="009B3E46">
            <w:pPr>
              <w:pStyle w:val="TableText"/>
              <w:spacing w:before="55" w:after="55"/>
              <w:ind w:right="57"/>
              <w:jc w:val="right"/>
            </w:pPr>
          </w:p>
        </w:tc>
        <w:tc>
          <w:tcPr>
            <w:tcW w:w="992" w:type="dxa"/>
            <w:tcBorders>
              <w:top w:val="nil"/>
              <w:bottom w:val="nil"/>
            </w:tcBorders>
            <w:shd w:val="clear" w:color="auto" w:fill="auto"/>
          </w:tcPr>
          <w:p w14:paraId="3ECCA2FD" w14:textId="77777777" w:rsidR="009B3E46" w:rsidRPr="00BE41CC" w:rsidRDefault="009B3E46" w:rsidP="009B3E46">
            <w:pPr>
              <w:pStyle w:val="TableText"/>
              <w:spacing w:before="55" w:after="55"/>
              <w:jc w:val="right"/>
            </w:pPr>
          </w:p>
        </w:tc>
      </w:tr>
      <w:tr w:rsidR="009B3E46" w:rsidRPr="00BE41CC" w14:paraId="3ECCA304" w14:textId="77777777" w:rsidTr="00BA4AF3">
        <w:trPr>
          <w:cantSplit/>
        </w:trPr>
        <w:tc>
          <w:tcPr>
            <w:tcW w:w="940" w:type="dxa"/>
            <w:tcBorders>
              <w:top w:val="nil"/>
              <w:bottom w:val="nil"/>
            </w:tcBorders>
            <w:shd w:val="clear" w:color="auto" w:fill="auto"/>
          </w:tcPr>
          <w:p w14:paraId="3ECCA2FF" w14:textId="77777777" w:rsidR="009B3E46" w:rsidRPr="00BE41CC" w:rsidRDefault="009B3E46" w:rsidP="009B3E46">
            <w:pPr>
              <w:pStyle w:val="TableText"/>
              <w:spacing w:before="55" w:after="55"/>
              <w:ind w:right="57"/>
              <w:jc w:val="right"/>
            </w:pPr>
          </w:p>
        </w:tc>
        <w:tc>
          <w:tcPr>
            <w:tcW w:w="3782" w:type="dxa"/>
            <w:tcBorders>
              <w:top w:val="nil"/>
              <w:bottom w:val="nil"/>
            </w:tcBorders>
            <w:shd w:val="clear" w:color="auto" w:fill="auto"/>
          </w:tcPr>
          <w:p w14:paraId="3ECCA300" w14:textId="77777777" w:rsidR="009B3E46" w:rsidRPr="009B3E46" w:rsidRDefault="009B3E46" w:rsidP="009B3E46">
            <w:pPr>
              <w:pStyle w:val="TableText"/>
              <w:spacing w:before="55" w:after="55"/>
              <w:rPr>
                <w:b/>
              </w:rPr>
            </w:pPr>
            <w:r w:rsidRPr="009B3E46">
              <w:rPr>
                <w:b/>
              </w:rPr>
              <w:t>Reimbursement from the Accident Compensation Corporation (ACC)</w:t>
            </w:r>
          </w:p>
        </w:tc>
        <w:tc>
          <w:tcPr>
            <w:tcW w:w="1134" w:type="dxa"/>
            <w:tcBorders>
              <w:top w:val="nil"/>
              <w:bottom w:val="nil"/>
            </w:tcBorders>
            <w:shd w:val="clear" w:color="auto" w:fill="auto"/>
          </w:tcPr>
          <w:p w14:paraId="3ECCA301" w14:textId="77777777" w:rsidR="009B3E46" w:rsidRPr="00BE41CC" w:rsidRDefault="009B3E46" w:rsidP="009B3E46">
            <w:pPr>
              <w:pStyle w:val="TableText"/>
              <w:spacing w:before="55" w:after="55"/>
              <w:ind w:right="57"/>
              <w:jc w:val="right"/>
            </w:pPr>
          </w:p>
        </w:tc>
        <w:tc>
          <w:tcPr>
            <w:tcW w:w="1232" w:type="dxa"/>
            <w:tcBorders>
              <w:top w:val="nil"/>
              <w:bottom w:val="nil"/>
            </w:tcBorders>
            <w:shd w:val="clear" w:color="auto" w:fill="auto"/>
          </w:tcPr>
          <w:p w14:paraId="3ECCA302" w14:textId="77777777" w:rsidR="009B3E46" w:rsidRPr="00BE41CC" w:rsidRDefault="009B3E46" w:rsidP="009B3E46">
            <w:pPr>
              <w:pStyle w:val="TableText"/>
              <w:spacing w:before="55" w:after="55"/>
              <w:ind w:right="57"/>
              <w:jc w:val="right"/>
            </w:pPr>
          </w:p>
        </w:tc>
        <w:tc>
          <w:tcPr>
            <w:tcW w:w="992" w:type="dxa"/>
            <w:tcBorders>
              <w:top w:val="nil"/>
              <w:bottom w:val="nil"/>
            </w:tcBorders>
            <w:shd w:val="clear" w:color="auto" w:fill="auto"/>
          </w:tcPr>
          <w:p w14:paraId="3ECCA303" w14:textId="77777777" w:rsidR="009B3E46" w:rsidRPr="00BE41CC" w:rsidRDefault="009B3E46" w:rsidP="009B3E46">
            <w:pPr>
              <w:pStyle w:val="TableText"/>
              <w:spacing w:before="55" w:after="55"/>
              <w:jc w:val="right"/>
            </w:pPr>
          </w:p>
        </w:tc>
      </w:tr>
      <w:tr w:rsidR="009B3E46" w:rsidRPr="00BE41CC" w14:paraId="3ECCA30A" w14:textId="77777777" w:rsidTr="00BA4AF3">
        <w:trPr>
          <w:cantSplit/>
        </w:trPr>
        <w:tc>
          <w:tcPr>
            <w:tcW w:w="940" w:type="dxa"/>
            <w:tcBorders>
              <w:top w:val="nil"/>
              <w:bottom w:val="nil"/>
            </w:tcBorders>
            <w:shd w:val="clear" w:color="auto" w:fill="auto"/>
          </w:tcPr>
          <w:p w14:paraId="3ECCA305" w14:textId="77777777" w:rsidR="009B3E46" w:rsidRPr="00BE41CC" w:rsidRDefault="009B3E46" w:rsidP="009B3E46">
            <w:pPr>
              <w:pStyle w:val="TableText"/>
              <w:spacing w:before="55" w:after="55"/>
              <w:ind w:right="57"/>
              <w:jc w:val="right"/>
            </w:pPr>
            <w:r w:rsidRPr="00BE41CC">
              <w:t>6,357</w:t>
            </w:r>
          </w:p>
        </w:tc>
        <w:tc>
          <w:tcPr>
            <w:tcW w:w="3782" w:type="dxa"/>
            <w:tcBorders>
              <w:top w:val="nil"/>
              <w:bottom w:val="nil"/>
            </w:tcBorders>
            <w:shd w:val="clear" w:color="auto" w:fill="auto"/>
          </w:tcPr>
          <w:p w14:paraId="3ECCA306" w14:textId="77777777" w:rsidR="009B3E46" w:rsidRPr="00BE41CC" w:rsidRDefault="009B3E46" w:rsidP="009B3E46">
            <w:pPr>
              <w:pStyle w:val="TableText"/>
              <w:spacing w:before="55" w:after="55"/>
            </w:pPr>
            <w:r w:rsidRPr="00BE41CC">
              <w:t>Reimbursement of complex burns costs</w:t>
            </w:r>
          </w:p>
        </w:tc>
        <w:tc>
          <w:tcPr>
            <w:tcW w:w="1134" w:type="dxa"/>
            <w:tcBorders>
              <w:top w:val="nil"/>
              <w:bottom w:val="nil"/>
            </w:tcBorders>
            <w:shd w:val="clear" w:color="auto" w:fill="auto"/>
          </w:tcPr>
          <w:p w14:paraId="3ECCA307" w14:textId="77777777" w:rsidR="009B3E46" w:rsidRPr="00BE41CC" w:rsidRDefault="009B3E46" w:rsidP="009B3E46">
            <w:pPr>
              <w:pStyle w:val="TableText"/>
              <w:spacing w:before="55" w:after="55"/>
              <w:ind w:right="57"/>
              <w:jc w:val="right"/>
            </w:pPr>
            <w:r w:rsidRPr="00BE41CC">
              <w:t>21,223</w:t>
            </w:r>
          </w:p>
        </w:tc>
        <w:tc>
          <w:tcPr>
            <w:tcW w:w="1232" w:type="dxa"/>
            <w:tcBorders>
              <w:top w:val="nil"/>
              <w:bottom w:val="nil"/>
            </w:tcBorders>
            <w:shd w:val="clear" w:color="auto" w:fill="auto"/>
          </w:tcPr>
          <w:p w14:paraId="3ECCA308" w14:textId="77777777" w:rsidR="009B3E46" w:rsidRPr="00BE41CC" w:rsidRDefault="009B3E46" w:rsidP="009B3E46">
            <w:pPr>
              <w:pStyle w:val="TableText"/>
              <w:spacing w:before="55" w:after="55"/>
              <w:ind w:right="57"/>
              <w:jc w:val="right"/>
            </w:pPr>
            <w:r w:rsidRPr="00BE41CC">
              <w:t>6,631</w:t>
            </w:r>
          </w:p>
        </w:tc>
        <w:tc>
          <w:tcPr>
            <w:tcW w:w="992" w:type="dxa"/>
            <w:tcBorders>
              <w:top w:val="nil"/>
              <w:bottom w:val="nil"/>
            </w:tcBorders>
            <w:shd w:val="clear" w:color="auto" w:fill="auto"/>
          </w:tcPr>
          <w:p w14:paraId="3ECCA309" w14:textId="77777777" w:rsidR="009B3E46" w:rsidRPr="00BE41CC" w:rsidRDefault="009B3E46" w:rsidP="009B3E46">
            <w:pPr>
              <w:pStyle w:val="TableText"/>
              <w:spacing w:before="55" w:after="55"/>
              <w:jc w:val="right"/>
            </w:pPr>
            <w:r w:rsidRPr="00BE41CC">
              <w:t>26,699</w:t>
            </w:r>
          </w:p>
        </w:tc>
      </w:tr>
      <w:tr w:rsidR="009B3E46" w:rsidRPr="00BE41CC" w14:paraId="3ECCA310" w14:textId="77777777" w:rsidTr="00BA4AF3">
        <w:trPr>
          <w:cantSplit/>
        </w:trPr>
        <w:tc>
          <w:tcPr>
            <w:tcW w:w="940" w:type="dxa"/>
            <w:tcBorders>
              <w:top w:val="nil"/>
              <w:bottom w:val="nil"/>
            </w:tcBorders>
            <w:shd w:val="clear" w:color="auto" w:fill="auto"/>
          </w:tcPr>
          <w:p w14:paraId="3ECCA30B" w14:textId="77777777" w:rsidR="009B3E46" w:rsidRPr="00BE41CC" w:rsidRDefault="009B3E46" w:rsidP="009B3E46">
            <w:pPr>
              <w:pStyle w:val="TableText"/>
              <w:spacing w:before="55" w:after="55"/>
              <w:ind w:right="57"/>
              <w:jc w:val="right"/>
            </w:pPr>
            <w:r w:rsidRPr="00BE41CC">
              <w:t>27,788</w:t>
            </w:r>
          </w:p>
        </w:tc>
        <w:tc>
          <w:tcPr>
            <w:tcW w:w="3782" w:type="dxa"/>
            <w:tcBorders>
              <w:top w:val="nil"/>
              <w:bottom w:val="nil"/>
            </w:tcBorders>
            <w:shd w:val="clear" w:color="auto" w:fill="auto"/>
          </w:tcPr>
          <w:p w14:paraId="3ECCA30C" w14:textId="77777777" w:rsidR="009B3E46" w:rsidRPr="00BE41CC" w:rsidRDefault="009B3E46" w:rsidP="009B3E46">
            <w:pPr>
              <w:pStyle w:val="TableText"/>
              <w:spacing w:before="55" w:after="55"/>
            </w:pPr>
            <w:r w:rsidRPr="00BE41CC">
              <w:t>Reimbursement of work-related public hospital costs</w:t>
            </w:r>
          </w:p>
        </w:tc>
        <w:tc>
          <w:tcPr>
            <w:tcW w:w="1134" w:type="dxa"/>
            <w:tcBorders>
              <w:top w:val="nil"/>
              <w:bottom w:val="nil"/>
            </w:tcBorders>
            <w:shd w:val="clear" w:color="auto" w:fill="auto"/>
          </w:tcPr>
          <w:p w14:paraId="3ECCA30D" w14:textId="77777777" w:rsidR="009B3E46" w:rsidRPr="00BE41CC" w:rsidRDefault="009B3E46" w:rsidP="009B3E46">
            <w:pPr>
              <w:pStyle w:val="TableText"/>
              <w:spacing w:before="55" w:after="55"/>
              <w:ind w:right="57"/>
              <w:jc w:val="right"/>
            </w:pPr>
            <w:r w:rsidRPr="00BE41CC">
              <w:t>29,272</w:t>
            </w:r>
          </w:p>
        </w:tc>
        <w:tc>
          <w:tcPr>
            <w:tcW w:w="1232" w:type="dxa"/>
            <w:tcBorders>
              <w:top w:val="nil"/>
              <w:bottom w:val="nil"/>
            </w:tcBorders>
            <w:shd w:val="clear" w:color="auto" w:fill="auto"/>
          </w:tcPr>
          <w:p w14:paraId="3ECCA30E" w14:textId="77777777" w:rsidR="009B3E46" w:rsidRPr="00BE41CC" w:rsidRDefault="009B3E46" w:rsidP="009B3E46">
            <w:pPr>
              <w:pStyle w:val="TableText"/>
              <w:spacing w:before="55" w:after="55"/>
              <w:ind w:right="57"/>
              <w:jc w:val="right"/>
            </w:pPr>
            <w:r w:rsidRPr="00BE41CC">
              <w:t>28,986</w:t>
            </w:r>
          </w:p>
        </w:tc>
        <w:tc>
          <w:tcPr>
            <w:tcW w:w="992" w:type="dxa"/>
            <w:tcBorders>
              <w:top w:val="nil"/>
              <w:bottom w:val="nil"/>
            </w:tcBorders>
            <w:shd w:val="clear" w:color="auto" w:fill="auto"/>
          </w:tcPr>
          <w:p w14:paraId="3ECCA30F" w14:textId="77777777" w:rsidR="009B3E46" w:rsidRPr="00BE41CC" w:rsidRDefault="009B3E46" w:rsidP="009B3E46">
            <w:pPr>
              <w:pStyle w:val="TableText"/>
              <w:spacing w:before="55" w:after="55"/>
              <w:jc w:val="right"/>
            </w:pPr>
            <w:r w:rsidRPr="00BE41CC">
              <w:t>29,272</w:t>
            </w:r>
          </w:p>
        </w:tc>
      </w:tr>
      <w:tr w:rsidR="009B3E46" w:rsidRPr="00BE41CC" w14:paraId="3ECCA316" w14:textId="77777777" w:rsidTr="009B3E46">
        <w:trPr>
          <w:cantSplit/>
        </w:trPr>
        <w:tc>
          <w:tcPr>
            <w:tcW w:w="940" w:type="dxa"/>
            <w:tcBorders>
              <w:top w:val="nil"/>
              <w:bottom w:val="nil"/>
            </w:tcBorders>
            <w:shd w:val="clear" w:color="auto" w:fill="auto"/>
          </w:tcPr>
          <w:p w14:paraId="3ECCA311" w14:textId="77777777" w:rsidR="009B3E46" w:rsidRPr="00BE41CC" w:rsidRDefault="009B3E46" w:rsidP="009B3E46">
            <w:pPr>
              <w:pStyle w:val="TableText"/>
              <w:spacing w:before="55" w:after="55"/>
              <w:ind w:right="57"/>
              <w:jc w:val="right"/>
            </w:pPr>
            <w:r w:rsidRPr="00BE41CC">
              <w:t>328,563</w:t>
            </w:r>
          </w:p>
        </w:tc>
        <w:tc>
          <w:tcPr>
            <w:tcW w:w="3782" w:type="dxa"/>
            <w:tcBorders>
              <w:top w:val="nil"/>
              <w:bottom w:val="nil"/>
            </w:tcBorders>
            <w:shd w:val="clear" w:color="auto" w:fill="auto"/>
          </w:tcPr>
          <w:p w14:paraId="3ECCA312" w14:textId="77777777" w:rsidR="009B3E46" w:rsidRPr="00BE41CC" w:rsidRDefault="009B3E46" w:rsidP="009B3E46">
            <w:pPr>
              <w:pStyle w:val="TableText"/>
              <w:spacing w:before="55" w:after="55"/>
            </w:pPr>
            <w:r w:rsidRPr="00BE41CC">
              <w:t>Reimbursement of non-earners’ account</w:t>
            </w:r>
          </w:p>
        </w:tc>
        <w:tc>
          <w:tcPr>
            <w:tcW w:w="1134" w:type="dxa"/>
            <w:tcBorders>
              <w:top w:val="nil"/>
              <w:bottom w:val="nil"/>
            </w:tcBorders>
            <w:shd w:val="clear" w:color="auto" w:fill="auto"/>
          </w:tcPr>
          <w:p w14:paraId="3ECCA313" w14:textId="77777777" w:rsidR="009B3E46" w:rsidRPr="00BE41CC" w:rsidRDefault="009B3E46" w:rsidP="009B3E46">
            <w:pPr>
              <w:pStyle w:val="TableText"/>
              <w:spacing w:before="55" w:after="55"/>
              <w:ind w:right="57"/>
              <w:jc w:val="right"/>
            </w:pPr>
            <w:r w:rsidRPr="00BE41CC">
              <w:t>346,106</w:t>
            </w:r>
          </w:p>
        </w:tc>
        <w:tc>
          <w:tcPr>
            <w:tcW w:w="1232" w:type="dxa"/>
            <w:tcBorders>
              <w:top w:val="nil"/>
              <w:bottom w:val="nil"/>
            </w:tcBorders>
            <w:shd w:val="clear" w:color="auto" w:fill="auto"/>
          </w:tcPr>
          <w:p w14:paraId="3ECCA314" w14:textId="77777777" w:rsidR="009B3E46" w:rsidRPr="00BE41CC" w:rsidRDefault="009B3E46" w:rsidP="009B3E46">
            <w:pPr>
              <w:pStyle w:val="TableText"/>
              <w:spacing w:before="55" w:after="55"/>
              <w:ind w:right="57"/>
              <w:jc w:val="right"/>
            </w:pPr>
            <w:r w:rsidRPr="00BE41CC">
              <w:t>342,721</w:t>
            </w:r>
          </w:p>
        </w:tc>
        <w:tc>
          <w:tcPr>
            <w:tcW w:w="992" w:type="dxa"/>
            <w:tcBorders>
              <w:top w:val="nil"/>
              <w:bottom w:val="nil"/>
            </w:tcBorders>
            <w:shd w:val="clear" w:color="auto" w:fill="auto"/>
          </w:tcPr>
          <w:p w14:paraId="3ECCA315" w14:textId="77777777" w:rsidR="009B3E46" w:rsidRPr="00BE41CC" w:rsidRDefault="009B3E46" w:rsidP="009B3E46">
            <w:pPr>
              <w:pStyle w:val="TableText"/>
              <w:spacing w:before="55" w:after="55"/>
              <w:jc w:val="right"/>
            </w:pPr>
            <w:r w:rsidRPr="00BE41CC">
              <w:t>346,106</w:t>
            </w:r>
          </w:p>
        </w:tc>
      </w:tr>
      <w:tr w:rsidR="009B3E46" w:rsidRPr="00BE41CC" w14:paraId="3ECCA31C" w14:textId="77777777" w:rsidTr="009B3E46">
        <w:trPr>
          <w:cantSplit/>
        </w:trPr>
        <w:tc>
          <w:tcPr>
            <w:tcW w:w="940" w:type="dxa"/>
            <w:tcBorders>
              <w:top w:val="nil"/>
              <w:bottom w:val="nil"/>
            </w:tcBorders>
            <w:shd w:val="clear" w:color="auto" w:fill="auto"/>
          </w:tcPr>
          <w:p w14:paraId="3ECCA317" w14:textId="77777777" w:rsidR="009B3E46" w:rsidRPr="00BE41CC" w:rsidRDefault="009B3E46" w:rsidP="009B3E46">
            <w:pPr>
              <w:pStyle w:val="TableText"/>
              <w:spacing w:before="55" w:after="55"/>
              <w:ind w:right="57"/>
              <w:jc w:val="right"/>
            </w:pPr>
            <w:r w:rsidRPr="00BE41CC">
              <w:t>106,434</w:t>
            </w:r>
          </w:p>
        </w:tc>
        <w:tc>
          <w:tcPr>
            <w:tcW w:w="3782" w:type="dxa"/>
            <w:tcBorders>
              <w:top w:val="nil"/>
              <w:bottom w:val="nil"/>
            </w:tcBorders>
            <w:shd w:val="clear" w:color="auto" w:fill="auto"/>
          </w:tcPr>
          <w:p w14:paraId="3ECCA318" w14:textId="77777777" w:rsidR="009B3E46" w:rsidRPr="00BE41CC" w:rsidRDefault="009B3E46" w:rsidP="009B3E46">
            <w:pPr>
              <w:pStyle w:val="TableText"/>
              <w:spacing w:before="55" w:after="55"/>
            </w:pPr>
            <w:r w:rsidRPr="00BE41CC">
              <w:t>Reimbursement of earners’ non-work-related public hospital costs</w:t>
            </w:r>
          </w:p>
        </w:tc>
        <w:tc>
          <w:tcPr>
            <w:tcW w:w="1134" w:type="dxa"/>
            <w:tcBorders>
              <w:top w:val="nil"/>
              <w:bottom w:val="nil"/>
            </w:tcBorders>
            <w:shd w:val="clear" w:color="auto" w:fill="auto"/>
          </w:tcPr>
          <w:p w14:paraId="3ECCA319" w14:textId="77777777" w:rsidR="009B3E46" w:rsidRPr="00BE41CC" w:rsidRDefault="009B3E46" w:rsidP="009B3E46">
            <w:pPr>
              <w:pStyle w:val="TableText"/>
              <w:spacing w:before="55" w:after="55"/>
              <w:ind w:right="57"/>
              <w:jc w:val="right"/>
            </w:pPr>
            <w:r w:rsidRPr="00BE41CC">
              <w:t>112,118</w:t>
            </w:r>
          </w:p>
        </w:tc>
        <w:tc>
          <w:tcPr>
            <w:tcW w:w="1232" w:type="dxa"/>
            <w:tcBorders>
              <w:top w:val="nil"/>
              <w:bottom w:val="nil"/>
            </w:tcBorders>
            <w:shd w:val="clear" w:color="auto" w:fill="auto"/>
          </w:tcPr>
          <w:p w14:paraId="3ECCA31A" w14:textId="77777777" w:rsidR="009B3E46" w:rsidRPr="00BE41CC" w:rsidRDefault="009B3E46" w:rsidP="009B3E46">
            <w:pPr>
              <w:pStyle w:val="TableText"/>
              <w:spacing w:before="55" w:after="55"/>
              <w:ind w:right="57"/>
              <w:jc w:val="right"/>
            </w:pPr>
            <w:r w:rsidRPr="00BE41CC">
              <w:t>111,022</w:t>
            </w:r>
          </w:p>
        </w:tc>
        <w:tc>
          <w:tcPr>
            <w:tcW w:w="992" w:type="dxa"/>
            <w:tcBorders>
              <w:top w:val="nil"/>
              <w:bottom w:val="nil"/>
            </w:tcBorders>
            <w:shd w:val="clear" w:color="auto" w:fill="auto"/>
          </w:tcPr>
          <w:p w14:paraId="3ECCA31B" w14:textId="77777777" w:rsidR="009B3E46" w:rsidRPr="00BE41CC" w:rsidRDefault="009B3E46" w:rsidP="009B3E46">
            <w:pPr>
              <w:pStyle w:val="TableText"/>
              <w:spacing w:before="55" w:after="55"/>
              <w:jc w:val="right"/>
            </w:pPr>
            <w:r w:rsidRPr="00BE41CC">
              <w:t>112,118</w:t>
            </w:r>
          </w:p>
        </w:tc>
      </w:tr>
      <w:tr w:rsidR="009B3E46" w:rsidRPr="00BE41CC" w14:paraId="3ECCA322" w14:textId="77777777" w:rsidTr="009B3E46">
        <w:trPr>
          <w:cantSplit/>
        </w:trPr>
        <w:tc>
          <w:tcPr>
            <w:tcW w:w="940" w:type="dxa"/>
            <w:tcBorders>
              <w:top w:val="nil"/>
              <w:bottom w:val="nil"/>
            </w:tcBorders>
            <w:shd w:val="clear" w:color="auto" w:fill="auto"/>
          </w:tcPr>
          <w:p w14:paraId="3ECCA31D" w14:textId="77777777" w:rsidR="009B3E46" w:rsidRPr="00BE41CC" w:rsidRDefault="009B3E46" w:rsidP="009B3E46">
            <w:pPr>
              <w:pStyle w:val="TableText"/>
              <w:spacing w:before="55" w:after="55"/>
              <w:ind w:right="57"/>
              <w:jc w:val="right"/>
            </w:pPr>
            <w:r w:rsidRPr="00BE41CC">
              <w:t>51,541</w:t>
            </w:r>
          </w:p>
        </w:tc>
        <w:tc>
          <w:tcPr>
            <w:tcW w:w="3782" w:type="dxa"/>
            <w:tcBorders>
              <w:top w:val="nil"/>
              <w:bottom w:val="nil"/>
            </w:tcBorders>
            <w:shd w:val="clear" w:color="auto" w:fill="auto"/>
          </w:tcPr>
          <w:p w14:paraId="3ECCA31E" w14:textId="77777777" w:rsidR="009B3E46" w:rsidRPr="00BE41CC" w:rsidRDefault="009B3E46" w:rsidP="009B3E46">
            <w:pPr>
              <w:pStyle w:val="TableText"/>
              <w:spacing w:before="55" w:after="55"/>
            </w:pPr>
            <w:r w:rsidRPr="00BE41CC">
              <w:t>Reimbursement of motor vehicle-related public hospital costs</w:t>
            </w:r>
          </w:p>
        </w:tc>
        <w:tc>
          <w:tcPr>
            <w:tcW w:w="1134" w:type="dxa"/>
            <w:tcBorders>
              <w:top w:val="nil"/>
              <w:bottom w:val="nil"/>
            </w:tcBorders>
            <w:shd w:val="clear" w:color="auto" w:fill="auto"/>
          </w:tcPr>
          <w:p w14:paraId="3ECCA31F" w14:textId="77777777" w:rsidR="009B3E46" w:rsidRPr="00BE41CC" w:rsidRDefault="009B3E46" w:rsidP="009B3E46">
            <w:pPr>
              <w:pStyle w:val="TableText"/>
              <w:spacing w:before="55" w:after="55"/>
              <w:ind w:right="57"/>
              <w:jc w:val="right"/>
            </w:pPr>
            <w:r w:rsidRPr="00BE41CC">
              <w:t>54,294</w:t>
            </w:r>
          </w:p>
        </w:tc>
        <w:tc>
          <w:tcPr>
            <w:tcW w:w="1232" w:type="dxa"/>
            <w:tcBorders>
              <w:top w:val="nil"/>
              <w:bottom w:val="nil"/>
            </w:tcBorders>
            <w:shd w:val="clear" w:color="auto" w:fill="auto"/>
          </w:tcPr>
          <w:p w14:paraId="3ECCA320" w14:textId="77777777" w:rsidR="009B3E46" w:rsidRPr="00BE41CC" w:rsidRDefault="009B3E46" w:rsidP="009B3E46">
            <w:pPr>
              <w:pStyle w:val="TableText"/>
              <w:spacing w:before="55" w:after="55"/>
              <w:ind w:right="57"/>
              <w:jc w:val="right"/>
            </w:pPr>
            <w:r w:rsidRPr="00BE41CC">
              <w:t>53,763</w:t>
            </w:r>
          </w:p>
        </w:tc>
        <w:tc>
          <w:tcPr>
            <w:tcW w:w="992" w:type="dxa"/>
            <w:tcBorders>
              <w:top w:val="nil"/>
              <w:bottom w:val="nil"/>
            </w:tcBorders>
            <w:shd w:val="clear" w:color="auto" w:fill="auto"/>
          </w:tcPr>
          <w:p w14:paraId="3ECCA321" w14:textId="77777777" w:rsidR="009B3E46" w:rsidRPr="00BE41CC" w:rsidRDefault="009B3E46" w:rsidP="009B3E46">
            <w:pPr>
              <w:pStyle w:val="TableText"/>
              <w:spacing w:before="55" w:after="55"/>
              <w:jc w:val="right"/>
            </w:pPr>
            <w:r w:rsidRPr="00BE41CC">
              <w:t>54,294</w:t>
            </w:r>
          </w:p>
        </w:tc>
      </w:tr>
      <w:tr w:rsidR="009B3E46" w:rsidRPr="00BE41CC" w14:paraId="3ECCA328" w14:textId="77777777" w:rsidTr="009B3E46">
        <w:trPr>
          <w:cantSplit/>
        </w:trPr>
        <w:tc>
          <w:tcPr>
            <w:tcW w:w="940" w:type="dxa"/>
            <w:tcBorders>
              <w:top w:val="nil"/>
              <w:bottom w:val="nil"/>
            </w:tcBorders>
            <w:shd w:val="clear" w:color="auto" w:fill="auto"/>
          </w:tcPr>
          <w:p w14:paraId="3ECCA323" w14:textId="77777777" w:rsidR="009B3E46" w:rsidRPr="00BE41CC" w:rsidRDefault="009B3E46" w:rsidP="009B3E46">
            <w:pPr>
              <w:pStyle w:val="TableText"/>
              <w:spacing w:before="55" w:after="55"/>
              <w:ind w:right="57"/>
              <w:jc w:val="right"/>
            </w:pPr>
            <w:r w:rsidRPr="00BE41CC">
              <w:t>3,113</w:t>
            </w:r>
          </w:p>
        </w:tc>
        <w:tc>
          <w:tcPr>
            <w:tcW w:w="3782" w:type="dxa"/>
            <w:tcBorders>
              <w:top w:val="nil"/>
              <w:bottom w:val="nil"/>
            </w:tcBorders>
            <w:shd w:val="clear" w:color="auto" w:fill="auto"/>
          </w:tcPr>
          <w:p w14:paraId="3ECCA324" w14:textId="77777777" w:rsidR="009B3E46" w:rsidRPr="00BE41CC" w:rsidRDefault="009B3E46" w:rsidP="009B3E46">
            <w:pPr>
              <w:pStyle w:val="TableText"/>
              <w:spacing w:before="55" w:after="55"/>
            </w:pPr>
            <w:r w:rsidRPr="00BE41CC">
              <w:t>Reimbursement of medical misadventure costs</w:t>
            </w:r>
          </w:p>
        </w:tc>
        <w:tc>
          <w:tcPr>
            <w:tcW w:w="1134" w:type="dxa"/>
            <w:tcBorders>
              <w:top w:val="nil"/>
              <w:bottom w:val="nil"/>
            </w:tcBorders>
            <w:shd w:val="clear" w:color="auto" w:fill="auto"/>
          </w:tcPr>
          <w:p w14:paraId="3ECCA325" w14:textId="77777777" w:rsidR="009B3E46" w:rsidRPr="00BE41CC" w:rsidRDefault="009B3E46" w:rsidP="009B3E46">
            <w:pPr>
              <w:pStyle w:val="TableText"/>
              <w:spacing w:before="55" w:after="55"/>
              <w:ind w:right="57"/>
              <w:jc w:val="right"/>
            </w:pPr>
            <w:r w:rsidRPr="00BE41CC">
              <w:t>3,280</w:t>
            </w:r>
          </w:p>
        </w:tc>
        <w:tc>
          <w:tcPr>
            <w:tcW w:w="1232" w:type="dxa"/>
            <w:tcBorders>
              <w:top w:val="nil"/>
              <w:bottom w:val="nil"/>
            </w:tcBorders>
            <w:shd w:val="clear" w:color="auto" w:fill="auto"/>
          </w:tcPr>
          <w:p w14:paraId="3ECCA326" w14:textId="77777777" w:rsidR="009B3E46" w:rsidRPr="00BE41CC" w:rsidRDefault="009B3E46" w:rsidP="009B3E46">
            <w:pPr>
              <w:pStyle w:val="TableText"/>
              <w:spacing w:before="55" w:after="55"/>
              <w:ind w:right="57"/>
              <w:jc w:val="right"/>
            </w:pPr>
            <w:r w:rsidRPr="00BE41CC">
              <w:t>3,248</w:t>
            </w:r>
          </w:p>
        </w:tc>
        <w:tc>
          <w:tcPr>
            <w:tcW w:w="992" w:type="dxa"/>
            <w:tcBorders>
              <w:top w:val="nil"/>
              <w:bottom w:val="nil"/>
            </w:tcBorders>
            <w:shd w:val="clear" w:color="auto" w:fill="auto"/>
          </w:tcPr>
          <w:p w14:paraId="3ECCA327" w14:textId="77777777" w:rsidR="009B3E46" w:rsidRPr="00BE41CC" w:rsidRDefault="009B3E46" w:rsidP="009B3E46">
            <w:pPr>
              <w:pStyle w:val="TableText"/>
              <w:spacing w:before="55" w:after="55"/>
              <w:jc w:val="right"/>
            </w:pPr>
            <w:r w:rsidRPr="00BE41CC">
              <w:t>3,280</w:t>
            </w:r>
          </w:p>
        </w:tc>
      </w:tr>
      <w:tr w:rsidR="009B3E46" w:rsidRPr="00BE41CC" w14:paraId="3ECCA32E" w14:textId="77777777" w:rsidTr="009B3E46">
        <w:trPr>
          <w:cantSplit/>
        </w:trPr>
        <w:tc>
          <w:tcPr>
            <w:tcW w:w="940" w:type="dxa"/>
            <w:tcBorders>
              <w:top w:val="nil"/>
              <w:bottom w:val="nil"/>
            </w:tcBorders>
            <w:shd w:val="clear" w:color="auto" w:fill="auto"/>
          </w:tcPr>
          <w:p w14:paraId="3ECCA329" w14:textId="77777777" w:rsidR="009B3E46" w:rsidRPr="00BE41CC" w:rsidRDefault="009B3E46" w:rsidP="009B3E46">
            <w:pPr>
              <w:pStyle w:val="TableText"/>
              <w:spacing w:before="55" w:after="55"/>
              <w:ind w:right="57"/>
              <w:jc w:val="right"/>
            </w:pPr>
            <w:r w:rsidRPr="00BE41CC">
              <w:t>6,471</w:t>
            </w:r>
          </w:p>
        </w:tc>
        <w:tc>
          <w:tcPr>
            <w:tcW w:w="3782" w:type="dxa"/>
            <w:tcBorders>
              <w:top w:val="nil"/>
              <w:bottom w:val="nil"/>
            </w:tcBorders>
            <w:shd w:val="clear" w:color="auto" w:fill="auto"/>
          </w:tcPr>
          <w:p w14:paraId="3ECCA32A" w14:textId="77777777" w:rsidR="009B3E46" w:rsidRPr="00BE41CC" w:rsidRDefault="009B3E46" w:rsidP="009B3E46">
            <w:pPr>
              <w:pStyle w:val="TableText"/>
              <w:spacing w:before="55" w:after="55"/>
            </w:pPr>
            <w:r w:rsidRPr="00BE41CC">
              <w:t>Reimbursement of self-employed public hospital costs</w:t>
            </w:r>
          </w:p>
        </w:tc>
        <w:tc>
          <w:tcPr>
            <w:tcW w:w="1134" w:type="dxa"/>
            <w:tcBorders>
              <w:top w:val="nil"/>
              <w:bottom w:val="nil"/>
            </w:tcBorders>
            <w:shd w:val="clear" w:color="auto" w:fill="auto"/>
          </w:tcPr>
          <w:p w14:paraId="3ECCA32B" w14:textId="77777777" w:rsidR="009B3E46" w:rsidRPr="00BE41CC" w:rsidRDefault="009B3E46" w:rsidP="009B3E46">
            <w:pPr>
              <w:pStyle w:val="TableText"/>
              <w:spacing w:before="55" w:after="55"/>
              <w:ind w:right="57"/>
              <w:jc w:val="right"/>
            </w:pPr>
            <w:r w:rsidRPr="00BE41CC">
              <w:t>6,816</w:t>
            </w:r>
          </w:p>
        </w:tc>
        <w:tc>
          <w:tcPr>
            <w:tcW w:w="1232" w:type="dxa"/>
            <w:tcBorders>
              <w:top w:val="nil"/>
              <w:bottom w:val="nil"/>
            </w:tcBorders>
            <w:shd w:val="clear" w:color="auto" w:fill="auto"/>
          </w:tcPr>
          <w:p w14:paraId="3ECCA32C" w14:textId="77777777" w:rsidR="009B3E46" w:rsidRPr="00BE41CC" w:rsidRDefault="009B3E46" w:rsidP="009B3E46">
            <w:pPr>
              <w:pStyle w:val="TableText"/>
              <w:spacing w:before="55" w:after="55"/>
              <w:ind w:right="57"/>
              <w:jc w:val="right"/>
            </w:pPr>
            <w:r w:rsidRPr="00BE41CC">
              <w:t>6,750</w:t>
            </w:r>
          </w:p>
        </w:tc>
        <w:tc>
          <w:tcPr>
            <w:tcW w:w="992" w:type="dxa"/>
            <w:tcBorders>
              <w:top w:val="nil"/>
              <w:bottom w:val="nil"/>
            </w:tcBorders>
            <w:shd w:val="clear" w:color="auto" w:fill="auto"/>
          </w:tcPr>
          <w:p w14:paraId="3ECCA32D" w14:textId="77777777" w:rsidR="009B3E46" w:rsidRPr="00BE41CC" w:rsidRDefault="009B3E46" w:rsidP="009B3E46">
            <w:pPr>
              <w:pStyle w:val="TableText"/>
              <w:spacing w:before="55" w:after="55"/>
              <w:jc w:val="right"/>
            </w:pPr>
            <w:r w:rsidRPr="00BE41CC">
              <w:t>6,817</w:t>
            </w:r>
          </w:p>
        </w:tc>
      </w:tr>
      <w:tr w:rsidR="009B3E46" w:rsidRPr="00BE41CC" w14:paraId="3ECCA334" w14:textId="77777777" w:rsidTr="00BA4AF3">
        <w:trPr>
          <w:cantSplit/>
        </w:trPr>
        <w:tc>
          <w:tcPr>
            <w:tcW w:w="940" w:type="dxa"/>
            <w:tcBorders>
              <w:top w:val="nil"/>
            </w:tcBorders>
            <w:shd w:val="clear" w:color="auto" w:fill="auto"/>
          </w:tcPr>
          <w:p w14:paraId="3ECCA32F" w14:textId="77777777" w:rsidR="009B3E46" w:rsidRPr="00BE41CC" w:rsidRDefault="009B3E46" w:rsidP="009B3E46">
            <w:pPr>
              <w:pStyle w:val="TableText"/>
              <w:spacing w:before="55" w:after="55"/>
              <w:ind w:right="57"/>
              <w:jc w:val="right"/>
            </w:pPr>
            <w:r w:rsidRPr="00BE41CC">
              <w:t>530,267</w:t>
            </w:r>
          </w:p>
        </w:tc>
        <w:tc>
          <w:tcPr>
            <w:tcW w:w="3782" w:type="dxa"/>
            <w:tcBorders>
              <w:top w:val="nil"/>
            </w:tcBorders>
            <w:shd w:val="clear" w:color="auto" w:fill="auto"/>
          </w:tcPr>
          <w:p w14:paraId="3ECCA330" w14:textId="77777777" w:rsidR="009B3E46" w:rsidRPr="00BE41CC" w:rsidRDefault="009B3E46" w:rsidP="009B3E46">
            <w:pPr>
              <w:pStyle w:val="TableText"/>
              <w:spacing w:before="55" w:after="55"/>
            </w:pPr>
            <w:r w:rsidRPr="00BE41CC">
              <w:t>Total ACC reimbursements</w:t>
            </w:r>
          </w:p>
        </w:tc>
        <w:tc>
          <w:tcPr>
            <w:tcW w:w="1134" w:type="dxa"/>
            <w:tcBorders>
              <w:top w:val="nil"/>
            </w:tcBorders>
            <w:shd w:val="clear" w:color="auto" w:fill="auto"/>
          </w:tcPr>
          <w:p w14:paraId="3ECCA331" w14:textId="77777777" w:rsidR="009B3E46" w:rsidRPr="00BE41CC" w:rsidRDefault="009B3E46" w:rsidP="009B3E46">
            <w:pPr>
              <w:pStyle w:val="TableText"/>
              <w:spacing w:before="55" w:after="55"/>
              <w:ind w:right="57"/>
              <w:jc w:val="right"/>
            </w:pPr>
            <w:r w:rsidRPr="00BE41CC">
              <w:t>573,109</w:t>
            </w:r>
          </w:p>
        </w:tc>
        <w:tc>
          <w:tcPr>
            <w:tcW w:w="1232" w:type="dxa"/>
            <w:tcBorders>
              <w:top w:val="nil"/>
            </w:tcBorders>
            <w:shd w:val="clear" w:color="auto" w:fill="auto"/>
          </w:tcPr>
          <w:p w14:paraId="3ECCA332" w14:textId="77777777" w:rsidR="009B3E46" w:rsidRPr="00BE41CC" w:rsidRDefault="009B3E46" w:rsidP="009B3E46">
            <w:pPr>
              <w:pStyle w:val="TableText"/>
              <w:spacing w:before="55" w:after="55"/>
              <w:ind w:right="57"/>
              <w:jc w:val="right"/>
            </w:pPr>
            <w:r w:rsidRPr="00BE41CC">
              <w:t>553,121</w:t>
            </w:r>
          </w:p>
        </w:tc>
        <w:tc>
          <w:tcPr>
            <w:tcW w:w="992" w:type="dxa"/>
            <w:tcBorders>
              <w:top w:val="nil"/>
            </w:tcBorders>
            <w:shd w:val="clear" w:color="auto" w:fill="auto"/>
          </w:tcPr>
          <w:p w14:paraId="3ECCA333" w14:textId="77777777" w:rsidR="009B3E46" w:rsidRPr="00BE41CC" w:rsidRDefault="009B3E46" w:rsidP="009B3E46">
            <w:pPr>
              <w:pStyle w:val="TableText"/>
              <w:spacing w:before="55" w:after="55"/>
              <w:jc w:val="right"/>
            </w:pPr>
            <w:r w:rsidRPr="00BE41CC">
              <w:t>578,586</w:t>
            </w:r>
          </w:p>
        </w:tc>
      </w:tr>
      <w:tr w:rsidR="009B3E46" w:rsidRPr="00BE41CC" w14:paraId="3ECCA33A" w14:textId="77777777" w:rsidTr="009B3E46">
        <w:trPr>
          <w:cantSplit/>
        </w:trPr>
        <w:tc>
          <w:tcPr>
            <w:tcW w:w="940" w:type="dxa"/>
            <w:tcBorders>
              <w:top w:val="nil"/>
              <w:bottom w:val="nil"/>
            </w:tcBorders>
            <w:shd w:val="clear" w:color="auto" w:fill="auto"/>
          </w:tcPr>
          <w:p w14:paraId="3ECCA335" w14:textId="77777777" w:rsidR="009B3E46" w:rsidRPr="00BE41CC" w:rsidRDefault="009B3E46" w:rsidP="009B3E46">
            <w:pPr>
              <w:pStyle w:val="TableText"/>
              <w:spacing w:before="55" w:after="55"/>
              <w:ind w:right="57"/>
              <w:jc w:val="right"/>
            </w:pPr>
          </w:p>
        </w:tc>
        <w:tc>
          <w:tcPr>
            <w:tcW w:w="3782" w:type="dxa"/>
            <w:tcBorders>
              <w:top w:val="nil"/>
              <w:bottom w:val="nil"/>
            </w:tcBorders>
            <w:shd w:val="clear" w:color="auto" w:fill="auto"/>
          </w:tcPr>
          <w:p w14:paraId="3ECCA336" w14:textId="77777777" w:rsidR="009B3E46" w:rsidRPr="009B3E46" w:rsidRDefault="009B3E46" w:rsidP="009B3E46">
            <w:pPr>
              <w:pStyle w:val="TableText"/>
              <w:spacing w:before="55" w:after="55"/>
              <w:rPr>
                <w:b/>
              </w:rPr>
            </w:pPr>
            <w:r w:rsidRPr="009B3E46">
              <w:rPr>
                <w:b/>
              </w:rPr>
              <w:t>Other non-departmental revenue</w:t>
            </w:r>
          </w:p>
        </w:tc>
        <w:tc>
          <w:tcPr>
            <w:tcW w:w="1134" w:type="dxa"/>
            <w:tcBorders>
              <w:top w:val="nil"/>
              <w:bottom w:val="nil"/>
            </w:tcBorders>
            <w:shd w:val="clear" w:color="auto" w:fill="auto"/>
          </w:tcPr>
          <w:p w14:paraId="3ECCA337" w14:textId="77777777" w:rsidR="009B3E46" w:rsidRPr="00BE41CC" w:rsidRDefault="009B3E46" w:rsidP="009B3E46">
            <w:pPr>
              <w:pStyle w:val="TableText"/>
              <w:spacing w:before="55" w:after="55"/>
              <w:ind w:right="57"/>
              <w:jc w:val="right"/>
            </w:pPr>
          </w:p>
        </w:tc>
        <w:tc>
          <w:tcPr>
            <w:tcW w:w="1232" w:type="dxa"/>
            <w:tcBorders>
              <w:top w:val="nil"/>
              <w:bottom w:val="nil"/>
            </w:tcBorders>
            <w:shd w:val="clear" w:color="auto" w:fill="auto"/>
          </w:tcPr>
          <w:p w14:paraId="3ECCA338" w14:textId="77777777" w:rsidR="009B3E46" w:rsidRPr="00BE41CC" w:rsidRDefault="009B3E46" w:rsidP="009B3E46">
            <w:pPr>
              <w:pStyle w:val="TableText"/>
              <w:spacing w:before="55" w:after="55"/>
              <w:ind w:right="57"/>
              <w:jc w:val="right"/>
            </w:pPr>
          </w:p>
        </w:tc>
        <w:tc>
          <w:tcPr>
            <w:tcW w:w="992" w:type="dxa"/>
            <w:tcBorders>
              <w:top w:val="nil"/>
              <w:bottom w:val="nil"/>
            </w:tcBorders>
            <w:shd w:val="clear" w:color="auto" w:fill="auto"/>
          </w:tcPr>
          <w:p w14:paraId="3ECCA339" w14:textId="77777777" w:rsidR="009B3E46" w:rsidRPr="00BE41CC" w:rsidRDefault="009B3E46" w:rsidP="009B3E46">
            <w:pPr>
              <w:pStyle w:val="TableText"/>
              <w:spacing w:before="55" w:after="55"/>
              <w:jc w:val="right"/>
            </w:pPr>
          </w:p>
        </w:tc>
      </w:tr>
      <w:tr w:rsidR="009B3E46" w:rsidRPr="00BE41CC" w14:paraId="3ECCA340" w14:textId="77777777" w:rsidTr="009B3E46">
        <w:trPr>
          <w:cantSplit/>
        </w:trPr>
        <w:tc>
          <w:tcPr>
            <w:tcW w:w="940" w:type="dxa"/>
            <w:tcBorders>
              <w:top w:val="nil"/>
              <w:bottom w:val="nil"/>
            </w:tcBorders>
            <w:shd w:val="clear" w:color="auto" w:fill="auto"/>
          </w:tcPr>
          <w:p w14:paraId="3ECCA33B" w14:textId="77777777" w:rsidR="009B3E46" w:rsidRPr="00BE41CC" w:rsidRDefault="009B3E46" w:rsidP="009B3E46">
            <w:pPr>
              <w:pStyle w:val="TableText"/>
              <w:spacing w:before="55" w:after="55"/>
              <w:ind w:right="57"/>
              <w:jc w:val="right"/>
            </w:pPr>
            <w:r w:rsidRPr="00BE41CC">
              <w:t>333,511</w:t>
            </w:r>
          </w:p>
        </w:tc>
        <w:tc>
          <w:tcPr>
            <w:tcW w:w="3782" w:type="dxa"/>
            <w:tcBorders>
              <w:top w:val="nil"/>
              <w:bottom w:val="nil"/>
            </w:tcBorders>
            <w:shd w:val="clear" w:color="auto" w:fill="auto"/>
          </w:tcPr>
          <w:p w14:paraId="3ECCA33C" w14:textId="77777777" w:rsidR="009B3E46" w:rsidRPr="00BE41CC" w:rsidRDefault="009B3E46" w:rsidP="009B3E46">
            <w:pPr>
              <w:pStyle w:val="TableText"/>
              <w:spacing w:before="55" w:after="55"/>
            </w:pPr>
            <w:r w:rsidRPr="00BE41CC">
              <w:t>Payment of capital charge by DHB</w:t>
            </w:r>
          </w:p>
        </w:tc>
        <w:tc>
          <w:tcPr>
            <w:tcW w:w="1134" w:type="dxa"/>
            <w:tcBorders>
              <w:top w:val="nil"/>
              <w:bottom w:val="nil"/>
            </w:tcBorders>
            <w:shd w:val="clear" w:color="auto" w:fill="auto"/>
          </w:tcPr>
          <w:p w14:paraId="3ECCA33D" w14:textId="77777777" w:rsidR="009B3E46" w:rsidRPr="00BE41CC" w:rsidRDefault="009B3E46" w:rsidP="009B3E46">
            <w:pPr>
              <w:pStyle w:val="TableText"/>
              <w:spacing w:before="55" w:after="55"/>
              <w:ind w:right="57"/>
              <w:jc w:val="right"/>
            </w:pPr>
            <w:r w:rsidRPr="00BE41CC">
              <w:t>302,267</w:t>
            </w:r>
          </w:p>
        </w:tc>
        <w:tc>
          <w:tcPr>
            <w:tcW w:w="1232" w:type="dxa"/>
            <w:tcBorders>
              <w:top w:val="nil"/>
              <w:bottom w:val="nil"/>
            </w:tcBorders>
            <w:shd w:val="clear" w:color="auto" w:fill="auto"/>
          </w:tcPr>
          <w:p w14:paraId="3ECCA33E" w14:textId="77777777" w:rsidR="009B3E46" w:rsidRPr="00BE41CC" w:rsidRDefault="009B3E46" w:rsidP="009B3E46">
            <w:pPr>
              <w:pStyle w:val="TableText"/>
              <w:spacing w:before="55" w:after="55"/>
              <w:ind w:right="57"/>
              <w:jc w:val="right"/>
            </w:pPr>
            <w:r w:rsidRPr="00BE41CC">
              <w:t>374,875</w:t>
            </w:r>
          </w:p>
        </w:tc>
        <w:tc>
          <w:tcPr>
            <w:tcW w:w="992" w:type="dxa"/>
            <w:tcBorders>
              <w:top w:val="nil"/>
              <w:bottom w:val="nil"/>
            </w:tcBorders>
            <w:shd w:val="clear" w:color="auto" w:fill="auto"/>
          </w:tcPr>
          <w:p w14:paraId="3ECCA33F" w14:textId="77777777" w:rsidR="009B3E46" w:rsidRPr="00BE41CC" w:rsidRDefault="009B3E46" w:rsidP="009B3E46">
            <w:pPr>
              <w:pStyle w:val="TableText"/>
              <w:spacing w:before="55" w:after="55"/>
              <w:jc w:val="right"/>
            </w:pPr>
            <w:r w:rsidRPr="00BE41CC">
              <w:t>401,937</w:t>
            </w:r>
          </w:p>
        </w:tc>
      </w:tr>
      <w:tr w:rsidR="009B3E46" w:rsidRPr="00BE41CC" w14:paraId="3ECCA346" w14:textId="77777777" w:rsidTr="009B3E46">
        <w:trPr>
          <w:cantSplit/>
        </w:trPr>
        <w:tc>
          <w:tcPr>
            <w:tcW w:w="940" w:type="dxa"/>
            <w:tcBorders>
              <w:top w:val="nil"/>
              <w:bottom w:val="nil"/>
            </w:tcBorders>
            <w:shd w:val="clear" w:color="auto" w:fill="auto"/>
          </w:tcPr>
          <w:p w14:paraId="3ECCA341" w14:textId="77777777" w:rsidR="009B3E46" w:rsidRPr="00BE41CC" w:rsidRDefault="009B3E46" w:rsidP="009B3E46">
            <w:pPr>
              <w:pStyle w:val="TableText"/>
              <w:spacing w:before="55" w:after="55"/>
              <w:ind w:right="57"/>
              <w:jc w:val="right"/>
            </w:pPr>
            <w:r>
              <w:t>–</w:t>
            </w:r>
          </w:p>
        </w:tc>
        <w:tc>
          <w:tcPr>
            <w:tcW w:w="3782" w:type="dxa"/>
            <w:tcBorders>
              <w:top w:val="nil"/>
              <w:bottom w:val="nil"/>
            </w:tcBorders>
            <w:shd w:val="clear" w:color="auto" w:fill="auto"/>
          </w:tcPr>
          <w:p w14:paraId="3ECCA342" w14:textId="77777777" w:rsidR="009B3E46" w:rsidRPr="00BE41CC" w:rsidRDefault="009B3E46" w:rsidP="009B3E46">
            <w:pPr>
              <w:pStyle w:val="TableText"/>
              <w:spacing w:before="55" w:after="55"/>
            </w:pPr>
            <w:r w:rsidRPr="00BE41CC">
              <w:t xml:space="preserve">Fines and </w:t>
            </w:r>
            <w:r>
              <w:t>p</w:t>
            </w:r>
            <w:r w:rsidRPr="00BE41CC">
              <w:t>enalties</w:t>
            </w:r>
          </w:p>
        </w:tc>
        <w:tc>
          <w:tcPr>
            <w:tcW w:w="1134" w:type="dxa"/>
            <w:tcBorders>
              <w:top w:val="nil"/>
              <w:bottom w:val="nil"/>
            </w:tcBorders>
            <w:shd w:val="clear" w:color="auto" w:fill="auto"/>
          </w:tcPr>
          <w:p w14:paraId="3ECCA343" w14:textId="77777777" w:rsidR="009B3E46" w:rsidRPr="00BE41CC" w:rsidRDefault="009B3E46" w:rsidP="009B3E46">
            <w:pPr>
              <w:pStyle w:val="TableText"/>
              <w:spacing w:before="55" w:after="55"/>
              <w:ind w:right="57"/>
              <w:jc w:val="right"/>
            </w:pPr>
            <w:r w:rsidRPr="00BE41CC">
              <w:t>14</w:t>
            </w:r>
          </w:p>
        </w:tc>
        <w:tc>
          <w:tcPr>
            <w:tcW w:w="1232" w:type="dxa"/>
            <w:tcBorders>
              <w:top w:val="nil"/>
              <w:bottom w:val="nil"/>
            </w:tcBorders>
            <w:shd w:val="clear" w:color="auto" w:fill="auto"/>
          </w:tcPr>
          <w:p w14:paraId="3ECCA344" w14:textId="77777777" w:rsidR="009B3E46" w:rsidRPr="00BE41CC" w:rsidRDefault="009B3E46" w:rsidP="009B3E46">
            <w:pPr>
              <w:pStyle w:val="TableText"/>
              <w:spacing w:before="55" w:after="55"/>
              <w:ind w:right="57"/>
              <w:jc w:val="right"/>
            </w:pPr>
            <w:r w:rsidRPr="00BE41CC">
              <w:t>–</w:t>
            </w:r>
          </w:p>
        </w:tc>
        <w:tc>
          <w:tcPr>
            <w:tcW w:w="992" w:type="dxa"/>
            <w:tcBorders>
              <w:top w:val="nil"/>
              <w:bottom w:val="nil"/>
            </w:tcBorders>
            <w:shd w:val="clear" w:color="auto" w:fill="auto"/>
          </w:tcPr>
          <w:p w14:paraId="3ECCA345" w14:textId="77777777" w:rsidR="009B3E46" w:rsidRPr="00BE41CC" w:rsidRDefault="009B3E46" w:rsidP="009B3E46">
            <w:pPr>
              <w:pStyle w:val="TableText"/>
              <w:spacing w:before="55" w:after="55"/>
              <w:jc w:val="right"/>
            </w:pPr>
            <w:r w:rsidRPr="00BE41CC">
              <w:t>–</w:t>
            </w:r>
          </w:p>
        </w:tc>
      </w:tr>
      <w:tr w:rsidR="009B3E46" w:rsidRPr="00BE41CC" w14:paraId="3ECCA34C" w14:textId="77777777" w:rsidTr="009B3E46">
        <w:trPr>
          <w:cantSplit/>
        </w:trPr>
        <w:tc>
          <w:tcPr>
            <w:tcW w:w="940" w:type="dxa"/>
            <w:tcBorders>
              <w:top w:val="nil"/>
            </w:tcBorders>
            <w:shd w:val="clear" w:color="auto" w:fill="auto"/>
          </w:tcPr>
          <w:p w14:paraId="3ECCA347" w14:textId="77777777" w:rsidR="009B3E46" w:rsidRPr="00BE41CC" w:rsidRDefault="009B3E46" w:rsidP="009B3E46">
            <w:pPr>
              <w:pStyle w:val="TableText"/>
              <w:spacing w:before="55" w:after="55"/>
              <w:ind w:right="57"/>
              <w:jc w:val="right"/>
            </w:pPr>
            <w:r w:rsidRPr="00BE41CC">
              <w:t>863,778</w:t>
            </w:r>
          </w:p>
        </w:tc>
        <w:tc>
          <w:tcPr>
            <w:tcW w:w="3782" w:type="dxa"/>
            <w:tcBorders>
              <w:top w:val="nil"/>
            </w:tcBorders>
            <w:shd w:val="clear" w:color="auto" w:fill="auto"/>
          </w:tcPr>
          <w:p w14:paraId="3ECCA348" w14:textId="77777777" w:rsidR="009B3E46" w:rsidRPr="00BE41CC" w:rsidRDefault="009B3E46" w:rsidP="009B3E46">
            <w:pPr>
              <w:pStyle w:val="TableText"/>
              <w:spacing w:before="55" w:after="55"/>
            </w:pPr>
            <w:r w:rsidRPr="00BE41CC">
              <w:t>Total non-departmental revenue</w:t>
            </w:r>
          </w:p>
        </w:tc>
        <w:tc>
          <w:tcPr>
            <w:tcW w:w="1134" w:type="dxa"/>
            <w:tcBorders>
              <w:top w:val="nil"/>
            </w:tcBorders>
            <w:shd w:val="clear" w:color="auto" w:fill="auto"/>
          </w:tcPr>
          <w:p w14:paraId="3ECCA349" w14:textId="77777777" w:rsidR="009B3E46" w:rsidRPr="00BE41CC" w:rsidRDefault="009B3E46" w:rsidP="009B3E46">
            <w:pPr>
              <w:pStyle w:val="TableText"/>
              <w:spacing w:before="55" w:after="55"/>
              <w:ind w:right="57"/>
              <w:jc w:val="right"/>
            </w:pPr>
            <w:r w:rsidRPr="00BE41CC">
              <w:t>875,390</w:t>
            </w:r>
          </w:p>
        </w:tc>
        <w:tc>
          <w:tcPr>
            <w:tcW w:w="1232" w:type="dxa"/>
            <w:tcBorders>
              <w:top w:val="nil"/>
            </w:tcBorders>
            <w:shd w:val="clear" w:color="auto" w:fill="auto"/>
          </w:tcPr>
          <w:p w14:paraId="3ECCA34A" w14:textId="77777777" w:rsidR="009B3E46" w:rsidRPr="00BE41CC" w:rsidRDefault="009B3E46" w:rsidP="009B3E46">
            <w:pPr>
              <w:pStyle w:val="TableText"/>
              <w:spacing w:before="55" w:after="55"/>
              <w:ind w:right="57"/>
              <w:jc w:val="right"/>
            </w:pPr>
            <w:r w:rsidRPr="00BE41CC">
              <w:t>927,996</w:t>
            </w:r>
          </w:p>
        </w:tc>
        <w:tc>
          <w:tcPr>
            <w:tcW w:w="992" w:type="dxa"/>
            <w:tcBorders>
              <w:top w:val="nil"/>
            </w:tcBorders>
            <w:shd w:val="clear" w:color="auto" w:fill="auto"/>
          </w:tcPr>
          <w:p w14:paraId="3ECCA34B" w14:textId="77777777" w:rsidR="009B3E46" w:rsidRPr="00BE41CC" w:rsidRDefault="009B3E46" w:rsidP="009B3E46">
            <w:pPr>
              <w:pStyle w:val="TableText"/>
              <w:spacing w:before="55" w:after="55"/>
              <w:jc w:val="right"/>
            </w:pPr>
            <w:r w:rsidRPr="00BE41CC">
              <w:t>980,523</w:t>
            </w:r>
          </w:p>
        </w:tc>
      </w:tr>
      <w:tr w:rsidR="009B3E46" w:rsidRPr="00BE41CC" w14:paraId="3ECCA352" w14:textId="77777777" w:rsidTr="009B3E46">
        <w:trPr>
          <w:cantSplit/>
        </w:trPr>
        <w:tc>
          <w:tcPr>
            <w:tcW w:w="940" w:type="dxa"/>
            <w:tcBorders>
              <w:top w:val="nil"/>
              <w:bottom w:val="nil"/>
            </w:tcBorders>
            <w:shd w:val="clear" w:color="auto" w:fill="auto"/>
          </w:tcPr>
          <w:p w14:paraId="3ECCA34D" w14:textId="77777777" w:rsidR="009B3E46" w:rsidRPr="00BE41CC" w:rsidRDefault="009B3E46" w:rsidP="009B3E46">
            <w:pPr>
              <w:pStyle w:val="TableText"/>
              <w:spacing w:before="55" w:after="55"/>
              <w:ind w:right="57"/>
              <w:jc w:val="right"/>
            </w:pPr>
          </w:p>
        </w:tc>
        <w:tc>
          <w:tcPr>
            <w:tcW w:w="3782" w:type="dxa"/>
            <w:tcBorders>
              <w:top w:val="nil"/>
              <w:bottom w:val="nil"/>
            </w:tcBorders>
            <w:shd w:val="clear" w:color="auto" w:fill="auto"/>
          </w:tcPr>
          <w:p w14:paraId="3ECCA34E" w14:textId="77777777" w:rsidR="009B3E46" w:rsidRPr="009B3E46" w:rsidRDefault="009B3E46" w:rsidP="009B3E46">
            <w:pPr>
              <w:pStyle w:val="TableText"/>
              <w:spacing w:before="55" w:after="55"/>
              <w:rPr>
                <w:b/>
              </w:rPr>
            </w:pPr>
            <w:r w:rsidRPr="009B3E46">
              <w:rPr>
                <w:b/>
              </w:rPr>
              <w:t>Non-departmental capital receipts</w:t>
            </w:r>
          </w:p>
        </w:tc>
        <w:tc>
          <w:tcPr>
            <w:tcW w:w="1134" w:type="dxa"/>
            <w:tcBorders>
              <w:top w:val="nil"/>
              <w:bottom w:val="nil"/>
            </w:tcBorders>
            <w:shd w:val="clear" w:color="auto" w:fill="auto"/>
          </w:tcPr>
          <w:p w14:paraId="3ECCA34F" w14:textId="77777777" w:rsidR="009B3E46" w:rsidRPr="00BE41CC" w:rsidRDefault="009B3E46" w:rsidP="009B3E46">
            <w:pPr>
              <w:pStyle w:val="TableText"/>
              <w:spacing w:before="55" w:after="55"/>
              <w:ind w:right="57"/>
              <w:jc w:val="right"/>
            </w:pPr>
          </w:p>
        </w:tc>
        <w:tc>
          <w:tcPr>
            <w:tcW w:w="1232" w:type="dxa"/>
            <w:tcBorders>
              <w:top w:val="nil"/>
              <w:bottom w:val="nil"/>
            </w:tcBorders>
            <w:shd w:val="clear" w:color="auto" w:fill="auto"/>
          </w:tcPr>
          <w:p w14:paraId="3ECCA350" w14:textId="77777777" w:rsidR="009B3E46" w:rsidRPr="00BE41CC" w:rsidRDefault="009B3E46" w:rsidP="009B3E46">
            <w:pPr>
              <w:pStyle w:val="TableText"/>
              <w:spacing w:before="55" w:after="55"/>
              <w:ind w:right="57"/>
              <w:jc w:val="right"/>
            </w:pPr>
          </w:p>
        </w:tc>
        <w:tc>
          <w:tcPr>
            <w:tcW w:w="992" w:type="dxa"/>
            <w:tcBorders>
              <w:top w:val="nil"/>
              <w:bottom w:val="nil"/>
            </w:tcBorders>
            <w:shd w:val="clear" w:color="auto" w:fill="auto"/>
          </w:tcPr>
          <w:p w14:paraId="3ECCA351" w14:textId="77777777" w:rsidR="009B3E46" w:rsidRPr="00BE41CC" w:rsidRDefault="009B3E46" w:rsidP="009B3E46">
            <w:pPr>
              <w:pStyle w:val="TableText"/>
              <w:spacing w:before="55" w:after="55"/>
              <w:jc w:val="right"/>
            </w:pPr>
          </w:p>
        </w:tc>
      </w:tr>
      <w:tr w:rsidR="009B3E46" w:rsidRPr="00BE41CC" w14:paraId="3ECCA358" w14:textId="77777777" w:rsidTr="009B3E46">
        <w:trPr>
          <w:cantSplit/>
        </w:trPr>
        <w:tc>
          <w:tcPr>
            <w:tcW w:w="940" w:type="dxa"/>
            <w:tcBorders>
              <w:top w:val="nil"/>
              <w:bottom w:val="nil"/>
            </w:tcBorders>
            <w:shd w:val="clear" w:color="auto" w:fill="auto"/>
          </w:tcPr>
          <w:p w14:paraId="3ECCA353" w14:textId="77777777" w:rsidR="009B3E46" w:rsidRPr="00BE41CC" w:rsidRDefault="009B3E46" w:rsidP="009B3E46">
            <w:pPr>
              <w:pStyle w:val="TableText"/>
              <w:spacing w:before="55" w:after="55"/>
              <w:ind w:right="57"/>
              <w:jc w:val="right"/>
            </w:pPr>
            <w:r w:rsidRPr="00BE41CC">
              <w:t>12,864</w:t>
            </w:r>
          </w:p>
        </w:tc>
        <w:tc>
          <w:tcPr>
            <w:tcW w:w="3782" w:type="dxa"/>
            <w:tcBorders>
              <w:top w:val="nil"/>
              <w:bottom w:val="nil"/>
            </w:tcBorders>
            <w:shd w:val="clear" w:color="auto" w:fill="auto"/>
          </w:tcPr>
          <w:p w14:paraId="3ECCA354" w14:textId="77777777" w:rsidR="009B3E46" w:rsidRPr="00BE41CC" w:rsidRDefault="009B3E46" w:rsidP="009B3E46">
            <w:pPr>
              <w:pStyle w:val="TableText"/>
              <w:spacing w:before="55" w:after="55"/>
            </w:pPr>
            <w:r w:rsidRPr="00BE41CC">
              <w:t>Repayment of residential care loans</w:t>
            </w:r>
          </w:p>
        </w:tc>
        <w:tc>
          <w:tcPr>
            <w:tcW w:w="1134" w:type="dxa"/>
            <w:tcBorders>
              <w:top w:val="nil"/>
              <w:bottom w:val="nil"/>
            </w:tcBorders>
            <w:shd w:val="clear" w:color="auto" w:fill="auto"/>
          </w:tcPr>
          <w:p w14:paraId="3ECCA355" w14:textId="77777777" w:rsidR="009B3E46" w:rsidRPr="00BE41CC" w:rsidRDefault="009B3E46" w:rsidP="009B3E46">
            <w:pPr>
              <w:pStyle w:val="TableText"/>
              <w:spacing w:before="55" w:after="55"/>
              <w:ind w:right="57"/>
              <w:jc w:val="right"/>
            </w:pPr>
            <w:r w:rsidRPr="00BE41CC">
              <w:t>13,558</w:t>
            </w:r>
          </w:p>
        </w:tc>
        <w:tc>
          <w:tcPr>
            <w:tcW w:w="1232" w:type="dxa"/>
            <w:tcBorders>
              <w:top w:val="nil"/>
              <w:bottom w:val="nil"/>
            </w:tcBorders>
            <w:shd w:val="clear" w:color="auto" w:fill="auto"/>
          </w:tcPr>
          <w:p w14:paraId="3ECCA356" w14:textId="77777777" w:rsidR="009B3E46" w:rsidRPr="00BE41CC" w:rsidRDefault="009B3E46" w:rsidP="009B3E46">
            <w:pPr>
              <w:pStyle w:val="TableText"/>
              <w:spacing w:before="55" w:after="55"/>
              <w:ind w:right="57"/>
              <w:jc w:val="right"/>
            </w:pPr>
            <w:r w:rsidRPr="00BE41CC">
              <w:t>15,000</w:t>
            </w:r>
          </w:p>
        </w:tc>
        <w:tc>
          <w:tcPr>
            <w:tcW w:w="992" w:type="dxa"/>
            <w:tcBorders>
              <w:top w:val="nil"/>
              <w:bottom w:val="nil"/>
            </w:tcBorders>
            <w:shd w:val="clear" w:color="auto" w:fill="auto"/>
          </w:tcPr>
          <w:p w14:paraId="3ECCA357" w14:textId="77777777" w:rsidR="009B3E46" w:rsidRPr="00BE41CC" w:rsidRDefault="009B3E46" w:rsidP="009B3E46">
            <w:pPr>
              <w:pStyle w:val="TableText"/>
              <w:spacing w:before="55" w:after="55"/>
              <w:jc w:val="right"/>
            </w:pPr>
            <w:r w:rsidRPr="00BE41CC">
              <w:t>20,000</w:t>
            </w:r>
          </w:p>
        </w:tc>
      </w:tr>
      <w:tr w:rsidR="009B3E46" w:rsidRPr="00BE41CC" w14:paraId="3ECCA35E" w14:textId="77777777" w:rsidTr="009B3E46">
        <w:trPr>
          <w:cantSplit/>
        </w:trPr>
        <w:tc>
          <w:tcPr>
            <w:tcW w:w="940" w:type="dxa"/>
            <w:tcBorders>
              <w:top w:val="nil"/>
              <w:bottom w:val="nil"/>
            </w:tcBorders>
            <w:shd w:val="clear" w:color="auto" w:fill="auto"/>
          </w:tcPr>
          <w:p w14:paraId="3ECCA359" w14:textId="77777777" w:rsidR="009B3E46" w:rsidRPr="00BE41CC" w:rsidRDefault="009B3E46" w:rsidP="009B3E46">
            <w:pPr>
              <w:pStyle w:val="TableText"/>
              <w:spacing w:before="55" w:after="55"/>
              <w:ind w:right="57"/>
              <w:jc w:val="right"/>
            </w:pPr>
            <w:r>
              <w:t>–</w:t>
            </w:r>
          </w:p>
        </w:tc>
        <w:tc>
          <w:tcPr>
            <w:tcW w:w="3782" w:type="dxa"/>
            <w:tcBorders>
              <w:top w:val="nil"/>
              <w:bottom w:val="nil"/>
            </w:tcBorders>
            <w:shd w:val="clear" w:color="auto" w:fill="auto"/>
          </w:tcPr>
          <w:p w14:paraId="3ECCA35A" w14:textId="77777777" w:rsidR="009B3E46" w:rsidRPr="00BE41CC" w:rsidRDefault="009B3E46" w:rsidP="009B3E46">
            <w:pPr>
              <w:pStyle w:val="TableText"/>
              <w:spacing w:before="55" w:after="55"/>
            </w:pPr>
            <w:r w:rsidRPr="00BE41CC">
              <w:t>Repayment of DHB debt</w:t>
            </w:r>
          </w:p>
        </w:tc>
        <w:tc>
          <w:tcPr>
            <w:tcW w:w="1134" w:type="dxa"/>
            <w:tcBorders>
              <w:top w:val="nil"/>
              <w:bottom w:val="nil"/>
            </w:tcBorders>
            <w:shd w:val="clear" w:color="auto" w:fill="auto"/>
          </w:tcPr>
          <w:p w14:paraId="3ECCA35B" w14:textId="77777777" w:rsidR="009B3E46" w:rsidRPr="00BE41CC" w:rsidRDefault="009B3E46" w:rsidP="009B3E46">
            <w:pPr>
              <w:pStyle w:val="TableText"/>
              <w:spacing w:before="55" w:after="55"/>
              <w:ind w:right="57"/>
              <w:jc w:val="right"/>
            </w:pPr>
            <w:r w:rsidRPr="00BE41CC">
              <w:t>–</w:t>
            </w:r>
          </w:p>
        </w:tc>
        <w:tc>
          <w:tcPr>
            <w:tcW w:w="1232" w:type="dxa"/>
            <w:tcBorders>
              <w:top w:val="nil"/>
              <w:bottom w:val="nil"/>
            </w:tcBorders>
            <w:shd w:val="clear" w:color="auto" w:fill="auto"/>
          </w:tcPr>
          <w:p w14:paraId="3ECCA35C" w14:textId="77777777" w:rsidR="009B3E46" w:rsidRPr="00BE41CC" w:rsidRDefault="009B3E46" w:rsidP="009B3E46">
            <w:pPr>
              <w:pStyle w:val="TableText"/>
              <w:spacing w:before="55" w:after="55"/>
              <w:ind w:right="57"/>
              <w:jc w:val="right"/>
            </w:pPr>
            <w:r w:rsidRPr="00BE41CC">
              <w:t>–</w:t>
            </w:r>
          </w:p>
        </w:tc>
        <w:tc>
          <w:tcPr>
            <w:tcW w:w="992" w:type="dxa"/>
            <w:tcBorders>
              <w:top w:val="nil"/>
              <w:bottom w:val="nil"/>
            </w:tcBorders>
            <w:shd w:val="clear" w:color="auto" w:fill="auto"/>
          </w:tcPr>
          <w:p w14:paraId="3ECCA35D" w14:textId="77777777" w:rsidR="009B3E46" w:rsidRPr="00BE41CC" w:rsidRDefault="009B3E46" w:rsidP="009B3E46">
            <w:pPr>
              <w:pStyle w:val="TableText"/>
              <w:spacing w:before="55" w:after="55"/>
              <w:jc w:val="right"/>
            </w:pPr>
            <w:r w:rsidRPr="00BE41CC">
              <w:t>–</w:t>
            </w:r>
          </w:p>
        </w:tc>
      </w:tr>
      <w:tr w:rsidR="009B3E46" w:rsidRPr="00BE41CC" w14:paraId="3ECCA364" w14:textId="77777777" w:rsidTr="009B3E46">
        <w:trPr>
          <w:cantSplit/>
        </w:trPr>
        <w:tc>
          <w:tcPr>
            <w:tcW w:w="940" w:type="dxa"/>
            <w:tcBorders>
              <w:top w:val="nil"/>
              <w:bottom w:val="nil"/>
            </w:tcBorders>
            <w:shd w:val="clear" w:color="auto" w:fill="auto"/>
          </w:tcPr>
          <w:p w14:paraId="3ECCA35F" w14:textId="77777777" w:rsidR="009B3E46" w:rsidRPr="00BE41CC" w:rsidRDefault="009B3E46" w:rsidP="009B3E46">
            <w:pPr>
              <w:pStyle w:val="TableText"/>
              <w:spacing w:before="55" w:after="55"/>
              <w:ind w:right="57"/>
              <w:jc w:val="right"/>
            </w:pPr>
            <w:r w:rsidRPr="00BE41CC">
              <w:t>12,117</w:t>
            </w:r>
          </w:p>
        </w:tc>
        <w:tc>
          <w:tcPr>
            <w:tcW w:w="3782" w:type="dxa"/>
            <w:tcBorders>
              <w:top w:val="nil"/>
              <w:bottom w:val="nil"/>
            </w:tcBorders>
            <w:shd w:val="clear" w:color="auto" w:fill="auto"/>
          </w:tcPr>
          <w:p w14:paraId="3ECCA360" w14:textId="77777777" w:rsidR="009B3E46" w:rsidRPr="00BE41CC" w:rsidRDefault="009B3E46" w:rsidP="009B3E46">
            <w:pPr>
              <w:pStyle w:val="TableText"/>
              <w:spacing w:before="55" w:after="55"/>
            </w:pPr>
            <w:r w:rsidRPr="00BE41CC">
              <w:t>Equity repayments by DHB</w:t>
            </w:r>
          </w:p>
        </w:tc>
        <w:tc>
          <w:tcPr>
            <w:tcW w:w="1134" w:type="dxa"/>
            <w:tcBorders>
              <w:top w:val="nil"/>
              <w:bottom w:val="nil"/>
            </w:tcBorders>
            <w:shd w:val="clear" w:color="auto" w:fill="auto"/>
          </w:tcPr>
          <w:p w14:paraId="3ECCA361" w14:textId="77777777" w:rsidR="009B3E46" w:rsidRPr="00BE41CC" w:rsidRDefault="009B3E46" w:rsidP="009B3E46">
            <w:pPr>
              <w:pStyle w:val="TableText"/>
              <w:spacing w:before="55" w:after="55"/>
              <w:ind w:right="57"/>
              <w:jc w:val="right"/>
            </w:pPr>
            <w:r w:rsidRPr="00BE41CC">
              <w:t>12,580</w:t>
            </w:r>
          </w:p>
        </w:tc>
        <w:tc>
          <w:tcPr>
            <w:tcW w:w="1232" w:type="dxa"/>
            <w:tcBorders>
              <w:top w:val="nil"/>
              <w:bottom w:val="nil"/>
            </w:tcBorders>
            <w:shd w:val="clear" w:color="auto" w:fill="auto"/>
          </w:tcPr>
          <w:p w14:paraId="3ECCA362" w14:textId="77777777" w:rsidR="009B3E46" w:rsidRPr="00BE41CC" w:rsidRDefault="009B3E46" w:rsidP="009B3E46">
            <w:pPr>
              <w:pStyle w:val="TableText"/>
              <w:spacing w:before="55" w:after="55"/>
              <w:ind w:right="57"/>
              <w:jc w:val="right"/>
            </w:pPr>
            <w:r w:rsidRPr="00BE41CC">
              <w:t>12,499</w:t>
            </w:r>
          </w:p>
        </w:tc>
        <w:tc>
          <w:tcPr>
            <w:tcW w:w="992" w:type="dxa"/>
            <w:tcBorders>
              <w:top w:val="nil"/>
              <w:bottom w:val="nil"/>
            </w:tcBorders>
            <w:shd w:val="clear" w:color="auto" w:fill="auto"/>
          </w:tcPr>
          <w:p w14:paraId="3ECCA363" w14:textId="77777777" w:rsidR="009B3E46" w:rsidRPr="00BE41CC" w:rsidRDefault="009B3E46" w:rsidP="009B3E46">
            <w:pPr>
              <w:pStyle w:val="TableText"/>
              <w:spacing w:before="55" w:after="55"/>
              <w:jc w:val="right"/>
            </w:pPr>
            <w:r w:rsidRPr="00BE41CC">
              <w:t>12,499</w:t>
            </w:r>
          </w:p>
        </w:tc>
      </w:tr>
      <w:tr w:rsidR="009B3E46" w:rsidRPr="00BE41CC" w14:paraId="3ECCA36A" w14:textId="77777777" w:rsidTr="00BA4AF3">
        <w:trPr>
          <w:cantSplit/>
        </w:trPr>
        <w:tc>
          <w:tcPr>
            <w:tcW w:w="940" w:type="dxa"/>
            <w:tcBorders>
              <w:top w:val="nil"/>
            </w:tcBorders>
            <w:shd w:val="clear" w:color="auto" w:fill="auto"/>
          </w:tcPr>
          <w:p w14:paraId="3ECCA365" w14:textId="77777777" w:rsidR="009B3E46" w:rsidRPr="00BE41CC" w:rsidRDefault="009B3E46" w:rsidP="009B3E46">
            <w:pPr>
              <w:pStyle w:val="TableText"/>
              <w:spacing w:before="55" w:after="55"/>
              <w:ind w:right="57"/>
              <w:jc w:val="right"/>
            </w:pPr>
            <w:r w:rsidRPr="00BE41CC">
              <w:t>24,981</w:t>
            </w:r>
          </w:p>
        </w:tc>
        <w:tc>
          <w:tcPr>
            <w:tcW w:w="3782" w:type="dxa"/>
            <w:tcBorders>
              <w:top w:val="nil"/>
            </w:tcBorders>
            <w:shd w:val="clear" w:color="auto" w:fill="auto"/>
          </w:tcPr>
          <w:p w14:paraId="3ECCA366" w14:textId="77777777" w:rsidR="009B3E46" w:rsidRPr="00BE41CC" w:rsidRDefault="009B3E46" w:rsidP="009B3E46">
            <w:pPr>
              <w:pStyle w:val="TableText"/>
              <w:spacing w:before="55" w:after="55"/>
            </w:pPr>
            <w:r w:rsidRPr="00BE41CC">
              <w:t>Total non-departmental capital receipts</w:t>
            </w:r>
          </w:p>
        </w:tc>
        <w:tc>
          <w:tcPr>
            <w:tcW w:w="1134" w:type="dxa"/>
            <w:tcBorders>
              <w:top w:val="nil"/>
            </w:tcBorders>
            <w:shd w:val="clear" w:color="auto" w:fill="auto"/>
          </w:tcPr>
          <w:p w14:paraId="3ECCA367" w14:textId="77777777" w:rsidR="009B3E46" w:rsidRPr="00BE41CC" w:rsidRDefault="009B3E46" w:rsidP="009B3E46">
            <w:pPr>
              <w:pStyle w:val="TableText"/>
              <w:spacing w:before="55" w:after="55"/>
              <w:ind w:right="57"/>
              <w:jc w:val="right"/>
            </w:pPr>
            <w:r w:rsidRPr="00BE41CC">
              <w:t>26,138</w:t>
            </w:r>
          </w:p>
        </w:tc>
        <w:tc>
          <w:tcPr>
            <w:tcW w:w="1232" w:type="dxa"/>
            <w:tcBorders>
              <w:top w:val="nil"/>
            </w:tcBorders>
            <w:shd w:val="clear" w:color="auto" w:fill="auto"/>
          </w:tcPr>
          <w:p w14:paraId="3ECCA368" w14:textId="77777777" w:rsidR="009B3E46" w:rsidRPr="00BE41CC" w:rsidRDefault="009B3E46" w:rsidP="009B3E46">
            <w:pPr>
              <w:pStyle w:val="TableText"/>
              <w:spacing w:before="55" w:after="55"/>
              <w:ind w:right="57"/>
              <w:jc w:val="right"/>
            </w:pPr>
            <w:r w:rsidRPr="00BE41CC">
              <w:t>27,499</w:t>
            </w:r>
          </w:p>
        </w:tc>
        <w:tc>
          <w:tcPr>
            <w:tcW w:w="992" w:type="dxa"/>
            <w:tcBorders>
              <w:top w:val="nil"/>
            </w:tcBorders>
            <w:shd w:val="clear" w:color="auto" w:fill="auto"/>
          </w:tcPr>
          <w:p w14:paraId="3ECCA369" w14:textId="77777777" w:rsidR="009B3E46" w:rsidRPr="00BE41CC" w:rsidRDefault="009B3E46" w:rsidP="009B3E46">
            <w:pPr>
              <w:pStyle w:val="TableText"/>
              <w:spacing w:before="55" w:after="55"/>
              <w:jc w:val="right"/>
            </w:pPr>
            <w:r w:rsidRPr="00BE41CC">
              <w:t>32,499</w:t>
            </w:r>
          </w:p>
        </w:tc>
      </w:tr>
      <w:tr w:rsidR="009B3E46" w:rsidRPr="00BE41CC" w14:paraId="3ECCA370" w14:textId="77777777" w:rsidTr="00BA4AF3">
        <w:trPr>
          <w:cantSplit/>
        </w:trPr>
        <w:tc>
          <w:tcPr>
            <w:tcW w:w="940" w:type="dxa"/>
            <w:tcBorders>
              <w:top w:val="nil"/>
            </w:tcBorders>
            <w:shd w:val="clear" w:color="auto" w:fill="auto"/>
          </w:tcPr>
          <w:p w14:paraId="3ECCA36B" w14:textId="77777777" w:rsidR="009B3E46" w:rsidRPr="00BE41CC" w:rsidRDefault="009B3E46" w:rsidP="009B3E46">
            <w:pPr>
              <w:pStyle w:val="TableText"/>
              <w:spacing w:before="55" w:after="55"/>
              <w:ind w:right="57"/>
              <w:jc w:val="right"/>
            </w:pPr>
            <w:r w:rsidRPr="00BE41CC">
              <w:t>888,759</w:t>
            </w:r>
          </w:p>
        </w:tc>
        <w:tc>
          <w:tcPr>
            <w:tcW w:w="3782" w:type="dxa"/>
            <w:tcBorders>
              <w:top w:val="nil"/>
            </w:tcBorders>
            <w:shd w:val="clear" w:color="auto" w:fill="auto"/>
          </w:tcPr>
          <w:p w14:paraId="3ECCA36C" w14:textId="77777777" w:rsidR="009B3E46" w:rsidRPr="00BE41CC" w:rsidRDefault="009B3E46" w:rsidP="009B3E46">
            <w:pPr>
              <w:pStyle w:val="TableText"/>
              <w:spacing w:before="55" w:after="55"/>
            </w:pPr>
            <w:r w:rsidRPr="00BE41CC">
              <w:t>Total non-departmental revenue and capital receipts</w:t>
            </w:r>
          </w:p>
        </w:tc>
        <w:tc>
          <w:tcPr>
            <w:tcW w:w="1134" w:type="dxa"/>
            <w:tcBorders>
              <w:top w:val="nil"/>
            </w:tcBorders>
            <w:shd w:val="clear" w:color="auto" w:fill="auto"/>
          </w:tcPr>
          <w:p w14:paraId="3ECCA36D" w14:textId="77777777" w:rsidR="009B3E46" w:rsidRPr="00BE41CC" w:rsidRDefault="009B3E46" w:rsidP="009B3E46">
            <w:pPr>
              <w:pStyle w:val="TableText"/>
              <w:spacing w:before="55" w:after="55"/>
              <w:ind w:right="57"/>
              <w:jc w:val="right"/>
            </w:pPr>
            <w:r w:rsidRPr="00BE41CC">
              <w:t>901,528</w:t>
            </w:r>
          </w:p>
        </w:tc>
        <w:tc>
          <w:tcPr>
            <w:tcW w:w="1232" w:type="dxa"/>
            <w:tcBorders>
              <w:top w:val="nil"/>
            </w:tcBorders>
            <w:shd w:val="clear" w:color="auto" w:fill="auto"/>
          </w:tcPr>
          <w:p w14:paraId="3ECCA36E" w14:textId="77777777" w:rsidR="009B3E46" w:rsidRPr="00BE41CC" w:rsidRDefault="009B3E46" w:rsidP="009B3E46">
            <w:pPr>
              <w:pStyle w:val="TableText"/>
              <w:spacing w:before="55" w:after="55"/>
              <w:ind w:right="57"/>
              <w:jc w:val="right"/>
            </w:pPr>
            <w:r w:rsidRPr="00BE41CC">
              <w:t>955,495</w:t>
            </w:r>
          </w:p>
        </w:tc>
        <w:tc>
          <w:tcPr>
            <w:tcW w:w="992" w:type="dxa"/>
            <w:tcBorders>
              <w:top w:val="nil"/>
            </w:tcBorders>
            <w:shd w:val="clear" w:color="auto" w:fill="auto"/>
          </w:tcPr>
          <w:p w14:paraId="3ECCA36F" w14:textId="77777777" w:rsidR="009B3E46" w:rsidRPr="00BE41CC" w:rsidRDefault="009B3E46" w:rsidP="009B3E46">
            <w:pPr>
              <w:pStyle w:val="TableText"/>
              <w:spacing w:before="55" w:after="55"/>
              <w:jc w:val="right"/>
            </w:pPr>
            <w:r w:rsidRPr="00BE41CC">
              <w:t>1,013,022</w:t>
            </w:r>
          </w:p>
        </w:tc>
      </w:tr>
    </w:tbl>
    <w:p w14:paraId="3ECCA371" w14:textId="77777777" w:rsidR="007E5785" w:rsidRDefault="007E5785" w:rsidP="009B3E46">
      <w:pPr>
        <w:pStyle w:val="Heading2"/>
        <w:keepNext w:val="0"/>
        <w:pageBreakBefore/>
        <w:spacing w:before="0"/>
      </w:pPr>
      <w:bookmarkStart w:id="134" w:name="Schedule_of_non-departmental_assets_and_"/>
      <w:bookmarkStart w:id="135" w:name="_bookmark41"/>
      <w:bookmarkStart w:id="136" w:name="_Toc59438624"/>
      <w:bookmarkEnd w:id="134"/>
      <w:bookmarkEnd w:id="135"/>
      <w:r w:rsidRPr="00BE41CC">
        <w:lastRenderedPageBreak/>
        <w:t>Schedule of non-departmental assets and liabilities as at 30 June 2020</w:t>
      </w:r>
      <w:bookmarkEnd w:id="13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232"/>
        <w:gridCol w:w="992"/>
      </w:tblGrid>
      <w:tr w:rsidR="009B3E46" w:rsidRPr="003957B2" w14:paraId="3ECCA378" w14:textId="77777777" w:rsidTr="009B3E46">
        <w:trPr>
          <w:cantSplit/>
        </w:trPr>
        <w:tc>
          <w:tcPr>
            <w:tcW w:w="940" w:type="dxa"/>
            <w:tcBorders>
              <w:top w:val="nil"/>
              <w:bottom w:val="nil"/>
            </w:tcBorders>
            <w:shd w:val="clear" w:color="auto" w:fill="D9D9D9" w:themeFill="background1" w:themeFillShade="D9"/>
          </w:tcPr>
          <w:p w14:paraId="3ECCA372" w14:textId="77777777" w:rsidR="009B3E46" w:rsidRPr="003957B2" w:rsidRDefault="009B3E46" w:rsidP="00B32A6A">
            <w:pPr>
              <w:pStyle w:val="TableText"/>
              <w:spacing w:before="40" w:after="40"/>
              <w:ind w:right="57"/>
              <w:jc w:val="right"/>
              <w:rPr>
                <w:b/>
              </w:rPr>
            </w:pPr>
            <w:r w:rsidRPr="003957B2">
              <w:rPr>
                <w:b/>
              </w:rPr>
              <w:t>Actual</w:t>
            </w:r>
            <w:r>
              <w:rPr>
                <w:b/>
              </w:rPr>
              <w:br/>
            </w:r>
            <w:r>
              <w:rPr>
                <w:b/>
              </w:rPr>
              <w:br/>
            </w:r>
            <w:r w:rsidRPr="003957B2">
              <w:rPr>
                <w:b/>
              </w:rPr>
              <w:t>2019</w:t>
            </w:r>
            <w:r>
              <w:rPr>
                <w:b/>
              </w:rPr>
              <w:br/>
            </w:r>
            <w:r w:rsidRPr="003957B2">
              <w:rPr>
                <w:b/>
              </w:rPr>
              <w:t>$000</w:t>
            </w:r>
          </w:p>
        </w:tc>
        <w:tc>
          <w:tcPr>
            <w:tcW w:w="3171" w:type="dxa"/>
            <w:tcBorders>
              <w:top w:val="nil"/>
              <w:bottom w:val="nil"/>
            </w:tcBorders>
            <w:shd w:val="clear" w:color="auto" w:fill="D9D9D9" w:themeFill="background1" w:themeFillShade="D9"/>
          </w:tcPr>
          <w:p w14:paraId="3ECCA373" w14:textId="77777777" w:rsidR="009B3E46" w:rsidRPr="003957B2" w:rsidRDefault="009B3E46" w:rsidP="00B32A6A">
            <w:pPr>
              <w:pStyle w:val="TableText"/>
              <w:spacing w:before="40" w:after="40"/>
              <w:rPr>
                <w:b/>
              </w:rPr>
            </w:pPr>
          </w:p>
        </w:tc>
        <w:tc>
          <w:tcPr>
            <w:tcW w:w="611" w:type="dxa"/>
            <w:tcBorders>
              <w:top w:val="nil"/>
              <w:bottom w:val="nil"/>
            </w:tcBorders>
            <w:shd w:val="clear" w:color="auto" w:fill="D9D9D9" w:themeFill="background1" w:themeFillShade="D9"/>
          </w:tcPr>
          <w:p w14:paraId="3ECCA374" w14:textId="77777777" w:rsidR="009B3E46" w:rsidRPr="003957B2" w:rsidRDefault="009B3E46" w:rsidP="00B32A6A">
            <w:pPr>
              <w:pStyle w:val="TableText"/>
              <w:spacing w:before="40" w:after="40"/>
              <w:jc w:val="center"/>
              <w:rPr>
                <w:b/>
              </w:rPr>
            </w:pPr>
            <w:r>
              <w:rPr>
                <w:b/>
              </w:rPr>
              <w:t>Note</w:t>
            </w:r>
          </w:p>
        </w:tc>
        <w:tc>
          <w:tcPr>
            <w:tcW w:w="1134" w:type="dxa"/>
            <w:tcBorders>
              <w:top w:val="nil"/>
              <w:bottom w:val="nil"/>
            </w:tcBorders>
            <w:shd w:val="clear" w:color="auto" w:fill="D9D9D9" w:themeFill="background1" w:themeFillShade="D9"/>
          </w:tcPr>
          <w:p w14:paraId="3ECCA375" w14:textId="77777777" w:rsidR="009B3E46" w:rsidRPr="003957B2" w:rsidRDefault="009B3E46" w:rsidP="00B32A6A">
            <w:pPr>
              <w:pStyle w:val="TableText"/>
              <w:spacing w:before="40" w:after="40"/>
              <w:ind w:right="57"/>
              <w:jc w:val="right"/>
              <w:rPr>
                <w:b/>
              </w:rPr>
            </w:pPr>
            <w:r w:rsidRPr="003957B2">
              <w:rPr>
                <w:b/>
              </w:rPr>
              <w:t>Actual</w:t>
            </w:r>
            <w:r>
              <w:rPr>
                <w:b/>
              </w:rPr>
              <w:br/>
            </w:r>
            <w:r>
              <w:rPr>
                <w:b/>
              </w:rPr>
              <w:br/>
              <w:t>2</w:t>
            </w:r>
            <w:r w:rsidRPr="003957B2">
              <w:rPr>
                <w:b/>
              </w:rPr>
              <w:t>020</w:t>
            </w:r>
            <w:r>
              <w:rPr>
                <w:b/>
              </w:rPr>
              <w:br/>
            </w:r>
            <w:r w:rsidRPr="003957B2">
              <w:rPr>
                <w:b/>
              </w:rPr>
              <w:t>$000</w:t>
            </w:r>
          </w:p>
        </w:tc>
        <w:tc>
          <w:tcPr>
            <w:tcW w:w="1232" w:type="dxa"/>
            <w:tcBorders>
              <w:top w:val="nil"/>
              <w:bottom w:val="nil"/>
            </w:tcBorders>
            <w:shd w:val="clear" w:color="auto" w:fill="D9D9D9" w:themeFill="background1" w:themeFillShade="D9"/>
          </w:tcPr>
          <w:p w14:paraId="3ECCA376" w14:textId="77777777" w:rsidR="009B3E46" w:rsidRPr="003957B2" w:rsidRDefault="009B3E46" w:rsidP="00B32A6A">
            <w:pPr>
              <w:pStyle w:val="TableText"/>
              <w:spacing w:before="40" w:after="40"/>
              <w:ind w:right="57"/>
              <w:jc w:val="right"/>
              <w:rPr>
                <w:b/>
              </w:rPr>
            </w:pPr>
            <w:r w:rsidRPr="003957B2">
              <w:rPr>
                <w:b/>
              </w:rPr>
              <w:t>Unaudited</w:t>
            </w:r>
            <w:r>
              <w:rPr>
                <w:b/>
              </w:rPr>
              <w:t xml:space="preserve"> </w:t>
            </w:r>
            <w:r w:rsidRPr="003957B2">
              <w:rPr>
                <w:b/>
              </w:rPr>
              <w:t>budget</w:t>
            </w:r>
            <w:r>
              <w:rPr>
                <w:b/>
              </w:rPr>
              <w:br/>
            </w:r>
            <w:r w:rsidRPr="003957B2">
              <w:rPr>
                <w:b/>
              </w:rPr>
              <w:t>2020</w:t>
            </w:r>
            <w:r>
              <w:rPr>
                <w:b/>
              </w:rPr>
              <w:br/>
            </w:r>
            <w:r w:rsidRPr="003957B2">
              <w:rPr>
                <w:b/>
              </w:rPr>
              <w:t>$000</w:t>
            </w:r>
          </w:p>
        </w:tc>
        <w:tc>
          <w:tcPr>
            <w:tcW w:w="992" w:type="dxa"/>
            <w:tcBorders>
              <w:top w:val="nil"/>
              <w:bottom w:val="nil"/>
            </w:tcBorders>
            <w:shd w:val="clear" w:color="auto" w:fill="D9D9D9" w:themeFill="background1" w:themeFillShade="D9"/>
          </w:tcPr>
          <w:p w14:paraId="3ECCA377" w14:textId="77777777" w:rsidR="009B3E46" w:rsidRPr="003957B2" w:rsidRDefault="009B3E46" w:rsidP="00B32A6A">
            <w:pPr>
              <w:pStyle w:val="TableText"/>
              <w:spacing w:before="40" w:after="40"/>
              <w:jc w:val="right"/>
              <w:rPr>
                <w:b/>
              </w:rPr>
            </w:pPr>
            <w:r>
              <w:rPr>
                <w:b/>
              </w:rPr>
              <w:t>Revised budget</w:t>
            </w:r>
            <w:r>
              <w:rPr>
                <w:b/>
              </w:rPr>
              <w:br/>
            </w:r>
            <w:r w:rsidRPr="003957B2">
              <w:rPr>
                <w:b/>
              </w:rPr>
              <w:t>202</w:t>
            </w:r>
            <w:r>
              <w:rPr>
                <w:b/>
              </w:rPr>
              <w:t>0</w:t>
            </w:r>
            <w:r>
              <w:rPr>
                <w:b/>
              </w:rPr>
              <w:br/>
            </w:r>
            <w:r w:rsidRPr="003957B2">
              <w:rPr>
                <w:b/>
              </w:rPr>
              <w:t>$000</w:t>
            </w:r>
          </w:p>
        </w:tc>
      </w:tr>
      <w:tr w:rsidR="009B3E46" w:rsidRPr="00BE41CC" w14:paraId="3ECCA37F" w14:textId="77777777" w:rsidTr="009B3E46">
        <w:trPr>
          <w:cantSplit/>
        </w:trPr>
        <w:tc>
          <w:tcPr>
            <w:tcW w:w="940" w:type="dxa"/>
            <w:tcBorders>
              <w:top w:val="nil"/>
              <w:bottom w:val="nil"/>
            </w:tcBorders>
            <w:shd w:val="clear" w:color="auto" w:fill="auto"/>
          </w:tcPr>
          <w:p w14:paraId="3ECCA379"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37A" w14:textId="77777777" w:rsidR="009B3E46" w:rsidRPr="009B3E46" w:rsidRDefault="009B3E46" w:rsidP="00B32A6A">
            <w:pPr>
              <w:pStyle w:val="TableText"/>
              <w:spacing w:before="30" w:after="30"/>
              <w:rPr>
                <w:b/>
              </w:rPr>
            </w:pPr>
            <w:r w:rsidRPr="009B3E46">
              <w:rPr>
                <w:b/>
              </w:rPr>
              <w:t>Assets</w:t>
            </w:r>
          </w:p>
        </w:tc>
        <w:tc>
          <w:tcPr>
            <w:tcW w:w="611" w:type="dxa"/>
            <w:tcBorders>
              <w:top w:val="nil"/>
              <w:bottom w:val="nil"/>
            </w:tcBorders>
            <w:shd w:val="clear" w:color="auto" w:fill="auto"/>
          </w:tcPr>
          <w:p w14:paraId="3ECCA37B"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7C"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37D"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37E" w14:textId="77777777" w:rsidR="009B3E46" w:rsidRPr="00BE41CC" w:rsidRDefault="009B3E46" w:rsidP="00B32A6A">
            <w:pPr>
              <w:pStyle w:val="TableText"/>
              <w:spacing w:before="30" w:after="30"/>
              <w:jc w:val="right"/>
            </w:pPr>
          </w:p>
        </w:tc>
      </w:tr>
      <w:tr w:rsidR="009B3E46" w:rsidRPr="00BE41CC" w14:paraId="3ECCA386" w14:textId="77777777" w:rsidTr="009B3E46">
        <w:trPr>
          <w:cantSplit/>
        </w:trPr>
        <w:tc>
          <w:tcPr>
            <w:tcW w:w="940" w:type="dxa"/>
            <w:tcBorders>
              <w:top w:val="nil"/>
              <w:bottom w:val="nil"/>
            </w:tcBorders>
            <w:shd w:val="clear" w:color="auto" w:fill="auto"/>
          </w:tcPr>
          <w:p w14:paraId="3ECCA380"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381" w14:textId="77777777" w:rsidR="009B3E46" w:rsidRPr="009B3E46" w:rsidRDefault="009B3E46" w:rsidP="00B32A6A">
            <w:pPr>
              <w:pStyle w:val="TableText"/>
              <w:spacing w:before="30" w:after="30"/>
              <w:rPr>
                <w:b/>
              </w:rPr>
            </w:pPr>
            <w:r w:rsidRPr="009B3E46">
              <w:rPr>
                <w:b/>
              </w:rPr>
              <w:t>Current assets</w:t>
            </w:r>
          </w:p>
        </w:tc>
        <w:tc>
          <w:tcPr>
            <w:tcW w:w="611" w:type="dxa"/>
            <w:tcBorders>
              <w:top w:val="nil"/>
              <w:bottom w:val="nil"/>
            </w:tcBorders>
            <w:shd w:val="clear" w:color="auto" w:fill="auto"/>
          </w:tcPr>
          <w:p w14:paraId="3ECCA382"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83"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384"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385" w14:textId="77777777" w:rsidR="009B3E46" w:rsidRPr="00BE41CC" w:rsidRDefault="009B3E46" w:rsidP="00B32A6A">
            <w:pPr>
              <w:pStyle w:val="TableText"/>
              <w:spacing w:before="30" w:after="30"/>
              <w:jc w:val="right"/>
            </w:pPr>
          </w:p>
        </w:tc>
      </w:tr>
      <w:tr w:rsidR="009B3E46" w:rsidRPr="00BE41CC" w14:paraId="3ECCA38D" w14:textId="77777777" w:rsidTr="009B3E46">
        <w:trPr>
          <w:cantSplit/>
        </w:trPr>
        <w:tc>
          <w:tcPr>
            <w:tcW w:w="940" w:type="dxa"/>
            <w:tcBorders>
              <w:top w:val="nil"/>
              <w:bottom w:val="nil"/>
            </w:tcBorders>
            <w:shd w:val="clear" w:color="auto" w:fill="auto"/>
          </w:tcPr>
          <w:p w14:paraId="3ECCA387" w14:textId="77777777" w:rsidR="009B3E46" w:rsidRPr="00BE41CC" w:rsidRDefault="009B3E46" w:rsidP="00B32A6A">
            <w:pPr>
              <w:pStyle w:val="TableText"/>
              <w:spacing w:before="30" w:after="30"/>
              <w:ind w:right="57"/>
              <w:jc w:val="right"/>
            </w:pPr>
            <w:r w:rsidRPr="00BE41CC">
              <w:t>356,580</w:t>
            </w:r>
          </w:p>
        </w:tc>
        <w:tc>
          <w:tcPr>
            <w:tcW w:w="3171" w:type="dxa"/>
            <w:tcBorders>
              <w:top w:val="nil"/>
              <w:bottom w:val="nil"/>
            </w:tcBorders>
            <w:shd w:val="clear" w:color="auto" w:fill="auto"/>
          </w:tcPr>
          <w:p w14:paraId="3ECCA388" w14:textId="77777777" w:rsidR="009B3E46" w:rsidRPr="00BE41CC" w:rsidRDefault="009B3E46" w:rsidP="00B32A6A">
            <w:pPr>
              <w:pStyle w:val="TableText"/>
              <w:spacing w:before="30" w:after="30"/>
            </w:pPr>
            <w:r w:rsidRPr="00BE41CC">
              <w:t>Cash and cash equivalents</w:t>
            </w:r>
          </w:p>
        </w:tc>
        <w:tc>
          <w:tcPr>
            <w:tcW w:w="611" w:type="dxa"/>
            <w:tcBorders>
              <w:top w:val="nil"/>
              <w:bottom w:val="nil"/>
            </w:tcBorders>
            <w:shd w:val="clear" w:color="auto" w:fill="auto"/>
          </w:tcPr>
          <w:p w14:paraId="3ECCA389"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8A" w14:textId="77777777" w:rsidR="009B3E46" w:rsidRPr="00BE41CC" w:rsidRDefault="009B3E46" w:rsidP="00B32A6A">
            <w:pPr>
              <w:pStyle w:val="TableText"/>
              <w:spacing w:before="30" w:after="30"/>
              <w:ind w:right="57"/>
              <w:jc w:val="right"/>
            </w:pPr>
            <w:r w:rsidRPr="00BE41CC">
              <w:t>343,822</w:t>
            </w:r>
          </w:p>
        </w:tc>
        <w:tc>
          <w:tcPr>
            <w:tcW w:w="1232" w:type="dxa"/>
            <w:tcBorders>
              <w:top w:val="nil"/>
              <w:bottom w:val="nil"/>
            </w:tcBorders>
            <w:shd w:val="clear" w:color="auto" w:fill="auto"/>
          </w:tcPr>
          <w:p w14:paraId="3ECCA38B" w14:textId="77777777" w:rsidR="009B3E46" w:rsidRPr="00BE41CC" w:rsidRDefault="009B3E46" w:rsidP="00B32A6A">
            <w:pPr>
              <w:pStyle w:val="TableText"/>
              <w:spacing w:before="30" w:after="30"/>
              <w:ind w:right="57"/>
              <w:jc w:val="right"/>
            </w:pPr>
            <w:r w:rsidRPr="00BE41CC">
              <w:t>95,000</w:t>
            </w:r>
          </w:p>
        </w:tc>
        <w:tc>
          <w:tcPr>
            <w:tcW w:w="992" w:type="dxa"/>
            <w:tcBorders>
              <w:top w:val="nil"/>
              <w:bottom w:val="nil"/>
            </w:tcBorders>
            <w:shd w:val="clear" w:color="auto" w:fill="auto"/>
          </w:tcPr>
          <w:p w14:paraId="3ECCA38C" w14:textId="77777777" w:rsidR="009B3E46" w:rsidRPr="00BE41CC" w:rsidRDefault="009B3E46" w:rsidP="00B32A6A">
            <w:pPr>
              <w:pStyle w:val="TableText"/>
              <w:spacing w:before="30" w:after="30"/>
              <w:jc w:val="right"/>
            </w:pPr>
            <w:r w:rsidRPr="00BE41CC">
              <w:t>88,630</w:t>
            </w:r>
          </w:p>
        </w:tc>
      </w:tr>
      <w:tr w:rsidR="009B3E46" w:rsidRPr="00BE41CC" w14:paraId="3ECCA394" w14:textId="77777777" w:rsidTr="009B3E46">
        <w:trPr>
          <w:cantSplit/>
        </w:trPr>
        <w:tc>
          <w:tcPr>
            <w:tcW w:w="940" w:type="dxa"/>
            <w:tcBorders>
              <w:top w:val="nil"/>
              <w:bottom w:val="nil"/>
            </w:tcBorders>
            <w:shd w:val="clear" w:color="auto" w:fill="auto"/>
          </w:tcPr>
          <w:p w14:paraId="3ECCA38E" w14:textId="77777777" w:rsidR="009B3E46" w:rsidRPr="00BE41CC" w:rsidRDefault="009B3E46" w:rsidP="00B32A6A">
            <w:pPr>
              <w:pStyle w:val="TableText"/>
              <w:spacing w:before="30" w:after="30"/>
              <w:ind w:right="57"/>
              <w:jc w:val="right"/>
            </w:pPr>
            <w:r w:rsidRPr="00BE41CC">
              <w:t>8,507</w:t>
            </w:r>
          </w:p>
        </w:tc>
        <w:tc>
          <w:tcPr>
            <w:tcW w:w="3171" w:type="dxa"/>
            <w:tcBorders>
              <w:top w:val="nil"/>
              <w:bottom w:val="nil"/>
            </w:tcBorders>
            <w:shd w:val="clear" w:color="auto" w:fill="auto"/>
          </w:tcPr>
          <w:p w14:paraId="3ECCA38F" w14:textId="77777777" w:rsidR="009B3E46" w:rsidRPr="00BE41CC" w:rsidRDefault="009B3E46" w:rsidP="00B32A6A">
            <w:pPr>
              <w:pStyle w:val="TableText"/>
              <w:spacing w:before="30" w:after="30"/>
            </w:pPr>
            <w:r w:rsidRPr="00BE41CC">
              <w:t>Inventory</w:t>
            </w:r>
          </w:p>
        </w:tc>
        <w:tc>
          <w:tcPr>
            <w:tcW w:w="611" w:type="dxa"/>
            <w:tcBorders>
              <w:top w:val="nil"/>
              <w:bottom w:val="nil"/>
            </w:tcBorders>
            <w:shd w:val="clear" w:color="auto" w:fill="auto"/>
          </w:tcPr>
          <w:p w14:paraId="3ECCA390" w14:textId="77777777" w:rsidR="009B3E46" w:rsidRPr="00BE41CC" w:rsidRDefault="009B3E46" w:rsidP="00B32A6A">
            <w:pPr>
              <w:pStyle w:val="TableText"/>
              <w:spacing w:before="30" w:after="30"/>
              <w:jc w:val="center"/>
            </w:pPr>
            <w:r w:rsidRPr="00BE41CC">
              <w:t>2.1</w:t>
            </w:r>
          </w:p>
        </w:tc>
        <w:tc>
          <w:tcPr>
            <w:tcW w:w="1134" w:type="dxa"/>
            <w:tcBorders>
              <w:top w:val="nil"/>
              <w:bottom w:val="nil"/>
            </w:tcBorders>
            <w:shd w:val="clear" w:color="auto" w:fill="auto"/>
          </w:tcPr>
          <w:p w14:paraId="3ECCA391" w14:textId="77777777" w:rsidR="009B3E46" w:rsidRPr="00BE41CC" w:rsidRDefault="009B3E46" w:rsidP="00B32A6A">
            <w:pPr>
              <w:pStyle w:val="TableText"/>
              <w:spacing w:before="30" w:after="30"/>
              <w:ind w:right="57"/>
              <w:jc w:val="right"/>
            </w:pPr>
            <w:r w:rsidRPr="00BE41CC">
              <w:t>92,470</w:t>
            </w:r>
          </w:p>
        </w:tc>
        <w:tc>
          <w:tcPr>
            <w:tcW w:w="1232" w:type="dxa"/>
            <w:tcBorders>
              <w:top w:val="nil"/>
              <w:bottom w:val="nil"/>
            </w:tcBorders>
            <w:shd w:val="clear" w:color="auto" w:fill="auto"/>
          </w:tcPr>
          <w:p w14:paraId="3ECCA392" w14:textId="77777777" w:rsidR="009B3E46" w:rsidRPr="00BE41CC" w:rsidRDefault="009B3E46" w:rsidP="00B32A6A">
            <w:pPr>
              <w:pStyle w:val="TableText"/>
              <w:spacing w:before="30" w:after="30"/>
              <w:ind w:right="57"/>
              <w:jc w:val="right"/>
            </w:pPr>
            <w:r w:rsidRPr="00BE41CC">
              <w:t>17,000</w:t>
            </w:r>
          </w:p>
        </w:tc>
        <w:tc>
          <w:tcPr>
            <w:tcW w:w="992" w:type="dxa"/>
            <w:tcBorders>
              <w:top w:val="nil"/>
              <w:bottom w:val="nil"/>
            </w:tcBorders>
            <w:shd w:val="clear" w:color="auto" w:fill="auto"/>
          </w:tcPr>
          <w:p w14:paraId="3ECCA393" w14:textId="77777777" w:rsidR="009B3E46" w:rsidRPr="00BE41CC" w:rsidRDefault="009B3E46" w:rsidP="00B32A6A">
            <w:pPr>
              <w:pStyle w:val="TableText"/>
              <w:spacing w:before="30" w:after="30"/>
              <w:jc w:val="right"/>
            </w:pPr>
            <w:r w:rsidRPr="00BE41CC">
              <w:t>8,507</w:t>
            </w:r>
          </w:p>
        </w:tc>
      </w:tr>
      <w:tr w:rsidR="009B3E46" w:rsidRPr="00BE41CC" w14:paraId="3ECCA39B" w14:textId="77777777" w:rsidTr="009B3E46">
        <w:trPr>
          <w:cantSplit/>
        </w:trPr>
        <w:tc>
          <w:tcPr>
            <w:tcW w:w="940" w:type="dxa"/>
            <w:tcBorders>
              <w:top w:val="nil"/>
              <w:bottom w:val="nil"/>
            </w:tcBorders>
            <w:shd w:val="clear" w:color="auto" w:fill="auto"/>
          </w:tcPr>
          <w:p w14:paraId="3ECCA395"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396" w14:textId="77777777" w:rsidR="009B3E46" w:rsidRPr="009B3E46" w:rsidRDefault="009B3E46" w:rsidP="00B32A6A">
            <w:pPr>
              <w:pStyle w:val="TableText"/>
              <w:spacing w:before="30" w:after="30"/>
              <w:rPr>
                <w:b/>
              </w:rPr>
            </w:pPr>
            <w:r w:rsidRPr="009B3E46">
              <w:rPr>
                <w:b/>
              </w:rPr>
              <w:t>Receivables:</w:t>
            </w:r>
          </w:p>
        </w:tc>
        <w:tc>
          <w:tcPr>
            <w:tcW w:w="611" w:type="dxa"/>
            <w:tcBorders>
              <w:top w:val="nil"/>
              <w:bottom w:val="nil"/>
            </w:tcBorders>
            <w:shd w:val="clear" w:color="auto" w:fill="auto"/>
          </w:tcPr>
          <w:p w14:paraId="3ECCA397"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98"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399"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39A" w14:textId="77777777" w:rsidR="009B3E46" w:rsidRPr="00BE41CC" w:rsidRDefault="009B3E46" w:rsidP="00B32A6A">
            <w:pPr>
              <w:pStyle w:val="TableText"/>
              <w:spacing w:before="30" w:after="30"/>
              <w:jc w:val="right"/>
            </w:pPr>
          </w:p>
        </w:tc>
      </w:tr>
      <w:tr w:rsidR="009B3E46" w:rsidRPr="00BE41CC" w14:paraId="3ECCA3A2" w14:textId="77777777" w:rsidTr="009B3E46">
        <w:trPr>
          <w:cantSplit/>
        </w:trPr>
        <w:tc>
          <w:tcPr>
            <w:tcW w:w="940" w:type="dxa"/>
            <w:tcBorders>
              <w:top w:val="nil"/>
              <w:bottom w:val="nil"/>
            </w:tcBorders>
            <w:shd w:val="clear" w:color="auto" w:fill="auto"/>
          </w:tcPr>
          <w:p w14:paraId="3ECCA39C" w14:textId="77777777" w:rsidR="009B3E46" w:rsidRPr="00BE41CC" w:rsidRDefault="009B3E46" w:rsidP="00B32A6A">
            <w:pPr>
              <w:pStyle w:val="TableText"/>
              <w:spacing w:before="30" w:after="30"/>
              <w:ind w:right="57"/>
              <w:jc w:val="right"/>
            </w:pPr>
            <w:r w:rsidRPr="00BE41CC">
              <w:t>4,935</w:t>
            </w:r>
          </w:p>
        </w:tc>
        <w:tc>
          <w:tcPr>
            <w:tcW w:w="3171" w:type="dxa"/>
            <w:tcBorders>
              <w:top w:val="nil"/>
              <w:bottom w:val="nil"/>
            </w:tcBorders>
            <w:shd w:val="clear" w:color="auto" w:fill="auto"/>
          </w:tcPr>
          <w:p w14:paraId="3ECCA39D" w14:textId="77777777" w:rsidR="009B3E46" w:rsidRPr="00BE41CC" w:rsidRDefault="009B3E46" w:rsidP="00B32A6A">
            <w:pPr>
              <w:pStyle w:val="TableText"/>
              <w:spacing w:before="30" w:after="30"/>
            </w:pPr>
            <w:r w:rsidRPr="00BE41CC">
              <w:t>District Health Boards</w:t>
            </w:r>
          </w:p>
        </w:tc>
        <w:tc>
          <w:tcPr>
            <w:tcW w:w="611" w:type="dxa"/>
            <w:tcBorders>
              <w:top w:val="nil"/>
              <w:bottom w:val="nil"/>
            </w:tcBorders>
            <w:shd w:val="clear" w:color="auto" w:fill="auto"/>
          </w:tcPr>
          <w:p w14:paraId="3ECCA39E"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9F" w14:textId="77777777" w:rsidR="009B3E46" w:rsidRPr="00BE41CC" w:rsidRDefault="009B3E46" w:rsidP="00B32A6A">
            <w:pPr>
              <w:pStyle w:val="TableText"/>
              <w:spacing w:before="30" w:after="30"/>
              <w:ind w:right="57"/>
              <w:jc w:val="right"/>
            </w:pPr>
            <w:r w:rsidRPr="00BE41CC">
              <w:t>25,625</w:t>
            </w:r>
          </w:p>
        </w:tc>
        <w:tc>
          <w:tcPr>
            <w:tcW w:w="1232" w:type="dxa"/>
            <w:tcBorders>
              <w:top w:val="nil"/>
              <w:bottom w:val="nil"/>
            </w:tcBorders>
            <w:shd w:val="clear" w:color="auto" w:fill="auto"/>
          </w:tcPr>
          <w:p w14:paraId="3ECCA3A0" w14:textId="77777777" w:rsidR="009B3E46" w:rsidRPr="00BE41CC" w:rsidRDefault="009B3E46" w:rsidP="00B32A6A">
            <w:pPr>
              <w:pStyle w:val="TableText"/>
              <w:spacing w:before="30" w:after="30"/>
              <w:ind w:right="57"/>
              <w:jc w:val="right"/>
            </w:pPr>
            <w:r w:rsidRPr="00BE41CC">
              <w:t>1,962</w:t>
            </w:r>
          </w:p>
        </w:tc>
        <w:tc>
          <w:tcPr>
            <w:tcW w:w="992" w:type="dxa"/>
            <w:tcBorders>
              <w:top w:val="nil"/>
              <w:bottom w:val="nil"/>
            </w:tcBorders>
            <w:shd w:val="clear" w:color="auto" w:fill="auto"/>
          </w:tcPr>
          <w:p w14:paraId="3ECCA3A1" w14:textId="77777777" w:rsidR="009B3E46" w:rsidRPr="00BE41CC" w:rsidRDefault="009B3E46" w:rsidP="00B32A6A">
            <w:pPr>
              <w:pStyle w:val="TableText"/>
              <w:spacing w:before="30" w:after="30"/>
              <w:jc w:val="right"/>
            </w:pPr>
            <w:r w:rsidRPr="00BE41CC">
              <w:t>1,822</w:t>
            </w:r>
          </w:p>
        </w:tc>
      </w:tr>
      <w:tr w:rsidR="009B3E46" w:rsidRPr="00BE41CC" w14:paraId="3ECCA3A9" w14:textId="77777777" w:rsidTr="009B3E46">
        <w:trPr>
          <w:cantSplit/>
        </w:trPr>
        <w:tc>
          <w:tcPr>
            <w:tcW w:w="940" w:type="dxa"/>
            <w:tcBorders>
              <w:top w:val="nil"/>
              <w:bottom w:val="nil"/>
            </w:tcBorders>
            <w:shd w:val="clear" w:color="auto" w:fill="auto"/>
          </w:tcPr>
          <w:p w14:paraId="3ECCA3A3" w14:textId="77777777" w:rsidR="009B3E46" w:rsidRPr="00BE41CC" w:rsidRDefault="009B3E46" w:rsidP="00B32A6A">
            <w:pPr>
              <w:pStyle w:val="TableText"/>
              <w:spacing w:before="30" w:after="30"/>
              <w:ind w:right="57"/>
              <w:jc w:val="right"/>
            </w:pPr>
            <w:r w:rsidRPr="00BE41CC">
              <w:t>41,933</w:t>
            </w:r>
          </w:p>
        </w:tc>
        <w:tc>
          <w:tcPr>
            <w:tcW w:w="3171" w:type="dxa"/>
            <w:tcBorders>
              <w:top w:val="nil"/>
              <w:bottom w:val="nil"/>
            </w:tcBorders>
            <w:shd w:val="clear" w:color="auto" w:fill="auto"/>
          </w:tcPr>
          <w:p w14:paraId="3ECCA3A4" w14:textId="77777777" w:rsidR="009B3E46" w:rsidRPr="00BE41CC" w:rsidRDefault="009B3E46" w:rsidP="00B32A6A">
            <w:pPr>
              <w:pStyle w:val="TableText"/>
              <w:spacing w:before="30" w:after="30"/>
            </w:pPr>
            <w:r w:rsidRPr="00BE41CC">
              <w:t>ACC</w:t>
            </w:r>
          </w:p>
        </w:tc>
        <w:tc>
          <w:tcPr>
            <w:tcW w:w="611" w:type="dxa"/>
            <w:tcBorders>
              <w:top w:val="nil"/>
              <w:bottom w:val="nil"/>
            </w:tcBorders>
            <w:shd w:val="clear" w:color="auto" w:fill="auto"/>
          </w:tcPr>
          <w:p w14:paraId="3ECCA3A5"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A6" w14:textId="77777777" w:rsidR="009B3E46" w:rsidRPr="00BE41CC" w:rsidRDefault="009B3E46" w:rsidP="00B32A6A">
            <w:pPr>
              <w:pStyle w:val="TableText"/>
              <w:spacing w:before="30" w:after="30"/>
              <w:ind w:right="57"/>
              <w:jc w:val="right"/>
            </w:pPr>
            <w:r w:rsidRPr="00BE41CC">
              <w:t>164,431</w:t>
            </w:r>
          </w:p>
        </w:tc>
        <w:tc>
          <w:tcPr>
            <w:tcW w:w="1232" w:type="dxa"/>
            <w:tcBorders>
              <w:top w:val="nil"/>
              <w:bottom w:val="nil"/>
            </w:tcBorders>
            <w:shd w:val="clear" w:color="auto" w:fill="auto"/>
          </w:tcPr>
          <w:p w14:paraId="3ECCA3A7" w14:textId="77777777" w:rsidR="009B3E46" w:rsidRPr="00BE41CC" w:rsidRDefault="009B3E46" w:rsidP="00B32A6A">
            <w:pPr>
              <w:pStyle w:val="TableText"/>
              <w:spacing w:before="30" w:after="30"/>
              <w:ind w:right="57"/>
              <w:jc w:val="right"/>
            </w:pPr>
            <w:r w:rsidRPr="00BE41CC">
              <w:t>415</w:t>
            </w:r>
          </w:p>
        </w:tc>
        <w:tc>
          <w:tcPr>
            <w:tcW w:w="992" w:type="dxa"/>
            <w:tcBorders>
              <w:top w:val="nil"/>
              <w:bottom w:val="nil"/>
            </w:tcBorders>
            <w:shd w:val="clear" w:color="auto" w:fill="auto"/>
          </w:tcPr>
          <w:p w14:paraId="3ECCA3A8" w14:textId="77777777" w:rsidR="009B3E46" w:rsidRPr="00BE41CC" w:rsidRDefault="009B3E46" w:rsidP="00B32A6A">
            <w:pPr>
              <w:pStyle w:val="TableText"/>
              <w:spacing w:before="30" w:after="30"/>
              <w:jc w:val="right"/>
            </w:pPr>
            <w:r w:rsidRPr="00BE41CC">
              <w:t>36,198</w:t>
            </w:r>
          </w:p>
        </w:tc>
      </w:tr>
      <w:tr w:rsidR="009B3E46" w:rsidRPr="00BE41CC" w14:paraId="3ECCA3B0" w14:textId="77777777" w:rsidTr="009B3E46">
        <w:trPr>
          <w:cantSplit/>
        </w:trPr>
        <w:tc>
          <w:tcPr>
            <w:tcW w:w="940" w:type="dxa"/>
            <w:tcBorders>
              <w:top w:val="nil"/>
              <w:bottom w:val="nil"/>
            </w:tcBorders>
            <w:shd w:val="clear" w:color="auto" w:fill="auto"/>
          </w:tcPr>
          <w:p w14:paraId="3ECCA3AA" w14:textId="77777777" w:rsidR="009B3E46" w:rsidRPr="00BE41CC" w:rsidRDefault="009B3E46" w:rsidP="00B32A6A">
            <w:pPr>
              <w:pStyle w:val="TableText"/>
              <w:spacing w:before="30" w:after="30"/>
              <w:ind w:right="57"/>
              <w:jc w:val="right"/>
            </w:pPr>
            <w:r w:rsidRPr="00BE41CC">
              <w:t>96</w:t>
            </w:r>
          </w:p>
        </w:tc>
        <w:tc>
          <w:tcPr>
            <w:tcW w:w="3171" w:type="dxa"/>
            <w:tcBorders>
              <w:top w:val="nil"/>
              <w:bottom w:val="nil"/>
            </w:tcBorders>
            <w:shd w:val="clear" w:color="auto" w:fill="auto"/>
          </w:tcPr>
          <w:p w14:paraId="3ECCA3AB" w14:textId="77777777" w:rsidR="009B3E46" w:rsidRPr="00BE41CC" w:rsidRDefault="009B3E46" w:rsidP="00B32A6A">
            <w:pPr>
              <w:pStyle w:val="TableText"/>
              <w:spacing w:before="30" w:after="30"/>
            </w:pPr>
            <w:r w:rsidRPr="00BE41CC">
              <w:t>Government departments</w:t>
            </w:r>
          </w:p>
        </w:tc>
        <w:tc>
          <w:tcPr>
            <w:tcW w:w="611" w:type="dxa"/>
            <w:tcBorders>
              <w:top w:val="nil"/>
              <w:bottom w:val="nil"/>
            </w:tcBorders>
            <w:shd w:val="clear" w:color="auto" w:fill="auto"/>
          </w:tcPr>
          <w:p w14:paraId="3ECCA3AC"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AD" w14:textId="77777777" w:rsidR="009B3E46" w:rsidRPr="00BE41CC" w:rsidRDefault="009B3E46" w:rsidP="00B32A6A">
            <w:pPr>
              <w:pStyle w:val="TableText"/>
              <w:spacing w:before="30" w:after="30"/>
              <w:ind w:right="57"/>
              <w:jc w:val="right"/>
            </w:pPr>
            <w:r w:rsidRPr="00BE41CC">
              <w:t>16,048</w:t>
            </w:r>
          </w:p>
        </w:tc>
        <w:tc>
          <w:tcPr>
            <w:tcW w:w="1232" w:type="dxa"/>
            <w:tcBorders>
              <w:top w:val="nil"/>
              <w:bottom w:val="nil"/>
            </w:tcBorders>
            <w:shd w:val="clear" w:color="auto" w:fill="auto"/>
          </w:tcPr>
          <w:p w14:paraId="3ECCA3AE" w14:textId="77777777" w:rsidR="009B3E46" w:rsidRPr="00BE41CC" w:rsidRDefault="009B3E46" w:rsidP="00B32A6A">
            <w:pPr>
              <w:pStyle w:val="TableText"/>
              <w:spacing w:before="30" w:after="30"/>
              <w:ind w:right="57"/>
              <w:jc w:val="right"/>
            </w:pPr>
            <w:r w:rsidRPr="00BE41CC">
              <w:t>282</w:t>
            </w:r>
          </w:p>
        </w:tc>
        <w:tc>
          <w:tcPr>
            <w:tcW w:w="992" w:type="dxa"/>
            <w:tcBorders>
              <w:top w:val="nil"/>
              <w:bottom w:val="nil"/>
            </w:tcBorders>
            <w:shd w:val="clear" w:color="auto" w:fill="auto"/>
          </w:tcPr>
          <w:p w14:paraId="3ECCA3AF" w14:textId="77777777" w:rsidR="009B3E46" w:rsidRPr="00BE41CC" w:rsidRDefault="009B3E46" w:rsidP="00B32A6A">
            <w:pPr>
              <w:pStyle w:val="TableText"/>
              <w:spacing w:before="30" w:after="30"/>
              <w:jc w:val="right"/>
            </w:pPr>
            <w:r w:rsidRPr="00BE41CC">
              <w:t>59</w:t>
            </w:r>
          </w:p>
        </w:tc>
      </w:tr>
      <w:tr w:rsidR="009B3E46" w:rsidRPr="00BE41CC" w14:paraId="3ECCA3B7" w14:textId="77777777" w:rsidTr="009B3E46">
        <w:trPr>
          <w:cantSplit/>
        </w:trPr>
        <w:tc>
          <w:tcPr>
            <w:tcW w:w="940" w:type="dxa"/>
            <w:tcBorders>
              <w:top w:val="nil"/>
              <w:bottom w:val="nil"/>
            </w:tcBorders>
            <w:shd w:val="clear" w:color="auto" w:fill="auto"/>
          </w:tcPr>
          <w:p w14:paraId="3ECCA3B1" w14:textId="77777777" w:rsidR="009B3E46" w:rsidRPr="00BE41CC" w:rsidRDefault="009B3E46" w:rsidP="00B32A6A">
            <w:pPr>
              <w:pStyle w:val="TableText"/>
              <w:spacing w:before="30" w:after="30"/>
              <w:ind w:right="57"/>
              <w:jc w:val="right"/>
            </w:pPr>
            <w:r w:rsidRPr="00BE41CC">
              <w:t>5,892</w:t>
            </w:r>
          </w:p>
        </w:tc>
        <w:tc>
          <w:tcPr>
            <w:tcW w:w="3171" w:type="dxa"/>
            <w:tcBorders>
              <w:top w:val="nil"/>
              <w:bottom w:val="nil"/>
            </w:tcBorders>
            <w:shd w:val="clear" w:color="auto" w:fill="auto"/>
          </w:tcPr>
          <w:p w14:paraId="3ECCA3B2" w14:textId="77777777" w:rsidR="009B3E46" w:rsidRPr="00BE41CC" w:rsidRDefault="009B3E46" w:rsidP="00B32A6A">
            <w:pPr>
              <w:pStyle w:val="TableText"/>
              <w:spacing w:before="30" w:after="30"/>
            </w:pPr>
            <w:r w:rsidRPr="00BE41CC">
              <w:t>Other receivables</w:t>
            </w:r>
          </w:p>
        </w:tc>
        <w:tc>
          <w:tcPr>
            <w:tcW w:w="611" w:type="dxa"/>
            <w:tcBorders>
              <w:top w:val="nil"/>
              <w:bottom w:val="nil"/>
            </w:tcBorders>
            <w:shd w:val="clear" w:color="auto" w:fill="auto"/>
          </w:tcPr>
          <w:p w14:paraId="3ECCA3B3"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B4" w14:textId="77777777" w:rsidR="009B3E46" w:rsidRPr="00BE41CC" w:rsidRDefault="009B3E46" w:rsidP="00B32A6A">
            <w:pPr>
              <w:pStyle w:val="TableText"/>
              <w:spacing w:before="30" w:after="30"/>
              <w:ind w:right="57"/>
              <w:jc w:val="right"/>
            </w:pPr>
            <w:r w:rsidRPr="00BE41CC">
              <w:t>11,884</w:t>
            </w:r>
          </w:p>
        </w:tc>
        <w:tc>
          <w:tcPr>
            <w:tcW w:w="1232" w:type="dxa"/>
            <w:tcBorders>
              <w:top w:val="nil"/>
              <w:bottom w:val="nil"/>
            </w:tcBorders>
            <w:shd w:val="clear" w:color="auto" w:fill="auto"/>
          </w:tcPr>
          <w:p w14:paraId="3ECCA3B5" w14:textId="77777777" w:rsidR="009B3E46" w:rsidRPr="00BE41CC" w:rsidRDefault="009B3E46" w:rsidP="00B32A6A">
            <w:pPr>
              <w:pStyle w:val="TableText"/>
              <w:spacing w:before="30" w:after="30"/>
              <w:ind w:right="57"/>
              <w:jc w:val="right"/>
            </w:pPr>
            <w:r w:rsidRPr="00BE41CC">
              <w:t>–</w:t>
            </w:r>
          </w:p>
        </w:tc>
        <w:tc>
          <w:tcPr>
            <w:tcW w:w="992" w:type="dxa"/>
            <w:tcBorders>
              <w:top w:val="nil"/>
              <w:bottom w:val="nil"/>
            </w:tcBorders>
            <w:shd w:val="clear" w:color="auto" w:fill="auto"/>
          </w:tcPr>
          <w:p w14:paraId="3ECCA3B6" w14:textId="77777777" w:rsidR="009B3E46" w:rsidRPr="00BE41CC" w:rsidRDefault="009B3E46" w:rsidP="00B32A6A">
            <w:pPr>
              <w:pStyle w:val="TableText"/>
              <w:spacing w:before="30" w:after="30"/>
              <w:jc w:val="right"/>
            </w:pPr>
            <w:r w:rsidRPr="00BE41CC">
              <w:t>–</w:t>
            </w:r>
          </w:p>
        </w:tc>
      </w:tr>
      <w:tr w:rsidR="009B3E46" w:rsidRPr="00BE41CC" w14:paraId="3ECCA3BE" w14:textId="77777777" w:rsidTr="009B3E46">
        <w:trPr>
          <w:cantSplit/>
        </w:trPr>
        <w:tc>
          <w:tcPr>
            <w:tcW w:w="940" w:type="dxa"/>
            <w:tcBorders>
              <w:top w:val="nil"/>
              <w:bottom w:val="nil"/>
            </w:tcBorders>
            <w:shd w:val="clear" w:color="auto" w:fill="auto"/>
          </w:tcPr>
          <w:p w14:paraId="3ECCA3B8" w14:textId="77777777" w:rsidR="009B3E46" w:rsidRPr="00BE41CC" w:rsidRDefault="009B3E46" w:rsidP="00B32A6A">
            <w:pPr>
              <w:pStyle w:val="TableText"/>
              <w:spacing w:before="30" w:after="30"/>
              <w:ind w:right="57"/>
              <w:jc w:val="right"/>
            </w:pPr>
            <w:r w:rsidRPr="00BE41CC">
              <w:t>32,719</w:t>
            </w:r>
          </w:p>
        </w:tc>
        <w:tc>
          <w:tcPr>
            <w:tcW w:w="3171" w:type="dxa"/>
            <w:tcBorders>
              <w:top w:val="nil"/>
              <w:bottom w:val="nil"/>
            </w:tcBorders>
            <w:shd w:val="clear" w:color="auto" w:fill="auto"/>
          </w:tcPr>
          <w:p w14:paraId="3ECCA3B9" w14:textId="77777777" w:rsidR="009B3E46" w:rsidRPr="00BE41CC" w:rsidRDefault="009B3E46" w:rsidP="00B32A6A">
            <w:pPr>
              <w:pStyle w:val="TableText"/>
              <w:spacing w:before="30" w:after="30"/>
            </w:pPr>
            <w:r w:rsidRPr="00BE41CC">
              <w:t>Prepayments</w:t>
            </w:r>
          </w:p>
        </w:tc>
        <w:tc>
          <w:tcPr>
            <w:tcW w:w="611" w:type="dxa"/>
            <w:tcBorders>
              <w:top w:val="nil"/>
              <w:bottom w:val="nil"/>
            </w:tcBorders>
            <w:shd w:val="clear" w:color="auto" w:fill="auto"/>
          </w:tcPr>
          <w:p w14:paraId="3ECCA3BA"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BB" w14:textId="77777777" w:rsidR="009B3E46" w:rsidRPr="00BE41CC" w:rsidRDefault="009B3E46" w:rsidP="00B32A6A">
            <w:pPr>
              <w:pStyle w:val="TableText"/>
              <w:spacing w:before="30" w:after="30"/>
              <w:ind w:right="57"/>
              <w:jc w:val="right"/>
            </w:pPr>
            <w:r w:rsidRPr="00BE41CC">
              <w:t>112,972</w:t>
            </w:r>
          </w:p>
        </w:tc>
        <w:tc>
          <w:tcPr>
            <w:tcW w:w="1232" w:type="dxa"/>
            <w:tcBorders>
              <w:top w:val="nil"/>
              <w:bottom w:val="nil"/>
            </w:tcBorders>
            <w:shd w:val="clear" w:color="auto" w:fill="auto"/>
          </w:tcPr>
          <w:p w14:paraId="3ECCA3BC" w14:textId="77777777" w:rsidR="009B3E46" w:rsidRPr="00BE41CC" w:rsidRDefault="009B3E46" w:rsidP="00B32A6A">
            <w:pPr>
              <w:pStyle w:val="TableText"/>
              <w:spacing w:before="30" w:after="30"/>
              <w:ind w:right="57"/>
              <w:jc w:val="right"/>
            </w:pPr>
            <w:r w:rsidRPr="00BE41CC">
              <w:t>33,000</w:t>
            </w:r>
          </w:p>
        </w:tc>
        <w:tc>
          <w:tcPr>
            <w:tcW w:w="992" w:type="dxa"/>
            <w:tcBorders>
              <w:top w:val="nil"/>
              <w:bottom w:val="nil"/>
            </w:tcBorders>
            <w:shd w:val="clear" w:color="auto" w:fill="auto"/>
          </w:tcPr>
          <w:p w14:paraId="3ECCA3BD" w14:textId="77777777" w:rsidR="009B3E46" w:rsidRPr="00BE41CC" w:rsidRDefault="009B3E46" w:rsidP="00B32A6A">
            <w:pPr>
              <w:pStyle w:val="TableText"/>
              <w:spacing w:before="30" w:after="30"/>
              <w:jc w:val="right"/>
            </w:pPr>
            <w:r w:rsidRPr="00BE41CC">
              <w:t>32,720</w:t>
            </w:r>
          </w:p>
        </w:tc>
      </w:tr>
      <w:tr w:rsidR="009B3E46" w:rsidRPr="00BE41CC" w14:paraId="3ECCA3C5" w14:textId="77777777" w:rsidTr="009B3E46">
        <w:trPr>
          <w:cantSplit/>
        </w:trPr>
        <w:tc>
          <w:tcPr>
            <w:tcW w:w="940" w:type="dxa"/>
            <w:tcBorders>
              <w:top w:val="nil"/>
              <w:bottom w:val="nil"/>
            </w:tcBorders>
            <w:shd w:val="clear" w:color="auto" w:fill="auto"/>
          </w:tcPr>
          <w:p w14:paraId="3ECCA3BF" w14:textId="77777777" w:rsidR="009B3E46" w:rsidRPr="00BE41CC" w:rsidRDefault="009B3E46" w:rsidP="00B32A6A">
            <w:pPr>
              <w:pStyle w:val="TableText"/>
              <w:spacing w:before="30" w:after="30"/>
              <w:ind w:right="57"/>
              <w:jc w:val="right"/>
            </w:pPr>
            <w:r w:rsidRPr="00BE41CC">
              <w:t>–</w:t>
            </w:r>
          </w:p>
        </w:tc>
        <w:tc>
          <w:tcPr>
            <w:tcW w:w="3171" w:type="dxa"/>
            <w:tcBorders>
              <w:top w:val="nil"/>
              <w:bottom w:val="nil"/>
            </w:tcBorders>
            <w:shd w:val="clear" w:color="auto" w:fill="auto"/>
          </w:tcPr>
          <w:p w14:paraId="3ECCA3C0" w14:textId="77777777" w:rsidR="009B3E46" w:rsidRPr="00BE41CC" w:rsidRDefault="009B3E46" w:rsidP="00B32A6A">
            <w:pPr>
              <w:pStyle w:val="TableText"/>
              <w:spacing w:before="30" w:after="30"/>
            </w:pPr>
            <w:r w:rsidRPr="00BE41CC">
              <w:t>Hospital rebuild projects</w:t>
            </w:r>
          </w:p>
        </w:tc>
        <w:tc>
          <w:tcPr>
            <w:tcW w:w="611" w:type="dxa"/>
            <w:tcBorders>
              <w:top w:val="nil"/>
              <w:bottom w:val="nil"/>
            </w:tcBorders>
            <w:shd w:val="clear" w:color="auto" w:fill="auto"/>
          </w:tcPr>
          <w:p w14:paraId="3ECCA3C1" w14:textId="77777777" w:rsidR="009B3E46" w:rsidRPr="00BE41CC" w:rsidRDefault="009B3E46" w:rsidP="00B32A6A">
            <w:pPr>
              <w:pStyle w:val="TableText"/>
              <w:spacing w:before="30" w:after="30"/>
              <w:jc w:val="center"/>
            </w:pPr>
            <w:r w:rsidRPr="00BE41CC">
              <w:t>2.2</w:t>
            </w:r>
          </w:p>
        </w:tc>
        <w:tc>
          <w:tcPr>
            <w:tcW w:w="1134" w:type="dxa"/>
            <w:tcBorders>
              <w:top w:val="nil"/>
              <w:bottom w:val="nil"/>
            </w:tcBorders>
            <w:shd w:val="clear" w:color="auto" w:fill="auto"/>
          </w:tcPr>
          <w:p w14:paraId="3ECCA3C2" w14:textId="77777777" w:rsidR="009B3E46" w:rsidRPr="00BE41CC" w:rsidRDefault="009B3E46" w:rsidP="00B32A6A">
            <w:pPr>
              <w:pStyle w:val="TableText"/>
              <w:spacing w:before="30" w:after="30"/>
              <w:ind w:right="57"/>
              <w:jc w:val="right"/>
            </w:pPr>
            <w:r w:rsidRPr="00BE41CC">
              <w:t>630,055</w:t>
            </w:r>
          </w:p>
        </w:tc>
        <w:tc>
          <w:tcPr>
            <w:tcW w:w="1232" w:type="dxa"/>
            <w:tcBorders>
              <w:top w:val="nil"/>
              <w:bottom w:val="nil"/>
            </w:tcBorders>
            <w:shd w:val="clear" w:color="auto" w:fill="auto"/>
          </w:tcPr>
          <w:p w14:paraId="3ECCA3C3" w14:textId="77777777" w:rsidR="009B3E46" w:rsidRPr="00BE41CC" w:rsidRDefault="009B3E46" w:rsidP="00B32A6A">
            <w:pPr>
              <w:pStyle w:val="TableText"/>
              <w:spacing w:before="30" w:after="30"/>
              <w:ind w:right="57"/>
              <w:jc w:val="right"/>
            </w:pPr>
            <w:r w:rsidRPr="00BE41CC">
              <w:t>–</w:t>
            </w:r>
          </w:p>
        </w:tc>
        <w:tc>
          <w:tcPr>
            <w:tcW w:w="992" w:type="dxa"/>
            <w:tcBorders>
              <w:top w:val="nil"/>
              <w:bottom w:val="nil"/>
            </w:tcBorders>
            <w:shd w:val="clear" w:color="auto" w:fill="auto"/>
          </w:tcPr>
          <w:p w14:paraId="3ECCA3C4" w14:textId="77777777" w:rsidR="009B3E46" w:rsidRPr="00BE41CC" w:rsidRDefault="009B3E46" w:rsidP="00B32A6A">
            <w:pPr>
              <w:pStyle w:val="TableText"/>
              <w:spacing w:before="30" w:after="30"/>
              <w:jc w:val="right"/>
            </w:pPr>
            <w:r w:rsidRPr="00BE41CC">
              <w:t>–</w:t>
            </w:r>
          </w:p>
        </w:tc>
      </w:tr>
      <w:tr w:rsidR="009B3E46" w:rsidRPr="00BE41CC" w14:paraId="3ECCA3CC" w14:textId="77777777" w:rsidTr="009B3E46">
        <w:trPr>
          <w:cantSplit/>
        </w:trPr>
        <w:tc>
          <w:tcPr>
            <w:tcW w:w="940" w:type="dxa"/>
            <w:tcBorders>
              <w:top w:val="nil"/>
              <w:bottom w:val="single" w:sz="4" w:space="0" w:color="A6A6A6" w:themeColor="background1" w:themeShade="A6"/>
            </w:tcBorders>
            <w:shd w:val="clear" w:color="auto" w:fill="auto"/>
          </w:tcPr>
          <w:p w14:paraId="3ECCA3C6" w14:textId="77777777" w:rsidR="009B3E46" w:rsidRPr="00BE41CC" w:rsidRDefault="009B3E46" w:rsidP="00B32A6A">
            <w:pPr>
              <w:pStyle w:val="TableText"/>
              <w:spacing w:before="30" w:after="30"/>
              <w:ind w:right="57"/>
              <w:jc w:val="right"/>
            </w:pPr>
            <w:r w:rsidRPr="00BE41CC">
              <w:t>450,662</w:t>
            </w:r>
          </w:p>
        </w:tc>
        <w:tc>
          <w:tcPr>
            <w:tcW w:w="3171" w:type="dxa"/>
            <w:tcBorders>
              <w:top w:val="nil"/>
              <w:bottom w:val="single" w:sz="4" w:space="0" w:color="A6A6A6" w:themeColor="background1" w:themeShade="A6"/>
            </w:tcBorders>
            <w:shd w:val="clear" w:color="auto" w:fill="auto"/>
          </w:tcPr>
          <w:p w14:paraId="3ECCA3C7" w14:textId="77777777" w:rsidR="009B3E46" w:rsidRPr="00BE41CC" w:rsidRDefault="009B3E46" w:rsidP="00B32A6A">
            <w:pPr>
              <w:pStyle w:val="TableText"/>
              <w:spacing w:before="30" w:after="30"/>
            </w:pPr>
            <w:r w:rsidRPr="00BE41CC">
              <w:t>Total current assets</w:t>
            </w:r>
          </w:p>
        </w:tc>
        <w:tc>
          <w:tcPr>
            <w:tcW w:w="611" w:type="dxa"/>
            <w:tcBorders>
              <w:top w:val="nil"/>
              <w:bottom w:val="single" w:sz="4" w:space="0" w:color="A6A6A6" w:themeColor="background1" w:themeShade="A6"/>
            </w:tcBorders>
            <w:shd w:val="clear" w:color="auto" w:fill="auto"/>
          </w:tcPr>
          <w:p w14:paraId="3ECCA3C8" w14:textId="77777777" w:rsidR="009B3E46" w:rsidRPr="00BE41CC" w:rsidRDefault="009B3E46" w:rsidP="00B32A6A">
            <w:pPr>
              <w:pStyle w:val="TableText"/>
              <w:spacing w:before="30" w:after="30"/>
              <w:jc w:val="center"/>
            </w:pPr>
          </w:p>
        </w:tc>
        <w:tc>
          <w:tcPr>
            <w:tcW w:w="1134" w:type="dxa"/>
            <w:tcBorders>
              <w:top w:val="nil"/>
              <w:bottom w:val="single" w:sz="4" w:space="0" w:color="A6A6A6" w:themeColor="background1" w:themeShade="A6"/>
            </w:tcBorders>
            <w:shd w:val="clear" w:color="auto" w:fill="auto"/>
          </w:tcPr>
          <w:p w14:paraId="3ECCA3C9" w14:textId="77777777" w:rsidR="009B3E46" w:rsidRPr="00BE41CC" w:rsidRDefault="009B3E46" w:rsidP="00B32A6A">
            <w:pPr>
              <w:pStyle w:val="TableText"/>
              <w:spacing w:before="30" w:after="30"/>
              <w:ind w:right="57"/>
              <w:jc w:val="right"/>
            </w:pPr>
            <w:r w:rsidRPr="00BE41CC">
              <w:t>1,397,307</w:t>
            </w:r>
          </w:p>
        </w:tc>
        <w:tc>
          <w:tcPr>
            <w:tcW w:w="1232" w:type="dxa"/>
            <w:tcBorders>
              <w:top w:val="nil"/>
              <w:bottom w:val="single" w:sz="4" w:space="0" w:color="A6A6A6" w:themeColor="background1" w:themeShade="A6"/>
            </w:tcBorders>
            <w:shd w:val="clear" w:color="auto" w:fill="auto"/>
          </w:tcPr>
          <w:p w14:paraId="3ECCA3CA" w14:textId="77777777" w:rsidR="009B3E46" w:rsidRPr="00BE41CC" w:rsidRDefault="009B3E46" w:rsidP="00B32A6A">
            <w:pPr>
              <w:pStyle w:val="TableText"/>
              <w:spacing w:before="30" w:after="30"/>
              <w:ind w:right="57"/>
              <w:jc w:val="right"/>
            </w:pPr>
            <w:r w:rsidRPr="00BE41CC">
              <w:t>147,659</w:t>
            </w:r>
          </w:p>
        </w:tc>
        <w:tc>
          <w:tcPr>
            <w:tcW w:w="992" w:type="dxa"/>
            <w:tcBorders>
              <w:top w:val="nil"/>
              <w:bottom w:val="single" w:sz="4" w:space="0" w:color="A6A6A6" w:themeColor="background1" w:themeShade="A6"/>
            </w:tcBorders>
            <w:shd w:val="clear" w:color="auto" w:fill="auto"/>
          </w:tcPr>
          <w:p w14:paraId="3ECCA3CB" w14:textId="77777777" w:rsidR="009B3E46" w:rsidRPr="00BE41CC" w:rsidRDefault="009B3E46" w:rsidP="00B32A6A">
            <w:pPr>
              <w:pStyle w:val="TableText"/>
              <w:spacing w:before="30" w:after="30"/>
              <w:jc w:val="right"/>
            </w:pPr>
            <w:r w:rsidRPr="00BE41CC">
              <w:t>167,936</w:t>
            </w:r>
          </w:p>
        </w:tc>
      </w:tr>
      <w:tr w:rsidR="009B3E46" w:rsidRPr="00BE41CC" w14:paraId="3ECCA3D3" w14:textId="77777777" w:rsidTr="009B3E46">
        <w:trPr>
          <w:cantSplit/>
        </w:trPr>
        <w:tc>
          <w:tcPr>
            <w:tcW w:w="940" w:type="dxa"/>
            <w:tcBorders>
              <w:top w:val="single" w:sz="4" w:space="0" w:color="A6A6A6" w:themeColor="background1" w:themeShade="A6"/>
              <w:bottom w:val="nil"/>
            </w:tcBorders>
            <w:shd w:val="clear" w:color="auto" w:fill="auto"/>
          </w:tcPr>
          <w:p w14:paraId="3ECCA3CD" w14:textId="77777777" w:rsidR="009B3E46" w:rsidRPr="00BE41CC" w:rsidRDefault="009B3E46" w:rsidP="00B32A6A">
            <w:pPr>
              <w:pStyle w:val="TableText"/>
              <w:spacing w:before="30" w:after="30"/>
              <w:ind w:right="57"/>
              <w:jc w:val="right"/>
            </w:pPr>
          </w:p>
        </w:tc>
        <w:tc>
          <w:tcPr>
            <w:tcW w:w="3171" w:type="dxa"/>
            <w:tcBorders>
              <w:top w:val="single" w:sz="4" w:space="0" w:color="A6A6A6" w:themeColor="background1" w:themeShade="A6"/>
              <w:bottom w:val="nil"/>
            </w:tcBorders>
            <w:shd w:val="clear" w:color="auto" w:fill="auto"/>
          </w:tcPr>
          <w:p w14:paraId="3ECCA3CE" w14:textId="77777777" w:rsidR="009B3E46" w:rsidRPr="009B3E46" w:rsidRDefault="009B3E46" w:rsidP="00B32A6A">
            <w:pPr>
              <w:pStyle w:val="TableText"/>
              <w:spacing w:before="30" w:after="30"/>
              <w:rPr>
                <w:b/>
              </w:rPr>
            </w:pPr>
            <w:r w:rsidRPr="009B3E46">
              <w:rPr>
                <w:b/>
              </w:rPr>
              <w:t>Non-current assets</w:t>
            </w:r>
          </w:p>
        </w:tc>
        <w:tc>
          <w:tcPr>
            <w:tcW w:w="611" w:type="dxa"/>
            <w:tcBorders>
              <w:top w:val="single" w:sz="4" w:space="0" w:color="A6A6A6" w:themeColor="background1" w:themeShade="A6"/>
              <w:bottom w:val="nil"/>
            </w:tcBorders>
            <w:shd w:val="clear" w:color="auto" w:fill="auto"/>
          </w:tcPr>
          <w:p w14:paraId="3ECCA3CF" w14:textId="77777777" w:rsidR="009B3E46" w:rsidRPr="00BE41CC" w:rsidRDefault="009B3E46" w:rsidP="00B32A6A">
            <w:pPr>
              <w:pStyle w:val="TableText"/>
              <w:spacing w:before="30" w:after="30"/>
              <w:jc w:val="center"/>
            </w:pPr>
          </w:p>
        </w:tc>
        <w:tc>
          <w:tcPr>
            <w:tcW w:w="1134" w:type="dxa"/>
            <w:tcBorders>
              <w:top w:val="single" w:sz="4" w:space="0" w:color="A6A6A6" w:themeColor="background1" w:themeShade="A6"/>
              <w:bottom w:val="nil"/>
            </w:tcBorders>
            <w:shd w:val="clear" w:color="auto" w:fill="auto"/>
          </w:tcPr>
          <w:p w14:paraId="3ECCA3D0" w14:textId="77777777" w:rsidR="009B3E46" w:rsidRPr="00BE41CC" w:rsidRDefault="009B3E46" w:rsidP="00B32A6A">
            <w:pPr>
              <w:pStyle w:val="TableText"/>
              <w:spacing w:before="30" w:after="30"/>
              <w:ind w:right="57"/>
              <w:jc w:val="right"/>
            </w:pPr>
          </w:p>
        </w:tc>
        <w:tc>
          <w:tcPr>
            <w:tcW w:w="1232" w:type="dxa"/>
            <w:tcBorders>
              <w:top w:val="single" w:sz="4" w:space="0" w:color="A6A6A6" w:themeColor="background1" w:themeShade="A6"/>
              <w:bottom w:val="nil"/>
            </w:tcBorders>
            <w:shd w:val="clear" w:color="auto" w:fill="auto"/>
          </w:tcPr>
          <w:p w14:paraId="3ECCA3D1" w14:textId="77777777" w:rsidR="009B3E46" w:rsidRPr="00BE41CC" w:rsidRDefault="009B3E46" w:rsidP="00B32A6A">
            <w:pPr>
              <w:pStyle w:val="TableText"/>
              <w:spacing w:before="30" w:after="30"/>
              <w:ind w:right="57"/>
              <w:jc w:val="right"/>
            </w:pPr>
          </w:p>
        </w:tc>
        <w:tc>
          <w:tcPr>
            <w:tcW w:w="992" w:type="dxa"/>
            <w:tcBorders>
              <w:top w:val="single" w:sz="4" w:space="0" w:color="A6A6A6" w:themeColor="background1" w:themeShade="A6"/>
              <w:bottom w:val="nil"/>
            </w:tcBorders>
            <w:shd w:val="clear" w:color="auto" w:fill="auto"/>
          </w:tcPr>
          <w:p w14:paraId="3ECCA3D2" w14:textId="77777777" w:rsidR="009B3E46" w:rsidRPr="00BE41CC" w:rsidRDefault="009B3E46" w:rsidP="00B32A6A">
            <w:pPr>
              <w:pStyle w:val="TableText"/>
              <w:spacing w:before="30" w:after="30"/>
              <w:jc w:val="right"/>
            </w:pPr>
          </w:p>
        </w:tc>
      </w:tr>
      <w:tr w:rsidR="009B3E46" w:rsidRPr="00BE41CC" w14:paraId="3ECCA3DA" w14:textId="77777777" w:rsidTr="009B3E46">
        <w:trPr>
          <w:cantSplit/>
        </w:trPr>
        <w:tc>
          <w:tcPr>
            <w:tcW w:w="940" w:type="dxa"/>
            <w:tcBorders>
              <w:top w:val="nil"/>
              <w:bottom w:val="nil"/>
            </w:tcBorders>
            <w:shd w:val="clear" w:color="auto" w:fill="auto"/>
          </w:tcPr>
          <w:p w14:paraId="3ECCA3D4"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3D5" w14:textId="77777777" w:rsidR="009B3E46" w:rsidRPr="009B3E46" w:rsidRDefault="009B3E46" w:rsidP="00B32A6A">
            <w:pPr>
              <w:pStyle w:val="TableText"/>
              <w:spacing w:before="30" w:after="30"/>
              <w:rPr>
                <w:b/>
              </w:rPr>
            </w:pPr>
            <w:r w:rsidRPr="009B3E46">
              <w:rPr>
                <w:b/>
              </w:rPr>
              <w:t>Advances:</w:t>
            </w:r>
          </w:p>
        </w:tc>
        <w:tc>
          <w:tcPr>
            <w:tcW w:w="611" w:type="dxa"/>
            <w:tcBorders>
              <w:top w:val="nil"/>
              <w:bottom w:val="nil"/>
            </w:tcBorders>
            <w:shd w:val="clear" w:color="auto" w:fill="auto"/>
          </w:tcPr>
          <w:p w14:paraId="3ECCA3D6"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D7"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3D8"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3D9" w14:textId="77777777" w:rsidR="009B3E46" w:rsidRPr="00BE41CC" w:rsidRDefault="009B3E46" w:rsidP="00B32A6A">
            <w:pPr>
              <w:pStyle w:val="TableText"/>
              <w:spacing w:before="30" w:after="30"/>
              <w:jc w:val="right"/>
            </w:pPr>
          </w:p>
        </w:tc>
      </w:tr>
      <w:tr w:rsidR="009B3E46" w:rsidRPr="00BE41CC" w14:paraId="3ECCA3E1" w14:textId="77777777" w:rsidTr="009B3E46">
        <w:trPr>
          <w:cantSplit/>
        </w:trPr>
        <w:tc>
          <w:tcPr>
            <w:tcW w:w="940" w:type="dxa"/>
            <w:tcBorders>
              <w:top w:val="nil"/>
              <w:bottom w:val="nil"/>
            </w:tcBorders>
            <w:shd w:val="clear" w:color="auto" w:fill="auto"/>
          </w:tcPr>
          <w:p w14:paraId="3ECCA3DB" w14:textId="77777777" w:rsidR="009B3E46" w:rsidRPr="00BE41CC" w:rsidRDefault="009B3E46" w:rsidP="00B32A6A">
            <w:pPr>
              <w:pStyle w:val="TableText"/>
              <w:spacing w:before="30" w:after="30"/>
              <w:ind w:right="57"/>
              <w:jc w:val="right"/>
            </w:pPr>
            <w:r w:rsidRPr="00BE41CC">
              <w:t>41,046</w:t>
            </w:r>
          </w:p>
        </w:tc>
        <w:tc>
          <w:tcPr>
            <w:tcW w:w="3171" w:type="dxa"/>
            <w:tcBorders>
              <w:top w:val="nil"/>
              <w:bottom w:val="nil"/>
            </w:tcBorders>
            <w:shd w:val="clear" w:color="auto" w:fill="auto"/>
          </w:tcPr>
          <w:p w14:paraId="3ECCA3DC" w14:textId="77777777" w:rsidR="009B3E46" w:rsidRPr="00BE41CC" w:rsidRDefault="009B3E46" w:rsidP="00B32A6A">
            <w:pPr>
              <w:pStyle w:val="TableText"/>
              <w:spacing w:before="30" w:after="30"/>
            </w:pPr>
            <w:r w:rsidRPr="00BE41CC">
              <w:t>Residential care loans</w:t>
            </w:r>
          </w:p>
        </w:tc>
        <w:tc>
          <w:tcPr>
            <w:tcW w:w="611" w:type="dxa"/>
            <w:tcBorders>
              <w:top w:val="nil"/>
              <w:bottom w:val="nil"/>
            </w:tcBorders>
            <w:shd w:val="clear" w:color="auto" w:fill="auto"/>
          </w:tcPr>
          <w:p w14:paraId="3ECCA3DD"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DE" w14:textId="77777777" w:rsidR="009B3E46" w:rsidRPr="00BE41CC" w:rsidRDefault="009B3E46" w:rsidP="00B32A6A">
            <w:pPr>
              <w:pStyle w:val="TableText"/>
              <w:spacing w:before="30" w:after="30"/>
              <w:ind w:right="57"/>
              <w:jc w:val="right"/>
            </w:pPr>
            <w:r w:rsidRPr="00BE41CC">
              <w:t>44,114</w:t>
            </w:r>
          </w:p>
        </w:tc>
        <w:tc>
          <w:tcPr>
            <w:tcW w:w="1232" w:type="dxa"/>
            <w:tcBorders>
              <w:top w:val="nil"/>
              <w:bottom w:val="nil"/>
            </w:tcBorders>
            <w:shd w:val="clear" w:color="auto" w:fill="auto"/>
          </w:tcPr>
          <w:p w14:paraId="3ECCA3DF" w14:textId="77777777" w:rsidR="009B3E46" w:rsidRPr="00BE41CC" w:rsidRDefault="009B3E46" w:rsidP="00B32A6A">
            <w:pPr>
              <w:pStyle w:val="TableText"/>
              <w:spacing w:before="30" w:after="30"/>
              <w:ind w:right="57"/>
              <w:jc w:val="right"/>
            </w:pPr>
            <w:r w:rsidRPr="00BE41CC">
              <w:t>40,361</w:t>
            </w:r>
          </w:p>
        </w:tc>
        <w:tc>
          <w:tcPr>
            <w:tcW w:w="992" w:type="dxa"/>
            <w:tcBorders>
              <w:top w:val="nil"/>
              <w:bottom w:val="nil"/>
            </w:tcBorders>
            <w:shd w:val="clear" w:color="auto" w:fill="auto"/>
          </w:tcPr>
          <w:p w14:paraId="3ECCA3E0" w14:textId="77777777" w:rsidR="009B3E46" w:rsidRPr="00BE41CC" w:rsidRDefault="009B3E46" w:rsidP="00B32A6A">
            <w:pPr>
              <w:pStyle w:val="TableText"/>
              <w:spacing w:before="30" w:after="30"/>
              <w:jc w:val="right"/>
            </w:pPr>
            <w:r w:rsidRPr="00BE41CC">
              <w:t>41,546</w:t>
            </w:r>
          </w:p>
        </w:tc>
      </w:tr>
      <w:tr w:rsidR="009B3E46" w:rsidRPr="00BE41CC" w14:paraId="3ECCA3E8" w14:textId="77777777" w:rsidTr="009B3E46">
        <w:trPr>
          <w:cantSplit/>
        </w:trPr>
        <w:tc>
          <w:tcPr>
            <w:tcW w:w="940" w:type="dxa"/>
            <w:tcBorders>
              <w:top w:val="nil"/>
              <w:bottom w:val="nil"/>
            </w:tcBorders>
            <w:shd w:val="clear" w:color="auto" w:fill="auto"/>
          </w:tcPr>
          <w:p w14:paraId="3ECCA3E2"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3E3" w14:textId="77777777" w:rsidR="009B3E46" w:rsidRPr="00BE41CC" w:rsidRDefault="009B3E46" w:rsidP="00B32A6A">
            <w:pPr>
              <w:pStyle w:val="TableText"/>
              <w:spacing w:before="30" w:after="30"/>
            </w:pPr>
            <w:r w:rsidRPr="00BE41CC">
              <w:t>Investments:</w:t>
            </w:r>
          </w:p>
        </w:tc>
        <w:tc>
          <w:tcPr>
            <w:tcW w:w="611" w:type="dxa"/>
            <w:tcBorders>
              <w:top w:val="nil"/>
              <w:bottom w:val="nil"/>
            </w:tcBorders>
            <w:shd w:val="clear" w:color="auto" w:fill="auto"/>
          </w:tcPr>
          <w:p w14:paraId="3ECCA3E4"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3E5"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3E6"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3E7" w14:textId="77777777" w:rsidR="009B3E46" w:rsidRPr="00BE41CC" w:rsidRDefault="009B3E46" w:rsidP="00B32A6A">
            <w:pPr>
              <w:pStyle w:val="TableText"/>
              <w:spacing w:before="30" w:after="30"/>
              <w:jc w:val="right"/>
            </w:pPr>
          </w:p>
        </w:tc>
      </w:tr>
      <w:tr w:rsidR="009B3E46" w:rsidRPr="00BE41CC" w14:paraId="3ECCA3EF" w14:textId="77777777" w:rsidTr="009B3E46">
        <w:trPr>
          <w:cantSplit/>
        </w:trPr>
        <w:tc>
          <w:tcPr>
            <w:tcW w:w="940" w:type="dxa"/>
            <w:tcBorders>
              <w:top w:val="nil"/>
              <w:bottom w:val="nil"/>
            </w:tcBorders>
            <w:shd w:val="clear" w:color="auto" w:fill="auto"/>
          </w:tcPr>
          <w:p w14:paraId="3ECCA3E9" w14:textId="77777777" w:rsidR="009B3E46" w:rsidRPr="00BE41CC" w:rsidRDefault="009B3E46" w:rsidP="00B32A6A">
            <w:pPr>
              <w:pStyle w:val="TableText"/>
              <w:spacing w:before="30" w:after="30"/>
              <w:ind w:right="57"/>
              <w:jc w:val="right"/>
            </w:pPr>
            <w:r w:rsidRPr="00BE41CC">
              <w:t>588,771</w:t>
            </w:r>
          </w:p>
        </w:tc>
        <w:tc>
          <w:tcPr>
            <w:tcW w:w="3171" w:type="dxa"/>
            <w:tcBorders>
              <w:top w:val="nil"/>
              <w:bottom w:val="nil"/>
            </w:tcBorders>
            <w:shd w:val="clear" w:color="auto" w:fill="auto"/>
          </w:tcPr>
          <w:p w14:paraId="3ECCA3EA" w14:textId="77777777" w:rsidR="009B3E46" w:rsidRPr="00BE41CC" w:rsidRDefault="009B3E46" w:rsidP="00B32A6A">
            <w:pPr>
              <w:pStyle w:val="TableText"/>
              <w:spacing w:before="30" w:after="30"/>
            </w:pPr>
            <w:r w:rsidRPr="00BE41CC">
              <w:t>Hospital rebuild projects*</w:t>
            </w:r>
          </w:p>
        </w:tc>
        <w:tc>
          <w:tcPr>
            <w:tcW w:w="611" w:type="dxa"/>
            <w:tcBorders>
              <w:top w:val="nil"/>
              <w:bottom w:val="nil"/>
            </w:tcBorders>
            <w:shd w:val="clear" w:color="auto" w:fill="auto"/>
          </w:tcPr>
          <w:p w14:paraId="3ECCA3EB" w14:textId="77777777" w:rsidR="009B3E46" w:rsidRPr="00BE41CC" w:rsidRDefault="009B3E46" w:rsidP="00B32A6A">
            <w:pPr>
              <w:pStyle w:val="TableText"/>
              <w:spacing w:before="30" w:after="30"/>
              <w:jc w:val="center"/>
            </w:pPr>
            <w:r w:rsidRPr="00BE41CC">
              <w:t>2.2</w:t>
            </w:r>
          </w:p>
        </w:tc>
        <w:tc>
          <w:tcPr>
            <w:tcW w:w="1134" w:type="dxa"/>
            <w:tcBorders>
              <w:top w:val="nil"/>
              <w:bottom w:val="nil"/>
            </w:tcBorders>
            <w:shd w:val="clear" w:color="auto" w:fill="auto"/>
          </w:tcPr>
          <w:p w14:paraId="3ECCA3EC" w14:textId="77777777" w:rsidR="009B3E46" w:rsidRPr="00BE41CC" w:rsidRDefault="009B3E46" w:rsidP="00B32A6A">
            <w:pPr>
              <w:pStyle w:val="TableText"/>
              <w:spacing w:before="30" w:after="30"/>
              <w:ind w:right="57"/>
              <w:jc w:val="right"/>
            </w:pPr>
            <w:r w:rsidRPr="00BE41CC">
              <w:t>97,926</w:t>
            </w:r>
          </w:p>
        </w:tc>
        <w:tc>
          <w:tcPr>
            <w:tcW w:w="1232" w:type="dxa"/>
            <w:tcBorders>
              <w:top w:val="nil"/>
              <w:bottom w:val="nil"/>
            </w:tcBorders>
            <w:shd w:val="clear" w:color="auto" w:fill="auto"/>
          </w:tcPr>
          <w:p w14:paraId="3ECCA3ED" w14:textId="77777777" w:rsidR="009B3E46" w:rsidRPr="00BE41CC" w:rsidRDefault="009B3E46" w:rsidP="00B32A6A">
            <w:pPr>
              <w:pStyle w:val="TableText"/>
              <w:spacing w:before="30" w:after="30"/>
              <w:ind w:right="57"/>
              <w:jc w:val="right"/>
            </w:pPr>
            <w:r w:rsidRPr="00BE41CC">
              <w:t>84,934</w:t>
            </w:r>
          </w:p>
        </w:tc>
        <w:tc>
          <w:tcPr>
            <w:tcW w:w="992" w:type="dxa"/>
            <w:tcBorders>
              <w:top w:val="nil"/>
              <w:bottom w:val="nil"/>
            </w:tcBorders>
            <w:shd w:val="clear" w:color="auto" w:fill="auto"/>
          </w:tcPr>
          <w:p w14:paraId="3ECCA3EE" w14:textId="77777777" w:rsidR="009B3E46" w:rsidRPr="00BE41CC" w:rsidRDefault="009B3E46" w:rsidP="00B32A6A">
            <w:pPr>
              <w:pStyle w:val="TableText"/>
              <w:spacing w:before="30" w:after="30"/>
              <w:jc w:val="right"/>
            </w:pPr>
            <w:r w:rsidRPr="00BE41CC">
              <w:t>786,514</w:t>
            </w:r>
          </w:p>
        </w:tc>
      </w:tr>
      <w:tr w:rsidR="009B3E46" w:rsidRPr="00BE41CC" w14:paraId="3ECCA3F6" w14:textId="77777777" w:rsidTr="009B3E46">
        <w:trPr>
          <w:cantSplit/>
        </w:trPr>
        <w:tc>
          <w:tcPr>
            <w:tcW w:w="940" w:type="dxa"/>
            <w:tcBorders>
              <w:top w:val="nil"/>
              <w:bottom w:val="single" w:sz="4" w:space="0" w:color="A6A6A6" w:themeColor="background1" w:themeShade="A6"/>
            </w:tcBorders>
            <w:shd w:val="clear" w:color="auto" w:fill="auto"/>
          </w:tcPr>
          <w:p w14:paraId="3ECCA3F0" w14:textId="77777777" w:rsidR="009B3E46" w:rsidRPr="00BE41CC" w:rsidRDefault="009B3E46" w:rsidP="00B32A6A">
            <w:pPr>
              <w:pStyle w:val="TableText"/>
              <w:spacing w:before="30" w:after="30"/>
              <w:ind w:right="57"/>
              <w:jc w:val="right"/>
            </w:pPr>
            <w:r w:rsidRPr="00BE41CC">
              <w:t>629,817</w:t>
            </w:r>
          </w:p>
        </w:tc>
        <w:tc>
          <w:tcPr>
            <w:tcW w:w="3171" w:type="dxa"/>
            <w:tcBorders>
              <w:top w:val="nil"/>
              <w:bottom w:val="single" w:sz="4" w:space="0" w:color="A6A6A6" w:themeColor="background1" w:themeShade="A6"/>
            </w:tcBorders>
            <w:shd w:val="clear" w:color="auto" w:fill="auto"/>
          </w:tcPr>
          <w:p w14:paraId="3ECCA3F1" w14:textId="77777777" w:rsidR="009B3E46" w:rsidRPr="00BE41CC" w:rsidRDefault="009B3E46" w:rsidP="00B32A6A">
            <w:pPr>
              <w:pStyle w:val="TableText"/>
              <w:spacing w:before="30" w:after="30"/>
            </w:pPr>
            <w:r w:rsidRPr="00BE41CC">
              <w:t>Total non-current assets</w:t>
            </w:r>
          </w:p>
        </w:tc>
        <w:tc>
          <w:tcPr>
            <w:tcW w:w="611" w:type="dxa"/>
            <w:tcBorders>
              <w:top w:val="nil"/>
              <w:bottom w:val="single" w:sz="4" w:space="0" w:color="A6A6A6" w:themeColor="background1" w:themeShade="A6"/>
            </w:tcBorders>
            <w:shd w:val="clear" w:color="auto" w:fill="auto"/>
          </w:tcPr>
          <w:p w14:paraId="3ECCA3F2" w14:textId="77777777" w:rsidR="009B3E46" w:rsidRPr="00BE41CC" w:rsidRDefault="009B3E46" w:rsidP="00B32A6A">
            <w:pPr>
              <w:pStyle w:val="TableText"/>
              <w:spacing w:before="30" w:after="30"/>
              <w:jc w:val="center"/>
            </w:pPr>
          </w:p>
        </w:tc>
        <w:tc>
          <w:tcPr>
            <w:tcW w:w="1134" w:type="dxa"/>
            <w:tcBorders>
              <w:top w:val="nil"/>
              <w:bottom w:val="single" w:sz="4" w:space="0" w:color="A6A6A6" w:themeColor="background1" w:themeShade="A6"/>
            </w:tcBorders>
            <w:shd w:val="clear" w:color="auto" w:fill="auto"/>
          </w:tcPr>
          <w:p w14:paraId="3ECCA3F3" w14:textId="77777777" w:rsidR="009B3E46" w:rsidRPr="00BE41CC" w:rsidRDefault="009B3E46" w:rsidP="00B32A6A">
            <w:pPr>
              <w:pStyle w:val="TableText"/>
              <w:spacing w:before="30" w:after="30"/>
              <w:ind w:right="57"/>
              <w:jc w:val="right"/>
            </w:pPr>
            <w:r w:rsidRPr="00BE41CC">
              <w:t>142,040</w:t>
            </w:r>
          </w:p>
        </w:tc>
        <w:tc>
          <w:tcPr>
            <w:tcW w:w="1232" w:type="dxa"/>
            <w:tcBorders>
              <w:top w:val="nil"/>
              <w:bottom w:val="single" w:sz="4" w:space="0" w:color="A6A6A6" w:themeColor="background1" w:themeShade="A6"/>
            </w:tcBorders>
            <w:shd w:val="clear" w:color="auto" w:fill="auto"/>
          </w:tcPr>
          <w:p w14:paraId="3ECCA3F4" w14:textId="77777777" w:rsidR="009B3E46" w:rsidRPr="00BE41CC" w:rsidRDefault="009B3E46" w:rsidP="00B32A6A">
            <w:pPr>
              <w:pStyle w:val="TableText"/>
              <w:spacing w:before="30" w:after="30"/>
              <w:ind w:right="57"/>
              <w:jc w:val="right"/>
            </w:pPr>
            <w:r w:rsidRPr="00BE41CC">
              <w:t>125,295</w:t>
            </w:r>
          </w:p>
        </w:tc>
        <w:tc>
          <w:tcPr>
            <w:tcW w:w="992" w:type="dxa"/>
            <w:tcBorders>
              <w:top w:val="nil"/>
              <w:bottom w:val="single" w:sz="4" w:space="0" w:color="A6A6A6" w:themeColor="background1" w:themeShade="A6"/>
            </w:tcBorders>
            <w:shd w:val="clear" w:color="auto" w:fill="auto"/>
          </w:tcPr>
          <w:p w14:paraId="3ECCA3F5" w14:textId="77777777" w:rsidR="009B3E46" w:rsidRPr="00BE41CC" w:rsidRDefault="009B3E46" w:rsidP="00B32A6A">
            <w:pPr>
              <w:pStyle w:val="TableText"/>
              <w:spacing w:before="30" w:after="30"/>
              <w:jc w:val="right"/>
            </w:pPr>
            <w:r w:rsidRPr="00BE41CC">
              <w:t>828,060</w:t>
            </w:r>
          </w:p>
        </w:tc>
      </w:tr>
      <w:tr w:rsidR="009B3E46" w:rsidRPr="00BE41CC" w14:paraId="3ECCA3FD" w14:textId="77777777" w:rsidTr="009B3E46">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3ECCA3F7" w14:textId="77777777" w:rsidR="009B3E46" w:rsidRPr="00BE41CC" w:rsidRDefault="009B3E46" w:rsidP="00B32A6A">
            <w:pPr>
              <w:pStyle w:val="TableText"/>
              <w:spacing w:before="30" w:after="30"/>
              <w:ind w:right="57"/>
              <w:jc w:val="right"/>
            </w:pPr>
            <w:r w:rsidRPr="00BE41CC">
              <w:t>1,080,479</w:t>
            </w:r>
          </w:p>
        </w:tc>
        <w:tc>
          <w:tcPr>
            <w:tcW w:w="3171" w:type="dxa"/>
            <w:tcBorders>
              <w:top w:val="single" w:sz="4" w:space="0" w:color="A6A6A6" w:themeColor="background1" w:themeShade="A6"/>
              <w:bottom w:val="single" w:sz="4" w:space="0" w:color="A6A6A6" w:themeColor="background1" w:themeShade="A6"/>
            </w:tcBorders>
            <w:shd w:val="clear" w:color="auto" w:fill="auto"/>
          </w:tcPr>
          <w:p w14:paraId="3ECCA3F8" w14:textId="77777777" w:rsidR="009B3E46" w:rsidRPr="00BE41CC" w:rsidRDefault="009B3E46" w:rsidP="00B32A6A">
            <w:pPr>
              <w:pStyle w:val="TableText"/>
              <w:spacing w:before="30" w:after="30"/>
            </w:pPr>
            <w:r w:rsidRPr="00BE41CC">
              <w:t>Total non-departmental assets</w:t>
            </w:r>
          </w:p>
        </w:tc>
        <w:tc>
          <w:tcPr>
            <w:tcW w:w="611" w:type="dxa"/>
            <w:tcBorders>
              <w:top w:val="single" w:sz="4" w:space="0" w:color="A6A6A6" w:themeColor="background1" w:themeShade="A6"/>
              <w:bottom w:val="single" w:sz="4" w:space="0" w:color="A6A6A6" w:themeColor="background1" w:themeShade="A6"/>
            </w:tcBorders>
            <w:shd w:val="clear" w:color="auto" w:fill="auto"/>
          </w:tcPr>
          <w:p w14:paraId="3ECCA3F9" w14:textId="77777777" w:rsidR="009B3E46" w:rsidRPr="00BE41CC" w:rsidRDefault="009B3E46" w:rsidP="00B32A6A">
            <w:pPr>
              <w:pStyle w:val="TableText"/>
              <w:spacing w:before="30" w:after="30"/>
              <w:jc w:val="cente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3FA" w14:textId="77777777" w:rsidR="009B3E46" w:rsidRPr="00BE41CC" w:rsidRDefault="009B3E46" w:rsidP="00B32A6A">
            <w:pPr>
              <w:pStyle w:val="TableText"/>
              <w:spacing w:before="30" w:after="30"/>
              <w:ind w:right="57"/>
              <w:jc w:val="right"/>
            </w:pPr>
            <w:r w:rsidRPr="00BE41CC">
              <w:t>1,539,347</w:t>
            </w:r>
          </w:p>
        </w:tc>
        <w:tc>
          <w:tcPr>
            <w:tcW w:w="1232" w:type="dxa"/>
            <w:tcBorders>
              <w:top w:val="single" w:sz="4" w:space="0" w:color="A6A6A6" w:themeColor="background1" w:themeShade="A6"/>
              <w:bottom w:val="single" w:sz="4" w:space="0" w:color="A6A6A6" w:themeColor="background1" w:themeShade="A6"/>
            </w:tcBorders>
            <w:shd w:val="clear" w:color="auto" w:fill="auto"/>
          </w:tcPr>
          <w:p w14:paraId="3ECCA3FB" w14:textId="77777777" w:rsidR="009B3E46" w:rsidRPr="00BE41CC" w:rsidRDefault="009B3E46" w:rsidP="00B32A6A">
            <w:pPr>
              <w:pStyle w:val="TableText"/>
              <w:spacing w:before="30" w:after="30"/>
              <w:ind w:right="57"/>
              <w:jc w:val="right"/>
            </w:pPr>
            <w:r w:rsidRPr="00BE41CC">
              <w:t>272,954</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3ECCA3FC" w14:textId="77777777" w:rsidR="009B3E46" w:rsidRPr="00BE41CC" w:rsidRDefault="009B3E46" w:rsidP="00B32A6A">
            <w:pPr>
              <w:pStyle w:val="TableText"/>
              <w:spacing w:before="30" w:after="30"/>
              <w:jc w:val="right"/>
            </w:pPr>
            <w:r w:rsidRPr="00BE41CC">
              <w:t>995,996</w:t>
            </w:r>
          </w:p>
        </w:tc>
      </w:tr>
      <w:tr w:rsidR="009B3E46" w:rsidRPr="00BE41CC" w14:paraId="3ECCA404" w14:textId="77777777" w:rsidTr="009B3E46">
        <w:trPr>
          <w:cantSplit/>
        </w:trPr>
        <w:tc>
          <w:tcPr>
            <w:tcW w:w="940" w:type="dxa"/>
            <w:tcBorders>
              <w:top w:val="single" w:sz="4" w:space="0" w:color="A6A6A6" w:themeColor="background1" w:themeShade="A6"/>
              <w:bottom w:val="nil"/>
            </w:tcBorders>
            <w:shd w:val="clear" w:color="auto" w:fill="auto"/>
          </w:tcPr>
          <w:p w14:paraId="3ECCA3FE" w14:textId="77777777" w:rsidR="009B3E46" w:rsidRPr="00BE41CC" w:rsidRDefault="009B3E46" w:rsidP="00B32A6A">
            <w:pPr>
              <w:pStyle w:val="TableText"/>
              <w:spacing w:before="30" w:after="30"/>
              <w:ind w:right="57"/>
              <w:jc w:val="right"/>
            </w:pPr>
          </w:p>
        </w:tc>
        <w:tc>
          <w:tcPr>
            <w:tcW w:w="3171" w:type="dxa"/>
            <w:tcBorders>
              <w:top w:val="single" w:sz="4" w:space="0" w:color="A6A6A6" w:themeColor="background1" w:themeShade="A6"/>
              <w:bottom w:val="nil"/>
            </w:tcBorders>
            <w:shd w:val="clear" w:color="auto" w:fill="auto"/>
          </w:tcPr>
          <w:p w14:paraId="3ECCA3FF" w14:textId="77777777" w:rsidR="009B3E46" w:rsidRPr="009B3E46" w:rsidRDefault="009B3E46" w:rsidP="00B32A6A">
            <w:pPr>
              <w:pStyle w:val="TableText"/>
              <w:spacing w:before="30" w:after="30"/>
              <w:rPr>
                <w:b/>
              </w:rPr>
            </w:pPr>
            <w:r w:rsidRPr="009B3E46">
              <w:rPr>
                <w:b/>
              </w:rPr>
              <w:t>Liabilities</w:t>
            </w:r>
          </w:p>
        </w:tc>
        <w:tc>
          <w:tcPr>
            <w:tcW w:w="611" w:type="dxa"/>
            <w:tcBorders>
              <w:top w:val="single" w:sz="4" w:space="0" w:color="A6A6A6" w:themeColor="background1" w:themeShade="A6"/>
              <w:bottom w:val="nil"/>
            </w:tcBorders>
            <w:shd w:val="clear" w:color="auto" w:fill="auto"/>
          </w:tcPr>
          <w:p w14:paraId="3ECCA400" w14:textId="77777777" w:rsidR="009B3E46" w:rsidRPr="00BE41CC" w:rsidRDefault="009B3E46" w:rsidP="00B32A6A">
            <w:pPr>
              <w:pStyle w:val="TableText"/>
              <w:spacing w:before="30" w:after="30"/>
              <w:jc w:val="center"/>
            </w:pPr>
          </w:p>
        </w:tc>
        <w:tc>
          <w:tcPr>
            <w:tcW w:w="1134" w:type="dxa"/>
            <w:tcBorders>
              <w:top w:val="single" w:sz="4" w:space="0" w:color="A6A6A6" w:themeColor="background1" w:themeShade="A6"/>
              <w:bottom w:val="nil"/>
            </w:tcBorders>
            <w:shd w:val="clear" w:color="auto" w:fill="auto"/>
          </w:tcPr>
          <w:p w14:paraId="3ECCA401" w14:textId="77777777" w:rsidR="009B3E46" w:rsidRPr="00BE41CC" w:rsidRDefault="009B3E46" w:rsidP="00B32A6A">
            <w:pPr>
              <w:pStyle w:val="TableText"/>
              <w:spacing w:before="30" w:after="30"/>
              <w:ind w:right="57"/>
              <w:jc w:val="right"/>
            </w:pPr>
          </w:p>
        </w:tc>
        <w:tc>
          <w:tcPr>
            <w:tcW w:w="1232" w:type="dxa"/>
            <w:tcBorders>
              <w:top w:val="single" w:sz="4" w:space="0" w:color="A6A6A6" w:themeColor="background1" w:themeShade="A6"/>
              <w:bottom w:val="nil"/>
            </w:tcBorders>
            <w:shd w:val="clear" w:color="auto" w:fill="auto"/>
          </w:tcPr>
          <w:p w14:paraId="3ECCA402" w14:textId="77777777" w:rsidR="009B3E46" w:rsidRPr="00BE41CC" w:rsidRDefault="009B3E46" w:rsidP="00B32A6A">
            <w:pPr>
              <w:pStyle w:val="TableText"/>
              <w:spacing w:before="30" w:after="30"/>
              <w:ind w:right="57"/>
              <w:jc w:val="right"/>
            </w:pPr>
          </w:p>
        </w:tc>
        <w:tc>
          <w:tcPr>
            <w:tcW w:w="992" w:type="dxa"/>
            <w:tcBorders>
              <w:top w:val="single" w:sz="4" w:space="0" w:color="A6A6A6" w:themeColor="background1" w:themeShade="A6"/>
              <w:bottom w:val="nil"/>
            </w:tcBorders>
            <w:shd w:val="clear" w:color="auto" w:fill="auto"/>
          </w:tcPr>
          <w:p w14:paraId="3ECCA403" w14:textId="77777777" w:rsidR="009B3E46" w:rsidRPr="00BE41CC" w:rsidRDefault="009B3E46" w:rsidP="00B32A6A">
            <w:pPr>
              <w:pStyle w:val="TableText"/>
              <w:spacing w:before="30" w:after="30"/>
              <w:jc w:val="right"/>
            </w:pPr>
          </w:p>
        </w:tc>
      </w:tr>
      <w:tr w:rsidR="009B3E46" w:rsidRPr="00BE41CC" w14:paraId="3ECCA40B" w14:textId="77777777" w:rsidTr="009B3E46">
        <w:trPr>
          <w:cantSplit/>
        </w:trPr>
        <w:tc>
          <w:tcPr>
            <w:tcW w:w="940" w:type="dxa"/>
            <w:tcBorders>
              <w:top w:val="nil"/>
              <w:bottom w:val="nil"/>
            </w:tcBorders>
            <w:shd w:val="clear" w:color="auto" w:fill="auto"/>
          </w:tcPr>
          <w:p w14:paraId="3ECCA405"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406" w14:textId="77777777" w:rsidR="009B3E46" w:rsidRPr="009B3E46" w:rsidRDefault="009B3E46" w:rsidP="00B32A6A">
            <w:pPr>
              <w:pStyle w:val="TableText"/>
              <w:spacing w:before="30" w:after="30"/>
              <w:rPr>
                <w:b/>
              </w:rPr>
            </w:pPr>
            <w:r w:rsidRPr="009B3E46">
              <w:rPr>
                <w:b/>
              </w:rPr>
              <w:t>Current liabilities</w:t>
            </w:r>
          </w:p>
        </w:tc>
        <w:tc>
          <w:tcPr>
            <w:tcW w:w="611" w:type="dxa"/>
            <w:tcBorders>
              <w:top w:val="nil"/>
              <w:bottom w:val="nil"/>
            </w:tcBorders>
            <w:shd w:val="clear" w:color="auto" w:fill="auto"/>
          </w:tcPr>
          <w:p w14:paraId="3ECCA407"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408"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409"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40A" w14:textId="77777777" w:rsidR="009B3E46" w:rsidRPr="00BE41CC" w:rsidRDefault="009B3E46" w:rsidP="00B32A6A">
            <w:pPr>
              <w:pStyle w:val="TableText"/>
              <w:spacing w:before="30" w:after="30"/>
              <w:jc w:val="right"/>
            </w:pPr>
          </w:p>
        </w:tc>
      </w:tr>
      <w:tr w:rsidR="009B3E46" w:rsidRPr="00BE41CC" w14:paraId="3ECCA412" w14:textId="77777777" w:rsidTr="009B3E46">
        <w:trPr>
          <w:cantSplit/>
        </w:trPr>
        <w:tc>
          <w:tcPr>
            <w:tcW w:w="940" w:type="dxa"/>
            <w:tcBorders>
              <w:top w:val="nil"/>
              <w:bottom w:val="nil"/>
            </w:tcBorders>
            <w:shd w:val="clear" w:color="auto" w:fill="auto"/>
          </w:tcPr>
          <w:p w14:paraId="3ECCA40C"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40D" w14:textId="77777777" w:rsidR="009B3E46" w:rsidRPr="009B3E46" w:rsidRDefault="009B3E46" w:rsidP="00B32A6A">
            <w:pPr>
              <w:pStyle w:val="TableText"/>
              <w:spacing w:before="30" w:after="30"/>
              <w:rPr>
                <w:b/>
              </w:rPr>
            </w:pPr>
            <w:r w:rsidRPr="009B3E46">
              <w:rPr>
                <w:b/>
              </w:rPr>
              <w:t>Payables:</w:t>
            </w:r>
          </w:p>
        </w:tc>
        <w:tc>
          <w:tcPr>
            <w:tcW w:w="611" w:type="dxa"/>
            <w:tcBorders>
              <w:top w:val="nil"/>
              <w:bottom w:val="nil"/>
            </w:tcBorders>
            <w:shd w:val="clear" w:color="auto" w:fill="auto"/>
          </w:tcPr>
          <w:p w14:paraId="3ECCA40E"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40F"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410"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411" w14:textId="77777777" w:rsidR="009B3E46" w:rsidRPr="00BE41CC" w:rsidRDefault="009B3E46" w:rsidP="00B32A6A">
            <w:pPr>
              <w:pStyle w:val="TableText"/>
              <w:spacing w:before="30" w:after="30"/>
              <w:jc w:val="right"/>
            </w:pPr>
          </w:p>
        </w:tc>
      </w:tr>
      <w:tr w:rsidR="009B3E46" w:rsidRPr="00BE41CC" w14:paraId="3ECCA419" w14:textId="77777777" w:rsidTr="009B3E46">
        <w:trPr>
          <w:cantSplit/>
        </w:trPr>
        <w:tc>
          <w:tcPr>
            <w:tcW w:w="940" w:type="dxa"/>
            <w:tcBorders>
              <w:top w:val="nil"/>
              <w:bottom w:val="nil"/>
            </w:tcBorders>
            <w:shd w:val="clear" w:color="auto" w:fill="auto"/>
          </w:tcPr>
          <w:p w14:paraId="3ECCA413" w14:textId="77777777" w:rsidR="009B3E46" w:rsidRPr="00BE41CC" w:rsidRDefault="009B3E46" w:rsidP="00B32A6A">
            <w:pPr>
              <w:pStyle w:val="TableText"/>
              <w:spacing w:before="30" w:after="30"/>
              <w:ind w:right="57"/>
              <w:jc w:val="right"/>
            </w:pPr>
            <w:r w:rsidRPr="00BE41CC">
              <w:t>12,141</w:t>
            </w:r>
          </w:p>
        </w:tc>
        <w:tc>
          <w:tcPr>
            <w:tcW w:w="3171" w:type="dxa"/>
            <w:tcBorders>
              <w:top w:val="nil"/>
              <w:bottom w:val="nil"/>
            </w:tcBorders>
            <w:shd w:val="clear" w:color="auto" w:fill="auto"/>
          </w:tcPr>
          <w:p w14:paraId="3ECCA414" w14:textId="77777777" w:rsidR="009B3E46" w:rsidRPr="00BE41CC" w:rsidRDefault="009B3E46" w:rsidP="00B32A6A">
            <w:pPr>
              <w:pStyle w:val="TableText"/>
              <w:spacing w:before="30" w:after="30"/>
            </w:pPr>
            <w:r w:rsidRPr="00BE41CC">
              <w:t>DHB payables</w:t>
            </w:r>
          </w:p>
        </w:tc>
        <w:tc>
          <w:tcPr>
            <w:tcW w:w="611" w:type="dxa"/>
            <w:tcBorders>
              <w:top w:val="nil"/>
              <w:bottom w:val="nil"/>
            </w:tcBorders>
            <w:shd w:val="clear" w:color="auto" w:fill="auto"/>
          </w:tcPr>
          <w:p w14:paraId="3ECCA415"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416" w14:textId="77777777" w:rsidR="009B3E46" w:rsidRPr="00BE41CC" w:rsidRDefault="009B3E46" w:rsidP="00B32A6A">
            <w:pPr>
              <w:pStyle w:val="TableText"/>
              <w:spacing w:before="30" w:after="30"/>
              <w:ind w:right="57"/>
              <w:jc w:val="right"/>
            </w:pPr>
            <w:r w:rsidRPr="00BE41CC">
              <w:t>35,755</w:t>
            </w:r>
          </w:p>
        </w:tc>
        <w:tc>
          <w:tcPr>
            <w:tcW w:w="1232" w:type="dxa"/>
            <w:tcBorders>
              <w:top w:val="nil"/>
              <w:bottom w:val="nil"/>
            </w:tcBorders>
            <w:shd w:val="clear" w:color="auto" w:fill="auto"/>
          </w:tcPr>
          <w:p w14:paraId="3ECCA417" w14:textId="77777777" w:rsidR="009B3E46" w:rsidRPr="00BE41CC" w:rsidRDefault="009B3E46" w:rsidP="00B32A6A">
            <w:pPr>
              <w:pStyle w:val="TableText"/>
              <w:spacing w:before="30" w:after="30"/>
              <w:ind w:right="57"/>
              <w:jc w:val="right"/>
            </w:pPr>
            <w:r w:rsidRPr="00BE41CC">
              <w:t>–</w:t>
            </w:r>
          </w:p>
        </w:tc>
        <w:tc>
          <w:tcPr>
            <w:tcW w:w="992" w:type="dxa"/>
            <w:tcBorders>
              <w:top w:val="nil"/>
              <w:bottom w:val="nil"/>
            </w:tcBorders>
            <w:shd w:val="clear" w:color="auto" w:fill="auto"/>
          </w:tcPr>
          <w:p w14:paraId="3ECCA418" w14:textId="77777777" w:rsidR="009B3E46" w:rsidRPr="00BE41CC" w:rsidRDefault="009B3E46" w:rsidP="00B32A6A">
            <w:pPr>
              <w:pStyle w:val="TableText"/>
              <w:spacing w:before="30" w:after="30"/>
              <w:jc w:val="right"/>
            </w:pPr>
            <w:r w:rsidRPr="00BE41CC">
              <w:t>–</w:t>
            </w:r>
          </w:p>
        </w:tc>
      </w:tr>
      <w:tr w:rsidR="009B3E46" w:rsidRPr="00BE41CC" w14:paraId="3ECCA420" w14:textId="77777777" w:rsidTr="009B3E46">
        <w:trPr>
          <w:cantSplit/>
        </w:trPr>
        <w:tc>
          <w:tcPr>
            <w:tcW w:w="940" w:type="dxa"/>
            <w:tcBorders>
              <w:top w:val="nil"/>
              <w:bottom w:val="nil"/>
            </w:tcBorders>
            <w:shd w:val="clear" w:color="auto" w:fill="auto"/>
          </w:tcPr>
          <w:p w14:paraId="3ECCA41A" w14:textId="77777777" w:rsidR="009B3E46" w:rsidRPr="00BE41CC" w:rsidRDefault="009B3E46" w:rsidP="00B32A6A">
            <w:pPr>
              <w:pStyle w:val="TableText"/>
              <w:spacing w:before="30" w:after="30"/>
              <w:ind w:right="57"/>
              <w:jc w:val="right"/>
            </w:pPr>
            <w:r w:rsidRPr="00BE41CC">
              <w:t>15,586</w:t>
            </w:r>
          </w:p>
        </w:tc>
        <w:tc>
          <w:tcPr>
            <w:tcW w:w="3171" w:type="dxa"/>
            <w:tcBorders>
              <w:top w:val="nil"/>
              <w:bottom w:val="nil"/>
            </w:tcBorders>
            <w:shd w:val="clear" w:color="auto" w:fill="auto"/>
          </w:tcPr>
          <w:p w14:paraId="3ECCA41B" w14:textId="77777777" w:rsidR="009B3E46" w:rsidRPr="00BE41CC" w:rsidRDefault="009B3E46" w:rsidP="00B32A6A">
            <w:pPr>
              <w:pStyle w:val="TableText"/>
              <w:spacing w:before="30" w:after="30"/>
            </w:pPr>
            <w:r w:rsidRPr="00BE41CC">
              <w:t>Other payables</w:t>
            </w:r>
          </w:p>
        </w:tc>
        <w:tc>
          <w:tcPr>
            <w:tcW w:w="611" w:type="dxa"/>
            <w:tcBorders>
              <w:top w:val="nil"/>
              <w:bottom w:val="nil"/>
            </w:tcBorders>
            <w:shd w:val="clear" w:color="auto" w:fill="auto"/>
          </w:tcPr>
          <w:p w14:paraId="3ECCA41C" w14:textId="77777777" w:rsidR="009B3E46" w:rsidRPr="00BE41CC" w:rsidRDefault="009B3E46" w:rsidP="00B32A6A">
            <w:pPr>
              <w:pStyle w:val="TableText"/>
              <w:spacing w:before="30" w:after="30"/>
              <w:jc w:val="center"/>
            </w:pPr>
            <w:r w:rsidRPr="00BE41CC">
              <w:t>2.3</w:t>
            </w:r>
          </w:p>
        </w:tc>
        <w:tc>
          <w:tcPr>
            <w:tcW w:w="1134" w:type="dxa"/>
            <w:tcBorders>
              <w:top w:val="nil"/>
              <w:bottom w:val="nil"/>
            </w:tcBorders>
            <w:shd w:val="clear" w:color="auto" w:fill="auto"/>
          </w:tcPr>
          <w:p w14:paraId="3ECCA41D" w14:textId="77777777" w:rsidR="009B3E46" w:rsidRPr="00BE41CC" w:rsidRDefault="009B3E46" w:rsidP="00B32A6A">
            <w:pPr>
              <w:pStyle w:val="TableText"/>
              <w:spacing w:before="30" w:after="30"/>
              <w:ind w:right="57"/>
              <w:jc w:val="right"/>
            </w:pPr>
            <w:r w:rsidRPr="00BE41CC">
              <w:t>19,984</w:t>
            </w:r>
          </w:p>
        </w:tc>
        <w:tc>
          <w:tcPr>
            <w:tcW w:w="1232" w:type="dxa"/>
            <w:tcBorders>
              <w:top w:val="nil"/>
              <w:bottom w:val="nil"/>
            </w:tcBorders>
            <w:shd w:val="clear" w:color="auto" w:fill="auto"/>
          </w:tcPr>
          <w:p w14:paraId="3ECCA41E" w14:textId="77777777" w:rsidR="009B3E46" w:rsidRPr="00BE41CC" w:rsidRDefault="009B3E46" w:rsidP="00B32A6A">
            <w:pPr>
              <w:pStyle w:val="TableText"/>
              <w:spacing w:before="30" w:after="30"/>
              <w:ind w:right="57"/>
              <w:jc w:val="right"/>
            </w:pPr>
            <w:r w:rsidRPr="00BE41CC">
              <w:t>–</w:t>
            </w:r>
          </w:p>
        </w:tc>
        <w:tc>
          <w:tcPr>
            <w:tcW w:w="992" w:type="dxa"/>
            <w:tcBorders>
              <w:top w:val="nil"/>
              <w:bottom w:val="nil"/>
            </w:tcBorders>
            <w:shd w:val="clear" w:color="auto" w:fill="auto"/>
          </w:tcPr>
          <w:p w14:paraId="3ECCA41F" w14:textId="77777777" w:rsidR="009B3E46" w:rsidRPr="00BE41CC" w:rsidRDefault="009B3E46" w:rsidP="00B32A6A">
            <w:pPr>
              <w:pStyle w:val="TableText"/>
              <w:spacing w:before="30" w:after="30"/>
              <w:jc w:val="right"/>
            </w:pPr>
            <w:r w:rsidRPr="00BE41CC">
              <w:t>–</w:t>
            </w:r>
          </w:p>
        </w:tc>
      </w:tr>
      <w:tr w:rsidR="009B3E46" w:rsidRPr="00BE41CC" w14:paraId="3ECCA427" w14:textId="77777777" w:rsidTr="009B3E46">
        <w:trPr>
          <w:cantSplit/>
        </w:trPr>
        <w:tc>
          <w:tcPr>
            <w:tcW w:w="940" w:type="dxa"/>
            <w:tcBorders>
              <w:top w:val="nil"/>
              <w:bottom w:val="nil"/>
            </w:tcBorders>
            <w:shd w:val="clear" w:color="auto" w:fill="auto"/>
          </w:tcPr>
          <w:p w14:paraId="3ECCA421" w14:textId="77777777" w:rsidR="009B3E46" w:rsidRPr="00BE41CC" w:rsidRDefault="009B3E46" w:rsidP="00B32A6A">
            <w:pPr>
              <w:pStyle w:val="TableText"/>
              <w:spacing w:before="30" w:after="30"/>
              <w:ind w:right="57"/>
              <w:jc w:val="right"/>
            </w:pPr>
          </w:p>
        </w:tc>
        <w:tc>
          <w:tcPr>
            <w:tcW w:w="3171" w:type="dxa"/>
            <w:tcBorders>
              <w:top w:val="nil"/>
              <w:bottom w:val="nil"/>
            </w:tcBorders>
            <w:shd w:val="clear" w:color="auto" w:fill="auto"/>
          </w:tcPr>
          <w:p w14:paraId="3ECCA422" w14:textId="77777777" w:rsidR="009B3E46" w:rsidRPr="009B3E46" w:rsidRDefault="009B3E46" w:rsidP="00B32A6A">
            <w:pPr>
              <w:pStyle w:val="TableText"/>
              <w:spacing w:before="30" w:after="30"/>
              <w:rPr>
                <w:b/>
              </w:rPr>
            </w:pPr>
            <w:r w:rsidRPr="009B3E46">
              <w:rPr>
                <w:b/>
              </w:rPr>
              <w:t>Accrued liabilities and provisions:</w:t>
            </w:r>
          </w:p>
        </w:tc>
        <w:tc>
          <w:tcPr>
            <w:tcW w:w="611" w:type="dxa"/>
            <w:tcBorders>
              <w:top w:val="nil"/>
              <w:bottom w:val="nil"/>
            </w:tcBorders>
            <w:shd w:val="clear" w:color="auto" w:fill="auto"/>
          </w:tcPr>
          <w:p w14:paraId="3ECCA423"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424" w14:textId="77777777" w:rsidR="009B3E46" w:rsidRPr="00BE41CC" w:rsidRDefault="009B3E46" w:rsidP="00B32A6A">
            <w:pPr>
              <w:pStyle w:val="TableText"/>
              <w:spacing w:before="30" w:after="30"/>
              <w:ind w:right="57"/>
              <w:jc w:val="right"/>
            </w:pPr>
          </w:p>
        </w:tc>
        <w:tc>
          <w:tcPr>
            <w:tcW w:w="1232" w:type="dxa"/>
            <w:tcBorders>
              <w:top w:val="nil"/>
              <w:bottom w:val="nil"/>
            </w:tcBorders>
            <w:shd w:val="clear" w:color="auto" w:fill="auto"/>
          </w:tcPr>
          <w:p w14:paraId="3ECCA425" w14:textId="77777777" w:rsidR="009B3E46" w:rsidRPr="00BE41CC" w:rsidRDefault="009B3E46" w:rsidP="00B32A6A">
            <w:pPr>
              <w:pStyle w:val="TableText"/>
              <w:spacing w:before="30" w:after="30"/>
              <w:ind w:right="57"/>
              <w:jc w:val="right"/>
            </w:pPr>
          </w:p>
        </w:tc>
        <w:tc>
          <w:tcPr>
            <w:tcW w:w="992" w:type="dxa"/>
            <w:tcBorders>
              <w:top w:val="nil"/>
              <w:bottom w:val="nil"/>
            </w:tcBorders>
            <w:shd w:val="clear" w:color="auto" w:fill="auto"/>
          </w:tcPr>
          <w:p w14:paraId="3ECCA426" w14:textId="77777777" w:rsidR="009B3E46" w:rsidRPr="00BE41CC" w:rsidRDefault="009B3E46" w:rsidP="00B32A6A">
            <w:pPr>
              <w:pStyle w:val="TableText"/>
              <w:spacing w:before="30" w:after="30"/>
              <w:jc w:val="right"/>
            </w:pPr>
          </w:p>
        </w:tc>
      </w:tr>
      <w:tr w:rsidR="009B3E46" w:rsidRPr="00BE41CC" w14:paraId="3ECCA42E" w14:textId="77777777" w:rsidTr="009B3E46">
        <w:trPr>
          <w:cantSplit/>
        </w:trPr>
        <w:tc>
          <w:tcPr>
            <w:tcW w:w="940" w:type="dxa"/>
            <w:tcBorders>
              <w:top w:val="nil"/>
              <w:bottom w:val="nil"/>
            </w:tcBorders>
            <w:shd w:val="clear" w:color="auto" w:fill="auto"/>
          </w:tcPr>
          <w:p w14:paraId="3ECCA428" w14:textId="77777777" w:rsidR="009B3E46" w:rsidRPr="00BE41CC" w:rsidRDefault="009B3E46" w:rsidP="00B32A6A">
            <w:pPr>
              <w:pStyle w:val="TableText"/>
              <w:spacing w:before="30" w:after="30"/>
              <w:ind w:right="57"/>
              <w:jc w:val="right"/>
            </w:pPr>
            <w:r w:rsidRPr="00BE41CC">
              <w:t>263,762</w:t>
            </w:r>
          </w:p>
        </w:tc>
        <w:tc>
          <w:tcPr>
            <w:tcW w:w="3171" w:type="dxa"/>
            <w:tcBorders>
              <w:top w:val="nil"/>
              <w:bottom w:val="nil"/>
            </w:tcBorders>
            <w:shd w:val="clear" w:color="auto" w:fill="auto"/>
          </w:tcPr>
          <w:p w14:paraId="3ECCA429" w14:textId="77777777" w:rsidR="009B3E46" w:rsidRPr="00BE41CC" w:rsidRDefault="009B3E46" w:rsidP="00B32A6A">
            <w:pPr>
              <w:pStyle w:val="TableText"/>
              <w:spacing w:before="30" w:after="30"/>
            </w:pPr>
            <w:r w:rsidRPr="00BE41CC">
              <w:t>DHB accrued liabilities</w:t>
            </w:r>
          </w:p>
        </w:tc>
        <w:tc>
          <w:tcPr>
            <w:tcW w:w="611" w:type="dxa"/>
            <w:tcBorders>
              <w:top w:val="nil"/>
              <w:bottom w:val="nil"/>
            </w:tcBorders>
            <w:shd w:val="clear" w:color="auto" w:fill="auto"/>
          </w:tcPr>
          <w:p w14:paraId="3ECCA42A"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42B" w14:textId="77777777" w:rsidR="009B3E46" w:rsidRPr="00BE41CC" w:rsidRDefault="009B3E46" w:rsidP="00B32A6A">
            <w:pPr>
              <w:pStyle w:val="TableText"/>
              <w:spacing w:before="30" w:after="30"/>
              <w:ind w:right="57"/>
              <w:jc w:val="right"/>
            </w:pPr>
            <w:r w:rsidRPr="00BE41CC">
              <w:t>261,765</w:t>
            </w:r>
          </w:p>
        </w:tc>
        <w:tc>
          <w:tcPr>
            <w:tcW w:w="1232" w:type="dxa"/>
            <w:tcBorders>
              <w:top w:val="nil"/>
              <w:bottom w:val="nil"/>
            </w:tcBorders>
            <w:shd w:val="clear" w:color="auto" w:fill="auto"/>
          </w:tcPr>
          <w:p w14:paraId="3ECCA42C" w14:textId="77777777" w:rsidR="009B3E46" w:rsidRPr="00BE41CC" w:rsidRDefault="009B3E46" w:rsidP="00B32A6A">
            <w:pPr>
              <w:pStyle w:val="TableText"/>
              <w:spacing w:before="30" w:after="30"/>
              <w:ind w:right="57"/>
              <w:jc w:val="right"/>
            </w:pPr>
            <w:r w:rsidRPr="00BE41CC">
              <w:t>269,407</w:t>
            </w:r>
          </w:p>
        </w:tc>
        <w:tc>
          <w:tcPr>
            <w:tcW w:w="992" w:type="dxa"/>
            <w:tcBorders>
              <w:top w:val="nil"/>
              <w:bottom w:val="nil"/>
            </w:tcBorders>
            <w:shd w:val="clear" w:color="auto" w:fill="auto"/>
          </w:tcPr>
          <w:p w14:paraId="3ECCA42D" w14:textId="77777777" w:rsidR="009B3E46" w:rsidRPr="00BE41CC" w:rsidRDefault="009B3E46" w:rsidP="00B32A6A">
            <w:pPr>
              <w:pStyle w:val="TableText"/>
              <w:spacing w:before="30" w:after="30"/>
              <w:jc w:val="right"/>
            </w:pPr>
            <w:r w:rsidRPr="00BE41CC">
              <w:t>277,544</w:t>
            </w:r>
          </w:p>
        </w:tc>
      </w:tr>
      <w:tr w:rsidR="009B3E46" w:rsidRPr="00BE41CC" w14:paraId="3ECCA435" w14:textId="77777777" w:rsidTr="009B3E46">
        <w:trPr>
          <w:cantSplit/>
        </w:trPr>
        <w:tc>
          <w:tcPr>
            <w:tcW w:w="940" w:type="dxa"/>
            <w:tcBorders>
              <w:top w:val="nil"/>
              <w:bottom w:val="nil"/>
            </w:tcBorders>
            <w:shd w:val="clear" w:color="auto" w:fill="auto"/>
          </w:tcPr>
          <w:p w14:paraId="3ECCA42F" w14:textId="77777777" w:rsidR="009B3E46" w:rsidRPr="00BE41CC" w:rsidRDefault="009B3E46" w:rsidP="00B32A6A">
            <w:pPr>
              <w:pStyle w:val="TableText"/>
              <w:spacing w:before="30" w:after="30"/>
              <w:ind w:right="57"/>
              <w:jc w:val="right"/>
            </w:pPr>
            <w:r w:rsidRPr="00BE41CC">
              <w:t>1,026</w:t>
            </w:r>
          </w:p>
        </w:tc>
        <w:tc>
          <w:tcPr>
            <w:tcW w:w="3171" w:type="dxa"/>
            <w:tcBorders>
              <w:top w:val="nil"/>
              <w:bottom w:val="nil"/>
            </w:tcBorders>
            <w:shd w:val="clear" w:color="auto" w:fill="auto"/>
          </w:tcPr>
          <w:p w14:paraId="3ECCA430" w14:textId="77777777" w:rsidR="009B3E46" w:rsidRPr="00BE41CC" w:rsidRDefault="009B3E46" w:rsidP="00B32A6A">
            <w:pPr>
              <w:pStyle w:val="TableText"/>
              <w:spacing w:before="30" w:after="30"/>
            </w:pPr>
            <w:r w:rsidRPr="00BE41CC">
              <w:t>Other Crown entities</w:t>
            </w:r>
          </w:p>
        </w:tc>
        <w:tc>
          <w:tcPr>
            <w:tcW w:w="611" w:type="dxa"/>
            <w:tcBorders>
              <w:top w:val="nil"/>
              <w:bottom w:val="nil"/>
            </w:tcBorders>
            <w:shd w:val="clear" w:color="auto" w:fill="auto"/>
          </w:tcPr>
          <w:p w14:paraId="3ECCA431"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432" w14:textId="77777777" w:rsidR="009B3E46" w:rsidRPr="00BE41CC" w:rsidRDefault="009B3E46" w:rsidP="00B32A6A">
            <w:pPr>
              <w:pStyle w:val="TableText"/>
              <w:spacing w:before="30" w:after="30"/>
              <w:ind w:right="57"/>
              <w:jc w:val="right"/>
            </w:pPr>
            <w:r w:rsidRPr="00BE41CC">
              <w:t>2,269</w:t>
            </w:r>
          </w:p>
        </w:tc>
        <w:tc>
          <w:tcPr>
            <w:tcW w:w="1232" w:type="dxa"/>
            <w:tcBorders>
              <w:top w:val="nil"/>
              <w:bottom w:val="nil"/>
            </w:tcBorders>
            <w:shd w:val="clear" w:color="auto" w:fill="auto"/>
          </w:tcPr>
          <w:p w14:paraId="3ECCA433" w14:textId="77777777" w:rsidR="009B3E46" w:rsidRPr="00BE41CC" w:rsidRDefault="009B3E46" w:rsidP="00B32A6A">
            <w:pPr>
              <w:pStyle w:val="TableText"/>
              <w:spacing w:before="30" w:after="30"/>
              <w:ind w:right="57"/>
              <w:jc w:val="right"/>
            </w:pPr>
            <w:r w:rsidRPr="00BE41CC">
              <w:t>–</w:t>
            </w:r>
          </w:p>
        </w:tc>
        <w:tc>
          <w:tcPr>
            <w:tcW w:w="992" w:type="dxa"/>
            <w:tcBorders>
              <w:top w:val="nil"/>
              <w:bottom w:val="nil"/>
            </w:tcBorders>
            <w:shd w:val="clear" w:color="auto" w:fill="auto"/>
          </w:tcPr>
          <w:p w14:paraId="3ECCA434" w14:textId="77777777" w:rsidR="009B3E46" w:rsidRPr="00BE41CC" w:rsidRDefault="009B3E46" w:rsidP="00B32A6A">
            <w:pPr>
              <w:pStyle w:val="TableText"/>
              <w:spacing w:before="30" w:after="30"/>
              <w:jc w:val="right"/>
            </w:pPr>
            <w:r w:rsidRPr="00BE41CC">
              <w:t>–</w:t>
            </w:r>
          </w:p>
        </w:tc>
      </w:tr>
      <w:tr w:rsidR="009B3E46" w:rsidRPr="00BE41CC" w14:paraId="3ECCA43C" w14:textId="77777777" w:rsidTr="009B3E46">
        <w:trPr>
          <w:cantSplit/>
        </w:trPr>
        <w:tc>
          <w:tcPr>
            <w:tcW w:w="940" w:type="dxa"/>
            <w:tcBorders>
              <w:top w:val="nil"/>
              <w:bottom w:val="nil"/>
            </w:tcBorders>
            <w:shd w:val="clear" w:color="auto" w:fill="auto"/>
          </w:tcPr>
          <w:p w14:paraId="3ECCA436" w14:textId="77777777" w:rsidR="009B3E46" w:rsidRPr="00BE41CC" w:rsidRDefault="009B3E46" w:rsidP="00B32A6A">
            <w:pPr>
              <w:pStyle w:val="TableText"/>
              <w:spacing w:before="30" w:after="30"/>
              <w:ind w:right="57"/>
              <w:jc w:val="right"/>
            </w:pPr>
            <w:r w:rsidRPr="00BE41CC">
              <w:t>196,693</w:t>
            </w:r>
          </w:p>
        </w:tc>
        <w:tc>
          <w:tcPr>
            <w:tcW w:w="3171" w:type="dxa"/>
            <w:tcBorders>
              <w:top w:val="nil"/>
              <w:bottom w:val="nil"/>
            </w:tcBorders>
            <w:shd w:val="clear" w:color="auto" w:fill="auto"/>
          </w:tcPr>
          <w:p w14:paraId="3ECCA437" w14:textId="77777777" w:rsidR="009B3E46" w:rsidRPr="00BE41CC" w:rsidRDefault="009B3E46" w:rsidP="00B32A6A">
            <w:pPr>
              <w:pStyle w:val="TableText"/>
              <w:spacing w:before="30" w:after="30"/>
            </w:pPr>
            <w:r w:rsidRPr="00BE41CC">
              <w:t>Other accrued liabilities</w:t>
            </w:r>
          </w:p>
        </w:tc>
        <w:tc>
          <w:tcPr>
            <w:tcW w:w="611" w:type="dxa"/>
            <w:tcBorders>
              <w:top w:val="nil"/>
              <w:bottom w:val="nil"/>
            </w:tcBorders>
            <w:shd w:val="clear" w:color="auto" w:fill="auto"/>
          </w:tcPr>
          <w:p w14:paraId="3ECCA438" w14:textId="77777777" w:rsidR="009B3E46" w:rsidRPr="00BE41CC" w:rsidRDefault="009B3E46" w:rsidP="00B32A6A">
            <w:pPr>
              <w:pStyle w:val="TableText"/>
              <w:spacing w:before="30" w:after="30"/>
              <w:jc w:val="center"/>
            </w:pPr>
          </w:p>
        </w:tc>
        <w:tc>
          <w:tcPr>
            <w:tcW w:w="1134" w:type="dxa"/>
            <w:tcBorders>
              <w:top w:val="nil"/>
              <w:bottom w:val="nil"/>
            </w:tcBorders>
            <w:shd w:val="clear" w:color="auto" w:fill="auto"/>
          </w:tcPr>
          <w:p w14:paraId="3ECCA439" w14:textId="77777777" w:rsidR="009B3E46" w:rsidRPr="00BE41CC" w:rsidRDefault="009B3E46" w:rsidP="00B32A6A">
            <w:pPr>
              <w:pStyle w:val="TableText"/>
              <w:spacing w:before="30" w:after="30"/>
              <w:ind w:right="57"/>
              <w:jc w:val="right"/>
            </w:pPr>
            <w:r w:rsidRPr="00BE41CC">
              <w:t>310,180</w:t>
            </w:r>
          </w:p>
        </w:tc>
        <w:tc>
          <w:tcPr>
            <w:tcW w:w="1232" w:type="dxa"/>
            <w:tcBorders>
              <w:top w:val="nil"/>
              <w:bottom w:val="nil"/>
            </w:tcBorders>
            <w:shd w:val="clear" w:color="auto" w:fill="auto"/>
          </w:tcPr>
          <w:p w14:paraId="3ECCA43A" w14:textId="77777777" w:rsidR="009B3E46" w:rsidRPr="00BE41CC" w:rsidRDefault="009B3E46" w:rsidP="00B32A6A">
            <w:pPr>
              <w:pStyle w:val="TableText"/>
              <w:spacing w:before="30" w:after="30"/>
              <w:ind w:right="57"/>
              <w:jc w:val="right"/>
            </w:pPr>
            <w:r w:rsidRPr="00BE41CC">
              <w:t>177,889</w:t>
            </w:r>
          </w:p>
        </w:tc>
        <w:tc>
          <w:tcPr>
            <w:tcW w:w="992" w:type="dxa"/>
            <w:tcBorders>
              <w:top w:val="nil"/>
              <w:bottom w:val="nil"/>
            </w:tcBorders>
            <w:shd w:val="clear" w:color="auto" w:fill="auto"/>
          </w:tcPr>
          <w:p w14:paraId="3ECCA43B" w14:textId="77777777" w:rsidR="009B3E46" w:rsidRPr="00BE41CC" w:rsidRDefault="009B3E46" w:rsidP="00B32A6A">
            <w:pPr>
              <w:pStyle w:val="TableText"/>
              <w:spacing w:before="30" w:after="30"/>
              <w:jc w:val="right"/>
            </w:pPr>
            <w:r w:rsidRPr="00BE41CC">
              <w:t>203,816</w:t>
            </w:r>
          </w:p>
        </w:tc>
      </w:tr>
      <w:tr w:rsidR="009B3E46" w:rsidRPr="00BE41CC" w14:paraId="3ECCA443" w14:textId="77777777" w:rsidTr="009B3E46">
        <w:trPr>
          <w:cantSplit/>
        </w:trPr>
        <w:tc>
          <w:tcPr>
            <w:tcW w:w="940" w:type="dxa"/>
            <w:tcBorders>
              <w:top w:val="nil"/>
            </w:tcBorders>
            <w:shd w:val="clear" w:color="auto" w:fill="auto"/>
          </w:tcPr>
          <w:p w14:paraId="3ECCA43D" w14:textId="77777777" w:rsidR="009B3E46" w:rsidRPr="00BE41CC" w:rsidRDefault="009B3E46" w:rsidP="00B32A6A">
            <w:pPr>
              <w:pStyle w:val="TableText"/>
              <w:spacing w:before="30" w:after="30"/>
              <w:ind w:right="57"/>
              <w:jc w:val="right"/>
            </w:pPr>
            <w:r w:rsidRPr="00BE41CC">
              <w:t>489,208</w:t>
            </w:r>
          </w:p>
        </w:tc>
        <w:tc>
          <w:tcPr>
            <w:tcW w:w="3171" w:type="dxa"/>
            <w:tcBorders>
              <w:top w:val="nil"/>
            </w:tcBorders>
            <w:shd w:val="clear" w:color="auto" w:fill="auto"/>
          </w:tcPr>
          <w:p w14:paraId="3ECCA43E" w14:textId="77777777" w:rsidR="009B3E46" w:rsidRPr="00BE41CC" w:rsidRDefault="009B3E46" w:rsidP="00B32A6A">
            <w:pPr>
              <w:pStyle w:val="TableText"/>
              <w:spacing w:before="30" w:after="30"/>
            </w:pPr>
            <w:r w:rsidRPr="00BE41CC">
              <w:t>Total non-departmental current liabilities</w:t>
            </w:r>
          </w:p>
        </w:tc>
        <w:tc>
          <w:tcPr>
            <w:tcW w:w="611" w:type="dxa"/>
            <w:tcBorders>
              <w:top w:val="nil"/>
            </w:tcBorders>
            <w:shd w:val="clear" w:color="auto" w:fill="auto"/>
          </w:tcPr>
          <w:p w14:paraId="3ECCA43F" w14:textId="77777777" w:rsidR="009B3E46" w:rsidRPr="00BE41CC" w:rsidRDefault="009B3E46" w:rsidP="00B32A6A">
            <w:pPr>
              <w:pStyle w:val="TableText"/>
              <w:spacing w:before="30" w:after="30"/>
              <w:jc w:val="center"/>
            </w:pPr>
          </w:p>
        </w:tc>
        <w:tc>
          <w:tcPr>
            <w:tcW w:w="1134" w:type="dxa"/>
            <w:tcBorders>
              <w:top w:val="nil"/>
            </w:tcBorders>
            <w:shd w:val="clear" w:color="auto" w:fill="auto"/>
          </w:tcPr>
          <w:p w14:paraId="3ECCA440" w14:textId="77777777" w:rsidR="009B3E46" w:rsidRPr="00BE41CC" w:rsidRDefault="009B3E46" w:rsidP="00B32A6A">
            <w:pPr>
              <w:pStyle w:val="TableText"/>
              <w:spacing w:before="30" w:after="30"/>
              <w:ind w:right="57"/>
              <w:jc w:val="right"/>
            </w:pPr>
            <w:r w:rsidRPr="00BE41CC">
              <w:t>629,953</w:t>
            </w:r>
          </w:p>
        </w:tc>
        <w:tc>
          <w:tcPr>
            <w:tcW w:w="1232" w:type="dxa"/>
            <w:tcBorders>
              <w:top w:val="nil"/>
            </w:tcBorders>
            <w:shd w:val="clear" w:color="auto" w:fill="auto"/>
          </w:tcPr>
          <w:p w14:paraId="3ECCA441" w14:textId="77777777" w:rsidR="009B3E46" w:rsidRPr="00BE41CC" w:rsidRDefault="009B3E46" w:rsidP="00B32A6A">
            <w:pPr>
              <w:pStyle w:val="TableText"/>
              <w:spacing w:before="30" w:after="30"/>
              <w:ind w:right="57"/>
              <w:jc w:val="right"/>
            </w:pPr>
            <w:r w:rsidRPr="00BE41CC">
              <w:t>447,296</w:t>
            </w:r>
          </w:p>
        </w:tc>
        <w:tc>
          <w:tcPr>
            <w:tcW w:w="992" w:type="dxa"/>
            <w:tcBorders>
              <w:top w:val="nil"/>
            </w:tcBorders>
            <w:shd w:val="clear" w:color="auto" w:fill="auto"/>
          </w:tcPr>
          <w:p w14:paraId="3ECCA442" w14:textId="77777777" w:rsidR="009B3E46" w:rsidRPr="00BE41CC" w:rsidRDefault="009B3E46" w:rsidP="00B32A6A">
            <w:pPr>
              <w:pStyle w:val="TableText"/>
              <w:spacing w:before="30" w:after="30"/>
              <w:jc w:val="right"/>
            </w:pPr>
            <w:r w:rsidRPr="00BE41CC">
              <w:t>481,360</w:t>
            </w:r>
          </w:p>
        </w:tc>
      </w:tr>
    </w:tbl>
    <w:p w14:paraId="3ECCA444" w14:textId="77777777" w:rsidR="007E5785" w:rsidRPr="00BE41CC" w:rsidRDefault="009B3E46" w:rsidP="009B3E46">
      <w:pPr>
        <w:pStyle w:val="Note"/>
        <w:ind w:left="284" w:hanging="284"/>
      </w:pPr>
      <w:r>
        <w:t>*</w:t>
      </w:r>
      <w:r>
        <w:tab/>
      </w:r>
      <w:r w:rsidR="007E5785" w:rsidRPr="00BE41CC">
        <w:t>In the 2018/19 comparatives, an Investment in Crown Entities of $500,000 has been removed from Other Investments in accordance with Treasury Instructions section 6.2.1.2. Also, the property portfolio of land and buildings intended to be used for hospital redevelopment has been moved from Other Investments to Hospital rebuild projects.</w:t>
      </w:r>
    </w:p>
    <w:p w14:paraId="3ECCA445" w14:textId="77777777" w:rsidR="007E5785" w:rsidRPr="00BE41CC" w:rsidRDefault="007E5785" w:rsidP="00B32A6A">
      <w:pPr>
        <w:spacing w:before="240"/>
      </w:pPr>
      <w:bookmarkStart w:id="137" w:name="Schedule_of_non-departmental_commitments"/>
      <w:bookmarkStart w:id="138" w:name="Schedule_of_non-departmental_contingent_"/>
      <w:bookmarkStart w:id="139" w:name="_bookmark42"/>
      <w:bookmarkEnd w:id="137"/>
      <w:bookmarkEnd w:id="138"/>
      <w:bookmarkEnd w:id="139"/>
      <w:r w:rsidRPr="00BE41CC">
        <w:lastRenderedPageBreak/>
        <w:t xml:space="preserve">The Ministry monitors </w:t>
      </w:r>
      <w:proofErr w:type="gramStart"/>
      <w:r w:rsidRPr="00BE41CC">
        <w:t>a number of</w:t>
      </w:r>
      <w:proofErr w:type="gramEnd"/>
      <w:r w:rsidRPr="00BE41CC">
        <w:t xml:space="preserve"> Crown entities including 20 DHBs. Investment in these entities is recorded in the financial statements of the Government on a line-by-line basis. No disclosure of investments in Crown entities is made in this schedule.</w:t>
      </w:r>
    </w:p>
    <w:p w14:paraId="3ECCA446" w14:textId="77777777" w:rsidR="007E5785" w:rsidRPr="00BE41CC" w:rsidRDefault="007E5785" w:rsidP="00B32A6A"/>
    <w:p w14:paraId="3ECCA447" w14:textId="77777777" w:rsidR="007E5785" w:rsidRPr="00BE41CC" w:rsidRDefault="007E5785" w:rsidP="00B32A6A">
      <w:pPr>
        <w:pStyle w:val="Heading2"/>
      </w:pPr>
      <w:bookmarkStart w:id="140" w:name="_Toc59438625"/>
      <w:r w:rsidRPr="00BE41CC">
        <w:t>Schedule of non-departmental commitments as at 30 June 2020</w:t>
      </w:r>
      <w:bookmarkEnd w:id="140"/>
    </w:p>
    <w:p w14:paraId="3ECCA448" w14:textId="77777777" w:rsidR="007E5785" w:rsidRPr="00BE41CC" w:rsidRDefault="007E5785" w:rsidP="00B32A6A">
      <w:pPr>
        <w:pStyle w:val="Heading3"/>
      </w:pPr>
      <w:r w:rsidRPr="00BE41CC">
        <w:t>Breakdown of capital commitments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B32A6A" w:rsidRPr="003957B2" w14:paraId="3ECCA44C" w14:textId="77777777" w:rsidTr="00BA4AF3">
        <w:trPr>
          <w:cantSplit/>
        </w:trPr>
        <w:tc>
          <w:tcPr>
            <w:tcW w:w="940" w:type="dxa"/>
            <w:tcBorders>
              <w:top w:val="nil"/>
              <w:bottom w:val="nil"/>
            </w:tcBorders>
            <w:shd w:val="clear" w:color="auto" w:fill="D9D9D9" w:themeFill="background1" w:themeFillShade="D9"/>
          </w:tcPr>
          <w:p w14:paraId="3ECCA449" w14:textId="77777777" w:rsidR="00B32A6A" w:rsidRPr="003957B2" w:rsidRDefault="00B32A6A" w:rsidP="00B32A6A">
            <w:pPr>
              <w:pStyle w:val="TableText"/>
              <w:ind w:right="57"/>
              <w:jc w:val="right"/>
              <w:rPr>
                <w:b/>
              </w:rPr>
            </w:pPr>
            <w:r w:rsidRPr="003957B2">
              <w:rPr>
                <w:b/>
              </w:rPr>
              <w:t>Actual</w:t>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44A" w14:textId="77777777" w:rsidR="00B32A6A" w:rsidRPr="003957B2" w:rsidRDefault="00B32A6A" w:rsidP="00BA4AF3">
            <w:pPr>
              <w:pStyle w:val="TableText"/>
              <w:rPr>
                <w:rFonts w:ascii="Times New Roman"/>
                <w:b/>
                <w:sz w:val="20"/>
              </w:rPr>
            </w:pPr>
          </w:p>
        </w:tc>
        <w:tc>
          <w:tcPr>
            <w:tcW w:w="1134" w:type="dxa"/>
            <w:tcBorders>
              <w:top w:val="nil"/>
              <w:bottom w:val="nil"/>
            </w:tcBorders>
            <w:shd w:val="clear" w:color="auto" w:fill="D9D9D9" w:themeFill="background1" w:themeFillShade="D9"/>
          </w:tcPr>
          <w:p w14:paraId="3ECCA44B" w14:textId="77777777" w:rsidR="00B32A6A" w:rsidRPr="003957B2" w:rsidRDefault="00B32A6A" w:rsidP="00B32A6A">
            <w:pPr>
              <w:pStyle w:val="TableText"/>
              <w:jc w:val="right"/>
              <w:rPr>
                <w:b/>
              </w:rPr>
            </w:pPr>
            <w:r w:rsidRPr="003957B2">
              <w:rPr>
                <w:b/>
              </w:rPr>
              <w:t>Actual</w:t>
            </w:r>
            <w:r>
              <w:rPr>
                <w:b/>
              </w:rPr>
              <w:br/>
              <w:t>2</w:t>
            </w:r>
            <w:r w:rsidRPr="003957B2">
              <w:rPr>
                <w:b/>
              </w:rPr>
              <w:t>020</w:t>
            </w:r>
            <w:r>
              <w:rPr>
                <w:b/>
              </w:rPr>
              <w:br/>
            </w:r>
            <w:r w:rsidRPr="003957B2">
              <w:rPr>
                <w:b/>
              </w:rPr>
              <w:t>$000</w:t>
            </w:r>
          </w:p>
        </w:tc>
      </w:tr>
      <w:tr w:rsidR="00B32A6A" w:rsidRPr="00BE41CC" w14:paraId="3ECCA450" w14:textId="77777777" w:rsidTr="00BA4AF3">
        <w:trPr>
          <w:cantSplit/>
        </w:trPr>
        <w:tc>
          <w:tcPr>
            <w:tcW w:w="940" w:type="dxa"/>
            <w:tcBorders>
              <w:top w:val="nil"/>
              <w:bottom w:val="nil"/>
            </w:tcBorders>
            <w:shd w:val="clear" w:color="auto" w:fill="auto"/>
          </w:tcPr>
          <w:p w14:paraId="3ECCA44D" w14:textId="77777777" w:rsidR="00B32A6A" w:rsidRPr="00BE41CC" w:rsidRDefault="00B32A6A" w:rsidP="00B32A6A">
            <w:pPr>
              <w:pStyle w:val="TableText"/>
              <w:ind w:right="57"/>
              <w:jc w:val="right"/>
            </w:pPr>
            <w:r w:rsidRPr="00BE41CC">
              <w:t>110,899</w:t>
            </w:r>
          </w:p>
        </w:tc>
        <w:tc>
          <w:tcPr>
            <w:tcW w:w="6006" w:type="dxa"/>
            <w:tcBorders>
              <w:top w:val="nil"/>
              <w:bottom w:val="nil"/>
            </w:tcBorders>
            <w:shd w:val="clear" w:color="auto" w:fill="auto"/>
          </w:tcPr>
          <w:p w14:paraId="3ECCA44E" w14:textId="77777777" w:rsidR="00B32A6A" w:rsidRPr="00BE41CC" w:rsidRDefault="00B32A6A" w:rsidP="00BA4AF3">
            <w:pPr>
              <w:pStyle w:val="TableText"/>
            </w:pPr>
            <w:r w:rsidRPr="00BE41CC">
              <w:t>Property, plant and equipment</w:t>
            </w:r>
          </w:p>
        </w:tc>
        <w:tc>
          <w:tcPr>
            <w:tcW w:w="1134" w:type="dxa"/>
            <w:tcBorders>
              <w:top w:val="nil"/>
              <w:bottom w:val="nil"/>
            </w:tcBorders>
            <w:shd w:val="clear" w:color="auto" w:fill="auto"/>
          </w:tcPr>
          <w:p w14:paraId="3ECCA44F" w14:textId="77777777" w:rsidR="00B32A6A" w:rsidRPr="00BE41CC" w:rsidRDefault="00B32A6A" w:rsidP="00B32A6A">
            <w:pPr>
              <w:pStyle w:val="TableText"/>
              <w:jc w:val="right"/>
            </w:pPr>
            <w:r w:rsidRPr="00BE41CC">
              <w:t>149,815</w:t>
            </w:r>
          </w:p>
        </w:tc>
      </w:tr>
      <w:tr w:rsidR="00B32A6A" w:rsidRPr="00BE41CC" w14:paraId="3ECCA454" w14:textId="77777777" w:rsidTr="00BA4AF3">
        <w:trPr>
          <w:cantSplit/>
        </w:trPr>
        <w:tc>
          <w:tcPr>
            <w:tcW w:w="940" w:type="dxa"/>
            <w:tcBorders>
              <w:top w:val="nil"/>
              <w:bottom w:val="single" w:sz="4" w:space="0" w:color="A6A6A6" w:themeColor="background1" w:themeShade="A6"/>
            </w:tcBorders>
            <w:shd w:val="clear" w:color="auto" w:fill="auto"/>
          </w:tcPr>
          <w:p w14:paraId="3ECCA451" w14:textId="77777777" w:rsidR="00B32A6A" w:rsidRPr="00BE41CC" w:rsidRDefault="00B32A6A" w:rsidP="00B32A6A">
            <w:pPr>
              <w:pStyle w:val="TableText"/>
              <w:ind w:right="57"/>
              <w:jc w:val="right"/>
            </w:pPr>
            <w:r w:rsidRPr="00BE41CC">
              <w:t>110,899</w:t>
            </w:r>
          </w:p>
        </w:tc>
        <w:tc>
          <w:tcPr>
            <w:tcW w:w="6006" w:type="dxa"/>
            <w:tcBorders>
              <w:top w:val="nil"/>
              <w:bottom w:val="single" w:sz="4" w:space="0" w:color="A6A6A6" w:themeColor="background1" w:themeShade="A6"/>
            </w:tcBorders>
            <w:shd w:val="clear" w:color="auto" w:fill="auto"/>
          </w:tcPr>
          <w:p w14:paraId="3ECCA452" w14:textId="77777777" w:rsidR="00B32A6A" w:rsidRPr="00BE41CC" w:rsidRDefault="00B32A6A" w:rsidP="00BA4AF3">
            <w:pPr>
              <w:pStyle w:val="TableText"/>
            </w:pPr>
            <w:r w:rsidRPr="00BE41CC">
              <w:t>Total capital commitments</w:t>
            </w:r>
          </w:p>
        </w:tc>
        <w:tc>
          <w:tcPr>
            <w:tcW w:w="1134" w:type="dxa"/>
            <w:tcBorders>
              <w:top w:val="nil"/>
              <w:bottom w:val="single" w:sz="4" w:space="0" w:color="A6A6A6" w:themeColor="background1" w:themeShade="A6"/>
            </w:tcBorders>
            <w:shd w:val="clear" w:color="auto" w:fill="auto"/>
          </w:tcPr>
          <w:p w14:paraId="3ECCA453" w14:textId="77777777" w:rsidR="00B32A6A" w:rsidRPr="00BE41CC" w:rsidRDefault="00B32A6A" w:rsidP="00B32A6A">
            <w:pPr>
              <w:pStyle w:val="TableText"/>
              <w:jc w:val="right"/>
            </w:pPr>
            <w:r w:rsidRPr="00BE41CC">
              <w:t>149,815</w:t>
            </w:r>
          </w:p>
        </w:tc>
      </w:tr>
    </w:tbl>
    <w:p w14:paraId="3ECCA455" w14:textId="77777777" w:rsidR="007E5785" w:rsidRPr="00BE41CC" w:rsidRDefault="007E5785" w:rsidP="00B32A6A"/>
    <w:p w14:paraId="3ECCA456" w14:textId="77777777" w:rsidR="007E5785" w:rsidRPr="00BE41CC" w:rsidRDefault="007E5785" w:rsidP="00B32A6A">
      <w:r w:rsidRPr="00BE41CC">
        <w:t>There are four projects in progress. Two are due to be completed within one year, one in year 2, and one in the outer years. All are related to hospital redevelopment.</w:t>
      </w:r>
    </w:p>
    <w:p w14:paraId="3ECCA457" w14:textId="77777777" w:rsidR="007E5785" w:rsidRPr="00BE41CC" w:rsidRDefault="007E5785" w:rsidP="00B32A6A"/>
    <w:p w14:paraId="3ECCA458" w14:textId="77777777" w:rsidR="007E5785" w:rsidRPr="00BE41CC" w:rsidRDefault="007E5785" w:rsidP="00B32A6A">
      <w:pPr>
        <w:pStyle w:val="Heading2"/>
      </w:pPr>
      <w:bookmarkStart w:id="141" w:name="_Toc59438626"/>
      <w:r w:rsidRPr="00BE41CC">
        <w:t>Schedule of non-departmental contingent liabilities and contingent assets as at 30 June 2020</w:t>
      </w:r>
      <w:bookmarkEnd w:id="141"/>
    </w:p>
    <w:p w14:paraId="3ECCA459" w14:textId="77777777" w:rsidR="007E5785" w:rsidRPr="00BE41CC" w:rsidRDefault="007E5785" w:rsidP="00B32A6A">
      <w:pPr>
        <w:pStyle w:val="Heading3"/>
      </w:pPr>
      <w:r w:rsidRPr="00BE41CC">
        <w:t>Breakdown of contingent liabilities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B32A6A" w:rsidRPr="003957B2" w14:paraId="3ECCA45D" w14:textId="77777777" w:rsidTr="00BA4AF3">
        <w:trPr>
          <w:cantSplit/>
        </w:trPr>
        <w:tc>
          <w:tcPr>
            <w:tcW w:w="940" w:type="dxa"/>
            <w:tcBorders>
              <w:top w:val="nil"/>
              <w:bottom w:val="nil"/>
            </w:tcBorders>
            <w:shd w:val="clear" w:color="auto" w:fill="D9D9D9" w:themeFill="background1" w:themeFillShade="D9"/>
          </w:tcPr>
          <w:p w14:paraId="3ECCA45A" w14:textId="77777777" w:rsidR="00B32A6A" w:rsidRPr="003957B2" w:rsidRDefault="00B32A6A" w:rsidP="00B32A6A">
            <w:pPr>
              <w:pStyle w:val="TableText"/>
              <w:ind w:right="57"/>
              <w:jc w:val="right"/>
              <w:rPr>
                <w:b/>
              </w:rPr>
            </w:pPr>
            <w:r w:rsidRPr="003957B2">
              <w:rPr>
                <w:b/>
              </w:rPr>
              <w:t>Actual</w:t>
            </w:r>
            <w:r>
              <w:rPr>
                <w:b/>
              </w:rPr>
              <w:br/>
            </w:r>
            <w:r w:rsidRPr="003957B2">
              <w:rPr>
                <w:b/>
              </w:rPr>
              <w:t>2019</w:t>
            </w:r>
            <w:r>
              <w:rPr>
                <w:b/>
              </w:rPr>
              <w:br/>
            </w:r>
            <w:r w:rsidRPr="003957B2">
              <w:rPr>
                <w:b/>
              </w:rPr>
              <w:t>$000</w:t>
            </w:r>
          </w:p>
        </w:tc>
        <w:tc>
          <w:tcPr>
            <w:tcW w:w="6006" w:type="dxa"/>
            <w:tcBorders>
              <w:top w:val="nil"/>
              <w:bottom w:val="nil"/>
            </w:tcBorders>
            <w:shd w:val="clear" w:color="auto" w:fill="D9D9D9" w:themeFill="background1" w:themeFillShade="D9"/>
          </w:tcPr>
          <w:p w14:paraId="3ECCA45B" w14:textId="77777777" w:rsidR="00B32A6A" w:rsidRPr="003957B2" w:rsidRDefault="00B32A6A" w:rsidP="00BA4AF3">
            <w:pPr>
              <w:pStyle w:val="TableText"/>
              <w:rPr>
                <w:rFonts w:ascii="Times New Roman"/>
                <w:b/>
                <w:sz w:val="20"/>
              </w:rPr>
            </w:pPr>
          </w:p>
        </w:tc>
        <w:tc>
          <w:tcPr>
            <w:tcW w:w="1134" w:type="dxa"/>
            <w:tcBorders>
              <w:top w:val="nil"/>
              <w:bottom w:val="nil"/>
            </w:tcBorders>
            <w:shd w:val="clear" w:color="auto" w:fill="D9D9D9" w:themeFill="background1" w:themeFillShade="D9"/>
          </w:tcPr>
          <w:p w14:paraId="3ECCA45C" w14:textId="77777777" w:rsidR="00B32A6A" w:rsidRPr="003957B2" w:rsidRDefault="00B32A6A" w:rsidP="00B32A6A">
            <w:pPr>
              <w:pStyle w:val="TableText"/>
              <w:jc w:val="right"/>
              <w:rPr>
                <w:b/>
              </w:rPr>
            </w:pPr>
            <w:r w:rsidRPr="003957B2">
              <w:rPr>
                <w:b/>
              </w:rPr>
              <w:t>Actual</w:t>
            </w:r>
            <w:r>
              <w:rPr>
                <w:b/>
              </w:rPr>
              <w:br/>
              <w:t>2</w:t>
            </w:r>
            <w:r w:rsidRPr="003957B2">
              <w:rPr>
                <w:b/>
              </w:rPr>
              <w:t>020</w:t>
            </w:r>
            <w:r>
              <w:rPr>
                <w:b/>
              </w:rPr>
              <w:br/>
            </w:r>
            <w:r w:rsidRPr="003957B2">
              <w:rPr>
                <w:b/>
              </w:rPr>
              <w:t>$000</w:t>
            </w:r>
          </w:p>
        </w:tc>
      </w:tr>
      <w:tr w:rsidR="00B32A6A" w:rsidRPr="00BE41CC" w14:paraId="3ECCA461" w14:textId="77777777" w:rsidTr="00BA4AF3">
        <w:trPr>
          <w:cantSplit/>
        </w:trPr>
        <w:tc>
          <w:tcPr>
            <w:tcW w:w="940" w:type="dxa"/>
            <w:tcBorders>
              <w:top w:val="nil"/>
              <w:bottom w:val="nil"/>
            </w:tcBorders>
            <w:shd w:val="clear" w:color="auto" w:fill="auto"/>
          </w:tcPr>
          <w:p w14:paraId="3ECCA45E" w14:textId="77777777" w:rsidR="00B32A6A" w:rsidRPr="00BE41CC" w:rsidRDefault="00B32A6A" w:rsidP="00B32A6A">
            <w:pPr>
              <w:pStyle w:val="TableText"/>
              <w:ind w:right="57"/>
              <w:jc w:val="right"/>
            </w:pPr>
            <w:r w:rsidRPr="00BE41CC">
              <w:t>46,010</w:t>
            </w:r>
          </w:p>
        </w:tc>
        <w:tc>
          <w:tcPr>
            <w:tcW w:w="6006" w:type="dxa"/>
            <w:tcBorders>
              <w:top w:val="nil"/>
              <w:bottom w:val="nil"/>
            </w:tcBorders>
            <w:shd w:val="clear" w:color="auto" w:fill="auto"/>
          </w:tcPr>
          <w:p w14:paraId="3ECCA45F" w14:textId="77777777" w:rsidR="00B32A6A" w:rsidRPr="00BE41CC" w:rsidRDefault="00B32A6A" w:rsidP="00BA4AF3">
            <w:pPr>
              <w:pStyle w:val="TableText"/>
            </w:pPr>
            <w:r w:rsidRPr="00BE41CC">
              <w:t>Legal proceedings and disputes</w:t>
            </w:r>
          </w:p>
        </w:tc>
        <w:tc>
          <w:tcPr>
            <w:tcW w:w="1134" w:type="dxa"/>
            <w:tcBorders>
              <w:top w:val="nil"/>
              <w:bottom w:val="nil"/>
            </w:tcBorders>
            <w:shd w:val="clear" w:color="auto" w:fill="auto"/>
          </w:tcPr>
          <w:p w14:paraId="3ECCA460" w14:textId="77777777" w:rsidR="00B32A6A" w:rsidRPr="00BE41CC" w:rsidRDefault="00B32A6A" w:rsidP="00B32A6A">
            <w:pPr>
              <w:pStyle w:val="TableText"/>
              <w:jc w:val="right"/>
            </w:pPr>
            <w:r w:rsidRPr="00BE41CC">
              <w:t>46,610</w:t>
            </w:r>
          </w:p>
        </w:tc>
      </w:tr>
      <w:tr w:rsidR="00B32A6A" w:rsidRPr="00BE41CC" w14:paraId="3ECCA465" w14:textId="77777777" w:rsidTr="00BA4AF3">
        <w:trPr>
          <w:cantSplit/>
        </w:trPr>
        <w:tc>
          <w:tcPr>
            <w:tcW w:w="940" w:type="dxa"/>
            <w:tcBorders>
              <w:top w:val="nil"/>
              <w:bottom w:val="single" w:sz="4" w:space="0" w:color="A6A6A6" w:themeColor="background1" w:themeShade="A6"/>
            </w:tcBorders>
            <w:shd w:val="clear" w:color="auto" w:fill="auto"/>
          </w:tcPr>
          <w:p w14:paraId="3ECCA462" w14:textId="77777777" w:rsidR="00B32A6A" w:rsidRPr="00BE41CC" w:rsidRDefault="00B32A6A" w:rsidP="00B32A6A">
            <w:pPr>
              <w:pStyle w:val="TableText"/>
              <w:ind w:right="57"/>
              <w:jc w:val="right"/>
            </w:pPr>
            <w:r w:rsidRPr="00BE41CC">
              <w:t>46,010</w:t>
            </w:r>
          </w:p>
        </w:tc>
        <w:tc>
          <w:tcPr>
            <w:tcW w:w="6006" w:type="dxa"/>
            <w:tcBorders>
              <w:top w:val="nil"/>
              <w:bottom w:val="single" w:sz="4" w:space="0" w:color="A6A6A6" w:themeColor="background1" w:themeShade="A6"/>
            </w:tcBorders>
            <w:shd w:val="clear" w:color="auto" w:fill="auto"/>
          </w:tcPr>
          <w:p w14:paraId="3ECCA463" w14:textId="77777777" w:rsidR="00B32A6A" w:rsidRPr="00BE41CC" w:rsidRDefault="00B32A6A" w:rsidP="00BA4AF3">
            <w:pPr>
              <w:pStyle w:val="TableText"/>
            </w:pPr>
            <w:r w:rsidRPr="00BE41CC">
              <w:t>Total contingent liabilities</w:t>
            </w:r>
          </w:p>
        </w:tc>
        <w:tc>
          <w:tcPr>
            <w:tcW w:w="1134" w:type="dxa"/>
            <w:tcBorders>
              <w:top w:val="nil"/>
              <w:bottom w:val="single" w:sz="4" w:space="0" w:color="A6A6A6" w:themeColor="background1" w:themeShade="A6"/>
            </w:tcBorders>
            <w:shd w:val="clear" w:color="auto" w:fill="auto"/>
          </w:tcPr>
          <w:p w14:paraId="3ECCA464" w14:textId="77777777" w:rsidR="00B32A6A" w:rsidRPr="00BE41CC" w:rsidRDefault="00B32A6A" w:rsidP="00B32A6A">
            <w:pPr>
              <w:pStyle w:val="TableText"/>
              <w:jc w:val="right"/>
            </w:pPr>
            <w:r w:rsidRPr="00BE41CC">
              <w:t>46,610</w:t>
            </w:r>
          </w:p>
        </w:tc>
      </w:tr>
    </w:tbl>
    <w:p w14:paraId="3ECCA466" w14:textId="77777777" w:rsidR="007E5785" w:rsidRPr="00BE41CC" w:rsidRDefault="007E5785" w:rsidP="00B32A6A"/>
    <w:p w14:paraId="3ECCA467" w14:textId="77777777" w:rsidR="007E5785" w:rsidRPr="00BE41CC" w:rsidRDefault="007E5785" w:rsidP="00B32A6A">
      <w:pPr>
        <w:pStyle w:val="Heading3"/>
      </w:pPr>
      <w:r w:rsidRPr="00BE41CC">
        <w:lastRenderedPageBreak/>
        <w:t>Legal proceedings and disputes</w:t>
      </w:r>
    </w:p>
    <w:p w14:paraId="3ECCA468" w14:textId="77777777" w:rsidR="007E5785" w:rsidRPr="00BE41CC" w:rsidRDefault="007E5785" w:rsidP="00B32A6A">
      <w:r w:rsidRPr="00BE41CC">
        <w:t>Legal claims against the Crown are mainly seeking recompense in relation to perceived issues regarding treatment and care and the Crown is in the process of defending these claims.</w:t>
      </w:r>
      <w:r w:rsidR="00B32A6A">
        <w:t xml:space="preserve"> </w:t>
      </w:r>
      <w:r w:rsidRPr="00BE41CC">
        <w:t>Settlements are likely to be significantly less than the claims made.</w:t>
      </w:r>
    </w:p>
    <w:p w14:paraId="3ECCA469" w14:textId="77777777" w:rsidR="007E5785" w:rsidRPr="00BE41CC" w:rsidRDefault="007E5785" w:rsidP="00B32A6A"/>
    <w:p w14:paraId="3ECCA46A" w14:textId="77777777" w:rsidR="007E5785" w:rsidRPr="00BE41CC" w:rsidRDefault="007E5785" w:rsidP="00B32A6A">
      <w:pPr>
        <w:pStyle w:val="Heading3"/>
      </w:pPr>
      <w:r w:rsidRPr="00BE41CC">
        <w:t>Contingent assets</w:t>
      </w:r>
    </w:p>
    <w:p w14:paraId="3ECCA46B" w14:textId="77777777" w:rsidR="007E5785" w:rsidRPr="00BE41CC" w:rsidRDefault="007E5785" w:rsidP="00B32A6A">
      <w:r w:rsidRPr="00BE41CC">
        <w:t>The Ministry had no contingent assets as at the balance date (2019: $nil).</w:t>
      </w:r>
    </w:p>
    <w:p w14:paraId="3ECCA46C" w14:textId="77777777" w:rsidR="007E5785" w:rsidRPr="00BE41CC" w:rsidRDefault="007E5785" w:rsidP="00B32A6A"/>
    <w:p w14:paraId="3ECCA46D" w14:textId="77777777" w:rsidR="007E5785" w:rsidRPr="00BE41CC" w:rsidRDefault="007E5785" w:rsidP="00B32A6A">
      <w:pPr>
        <w:pStyle w:val="Heading2"/>
      </w:pPr>
      <w:bookmarkStart w:id="142" w:name="Problem_Gambling_Revenue_Report_for_the_"/>
      <w:bookmarkStart w:id="143" w:name="_bookmark43"/>
      <w:bookmarkStart w:id="144" w:name="_Toc59438627"/>
      <w:bookmarkEnd w:id="142"/>
      <w:bookmarkEnd w:id="143"/>
      <w:r w:rsidRPr="00BE41CC">
        <w:t>Problem Gambling Revenue Report for the year ended 30 June 2020</w:t>
      </w:r>
      <w:bookmarkEnd w:id="144"/>
    </w:p>
    <w:p w14:paraId="3ECCA46E" w14:textId="77777777" w:rsidR="007E5785" w:rsidRPr="00BE41CC" w:rsidRDefault="007E5785" w:rsidP="00B32A6A">
      <w:r w:rsidRPr="00BE41CC">
        <w:t>In accordance with the Gambling Act 2003, the Ministry receives an appropriation for problem gambling that over time is intended to be fully funded from the levies collected from the industry by IRD. The following report shows the revenue collected to date and actual expenditure.</w:t>
      </w:r>
    </w:p>
    <w:p w14:paraId="3ECCA46F" w14:textId="77777777" w:rsidR="007E5785" w:rsidRDefault="007E5785" w:rsidP="006E3916"/>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2888"/>
        <w:gridCol w:w="1842"/>
        <w:gridCol w:w="1418"/>
        <w:gridCol w:w="992"/>
      </w:tblGrid>
      <w:tr w:rsidR="006E3916" w:rsidRPr="003957B2" w14:paraId="3ECCA475" w14:textId="77777777" w:rsidTr="006E3916">
        <w:trPr>
          <w:cantSplit/>
        </w:trPr>
        <w:tc>
          <w:tcPr>
            <w:tcW w:w="940" w:type="dxa"/>
            <w:tcBorders>
              <w:top w:val="nil"/>
              <w:bottom w:val="nil"/>
            </w:tcBorders>
            <w:shd w:val="clear" w:color="auto" w:fill="D9D9D9" w:themeFill="background1" w:themeFillShade="D9"/>
          </w:tcPr>
          <w:p w14:paraId="3ECCA470" w14:textId="77777777" w:rsidR="006E3916" w:rsidRPr="003957B2" w:rsidRDefault="006E3916" w:rsidP="00BA4AF3">
            <w:pPr>
              <w:pStyle w:val="TableText"/>
              <w:ind w:right="57"/>
              <w:jc w:val="right"/>
              <w:rPr>
                <w:b/>
              </w:rPr>
            </w:pPr>
            <w:r w:rsidRPr="003957B2">
              <w:rPr>
                <w:b/>
              </w:rPr>
              <w:t>Actual</w:t>
            </w:r>
            <w:r>
              <w:rPr>
                <w:b/>
              </w:rPr>
              <w:br/>
            </w:r>
            <w:r>
              <w:rPr>
                <w:b/>
              </w:rPr>
              <w:br/>
            </w:r>
            <w:r w:rsidRPr="003957B2">
              <w:rPr>
                <w:b/>
              </w:rPr>
              <w:t>2019</w:t>
            </w:r>
            <w:r>
              <w:rPr>
                <w:b/>
              </w:rPr>
              <w:br/>
            </w:r>
            <w:r w:rsidRPr="003957B2">
              <w:rPr>
                <w:b/>
              </w:rPr>
              <w:t>$000</w:t>
            </w:r>
          </w:p>
        </w:tc>
        <w:tc>
          <w:tcPr>
            <w:tcW w:w="2888" w:type="dxa"/>
            <w:tcBorders>
              <w:top w:val="nil"/>
              <w:bottom w:val="nil"/>
            </w:tcBorders>
            <w:shd w:val="clear" w:color="auto" w:fill="D9D9D9" w:themeFill="background1" w:themeFillShade="D9"/>
          </w:tcPr>
          <w:p w14:paraId="3ECCA471" w14:textId="77777777" w:rsidR="006E3916" w:rsidRPr="003957B2" w:rsidRDefault="006E3916" w:rsidP="00BA4AF3">
            <w:pPr>
              <w:pStyle w:val="TableText"/>
              <w:rPr>
                <w:b/>
              </w:rPr>
            </w:pPr>
          </w:p>
        </w:tc>
        <w:tc>
          <w:tcPr>
            <w:tcW w:w="1842" w:type="dxa"/>
            <w:tcBorders>
              <w:top w:val="nil"/>
              <w:bottom w:val="nil"/>
            </w:tcBorders>
            <w:shd w:val="clear" w:color="auto" w:fill="D9D9D9" w:themeFill="background1" w:themeFillShade="D9"/>
          </w:tcPr>
          <w:p w14:paraId="3ECCA472" w14:textId="77777777" w:rsidR="006E3916" w:rsidRPr="003957B2" w:rsidRDefault="006E3916" w:rsidP="006E3916">
            <w:pPr>
              <w:pStyle w:val="TableText"/>
              <w:ind w:right="57"/>
              <w:jc w:val="right"/>
              <w:rPr>
                <w:b/>
              </w:rPr>
            </w:pPr>
            <w:r>
              <w:rPr>
                <w:b/>
              </w:rPr>
              <w:t>Non-departmental a</w:t>
            </w:r>
            <w:r w:rsidRPr="003957B2">
              <w:rPr>
                <w:b/>
              </w:rPr>
              <w:t>ctual</w:t>
            </w:r>
            <w:r>
              <w:rPr>
                <w:b/>
              </w:rPr>
              <w:br/>
              <w:t>2</w:t>
            </w:r>
            <w:r w:rsidRPr="003957B2">
              <w:rPr>
                <w:b/>
              </w:rPr>
              <w:t>020</w:t>
            </w:r>
            <w:r>
              <w:rPr>
                <w:b/>
              </w:rPr>
              <w:br/>
            </w:r>
            <w:r w:rsidRPr="003957B2">
              <w:rPr>
                <w:b/>
              </w:rPr>
              <w:t>$000</w:t>
            </w:r>
          </w:p>
        </w:tc>
        <w:tc>
          <w:tcPr>
            <w:tcW w:w="1418" w:type="dxa"/>
            <w:tcBorders>
              <w:top w:val="nil"/>
              <w:bottom w:val="nil"/>
            </w:tcBorders>
            <w:shd w:val="clear" w:color="auto" w:fill="D9D9D9" w:themeFill="background1" w:themeFillShade="D9"/>
          </w:tcPr>
          <w:p w14:paraId="3ECCA473" w14:textId="77777777" w:rsidR="006E3916" w:rsidRPr="003957B2" w:rsidRDefault="006E3916" w:rsidP="006E3916">
            <w:pPr>
              <w:pStyle w:val="TableText"/>
              <w:ind w:right="57"/>
              <w:jc w:val="right"/>
              <w:rPr>
                <w:b/>
              </w:rPr>
            </w:pPr>
            <w:r>
              <w:rPr>
                <w:b/>
              </w:rPr>
              <w:t>Departmental actual</w:t>
            </w:r>
            <w:r>
              <w:rPr>
                <w:b/>
              </w:rPr>
              <w:br/>
            </w:r>
            <w:r w:rsidRPr="003957B2">
              <w:rPr>
                <w:b/>
              </w:rPr>
              <w:t>2020</w:t>
            </w:r>
            <w:r>
              <w:rPr>
                <w:b/>
              </w:rPr>
              <w:br/>
            </w:r>
            <w:r w:rsidRPr="003957B2">
              <w:rPr>
                <w:b/>
              </w:rPr>
              <w:t>$000</w:t>
            </w:r>
          </w:p>
        </w:tc>
        <w:tc>
          <w:tcPr>
            <w:tcW w:w="992" w:type="dxa"/>
            <w:tcBorders>
              <w:top w:val="nil"/>
              <w:bottom w:val="nil"/>
            </w:tcBorders>
            <w:shd w:val="clear" w:color="auto" w:fill="D9D9D9" w:themeFill="background1" w:themeFillShade="D9"/>
          </w:tcPr>
          <w:p w14:paraId="3ECCA474" w14:textId="77777777" w:rsidR="006E3916" w:rsidRPr="003957B2" w:rsidRDefault="006E3916" w:rsidP="006E3916">
            <w:pPr>
              <w:pStyle w:val="TableText"/>
              <w:jc w:val="right"/>
              <w:rPr>
                <w:b/>
              </w:rPr>
            </w:pPr>
            <w:r>
              <w:rPr>
                <w:b/>
              </w:rPr>
              <w:t>Total actual</w:t>
            </w:r>
            <w:r>
              <w:rPr>
                <w:b/>
              </w:rPr>
              <w:br/>
            </w:r>
            <w:r w:rsidRPr="003957B2">
              <w:rPr>
                <w:b/>
              </w:rPr>
              <w:t>202</w:t>
            </w:r>
            <w:r>
              <w:rPr>
                <w:b/>
              </w:rPr>
              <w:t>0</w:t>
            </w:r>
            <w:r>
              <w:rPr>
                <w:b/>
              </w:rPr>
              <w:br/>
            </w:r>
            <w:r w:rsidRPr="003957B2">
              <w:rPr>
                <w:b/>
              </w:rPr>
              <w:t>$000</w:t>
            </w:r>
          </w:p>
        </w:tc>
      </w:tr>
      <w:tr w:rsidR="006E3916" w:rsidRPr="00BE41CC" w14:paraId="3ECCA47B" w14:textId="77777777" w:rsidTr="006E3916">
        <w:trPr>
          <w:cantSplit/>
        </w:trPr>
        <w:tc>
          <w:tcPr>
            <w:tcW w:w="940" w:type="dxa"/>
            <w:tcBorders>
              <w:top w:val="nil"/>
              <w:bottom w:val="nil"/>
            </w:tcBorders>
            <w:shd w:val="clear" w:color="auto" w:fill="auto"/>
          </w:tcPr>
          <w:p w14:paraId="3ECCA476" w14:textId="77777777" w:rsidR="006E3916" w:rsidRPr="00BE41CC" w:rsidRDefault="006E3916" w:rsidP="006E3916">
            <w:pPr>
              <w:pStyle w:val="TableText"/>
              <w:ind w:right="57"/>
              <w:jc w:val="right"/>
            </w:pPr>
          </w:p>
        </w:tc>
        <w:tc>
          <w:tcPr>
            <w:tcW w:w="2888" w:type="dxa"/>
            <w:tcBorders>
              <w:top w:val="nil"/>
              <w:bottom w:val="nil"/>
            </w:tcBorders>
            <w:shd w:val="clear" w:color="auto" w:fill="auto"/>
          </w:tcPr>
          <w:p w14:paraId="3ECCA477" w14:textId="77777777" w:rsidR="006E3916" w:rsidRPr="006E3916" w:rsidRDefault="006E3916" w:rsidP="006E3916">
            <w:pPr>
              <w:pStyle w:val="TableText"/>
              <w:rPr>
                <w:b/>
              </w:rPr>
            </w:pPr>
            <w:r w:rsidRPr="006E3916">
              <w:rPr>
                <w:b/>
              </w:rPr>
              <w:t>Problem Gambling non</w:t>
            </w:r>
            <w:r>
              <w:rPr>
                <w:b/>
              </w:rPr>
              <w:noBreakHyphen/>
            </w:r>
            <w:r w:rsidRPr="006E3916">
              <w:rPr>
                <w:b/>
              </w:rPr>
              <w:t>departmental expenditure</w:t>
            </w:r>
          </w:p>
        </w:tc>
        <w:tc>
          <w:tcPr>
            <w:tcW w:w="1842" w:type="dxa"/>
            <w:tcBorders>
              <w:top w:val="nil"/>
              <w:bottom w:val="nil"/>
            </w:tcBorders>
            <w:shd w:val="clear" w:color="auto" w:fill="auto"/>
          </w:tcPr>
          <w:p w14:paraId="3ECCA478" w14:textId="77777777" w:rsidR="006E3916" w:rsidRPr="00BE41CC" w:rsidRDefault="006E3916" w:rsidP="006E3916">
            <w:pPr>
              <w:pStyle w:val="TableText"/>
              <w:ind w:right="57"/>
              <w:jc w:val="right"/>
            </w:pPr>
          </w:p>
        </w:tc>
        <w:tc>
          <w:tcPr>
            <w:tcW w:w="1418" w:type="dxa"/>
            <w:tcBorders>
              <w:top w:val="nil"/>
              <w:bottom w:val="nil"/>
            </w:tcBorders>
            <w:shd w:val="clear" w:color="auto" w:fill="auto"/>
          </w:tcPr>
          <w:p w14:paraId="3ECCA479" w14:textId="77777777" w:rsidR="006E3916" w:rsidRPr="00BE41CC" w:rsidRDefault="006E3916" w:rsidP="006E3916">
            <w:pPr>
              <w:pStyle w:val="TableText"/>
              <w:ind w:right="57"/>
              <w:jc w:val="right"/>
            </w:pPr>
          </w:p>
        </w:tc>
        <w:tc>
          <w:tcPr>
            <w:tcW w:w="992" w:type="dxa"/>
            <w:tcBorders>
              <w:top w:val="nil"/>
              <w:bottom w:val="nil"/>
            </w:tcBorders>
            <w:shd w:val="clear" w:color="auto" w:fill="auto"/>
          </w:tcPr>
          <w:p w14:paraId="3ECCA47A" w14:textId="77777777" w:rsidR="006E3916" w:rsidRPr="00BE41CC" w:rsidRDefault="006E3916" w:rsidP="006E3916">
            <w:pPr>
              <w:pStyle w:val="TableText"/>
              <w:jc w:val="right"/>
            </w:pPr>
          </w:p>
        </w:tc>
      </w:tr>
      <w:tr w:rsidR="006E3916" w:rsidRPr="00BE41CC" w14:paraId="3ECCA481" w14:textId="77777777" w:rsidTr="006E3916">
        <w:trPr>
          <w:cantSplit/>
        </w:trPr>
        <w:tc>
          <w:tcPr>
            <w:tcW w:w="940" w:type="dxa"/>
            <w:tcBorders>
              <w:top w:val="nil"/>
              <w:bottom w:val="nil"/>
            </w:tcBorders>
            <w:shd w:val="clear" w:color="auto" w:fill="auto"/>
          </w:tcPr>
          <w:p w14:paraId="3ECCA47C" w14:textId="77777777" w:rsidR="006E3916" w:rsidRPr="00BE41CC" w:rsidRDefault="006E3916" w:rsidP="006E3916">
            <w:pPr>
              <w:pStyle w:val="TableText"/>
              <w:ind w:right="57"/>
              <w:jc w:val="right"/>
            </w:pPr>
            <w:r w:rsidRPr="00BE41CC">
              <w:t>7,403</w:t>
            </w:r>
          </w:p>
        </w:tc>
        <w:tc>
          <w:tcPr>
            <w:tcW w:w="2888" w:type="dxa"/>
            <w:tcBorders>
              <w:top w:val="nil"/>
              <w:bottom w:val="nil"/>
            </w:tcBorders>
            <w:shd w:val="clear" w:color="auto" w:fill="auto"/>
          </w:tcPr>
          <w:p w14:paraId="3ECCA47D" w14:textId="77777777" w:rsidR="006E3916" w:rsidRPr="00BE41CC" w:rsidRDefault="006E3916" w:rsidP="00BA4AF3">
            <w:pPr>
              <w:pStyle w:val="TableText"/>
            </w:pPr>
            <w:r w:rsidRPr="00BE41CC">
              <w:t>Balance at 1 July</w:t>
            </w:r>
          </w:p>
        </w:tc>
        <w:tc>
          <w:tcPr>
            <w:tcW w:w="1842" w:type="dxa"/>
            <w:tcBorders>
              <w:top w:val="nil"/>
              <w:bottom w:val="nil"/>
            </w:tcBorders>
            <w:shd w:val="clear" w:color="auto" w:fill="auto"/>
          </w:tcPr>
          <w:p w14:paraId="3ECCA47E" w14:textId="77777777" w:rsidR="006E3916" w:rsidRPr="00BE41CC" w:rsidRDefault="006E3916" w:rsidP="006E3916">
            <w:pPr>
              <w:pStyle w:val="TableText"/>
              <w:ind w:right="57"/>
              <w:jc w:val="right"/>
            </w:pPr>
            <w:r w:rsidRPr="00BE41CC">
              <w:t>11,813</w:t>
            </w:r>
          </w:p>
        </w:tc>
        <w:tc>
          <w:tcPr>
            <w:tcW w:w="1418" w:type="dxa"/>
            <w:tcBorders>
              <w:top w:val="nil"/>
              <w:bottom w:val="nil"/>
            </w:tcBorders>
            <w:shd w:val="clear" w:color="auto" w:fill="auto"/>
          </w:tcPr>
          <w:p w14:paraId="3ECCA47F" w14:textId="77777777" w:rsidR="006E3916" w:rsidRPr="00BE41CC" w:rsidRDefault="006E3916" w:rsidP="006E3916">
            <w:pPr>
              <w:pStyle w:val="TableText"/>
              <w:ind w:right="57"/>
              <w:jc w:val="right"/>
            </w:pPr>
            <w:r w:rsidRPr="00BE41CC">
              <w:t>(707)</w:t>
            </w:r>
          </w:p>
        </w:tc>
        <w:tc>
          <w:tcPr>
            <w:tcW w:w="992" w:type="dxa"/>
            <w:tcBorders>
              <w:top w:val="nil"/>
              <w:bottom w:val="nil"/>
            </w:tcBorders>
            <w:shd w:val="clear" w:color="auto" w:fill="auto"/>
          </w:tcPr>
          <w:p w14:paraId="3ECCA480" w14:textId="77777777" w:rsidR="006E3916" w:rsidRPr="00BE41CC" w:rsidRDefault="006E3916" w:rsidP="006E3916">
            <w:pPr>
              <w:pStyle w:val="TableText"/>
              <w:jc w:val="right"/>
            </w:pPr>
            <w:r w:rsidRPr="00BE41CC">
              <w:t>11,106</w:t>
            </w:r>
          </w:p>
        </w:tc>
      </w:tr>
      <w:tr w:rsidR="006E3916" w:rsidRPr="00BE41CC" w14:paraId="3ECCA487" w14:textId="77777777" w:rsidTr="006E3916">
        <w:trPr>
          <w:cantSplit/>
        </w:trPr>
        <w:tc>
          <w:tcPr>
            <w:tcW w:w="940" w:type="dxa"/>
            <w:tcBorders>
              <w:top w:val="nil"/>
              <w:bottom w:val="nil"/>
            </w:tcBorders>
            <w:shd w:val="clear" w:color="auto" w:fill="auto"/>
          </w:tcPr>
          <w:p w14:paraId="3ECCA482" w14:textId="77777777" w:rsidR="006E3916" w:rsidRPr="00BE41CC" w:rsidRDefault="006E3916" w:rsidP="006E3916">
            <w:pPr>
              <w:pStyle w:val="TableText"/>
              <w:ind w:right="57"/>
              <w:jc w:val="right"/>
            </w:pPr>
            <w:r w:rsidRPr="00BE41CC">
              <w:t>20,294</w:t>
            </w:r>
          </w:p>
        </w:tc>
        <w:tc>
          <w:tcPr>
            <w:tcW w:w="2888" w:type="dxa"/>
            <w:tcBorders>
              <w:top w:val="nil"/>
              <w:bottom w:val="nil"/>
            </w:tcBorders>
            <w:shd w:val="clear" w:color="auto" w:fill="auto"/>
          </w:tcPr>
          <w:p w14:paraId="3ECCA483" w14:textId="77777777" w:rsidR="006E3916" w:rsidRPr="00BE41CC" w:rsidRDefault="006E3916" w:rsidP="00BA4AF3">
            <w:pPr>
              <w:pStyle w:val="TableText"/>
            </w:pPr>
            <w:r w:rsidRPr="00BE41CC">
              <w:t>Revenue</w:t>
            </w:r>
          </w:p>
        </w:tc>
        <w:tc>
          <w:tcPr>
            <w:tcW w:w="1842" w:type="dxa"/>
            <w:tcBorders>
              <w:top w:val="nil"/>
              <w:bottom w:val="nil"/>
            </w:tcBorders>
            <w:shd w:val="clear" w:color="auto" w:fill="auto"/>
          </w:tcPr>
          <w:p w14:paraId="3ECCA484" w14:textId="77777777" w:rsidR="006E3916" w:rsidRPr="00BE41CC" w:rsidRDefault="006E3916" w:rsidP="006E3916">
            <w:pPr>
              <w:pStyle w:val="TableText"/>
              <w:ind w:right="57"/>
              <w:jc w:val="right"/>
            </w:pPr>
            <w:r w:rsidRPr="00BE41CC">
              <w:t>13,794</w:t>
            </w:r>
          </w:p>
        </w:tc>
        <w:tc>
          <w:tcPr>
            <w:tcW w:w="1418" w:type="dxa"/>
            <w:tcBorders>
              <w:top w:val="nil"/>
              <w:bottom w:val="nil"/>
            </w:tcBorders>
            <w:shd w:val="clear" w:color="auto" w:fill="auto"/>
          </w:tcPr>
          <w:p w14:paraId="3ECCA485" w14:textId="77777777" w:rsidR="006E3916" w:rsidRPr="00BE41CC" w:rsidRDefault="006E3916" w:rsidP="006E3916">
            <w:pPr>
              <w:pStyle w:val="TableText"/>
              <w:ind w:right="57"/>
              <w:jc w:val="right"/>
            </w:pPr>
            <w:r w:rsidRPr="00BE41CC">
              <w:t>–</w:t>
            </w:r>
          </w:p>
        </w:tc>
        <w:tc>
          <w:tcPr>
            <w:tcW w:w="992" w:type="dxa"/>
            <w:tcBorders>
              <w:top w:val="nil"/>
              <w:bottom w:val="nil"/>
            </w:tcBorders>
            <w:shd w:val="clear" w:color="auto" w:fill="auto"/>
          </w:tcPr>
          <w:p w14:paraId="3ECCA486" w14:textId="77777777" w:rsidR="006E3916" w:rsidRPr="00BE41CC" w:rsidRDefault="006E3916" w:rsidP="006E3916">
            <w:pPr>
              <w:pStyle w:val="TableText"/>
              <w:jc w:val="right"/>
            </w:pPr>
            <w:r w:rsidRPr="00BE41CC">
              <w:t>13,794</w:t>
            </w:r>
          </w:p>
        </w:tc>
      </w:tr>
      <w:tr w:rsidR="006E3916" w:rsidRPr="00BE41CC" w14:paraId="3ECCA48D" w14:textId="77777777" w:rsidTr="006E3916">
        <w:trPr>
          <w:cantSplit/>
        </w:trPr>
        <w:tc>
          <w:tcPr>
            <w:tcW w:w="940" w:type="dxa"/>
            <w:tcBorders>
              <w:top w:val="nil"/>
              <w:bottom w:val="nil"/>
            </w:tcBorders>
            <w:shd w:val="clear" w:color="auto" w:fill="auto"/>
          </w:tcPr>
          <w:p w14:paraId="3ECCA488" w14:textId="77777777" w:rsidR="006E3916" w:rsidRPr="00BE41CC" w:rsidRDefault="006E3916" w:rsidP="006E3916">
            <w:pPr>
              <w:pStyle w:val="TableText"/>
              <w:ind w:right="57"/>
              <w:jc w:val="right"/>
            </w:pPr>
            <w:r w:rsidRPr="00BE41CC">
              <w:t>(15,884)</w:t>
            </w:r>
          </w:p>
        </w:tc>
        <w:tc>
          <w:tcPr>
            <w:tcW w:w="2888" w:type="dxa"/>
            <w:tcBorders>
              <w:top w:val="nil"/>
              <w:bottom w:val="nil"/>
            </w:tcBorders>
            <w:shd w:val="clear" w:color="auto" w:fill="auto"/>
          </w:tcPr>
          <w:p w14:paraId="3ECCA489" w14:textId="77777777" w:rsidR="006E3916" w:rsidRPr="00BE41CC" w:rsidRDefault="006E3916" w:rsidP="00BA4AF3">
            <w:pPr>
              <w:pStyle w:val="TableText"/>
            </w:pPr>
            <w:r w:rsidRPr="00BE41CC">
              <w:t>Expenses</w:t>
            </w:r>
          </w:p>
        </w:tc>
        <w:tc>
          <w:tcPr>
            <w:tcW w:w="1842" w:type="dxa"/>
            <w:tcBorders>
              <w:top w:val="nil"/>
              <w:bottom w:val="nil"/>
            </w:tcBorders>
            <w:shd w:val="clear" w:color="auto" w:fill="auto"/>
          </w:tcPr>
          <w:p w14:paraId="3ECCA48A" w14:textId="77777777" w:rsidR="006E3916" w:rsidRPr="00BE41CC" w:rsidRDefault="006E3916" w:rsidP="006E3916">
            <w:pPr>
              <w:pStyle w:val="TableText"/>
              <w:ind w:right="57"/>
              <w:jc w:val="right"/>
            </w:pPr>
            <w:r w:rsidRPr="00BE41CC">
              <w:t>(17,076)</w:t>
            </w:r>
          </w:p>
        </w:tc>
        <w:tc>
          <w:tcPr>
            <w:tcW w:w="1418" w:type="dxa"/>
            <w:tcBorders>
              <w:top w:val="nil"/>
              <w:bottom w:val="nil"/>
            </w:tcBorders>
            <w:shd w:val="clear" w:color="auto" w:fill="auto"/>
          </w:tcPr>
          <w:p w14:paraId="3ECCA48B" w14:textId="77777777" w:rsidR="006E3916" w:rsidRPr="00BE41CC" w:rsidRDefault="006E3916" w:rsidP="006E3916">
            <w:pPr>
              <w:pStyle w:val="TableText"/>
              <w:ind w:right="57"/>
              <w:jc w:val="right"/>
            </w:pPr>
            <w:r w:rsidRPr="00BE41CC">
              <w:t>–</w:t>
            </w:r>
          </w:p>
        </w:tc>
        <w:tc>
          <w:tcPr>
            <w:tcW w:w="992" w:type="dxa"/>
            <w:tcBorders>
              <w:top w:val="nil"/>
              <w:bottom w:val="nil"/>
            </w:tcBorders>
            <w:shd w:val="clear" w:color="auto" w:fill="auto"/>
          </w:tcPr>
          <w:p w14:paraId="3ECCA48C" w14:textId="77777777" w:rsidR="006E3916" w:rsidRPr="00BE41CC" w:rsidRDefault="006E3916" w:rsidP="006E3916">
            <w:pPr>
              <w:pStyle w:val="TableText"/>
              <w:jc w:val="right"/>
            </w:pPr>
            <w:r w:rsidRPr="00BE41CC">
              <w:t>(17,076)</w:t>
            </w:r>
          </w:p>
        </w:tc>
      </w:tr>
      <w:tr w:rsidR="006E3916" w:rsidRPr="00BE41CC" w14:paraId="3ECCA493" w14:textId="77777777" w:rsidTr="006E3916">
        <w:trPr>
          <w:cantSplit/>
        </w:trPr>
        <w:tc>
          <w:tcPr>
            <w:tcW w:w="940" w:type="dxa"/>
            <w:tcBorders>
              <w:top w:val="nil"/>
              <w:bottom w:val="single" w:sz="4" w:space="0" w:color="A6A6A6" w:themeColor="background1" w:themeShade="A6"/>
            </w:tcBorders>
            <w:shd w:val="clear" w:color="auto" w:fill="auto"/>
          </w:tcPr>
          <w:p w14:paraId="3ECCA48E" w14:textId="77777777" w:rsidR="006E3916" w:rsidRPr="00BE41CC" w:rsidRDefault="006E3916" w:rsidP="006E3916">
            <w:pPr>
              <w:pStyle w:val="TableText"/>
              <w:ind w:right="57"/>
              <w:jc w:val="right"/>
            </w:pPr>
            <w:r w:rsidRPr="00BE41CC">
              <w:t>11,813</w:t>
            </w:r>
          </w:p>
        </w:tc>
        <w:tc>
          <w:tcPr>
            <w:tcW w:w="2888" w:type="dxa"/>
            <w:tcBorders>
              <w:top w:val="nil"/>
              <w:bottom w:val="single" w:sz="4" w:space="0" w:color="A6A6A6" w:themeColor="background1" w:themeShade="A6"/>
            </w:tcBorders>
            <w:shd w:val="clear" w:color="auto" w:fill="auto"/>
          </w:tcPr>
          <w:p w14:paraId="3ECCA48F" w14:textId="77777777" w:rsidR="006E3916" w:rsidRPr="00BE41CC" w:rsidRDefault="006E3916" w:rsidP="00BA4AF3">
            <w:pPr>
              <w:pStyle w:val="TableText"/>
            </w:pPr>
            <w:r w:rsidRPr="00BE41CC">
              <w:t>Balance at 30 June</w:t>
            </w:r>
          </w:p>
        </w:tc>
        <w:tc>
          <w:tcPr>
            <w:tcW w:w="1842" w:type="dxa"/>
            <w:tcBorders>
              <w:top w:val="nil"/>
              <w:bottom w:val="single" w:sz="4" w:space="0" w:color="A6A6A6" w:themeColor="background1" w:themeShade="A6"/>
            </w:tcBorders>
            <w:shd w:val="clear" w:color="auto" w:fill="auto"/>
          </w:tcPr>
          <w:p w14:paraId="3ECCA490" w14:textId="77777777" w:rsidR="006E3916" w:rsidRPr="00BE41CC" w:rsidRDefault="006E3916" w:rsidP="006E3916">
            <w:pPr>
              <w:pStyle w:val="TableText"/>
              <w:ind w:right="57"/>
              <w:jc w:val="right"/>
            </w:pPr>
            <w:r w:rsidRPr="00BE41CC">
              <w:t>8,531</w:t>
            </w:r>
          </w:p>
        </w:tc>
        <w:tc>
          <w:tcPr>
            <w:tcW w:w="1418" w:type="dxa"/>
            <w:tcBorders>
              <w:top w:val="nil"/>
              <w:bottom w:val="single" w:sz="4" w:space="0" w:color="A6A6A6" w:themeColor="background1" w:themeShade="A6"/>
            </w:tcBorders>
            <w:shd w:val="clear" w:color="auto" w:fill="auto"/>
          </w:tcPr>
          <w:p w14:paraId="3ECCA491" w14:textId="77777777" w:rsidR="006E3916" w:rsidRPr="00BE41CC" w:rsidRDefault="006E3916" w:rsidP="006E3916">
            <w:pPr>
              <w:pStyle w:val="TableText"/>
              <w:ind w:right="57"/>
              <w:jc w:val="right"/>
            </w:pPr>
            <w:r w:rsidRPr="00BE41CC">
              <w:t>(707)</w:t>
            </w:r>
          </w:p>
        </w:tc>
        <w:tc>
          <w:tcPr>
            <w:tcW w:w="992" w:type="dxa"/>
            <w:tcBorders>
              <w:top w:val="nil"/>
              <w:bottom w:val="single" w:sz="4" w:space="0" w:color="A6A6A6" w:themeColor="background1" w:themeShade="A6"/>
            </w:tcBorders>
            <w:shd w:val="clear" w:color="auto" w:fill="auto"/>
          </w:tcPr>
          <w:p w14:paraId="3ECCA492" w14:textId="77777777" w:rsidR="006E3916" w:rsidRPr="00BE41CC" w:rsidRDefault="006E3916" w:rsidP="006E3916">
            <w:pPr>
              <w:pStyle w:val="TableText"/>
              <w:jc w:val="right"/>
            </w:pPr>
            <w:r w:rsidRPr="00BE41CC">
              <w:t>7,824</w:t>
            </w:r>
          </w:p>
        </w:tc>
      </w:tr>
    </w:tbl>
    <w:p w14:paraId="3ECCA494" w14:textId="77777777" w:rsidR="006E3916" w:rsidRPr="00BE41CC" w:rsidRDefault="006E3916" w:rsidP="006E3916"/>
    <w:p w14:paraId="3ECCA495" w14:textId="77777777" w:rsidR="007E5785" w:rsidRDefault="007E5785" w:rsidP="006E3916">
      <w:r w:rsidRPr="00BE41CC">
        <w:t xml:space="preserve">Revenue is actual levies collected by IRD based on the </w:t>
      </w:r>
      <w:r w:rsidRPr="006E3916">
        <w:rPr>
          <w:i/>
        </w:rPr>
        <w:t>Strategy to Prevent and Minimise Gambling Harm: Three-year service plan 2019/20–2021/22</w:t>
      </w:r>
      <w:r w:rsidRPr="00BE41CC">
        <w:t>.</w:t>
      </w:r>
    </w:p>
    <w:p w14:paraId="3ECCA496" w14:textId="77777777" w:rsidR="006E3916" w:rsidRPr="00BE41CC" w:rsidRDefault="006E3916" w:rsidP="006E3916"/>
    <w:p w14:paraId="3ECCA497" w14:textId="77777777" w:rsidR="006E3916" w:rsidRDefault="006E3916" w:rsidP="006E3916">
      <w:pPr>
        <w:pStyle w:val="Heading2"/>
        <w:sectPr w:rsidR="006E3916" w:rsidSect="006847BD">
          <w:footerReference w:type="even" r:id="rId59"/>
          <w:footerReference w:type="default" r:id="rId60"/>
          <w:pgSz w:w="11907" w:h="16834" w:code="9"/>
          <w:pgMar w:top="1418" w:right="1701" w:bottom="1134" w:left="1843" w:header="284" w:footer="425" w:gutter="284"/>
          <w:cols w:space="720"/>
          <w:docGrid w:linePitch="286"/>
        </w:sectPr>
      </w:pPr>
      <w:bookmarkStart w:id="145" w:name="Notes_to_the_non-departmental_statements"/>
      <w:bookmarkStart w:id="146" w:name="_bookmark44"/>
      <w:bookmarkEnd w:id="145"/>
      <w:bookmarkEnd w:id="146"/>
    </w:p>
    <w:p w14:paraId="3ECCA498" w14:textId="77777777" w:rsidR="007E5785" w:rsidRPr="00BE41CC" w:rsidRDefault="007E5785" w:rsidP="006E3916">
      <w:pPr>
        <w:pStyle w:val="Heading2"/>
        <w:spacing w:before="0"/>
      </w:pPr>
      <w:bookmarkStart w:id="147" w:name="_Toc59438628"/>
      <w:r w:rsidRPr="00BE41CC">
        <w:lastRenderedPageBreak/>
        <w:t>Notes to the non-departmental statements and schedules</w:t>
      </w:r>
      <w:bookmarkEnd w:id="147"/>
    </w:p>
    <w:p w14:paraId="3ECCA499" w14:textId="77777777" w:rsidR="007E5785" w:rsidRPr="00BE41CC" w:rsidRDefault="007E5785" w:rsidP="00BA4AF3">
      <w:pPr>
        <w:pStyle w:val="Heading3"/>
      </w:pPr>
      <w:r w:rsidRPr="00BE41CC">
        <w:t>Notes index</w:t>
      </w:r>
    </w:p>
    <w:p w14:paraId="3ECCA49A" w14:textId="77777777" w:rsidR="007E5785" w:rsidRPr="00BE41CC" w:rsidRDefault="007E5785" w:rsidP="00BA4AF3">
      <w:pPr>
        <w:pStyle w:val="Number"/>
      </w:pPr>
      <w:r w:rsidRPr="00BE41CC">
        <w:t>Statement of accounting policies</w:t>
      </w:r>
    </w:p>
    <w:p w14:paraId="3ECCA49B" w14:textId="77777777" w:rsidR="007E5785" w:rsidRPr="00BE41CC" w:rsidRDefault="007E5785" w:rsidP="00BA4AF3">
      <w:pPr>
        <w:pStyle w:val="Number"/>
      </w:pPr>
      <w:r w:rsidRPr="00BE41CC">
        <w:t>Explanation of major variances against budget</w:t>
      </w:r>
    </w:p>
    <w:p w14:paraId="3ECCA49C" w14:textId="77777777" w:rsidR="007E5785" w:rsidRPr="00BE41CC" w:rsidRDefault="007E5785" w:rsidP="00BA4AF3">
      <w:pPr>
        <w:pStyle w:val="Number"/>
      </w:pPr>
      <w:r w:rsidRPr="00BE41CC">
        <w:t>Covid-19 Response Expenditure for the year ended 30 June 2020</w:t>
      </w:r>
    </w:p>
    <w:p w14:paraId="3ECCA49D" w14:textId="77777777" w:rsidR="007E5785" w:rsidRPr="00BE41CC" w:rsidRDefault="007E5785" w:rsidP="007E5785">
      <w:pPr>
        <w:rPr>
          <w:sz w:val="18"/>
        </w:rPr>
      </w:pPr>
    </w:p>
    <w:p w14:paraId="3ECCA49E" w14:textId="77777777" w:rsidR="007E5785" w:rsidRPr="00BE41CC" w:rsidRDefault="007E5785" w:rsidP="00EE64B1">
      <w:pPr>
        <w:pStyle w:val="Heading3numbered"/>
        <w:numPr>
          <w:ilvl w:val="0"/>
          <w:numId w:val="10"/>
        </w:numPr>
      </w:pPr>
      <w:r w:rsidRPr="00BE41CC">
        <w:t>Statement of accounting policies</w:t>
      </w:r>
    </w:p>
    <w:p w14:paraId="3ECCA49F" w14:textId="77777777" w:rsidR="007E5785" w:rsidRPr="00BE41CC" w:rsidRDefault="007E5785" w:rsidP="00BA4AF3">
      <w:pPr>
        <w:pStyle w:val="Heading4"/>
      </w:pPr>
      <w:r w:rsidRPr="00BE41CC">
        <w:t>Reporting entity</w:t>
      </w:r>
    </w:p>
    <w:p w14:paraId="3ECCA4A0" w14:textId="77777777" w:rsidR="007E5785" w:rsidRPr="00BE41CC" w:rsidRDefault="007E5785" w:rsidP="00BA4AF3">
      <w:r w:rsidRPr="00BE41CC">
        <w:t>These non-departmental statements and schedules present financial information on public funds managed by the Ministry on behalf of the Crown. The financial information is consolidated into the Financial Statements of the Government and, therefore, readers of these schedules should also refer to the financial statements of the Government for the year ended 30 June 2020.</w:t>
      </w:r>
    </w:p>
    <w:p w14:paraId="3ECCA4A1" w14:textId="77777777" w:rsidR="007E5785" w:rsidRPr="00BE41CC" w:rsidRDefault="007E5785" w:rsidP="00BA4AF3"/>
    <w:p w14:paraId="3ECCA4A2" w14:textId="77777777" w:rsidR="007E5785" w:rsidRPr="00BE41CC" w:rsidRDefault="007E5785" w:rsidP="00BA4AF3">
      <w:pPr>
        <w:pStyle w:val="Heading4"/>
      </w:pPr>
      <w:r w:rsidRPr="00BE41CC">
        <w:t>Basis of preparation</w:t>
      </w:r>
    </w:p>
    <w:p w14:paraId="3ECCA4A3" w14:textId="77777777" w:rsidR="007E5785" w:rsidRPr="00BE41CC" w:rsidRDefault="007E5785" w:rsidP="00BA4AF3">
      <w:r w:rsidRPr="00BE41CC">
        <w:t>The non-departmental statements and schedules have been prepared in accordance with the accounting policies of the financial statements of the Government, Treasury instructions and Treasury circulars.</w:t>
      </w:r>
    </w:p>
    <w:p w14:paraId="3ECCA4A4" w14:textId="77777777" w:rsidR="007E5785" w:rsidRPr="00BE41CC" w:rsidRDefault="007E5785" w:rsidP="00BA4AF3"/>
    <w:p w14:paraId="3ECCA4A5" w14:textId="77777777" w:rsidR="007E5785" w:rsidRPr="00BE41CC" w:rsidRDefault="007E5785" w:rsidP="00BA4AF3">
      <w:r w:rsidRPr="00BE41CC">
        <w:t>Measurement and recognition rules applied in the preparation of the non-departmental statements and schedules are consistent with Crown accounting policies and Tier 1 NZ PBE accounting standards.</w:t>
      </w:r>
    </w:p>
    <w:p w14:paraId="3ECCA4A6" w14:textId="77777777" w:rsidR="007E5785" w:rsidRPr="00BE41CC" w:rsidRDefault="007E5785" w:rsidP="00BA4AF3"/>
    <w:p w14:paraId="3ECCA4A7" w14:textId="77777777" w:rsidR="007E5785" w:rsidRPr="00BE41CC" w:rsidRDefault="007E5785" w:rsidP="00BA4AF3">
      <w:pPr>
        <w:pStyle w:val="Heading4"/>
      </w:pPr>
      <w:r w:rsidRPr="00BE41CC">
        <w:t>Statement of compliance</w:t>
      </w:r>
    </w:p>
    <w:p w14:paraId="3ECCA4A8" w14:textId="77777777" w:rsidR="007E5785" w:rsidRPr="00BE41CC" w:rsidRDefault="007E5785" w:rsidP="00BA4AF3">
      <w:r w:rsidRPr="00BE41CC">
        <w:t>The financial statements of the Ministry have been prepared in accordance with the requirements of the PFA, which include the requirement to comply with New Zealand generally accepted accounting practice and Treasury instructions.</w:t>
      </w:r>
    </w:p>
    <w:p w14:paraId="3ECCA4A9" w14:textId="77777777" w:rsidR="007E5785" w:rsidRPr="00BE41CC" w:rsidRDefault="007E5785" w:rsidP="00BA4AF3"/>
    <w:p w14:paraId="3ECCA4AA" w14:textId="77777777" w:rsidR="007E5785" w:rsidRPr="00BE41CC" w:rsidRDefault="007E5785" w:rsidP="00BA4AF3">
      <w:r w:rsidRPr="00BE41CC">
        <w:t>The financial statements have been prepared in accordance with and comply with PBE accounting standards.</w:t>
      </w:r>
    </w:p>
    <w:p w14:paraId="3ECCA4AB" w14:textId="77777777" w:rsidR="007E5785" w:rsidRPr="00BE41CC" w:rsidRDefault="007E5785" w:rsidP="00BA4AF3"/>
    <w:p w14:paraId="3ECCA4AC" w14:textId="77777777" w:rsidR="007E5785" w:rsidRPr="00BE41CC" w:rsidRDefault="007E5785" w:rsidP="00BA4AF3">
      <w:pPr>
        <w:pStyle w:val="Heading4"/>
      </w:pPr>
      <w:r w:rsidRPr="00BE41CC">
        <w:t>Presentation currency and rounding</w:t>
      </w:r>
    </w:p>
    <w:p w14:paraId="3ECCA4AD" w14:textId="77777777" w:rsidR="007E5785" w:rsidRPr="00BE41CC" w:rsidRDefault="007E5785" w:rsidP="00BA4AF3">
      <w:r w:rsidRPr="00BE41CC">
        <w:t>The financial statements are presented in New Zealand dollars and all values are rounded to the nearest thousand dollars ($000).</w:t>
      </w:r>
    </w:p>
    <w:p w14:paraId="3ECCA4AE" w14:textId="77777777" w:rsidR="007E5785" w:rsidRPr="00BE41CC" w:rsidRDefault="007E5785" w:rsidP="00BA4AF3">
      <w:pPr>
        <w:pStyle w:val="Heading4"/>
        <w:spacing w:before="480"/>
      </w:pPr>
      <w:r w:rsidRPr="00BE41CC">
        <w:lastRenderedPageBreak/>
        <w:t>Changes in accounting policies</w:t>
      </w:r>
    </w:p>
    <w:p w14:paraId="3ECCA4AF" w14:textId="77777777" w:rsidR="007E5785" w:rsidRPr="00BE41CC" w:rsidRDefault="007E5785" w:rsidP="00BA4AF3">
      <w:r w:rsidRPr="00BE41CC">
        <w:t>During the 2020 financial year, the Ministry adopted the amendment to the impairment of revalued assets, where a revalued asset can be impaired without having to revalue the entire class of asset to which the asset belongs.</w:t>
      </w:r>
    </w:p>
    <w:p w14:paraId="3ECCA4B0" w14:textId="77777777" w:rsidR="007E5785" w:rsidRPr="00BE41CC" w:rsidRDefault="007E5785" w:rsidP="00BA4AF3"/>
    <w:p w14:paraId="3ECCA4B1" w14:textId="77777777" w:rsidR="007E5785" w:rsidRPr="00BE41CC" w:rsidRDefault="007E5785" w:rsidP="00BA4AF3">
      <w:r w:rsidRPr="00BE41CC">
        <w:t>There have been no other changes in the Ministry’s accounting policies since the date of the last audited financial statements.</w:t>
      </w:r>
    </w:p>
    <w:p w14:paraId="3ECCA4B2" w14:textId="77777777" w:rsidR="007E5785" w:rsidRPr="00BE41CC" w:rsidRDefault="007E5785" w:rsidP="00BA4AF3"/>
    <w:p w14:paraId="3ECCA4B3" w14:textId="77777777" w:rsidR="007E5785" w:rsidRPr="00BE41CC" w:rsidRDefault="007E5785" w:rsidP="00BA4AF3">
      <w:pPr>
        <w:pStyle w:val="Heading4"/>
      </w:pPr>
      <w:r w:rsidRPr="00BE41CC">
        <w:t>Standards issued, not yet effective and not early adopted</w:t>
      </w:r>
    </w:p>
    <w:p w14:paraId="3ECCA4B4" w14:textId="77777777" w:rsidR="007E5785" w:rsidRPr="00BE41CC" w:rsidRDefault="007E5785" w:rsidP="00BA4AF3">
      <w:r w:rsidRPr="00BE41CC">
        <w:t>Standards and amendments, issued but not yet effective, that have not been early adopted, and which are relevant to the Ministry are:</w:t>
      </w:r>
    </w:p>
    <w:p w14:paraId="3ECCA4B5" w14:textId="77777777" w:rsidR="007E5785" w:rsidRPr="00BE41CC" w:rsidRDefault="007E5785" w:rsidP="00BA4AF3"/>
    <w:p w14:paraId="3ECCA4B6" w14:textId="77777777" w:rsidR="007E5785" w:rsidRPr="00BE41CC" w:rsidRDefault="007E5785" w:rsidP="00BA4AF3">
      <w:pPr>
        <w:pStyle w:val="Heading4"/>
      </w:pPr>
      <w:r w:rsidRPr="00BE41CC">
        <w:t>PBE IPSAS 41 Financial Instruments</w:t>
      </w:r>
    </w:p>
    <w:p w14:paraId="3ECCA4B7" w14:textId="77777777" w:rsidR="007E5785" w:rsidRPr="00BE41CC" w:rsidRDefault="007E5785" w:rsidP="00BA4AF3">
      <w:r w:rsidRPr="00BE41CC">
        <w:t xml:space="preserve">The XRB issued PBE IPSAS 41 Financial Instruments in March 2019. This standard supersedes PBE IFRS 9 Financial Instruments, which was issued as an interim standard. It is effective for reporting periods beginning on or after 1 January 2022. Although the Ministry has not assessed the effect of the new standard, the Ministry does not expect any significant changes as the requirements are </w:t>
      </w:r>
      <w:proofErr w:type="gramStart"/>
      <w:r w:rsidRPr="00BE41CC">
        <w:t>similar to</w:t>
      </w:r>
      <w:proofErr w:type="gramEnd"/>
      <w:r w:rsidRPr="00BE41CC">
        <w:t xml:space="preserve"> PBE IFRS 9 which the Ministry has early adopted for the 30 June 2019 financial year.</w:t>
      </w:r>
    </w:p>
    <w:p w14:paraId="3ECCA4B8" w14:textId="77777777" w:rsidR="007E5785" w:rsidRPr="00BE41CC" w:rsidRDefault="007E5785" w:rsidP="007E5785">
      <w:pPr>
        <w:spacing w:before="8"/>
        <w:rPr>
          <w:sz w:val="18"/>
        </w:rPr>
      </w:pPr>
    </w:p>
    <w:p w14:paraId="3ECCA4B9" w14:textId="77777777" w:rsidR="007E5785" w:rsidRPr="00BE41CC" w:rsidRDefault="007E5785" w:rsidP="00BA4AF3">
      <w:pPr>
        <w:pStyle w:val="Heading4"/>
      </w:pPr>
      <w:r w:rsidRPr="00BE41CC">
        <w:t>PBE FRS 48 Service Performance Reporting</w:t>
      </w:r>
    </w:p>
    <w:p w14:paraId="3ECCA4BA" w14:textId="77777777" w:rsidR="007E5785" w:rsidRPr="00BE41CC" w:rsidRDefault="007E5785" w:rsidP="00BA4AF3">
      <w:r w:rsidRPr="00BE41CC">
        <w:t>PBE FRS 48 replaces the service performance reporting requirements of PBE IPSAS 1 and is effective for reporting periods beginning on or after 1 January 2021. The Ministry has not yet determined how application of PBE FRS 48 will affect its statement of performance.</w:t>
      </w:r>
    </w:p>
    <w:p w14:paraId="3ECCA4BB" w14:textId="77777777" w:rsidR="007E5785" w:rsidRPr="00BE41CC" w:rsidRDefault="007E5785" w:rsidP="00536416"/>
    <w:p w14:paraId="3ECCA4BC" w14:textId="77777777" w:rsidR="007E5785" w:rsidRPr="00BE41CC" w:rsidRDefault="007E5785" w:rsidP="00BA4AF3">
      <w:pPr>
        <w:pStyle w:val="Heading4"/>
      </w:pPr>
      <w:r w:rsidRPr="00BE41CC">
        <w:t>Summary of significant accounting policies</w:t>
      </w:r>
    </w:p>
    <w:p w14:paraId="3ECCA4BD" w14:textId="77777777" w:rsidR="007E5785" w:rsidRPr="00BE41CC" w:rsidRDefault="007E5785" w:rsidP="00536416">
      <w:r w:rsidRPr="00BE41CC">
        <w:t>Significant accounting policies are included in the notes to which they relate. Significant accounting policies that do not relate to a specific note are outlined below.</w:t>
      </w:r>
    </w:p>
    <w:p w14:paraId="3ECCA4BE" w14:textId="77777777" w:rsidR="007E5785" w:rsidRPr="00BE41CC" w:rsidRDefault="007E5785" w:rsidP="00536416"/>
    <w:p w14:paraId="3ECCA4BF" w14:textId="77777777" w:rsidR="007E5785" w:rsidRPr="00BE41CC" w:rsidRDefault="007E5785" w:rsidP="00BA4AF3">
      <w:pPr>
        <w:pStyle w:val="Heading4"/>
      </w:pPr>
      <w:r w:rsidRPr="00BE41CC">
        <w:t>Revenue and receipts</w:t>
      </w:r>
    </w:p>
    <w:p w14:paraId="3ECCA4C0" w14:textId="77777777" w:rsidR="007E5785" w:rsidRPr="00BE41CC" w:rsidRDefault="007E5785" w:rsidP="00536416">
      <w:r w:rsidRPr="00BE41CC">
        <w:t>Revenue from ACC recoveries and capital charges from DHBs is recognised when earned and is reported in the financial period to which it relates.</w:t>
      </w:r>
    </w:p>
    <w:p w14:paraId="3ECCA4C1" w14:textId="77777777" w:rsidR="007E5785" w:rsidRPr="00BE41CC" w:rsidRDefault="007E5785" w:rsidP="00536416"/>
    <w:p w14:paraId="3ECCA4C2" w14:textId="77777777" w:rsidR="007E5785" w:rsidRPr="00BE41CC" w:rsidRDefault="007E5785" w:rsidP="00BA4AF3">
      <w:pPr>
        <w:pStyle w:val="Heading4"/>
      </w:pPr>
      <w:r w:rsidRPr="00BE41CC">
        <w:t>Cash and cash equivalents</w:t>
      </w:r>
    </w:p>
    <w:p w14:paraId="3ECCA4C3" w14:textId="77777777" w:rsidR="007E5785" w:rsidRPr="00BE41CC" w:rsidRDefault="007E5785" w:rsidP="00536416">
      <w:r w:rsidRPr="00BE41CC">
        <w:t xml:space="preserve">Cash and cash equivalents are subject to the expected loss requirements of PBE IFRS 9. However, no loss allowance has been recognised because the estimated loss allowance for credit losses </w:t>
      </w:r>
      <w:proofErr w:type="gramStart"/>
      <w:r w:rsidRPr="00BE41CC">
        <w:t>is considered to be</w:t>
      </w:r>
      <w:proofErr w:type="gramEnd"/>
      <w:r w:rsidRPr="00BE41CC">
        <w:t xml:space="preserve"> nil or trivial.</w:t>
      </w:r>
    </w:p>
    <w:p w14:paraId="3ECCA4C4" w14:textId="77777777" w:rsidR="00536416" w:rsidRPr="00BE41CC" w:rsidRDefault="00536416" w:rsidP="00536416"/>
    <w:p w14:paraId="3ECCA4C5" w14:textId="77777777" w:rsidR="007E5785" w:rsidRPr="00BE41CC" w:rsidRDefault="007E5785" w:rsidP="00BA4AF3">
      <w:pPr>
        <w:pStyle w:val="Heading4"/>
      </w:pPr>
      <w:r w:rsidRPr="00BE41CC">
        <w:lastRenderedPageBreak/>
        <w:t>Debtors and receivables</w:t>
      </w:r>
    </w:p>
    <w:p w14:paraId="3ECCA4C6" w14:textId="77777777" w:rsidR="007E5785" w:rsidRPr="00BE41CC" w:rsidRDefault="007E5785" w:rsidP="00536416">
      <w:r w:rsidRPr="00BE41CC">
        <w:t xml:space="preserve">Receivables from ACC recoveries are measured at amortised cost and recorded at the value of the contract and agreed with ACC, less an allowance for credit losses as per the requirements of PBE IFRS 9. The estimated loss allowance </w:t>
      </w:r>
      <w:proofErr w:type="gramStart"/>
      <w:r w:rsidRPr="00BE41CC">
        <w:t>is considered to be</w:t>
      </w:r>
      <w:proofErr w:type="gramEnd"/>
      <w:r w:rsidRPr="00BE41CC">
        <w:t xml:space="preserve"> nil. Receivables from capital charges are recorded at estimated realisable value.</w:t>
      </w:r>
    </w:p>
    <w:p w14:paraId="3ECCA4C7" w14:textId="77777777" w:rsidR="007E5785" w:rsidRPr="00BE41CC" w:rsidRDefault="007E5785" w:rsidP="00536416"/>
    <w:p w14:paraId="3ECCA4C8" w14:textId="77777777" w:rsidR="007E5785" w:rsidRPr="00BE41CC" w:rsidRDefault="007E5785" w:rsidP="00BA4AF3">
      <w:pPr>
        <w:pStyle w:val="Heading4"/>
      </w:pPr>
      <w:r w:rsidRPr="00BE41CC">
        <w:t>Residential care loans</w:t>
      </w:r>
    </w:p>
    <w:p w14:paraId="3ECCA4C9" w14:textId="77777777" w:rsidR="007E5785" w:rsidRPr="00BE41CC" w:rsidRDefault="007E5785" w:rsidP="00536416">
      <w:r w:rsidRPr="00BE41CC">
        <w:t>An actuarial valuation of residential care loans was carried out in May 2020.</w:t>
      </w:r>
    </w:p>
    <w:p w14:paraId="3ECCA4CA" w14:textId="77777777" w:rsidR="007E5785" w:rsidRPr="00BE41CC" w:rsidRDefault="007E5785" w:rsidP="00536416"/>
    <w:p w14:paraId="3ECCA4CB" w14:textId="77777777" w:rsidR="007E5785" w:rsidRPr="00BE41CC" w:rsidRDefault="007E5785" w:rsidP="00BA4AF3">
      <w:pPr>
        <w:pStyle w:val="Heading4"/>
      </w:pPr>
      <w:r w:rsidRPr="00BE41CC">
        <w:t>Inventory</w:t>
      </w:r>
    </w:p>
    <w:p w14:paraId="3ECCA4CC" w14:textId="77777777" w:rsidR="007E5785" w:rsidRPr="00BE41CC" w:rsidRDefault="007E5785" w:rsidP="00536416">
      <w:r w:rsidRPr="00BE41CC">
        <w:t>Inventories held for consumption in the provision for services are recorded at the lower of cost or current replacement cost. Any write-down from cost to replacement cost is recognised in the Statement of Non-Departmental Expenses and Capital Expenditure against appropriations.</w:t>
      </w:r>
    </w:p>
    <w:p w14:paraId="3ECCA4CD" w14:textId="77777777" w:rsidR="007E5785" w:rsidRPr="00BE41CC" w:rsidRDefault="007E5785" w:rsidP="00536416"/>
    <w:p w14:paraId="3ECCA4CE" w14:textId="77777777" w:rsidR="007E5785" w:rsidRPr="00BE41CC" w:rsidRDefault="007E5785" w:rsidP="00BA4AF3">
      <w:pPr>
        <w:pStyle w:val="Heading4"/>
      </w:pPr>
      <w:r w:rsidRPr="00BE41CC">
        <w:t>Accrued expenses</w:t>
      </w:r>
    </w:p>
    <w:p w14:paraId="3ECCA4CF" w14:textId="77777777" w:rsidR="007E5785" w:rsidRPr="00BE41CC" w:rsidRDefault="007E5785" w:rsidP="00536416">
      <w:r w:rsidRPr="00BE41CC">
        <w:t>Accrued expenses are recorded at either the value of funding entitlements owing under Crown funding agreements or the estimated value of contracts already started but not yet completed.</w:t>
      </w:r>
    </w:p>
    <w:p w14:paraId="3ECCA4D0" w14:textId="77777777" w:rsidR="007E5785" w:rsidRPr="00BE41CC" w:rsidRDefault="007E5785" w:rsidP="00536416"/>
    <w:p w14:paraId="3ECCA4D1" w14:textId="77777777" w:rsidR="007E5785" w:rsidRPr="00BE41CC" w:rsidRDefault="007E5785" w:rsidP="00BA4AF3">
      <w:pPr>
        <w:pStyle w:val="Heading4"/>
      </w:pPr>
      <w:r w:rsidRPr="00BE41CC">
        <w:t>Goods and services tax (GST)</w:t>
      </w:r>
    </w:p>
    <w:p w14:paraId="3ECCA4D2" w14:textId="77777777" w:rsidR="007E5785" w:rsidRPr="00BE41CC" w:rsidRDefault="007E5785" w:rsidP="00536416">
      <w:r w:rsidRPr="00BE41CC">
        <w:t>All items in the financial statements, including appropriation statements, are stated exclusive of GST, except for receivables and payables, which are stated on a GST-inclusive basis. In accordance with Treasury instructions, GST is returned on revenue received on behalf of the Crown where applicable.</w:t>
      </w:r>
    </w:p>
    <w:p w14:paraId="3ECCA4D3" w14:textId="77777777" w:rsidR="007E5785" w:rsidRPr="00BE41CC" w:rsidRDefault="007E5785" w:rsidP="00536416"/>
    <w:p w14:paraId="3ECCA4D4" w14:textId="77777777" w:rsidR="007E5785" w:rsidRPr="00BE41CC" w:rsidRDefault="007E5785" w:rsidP="00536416">
      <w:r w:rsidRPr="00BE41CC">
        <w:t>Input tax deductions are not claimed on non-departmental expenditure. Instead, the amount of GST applicable to non-departmental expenditure is recognized as a separate expense and</w:t>
      </w:r>
      <w:r w:rsidR="00536416">
        <w:t xml:space="preserve"> </w:t>
      </w:r>
      <w:r w:rsidRPr="00BE41CC">
        <w:t>eliminated against GST revenue on consolidation of the financial statements of the Government.</w:t>
      </w:r>
    </w:p>
    <w:p w14:paraId="3ECCA4D5" w14:textId="77777777" w:rsidR="007E5785" w:rsidRPr="00BE41CC" w:rsidRDefault="007E5785" w:rsidP="00536416"/>
    <w:p w14:paraId="3ECCA4D6" w14:textId="77777777" w:rsidR="007E5785" w:rsidRPr="00BE41CC" w:rsidRDefault="007E5785" w:rsidP="00BA4AF3">
      <w:pPr>
        <w:pStyle w:val="Heading4"/>
      </w:pPr>
      <w:r w:rsidRPr="00BE41CC">
        <w:t>Commitments</w:t>
      </w:r>
    </w:p>
    <w:p w14:paraId="3ECCA4D7" w14:textId="77777777" w:rsidR="007E5785" w:rsidRPr="00BE41CC" w:rsidRDefault="007E5785" w:rsidP="00536416">
      <w:r w:rsidRPr="00BE41CC">
        <w:t>Future expenses and liabilities to be incurred on contracts that have been entered into as at the balance date are disclosed as commitments to the extent that there are equally unperformed obligations.</w:t>
      </w:r>
    </w:p>
    <w:p w14:paraId="3ECCA4D8" w14:textId="77777777" w:rsidR="007E5785" w:rsidRPr="00BE41CC" w:rsidRDefault="007E5785" w:rsidP="00536416"/>
    <w:p w14:paraId="3ECCA4D9" w14:textId="77777777" w:rsidR="007E5785" w:rsidRPr="00BE41CC" w:rsidRDefault="007E5785" w:rsidP="00BA4AF3">
      <w:pPr>
        <w:pStyle w:val="Heading4"/>
      </w:pPr>
      <w:r w:rsidRPr="00BE41CC">
        <w:lastRenderedPageBreak/>
        <w:t>Budget figures</w:t>
      </w:r>
    </w:p>
    <w:p w14:paraId="3ECCA4DA" w14:textId="77777777" w:rsidR="007E5785" w:rsidRPr="00BE41CC" w:rsidRDefault="007E5785" w:rsidP="00536416">
      <w:pPr>
        <w:keepNext/>
      </w:pPr>
      <w:r w:rsidRPr="00BE41CC">
        <w:t>The budget figures are consistent with the financial information in the Mains Estimates. In addition, these financial statements also present the updated budget information about the Supplementary Estimates (Revised budget).</w:t>
      </w:r>
    </w:p>
    <w:p w14:paraId="3ECCA4DB" w14:textId="77777777" w:rsidR="007E5785" w:rsidRPr="00BE41CC" w:rsidRDefault="007E5785" w:rsidP="00536416"/>
    <w:p w14:paraId="3ECCA4DC" w14:textId="77777777" w:rsidR="007E5785" w:rsidRPr="00BE41CC" w:rsidRDefault="007E5785" w:rsidP="00BA4AF3">
      <w:pPr>
        <w:pStyle w:val="Heading4"/>
      </w:pPr>
      <w:r w:rsidRPr="00BE41CC">
        <w:t>Payables and provisions</w:t>
      </w:r>
    </w:p>
    <w:p w14:paraId="3ECCA4DD" w14:textId="77777777" w:rsidR="007E5785" w:rsidRPr="00BE41CC" w:rsidRDefault="007E5785" w:rsidP="00536416">
      <w:r w:rsidRPr="00BE41CC">
        <w:t xml:space="preserve">Payables and provisions are measured at amortised cost and are recorded at the estimated obligation to pay less an allowance for credit losses per the requirements of PBE IFRS 9. As the estimated loss allowance </w:t>
      </w:r>
      <w:proofErr w:type="gramStart"/>
      <w:r w:rsidRPr="00BE41CC">
        <w:t>is considered to be</w:t>
      </w:r>
      <w:proofErr w:type="gramEnd"/>
      <w:r w:rsidRPr="00BE41CC">
        <w:t xml:space="preserve"> nil or trivial, no adjustment has been made.</w:t>
      </w:r>
    </w:p>
    <w:p w14:paraId="3ECCA4DE" w14:textId="77777777" w:rsidR="007E5785" w:rsidRPr="00BE41CC" w:rsidRDefault="007E5785" w:rsidP="00536416"/>
    <w:p w14:paraId="3ECCA4DF" w14:textId="77777777" w:rsidR="007E5785" w:rsidRPr="00BE41CC" w:rsidRDefault="007E5785" w:rsidP="00BA4AF3">
      <w:pPr>
        <w:pStyle w:val="Heading4"/>
      </w:pPr>
      <w:r w:rsidRPr="00BE41CC">
        <w:t>Cost accounting policies</w:t>
      </w:r>
    </w:p>
    <w:p w14:paraId="3ECCA4E0" w14:textId="77777777" w:rsidR="007E5785" w:rsidRPr="00BE41CC" w:rsidRDefault="007E5785" w:rsidP="00536416">
      <w:r w:rsidRPr="00BE41CC">
        <w:t>The Ministry has determined the cost of outputs using the cost allocation system outlined below.</w:t>
      </w:r>
    </w:p>
    <w:p w14:paraId="3ECCA4E1" w14:textId="77777777" w:rsidR="007E5785" w:rsidRPr="00BE41CC" w:rsidRDefault="007E5785" w:rsidP="00536416"/>
    <w:p w14:paraId="3ECCA4E2" w14:textId="77777777" w:rsidR="007E5785" w:rsidRPr="00BE41CC" w:rsidRDefault="007E5785" w:rsidP="00536416">
      <w:r w:rsidRPr="00BE41CC">
        <w:t>Direct costs are those costs directly attributed to an output. Indirect costs are those costs that cannot be attributed to a specific output in an economically feasible manner.</w:t>
      </w:r>
    </w:p>
    <w:p w14:paraId="3ECCA4E3" w14:textId="77777777" w:rsidR="007E5785" w:rsidRPr="00BE41CC" w:rsidRDefault="007E5785" w:rsidP="00536416"/>
    <w:p w14:paraId="3ECCA4E4" w14:textId="77777777" w:rsidR="007E5785" w:rsidRPr="00BE41CC" w:rsidRDefault="007E5785" w:rsidP="00536416">
      <w:r w:rsidRPr="00BE41CC">
        <w:t xml:space="preserve">Direct </w:t>
      </w:r>
      <w:r w:rsidRPr="00536416">
        <w:t>c</w:t>
      </w:r>
      <w:r w:rsidRPr="00BE41CC">
        <w:t xml:space="preserve">osts are charged directly to outputs. Indirect costs are charged to outputs based on cost drivers and related activity or usage information. Depreciation and capital charge are </w:t>
      </w:r>
      <w:proofErr w:type="gramStart"/>
      <w:r w:rsidRPr="00BE41CC">
        <w:t>on the basis of</w:t>
      </w:r>
      <w:proofErr w:type="gramEnd"/>
      <w:r w:rsidRPr="00BE41CC">
        <w:t xml:space="preserve"> asset utilisation. Personnel costs are charged </w:t>
      </w:r>
      <w:proofErr w:type="gramStart"/>
      <w:r w:rsidRPr="00BE41CC">
        <w:t>on the basis of</w:t>
      </w:r>
      <w:proofErr w:type="gramEnd"/>
      <w:r w:rsidRPr="00BE41CC">
        <w:t xml:space="preserve"> actual time incurred. Property and other premises costs, such as maintenance, are charged </w:t>
      </w:r>
      <w:proofErr w:type="gramStart"/>
      <w:r w:rsidRPr="00BE41CC">
        <w:t>on the basis of</w:t>
      </w:r>
      <w:proofErr w:type="gramEnd"/>
      <w:r w:rsidRPr="00BE41CC">
        <w:t xml:space="preserve"> floor area occupied for the production of each output. Other indirect costs are assigned to outputs based on the proportion of direct staff costs for each output.</w:t>
      </w:r>
    </w:p>
    <w:p w14:paraId="3ECCA4E5" w14:textId="77777777" w:rsidR="007E5785" w:rsidRPr="00BE41CC" w:rsidRDefault="007E5785" w:rsidP="00536416"/>
    <w:p w14:paraId="3ECCA4E6" w14:textId="77777777" w:rsidR="007E5785" w:rsidRPr="00BE41CC" w:rsidRDefault="007E5785" w:rsidP="00BA4AF3">
      <w:pPr>
        <w:pStyle w:val="Heading4"/>
      </w:pPr>
      <w:r w:rsidRPr="00BE41CC">
        <w:t>Changes in accounting policies</w:t>
      </w:r>
    </w:p>
    <w:p w14:paraId="3ECCA4E7" w14:textId="77777777" w:rsidR="007E5785" w:rsidRPr="00BE41CC" w:rsidRDefault="007E5785" w:rsidP="00536416">
      <w:r w:rsidRPr="00BE41CC">
        <w:t>There have been no changes in accounting policies.</w:t>
      </w:r>
    </w:p>
    <w:p w14:paraId="3ECCA4E8" w14:textId="77777777" w:rsidR="007E5785" w:rsidRPr="00BE41CC" w:rsidRDefault="007E5785" w:rsidP="00536416"/>
    <w:p w14:paraId="3ECCA4E9" w14:textId="77777777" w:rsidR="007E5785" w:rsidRPr="00BE41CC" w:rsidRDefault="007E5785" w:rsidP="00BA4AF3">
      <w:pPr>
        <w:pStyle w:val="Heading4"/>
      </w:pPr>
      <w:r w:rsidRPr="00BE41CC">
        <w:t>Events after the balance date</w:t>
      </w:r>
    </w:p>
    <w:p w14:paraId="3ECCA4EA" w14:textId="77777777" w:rsidR="007E5785" w:rsidRPr="00BE41CC" w:rsidRDefault="007E5785" w:rsidP="00536416">
      <w:r w:rsidRPr="00BE41CC">
        <w:t>There are no significant events after the balance date.</w:t>
      </w:r>
    </w:p>
    <w:p w14:paraId="3ECCA4EB" w14:textId="77777777" w:rsidR="007E5785" w:rsidRPr="00BE41CC" w:rsidRDefault="007E5785" w:rsidP="00536416"/>
    <w:p w14:paraId="3ECCA4EC" w14:textId="77777777" w:rsidR="007E5785" w:rsidRPr="00BE41CC" w:rsidRDefault="007E5785" w:rsidP="00BA4AF3">
      <w:pPr>
        <w:pStyle w:val="Heading4"/>
      </w:pPr>
      <w:bookmarkStart w:id="148" w:name="Statement_of_budgeted_and_actual_expense"/>
      <w:bookmarkStart w:id="149" w:name="_bookmark45"/>
      <w:bookmarkEnd w:id="148"/>
      <w:bookmarkEnd w:id="149"/>
      <w:r w:rsidRPr="00BE41CC">
        <w:t>Appropriation statements</w:t>
      </w:r>
    </w:p>
    <w:p w14:paraId="3ECCA4ED" w14:textId="77777777" w:rsidR="007E5785" w:rsidRPr="00BE41CC" w:rsidRDefault="007E5785" w:rsidP="00536416">
      <w:r w:rsidRPr="00BE41CC">
        <w:t>The followi</w:t>
      </w:r>
      <w:r w:rsidRPr="00536416">
        <w:t>ng statements report information about the expenses and</w:t>
      </w:r>
      <w:r w:rsidRPr="00BE41CC">
        <w:t xml:space="preserve"> capital expenditure incurred against each appropriation administered by the Ministry for the year ended 30 June 2020. They are prepared on a GST exclusive basis.</w:t>
      </w:r>
    </w:p>
    <w:p w14:paraId="3ECCA4EE" w14:textId="77777777" w:rsidR="007E5785" w:rsidRPr="00BE41CC" w:rsidRDefault="007E5785" w:rsidP="00536416"/>
    <w:p w14:paraId="3ECCA4EF" w14:textId="77777777" w:rsidR="007E5785" w:rsidRPr="00BA4AF3" w:rsidRDefault="007E5785" w:rsidP="00BA4AF3">
      <w:pPr>
        <w:pStyle w:val="Heading2"/>
      </w:pPr>
      <w:bookmarkStart w:id="150" w:name="_Toc59438629"/>
      <w:r w:rsidRPr="00BE41CC">
        <w:lastRenderedPageBreak/>
        <w:t>Statement of budgeted and actual expenses and capital expenditure incurred against appropriations for the year ended</w:t>
      </w:r>
      <w:r w:rsidR="00BA4AF3">
        <w:t xml:space="preserve"> </w:t>
      </w:r>
      <w:r w:rsidRPr="00BA4AF3">
        <w:t>30 June 2020</w:t>
      </w:r>
      <w:bookmarkEnd w:id="150"/>
    </w:p>
    <w:tbl>
      <w:tblPr>
        <w:tblW w:w="8789"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134"/>
        <w:gridCol w:w="2835"/>
        <w:gridCol w:w="567"/>
        <w:gridCol w:w="1134"/>
        <w:gridCol w:w="992"/>
        <w:gridCol w:w="993"/>
        <w:gridCol w:w="1134"/>
      </w:tblGrid>
      <w:tr w:rsidR="00B83E91" w:rsidRPr="00F42A0D" w14:paraId="3ECCA4F7" w14:textId="77777777" w:rsidTr="00B83E91">
        <w:trPr>
          <w:cantSplit/>
          <w:tblHeader/>
        </w:trPr>
        <w:tc>
          <w:tcPr>
            <w:tcW w:w="1134" w:type="dxa"/>
            <w:tcBorders>
              <w:top w:val="nil"/>
              <w:bottom w:val="nil"/>
            </w:tcBorders>
            <w:shd w:val="clear" w:color="auto" w:fill="D9D9D9" w:themeFill="background1" w:themeFillShade="D9"/>
          </w:tcPr>
          <w:p w14:paraId="3ECCA4F0" w14:textId="77777777" w:rsidR="00536416" w:rsidRPr="00B83E91" w:rsidRDefault="00536416" w:rsidP="00B83E91">
            <w:pPr>
              <w:pStyle w:val="TableText"/>
              <w:spacing w:before="40" w:after="40"/>
              <w:ind w:right="28"/>
              <w:jc w:val="right"/>
              <w:rPr>
                <w:rFonts w:cs="Segoe UI"/>
                <w:b/>
                <w:sz w:val="16"/>
                <w:szCs w:val="16"/>
              </w:rPr>
            </w:pPr>
            <w:r w:rsidRPr="00B83E91">
              <w:rPr>
                <w:rFonts w:cs="Segoe UI"/>
                <w:b/>
                <w:sz w:val="16"/>
                <w:szCs w:val="16"/>
              </w:rPr>
              <w:t>Actual expenditure</w:t>
            </w:r>
            <w:r w:rsidRPr="00B83E91">
              <w:rPr>
                <w:rFonts w:cs="Segoe UI"/>
                <w:b/>
                <w:sz w:val="16"/>
                <w:szCs w:val="16"/>
              </w:rPr>
              <w:br/>
              <w:t>2019</w:t>
            </w:r>
            <w:r w:rsidRPr="00B83E91">
              <w:rPr>
                <w:rFonts w:cs="Segoe UI"/>
                <w:b/>
                <w:sz w:val="16"/>
                <w:szCs w:val="16"/>
              </w:rPr>
              <w:br/>
              <w:t>$000</w:t>
            </w:r>
          </w:p>
        </w:tc>
        <w:tc>
          <w:tcPr>
            <w:tcW w:w="2835" w:type="dxa"/>
            <w:tcBorders>
              <w:top w:val="nil"/>
              <w:bottom w:val="nil"/>
            </w:tcBorders>
            <w:shd w:val="clear" w:color="auto" w:fill="D9D9D9" w:themeFill="background1" w:themeFillShade="D9"/>
          </w:tcPr>
          <w:p w14:paraId="3ECCA4F1" w14:textId="77777777" w:rsidR="00536416" w:rsidRPr="00B83E91" w:rsidRDefault="00536416" w:rsidP="00E57DF1">
            <w:pPr>
              <w:pStyle w:val="TableText"/>
              <w:spacing w:before="40" w:after="40"/>
              <w:rPr>
                <w:rFonts w:cs="Segoe UI"/>
                <w:b/>
                <w:sz w:val="16"/>
                <w:szCs w:val="16"/>
              </w:rPr>
            </w:pPr>
            <w:r w:rsidRPr="00B83E91">
              <w:rPr>
                <w:rFonts w:cs="Segoe UI"/>
                <w:b/>
                <w:sz w:val="16"/>
                <w:szCs w:val="16"/>
              </w:rPr>
              <w:t>Appropriation title</w:t>
            </w:r>
          </w:p>
        </w:tc>
        <w:tc>
          <w:tcPr>
            <w:tcW w:w="567" w:type="dxa"/>
            <w:tcBorders>
              <w:top w:val="nil"/>
              <w:bottom w:val="nil"/>
            </w:tcBorders>
            <w:shd w:val="clear" w:color="auto" w:fill="D9D9D9" w:themeFill="background1" w:themeFillShade="D9"/>
          </w:tcPr>
          <w:p w14:paraId="3ECCA4F2" w14:textId="77777777" w:rsidR="00536416" w:rsidRPr="00B83E91" w:rsidRDefault="00536416" w:rsidP="00B268C5">
            <w:pPr>
              <w:pStyle w:val="TableText"/>
              <w:spacing w:before="40" w:after="40"/>
              <w:jc w:val="center"/>
              <w:rPr>
                <w:rFonts w:cs="Segoe UI"/>
                <w:b/>
                <w:sz w:val="16"/>
                <w:szCs w:val="16"/>
              </w:rPr>
            </w:pPr>
            <w:r w:rsidRPr="00B83E91">
              <w:rPr>
                <w:rFonts w:cs="Segoe UI"/>
                <w:b/>
                <w:sz w:val="16"/>
                <w:szCs w:val="16"/>
              </w:rPr>
              <w:t>Note</w:t>
            </w:r>
          </w:p>
        </w:tc>
        <w:tc>
          <w:tcPr>
            <w:tcW w:w="1134" w:type="dxa"/>
            <w:tcBorders>
              <w:top w:val="nil"/>
              <w:bottom w:val="nil"/>
            </w:tcBorders>
            <w:shd w:val="clear" w:color="auto" w:fill="D9D9D9" w:themeFill="background1" w:themeFillShade="D9"/>
          </w:tcPr>
          <w:p w14:paraId="3ECCA4F3" w14:textId="77777777" w:rsidR="00536416" w:rsidRPr="00B83E91" w:rsidRDefault="00536416" w:rsidP="00B268C5">
            <w:pPr>
              <w:pStyle w:val="TableText"/>
              <w:spacing w:before="40" w:after="40"/>
              <w:ind w:right="57"/>
              <w:jc w:val="right"/>
              <w:rPr>
                <w:rFonts w:cs="Segoe UI"/>
                <w:b/>
                <w:sz w:val="16"/>
                <w:szCs w:val="16"/>
              </w:rPr>
            </w:pPr>
            <w:r w:rsidRPr="00B83E91">
              <w:rPr>
                <w:rFonts w:cs="Segoe UI"/>
                <w:b/>
                <w:sz w:val="16"/>
                <w:szCs w:val="16"/>
              </w:rPr>
              <w:t>Actual expenditure</w:t>
            </w:r>
            <w:r w:rsidRPr="00B83E91">
              <w:rPr>
                <w:rFonts w:cs="Segoe UI"/>
                <w:b/>
                <w:sz w:val="16"/>
                <w:szCs w:val="16"/>
              </w:rPr>
              <w:br/>
              <w:t>2020</w:t>
            </w:r>
            <w:r w:rsidRPr="00B83E91">
              <w:rPr>
                <w:rFonts w:cs="Segoe UI"/>
                <w:b/>
                <w:sz w:val="16"/>
                <w:szCs w:val="16"/>
              </w:rPr>
              <w:br/>
              <w:t>$000</w:t>
            </w:r>
          </w:p>
        </w:tc>
        <w:tc>
          <w:tcPr>
            <w:tcW w:w="992" w:type="dxa"/>
            <w:tcBorders>
              <w:top w:val="nil"/>
              <w:bottom w:val="nil"/>
            </w:tcBorders>
            <w:shd w:val="clear" w:color="auto" w:fill="D9D9D9" w:themeFill="background1" w:themeFillShade="D9"/>
          </w:tcPr>
          <w:p w14:paraId="3ECCA4F4" w14:textId="77777777" w:rsidR="00536416" w:rsidRPr="00B83E91" w:rsidRDefault="00536416" w:rsidP="00B268C5">
            <w:pPr>
              <w:pStyle w:val="TableText"/>
              <w:spacing w:before="40" w:after="40"/>
              <w:ind w:right="28"/>
              <w:jc w:val="right"/>
              <w:rPr>
                <w:rFonts w:cs="Segoe UI"/>
                <w:b/>
                <w:sz w:val="16"/>
                <w:szCs w:val="16"/>
              </w:rPr>
            </w:pPr>
            <w:r w:rsidRPr="00B83E91">
              <w:rPr>
                <w:rFonts w:cs="Segoe UI"/>
                <w:b/>
                <w:sz w:val="16"/>
                <w:szCs w:val="16"/>
              </w:rPr>
              <w:t>Unaudited budget</w:t>
            </w:r>
            <w:r w:rsidRPr="00B83E91">
              <w:rPr>
                <w:rFonts w:cs="Segoe UI"/>
                <w:b/>
                <w:sz w:val="16"/>
                <w:szCs w:val="16"/>
              </w:rPr>
              <w:br/>
              <w:t>2020</w:t>
            </w:r>
            <w:r w:rsidRPr="00B83E91">
              <w:rPr>
                <w:rFonts w:cs="Segoe UI"/>
                <w:b/>
                <w:sz w:val="16"/>
                <w:szCs w:val="16"/>
              </w:rPr>
              <w:br/>
              <w:t>$000</w:t>
            </w:r>
          </w:p>
        </w:tc>
        <w:tc>
          <w:tcPr>
            <w:tcW w:w="993" w:type="dxa"/>
            <w:tcBorders>
              <w:top w:val="nil"/>
              <w:bottom w:val="nil"/>
            </w:tcBorders>
            <w:shd w:val="clear" w:color="auto" w:fill="D9D9D9" w:themeFill="background1" w:themeFillShade="D9"/>
          </w:tcPr>
          <w:p w14:paraId="3ECCA4F5" w14:textId="77777777" w:rsidR="00536416" w:rsidRPr="00B83E91" w:rsidRDefault="00536416" w:rsidP="00B268C5">
            <w:pPr>
              <w:pStyle w:val="TableText"/>
              <w:spacing w:before="40" w:after="40"/>
              <w:ind w:right="28"/>
              <w:jc w:val="right"/>
              <w:rPr>
                <w:rFonts w:cs="Segoe UI"/>
                <w:b/>
                <w:sz w:val="16"/>
                <w:szCs w:val="16"/>
              </w:rPr>
            </w:pPr>
            <w:r w:rsidRPr="00B83E91">
              <w:rPr>
                <w:rFonts w:cs="Segoe UI"/>
                <w:b/>
                <w:sz w:val="16"/>
                <w:szCs w:val="16"/>
              </w:rPr>
              <w:t>Revised budget*</w:t>
            </w:r>
            <w:r w:rsidRPr="00B83E91">
              <w:rPr>
                <w:rFonts w:cs="Segoe UI"/>
                <w:b/>
                <w:sz w:val="16"/>
                <w:szCs w:val="16"/>
              </w:rPr>
              <w:br/>
              <w:t>2020</w:t>
            </w:r>
            <w:r w:rsidRPr="00B83E91">
              <w:rPr>
                <w:rFonts w:cs="Segoe UI"/>
                <w:b/>
                <w:sz w:val="16"/>
                <w:szCs w:val="16"/>
              </w:rPr>
              <w:br/>
              <w:t>$000</w:t>
            </w:r>
          </w:p>
        </w:tc>
        <w:tc>
          <w:tcPr>
            <w:tcW w:w="1134" w:type="dxa"/>
            <w:tcBorders>
              <w:top w:val="nil"/>
              <w:bottom w:val="nil"/>
            </w:tcBorders>
            <w:shd w:val="clear" w:color="auto" w:fill="D9D9D9" w:themeFill="background1" w:themeFillShade="D9"/>
          </w:tcPr>
          <w:p w14:paraId="3ECCA4F6" w14:textId="77777777" w:rsidR="00536416" w:rsidRPr="00B83E91" w:rsidRDefault="00536416" w:rsidP="00F42A0D">
            <w:pPr>
              <w:pStyle w:val="TableText"/>
              <w:spacing w:before="40" w:after="40"/>
              <w:jc w:val="right"/>
              <w:rPr>
                <w:rFonts w:cs="Segoe UI"/>
                <w:b/>
                <w:sz w:val="16"/>
                <w:szCs w:val="16"/>
                <w:vertAlign w:val="superscript"/>
              </w:rPr>
            </w:pPr>
            <w:r w:rsidRPr="00B83E91">
              <w:rPr>
                <w:rFonts w:cs="Segoe UI"/>
                <w:b/>
                <w:sz w:val="16"/>
                <w:szCs w:val="16"/>
              </w:rPr>
              <w:t>Location of end-of-year performance information</w:t>
            </w:r>
            <w:r w:rsidRPr="00B83E91">
              <w:rPr>
                <w:rFonts w:cs="Segoe UI"/>
                <w:b/>
                <w:sz w:val="16"/>
                <w:szCs w:val="16"/>
                <w:vertAlign w:val="superscript"/>
              </w:rPr>
              <w:t>^</w:t>
            </w:r>
          </w:p>
        </w:tc>
      </w:tr>
      <w:tr w:rsidR="00B83E91" w:rsidRPr="00F42A0D" w14:paraId="3ECCA4FF" w14:textId="77777777" w:rsidTr="00B83E91">
        <w:trPr>
          <w:cantSplit/>
        </w:trPr>
        <w:tc>
          <w:tcPr>
            <w:tcW w:w="1134" w:type="dxa"/>
            <w:tcBorders>
              <w:top w:val="nil"/>
              <w:bottom w:val="nil"/>
            </w:tcBorders>
            <w:shd w:val="clear" w:color="auto" w:fill="auto"/>
          </w:tcPr>
          <w:p w14:paraId="3ECCA4F8" w14:textId="77777777" w:rsidR="00536416" w:rsidRPr="00B83E91" w:rsidRDefault="00536416" w:rsidP="00E57DF1">
            <w:pPr>
              <w:pStyle w:val="TableText"/>
              <w:spacing w:before="40" w:after="40"/>
              <w:ind w:right="28"/>
              <w:jc w:val="right"/>
              <w:rPr>
                <w:rFonts w:cs="Segoe UI"/>
                <w:sz w:val="16"/>
                <w:szCs w:val="16"/>
              </w:rPr>
            </w:pPr>
          </w:p>
        </w:tc>
        <w:tc>
          <w:tcPr>
            <w:tcW w:w="2835" w:type="dxa"/>
            <w:tcBorders>
              <w:top w:val="nil"/>
              <w:bottom w:val="nil"/>
            </w:tcBorders>
            <w:shd w:val="clear" w:color="auto" w:fill="auto"/>
          </w:tcPr>
          <w:p w14:paraId="3ECCA4F9" w14:textId="77777777" w:rsidR="00536416" w:rsidRPr="00B83E91" w:rsidRDefault="00536416" w:rsidP="00E57DF1">
            <w:pPr>
              <w:pStyle w:val="TableText"/>
              <w:spacing w:before="40" w:after="40"/>
              <w:rPr>
                <w:rFonts w:cs="Segoe UI"/>
                <w:b/>
                <w:sz w:val="16"/>
                <w:szCs w:val="16"/>
              </w:rPr>
            </w:pPr>
            <w:r w:rsidRPr="00B83E91">
              <w:rPr>
                <w:rFonts w:cs="Segoe UI"/>
                <w:b/>
                <w:sz w:val="16"/>
                <w:szCs w:val="16"/>
              </w:rPr>
              <w:t>Departmental output expenses</w:t>
            </w:r>
          </w:p>
        </w:tc>
        <w:tc>
          <w:tcPr>
            <w:tcW w:w="567" w:type="dxa"/>
            <w:tcBorders>
              <w:top w:val="nil"/>
              <w:bottom w:val="nil"/>
            </w:tcBorders>
            <w:shd w:val="clear" w:color="auto" w:fill="auto"/>
          </w:tcPr>
          <w:p w14:paraId="3ECCA4FA" w14:textId="77777777" w:rsidR="00536416" w:rsidRPr="00B83E91" w:rsidRDefault="00536416"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4FB" w14:textId="77777777" w:rsidR="00536416" w:rsidRPr="00B83E91" w:rsidRDefault="00536416" w:rsidP="00B268C5">
            <w:pPr>
              <w:pStyle w:val="TableText"/>
              <w:spacing w:before="40" w:after="40"/>
              <w:ind w:right="28"/>
              <w:jc w:val="right"/>
              <w:rPr>
                <w:rFonts w:cs="Segoe UI"/>
                <w:sz w:val="16"/>
                <w:szCs w:val="16"/>
              </w:rPr>
            </w:pPr>
          </w:p>
        </w:tc>
        <w:tc>
          <w:tcPr>
            <w:tcW w:w="992" w:type="dxa"/>
            <w:tcBorders>
              <w:top w:val="nil"/>
              <w:bottom w:val="nil"/>
            </w:tcBorders>
            <w:shd w:val="clear" w:color="auto" w:fill="auto"/>
          </w:tcPr>
          <w:p w14:paraId="3ECCA4FC" w14:textId="77777777" w:rsidR="00536416" w:rsidRPr="00B83E91" w:rsidRDefault="00536416" w:rsidP="00B268C5">
            <w:pPr>
              <w:pStyle w:val="TableText"/>
              <w:spacing w:before="40" w:after="40"/>
              <w:ind w:right="28"/>
              <w:jc w:val="right"/>
              <w:rPr>
                <w:rFonts w:cs="Segoe UI"/>
                <w:sz w:val="16"/>
                <w:szCs w:val="16"/>
              </w:rPr>
            </w:pPr>
          </w:p>
        </w:tc>
        <w:tc>
          <w:tcPr>
            <w:tcW w:w="993" w:type="dxa"/>
            <w:tcBorders>
              <w:top w:val="nil"/>
              <w:bottom w:val="nil"/>
            </w:tcBorders>
            <w:shd w:val="clear" w:color="auto" w:fill="auto"/>
          </w:tcPr>
          <w:p w14:paraId="3ECCA4FD" w14:textId="77777777" w:rsidR="00536416" w:rsidRPr="00B83E91" w:rsidRDefault="00536416" w:rsidP="00B268C5">
            <w:pPr>
              <w:pStyle w:val="TableText"/>
              <w:spacing w:before="40" w:after="40"/>
              <w:ind w:right="28"/>
              <w:jc w:val="right"/>
              <w:rPr>
                <w:rFonts w:cs="Segoe UI"/>
                <w:sz w:val="16"/>
                <w:szCs w:val="16"/>
              </w:rPr>
            </w:pPr>
          </w:p>
        </w:tc>
        <w:tc>
          <w:tcPr>
            <w:tcW w:w="1134" w:type="dxa"/>
            <w:tcBorders>
              <w:top w:val="nil"/>
              <w:bottom w:val="nil"/>
            </w:tcBorders>
            <w:shd w:val="clear" w:color="auto" w:fill="auto"/>
          </w:tcPr>
          <w:p w14:paraId="3ECCA4FE" w14:textId="77777777" w:rsidR="00536416" w:rsidRPr="00B83E91" w:rsidRDefault="00536416" w:rsidP="00F42A0D">
            <w:pPr>
              <w:pStyle w:val="TableText"/>
              <w:spacing w:before="40" w:after="40"/>
              <w:jc w:val="right"/>
              <w:rPr>
                <w:rFonts w:cs="Segoe UI"/>
                <w:sz w:val="16"/>
                <w:szCs w:val="16"/>
              </w:rPr>
            </w:pPr>
          </w:p>
        </w:tc>
      </w:tr>
      <w:tr w:rsidR="00536416" w:rsidRPr="00F42A0D" w14:paraId="3ECCA507" w14:textId="77777777" w:rsidTr="00B83E91">
        <w:trPr>
          <w:cantSplit/>
        </w:trPr>
        <w:tc>
          <w:tcPr>
            <w:tcW w:w="1134" w:type="dxa"/>
            <w:tcBorders>
              <w:top w:val="nil"/>
              <w:bottom w:val="nil"/>
            </w:tcBorders>
            <w:shd w:val="clear" w:color="auto" w:fill="auto"/>
          </w:tcPr>
          <w:p w14:paraId="3ECCA500" w14:textId="77777777" w:rsidR="00536416" w:rsidRPr="00B83E91" w:rsidRDefault="00536416" w:rsidP="00E57DF1">
            <w:pPr>
              <w:pStyle w:val="TableText"/>
              <w:spacing w:before="40" w:after="40"/>
              <w:ind w:right="28"/>
              <w:jc w:val="right"/>
              <w:rPr>
                <w:rFonts w:cs="Segoe UI"/>
                <w:sz w:val="16"/>
                <w:szCs w:val="16"/>
              </w:rPr>
            </w:pPr>
            <w:r w:rsidRPr="00B83E91">
              <w:rPr>
                <w:rFonts w:cs="Segoe UI"/>
                <w:sz w:val="16"/>
                <w:szCs w:val="16"/>
              </w:rPr>
              <w:t>49,313</w:t>
            </w:r>
          </w:p>
        </w:tc>
        <w:tc>
          <w:tcPr>
            <w:tcW w:w="2835" w:type="dxa"/>
            <w:tcBorders>
              <w:top w:val="nil"/>
              <w:bottom w:val="nil"/>
            </w:tcBorders>
            <w:shd w:val="clear" w:color="auto" w:fill="auto"/>
          </w:tcPr>
          <w:p w14:paraId="3ECCA501" w14:textId="77777777" w:rsidR="00536416" w:rsidRPr="00B83E91" w:rsidRDefault="00536416" w:rsidP="00E57DF1">
            <w:pPr>
              <w:pStyle w:val="TableText"/>
              <w:spacing w:before="40" w:after="40"/>
              <w:rPr>
                <w:rFonts w:cs="Segoe UI"/>
                <w:sz w:val="16"/>
                <w:szCs w:val="16"/>
              </w:rPr>
            </w:pPr>
            <w:r w:rsidRPr="00B83E91">
              <w:rPr>
                <w:rFonts w:cs="Segoe UI"/>
                <w:sz w:val="16"/>
                <w:szCs w:val="16"/>
              </w:rPr>
              <w:t>Managing the purchase of services</w:t>
            </w:r>
          </w:p>
        </w:tc>
        <w:tc>
          <w:tcPr>
            <w:tcW w:w="567" w:type="dxa"/>
            <w:tcBorders>
              <w:top w:val="nil"/>
              <w:bottom w:val="nil"/>
            </w:tcBorders>
            <w:shd w:val="clear" w:color="auto" w:fill="auto"/>
          </w:tcPr>
          <w:p w14:paraId="3ECCA502" w14:textId="77777777" w:rsidR="00536416" w:rsidRPr="00B83E91" w:rsidRDefault="00536416"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03"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54,665</w:t>
            </w:r>
          </w:p>
        </w:tc>
        <w:tc>
          <w:tcPr>
            <w:tcW w:w="992" w:type="dxa"/>
            <w:tcBorders>
              <w:top w:val="nil"/>
              <w:bottom w:val="nil"/>
            </w:tcBorders>
            <w:shd w:val="clear" w:color="auto" w:fill="auto"/>
          </w:tcPr>
          <w:p w14:paraId="3ECCA504"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42,441</w:t>
            </w:r>
          </w:p>
        </w:tc>
        <w:tc>
          <w:tcPr>
            <w:tcW w:w="993" w:type="dxa"/>
            <w:tcBorders>
              <w:top w:val="nil"/>
              <w:bottom w:val="nil"/>
            </w:tcBorders>
            <w:shd w:val="clear" w:color="auto" w:fill="auto"/>
          </w:tcPr>
          <w:p w14:paraId="3ECCA505"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57,427</w:t>
            </w:r>
          </w:p>
        </w:tc>
        <w:tc>
          <w:tcPr>
            <w:tcW w:w="1134" w:type="dxa"/>
            <w:tcBorders>
              <w:top w:val="nil"/>
              <w:bottom w:val="nil"/>
            </w:tcBorders>
            <w:shd w:val="clear" w:color="auto" w:fill="auto"/>
          </w:tcPr>
          <w:p w14:paraId="3ECCA506" w14:textId="77777777" w:rsidR="00536416" w:rsidRPr="00B83E91" w:rsidRDefault="00536416" w:rsidP="00F42A0D">
            <w:pPr>
              <w:pStyle w:val="TableText"/>
              <w:spacing w:before="40" w:after="40"/>
              <w:jc w:val="right"/>
              <w:rPr>
                <w:rFonts w:cs="Segoe UI"/>
                <w:sz w:val="16"/>
                <w:szCs w:val="16"/>
              </w:rPr>
            </w:pPr>
            <w:r w:rsidRPr="00B83E91">
              <w:rPr>
                <w:rFonts w:cs="Segoe UI"/>
                <w:sz w:val="16"/>
                <w:szCs w:val="16"/>
              </w:rPr>
              <w:t>1</w:t>
            </w:r>
          </w:p>
        </w:tc>
      </w:tr>
      <w:tr w:rsidR="00536416" w:rsidRPr="00F42A0D" w14:paraId="3ECCA50F" w14:textId="77777777" w:rsidTr="00B83E91">
        <w:trPr>
          <w:cantSplit/>
        </w:trPr>
        <w:tc>
          <w:tcPr>
            <w:tcW w:w="1134" w:type="dxa"/>
            <w:tcBorders>
              <w:top w:val="nil"/>
              <w:bottom w:val="nil"/>
            </w:tcBorders>
            <w:shd w:val="clear" w:color="auto" w:fill="auto"/>
          </w:tcPr>
          <w:p w14:paraId="3ECCA508" w14:textId="77777777" w:rsidR="00536416" w:rsidRPr="00B83E91" w:rsidRDefault="00536416" w:rsidP="00E57DF1">
            <w:pPr>
              <w:pStyle w:val="TableText"/>
              <w:spacing w:before="40" w:after="40"/>
              <w:ind w:right="28"/>
              <w:jc w:val="right"/>
              <w:rPr>
                <w:rFonts w:cs="Segoe UI"/>
                <w:sz w:val="16"/>
                <w:szCs w:val="16"/>
              </w:rPr>
            </w:pPr>
            <w:r w:rsidRPr="00B83E91">
              <w:rPr>
                <w:rFonts w:cs="Segoe UI"/>
                <w:sz w:val="16"/>
                <w:szCs w:val="16"/>
              </w:rPr>
              <w:t>23,346</w:t>
            </w:r>
          </w:p>
        </w:tc>
        <w:tc>
          <w:tcPr>
            <w:tcW w:w="2835" w:type="dxa"/>
            <w:tcBorders>
              <w:top w:val="nil"/>
              <w:bottom w:val="nil"/>
            </w:tcBorders>
            <w:shd w:val="clear" w:color="auto" w:fill="auto"/>
          </w:tcPr>
          <w:p w14:paraId="3ECCA509" w14:textId="77777777" w:rsidR="00536416" w:rsidRPr="00B83E91" w:rsidRDefault="00536416" w:rsidP="00E57DF1">
            <w:pPr>
              <w:pStyle w:val="TableText"/>
              <w:spacing w:before="40" w:after="40"/>
              <w:rPr>
                <w:rFonts w:cs="Segoe UI"/>
                <w:sz w:val="16"/>
                <w:szCs w:val="16"/>
              </w:rPr>
            </w:pPr>
            <w:r w:rsidRPr="00B83E91">
              <w:rPr>
                <w:rFonts w:cs="Segoe UI"/>
                <w:sz w:val="16"/>
                <w:szCs w:val="16"/>
              </w:rPr>
              <w:t>Regulatory and enforcement services</w:t>
            </w:r>
          </w:p>
        </w:tc>
        <w:tc>
          <w:tcPr>
            <w:tcW w:w="567" w:type="dxa"/>
            <w:tcBorders>
              <w:top w:val="nil"/>
              <w:bottom w:val="nil"/>
            </w:tcBorders>
            <w:shd w:val="clear" w:color="auto" w:fill="auto"/>
          </w:tcPr>
          <w:p w14:paraId="3ECCA50A" w14:textId="77777777" w:rsidR="00536416" w:rsidRPr="00B83E91" w:rsidRDefault="00536416"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0B"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24,936</w:t>
            </w:r>
          </w:p>
        </w:tc>
        <w:tc>
          <w:tcPr>
            <w:tcW w:w="992" w:type="dxa"/>
            <w:tcBorders>
              <w:top w:val="nil"/>
              <w:bottom w:val="nil"/>
            </w:tcBorders>
            <w:shd w:val="clear" w:color="auto" w:fill="auto"/>
          </w:tcPr>
          <w:p w14:paraId="3ECCA50C"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24,646</w:t>
            </w:r>
          </w:p>
        </w:tc>
        <w:tc>
          <w:tcPr>
            <w:tcW w:w="993" w:type="dxa"/>
            <w:tcBorders>
              <w:top w:val="nil"/>
              <w:bottom w:val="nil"/>
            </w:tcBorders>
            <w:shd w:val="clear" w:color="auto" w:fill="auto"/>
          </w:tcPr>
          <w:p w14:paraId="3ECCA50D"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26,008</w:t>
            </w:r>
          </w:p>
        </w:tc>
        <w:tc>
          <w:tcPr>
            <w:tcW w:w="1134" w:type="dxa"/>
            <w:tcBorders>
              <w:top w:val="nil"/>
              <w:bottom w:val="nil"/>
            </w:tcBorders>
            <w:shd w:val="clear" w:color="auto" w:fill="auto"/>
          </w:tcPr>
          <w:p w14:paraId="3ECCA50E" w14:textId="77777777" w:rsidR="00536416" w:rsidRPr="00B83E91" w:rsidRDefault="00536416" w:rsidP="00F42A0D">
            <w:pPr>
              <w:pStyle w:val="TableText"/>
              <w:spacing w:before="40" w:after="40"/>
              <w:jc w:val="right"/>
              <w:rPr>
                <w:rFonts w:cs="Segoe UI"/>
                <w:sz w:val="16"/>
                <w:szCs w:val="16"/>
              </w:rPr>
            </w:pPr>
            <w:r w:rsidRPr="00B83E91">
              <w:rPr>
                <w:rFonts w:cs="Segoe UI"/>
                <w:sz w:val="16"/>
                <w:szCs w:val="16"/>
              </w:rPr>
              <w:t>1</w:t>
            </w:r>
          </w:p>
        </w:tc>
      </w:tr>
      <w:tr w:rsidR="00536416" w:rsidRPr="00F42A0D" w14:paraId="3ECCA517" w14:textId="77777777" w:rsidTr="00B83E91">
        <w:trPr>
          <w:cantSplit/>
        </w:trPr>
        <w:tc>
          <w:tcPr>
            <w:tcW w:w="1134" w:type="dxa"/>
            <w:tcBorders>
              <w:top w:val="nil"/>
              <w:bottom w:val="nil"/>
            </w:tcBorders>
            <w:shd w:val="clear" w:color="auto" w:fill="auto"/>
          </w:tcPr>
          <w:p w14:paraId="3ECCA510" w14:textId="77777777" w:rsidR="00536416" w:rsidRPr="00B83E91" w:rsidRDefault="00536416" w:rsidP="00E57DF1">
            <w:pPr>
              <w:pStyle w:val="TableText"/>
              <w:spacing w:before="40" w:after="40"/>
              <w:ind w:right="28"/>
              <w:jc w:val="right"/>
              <w:rPr>
                <w:rFonts w:cs="Segoe UI"/>
                <w:sz w:val="16"/>
                <w:szCs w:val="16"/>
              </w:rPr>
            </w:pPr>
            <w:r w:rsidRPr="00B83E91">
              <w:rPr>
                <w:rFonts w:cs="Segoe UI"/>
                <w:sz w:val="16"/>
                <w:szCs w:val="16"/>
              </w:rPr>
              <w:t>54,229</w:t>
            </w:r>
          </w:p>
        </w:tc>
        <w:tc>
          <w:tcPr>
            <w:tcW w:w="2835" w:type="dxa"/>
            <w:tcBorders>
              <w:top w:val="nil"/>
              <w:bottom w:val="nil"/>
            </w:tcBorders>
            <w:shd w:val="clear" w:color="auto" w:fill="auto"/>
          </w:tcPr>
          <w:p w14:paraId="3ECCA511" w14:textId="77777777" w:rsidR="00536416" w:rsidRPr="00B83E91" w:rsidRDefault="00536416" w:rsidP="00E57DF1">
            <w:pPr>
              <w:pStyle w:val="TableText"/>
              <w:spacing w:before="40" w:after="40"/>
              <w:rPr>
                <w:rFonts w:cs="Segoe UI"/>
                <w:sz w:val="16"/>
                <w:szCs w:val="16"/>
              </w:rPr>
            </w:pPr>
            <w:r w:rsidRPr="00B83E91">
              <w:rPr>
                <w:rFonts w:cs="Segoe UI"/>
                <w:sz w:val="16"/>
                <w:szCs w:val="16"/>
              </w:rPr>
              <w:t>Sector planning and performance</w:t>
            </w:r>
          </w:p>
        </w:tc>
        <w:tc>
          <w:tcPr>
            <w:tcW w:w="567" w:type="dxa"/>
            <w:tcBorders>
              <w:top w:val="nil"/>
              <w:bottom w:val="nil"/>
            </w:tcBorders>
            <w:shd w:val="clear" w:color="auto" w:fill="auto"/>
          </w:tcPr>
          <w:p w14:paraId="3ECCA512" w14:textId="77777777" w:rsidR="00536416" w:rsidRPr="00B83E91" w:rsidRDefault="00536416"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13"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56,822</w:t>
            </w:r>
          </w:p>
        </w:tc>
        <w:tc>
          <w:tcPr>
            <w:tcW w:w="992" w:type="dxa"/>
            <w:tcBorders>
              <w:top w:val="nil"/>
              <w:bottom w:val="nil"/>
            </w:tcBorders>
            <w:shd w:val="clear" w:color="auto" w:fill="auto"/>
          </w:tcPr>
          <w:p w14:paraId="3ECCA514"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51,026</w:t>
            </w:r>
          </w:p>
        </w:tc>
        <w:tc>
          <w:tcPr>
            <w:tcW w:w="993" w:type="dxa"/>
            <w:tcBorders>
              <w:top w:val="nil"/>
              <w:bottom w:val="nil"/>
            </w:tcBorders>
            <w:shd w:val="clear" w:color="auto" w:fill="auto"/>
          </w:tcPr>
          <w:p w14:paraId="3ECCA515"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70,051</w:t>
            </w:r>
          </w:p>
        </w:tc>
        <w:tc>
          <w:tcPr>
            <w:tcW w:w="1134" w:type="dxa"/>
            <w:tcBorders>
              <w:top w:val="nil"/>
              <w:bottom w:val="nil"/>
            </w:tcBorders>
            <w:shd w:val="clear" w:color="auto" w:fill="auto"/>
          </w:tcPr>
          <w:p w14:paraId="3ECCA516" w14:textId="77777777" w:rsidR="00536416" w:rsidRPr="00B83E91" w:rsidRDefault="00536416" w:rsidP="00F42A0D">
            <w:pPr>
              <w:pStyle w:val="TableText"/>
              <w:spacing w:before="40" w:after="40"/>
              <w:jc w:val="right"/>
              <w:rPr>
                <w:rFonts w:cs="Segoe UI"/>
                <w:sz w:val="16"/>
                <w:szCs w:val="16"/>
              </w:rPr>
            </w:pPr>
            <w:r w:rsidRPr="00B83E91">
              <w:rPr>
                <w:rFonts w:cs="Segoe UI"/>
                <w:sz w:val="16"/>
                <w:szCs w:val="16"/>
              </w:rPr>
              <w:t>1</w:t>
            </w:r>
          </w:p>
        </w:tc>
      </w:tr>
      <w:tr w:rsidR="00536416" w:rsidRPr="00F42A0D" w14:paraId="3ECCA51F" w14:textId="77777777" w:rsidTr="00B83E91">
        <w:trPr>
          <w:cantSplit/>
        </w:trPr>
        <w:tc>
          <w:tcPr>
            <w:tcW w:w="1134" w:type="dxa"/>
            <w:tcBorders>
              <w:top w:val="nil"/>
              <w:bottom w:val="nil"/>
            </w:tcBorders>
            <w:shd w:val="clear" w:color="auto" w:fill="auto"/>
          </w:tcPr>
          <w:p w14:paraId="3ECCA518" w14:textId="77777777" w:rsidR="00536416" w:rsidRPr="00B83E91" w:rsidRDefault="00536416" w:rsidP="00E57DF1">
            <w:pPr>
              <w:pStyle w:val="TableText"/>
              <w:spacing w:before="40" w:after="40"/>
              <w:ind w:right="28"/>
              <w:jc w:val="right"/>
              <w:rPr>
                <w:rFonts w:cs="Segoe UI"/>
                <w:sz w:val="16"/>
                <w:szCs w:val="16"/>
              </w:rPr>
            </w:pPr>
            <w:r w:rsidRPr="00B83E91">
              <w:rPr>
                <w:rFonts w:cs="Segoe UI"/>
                <w:sz w:val="16"/>
                <w:szCs w:val="16"/>
              </w:rPr>
              <w:t>51,050</w:t>
            </w:r>
          </w:p>
        </w:tc>
        <w:tc>
          <w:tcPr>
            <w:tcW w:w="2835" w:type="dxa"/>
            <w:tcBorders>
              <w:top w:val="nil"/>
              <w:bottom w:val="nil"/>
            </w:tcBorders>
            <w:shd w:val="clear" w:color="auto" w:fill="auto"/>
          </w:tcPr>
          <w:p w14:paraId="3ECCA519" w14:textId="77777777" w:rsidR="00536416" w:rsidRPr="00B83E91" w:rsidRDefault="00536416" w:rsidP="00E57DF1">
            <w:pPr>
              <w:pStyle w:val="TableText"/>
              <w:spacing w:before="40" w:after="40"/>
              <w:rPr>
                <w:rFonts w:cs="Segoe UI"/>
                <w:sz w:val="16"/>
                <w:szCs w:val="16"/>
              </w:rPr>
            </w:pPr>
            <w:r w:rsidRPr="00B83E91">
              <w:rPr>
                <w:rFonts w:cs="Segoe UI"/>
                <w:sz w:val="16"/>
                <w:szCs w:val="16"/>
              </w:rPr>
              <w:t>Health sector information systems</w:t>
            </w:r>
          </w:p>
        </w:tc>
        <w:tc>
          <w:tcPr>
            <w:tcW w:w="567" w:type="dxa"/>
            <w:tcBorders>
              <w:top w:val="nil"/>
              <w:bottom w:val="nil"/>
            </w:tcBorders>
            <w:shd w:val="clear" w:color="auto" w:fill="auto"/>
          </w:tcPr>
          <w:p w14:paraId="3ECCA51A" w14:textId="77777777" w:rsidR="00536416" w:rsidRPr="00B83E91" w:rsidRDefault="00536416"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1B"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56,931</w:t>
            </w:r>
          </w:p>
        </w:tc>
        <w:tc>
          <w:tcPr>
            <w:tcW w:w="992" w:type="dxa"/>
            <w:tcBorders>
              <w:top w:val="nil"/>
              <w:bottom w:val="nil"/>
            </w:tcBorders>
            <w:shd w:val="clear" w:color="auto" w:fill="auto"/>
          </w:tcPr>
          <w:p w14:paraId="3ECCA51C"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58,618</w:t>
            </w:r>
          </w:p>
        </w:tc>
        <w:tc>
          <w:tcPr>
            <w:tcW w:w="993" w:type="dxa"/>
            <w:tcBorders>
              <w:top w:val="nil"/>
              <w:bottom w:val="nil"/>
            </w:tcBorders>
            <w:shd w:val="clear" w:color="auto" w:fill="auto"/>
          </w:tcPr>
          <w:p w14:paraId="3ECCA51D"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61,886</w:t>
            </w:r>
          </w:p>
        </w:tc>
        <w:tc>
          <w:tcPr>
            <w:tcW w:w="1134" w:type="dxa"/>
            <w:tcBorders>
              <w:top w:val="nil"/>
              <w:bottom w:val="nil"/>
            </w:tcBorders>
            <w:shd w:val="clear" w:color="auto" w:fill="auto"/>
          </w:tcPr>
          <w:p w14:paraId="3ECCA51E" w14:textId="77777777" w:rsidR="00536416" w:rsidRPr="00B83E91" w:rsidRDefault="00536416" w:rsidP="00F42A0D">
            <w:pPr>
              <w:pStyle w:val="TableText"/>
              <w:spacing w:before="40" w:after="40"/>
              <w:jc w:val="right"/>
              <w:rPr>
                <w:rFonts w:cs="Segoe UI"/>
                <w:sz w:val="16"/>
                <w:szCs w:val="16"/>
              </w:rPr>
            </w:pPr>
            <w:r w:rsidRPr="00B83E91">
              <w:rPr>
                <w:rFonts w:cs="Segoe UI"/>
                <w:sz w:val="16"/>
                <w:szCs w:val="16"/>
              </w:rPr>
              <w:t>1</w:t>
            </w:r>
          </w:p>
        </w:tc>
      </w:tr>
      <w:tr w:rsidR="00536416" w:rsidRPr="00F42A0D" w14:paraId="3ECCA527" w14:textId="77777777" w:rsidTr="00B83E91">
        <w:trPr>
          <w:cantSplit/>
        </w:trPr>
        <w:tc>
          <w:tcPr>
            <w:tcW w:w="1134" w:type="dxa"/>
            <w:tcBorders>
              <w:top w:val="nil"/>
              <w:bottom w:val="nil"/>
            </w:tcBorders>
            <w:shd w:val="clear" w:color="auto" w:fill="auto"/>
          </w:tcPr>
          <w:p w14:paraId="3ECCA520" w14:textId="77777777" w:rsidR="00536416" w:rsidRPr="00B83E91" w:rsidRDefault="00536416" w:rsidP="00E57DF1">
            <w:pPr>
              <w:pStyle w:val="TableText"/>
              <w:spacing w:before="40" w:after="40"/>
              <w:ind w:right="28"/>
              <w:jc w:val="right"/>
              <w:rPr>
                <w:rFonts w:cs="Segoe UI"/>
                <w:sz w:val="16"/>
                <w:szCs w:val="16"/>
              </w:rPr>
            </w:pPr>
            <w:r w:rsidRPr="00B83E91">
              <w:rPr>
                <w:rFonts w:cs="Segoe UI"/>
                <w:sz w:val="16"/>
                <w:szCs w:val="16"/>
              </w:rPr>
              <w:t>15,331</w:t>
            </w:r>
          </w:p>
        </w:tc>
        <w:tc>
          <w:tcPr>
            <w:tcW w:w="2835" w:type="dxa"/>
            <w:tcBorders>
              <w:top w:val="nil"/>
              <w:bottom w:val="nil"/>
            </w:tcBorders>
            <w:shd w:val="clear" w:color="auto" w:fill="auto"/>
          </w:tcPr>
          <w:p w14:paraId="3ECCA521" w14:textId="77777777" w:rsidR="00536416" w:rsidRPr="00B83E91" w:rsidRDefault="00536416" w:rsidP="00E57DF1">
            <w:pPr>
              <w:pStyle w:val="TableText"/>
              <w:spacing w:before="40" w:after="40"/>
              <w:rPr>
                <w:rFonts w:cs="Segoe UI"/>
                <w:sz w:val="16"/>
                <w:szCs w:val="16"/>
              </w:rPr>
            </w:pPr>
            <w:r w:rsidRPr="00B83E91">
              <w:rPr>
                <w:rFonts w:cs="Segoe UI"/>
                <w:sz w:val="16"/>
                <w:szCs w:val="16"/>
              </w:rPr>
              <w:t>Payment services</w:t>
            </w:r>
          </w:p>
        </w:tc>
        <w:tc>
          <w:tcPr>
            <w:tcW w:w="567" w:type="dxa"/>
            <w:tcBorders>
              <w:top w:val="nil"/>
              <w:bottom w:val="nil"/>
            </w:tcBorders>
            <w:shd w:val="clear" w:color="auto" w:fill="auto"/>
          </w:tcPr>
          <w:p w14:paraId="3ECCA522" w14:textId="77777777" w:rsidR="00536416" w:rsidRPr="00B83E91" w:rsidRDefault="00536416"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23"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15,871</w:t>
            </w:r>
          </w:p>
        </w:tc>
        <w:tc>
          <w:tcPr>
            <w:tcW w:w="992" w:type="dxa"/>
            <w:tcBorders>
              <w:top w:val="nil"/>
              <w:bottom w:val="nil"/>
            </w:tcBorders>
            <w:shd w:val="clear" w:color="auto" w:fill="auto"/>
          </w:tcPr>
          <w:p w14:paraId="3ECCA524"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17,340</w:t>
            </w:r>
          </w:p>
        </w:tc>
        <w:tc>
          <w:tcPr>
            <w:tcW w:w="993" w:type="dxa"/>
            <w:tcBorders>
              <w:top w:val="nil"/>
              <w:bottom w:val="nil"/>
            </w:tcBorders>
            <w:shd w:val="clear" w:color="auto" w:fill="auto"/>
          </w:tcPr>
          <w:p w14:paraId="3ECCA525" w14:textId="77777777" w:rsidR="00536416" w:rsidRPr="00B83E91" w:rsidRDefault="00536416" w:rsidP="00B268C5">
            <w:pPr>
              <w:pStyle w:val="TableText"/>
              <w:spacing w:before="40" w:after="40"/>
              <w:ind w:right="28"/>
              <w:jc w:val="right"/>
              <w:rPr>
                <w:rFonts w:cs="Segoe UI"/>
                <w:sz w:val="16"/>
                <w:szCs w:val="16"/>
              </w:rPr>
            </w:pPr>
            <w:r w:rsidRPr="00B83E91">
              <w:rPr>
                <w:rFonts w:cs="Segoe UI"/>
                <w:sz w:val="16"/>
                <w:szCs w:val="16"/>
              </w:rPr>
              <w:t>16,340</w:t>
            </w:r>
          </w:p>
        </w:tc>
        <w:tc>
          <w:tcPr>
            <w:tcW w:w="1134" w:type="dxa"/>
            <w:tcBorders>
              <w:top w:val="nil"/>
              <w:bottom w:val="nil"/>
            </w:tcBorders>
            <w:shd w:val="clear" w:color="auto" w:fill="auto"/>
          </w:tcPr>
          <w:p w14:paraId="3ECCA526" w14:textId="77777777" w:rsidR="00536416" w:rsidRPr="00B83E91" w:rsidRDefault="00536416" w:rsidP="00F42A0D">
            <w:pPr>
              <w:pStyle w:val="TableText"/>
              <w:spacing w:before="40" w:after="40"/>
              <w:jc w:val="right"/>
              <w:rPr>
                <w:rFonts w:cs="Segoe UI"/>
                <w:sz w:val="16"/>
                <w:szCs w:val="16"/>
              </w:rPr>
            </w:pPr>
            <w:r w:rsidRPr="00B83E91">
              <w:rPr>
                <w:rFonts w:cs="Segoe UI"/>
                <w:sz w:val="16"/>
                <w:szCs w:val="16"/>
              </w:rPr>
              <w:t>1</w:t>
            </w:r>
          </w:p>
        </w:tc>
      </w:tr>
      <w:tr w:rsidR="00E57DF1" w:rsidRPr="00F42A0D" w14:paraId="3ECCA52F" w14:textId="77777777" w:rsidTr="00B83E91">
        <w:trPr>
          <w:cantSplit/>
        </w:trPr>
        <w:tc>
          <w:tcPr>
            <w:tcW w:w="1134" w:type="dxa"/>
            <w:tcBorders>
              <w:top w:val="nil"/>
              <w:bottom w:val="single" w:sz="4" w:space="0" w:color="A6A6A6" w:themeColor="background1" w:themeShade="A6"/>
            </w:tcBorders>
            <w:shd w:val="clear" w:color="auto" w:fill="auto"/>
          </w:tcPr>
          <w:p w14:paraId="3ECCA528" w14:textId="77777777" w:rsidR="00E57DF1" w:rsidRPr="00B83E91" w:rsidRDefault="00E57DF1" w:rsidP="00E57DF1">
            <w:pPr>
              <w:pStyle w:val="TableText"/>
              <w:spacing w:before="40" w:after="40"/>
              <w:ind w:right="28"/>
              <w:jc w:val="right"/>
              <w:rPr>
                <w:rFonts w:cs="Segoe UI"/>
                <w:sz w:val="16"/>
                <w:szCs w:val="16"/>
              </w:rPr>
            </w:pPr>
            <w:r w:rsidRPr="00B83E91">
              <w:rPr>
                <w:rFonts w:cs="Segoe UI"/>
                <w:sz w:val="16"/>
                <w:szCs w:val="16"/>
              </w:rPr>
              <w:t>193,269</w:t>
            </w:r>
          </w:p>
        </w:tc>
        <w:tc>
          <w:tcPr>
            <w:tcW w:w="2835" w:type="dxa"/>
            <w:tcBorders>
              <w:top w:val="nil"/>
              <w:bottom w:val="single" w:sz="4" w:space="0" w:color="A6A6A6" w:themeColor="background1" w:themeShade="A6"/>
            </w:tcBorders>
            <w:shd w:val="clear" w:color="auto" w:fill="auto"/>
          </w:tcPr>
          <w:p w14:paraId="3ECCA529" w14:textId="77777777" w:rsidR="00E57DF1" w:rsidRPr="00B83E91" w:rsidRDefault="00E57DF1" w:rsidP="00E57DF1">
            <w:pPr>
              <w:pStyle w:val="TableText"/>
              <w:spacing w:before="40" w:after="40"/>
              <w:rPr>
                <w:rFonts w:cs="Segoe UI"/>
                <w:sz w:val="16"/>
                <w:szCs w:val="16"/>
              </w:rPr>
            </w:pPr>
            <w:r w:rsidRPr="00B83E91">
              <w:rPr>
                <w:rFonts w:cs="Segoe UI"/>
                <w:sz w:val="16"/>
                <w:szCs w:val="16"/>
              </w:rPr>
              <w:t>Total departmental output expenses</w:t>
            </w:r>
          </w:p>
        </w:tc>
        <w:tc>
          <w:tcPr>
            <w:tcW w:w="567" w:type="dxa"/>
            <w:tcBorders>
              <w:top w:val="nil"/>
              <w:bottom w:val="single" w:sz="4" w:space="0" w:color="A6A6A6" w:themeColor="background1" w:themeShade="A6"/>
            </w:tcBorders>
            <w:shd w:val="clear" w:color="auto" w:fill="auto"/>
          </w:tcPr>
          <w:p w14:paraId="3ECCA52A" w14:textId="77777777" w:rsidR="00E57DF1" w:rsidRPr="00B83E91" w:rsidRDefault="00E57DF1" w:rsidP="00B268C5">
            <w:pPr>
              <w:pStyle w:val="TableText"/>
              <w:spacing w:before="40" w:after="40"/>
              <w:jc w:val="center"/>
              <w:rPr>
                <w:rFonts w:cs="Segoe UI"/>
                <w:sz w:val="16"/>
                <w:szCs w:val="16"/>
              </w:rPr>
            </w:pPr>
          </w:p>
        </w:tc>
        <w:tc>
          <w:tcPr>
            <w:tcW w:w="1134" w:type="dxa"/>
            <w:tcBorders>
              <w:top w:val="nil"/>
              <w:bottom w:val="single" w:sz="4" w:space="0" w:color="A6A6A6" w:themeColor="background1" w:themeShade="A6"/>
            </w:tcBorders>
            <w:shd w:val="clear" w:color="auto" w:fill="auto"/>
          </w:tcPr>
          <w:p w14:paraId="3ECCA52B"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209,225</w:t>
            </w:r>
          </w:p>
        </w:tc>
        <w:tc>
          <w:tcPr>
            <w:tcW w:w="992" w:type="dxa"/>
            <w:tcBorders>
              <w:top w:val="nil"/>
              <w:bottom w:val="single" w:sz="4" w:space="0" w:color="A6A6A6" w:themeColor="background1" w:themeShade="A6"/>
            </w:tcBorders>
            <w:shd w:val="clear" w:color="auto" w:fill="auto"/>
          </w:tcPr>
          <w:p w14:paraId="3ECCA52C"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194,071</w:t>
            </w:r>
          </w:p>
        </w:tc>
        <w:tc>
          <w:tcPr>
            <w:tcW w:w="993" w:type="dxa"/>
            <w:tcBorders>
              <w:top w:val="nil"/>
              <w:bottom w:val="single" w:sz="4" w:space="0" w:color="A6A6A6" w:themeColor="background1" w:themeShade="A6"/>
            </w:tcBorders>
            <w:shd w:val="clear" w:color="auto" w:fill="auto"/>
          </w:tcPr>
          <w:p w14:paraId="3ECCA52D"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231,712</w:t>
            </w:r>
          </w:p>
        </w:tc>
        <w:tc>
          <w:tcPr>
            <w:tcW w:w="1134" w:type="dxa"/>
            <w:tcBorders>
              <w:top w:val="nil"/>
              <w:bottom w:val="single" w:sz="4" w:space="0" w:color="A6A6A6" w:themeColor="background1" w:themeShade="A6"/>
            </w:tcBorders>
            <w:shd w:val="clear" w:color="auto" w:fill="auto"/>
          </w:tcPr>
          <w:p w14:paraId="3ECCA52E" w14:textId="77777777" w:rsidR="00E57DF1" w:rsidRPr="00B83E91" w:rsidRDefault="00E57DF1" w:rsidP="00F42A0D">
            <w:pPr>
              <w:pStyle w:val="TableText"/>
              <w:spacing w:before="40" w:after="40"/>
              <w:jc w:val="right"/>
              <w:rPr>
                <w:rFonts w:cs="Segoe UI"/>
                <w:sz w:val="16"/>
                <w:szCs w:val="16"/>
              </w:rPr>
            </w:pPr>
          </w:p>
        </w:tc>
      </w:tr>
      <w:tr w:rsidR="00E57DF1" w:rsidRPr="00F42A0D" w14:paraId="3ECCA537" w14:textId="77777777" w:rsidTr="00B83E91">
        <w:trPr>
          <w:cantSplit/>
        </w:trPr>
        <w:tc>
          <w:tcPr>
            <w:tcW w:w="1134" w:type="dxa"/>
            <w:tcBorders>
              <w:top w:val="single" w:sz="4" w:space="0" w:color="A6A6A6" w:themeColor="background1" w:themeShade="A6"/>
              <w:bottom w:val="nil"/>
            </w:tcBorders>
            <w:shd w:val="clear" w:color="auto" w:fill="auto"/>
          </w:tcPr>
          <w:p w14:paraId="3ECCA530" w14:textId="77777777" w:rsidR="00E57DF1" w:rsidRPr="00B83E91" w:rsidRDefault="00E57DF1" w:rsidP="00E57DF1">
            <w:pPr>
              <w:pStyle w:val="TableText"/>
              <w:spacing w:before="40" w:after="40"/>
              <w:ind w:right="28"/>
              <w:jc w:val="right"/>
              <w:rPr>
                <w:rFonts w:cs="Segoe UI"/>
                <w:sz w:val="16"/>
                <w:szCs w:val="16"/>
              </w:rPr>
            </w:pPr>
          </w:p>
        </w:tc>
        <w:tc>
          <w:tcPr>
            <w:tcW w:w="2835" w:type="dxa"/>
            <w:tcBorders>
              <w:top w:val="single" w:sz="4" w:space="0" w:color="A6A6A6" w:themeColor="background1" w:themeShade="A6"/>
              <w:bottom w:val="nil"/>
            </w:tcBorders>
            <w:shd w:val="clear" w:color="auto" w:fill="auto"/>
          </w:tcPr>
          <w:p w14:paraId="3ECCA531" w14:textId="77777777" w:rsidR="00E57DF1" w:rsidRPr="00B83E91" w:rsidRDefault="00E57DF1" w:rsidP="00E57DF1">
            <w:pPr>
              <w:pStyle w:val="TableText"/>
              <w:spacing w:before="40" w:after="40"/>
              <w:rPr>
                <w:rFonts w:cs="Segoe UI"/>
                <w:b/>
                <w:sz w:val="16"/>
                <w:szCs w:val="16"/>
              </w:rPr>
            </w:pPr>
            <w:r w:rsidRPr="00B83E91">
              <w:rPr>
                <w:rFonts w:cs="Segoe UI"/>
                <w:b/>
                <w:sz w:val="16"/>
                <w:szCs w:val="16"/>
              </w:rPr>
              <w:t>Multi-category expenses</w:t>
            </w:r>
          </w:p>
        </w:tc>
        <w:tc>
          <w:tcPr>
            <w:tcW w:w="567" w:type="dxa"/>
            <w:tcBorders>
              <w:top w:val="single" w:sz="4" w:space="0" w:color="A6A6A6" w:themeColor="background1" w:themeShade="A6"/>
              <w:bottom w:val="nil"/>
            </w:tcBorders>
            <w:shd w:val="clear" w:color="auto" w:fill="auto"/>
          </w:tcPr>
          <w:p w14:paraId="3ECCA532" w14:textId="77777777" w:rsidR="00E57DF1" w:rsidRPr="00B83E91" w:rsidRDefault="00E57DF1"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nil"/>
            </w:tcBorders>
            <w:shd w:val="clear" w:color="auto" w:fill="auto"/>
          </w:tcPr>
          <w:p w14:paraId="3ECCA533" w14:textId="77777777" w:rsidR="00E57DF1" w:rsidRPr="00B83E91" w:rsidRDefault="00E57DF1" w:rsidP="00B268C5">
            <w:pPr>
              <w:pStyle w:val="TableText"/>
              <w:spacing w:before="40" w:after="40"/>
              <w:ind w:right="28"/>
              <w:jc w:val="right"/>
              <w:rPr>
                <w:rFonts w:cs="Segoe UI"/>
                <w:sz w:val="16"/>
                <w:szCs w:val="16"/>
              </w:rPr>
            </w:pPr>
          </w:p>
        </w:tc>
        <w:tc>
          <w:tcPr>
            <w:tcW w:w="992" w:type="dxa"/>
            <w:tcBorders>
              <w:top w:val="single" w:sz="4" w:space="0" w:color="A6A6A6" w:themeColor="background1" w:themeShade="A6"/>
              <w:bottom w:val="nil"/>
            </w:tcBorders>
            <w:shd w:val="clear" w:color="auto" w:fill="auto"/>
          </w:tcPr>
          <w:p w14:paraId="3ECCA534" w14:textId="77777777" w:rsidR="00E57DF1" w:rsidRPr="00B83E91" w:rsidRDefault="00E57DF1" w:rsidP="00B268C5">
            <w:pPr>
              <w:pStyle w:val="TableText"/>
              <w:spacing w:before="40" w:after="40"/>
              <w:ind w:right="28"/>
              <w:jc w:val="right"/>
              <w:rPr>
                <w:rFonts w:cs="Segoe UI"/>
                <w:sz w:val="16"/>
                <w:szCs w:val="16"/>
              </w:rPr>
            </w:pPr>
          </w:p>
        </w:tc>
        <w:tc>
          <w:tcPr>
            <w:tcW w:w="993" w:type="dxa"/>
            <w:tcBorders>
              <w:top w:val="single" w:sz="4" w:space="0" w:color="A6A6A6" w:themeColor="background1" w:themeShade="A6"/>
              <w:bottom w:val="nil"/>
            </w:tcBorders>
            <w:shd w:val="clear" w:color="auto" w:fill="auto"/>
          </w:tcPr>
          <w:p w14:paraId="3ECCA535" w14:textId="77777777" w:rsidR="00E57DF1" w:rsidRPr="00B83E91" w:rsidRDefault="00E57DF1" w:rsidP="00B268C5">
            <w:pPr>
              <w:pStyle w:val="TableText"/>
              <w:spacing w:before="40" w:after="40"/>
              <w:ind w:right="28"/>
              <w:jc w:val="right"/>
              <w:rPr>
                <w:rFonts w:cs="Segoe UI"/>
                <w:sz w:val="16"/>
                <w:szCs w:val="16"/>
              </w:rPr>
            </w:pPr>
          </w:p>
        </w:tc>
        <w:tc>
          <w:tcPr>
            <w:tcW w:w="1134" w:type="dxa"/>
            <w:tcBorders>
              <w:top w:val="single" w:sz="4" w:space="0" w:color="A6A6A6" w:themeColor="background1" w:themeShade="A6"/>
              <w:bottom w:val="nil"/>
            </w:tcBorders>
            <w:shd w:val="clear" w:color="auto" w:fill="auto"/>
          </w:tcPr>
          <w:p w14:paraId="3ECCA536" w14:textId="77777777" w:rsidR="00E57DF1" w:rsidRPr="00B83E91" w:rsidRDefault="00E57DF1" w:rsidP="00F42A0D">
            <w:pPr>
              <w:pStyle w:val="TableText"/>
              <w:spacing w:before="40" w:after="40"/>
              <w:jc w:val="right"/>
              <w:rPr>
                <w:rFonts w:cs="Segoe UI"/>
                <w:sz w:val="16"/>
                <w:szCs w:val="16"/>
              </w:rPr>
            </w:pPr>
          </w:p>
        </w:tc>
      </w:tr>
      <w:tr w:rsidR="00E57DF1" w:rsidRPr="00F42A0D" w14:paraId="3ECCA53F" w14:textId="77777777" w:rsidTr="00B83E91">
        <w:trPr>
          <w:cantSplit/>
        </w:trPr>
        <w:tc>
          <w:tcPr>
            <w:tcW w:w="1134" w:type="dxa"/>
            <w:tcBorders>
              <w:top w:val="nil"/>
              <w:bottom w:val="nil"/>
            </w:tcBorders>
            <w:shd w:val="clear" w:color="auto" w:fill="auto"/>
          </w:tcPr>
          <w:p w14:paraId="3ECCA538" w14:textId="77777777" w:rsidR="00E57DF1" w:rsidRPr="00B83E91" w:rsidRDefault="00E57DF1" w:rsidP="00E57DF1">
            <w:pPr>
              <w:pStyle w:val="TableText"/>
              <w:spacing w:before="40" w:after="40"/>
              <w:ind w:right="28"/>
              <w:jc w:val="right"/>
              <w:rPr>
                <w:rFonts w:cs="Segoe UI"/>
                <w:sz w:val="16"/>
                <w:szCs w:val="16"/>
              </w:rPr>
            </w:pPr>
            <w:r w:rsidRPr="00B83E91">
              <w:rPr>
                <w:rFonts w:cs="Segoe UI"/>
                <w:sz w:val="16"/>
                <w:szCs w:val="16"/>
              </w:rPr>
              <w:t>4,684</w:t>
            </w:r>
          </w:p>
        </w:tc>
        <w:tc>
          <w:tcPr>
            <w:tcW w:w="2835" w:type="dxa"/>
            <w:tcBorders>
              <w:top w:val="nil"/>
              <w:bottom w:val="nil"/>
            </w:tcBorders>
            <w:shd w:val="clear" w:color="auto" w:fill="auto"/>
          </w:tcPr>
          <w:p w14:paraId="3ECCA539" w14:textId="77777777" w:rsidR="00E57DF1" w:rsidRPr="00B83E91" w:rsidRDefault="00E57DF1" w:rsidP="00E57DF1">
            <w:pPr>
              <w:pStyle w:val="TableText"/>
              <w:spacing w:before="40" w:after="40"/>
              <w:rPr>
                <w:rFonts w:cs="Segoe UI"/>
                <w:sz w:val="16"/>
                <w:szCs w:val="16"/>
              </w:rPr>
            </w:pPr>
            <w:r w:rsidRPr="00B83E91">
              <w:rPr>
                <w:rFonts w:cs="Segoe UI"/>
                <w:sz w:val="16"/>
                <w:szCs w:val="16"/>
              </w:rPr>
              <w:t>Ministerial servicing</w:t>
            </w:r>
          </w:p>
        </w:tc>
        <w:tc>
          <w:tcPr>
            <w:tcW w:w="567" w:type="dxa"/>
            <w:tcBorders>
              <w:top w:val="nil"/>
              <w:bottom w:val="nil"/>
            </w:tcBorders>
            <w:shd w:val="clear" w:color="auto" w:fill="auto"/>
          </w:tcPr>
          <w:p w14:paraId="3ECCA53A" w14:textId="77777777" w:rsidR="00E57DF1" w:rsidRPr="00B83E91" w:rsidRDefault="00E57DF1"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3B"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7,108</w:t>
            </w:r>
          </w:p>
        </w:tc>
        <w:tc>
          <w:tcPr>
            <w:tcW w:w="992" w:type="dxa"/>
            <w:tcBorders>
              <w:top w:val="nil"/>
              <w:bottom w:val="nil"/>
            </w:tcBorders>
            <w:shd w:val="clear" w:color="auto" w:fill="auto"/>
          </w:tcPr>
          <w:p w14:paraId="3ECCA53C"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4,702</w:t>
            </w:r>
          </w:p>
        </w:tc>
        <w:tc>
          <w:tcPr>
            <w:tcW w:w="993" w:type="dxa"/>
            <w:tcBorders>
              <w:top w:val="nil"/>
              <w:bottom w:val="nil"/>
            </w:tcBorders>
            <w:shd w:val="clear" w:color="auto" w:fill="auto"/>
          </w:tcPr>
          <w:p w14:paraId="3ECCA53D"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5,702</w:t>
            </w:r>
          </w:p>
        </w:tc>
        <w:tc>
          <w:tcPr>
            <w:tcW w:w="1134" w:type="dxa"/>
            <w:tcBorders>
              <w:top w:val="nil"/>
              <w:bottom w:val="nil"/>
            </w:tcBorders>
            <w:shd w:val="clear" w:color="auto" w:fill="auto"/>
          </w:tcPr>
          <w:p w14:paraId="3ECCA53E" w14:textId="77777777" w:rsidR="00E57DF1" w:rsidRPr="00B83E91" w:rsidRDefault="00E57DF1" w:rsidP="00F42A0D">
            <w:pPr>
              <w:pStyle w:val="TableText"/>
              <w:spacing w:before="40" w:after="40"/>
              <w:jc w:val="right"/>
              <w:rPr>
                <w:rFonts w:cs="Segoe UI"/>
                <w:sz w:val="16"/>
                <w:szCs w:val="16"/>
              </w:rPr>
            </w:pPr>
            <w:r w:rsidRPr="00B83E91">
              <w:rPr>
                <w:rFonts w:cs="Segoe UI"/>
                <w:sz w:val="16"/>
                <w:szCs w:val="16"/>
              </w:rPr>
              <w:t>1</w:t>
            </w:r>
          </w:p>
        </w:tc>
      </w:tr>
      <w:tr w:rsidR="00E57DF1" w:rsidRPr="00F42A0D" w14:paraId="3ECCA547" w14:textId="77777777" w:rsidTr="00B83E91">
        <w:trPr>
          <w:cantSplit/>
        </w:trPr>
        <w:tc>
          <w:tcPr>
            <w:tcW w:w="1134" w:type="dxa"/>
            <w:tcBorders>
              <w:top w:val="nil"/>
              <w:bottom w:val="nil"/>
            </w:tcBorders>
            <w:shd w:val="clear" w:color="auto" w:fill="auto"/>
          </w:tcPr>
          <w:p w14:paraId="3ECCA540" w14:textId="77777777" w:rsidR="00E57DF1" w:rsidRPr="00B83E91" w:rsidRDefault="00E57DF1" w:rsidP="00E57DF1">
            <w:pPr>
              <w:pStyle w:val="TableText"/>
              <w:spacing w:before="40" w:after="40"/>
              <w:ind w:right="28"/>
              <w:jc w:val="right"/>
              <w:rPr>
                <w:rFonts w:cs="Segoe UI"/>
                <w:sz w:val="16"/>
                <w:szCs w:val="16"/>
              </w:rPr>
            </w:pPr>
            <w:r w:rsidRPr="00B83E91">
              <w:rPr>
                <w:rFonts w:cs="Segoe UI"/>
                <w:sz w:val="16"/>
                <w:szCs w:val="16"/>
              </w:rPr>
              <w:t>16,404</w:t>
            </w:r>
          </w:p>
        </w:tc>
        <w:tc>
          <w:tcPr>
            <w:tcW w:w="2835" w:type="dxa"/>
            <w:tcBorders>
              <w:top w:val="nil"/>
              <w:bottom w:val="nil"/>
            </w:tcBorders>
            <w:shd w:val="clear" w:color="auto" w:fill="auto"/>
          </w:tcPr>
          <w:p w14:paraId="3ECCA541" w14:textId="77777777" w:rsidR="00E57DF1" w:rsidRPr="00B83E91" w:rsidRDefault="00E57DF1" w:rsidP="00E57DF1">
            <w:pPr>
              <w:pStyle w:val="TableText"/>
              <w:spacing w:before="40" w:after="40"/>
              <w:rPr>
                <w:rFonts w:cs="Segoe UI"/>
                <w:sz w:val="16"/>
                <w:szCs w:val="16"/>
              </w:rPr>
            </w:pPr>
            <w:r w:rsidRPr="00B83E91">
              <w:rPr>
                <w:rFonts w:cs="Segoe UI"/>
                <w:sz w:val="16"/>
                <w:szCs w:val="16"/>
              </w:rPr>
              <w:t>Policy advice</w:t>
            </w:r>
          </w:p>
        </w:tc>
        <w:tc>
          <w:tcPr>
            <w:tcW w:w="567" w:type="dxa"/>
            <w:tcBorders>
              <w:top w:val="nil"/>
              <w:bottom w:val="nil"/>
            </w:tcBorders>
            <w:shd w:val="clear" w:color="auto" w:fill="auto"/>
          </w:tcPr>
          <w:p w14:paraId="3ECCA542" w14:textId="77777777" w:rsidR="00E57DF1" w:rsidRPr="00B83E91" w:rsidRDefault="00E57DF1"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43"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19,895</w:t>
            </w:r>
          </w:p>
        </w:tc>
        <w:tc>
          <w:tcPr>
            <w:tcW w:w="992" w:type="dxa"/>
            <w:tcBorders>
              <w:top w:val="nil"/>
              <w:bottom w:val="nil"/>
            </w:tcBorders>
            <w:shd w:val="clear" w:color="auto" w:fill="auto"/>
          </w:tcPr>
          <w:p w14:paraId="3ECCA544"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17,889</w:t>
            </w:r>
          </w:p>
        </w:tc>
        <w:tc>
          <w:tcPr>
            <w:tcW w:w="993" w:type="dxa"/>
            <w:tcBorders>
              <w:top w:val="nil"/>
              <w:bottom w:val="nil"/>
            </w:tcBorders>
            <w:shd w:val="clear" w:color="auto" w:fill="auto"/>
          </w:tcPr>
          <w:p w14:paraId="3ECCA545"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25,005</w:t>
            </w:r>
          </w:p>
        </w:tc>
        <w:tc>
          <w:tcPr>
            <w:tcW w:w="1134" w:type="dxa"/>
            <w:tcBorders>
              <w:top w:val="nil"/>
              <w:bottom w:val="nil"/>
            </w:tcBorders>
            <w:shd w:val="clear" w:color="auto" w:fill="auto"/>
          </w:tcPr>
          <w:p w14:paraId="3ECCA546" w14:textId="77777777" w:rsidR="00E57DF1" w:rsidRPr="00B83E91" w:rsidRDefault="00E57DF1" w:rsidP="00F42A0D">
            <w:pPr>
              <w:pStyle w:val="TableText"/>
              <w:spacing w:before="40" w:after="40"/>
              <w:jc w:val="right"/>
              <w:rPr>
                <w:rFonts w:cs="Segoe UI"/>
                <w:sz w:val="16"/>
                <w:szCs w:val="16"/>
              </w:rPr>
            </w:pPr>
            <w:r w:rsidRPr="00B83E91">
              <w:rPr>
                <w:rFonts w:cs="Segoe UI"/>
                <w:sz w:val="16"/>
                <w:szCs w:val="16"/>
              </w:rPr>
              <w:t>1</w:t>
            </w:r>
          </w:p>
        </w:tc>
      </w:tr>
      <w:tr w:rsidR="00E57DF1" w:rsidRPr="00F42A0D" w14:paraId="3ECCA54F" w14:textId="77777777" w:rsidTr="00B83E91">
        <w:trPr>
          <w:cantSplit/>
        </w:trPr>
        <w:tc>
          <w:tcPr>
            <w:tcW w:w="1134" w:type="dxa"/>
            <w:tcBorders>
              <w:top w:val="nil"/>
              <w:bottom w:val="nil"/>
            </w:tcBorders>
            <w:shd w:val="clear" w:color="auto" w:fill="auto"/>
          </w:tcPr>
          <w:p w14:paraId="3ECCA548" w14:textId="77777777" w:rsidR="00E57DF1" w:rsidRPr="00B83E91" w:rsidRDefault="00E57DF1" w:rsidP="00E57DF1">
            <w:pPr>
              <w:pStyle w:val="TableText"/>
              <w:spacing w:before="40" w:after="40"/>
              <w:ind w:right="28"/>
              <w:jc w:val="right"/>
              <w:rPr>
                <w:rFonts w:cs="Segoe UI"/>
                <w:sz w:val="16"/>
                <w:szCs w:val="16"/>
              </w:rPr>
            </w:pPr>
            <w:r w:rsidRPr="00B83E91">
              <w:rPr>
                <w:rFonts w:cs="Segoe UI"/>
                <w:sz w:val="16"/>
                <w:szCs w:val="16"/>
              </w:rPr>
              <w:t>2,667</w:t>
            </w:r>
          </w:p>
        </w:tc>
        <w:tc>
          <w:tcPr>
            <w:tcW w:w="2835" w:type="dxa"/>
            <w:tcBorders>
              <w:top w:val="nil"/>
              <w:bottom w:val="nil"/>
            </w:tcBorders>
            <w:shd w:val="clear" w:color="auto" w:fill="auto"/>
          </w:tcPr>
          <w:p w14:paraId="3ECCA549" w14:textId="77777777" w:rsidR="00E57DF1" w:rsidRPr="00B83E91" w:rsidRDefault="00E57DF1" w:rsidP="00E57DF1">
            <w:pPr>
              <w:pStyle w:val="TableText"/>
              <w:spacing w:before="40" w:after="40"/>
              <w:rPr>
                <w:rFonts w:cs="Segoe UI"/>
                <w:sz w:val="16"/>
                <w:szCs w:val="16"/>
              </w:rPr>
            </w:pPr>
            <w:r w:rsidRPr="00B83E91">
              <w:rPr>
                <w:rFonts w:cs="Segoe UI"/>
                <w:sz w:val="16"/>
                <w:szCs w:val="16"/>
              </w:rPr>
              <w:t>Review of Health &amp; Disability Support Services</w:t>
            </w:r>
          </w:p>
        </w:tc>
        <w:tc>
          <w:tcPr>
            <w:tcW w:w="567" w:type="dxa"/>
            <w:tcBorders>
              <w:top w:val="nil"/>
              <w:bottom w:val="nil"/>
            </w:tcBorders>
            <w:shd w:val="clear" w:color="auto" w:fill="auto"/>
          </w:tcPr>
          <w:p w14:paraId="3ECCA54A" w14:textId="77777777" w:rsidR="00E57DF1" w:rsidRPr="00B83E91" w:rsidRDefault="00E57DF1"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4B"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4,413</w:t>
            </w:r>
          </w:p>
        </w:tc>
        <w:tc>
          <w:tcPr>
            <w:tcW w:w="992" w:type="dxa"/>
            <w:tcBorders>
              <w:top w:val="nil"/>
              <w:bottom w:val="nil"/>
            </w:tcBorders>
            <w:shd w:val="clear" w:color="auto" w:fill="auto"/>
          </w:tcPr>
          <w:p w14:paraId="3ECCA54C"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4,304</w:t>
            </w:r>
          </w:p>
        </w:tc>
        <w:tc>
          <w:tcPr>
            <w:tcW w:w="993" w:type="dxa"/>
            <w:tcBorders>
              <w:top w:val="nil"/>
              <w:bottom w:val="nil"/>
            </w:tcBorders>
            <w:shd w:val="clear" w:color="auto" w:fill="auto"/>
          </w:tcPr>
          <w:p w14:paraId="3ECCA54D"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6,897</w:t>
            </w:r>
          </w:p>
        </w:tc>
        <w:tc>
          <w:tcPr>
            <w:tcW w:w="1134" w:type="dxa"/>
            <w:tcBorders>
              <w:top w:val="nil"/>
              <w:bottom w:val="nil"/>
            </w:tcBorders>
            <w:shd w:val="clear" w:color="auto" w:fill="auto"/>
          </w:tcPr>
          <w:p w14:paraId="3ECCA54E" w14:textId="77777777" w:rsidR="00E57DF1" w:rsidRPr="00B83E91" w:rsidRDefault="00E57DF1" w:rsidP="00F42A0D">
            <w:pPr>
              <w:pStyle w:val="TableText"/>
              <w:spacing w:before="40" w:after="40"/>
              <w:jc w:val="right"/>
              <w:rPr>
                <w:rFonts w:cs="Segoe UI"/>
                <w:sz w:val="16"/>
                <w:szCs w:val="16"/>
              </w:rPr>
            </w:pPr>
            <w:r w:rsidRPr="00B83E91">
              <w:rPr>
                <w:rFonts w:cs="Segoe UI"/>
                <w:sz w:val="16"/>
                <w:szCs w:val="16"/>
              </w:rPr>
              <w:t>1</w:t>
            </w:r>
          </w:p>
        </w:tc>
      </w:tr>
      <w:tr w:rsidR="00E57DF1" w:rsidRPr="00F42A0D" w14:paraId="3ECCA557" w14:textId="77777777" w:rsidTr="00B83E91">
        <w:trPr>
          <w:cantSplit/>
        </w:trPr>
        <w:tc>
          <w:tcPr>
            <w:tcW w:w="1134" w:type="dxa"/>
            <w:tcBorders>
              <w:top w:val="nil"/>
              <w:bottom w:val="single" w:sz="4" w:space="0" w:color="A6A6A6" w:themeColor="background1" w:themeShade="A6"/>
            </w:tcBorders>
            <w:shd w:val="clear" w:color="auto" w:fill="auto"/>
          </w:tcPr>
          <w:p w14:paraId="3ECCA550" w14:textId="77777777" w:rsidR="00E57DF1" w:rsidRPr="00B83E91" w:rsidRDefault="00E57DF1" w:rsidP="00E57DF1">
            <w:pPr>
              <w:pStyle w:val="TableText"/>
              <w:spacing w:before="40" w:after="40"/>
              <w:ind w:right="28"/>
              <w:jc w:val="right"/>
              <w:rPr>
                <w:rFonts w:cs="Segoe UI"/>
                <w:sz w:val="16"/>
                <w:szCs w:val="16"/>
              </w:rPr>
            </w:pPr>
            <w:r w:rsidRPr="00B83E91">
              <w:rPr>
                <w:rFonts w:cs="Segoe UI"/>
                <w:sz w:val="16"/>
                <w:szCs w:val="16"/>
              </w:rPr>
              <w:t>23,755</w:t>
            </w:r>
          </w:p>
        </w:tc>
        <w:tc>
          <w:tcPr>
            <w:tcW w:w="2835" w:type="dxa"/>
            <w:tcBorders>
              <w:top w:val="nil"/>
              <w:bottom w:val="single" w:sz="4" w:space="0" w:color="A6A6A6" w:themeColor="background1" w:themeShade="A6"/>
            </w:tcBorders>
            <w:shd w:val="clear" w:color="auto" w:fill="auto"/>
          </w:tcPr>
          <w:p w14:paraId="3ECCA551" w14:textId="77777777" w:rsidR="00E57DF1" w:rsidRPr="00B83E91" w:rsidRDefault="00E57DF1" w:rsidP="00E57DF1">
            <w:pPr>
              <w:pStyle w:val="TableText"/>
              <w:spacing w:before="40" w:after="40"/>
              <w:rPr>
                <w:rFonts w:cs="Segoe UI"/>
                <w:sz w:val="16"/>
                <w:szCs w:val="16"/>
              </w:rPr>
            </w:pPr>
            <w:r w:rsidRPr="00B83E91">
              <w:rPr>
                <w:rFonts w:cs="Segoe UI"/>
                <w:sz w:val="16"/>
                <w:szCs w:val="16"/>
              </w:rPr>
              <w:t>Total multi-category expenses</w:t>
            </w:r>
          </w:p>
        </w:tc>
        <w:tc>
          <w:tcPr>
            <w:tcW w:w="567" w:type="dxa"/>
            <w:tcBorders>
              <w:top w:val="nil"/>
              <w:bottom w:val="single" w:sz="4" w:space="0" w:color="A6A6A6" w:themeColor="background1" w:themeShade="A6"/>
            </w:tcBorders>
            <w:shd w:val="clear" w:color="auto" w:fill="auto"/>
          </w:tcPr>
          <w:p w14:paraId="3ECCA552" w14:textId="77777777" w:rsidR="00E57DF1" w:rsidRPr="00B83E91" w:rsidRDefault="00E57DF1" w:rsidP="00B268C5">
            <w:pPr>
              <w:pStyle w:val="TableText"/>
              <w:spacing w:before="40" w:after="40"/>
              <w:jc w:val="center"/>
              <w:rPr>
                <w:rFonts w:cs="Segoe UI"/>
                <w:sz w:val="16"/>
                <w:szCs w:val="16"/>
              </w:rPr>
            </w:pPr>
          </w:p>
        </w:tc>
        <w:tc>
          <w:tcPr>
            <w:tcW w:w="1134" w:type="dxa"/>
            <w:tcBorders>
              <w:top w:val="nil"/>
              <w:bottom w:val="single" w:sz="4" w:space="0" w:color="A6A6A6" w:themeColor="background1" w:themeShade="A6"/>
            </w:tcBorders>
            <w:shd w:val="clear" w:color="auto" w:fill="auto"/>
          </w:tcPr>
          <w:p w14:paraId="3ECCA553"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31,416</w:t>
            </w:r>
          </w:p>
        </w:tc>
        <w:tc>
          <w:tcPr>
            <w:tcW w:w="992" w:type="dxa"/>
            <w:tcBorders>
              <w:top w:val="nil"/>
              <w:bottom w:val="single" w:sz="4" w:space="0" w:color="A6A6A6" w:themeColor="background1" w:themeShade="A6"/>
            </w:tcBorders>
            <w:shd w:val="clear" w:color="auto" w:fill="auto"/>
          </w:tcPr>
          <w:p w14:paraId="3ECCA554"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26,895</w:t>
            </w:r>
          </w:p>
        </w:tc>
        <w:tc>
          <w:tcPr>
            <w:tcW w:w="993" w:type="dxa"/>
            <w:tcBorders>
              <w:top w:val="nil"/>
              <w:bottom w:val="single" w:sz="4" w:space="0" w:color="A6A6A6" w:themeColor="background1" w:themeShade="A6"/>
            </w:tcBorders>
            <w:shd w:val="clear" w:color="auto" w:fill="auto"/>
          </w:tcPr>
          <w:p w14:paraId="3ECCA555"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37,604</w:t>
            </w:r>
          </w:p>
        </w:tc>
        <w:tc>
          <w:tcPr>
            <w:tcW w:w="1134" w:type="dxa"/>
            <w:tcBorders>
              <w:top w:val="nil"/>
              <w:bottom w:val="single" w:sz="4" w:space="0" w:color="A6A6A6" w:themeColor="background1" w:themeShade="A6"/>
            </w:tcBorders>
            <w:shd w:val="clear" w:color="auto" w:fill="auto"/>
          </w:tcPr>
          <w:p w14:paraId="3ECCA556" w14:textId="77777777" w:rsidR="00E57DF1" w:rsidRPr="00B83E91" w:rsidRDefault="00E57DF1" w:rsidP="00F42A0D">
            <w:pPr>
              <w:pStyle w:val="TableText"/>
              <w:spacing w:before="40" w:after="40"/>
              <w:jc w:val="right"/>
              <w:rPr>
                <w:rFonts w:cs="Segoe UI"/>
                <w:sz w:val="16"/>
                <w:szCs w:val="16"/>
              </w:rPr>
            </w:pPr>
          </w:p>
        </w:tc>
      </w:tr>
      <w:tr w:rsidR="00E57DF1" w:rsidRPr="00F42A0D" w14:paraId="3ECCA55F" w14:textId="77777777" w:rsidTr="00B83E91">
        <w:trPr>
          <w:cantSplit/>
        </w:trPr>
        <w:tc>
          <w:tcPr>
            <w:tcW w:w="1134" w:type="dxa"/>
            <w:tcBorders>
              <w:top w:val="single" w:sz="4" w:space="0" w:color="A6A6A6" w:themeColor="background1" w:themeShade="A6"/>
              <w:bottom w:val="single" w:sz="4" w:space="0" w:color="A6A6A6" w:themeColor="background1" w:themeShade="A6"/>
            </w:tcBorders>
            <w:shd w:val="clear" w:color="auto" w:fill="auto"/>
          </w:tcPr>
          <w:p w14:paraId="3ECCA558" w14:textId="77777777" w:rsidR="00E57DF1" w:rsidRPr="00B83E91" w:rsidRDefault="00E57DF1" w:rsidP="00E57DF1">
            <w:pPr>
              <w:pStyle w:val="TableText"/>
              <w:spacing w:before="40" w:after="40"/>
              <w:ind w:right="28"/>
              <w:jc w:val="right"/>
              <w:rPr>
                <w:rFonts w:cs="Segoe UI"/>
                <w:sz w:val="16"/>
                <w:szCs w:val="16"/>
              </w:rPr>
            </w:pPr>
            <w:r w:rsidRPr="00B83E91">
              <w:rPr>
                <w:rFonts w:cs="Segoe UI"/>
                <w:sz w:val="16"/>
                <w:szCs w:val="16"/>
              </w:rPr>
              <w:t>217,024</w:t>
            </w:r>
          </w:p>
        </w:tc>
        <w:tc>
          <w:tcPr>
            <w:tcW w:w="2835" w:type="dxa"/>
            <w:tcBorders>
              <w:top w:val="single" w:sz="4" w:space="0" w:color="A6A6A6" w:themeColor="background1" w:themeShade="A6"/>
              <w:bottom w:val="single" w:sz="4" w:space="0" w:color="A6A6A6" w:themeColor="background1" w:themeShade="A6"/>
            </w:tcBorders>
            <w:shd w:val="clear" w:color="auto" w:fill="auto"/>
          </w:tcPr>
          <w:p w14:paraId="3ECCA559" w14:textId="77777777" w:rsidR="00E57DF1" w:rsidRPr="00B83E91" w:rsidRDefault="00E57DF1" w:rsidP="00B268C5">
            <w:pPr>
              <w:pStyle w:val="TableText"/>
              <w:spacing w:before="40" w:after="40"/>
              <w:rPr>
                <w:rFonts w:cs="Segoe UI"/>
                <w:sz w:val="16"/>
                <w:szCs w:val="16"/>
              </w:rPr>
            </w:pPr>
            <w:r w:rsidRPr="00B83E91">
              <w:rPr>
                <w:rFonts w:cs="Segoe UI"/>
                <w:sz w:val="16"/>
                <w:szCs w:val="16"/>
              </w:rPr>
              <w:t>Total departmental and multi-category output expenses</w:t>
            </w:r>
          </w:p>
        </w:tc>
        <w:tc>
          <w:tcPr>
            <w:tcW w:w="567" w:type="dxa"/>
            <w:tcBorders>
              <w:top w:val="single" w:sz="4" w:space="0" w:color="A6A6A6" w:themeColor="background1" w:themeShade="A6"/>
              <w:bottom w:val="single" w:sz="4" w:space="0" w:color="A6A6A6" w:themeColor="background1" w:themeShade="A6"/>
            </w:tcBorders>
            <w:shd w:val="clear" w:color="auto" w:fill="auto"/>
          </w:tcPr>
          <w:p w14:paraId="3ECCA55A" w14:textId="77777777" w:rsidR="00E57DF1" w:rsidRPr="00B83E91" w:rsidRDefault="00E57DF1"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55B"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240,641</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3ECCA55C"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220,966</w:t>
            </w:r>
          </w:p>
        </w:tc>
        <w:tc>
          <w:tcPr>
            <w:tcW w:w="993" w:type="dxa"/>
            <w:tcBorders>
              <w:top w:val="single" w:sz="4" w:space="0" w:color="A6A6A6" w:themeColor="background1" w:themeShade="A6"/>
              <w:bottom w:val="single" w:sz="4" w:space="0" w:color="A6A6A6" w:themeColor="background1" w:themeShade="A6"/>
            </w:tcBorders>
            <w:shd w:val="clear" w:color="auto" w:fill="auto"/>
          </w:tcPr>
          <w:p w14:paraId="3ECCA55D"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269,316</w:t>
            </w: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55E" w14:textId="77777777" w:rsidR="00E57DF1" w:rsidRPr="00B83E91" w:rsidRDefault="00E57DF1" w:rsidP="00F42A0D">
            <w:pPr>
              <w:pStyle w:val="TableText"/>
              <w:spacing w:before="40" w:after="40"/>
              <w:jc w:val="right"/>
              <w:rPr>
                <w:rFonts w:cs="Segoe UI"/>
                <w:sz w:val="16"/>
                <w:szCs w:val="16"/>
              </w:rPr>
            </w:pPr>
          </w:p>
        </w:tc>
      </w:tr>
      <w:tr w:rsidR="00E57DF1" w:rsidRPr="00F42A0D" w14:paraId="3ECCA567" w14:textId="77777777" w:rsidTr="00B83E91">
        <w:trPr>
          <w:cantSplit/>
        </w:trPr>
        <w:tc>
          <w:tcPr>
            <w:tcW w:w="1134" w:type="dxa"/>
            <w:tcBorders>
              <w:top w:val="single" w:sz="4" w:space="0" w:color="A6A6A6" w:themeColor="background1" w:themeShade="A6"/>
              <w:bottom w:val="nil"/>
            </w:tcBorders>
            <w:shd w:val="clear" w:color="auto" w:fill="auto"/>
          </w:tcPr>
          <w:p w14:paraId="3ECCA560" w14:textId="77777777" w:rsidR="00E57DF1" w:rsidRPr="00B83E91" w:rsidRDefault="00E57DF1" w:rsidP="00E57DF1">
            <w:pPr>
              <w:pStyle w:val="TableText"/>
              <w:spacing w:before="40" w:after="40"/>
              <w:ind w:right="28"/>
              <w:jc w:val="right"/>
              <w:rPr>
                <w:rFonts w:cs="Segoe UI"/>
                <w:sz w:val="16"/>
                <w:szCs w:val="16"/>
              </w:rPr>
            </w:pPr>
          </w:p>
        </w:tc>
        <w:tc>
          <w:tcPr>
            <w:tcW w:w="2835" w:type="dxa"/>
            <w:tcBorders>
              <w:top w:val="single" w:sz="4" w:space="0" w:color="A6A6A6" w:themeColor="background1" w:themeShade="A6"/>
              <w:bottom w:val="nil"/>
            </w:tcBorders>
            <w:shd w:val="clear" w:color="auto" w:fill="auto"/>
          </w:tcPr>
          <w:p w14:paraId="3ECCA561" w14:textId="77777777" w:rsidR="00E57DF1" w:rsidRPr="00B83E91" w:rsidRDefault="00E57DF1" w:rsidP="00E57DF1">
            <w:pPr>
              <w:pStyle w:val="TableText"/>
              <w:spacing w:before="40" w:after="40"/>
              <w:rPr>
                <w:rFonts w:cs="Segoe UI"/>
                <w:b/>
                <w:sz w:val="16"/>
                <w:szCs w:val="16"/>
              </w:rPr>
            </w:pPr>
            <w:r w:rsidRPr="00B83E91">
              <w:rPr>
                <w:rFonts w:cs="Segoe UI"/>
                <w:b/>
                <w:sz w:val="16"/>
                <w:szCs w:val="16"/>
              </w:rPr>
              <w:t>Departmental capital expenditure</w:t>
            </w:r>
          </w:p>
        </w:tc>
        <w:tc>
          <w:tcPr>
            <w:tcW w:w="567" w:type="dxa"/>
            <w:tcBorders>
              <w:top w:val="single" w:sz="4" w:space="0" w:color="A6A6A6" w:themeColor="background1" w:themeShade="A6"/>
              <w:bottom w:val="nil"/>
            </w:tcBorders>
            <w:shd w:val="clear" w:color="auto" w:fill="auto"/>
          </w:tcPr>
          <w:p w14:paraId="3ECCA562" w14:textId="77777777" w:rsidR="00E57DF1" w:rsidRPr="00B83E91" w:rsidRDefault="00E57DF1"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nil"/>
            </w:tcBorders>
            <w:shd w:val="clear" w:color="auto" w:fill="auto"/>
          </w:tcPr>
          <w:p w14:paraId="3ECCA563" w14:textId="77777777" w:rsidR="00E57DF1" w:rsidRPr="00B83E91" w:rsidRDefault="00E57DF1" w:rsidP="00B268C5">
            <w:pPr>
              <w:pStyle w:val="TableText"/>
              <w:spacing w:before="40" w:after="40"/>
              <w:ind w:right="28"/>
              <w:jc w:val="right"/>
              <w:rPr>
                <w:rFonts w:cs="Segoe UI"/>
                <w:sz w:val="16"/>
                <w:szCs w:val="16"/>
              </w:rPr>
            </w:pPr>
          </w:p>
        </w:tc>
        <w:tc>
          <w:tcPr>
            <w:tcW w:w="992" w:type="dxa"/>
            <w:tcBorders>
              <w:top w:val="single" w:sz="4" w:space="0" w:color="A6A6A6" w:themeColor="background1" w:themeShade="A6"/>
              <w:bottom w:val="nil"/>
            </w:tcBorders>
            <w:shd w:val="clear" w:color="auto" w:fill="auto"/>
          </w:tcPr>
          <w:p w14:paraId="3ECCA564" w14:textId="77777777" w:rsidR="00E57DF1" w:rsidRPr="00B83E91" w:rsidRDefault="00E57DF1" w:rsidP="00B268C5">
            <w:pPr>
              <w:pStyle w:val="TableText"/>
              <w:spacing w:before="40" w:after="40"/>
              <w:ind w:right="28"/>
              <w:jc w:val="right"/>
              <w:rPr>
                <w:rFonts w:cs="Segoe UI"/>
                <w:sz w:val="16"/>
                <w:szCs w:val="16"/>
              </w:rPr>
            </w:pPr>
          </w:p>
        </w:tc>
        <w:tc>
          <w:tcPr>
            <w:tcW w:w="993" w:type="dxa"/>
            <w:tcBorders>
              <w:top w:val="single" w:sz="4" w:space="0" w:color="A6A6A6" w:themeColor="background1" w:themeShade="A6"/>
              <w:bottom w:val="nil"/>
            </w:tcBorders>
            <w:shd w:val="clear" w:color="auto" w:fill="auto"/>
          </w:tcPr>
          <w:p w14:paraId="3ECCA565" w14:textId="77777777" w:rsidR="00E57DF1" w:rsidRPr="00B83E91" w:rsidRDefault="00E57DF1" w:rsidP="00B268C5">
            <w:pPr>
              <w:pStyle w:val="TableText"/>
              <w:spacing w:before="40" w:after="40"/>
              <w:ind w:right="28"/>
              <w:jc w:val="right"/>
              <w:rPr>
                <w:rFonts w:cs="Segoe UI"/>
                <w:sz w:val="16"/>
                <w:szCs w:val="16"/>
              </w:rPr>
            </w:pPr>
          </w:p>
        </w:tc>
        <w:tc>
          <w:tcPr>
            <w:tcW w:w="1134" w:type="dxa"/>
            <w:tcBorders>
              <w:top w:val="single" w:sz="4" w:space="0" w:color="A6A6A6" w:themeColor="background1" w:themeShade="A6"/>
              <w:bottom w:val="nil"/>
            </w:tcBorders>
            <w:shd w:val="clear" w:color="auto" w:fill="auto"/>
          </w:tcPr>
          <w:p w14:paraId="3ECCA566" w14:textId="77777777" w:rsidR="00E57DF1" w:rsidRPr="00B83E91" w:rsidRDefault="00E57DF1" w:rsidP="00F42A0D">
            <w:pPr>
              <w:pStyle w:val="TableText"/>
              <w:spacing w:before="40" w:after="40"/>
              <w:jc w:val="right"/>
              <w:rPr>
                <w:rFonts w:cs="Segoe UI"/>
                <w:sz w:val="16"/>
                <w:szCs w:val="16"/>
              </w:rPr>
            </w:pPr>
          </w:p>
        </w:tc>
      </w:tr>
      <w:tr w:rsidR="00E57DF1" w:rsidRPr="00F42A0D" w14:paraId="3ECCA56F" w14:textId="77777777" w:rsidTr="00B83E91">
        <w:trPr>
          <w:cantSplit/>
        </w:trPr>
        <w:tc>
          <w:tcPr>
            <w:tcW w:w="1134" w:type="dxa"/>
            <w:tcBorders>
              <w:top w:val="nil"/>
              <w:bottom w:val="nil"/>
            </w:tcBorders>
            <w:shd w:val="clear" w:color="auto" w:fill="auto"/>
          </w:tcPr>
          <w:p w14:paraId="3ECCA568" w14:textId="77777777" w:rsidR="00E57DF1" w:rsidRPr="00B83E91" w:rsidRDefault="00E57DF1" w:rsidP="00E57DF1">
            <w:pPr>
              <w:pStyle w:val="TableText"/>
              <w:spacing w:before="40" w:after="40"/>
              <w:ind w:right="28"/>
              <w:jc w:val="right"/>
              <w:rPr>
                <w:rFonts w:cs="Segoe UI"/>
                <w:sz w:val="16"/>
                <w:szCs w:val="16"/>
              </w:rPr>
            </w:pPr>
            <w:r w:rsidRPr="00B83E91">
              <w:rPr>
                <w:rFonts w:cs="Segoe UI"/>
                <w:sz w:val="16"/>
                <w:szCs w:val="16"/>
              </w:rPr>
              <w:t>12,781</w:t>
            </w:r>
          </w:p>
        </w:tc>
        <w:tc>
          <w:tcPr>
            <w:tcW w:w="2835" w:type="dxa"/>
            <w:tcBorders>
              <w:top w:val="nil"/>
              <w:bottom w:val="nil"/>
            </w:tcBorders>
            <w:shd w:val="clear" w:color="auto" w:fill="auto"/>
          </w:tcPr>
          <w:p w14:paraId="3ECCA569" w14:textId="77777777" w:rsidR="00E57DF1" w:rsidRPr="00B83E91" w:rsidRDefault="00E57DF1" w:rsidP="00B83E91">
            <w:pPr>
              <w:pStyle w:val="TableText"/>
              <w:spacing w:before="40" w:after="40"/>
              <w:rPr>
                <w:rFonts w:cs="Segoe UI"/>
                <w:sz w:val="16"/>
                <w:szCs w:val="16"/>
              </w:rPr>
            </w:pPr>
            <w:r w:rsidRPr="00B83E91">
              <w:rPr>
                <w:rFonts w:cs="Segoe UI"/>
                <w:sz w:val="16"/>
                <w:szCs w:val="16"/>
              </w:rPr>
              <w:t xml:space="preserve">Ministry of Health </w:t>
            </w:r>
            <w:r w:rsidR="00B83E91" w:rsidRPr="00B83E91">
              <w:rPr>
                <w:rFonts w:cs="Segoe UI"/>
                <w:sz w:val="16"/>
                <w:szCs w:val="16"/>
              </w:rPr>
              <w:t>–</w:t>
            </w:r>
            <w:r w:rsidRPr="00B83E91">
              <w:rPr>
                <w:rFonts w:cs="Segoe UI"/>
                <w:sz w:val="16"/>
                <w:szCs w:val="16"/>
              </w:rPr>
              <w:t xml:space="preserve"> permanent legislative authority</w:t>
            </w:r>
          </w:p>
        </w:tc>
        <w:tc>
          <w:tcPr>
            <w:tcW w:w="567" w:type="dxa"/>
            <w:tcBorders>
              <w:top w:val="nil"/>
              <w:bottom w:val="nil"/>
            </w:tcBorders>
            <w:shd w:val="clear" w:color="auto" w:fill="auto"/>
          </w:tcPr>
          <w:p w14:paraId="3ECCA56A" w14:textId="77777777" w:rsidR="00E57DF1" w:rsidRPr="00B83E91" w:rsidRDefault="00E57DF1"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6B"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11,977</w:t>
            </w:r>
          </w:p>
        </w:tc>
        <w:tc>
          <w:tcPr>
            <w:tcW w:w="992" w:type="dxa"/>
            <w:tcBorders>
              <w:top w:val="nil"/>
              <w:bottom w:val="nil"/>
            </w:tcBorders>
            <w:shd w:val="clear" w:color="auto" w:fill="auto"/>
          </w:tcPr>
          <w:p w14:paraId="3ECCA56C"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16,000</w:t>
            </w:r>
          </w:p>
        </w:tc>
        <w:tc>
          <w:tcPr>
            <w:tcW w:w="993" w:type="dxa"/>
            <w:tcBorders>
              <w:top w:val="nil"/>
              <w:bottom w:val="nil"/>
            </w:tcBorders>
            <w:shd w:val="clear" w:color="auto" w:fill="auto"/>
          </w:tcPr>
          <w:p w14:paraId="3ECCA56D" w14:textId="77777777" w:rsidR="00E57DF1" w:rsidRPr="00B83E91" w:rsidRDefault="00E57DF1" w:rsidP="00B268C5">
            <w:pPr>
              <w:pStyle w:val="TableText"/>
              <w:spacing w:before="40" w:after="40"/>
              <w:ind w:right="28"/>
              <w:jc w:val="right"/>
              <w:rPr>
                <w:rFonts w:cs="Segoe UI"/>
                <w:sz w:val="16"/>
                <w:szCs w:val="16"/>
              </w:rPr>
            </w:pPr>
            <w:r w:rsidRPr="00B83E91">
              <w:rPr>
                <w:rFonts w:cs="Segoe UI"/>
                <w:sz w:val="16"/>
                <w:szCs w:val="16"/>
              </w:rPr>
              <w:t>23,000</w:t>
            </w:r>
          </w:p>
        </w:tc>
        <w:tc>
          <w:tcPr>
            <w:tcW w:w="1134" w:type="dxa"/>
            <w:tcBorders>
              <w:top w:val="nil"/>
              <w:bottom w:val="nil"/>
            </w:tcBorders>
            <w:shd w:val="clear" w:color="auto" w:fill="auto"/>
          </w:tcPr>
          <w:p w14:paraId="3ECCA56E" w14:textId="77777777" w:rsidR="00E57DF1" w:rsidRPr="00B83E91" w:rsidRDefault="00E57DF1" w:rsidP="00F42A0D">
            <w:pPr>
              <w:pStyle w:val="TableText"/>
              <w:spacing w:before="40" w:after="40"/>
              <w:jc w:val="right"/>
              <w:rPr>
                <w:rFonts w:cs="Segoe UI"/>
                <w:sz w:val="16"/>
                <w:szCs w:val="16"/>
              </w:rPr>
            </w:pPr>
            <w:r w:rsidRPr="00B83E91">
              <w:rPr>
                <w:rFonts w:cs="Segoe UI"/>
                <w:sz w:val="16"/>
                <w:szCs w:val="16"/>
              </w:rPr>
              <w:t>1</w:t>
            </w:r>
          </w:p>
        </w:tc>
      </w:tr>
      <w:tr w:rsidR="00B268C5" w:rsidRPr="00F42A0D" w14:paraId="3ECCA577" w14:textId="77777777" w:rsidTr="00B83E91">
        <w:trPr>
          <w:cantSplit/>
        </w:trPr>
        <w:tc>
          <w:tcPr>
            <w:tcW w:w="1134" w:type="dxa"/>
            <w:tcBorders>
              <w:top w:val="nil"/>
              <w:bottom w:val="single" w:sz="4" w:space="0" w:color="A6A6A6" w:themeColor="background1" w:themeShade="A6"/>
            </w:tcBorders>
            <w:shd w:val="clear" w:color="auto" w:fill="auto"/>
          </w:tcPr>
          <w:p w14:paraId="3ECCA57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12,781</w:t>
            </w:r>
          </w:p>
        </w:tc>
        <w:tc>
          <w:tcPr>
            <w:tcW w:w="2835" w:type="dxa"/>
            <w:tcBorders>
              <w:top w:val="nil"/>
              <w:bottom w:val="single" w:sz="4" w:space="0" w:color="A6A6A6" w:themeColor="background1" w:themeShade="A6"/>
            </w:tcBorders>
            <w:shd w:val="clear" w:color="auto" w:fill="auto"/>
          </w:tcPr>
          <w:p w14:paraId="3ECCA571"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departmental capital expenditure</w:t>
            </w:r>
          </w:p>
        </w:tc>
        <w:tc>
          <w:tcPr>
            <w:tcW w:w="567" w:type="dxa"/>
            <w:tcBorders>
              <w:top w:val="nil"/>
              <w:bottom w:val="single" w:sz="4" w:space="0" w:color="A6A6A6" w:themeColor="background1" w:themeShade="A6"/>
            </w:tcBorders>
            <w:shd w:val="clear" w:color="auto" w:fill="auto"/>
          </w:tcPr>
          <w:p w14:paraId="3ECCA57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single" w:sz="4" w:space="0" w:color="A6A6A6" w:themeColor="background1" w:themeShade="A6"/>
            </w:tcBorders>
            <w:shd w:val="clear" w:color="auto" w:fill="auto"/>
          </w:tcPr>
          <w:p w14:paraId="3ECCA57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11,977</w:t>
            </w:r>
          </w:p>
        </w:tc>
        <w:tc>
          <w:tcPr>
            <w:tcW w:w="992" w:type="dxa"/>
            <w:tcBorders>
              <w:top w:val="nil"/>
              <w:bottom w:val="single" w:sz="4" w:space="0" w:color="A6A6A6" w:themeColor="background1" w:themeShade="A6"/>
            </w:tcBorders>
            <w:shd w:val="clear" w:color="auto" w:fill="auto"/>
          </w:tcPr>
          <w:p w14:paraId="3ECCA57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16,000</w:t>
            </w:r>
          </w:p>
        </w:tc>
        <w:tc>
          <w:tcPr>
            <w:tcW w:w="993" w:type="dxa"/>
            <w:tcBorders>
              <w:top w:val="nil"/>
              <w:bottom w:val="single" w:sz="4" w:space="0" w:color="A6A6A6" w:themeColor="background1" w:themeShade="A6"/>
            </w:tcBorders>
            <w:shd w:val="clear" w:color="auto" w:fill="auto"/>
          </w:tcPr>
          <w:p w14:paraId="3ECCA57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23,000</w:t>
            </w:r>
          </w:p>
        </w:tc>
        <w:tc>
          <w:tcPr>
            <w:tcW w:w="1134" w:type="dxa"/>
            <w:tcBorders>
              <w:top w:val="nil"/>
              <w:bottom w:val="single" w:sz="4" w:space="0" w:color="A6A6A6" w:themeColor="background1" w:themeShade="A6"/>
            </w:tcBorders>
            <w:shd w:val="clear" w:color="auto" w:fill="auto"/>
          </w:tcPr>
          <w:p w14:paraId="3ECCA576" w14:textId="77777777" w:rsidR="00B268C5" w:rsidRPr="00B83E91" w:rsidRDefault="00B268C5" w:rsidP="00F42A0D">
            <w:pPr>
              <w:pStyle w:val="TableText"/>
              <w:spacing w:before="40" w:after="40"/>
              <w:jc w:val="right"/>
              <w:rPr>
                <w:rFonts w:cs="Segoe UI"/>
                <w:sz w:val="16"/>
                <w:szCs w:val="16"/>
              </w:rPr>
            </w:pPr>
          </w:p>
        </w:tc>
      </w:tr>
      <w:tr w:rsidR="00B268C5" w:rsidRPr="00F42A0D" w14:paraId="3ECCA57F" w14:textId="77777777" w:rsidTr="00B83E91">
        <w:trPr>
          <w:cantSplit/>
        </w:trPr>
        <w:tc>
          <w:tcPr>
            <w:tcW w:w="1134" w:type="dxa"/>
            <w:tcBorders>
              <w:top w:val="single" w:sz="4" w:space="0" w:color="A6A6A6" w:themeColor="background1" w:themeShade="A6"/>
              <w:bottom w:val="single" w:sz="4" w:space="0" w:color="A6A6A6" w:themeColor="background1" w:themeShade="A6"/>
            </w:tcBorders>
            <w:shd w:val="clear" w:color="auto" w:fill="auto"/>
          </w:tcPr>
          <w:p w14:paraId="3ECCA57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229,805</w:t>
            </w:r>
          </w:p>
        </w:tc>
        <w:tc>
          <w:tcPr>
            <w:tcW w:w="2835" w:type="dxa"/>
            <w:tcBorders>
              <w:top w:val="single" w:sz="4" w:space="0" w:color="A6A6A6" w:themeColor="background1" w:themeShade="A6"/>
              <w:bottom w:val="single" w:sz="4" w:space="0" w:color="A6A6A6" w:themeColor="background1" w:themeShade="A6"/>
            </w:tcBorders>
            <w:shd w:val="clear" w:color="auto" w:fill="auto"/>
          </w:tcPr>
          <w:p w14:paraId="3ECCA579"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departmental output appropriations</w:t>
            </w:r>
          </w:p>
        </w:tc>
        <w:tc>
          <w:tcPr>
            <w:tcW w:w="567" w:type="dxa"/>
            <w:tcBorders>
              <w:top w:val="single" w:sz="4" w:space="0" w:color="A6A6A6" w:themeColor="background1" w:themeShade="A6"/>
              <w:bottom w:val="single" w:sz="4" w:space="0" w:color="A6A6A6" w:themeColor="background1" w:themeShade="A6"/>
            </w:tcBorders>
            <w:shd w:val="clear" w:color="auto" w:fill="auto"/>
          </w:tcPr>
          <w:p w14:paraId="3ECCA57A" w14:textId="77777777" w:rsidR="00B268C5" w:rsidRPr="00B83E91" w:rsidRDefault="00B268C5"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57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252,618</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3ECCA57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236,966</w:t>
            </w:r>
          </w:p>
        </w:tc>
        <w:tc>
          <w:tcPr>
            <w:tcW w:w="993" w:type="dxa"/>
            <w:tcBorders>
              <w:top w:val="single" w:sz="4" w:space="0" w:color="A6A6A6" w:themeColor="background1" w:themeShade="A6"/>
              <w:bottom w:val="single" w:sz="4" w:space="0" w:color="A6A6A6" w:themeColor="background1" w:themeShade="A6"/>
            </w:tcBorders>
            <w:shd w:val="clear" w:color="auto" w:fill="auto"/>
          </w:tcPr>
          <w:p w14:paraId="3ECCA57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292,316</w:t>
            </w: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57E" w14:textId="77777777" w:rsidR="00B268C5" w:rsidRPr="00B83E91" w:rsidRDefault="00B268C5" w:rsidP="00F42A0D">
            <w:pPr>
              <w:pStyle w:val="TableText"/>
              <w:spacing w:before="40" w:after="40"/>
              <w:jc w:val="right"/>
              <w:rPr>
                <w:rFonts w:cs="Segoe UI"/>
                <w:sz w:val="16"/>
                <w:szCs w:val="16"/>
              </w:rPr>
            </w:pPr>
          </w:p>
        </w:tc>
      </w:tr>
      <w:tr w:rsidR="00B268C5" w:rsidRPr="00F42A0D" w14:paraId="3ECCA587" w14:textId="77777777" w:rsidTr="00B83E91">
        <w:trPr>
          <w:cantSplit/>
        </w:trPr>
        <w:tc>
          <w:tcPr>
            <w:tcW w:w="1134" w:type="dxa"/>
            <w:tcBorders>
              <w:top w:val="single" w:sz="4" w:space="0" w:color="A6A6A6" w:themeColor="background1" w:themeShade="A6"/>
              <w:bottom w:val="nil"/>
            </w:tcBorders>
            <w:shd w:val="clear" w:color="auto" w:fill="auto"/>
          </w:tcPr>
          <w:p w14:paraId="3ECCA580" w14:textId="77777777" w:rsidR="00B268C5" w:rsidRPr="00B83E91" w:rsidRDefault="00B268C5" w:rsidP="00B83E91">
            <w:pPr>
              <w:pStyle w:val="TableText"/>
              <w:keepNext/>
              <w:spacing w:before="40" w:after="40"/>
              <w:ind w:right="28"/>
              <w:jc w:val="right"/>
              <w:rPr>
                <w:rFonts w:cs="Segoe UI"/>
                <w:sz w:val="16"/>
                <w:szCs w:val="16"/>
              </w:rPr>
            </w:pPr>
          </w:p>
        </w:tc>
        <w:tc>
          <w:tcPr>
            <w:tcW w:w="2835" w:type="dxa"/>
            <w:tcBorders>
              <w:top w:val="single" w:sz="4" w:space="0" w:color="A6A6A6" w:themeColor="background1" w:themeShade="A6"/>
              <w:bottom w:val="nil"/>
            </w:tcBorders>
            <w:shd w:val="clear" w:color="auto" w:fill="auto"/>
          </w:tcPr>
          <w:p w14:paraId="3ECCA581" w14:textId="77777777" w:rsidR="00B268C5" w:rsidRPr="00B83E91" w:rsidRDefault="00B268C5" w:rsidP="00B83E91">
            <w:pPr>
              <w:pStyle w:val="TableText"/>
              <w:keepNext/>
              <w:spacing w:before="40" w:after="40"/>
              <w:rPr>
                <w:rFonts w:cs="Segoe UI"/>
                <w:b/>
                <w:sz w:val="16"/>
                <w:szCs w:val="16"/>
              </w:rPr>
            </w:pPr>
            <w:r w:rsidRPr="00B83E91">
              <w:rPr>
                <w:rFonts w:cs="Segoe UI"/>
                <w:b/>
                <w:sz w:val="16"/>
                <w:szCs w:val="16"/>
              </w:rPr>
              <w:t>Non-departmental output expenses</w:t>
            </w:r>
          </w:p>
        </w:tc>
        <w:tc>
          <w:tcPr>
            <w:tcW w:w="567" w:type="dxa"/>
            <w:tcBorders>
              <w:top w:val="single" w:sz="4" w:space="0" w:color="A6A6A6" w:themeColor="background1" w:themeShade="A6"/>
              <w:bottom w:val="nil"/>
            </w:tcBorders>
            <w:shd w:val="clear" w:color="auto" w:fill="auto"/>
          </w:tcPr>
          <w:p w14:paraId="3ECCA582"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single" w:sz="4" w:space="0" w:color="A6A6A6" w:themeColor="background1" w:themeShade="A6"/>
              <w:bottom w:val="nil"/>
            </w:tcBorders>
            <w:shd w:val="clear" w:color="auto" w:fill="auto"/>
          </w:tcPr>
          <w:p w14:paraId="3ECCA583" w14:textId="77777777" w:rsidR="00B268C5" w:rsidRPr="00B83E91" w:rsidRDefault="00B268C5" w:rsidP="00B83E91">
            <w:pPr>
              <w:pStyle w:val="TableText"/>
              <w:keepNext/>
              <w:spacing w:before="40" w:after="40"/>
              <w:ind w:right="28"/>
              <w:jc w:val="right"/>
              <w:rPr>
                <w:rFonts w:cs="Segoe UI"/>
                <w:sz w:val="16"/>
                <w:szCs w:val="16"/>
              </w:rPr>
            </w:pPr>
          </w:p>
        </w:tc>
        <w:tc>
          <w:tcPr>
            <w:tcW w:w="992" w:type="dxa"/>
            <w:tcBorders>
              <w:top w:val="single" w:sz="4" w:space="0" w:color="A6A6A6" w:themeColor="background1" w:themeShade="A6"/>
              <w:bottom w:val="nil"/>
            </w:tcBorders>
            <w:shd w:val="clear" w:color="auto" w:fill="auto"/>
          </w:tcPr>
          <w:p w14:paraId="3ECCA584" w14:textId="77777777" w:rsidR="00B268C5" w:rsidRPr="00B83E91" w:rsidRDefault="00B268C5" w:rsidP="00B83E91">
            <w:pPr>
              <w:pStyle w:val="TableText"/>
              <w:keepNext/>
              <w:spacing w:before="40" w:after="40"/>
              <w:ind w:right="28"/>
              <w:jc w:val="right"/>
              <w:rPr>
                <w:rFonts w:cs="Segoe UI"/>
                <w:sz w:val="16"/>
                <w:szCs w:val="16"/>
              </w:rPr>
            </w:pPr>
          </w:p>
        </w:tc>
        <w:tc>
          <w:tcPr>
            <w:tcW w:w="993" w:type="dxa"/>
            <w:tcBorders>
              <w:top w:val="single" w:sz="4" w:space="0" w:color="A6A6A6" w:themeColor="background1" w:themeShade="A6"/>
              <w:bottom w:val="nil"/>
            </w:tcBorders>
            <w:shd w:val="clear" w:color="auto" w:fill="auto"/>
          </w:tcPr>
          <w:p w14:paraId="3ECCA585" w14:textId="77777777" w:rsidR="00B268C5" w:rsidRPr="00B83E91" w:rsidRDefault="00B268C5" w:rsidP="00B83E91">
            <w:pPr>
              <w:pStyle w:val="TableText"/>
              <w:keepNext/>
              <w:spacing w:before="40" w:after="40"/>
              <w:ind w:right="28"/>
              <w:jc w:val="right"/>
              <w:rPr>
                <w:rFonts w:cs="Segoe UI"/>
                <w:sz w:val="16"/>
                <w:szCs w:val="16"/>
              </w:rPr>
            </w:pPr>
          </w:p>
        </w:tc>
        <w:tc>
          <w:tcPr>
            <w:tcW w:w="1134" w:type="dxa"/>
            <w:tcBorders>
              <w:top w:val="single" w:sz="4" w:space="0" w:color="A6A6A6" w:themeColor="background1" w:themeShade="A6"/>
              <w:bottom w:val="nil"/>
            </w:tcBorders>
            <w:shd w:val="clear" w:color="auto" w:fill="auto"/>
          </w:tcPr>
          <w:p w14:paraId="3ECCA586" w14:textId="77777777" w:rsidR="00B268C5" w:rsidRPr="00B83E91" w:rsidRDefault="00B268C5" w:rsidP="00B83E91">
            <w:pPr>
              <w:pStyle w:val="TableText"/>
              <w:keepNext/>
              <w:spacing w:before="40" w:after="40"/>
              <w:jc w:val="right"/>
              <w:rPr>
                <w:rFonts w:cs="Segoe UI"/>
                <w:sz w:val="16"/>
                <w:szCs w:val="16"/>
              </w:rPr>
            </w:pPr>
          </w:p>
        </w:tc>
      </w:tr>
      <w:tr w:rsidR="00B268C5" w:rsidRPr="00F42A0D" w14:paraId="3ECCA58F" w14:textId="77777777" w:rsidTr="00B83E91">
        <w:trPr>
          <w:cantSplit/>
        </w:trPr>
        <w:tc>
          <w:tcPr>
            <w:tcW w:w="1134" w:type="dxa"/>
            <w:tcBorders>
              <w:top w:val="nil"/>
              <w:bottom w:val="nil"/>
            </w:tcBorders>
            <w:shd w:val="clear" w:color="auto" w:fill="auto"/>
          </w:tcPr>
          <w:p w14:paraId="3ECCA588" w14:textId="77777777" w:rsidR="00B268C5" w:rsidRPr="00B83E91" w:rsidRDefault="00B268C5" w:rsidP="00B83E91">
            <w:pPr>
              <w:pStyle w:val="TableText"/>
              <w:keepNext/>
              <w:spacing w:before="40" w:after="40"/>
              <w:ind w:right="28"/>
              <w:jc w:val="right"/>
              <w:rPr>
                <w:rFonts w:cs="Segoe UI"/>
                <w:sz w:val="16"/>
                <w:szCs w:val="16"/>
              </w:rPr>
            </w:pPr>
          </w:p>
        </w:tc>
        <w:tc>
          <w:tcPr>
            <w:tcW w:w="2835" w:type="dxa"/>
            <w:tcBorders>
              <w:top w:val="nil"/>
              <w:bottom w:val="nil"/>
            </w:tcBorders>
            <w:shd w:val="clear" w:color="auto" w:fill="auto"/>
          </w:tcPr>
          <w:p w14:paraId="3ECCA589" w14:textId="77777777" w:rsidR="00B268C5" w:rsidRPr="00B83E91" w:rsidRDefault="00B268C5" w:rsidP="00B83E91">
            <w:pPr>
              <w:pStyle w:val="TableText"/>
              <w:keepNext/>
              <w:spacing w:before="40" w:after="40"/>
              <w:rPr>
                <w:rFonts w:cs="Segoe UI"/>
                <w:b/>
                <w:sz w:val="16"/>
                <w:szCs w:val="16"/>
              </w:rPr>
            </w:pPr>
            <w:r w:rsidRPr="00B83E91">
              <w:rPr>
                <w:rFonts w:cs="Segoe UI"/>
                <w:b/>
                <w:sz w:val="16"/>
                <w:szCs w:val="16"/>
              </w:rPr>
              <w:t>Health/disability support services for district health boards (DHB)</w:t>
            </w:r>
          </w:p>
        </w:tc>
        <w:tc>
          <w:tcPr>
            <w:tcW w:w="567" w:type="dxa"/>
            <w:tcBorders>
              <w:top w:val="nil"/>
              <w:bottom w:val="nil"/>
            </w:tcBorders>
            <w:shd w:val="clear" w:color="auto" w:fill="auto"/>
          </w:tcPr>
          <w:p w14:paraId="3ECCA58A"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8B" w14:textId="77777777" w:rsidR="00B268C5" w:rsidRPr="00B83E91" w:rsidRDefault="00B268C5" w:rsidP="00B83E91">
            <w:pPr>
              <w:pStyle w:val="TableText"/>
              <w:keepNext/>
              <w:spacing w:before="40" w:after="40"/>
              <w:ind w:right="28"/>
              <w:jc w:val="right"/>
              <w:rPr>
                <w:rFonts w:cs="Segoe UI"/>
                <w:sz w:val="16"/>
                <w:szCs w:val="16"/>
              </w:rPr>
            </w:pPr>
          </w:p>
        </w:tc>
        <w:tc>
          <w:tcPr>
            <w:tcW w:w="992" w:type="dxa"/>
            <w:tcBorders>
              <w:top w:val="nil"/>
              <w:bottom w:val="nil"/>
            </w:tcBorders>
            <w:shd w:val="clear" w:color="auto" w:fill="auto"/>
          </w:tcPr>
          <w:p w14:paraId="3ECCA58C" w14:textId="77777777" w:rsidR="00B268C5" w:rsidRPr="00B83E91" w:rsidRDefault="00B268C5" w:rsidP="00B83E91">
            <w:pPr>
              <w:pStyle w:val="TableText"/>
              <w:keepNext/>
              <w:spacing w:before="40" w:after="40"/>
              <w:ind w:right="28"/>
              <w:jc w:val="right"/>
              <w:rPr>
                <w:rFonts w:cs="Segoe UI"/>
                <w:sz w:val="16"/>
                <w:szCs w:val="16"/>
              </w:rPr>
            </w:pPr>
          </w:p>
        </w:tc>
        <w:tc>
          <w:tcPr>
            <w:tcW w:w="993" w:type="dxa"/>
            <w:tcBorders>
              <w:top w:val="nil"/>
              <w:bottom w:val="nil"/>
            </w:tcBorders>
            <w:shd w:val="clear" w:color="auto" w:fill="auto"/>
          </w:tcPr>
          <w:p w14:paraId="3ECCA58D" w14:textId="77777777" w:rsidR="00B268C5" w:rsidRPr="00B83E91" w:rsidRDefault="00B268C5" w:rsidP="00B83E91">
            <w:pPr>
              <w:pStyle w:val="TableText"/>
              <w:keepNext/>
              <w:spacing w:before="40" w:after="40"/>
              <w:ind w:right="28"/>
              <w:jc w:val="right"/>
              <w:rPr>
                <w:rFonts w:cs="Segoe UI"/>
                <w:sz w:val="16"/>
                <w:szCs w:val="16"/>
              </w:rPr>
            </w:pPr>
          </w:p>
        </w:tc>
        <w:tc>
          <w:tcPr>
            <w:tcW w:w="1134" w:type="dxa"/>
            <w:tcBorders>
              <w:top w:val="nil"/>
              <w:bottom w:val="nil"/>
            </w:tcBorders>
            <w:shd w:val="clear" w:color="auto" w:fill="auto"/>
          </w:tcPr>
          <w:p w14:paraId="3ECCA58E" w14:textId="77777777" w:rsidR="00B268C5" w:rsidRPr="00B83E91" w:rsidRDefault="00B268C5" w:rsidP="00B83E91">
            <w:pPr>
              <w:pStyle w:val="TableText"/>
              <w:keepNext/>
              <w:spacing w:before="40" w:after="40"/>
              <w:jc w:val="right"/>
              <w:rPr>
                <w:rFonts w:cs="Segoe UI"/>
                <w:sz w:val="16"/>
                <w:szCs w:val="16"/>
              </w:rPr>
            </w:pPr>
          </w:p>
        </w:tc>
      </w:tr>
      <w:tr w:rsidR="00B268C5" w:rsidRPr="00F42A0D" w14:paraId="3ECCA597" w14:textId="77777777" w:rsidTr="00B83E91">
        <w:trPr>
          <w:cantSplit/>
        </w:trPr>
        <w:tc>
          <w:tcPr>
            <w:tcW w:w="1134" w:type="dxa"/>
            <w:tcBorders>
              <w:top w:val="nil"/>
              <w:bottom w:val="nil"/>
            </w:tcBorders>
            <w:shd w:val="clear" w:color="auto" w:fill="auto"/>
          </w:tcPr>
          <w:p w14:paraId="3ECCA590"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603,894</w:t>
            </w:r>
          </w:p>
        </w:tc>
        <w:tc>
          <w:tcPr>
            <w:tcW w:w="2835" w:type="dxa"/>
            <w:tcBorders>
              <w:top w:val="nil"/>
              <w:bottom w:val="nil"/>
            </w:tcBorders>
            <w:shd w:val="clear" w:color="auto" w:fill="auto"/>
          </w:tcPr>
          <w:p w14:paraId="3ECCA591"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Northland</w:t>
            </w:r>
          </w:p>
        </w:tc>
        <w:tc>
          <w:tcPr>
            <w:tcW w:w="567" w:type="dxa"/>
            <w:tcBorders>
              <w:top w:val="nil"/>
              <w:bottom w:val="nil"/>
            </w:tcBorders>
            <w:shd w:val="clear" w:color="auto" w:fill="auto"/>
          </w:tcPr>
          <w:p w14:paraId="3ECCA592"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93"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646,528</w:t>
            </w:r>
          </w:p>
        </w:tc>
        <w:tc>
          <w:tcPr>
            <w:tcW w:w="992" w:type="dxa"/>
            <w:tcBorders>
              <w:top w:val="nil"/>
              <w:bottom w:val="nil"/>
            </w:tcBorders>
            <w:shd w:val="clear" w:color="auto" w:fill="auto"/>
          </w:tcPr>
          <w:p w14:paraId="3ECCA594"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632,077</w:t>
            </w:r>
          </w:p>
        </w:tc>
        <w:tc>
          <w:tcPr>
            <w:tcW w:w="993" w:type="dxa"/>
            <w:tcBorders>
              <w:top w:val="nil"/>
              <w:bottom w:val="nil"/>
            </w:tcBorders>
            <w:shd w:val="clear" w:color="auto" w:fill="auto"/>
          </w:tcPr>
          <w:p w14:paraId="3ECCA595"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646,992</w:t>
            </w:r>
          </w:p>
        </w:tc>
        <w:tc>
          <w:tcPr>
            <w:tcW w:w="1134" w:type="dxa"/>
            <w:tcBorders>
              <w:top w:val="nil"/>
              <w:bottom w:val="nil"/>
            </w:tcBorders>
            <w:shd w:val="clear" w:color="auto" w:fill="auto"/>
          </w:tcPr>
          <w:p w14:paraId="3ECCA596"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9F" w14:textId="77777777" w:rsidTr="00B83E91">
        <w:trPr>
          <w:cantSplit/>
        </w:trPr>
        <w:tc>
          <w:tcPr>
            <w:tcW w:w="1134" w:type="dxa"/>
            <w:tcBorders>
              <w:top w:val="nil"/>
              <w:bottom w:val="nil"/>
            </w:tcBorders>
            <w:shd w:val="clear" w:color="auto" w:fill="auto"/>
          </w:tcPr>
          <w:p w14:paraId="3ECCA598"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1,541,545</w:t>
            </w:r>
          </w:p>
        </w:tc>
        <w:tc>
          <w:tcPr>
            <w:tcW w:w="2835" w:type="dxa"/>
            <w:tcBorders>
              <w:top w:val="nil"/>
              <w:bottom w:val="nil"/>
            </w:tcBorders>
            <w:shd w:val="clear" w:color="auto" w:fill="auto"/>
          </w:tcPr>
          <w:p w14:paraId="3ECCA599" w14:textId="77777777" w:rsidR="00B268C5" w:rsidRPr="00B83E91" w:rsidRDefault="00B268C5" w:rsidP="00B83E91">
            <w:pPr>
              <w:pStyle w:val="TableText"/>
              <w:keepNext/>
              <w:spacing w:before="40" w:after="40"/>
              <w:rPr>
                <w:rFonts w:cs="Segoe UI"/>
                <w:sz w:val="16"/>
                <w:szCs w:val="16"/>
              </w:rPr>
            </w:pPr>
            <w:proofErr w:type="spellStart"/>
            <w:r w:rsidRPr="00B83E91">
              <w:rPr>
                <w:rFonts w:cs="Segoe UI"/>
                <w:sz w:val="16"/>
                <w:szCs w:val="16"/>
              </w:rPr>
              <w:t>Waitematā</w:t>
            </w:r>
            <w:proofErr w:type="spellEnd"/>
          </w:p>
        </w:tc>
        <w:tc>
          <w:tcPr>
            <w:tcW w:w="567" w:type="dxa"/>
            <w:tcBorders>
              <w:top w:val="nil"/>
              <w:bottom w:val="nil"/>
            </w:tcBorders>
            <w:shd w:val="clear" w:color="auto" w:fill="auto"/>
          </w:tcPr>
          <w:p w14:paraId="3ECCA59A"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9B"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1,655,318</w:t>
            </w:r>
          </w:p>
        </w:tc>
        <w:tc>
          <w:tcPr>
            <w:tcW w:w="992" w:type="dxa"/>
            <w:tcBorders>
              <w:top w:val="nil"/>
              <w:bottom w:val="nil"/>
            </w:tcBorders>
            <w:shd w:val="clear" w:color="auto" w:fill="auto"/>
          </w:tcPr>
          <w:p w14:paraId="3ECCA59C"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1,622,080</w:t>
            </w:r>
          </w:p>
        </w:tc>
        <w:tc>
          <w:tcPr>
            <w:tcW w:w="993" w:type="dxa"/>
            <w:tcBorders>
              <w:top w:val="nil"/>
              <w:bottom w:val="nil"/>
            </w:tcBorders>
            <w:shd w:val="clear" w:color="auto" w:fill="auto"/>
          </w:tcPr>
          <w:p w14:paraId="3ECCA59D"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1,656,458</w:t>
            </w:r>
          </w:p>
        </w:tc>
        <w:tc>
          <w:tcPr>
            <w:tcW w:w="1134" w:type="dxa"/>
            <w:tcBorders>
              <w:top w:val="nil"/>
              <w:bottom w:val="nil"/>
            </w:tcBorders>
            <w:shd w:val="clear" w:color="auto" w:fill="auto"/>
          </w:tcPr>
          <w:p w14:paraId="3ECCA59E"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A7" w14:textId="77777777" w:rsidTr="00B83E91">
        <w:trPr>
          <w:cantSplit/>
        </w:trPr>
        <w:tc>
          <w:tcPr>
            <w:tcW w:w="1134" w:type="dxa"/>
            <w:tcBorders>
              <w:top w:val="nil"/>
              <w:bottom w:val="nil"/>
            </w:tcBorders>
            <w:shd w:val="clear" w:color="auto" w:fill="auto"/>
          </w:tcPr>
          <w:p w14:paraId="3ECCA5A0"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1,330,186</w:t>
            </w:r>
          </w:p>
        </w:tc>
        <w:tc>
          <w:tcPr>
            <w:tcW w:w="2835" w:type="dxa"/>
            <w:tcBorders>
              <w:top w:val="nil"/>
              <w:bottom w:val="nil"/>
            </w:tcBorders>
            <w:shd w:val="clear" w:color="auto" w:fill="auto"/>
          </w:tcPr>
          <w:p w14:paraId="3ECCA5A1"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Auckland</w:t>
            </w:r>
          </w:p>
        </w:tc>
        <w:tc>
          <w:tcPr>
            <w:tcW w:w="567" w:type="dxa"/>
            <w:tcBorders>
              <w:top w:val="nil"/>
              <w:bottom w:val="nil"/>
            </w:tcBorders>
            <w:shd w:val="clear" w:color="auto" w:fill="auto"/>
          </w:tcPr>
          <w:p w14:paraId="3ECCA5A2"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A3"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1,424,527</w:t>
            </w:r>
          </w:p>
        </w:tc>
        <w:tc>
          <w:tcPr>
            <w:tcW w:w="992" w:type="dxa"/>
            <w:tcBorders>
              <w:top w:val="nil"/>
              <w:bottom w:val="nil"/>
            </w:tcBorders>
            <w:shd w:val="clear" w:color="auto" w:fill="auto"/>
          </w:tcPr>
          <w:p w14:paraId="3ECCA5A4"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1,391,484</w:t>
            </w:r>
          </w:p>
        </w:tc>
        <w:tc>
          <w:tcPr>
            <w:tcW w:w="993" w:type="dxa"/>
            <w:tcBorders>
              <w:top w:val="nil"/>
              <w:bottom w:val="nil"/>
            </w:tcBorders>
            <w:shd w:val="clear" w:color="auto" w:fill="auto"/>
          </w:tcPr>
          <w:p w14:paraId="3ECCA5A5"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1,425,479</w:t>
            </w:r>
          </w:p>
        </w:tc>
        <w:tc>
          <w:tcPr>
            <w:tcW w:w="1134" w:type="dxa"/>
            <w:tcBorders>
              <w:top w:val="nil"/>
              <w:bottom w:val="nil"/>
            </w:tcBorders>
            <w:shd w:val="clear" w:color="auto" w:fill="auto"/>
          </w:tcPr>
          <w:p w14:paraId="3ECCA5A6"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AF" w14:textId="77777777" w:rsidTr="00B83E91">
        <w:trPr>
          <w:cantSplit/>
        </w:trPr>
        <w:tc>
          <w:tcPr>
            <w:tcW w:w="1134" w:type="dxa"/>
            <w:tcBorders>
              <w:top w:val="nil"/>
              <w:bottom w:val="nil"/>
            </w:tcBorders>
            <w:shd w:val="clear" w:color="auto" w:fill="auto"/>
          </w:tcPr>
          <w:p w14:paraId="3ECCA5A8"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1,447,122</w:t>
            </w:r>
          </w:p>
        </w:tc>
        <w:tc>
          <w:tcPr>
            <w:tcW w:w="2835" w:type="dxa"/>
            <w:tcBorders>
              <w:top w:val="nil"/>
              <w:bottom w:val="nil"/>
            </w:tcBorders>
            <w:shd w:val="clear" w:color="auto" w:fill="auto"/>
          </w:tcPr>
          <w:p w14:paraId="3ECCA5A9"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Counties Manukau</w:t>
            </w:r>
          </w:p>
        </w:tc>
        <w:tc>
          <w:tcPr>
            <w:tcW w:w="567" w:type="dxa"/>
            <w:tcBorders>
              <w:top w:val="nil"/>
              <w:bottom w:val="nil"/>
            </w:tcBorders>
            <w:shd w:val="clear" w:color="auto" w:fill="auto"/>
          </w:tcPr>
          <w:p w14:paraId="3ECCA5AA"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AB"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1,557,372</w:t>
            </w:r>
          </w:p>
        </w:tc>
        <w:tc>
          <w:tcPr>
            <w:tcW w:w="992" w:type="dxa"/>
            <w:tcBorders>
              <w:top w:val="nil"/>
              <w:bottom w:val="nil"/>
            </w:tcBorders>
            <w:shd w:val="clear" w:color="auto" w:fill="auto"/>
          </w:tcPr>
          <w:p w14:paraId="3ECCA5AC"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1,524,353</w:t>
            </w:r>
          </w:p>
        </w:tc>
        <w:tc>
          <w:tcPr>
            <w:tcW w:w="993" w:type="dxa"/>
            <w:tcBorders>
              <w:top w:val="nil"/>
              <w:bottom w:val="nil"/>
            </w:tcBorders>
            <w:shd w:val="clear" w:color="auto" w:fill="auto"/>
          </w:tcPr>
          <w:p w14:paraId="3ECCA5AD"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1,558,472</w:t>
            </w:r>
          </w:p>
        </w:tc>
        <w:tc>
          <w:tcPr>
            <w:tcW w:w="1134" w:type="dxa"/>
            <w:tcBorders>
              <w:top w:val="nil"/>
              <w:bottom w:val="nil"/>
            </w:tcBorders>
            <w:shd w:val="clear" w:color="auto" w:fill="auto"/>
          </w:tcPr>
          <w:p w14:paraId="3ECCA5AE"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B7" w14:textId="77777777" w:rsidTr="00B83E91">
        <w:trPr>
          <w:cantSplit/>
        </w:trPr>
        <w:tc>
          <w:tcPr>
            <w:tcW w:w="1134" w:type="dxa"/>
            <w:tcBorders>
              <w:top w:val="nil"/>
              <w:bottom w:val="nil"/>
            </w:tcBorders>
            <w:shd w:val="clear" w:color="auto" w:fill="auto"/>
          </w:tcPr>
          <w:p w14:paraId="3ECCA5B0"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1,206,300</w:t>
            </w:r>
          </w:p>
        </w:tc>
        <w:tc>
          <w:tcPr>
            <w:tcW w:w="2835" w:type="dxa"/>
            <w:tcBorders>
              <w:top w:val="nil"/>
              <w:bottom w:val="nil"/>
            </w:tcBorders>
            <w:shd w:val="clear" w:color="auto" w:fill="auto"/>
          </w:tcPr>
          <w:p w14:paraId="3ECCA5B1"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Waikato</w:t>
            </w:r>
          </w:p>
        </w:tc>
        <w:tc>
          <w:tcPr>
            <w:tcW w:w="567" w:type="dxa"/>
            <w:tcBorders>
              <w:top w:val="nil"/>
              <w:bottom w:val="nil"/>
            </w:tcBorders>
            <w:shd w:val="clear" w:color="auto" w:fill="auto"/>
          </w:tcPr>
          <w:p w14:paraId="3ECCA5B2"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B3"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1,296,190</w:t>
            </w:r>
          </w:p>
        </w:tc>
        <w:tc>
          <w:tcPr>
            <w:tcW w:w="992" w:type="dxa"/>
            <w:tcBorders>
              <w:top w:val="nil"/>
              <w:bottom w:val="nil"/>
            </w:tcBorders>
            <w:shd w:val="clear" w:color="auto" w:fill="auto"/>
          </w:tcPr>
          <w:p w14:paraId="3ECCA5B4"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1,262,909</w:t>
            </w:r>
          </w:p>
        </w:tc>
        <w:tc>
          <w:tcPr>
            <w:tcW w:w="993" w:type="dxa"/>
            <w:tcBorders>
              <w:top w:val="nil"/>
              <w:bottom w:val="nil"/>
            </w:tcBorders>
            <w:shd w:val="clear" w:color="auto" w:fill="auto"/>
          </w:tcPr>
          <w:p w14:paraId="3ECCA5B5"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1,297,088</w:t>
            </w:r>
          </w:p>
        </w:tc>
        <w:tc>
          <w:tcPr>
            <w:tcW w:w="1134" w:type="dxa"/>
            <w:tcBorders>
              <w:top w:val="nil"/>
              <w:bottom w:val="nil"/>
            </w:tcBorders>
            <w:shd w:val="clear" w:color="auto" w:fill="auto"/>
          </w:tcPr>
          <w:p w14:paraId="3ECCA5B6"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BF" w14:textId="77777777" w:rsidTr="00B83E91">
        <w:trPr>
          <w:cantSplit/>
        </w:trPr>
        <w:tc>
          <w:tcPr>
            <w:tcW w:w="1134" w:type="dxa"/>
            <w:tcBorders>
              <w:top w:val="nil"/>
              <w:bottom w:val="nil"/>
            </w:tcBorders>
            <w:shd w:val="clear" w:color="auto" w:fill="auto"/>
          </w:tcPr>
          <w:p w14:paraId="3ECCA5B8"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327,560</w:t>
            </w:r>
          </w:p>
        </w:tc>
        <w:tc>
          <w:tcPr>
            <w:tcW w:w="2835" w:type="dxa"/>
            <w:tcBorders>
              <w:top w:val="nil"/>
              <w:bottom w:val="nil"/>
            </w:tcBorders>
            <w:shd w:val="clear" w:color="auto" w:fill="auto"/>
          </w:tcPr>
          <w:p w14:paraId="3ECCA5B9"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Lakes</w:t>
            </w:r>
          </w:p>
        </w:tc>
        <w:tc>
          <w:tcPr>
            <w:tcW w:w="567" w:type="dxa"/>
            <w:tcBorders>
              <w:top w:val="nil"/>
              <w:bottom w:val="nil"/>
            </w:tcBorders>
            <w:shd w:val="clear" w:color="auto" w:fill="auto"/>
          </w:tcPr>
          <w:p w14:paraId="3ECCA5BA"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BB"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351,120</w:t>
            </w:r>
          </w:p>
        </w:tc>
        <w:tc>
          <w:tcPr>
            <w:tcW w:w="992" w:type="dxa"/>
            <w:tcBorders>
              <w:top w:val="nil"/>
              <w:bottom w:val="nil"/>
            </w:tcBorders>
            <w:shd w:val="clear" w:color="auto" w:fill="auto"/>
          </w:tcPr>
          <w:p w14:paraId="3ECCA5BC"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340,415</w:t>
            </w:r>
          </w:p>
        </w:tc>
        <w:tc>
          <w:tcPr>
            <w:tcW w:w="993" w:type="dxa"/>
            <w:tcBorders>
              <w:top w:val="nil"/>
              <w:bottom w:val="nil"/>
            </w:tcBorders>
            <w:shd w:val="clear" w:color="auto" w:fill="auto"/>
          </w:tcPr>
          <w:p w14:paraId="3ECCA5BD"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351,370</w:t>
            </w:r>
          </w:p>
        </w:tc>
        <w:tc>
          <w:tcPr>
            <w:tcW w:w="1134" w:type="dxa"/>
            <w:tcBorders>
              <w:top w:val="nil"/>
              <w:bottom w:val="nil"/>
            </w:tcBorders>
            <w:shd w:val="clear" w:color="auto" w:fill="auto"/>
          </w:tcPr>
          <w:p w14:paraId="3ECCA5BE"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C7" w14:textId="77777777" w:rsidTr="00B83E91">
        <w:trPr>
          <w:cantSplit/>
        </w:trPr>
        <w:tc>
          <w:tcPr>
            <w:tcW w:w="1134" w:type="dxa"/>
            <w:tcBorders>
              <w:top w:val="nil"/>
              <w:bottom w:val="nil"/>
            </w:tcBorders>
            <w:shd w:val="clear" w:color="auto" w:fill="auto"/>
          </w:tcPr>
          <w:p w14:paraId="3ECCA5C0"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728,951</w:t>
            </w:r>
          </w:p>
        </w:tc>
        <w:tc>
          <w:tcPr>
            <w:tcW w:w="2835" w:type="dxa"/>
            <w:tcBorders>
              <w:top w:val="nil"/>
              <w:bottom w:val="nil"/>
            </w:tcBorders>
            <w:shd w:val="clear" w:color="auto" w:fill="auto"/>
          </w:tcPr>
          <w:p w14:paraId="3ECCA5C1"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Bay of Plenty</w:t>
            </w:r>
          </w:p>
        </w:tc>
        <w:tc>
          <w:tcPr>
            <w:tcW w:w="567" w:type="dxa"/>
            <w:tcBorders>
              <w:top w:val="nil"/>
              <w:bottom w:val="nil"/>
            </w:tcBorders>
            <w:shd w:val="clear" w:color="auto" w:fill="auto"/>
          </w:tcPr>
          <w:p w14:paraId="3ECCA5C2"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C3"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783,960</w:t>
            </w:r>
          </w:p>
        </w:tc>
        <w:tc>
          <w:tcPr>
            <w:tcW w:w="992" w:type="dxa"/>
            <w:tcBorders>
              <w:top w:val="nil"/>
              <w:bottom w:val="nil"/>
            </w:tcBorders>
            <w:shd w:val="clear" w:color="auto" w:fill="auto"/>
          </w:tcPr>
          <w:p w14:paraId="3ECCA5C4"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762,449</w:t>
            </w:r>
          </w:p>
        </w:tc>
        <w:tc>
          <w:tcPr>
            <w:tcW w:w="993" w:type="dxa"/>
            <w:tcBorders>
              <w:top w:val="nil"/>
              <w:bottom w:val="nil"/>
            </w:tcBorders>
            <w:shd w:val="clear" w:color="auto" w:fill="auto"/>
          </w:tcPr>
          <w:p w14:paraId="3ECCA5C5"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784,521</w:t>
            </w:r>
          </w:p>
        </w:tc>
        <w:tc>
          <w:tcPr>
            <w:tcW w:w="1134" w:type="dxa"/>
            <w:tcBorders>
              <w:top w:val="nil"/>
              <w:bottom w:val="nil"/>
            </w:tcBorders>
            <w:shd w:val="clear" w:color="auto" w:fill="auto"/>
          </w:tcPr>
          <w:p w14:paraId="3ECCA5C6"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CF" w14:textId="77777777" w:rsidTr="00B83E91">
        <w:trPr>
          <w:cantSplit/>
        </w:trPr>
        <w:tc>
          <w:tcPr>
            <w:tcW w:w="1134" w:type="dxa"/>
            <w:tcBorders>
              <w:top w:val="nil"/>
              <w:bottom w:val="nil"/>
            </w:tcBorders>
            <w:shd w:val="clear" w:color="auto" w:fill="auto"/>
          </w:tcPr>
          <w:p w14:paraId="3ECCA5C8"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166,213</w:t>
            </w:r>
          </w:p>
        </w:tc>
        <w:tc>
          <w:tcPr>
            <w:tcW w:w="2835" w:type="dxa"/>
            <w:tcBorders>
              <w:top w:val="nil"/>
              <w:bottom w:val="nil"/>
            </w:tcBorders>
            <w:shd w:val="clear" w:color="auto" w:fill="auto"/>
          </w:tcPr>
          <w:p w14:paraId="3ECCA5C9" w14:textId="77777777" w:rsidR="00B268C5" w:rsidRPr="00B83E91" w:rsidRDefault="00B268C5" w:rsidP="00B83E91">
            <w:pPr>
              <w:pStyle w:val="TableText"/>
              <w:keepNext/>
              <w:spacing w:before="40" w:after="40"/>
              <w:rPr>
                <w:rFonts w:cs="Segoe UI"/>
                <w:sz w:val="16"/>
                <w:szCs w:val="16"/>
              </w:rPr>
            </w:pPr>
            <w:proofErr w:type="spellStart"/>
            <w:r w:rsidRPr="00B83E91">
              <w:rPr>
                <w:rFonts w:cs="Segoe UI"/>
                <w:sz w:val="16"/>
                <w:szCs w:val="16"/>
              </w:rPr>
              <w:t>Tairāwhiti</w:t>
            </w:r>
            <w:proofErr w:type="spellEnd"/>
          </w:p>
        </w:tc>
        <w:tc>
          <w:tcPr>
            <w:tcW w:w="567" w:type="dxa"/>
            <w:tcBorders>
              <w:top w:val="nil"/>
              <w:bottom w:val="nil"/>
            </w:tcBorders>
            <w:shd w:val="clear" w:color="auto" w:fill="auto"/>
          </w:tcPr>
          <w:p w14:paraId="3ECCA5CA"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CB"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175,629</w:t>
            </w:r>
          </w:p>
        </w:tc>
        <w:tc>
          <w:tcPr>
            <w:tcW w:w="992" w:type="dxa"/>
            <w:tcBorders>
              <w:top w:val="nil"/>
              <w:bottom w:val="nil"/>
            </w:tcBorders>
            <w:shd w:val="clear" w:color="auto" w:fill="auto"/>
          </w:tcPr>
          <w:p w14:paraId="3ECCA5CC"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171,979</w:t>
            </w:r>
          </w:p>
        </w:tc>
        <w:tc>
          <w:tcPr>
            <w:tcW w:w="993" w:type="dxa"/>
            <w:tcBorders>
              <w:top w:val="nil"/>
              <w:bottom w:val="nil"/>
            </w:tcBorders>
            <w:shd w:val="clear" w:color="auto" w:fill="auto"/>
          </w:tcPr>
          <w:p w14:paraId="3ECCA5CD"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175,757</w:t>
            </w:r>
          </w:p>
        </w:tc>
        <w:tc>
          <w:tcPr>
            <w:tcW w:w="1134" w:type="dxa"/>
            <w:tcBorders>
              <w:top w:val="nil"/>
              <w:bottom w:val="nil"/>
            </w:tcBorders>
            <w:shd w:val="clear" w:color="auto" w:fill="auto"/>
          </w:tcPr>
          <w:p w14:paraId="3ECCA5CE"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D7" w14:textId="77777777" w:rsidTr="00B83E91">
        <w:trPr>
          <w:cantSplit/>
        </w:trPr>
        <w:tc>
          <w:tcPr>
            <w:tcW w:w="1134" w:type="dxa"/>
            <w:tcBorders>
              <w:top w:val="nil"/>
              <w:bottom w:val="nil"/>
            </w:tcBorders>
            <w:shd w:val="clear" w:color="auto" w:fill="auto"/>
          </w:tcPr>
          <w:p w14:paraId="3ECCA5D0"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349,768</w:t>
            </w:r>
          </w:p>
        </w:tc>
        <w:tc>
          <w:tcPr>
            <w:tcW w:w="2835" w:type="dxa"/>
            <w:tcBorders>
              <w:top w:val="nil"/>
              <w:bottom w:val="nil"/>
            </w:tcBorders>
            <w:shd w:val="clear" w:color="auto" w:fill="auto"/>
          </w:tcPr>
          <w:p w14:paraId="3ECCA5D1"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Taranaki</w:t>
            </w:r>
          </w:p>
        </w:tc>
        <w:tc>
          <w:tcPr>
            <w:tcW w:w="567" w:type="dxa"/>
            <w:tcBorders>
              <w:top w:val="nil"/>
              <w:bottom w:val="nil"/>
            </w:tcBorders>
            <w:shd w:val="clear" w:color="auto" w:fill="auto"/>
          </w:tcPr>
          <w:p w14:paraId="3ECCA5D2"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D3"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371,857</w:t>
            </w:r>
          </w:p>
        </w:tc>
        <w:tc>
          <w:tcPr>
            <w:tcW w:w="992" w:type="dxa"/>
            <w:tcBorders>
              <w:top w:val="nil"/>
              <w:bottom w:val="nil"/>
            </w:tcBorders>
            <w:shd w:val="clear" w:color="auto" w:fill="auto"/>
          </w:tcPr>
          <w:p w14:paraId="3ECCA5D4"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362,111</w:t>
            </w:r>
          </w:p>
        </w:tc>
        <w:tc>
          <w:tcPr>
            <w:tcW w:w="993" w:type="dxa"/>
            <w:tcBorders>
              <w:top w:val="nil"/>
              <w:bottom w:val="nil"/>
            </w:tcBorders>
            <w:shd w:val="clear" w:color="auto" w:fill="auto"/>
          </w:tcPr>
          <w:p w14:paraId="3ECCA5D5"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372,119</w:t>
            </w:r>
          </w:p>
        </w:tc>
        <w:tc>
          <w:tcPr>
            <w:tcW w:w="1134" w:type="dxa"/>
            <w:tcBorders>
              <w:top w:val="nil"/>
              <w:bottom w:val="nil"/>
            </w:tcBorders>
            <w:shd w:val="clear" w:color="auto" w:fill="auto"/>
          </w:tcPr>
          <w:p w14:paraId="3ECCA5D6"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DF" w14:textId="77777777" w:rsidTr="00B83E91">
        <w:trPr>
          <w:cantSplit/>
        </w:trPr>
        <w:tc>
          <w:tcPr>
            <w:tcW w:w="1134" w:type="dxa"/>
            <w:tcBorders>
              <w:top w:val="nil"/>
              <w:bottom w:val="nil"/>
            </w:tcBorders>
            <w:shd w:val="clear" w:color="auto" w:fill="auto"/>
          </w:tcPr>
          <w:p w14:paraId="3ECCA5D8"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501,129</w:t>
            </w:r>
          </w:p>
        </w:tc>
        <w:tc>
          <w:tcPr>
            <w:tcW w:w="2835" w:type="dxa"/>
            <w:tcBorders>
              <w:top w:val="nil"/>
              <w:bottom w:val="nil"/>
            </w:tcBorders>
            <w:shd w:val="clear" w:color="auto" w:fill="auto"/>
          </w:tcPr>
          <w:p w14:paraId="3ECCA5D9"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Hawke’s Bay</w:t>
            </w:r>
          </w:p>
        </w:tc>
        <w:tc>
          <w:tcPr>
            <w:tcW w:w="567" w:type="dxa"/>
            <w:tcBorders>
              <w:top w:val="nil"/>
              <w:bottom w:val="nil"/>
            </w:tcBorders>
            <w:shd w:val="clear" w:color="auto" w:fill="auto"/>
          </w:tcPr>
          <w:p w14:paraId="3ECCA5DA"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DB"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538,967</w:t>
            </w:r>
          </w:p>
        </w:tc>
        <w:tc>
          <w:tcPr>
            <w:tcW w:w="992" w:type="dxa"/>
            <w:tcBorders>
              <w:top w:val="nil"/>
              <w:bottom w:val="nil"/>
            </w:tcBorders>
            <w:shd w:val="clear" w:color="auto" w:fill="auto"/>
          </w:tcPr>
          <w:p w14:paraId="3ECCA5DC"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524,166</w:t>
            </w:r>
          </w:p>
        </w:tc>
        <w:tc>
          <w:tcPr>
            <w:tcW w:w="993" w:type="dxa"/>
            <w:tcBorders>
              <w:top w:val="nil"/>
              <w:bottom w:val="nil"/>
            </w:tcBorders>
            <w:shd w:val="clear" w:color="auto" w:fill="auto"/>
          </w:tcPr>
          <w:p w14:paraId="3ECCA5DD"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539,352</w:t>
            </w:r>
          </w:p>
        </w:tc>
        <w:tc>
          <w:tcPr>
            <w:tcW w:w="1134" w:type="dxa"/>
            <w:tcBorders>
              <w:top w:val="nil"/>
              <w:bottom w:val="nil"/>
            </w:tcBorders>
            <w:shd w:val="clear" w:color="auto" w:fill="auto"/>
          </w:tcPr>
          <w:p w14:paraId="3ECCA5DE"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E7" w14:textId="77777777" w:rsidTr="00B83E91">
        <w:trPr>
          <w:cantSplit/>
        </w:trPr>
        <w:tc>
          <w:tcPr>
            <w:tcW w:w="1134" w:type="dxa"/>
            <w:tcBorders>
              <w:top w:val="nil"/>
              <w:bottom w:val="nil"/>
            </w:tcBorders>
            <w:shd w:val="clear" w:color="auto" w:fill="auto"/>
          </w:tcPr>
          <w:p w14:paraId="3ECCA5E0"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226,848</w:t>
            </w:r>
          </w:p>
        </w:tc>
        <w:tc>
          <w:tcPr>
            <w:tcW w:w="2835" w:type="dxa"/>
            <w:tcBorders>
              <w:top w:val="nil"/>
              <w:bottom w:val="nil"/>
            </w:tcBorders>
            <w:shd w:val="clear" w:color="auto" w:fill="auto"/>
          </w:tcPr>
          <w:p w14:paraId="3ECCA5E1" w14:textId="77777777" w:rsidR="00B268C5" w:rsidRPr="00B83E91" w:rsidRDefault="00B268C5" w:rsidP="00B83E91">
            <w:pPr>
              <w:pStyle w:val="TableText"/>
              <w:keepNext/>
              <w:spacing w:before="40" w:after="40"/>
              <w:rPr>
                <w:rFonts w:cs="Segoe UI"/>
                <w:sz w:val="16"/>
                <w:szCs w:val="16"/>
              </w:rPr>
            </w:pPr>
            <w:r w:rsidRPr="00B83E91">
              <w:rPr>
                <w:rFonts w:cs="Segoe UI"/>
                <w:sz w:val="16"/>
                <w:szCs w:val="16"/>
              </w:rPr>
              <w:t>Whanganui</w:t>
            </w:r>
          </w:p>
        </w:tc>
        <w:tc>
          <w:tcPr>
            <w:tcW w:w="567" w:type="dxa"/>
            <w:tcBorders>
              <w:top w:val="nil"/>
              <w:bottom w:val="nil"/>
            </w:tcBorders>
            <w:shd w:val="clear" w:color="auto" w:fill="auto"/>
          </w:tcPr>
          <w:p w14:paraId="3ECCA5E2"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E3"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241,407</w:t>
            </w:r>
          </w:p>
        </w:tc>
        <w:tc>
          <w:tcPr>
            <w:tcW w:w="992" w:type="dxa"/>
            <w:tcBorders>
              <w:top w:val="nil"/>
              <w:bottom w:val="nil"/>
            </w:tcBorders>
            <w:shd w:val="clear" w:color="auto" w:fill="auto"/>
          </w:tcPr>
          <w:p w14:paraId="3ECCA5E4"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234,337</w:t>
            </w:r>
          </w:p>
        </w:tc>
        <w:tc>
          <w:tcPr>
            <w:tcW w:w="993" w:type="dxa"/>
            <w:tcBorders>
              <w:top w:val="nil"/>
              <w:bottom w:val="nil"/>
            </w:tcBorders>
            <w:shd w:val="clear" w:color="auto" w:fill="auto"/>
          </w:tcPr>
          <w:p w14:paraId="3ECCA5E5"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241,571</w:t>
            </w:r>
          </w:p>
        </w:tc>
        <w:tc>
          <w:tcPr>
            <w:tcW w:w="1134" w:type="dxa"/>
            <w:tcBorders>
              <w:top w:val="nil"/>
              <w:bottom w:val="nil"/>
            </w:tcBorders>
            <w:shd w:val="clear" w:color="auto" w:fill="auto"/>
          </w:tcPr>
          <w:p w14:paraId="3ECCA5E6"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EF" w14:textId="77777777" w:rsidTr="00B83E91">
        <w:trPr>
          <w:cantSplit/>
        </w:trPr>
        <w:tc>
          <w:tcPr>
            <w:tcW w:w="1134" w:type="dxa"/>
            <w:tcBorders>
              <w:top w:val="nil"/>
              <w:bottom w:val="nil"/>
            </w:tcBorders>
            <w:shd w:val="clear" w:color="auto" w:fill="auto"/>
          </w:tcPr>
          <w:p w14:paraId="3ECCA5E8"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515,380</w:t>
            </w:r>
          </w:p>
        </w:tc>
        <w:tc>
          <w:tcPr>
            <w:tcW w:w="2835" w:type="dxa"/>
            <w:tcBorders>
              <w:top w:val="nil"/>
              <w:bottom w:val="nil"/>
            </w:tcBorders>
            <w:shd w:val="clear" w:color="auto" w:fill="auto"/>
          </w:tcPr>
          <w:p w14:paraId="3ECCA5E9" w14:textId="77777777" w:rsidR="00B268C5" w:rsidRPr="00B83E91" w:rsidRDefault="00B268C5" w:rsidP="00B83E91">
            <w:pPr>
              <w:pStyle w:val="TableText"/>
              <w:keepNext/>
              <w:spacing w:before="40" w:after="40"/>
              <w:rPr>
                <w:rFonts w:cs="Segoe UI"/>
                <w:sz w:val="16"/>
                <w:szCs w:val="16"/>
              </w:rPr>
            </w:pPr>
            <w:proofErr w:type="spellStart"/>
            <w:r w:rsidRPr="00B83E91">
              <w:rPr>
                <w:rFonts w:cs="Segoe UI"/>
                <w:sz w:val="16"/>
                <w:szCs w:val="16"/>
              </w:rPr>
              <w:t>MidCentral</w:t>
            </w:r>
            <w:proofErr w:type="spellEnd"/>
          </w:p>
        </w:tc>
        <w:tc>
          <w:tcPr>
            <w:tcW w:w="567" w:type="dxa"/>
            <w:tcBorders>
              <w:top w:val="nil"/>
              <w:bottom w:val="nil"/>
            </w:tcBorders>
            <w:shd w:val="clear" w:color="auto" w:fill="auto"/>
          </w:tcPr>
          <w:p w14:paraId="3ECCA5EA" w14:textId="77777777" w:rsidR="00B268C5" w:rsidRPr="00B83E91" w:rsidRDefault="00B268C5" w:rsidP="00B83E91">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5EB"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556,666</w:t>
            </w:r>
          </w:p>
        </w:tc>
        <w:tc>
          <w:tcPr>
            <w:tcW w:w="992" w:type="dxa"/>
            <w:tcBorders>
              <w:top w:val="nil"/>
              <w:bottom w:val="nil"/>
            </w:tcBorders>
            <w:shd w:val="clear" w:color="auto" w:fill="auto"/>
          </w:tcPr>
          <w:p w14:paraId="3ECCA5EC"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540,792</w:t>
            </w:r>
          </w:p>
        </w:tc>
        <w:tc>
          <w:tcPr>
            <w:tcW w:w="993" w:type="dxa"/>
            <w:tcBorders>
              <w:top w:val="nil"/>
              <w:bottom w:val="nil"/>
            </w:tcBorders>
            <w:shd w:val="clear" w:color="auto" w:fill="auto"/>
          </w:tcPr>
          <w:p w14:paraId="3ECCA5ED" w14:textId="77777777" w:rsidR="00B268C5" w:rsidRPr="00B83E91" w:rsidRDefault="00B268C5" w:rsidP="00B83E91">
            <w:pPr>
              <w:pStyle w:val="TableText"/>
              <w:keepNext/>
              <w:spacing w:before="40" w:after="40"/>
              <w:ind w:right="28"/>
              <w:jc w:val="right"/>
              <w:rPr>
                <w:rFonts w:cs="Segoe UI"/>
                <w:sz w:val="16"/>
                <w:szCs w:val="16"/>
              </w:rPr>
            </w:pPr>
            <w:r w:rsidRPr="00B83E91">
              <w:rPr>
                <w:rFonts w:cs="Segoe UI"/>
                <w:sz w:val="16"/>
                <w:szCs w:val="16"/>
              </w:rPr>
              <w:t>557,068</w:t>
            </w:r>
          </w:p>
        </w:tc>
        <w:tc>
          <w:tcPr>
            <w:tcW w:w="1134" w:type="dxa"/>
            <w:tcBorders>
              <w:top w:val="nil"/>
              <w:bottom w:val="nil"/>
            </w:tcBorders>
            <w:shd w:val="clear" w:color="auto" w:fill="auto"/>
          </w:tcPr>
          <w:p w14:paraId="3ECCA5EE" w14:textId="77777777" w:rsidR="00B268C5" w:rsidRPr="00B83E91" w:rsidRDefault="00B268C5" w:rsidP="00B83E91">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5F7" w14:textId="77777777" w:rsidTr="00B83E91">
        <w:trPr>
          <w:cantSplit/>
        </w:trPr>
        <w:tc>
          <w:tcPr>
            <w:tcW w:w="1134" w:type="dxa"/>
            <w:tcBorders>
              <w:top w:val="nil"/>
              <w:bottom w:val="nil"/>
            </w:tcBorders>
            <w:shd w:val="clear" w:color="auto" w:fill="auto"/>
          </w:tcPr>
          <w:p w14:paraId="3ECCA5F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401,750</w:t>
            </w:r>
          </w:p>
        </w:tc>
        <w:tc>
          <w:tcPr>
            <w:tcW w:w="2835" w:type="dxa"/>
            <w:tcBorders>
              <w:top w:val="nil"/>
              <w:bottom w:val="nil"/>
            </w:tcBorders>
            <w:shd w:val="clear" w:color="auto" w:fill="auto"/>
          </w:tcPr>
          <w:p w14:paraId="3ECCA5F1" w14:textId="77777777" w:rsidR="00B268C5" w:rsidRPr="00B83E91" w:rsidRDefault="00B268C5" w:rsidP="00E57DF1">
            <w:pPr>
              <w:pStyle w:val="TableText"/>
              <w:spacing w:before="40" w:after="40"/>
              <w:rPr>
                <w:rFonts w:cs="Segoe UI"/>
                <w:sz w:val="16"/>
                <w:szCs w:val="16"/>
              </w:rPr>
            </w:pPr>
            <w:r w:rsidRPr="00B83E91">
              <w:rPr>
                <w:rFonts w:cs="Segoe UI"/>
                <w:sz w:val="16"/>
                <w:szCs w:val="16"/>
              </w:rPr>
              <w:t>Hutt Valley</w:t>
            </w:r>
          </w:p>
        </w:tc>
        <w:tc>
          <w:tcPr>
            <w:tcW w:w="567" w:type="dxa"/>
            <w:tcBorders>
              <w:top w:val="nil"/>
              <w:bottom w:val="nil"/>
            </w:tcBorders>
            <w:shd w:val="clear" w:color="auto" w:fill="auto"/>
          </w:tcPr>
          <w:p w14:paraId="3ECCA5F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F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425,931</w:t>
            </w:r>
          </w:p>
        </w:tc>
        <w:tc>
          <w:tcPr>
            <w:tcW w:w="992" w:type="dxa"/>
            <w:tcBorders>
              <w:top w:val="nil"/>
              <w:bottom w:val="nil"/>
            </w:tcBorders>
            <w:shd w:val="clear" w:color="auto" w:fill="auto"/>
          </w:tcPr>
          <w:p w14:paraId="3ECCA5F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416,836</w:t>
            </w:r>
          </w:p>
        </w:tc>
        <w:tc>
          <w:tcPr>
            <w:tcW w:w="993" w:type="dxa"/>
            <w:tcBorders>
              <w:top w:val="nil"/>
              <w:bottom w:val="nil"/>
            </w:tcBorders>
            <w:shd w:val="clear" w:color="auto" w:fill="auto"/>
          </w:tcPr>
          <w:p w14:paraId="3ECCA5F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426,228</w:t>
            </w:r>
          </w:p>
        </w:tc>
        <w:tc>
          <w:tcPr>
            <w:tcW w:w="1134" w:type="dxa"/>
            <w:tcBorders>
              <w:top w:val="nil"/>
              <w:bottom w:val="nil"/>
            </w:tcBorders>
            <w:shd w:val="clear" w:color="auto" w:fill="auto"/>
          </w:tcPr>
          <w:p w14:paraId="3ECCA5F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5FF" w14:textId="77777777" w:rsidTr="00B83E91">
        <w:trPr>
          <w:cantSplit/>
        </w:trPr>
        <w:tc>
          <w:tcPr>
            <w:tcW w:w="1134" w:type="dxa"/>
            <w:tcBorders>
              <w:top w:val="nil"/>
              <w:bottom w:val="nil"/>
            </w:tcBorders>
            <w:shd w:val="clear" w:color="auto" w:fill="auto"/>
          </w:tcPr>
          <w:p w14:paraId="3ECCA5F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778,511</w:t>
            </w:r>
          </w:p>
        </w:tc>
        <w:tc>
          <w:tcPr>
            <w:tcW w:w="2835" w:type="dxa"/>
            <w:tcBorders>
              <w:top w:val="nil"/>
              <w:bottom w:val="nil"/>
            </w:tcBorders>
            <w:shd w:val="clear" w:color="auto" w:fill="auto"/>
          </w:tcPr>
          <w:p w14:paraId="3ECCA5F9" w14:textId="77777777" w:rsidR="00B268C5" w:rsidRPr="00B83E91" w:rsidRDefault="00B268C5" w:rsidP="00E57DF1">
            <w:pPr>
              <w:pStyle w:val="TableText"/>
              <w:spacing w:before="40" w:after="40"/>
              <w:rPr>
                <w:rFonts w:cs="Segoe UI"/>
                <w:sz w:val="16"/>
                <w:szCs w:val="16"/>
              </w:rPr>
            </w:pPr>
            <w:r w:rsidRPr="00B83E91">
              <w:rPr>
                <w:rFonts w:cs="Segoe UI"/>
                <w:sz w:val="16"/>
                <w:szCs w:val="16"/>
              </w:rPr>
              <w:t>Capital &amp; Coast</w:t>
            </w:r>
          </w:p>
        </w:tc>
        <w:tc>
          <w:tcPr>
            <w:tcW w:w="567" w:type="dxa"/>
            <w:tcBorders>
              <w:top w:val="nil"/>
              <w:bottom w:val="nil"/>
            </w:tcBorders>
            <w:shd w:val="clear" w:color="auto" w:fill="auto"/>
          </w:tcPr>
          <w:p w14:paraId="3ECCA5F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5F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834,385</w:t>
            </w:r>
          </w:p>
        </w:tc>
        <w:tc>
          <w:tcPr>
            <w:tcW w:w="992" w:type="dxa"/>
            <w:tcBorders>
              <w:top w:val="nil"/>
              <w:bottom w:val="nil"/>
            </w:tcBorders>
            <w:shd w:val="clear" w:color="auto" w:fill="auto"/>
          </w:tcPr>
          <w:p w14:paraId="3ECCA5F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817,679</w:t>
            </w:r>
          </w:p>
        </w:tc>
        <w:tc>
          <w:tcPr>
            <w:tcW w:w="993" w:type="dxa"/>
            <w:tcBorders>
              <w:top w:val="nil"/>
              <w:bottom w:val="nil"/>
            </w:tcBorders>
            <w:shd w:val="clear" w:color="auto" w:fill="auto"/>
          </w:tcPr>
          <w:p w14:paraId="3ECCA5F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834,955</w:t>
            </w:r>
          </w:p>
        </w:tc>
        <w:tc>
          <w:tcPr>
            <w:tcW w:w="1134" w:type="dxa"/>
            <w:tcBorders>
              <w:top w:val="nil"/>
              <w:bottom w:val="nil"/>
            </w:tcBorders>
            <w:shd w:val="clear" w:color="auto" w:fill="auto"/>
          </w:tcPr>
          <w:p w14:paraId="3ECCA5F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607" w14:textId="77777777" w:rsidTr="00B83E91">
        <w:trPr>
          <w:cantSplit/>
        </w:trPr>
        <w:tc>
          <w:tcPr>
            <w:tcW w:w="1134" w:type="dxa"/>
            <w:tcBorders>
              <w:top w:val="nil"/>
              <w:bottom w:val="nil"/>
            </w:tcBorders>
            <w:shd w:val="clear" w:color="auto" w:fill="auto"/>
          </w:tcPr>
          <w:p w14:paraId="3ECCA60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140,647</w:t>
            </w:r>
          </w:p>
        </w:tc>
        <w:tc>
          <w:tcPr>
            <w:tcW w:w="2835" w:type="dxa"/>
            <w:tcBorders>
              <w:top w:val="nil"/>
              <w:bottom w:val="nil"/>
            </w:tcBorders>
            <w:shd w:val="clear" w:color="auto" w:fill="auto"/>
          </w:tcPr>
          <w:p w14:paraId="3ECCA601" w14:textId="77777777" w:rsidR="00B268C5" w:rsidRPr="00B83E91" w:rsidRDefault="00B268C5" w:rsidP="00E57DF1">
            <w:pPr>
              <w:pStyle w:val="TableText"/>
              <w:spacing w:before="40" w:after="40"/>
              <w:rPr>
                <w:rFonts w:cs="Segoe UI"/>
                <w:sz w:val="16"/>
                <w:szCs w:val="16"/>
              </w:rPr>
            </w:pPr>
            <w:r w:rsidRPr="00B83E91">
              <w:rPr>
                <w:rFonts w:cs="Segoe UI"/>
                <w:sz w:val="16"/>
                <w:szCs w:val="16"/>
              </w:rPr>
              <w:t>Wairarapa</w:t>
            </w:r>
          </w:p>
        </w:tc>
        <w:tc>
          <w:tcPr>
            <w:tcW w:w="567" w:type="dxa"/>
            <w:tcBorders>
              <w:top w:val="nil"/>
              <w:bottom w:val="nil"/>
            </w:tcBorders>
            <w:shd w:val="clear" w:color="auto" w:fill="auto"/>
          </w:tcPr>
          <w:p w14:paraId="3ECCA60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0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153,557</w:t>
            </w:r>
          </w:p>
        </w:tc>
        <w:tc>
          <w:tcPr>
            <w:tcW w:w="992" w:type="dxa"/>
            <w:tcBorders>
              <w:top w:val="nil"/>
              <w:bottom w:val="nil"/>
            </w:tcBorders>
            <w:shd w:val="clear" w:color="auto" w:fill="auto"/>
          </w:tcPr>
          <w:p w14:paraId="3ECCA60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149,112</w:t>
            </w:r>
          </w:p>
        </w:tc>
        <w:tc>
          <w:tcPr>
            <w:tcW w:w="993" w:type="dxa"/>
            <w:tcBorders>
              <w:top w:val="nil"/>
              <w:bottom w:val="nil"/>
            </w:tcBorders>
            <w:shd w:val="clear" w:color="auto" w:fill="auto"/>
          </w:tcPr>
          <w:p w14:paraId="3ECCA60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153,667</w:t>
            </w:r>
          </w:p>
        </w:tc>
        <w:tc>
          <w:tcPr>
            <w:tcW w:w="1134" w:type="dxa"/>
            <w:tcBorders>
              <w:top w:val="nil"/>
              <w:bottom w:val="nil"/>
            </w:tcBorders>
            <w:shd w:val="clear" w:color="auto" w:fill="auto"/>
          </w:tcPr>
          <w:p w14:paraId="3ECCA60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60F" w14:textId="77777777" w:rsidTr="00B83E91">
        <w:trPr>
          <w:cantSplit/>
        </w:trPr>
        <w:tc>
          <w:tcPr>
            <w:tcW w:w="1134" w:type="dxa"/>
            <w:tcBorders>
              <w:top w:val="nil"/>
              <w:bottom w:val="nil"/>
            </w:tcBorders>
            <w:shd w:val="clear" w:color="auto" w:fill="auto"/>
          </w:tcPr>
          <w:p w14:paraId="3ECCA60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442,100</w:t>
            </w:r>
          </w:p>
        </w:tc>
        <w:tc>
          <w:tcPr>
            <w:tcW w:w="2835" w:type="dxa"/>
            <w:tcBorders>
              <w:top w:val="nil"/>
              <w:bottom w:val="nil"/>
            </w:tcBorders>
            <w:shd w:val="clear" w:color="auto" w:fill="auto"/>
          </w:tcPr>
          <w:p w14:paraId="3ECCA609" w14:textId="77777777" w:rsidR="00B268C5" w:rsidRPr="00B83E91" w:rsidRDefault="00B268C5" w:rsidP="00E57DF1">
            <w:pPr>
              <w:pStyle w:val="TableText"/>
              <w:spacing w:before="40" w:after="40"/>
              <w:rPr>
                <w:rFonts w:cs="Segoe UI"/>
                <w:sz w:val="16"/>
                <w:szCs w:val="16"/>
              </w:rPr>
            </w:pPr>
            <w:r w:rsidRPr="00B83E91">
              <w:rPr>
                <w:rFonts w:cs="Segoe UI"/>
                <w:sz w:val="16"/>
                <w:szCs w:val="16"/>
              </w:rPr>
              <w:t>Nelson-Marlborough</w:t>
            </w:r>
          </w:p>
        </w:tc>
        <w:tc>
          <w:tcPr>
            <w:tcW w:w="567" w:type="dxa"/>
            <w:tcBorders>
              <w:top w:val="nil"/>
              <w:bottom w:val="nil"/>
            </w:tcBorders>
            <w:shd w:val="clear" w:color="auto" w:fill="auto"/>
          </w:tcPr>
          <w:p w14:paraId="3ECCA60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0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476,831</w:t>
            </w:r>
          </w:p>
        </w:tc>
        <w:tc>
          <w:tcPr>
            <w:tcW w:w="992" w:type="dxa"/>
            <w:tcBorders>
              <w:top w:val="nil"/>
              <w:bottom w:val="nil"/>
            </w:tcBorders>
            <w:shd w:val="clear" w:color="auto" w:fill="auto"/>
          </w:tcPr>
          <w:p w14:paraId="3ECCA60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462,233</w:t>
            </w:r>
          </w:p>
        </w:tc>
        <w:tc>
          <w:tcPr>
            <w:tcW w:w="993" w:type="dxa"/>
            <w:tcBorders>
              <w:top w:val="nil"/>
              <w:bottom w:val="nil"/>
            </w:tcBorders>
            <w:shd w:val="clear" w:color="auto" w:fill="auto"/>
          </w:tcPr>
          <w:p w14:paraId="3ECCA60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477,171</w:t>
            </w:r>
          </w:p>
        </w:tc>
        <w:tc>
          <w:tcPr>
            <w:tcW w:w="1134" w:type="dxa"/>
            <w:tcBorders>
              <w:top w:val="nil"/>
              <w:bottom w:val="nil"/>
            </w:tcBorders>
            <w:shd w:val="clear" w:color="auto" w:fill="auto"/>
          </w:tcPr>
          <w:p w14:paraId="3ECCA60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617" w14:textId="77777777" w:rsidTr="00B83E91">
        <w:trPr>
          <w:cantSplit/>
        </w:trPr>
        <w:tc>
          <w:tcPr>
            <w:tcW w:w="1134" w:type="dxa"/>
            <w:tcBorders>
              <w:top w:val="nil"/>
              <w:bottom w:val="nil"/>
            </w:tcBorders>
            <w:shd w:val="clear" w:color="auto" w:fill="auto"/>
          </w:tcPr>
          <w:p w14:paraId="3ECCA61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132,026</w:t>
            </w:r>
          </w:p>
        </w:tc>
        <w:tc>
          <w:tcPr>
            <w:tcW w:w="2835" w:type="dxa"/>
            <w:tcBorders>
              <w:top w:val="nil"/>
              <w:bottom w:val="nil"/>
            </w:tcBorders>
            <w:shd w:val="clear" w:color="auto" w:fill="auto"/>
          </w:tcPr>
          <w:p w14:paraId="3ECCA611" w14:textId="77777777" w:rsidR="00B268C5" w:rsidRPr="00B83E91" w:rsidRDefault="00B268C5" w:rsidP="00E57DF1">
            <w:pPr>
              <w:pStyle w:val="TableText"/>
              <w:spacing w:before="40" w:after="40"/>
              <w:rPr>
                <w:rFonts w:cs="Segoe UI"/>
                <w:sz w:val="16"/>
                <w:szCs w:val="16"/>
              </w:rPr>
            </w:pPr>
            <w:r w:rsidRPr="00B83E91">
              <w:rPr>
                <w:rFonts w:cs="Segoe UI"/>
                <w:sz w:val="16"/>
                <w:szCs w:val="16"/>
              </w:rPr>
              <w:t>West Coast</w:t>
            </w:r>
          </w:p>
        </w:tc>
        <w:tc>
          <w:tcPr>
            <w:tcW w:w="567" w:type="dxa"/>
            <w:tcBorders>
              <w:top w:val="nil"/>
              <w:bottom w:val="nil"/>
            </w:tcBorders>
            <w:shd w:val="clear" w:color="auto" w:fill="auto"/>
          </w:tcPr>
          <w:p w14:paraId="3ECCA61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1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139,154</w:t>
            </w:r>
          </w:p>
        </w:tc>
        <w:tc>
          <w:tcPr>
            <w:tcW w:w="992" w:type="dxa"/>
            <w:tcBorders>
              <w:top w:val="nil"/>
              <w:bottom w:val="nil"/>
            </w:tcBorders>
            <w:shd w:val="clear" w:color="auto" w:fill="auto"/>
          </w:tcPr>
          <w:p w14:paraId="3ECCA61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137,668</w:t>
            </w:r>
          </w:p>
        </w:tc>
        <w:tc>
          <w:tcPr>
            <w:tcW w:w="993" w:type="dxa"/>
            <w:tcBorders>
              <w:top w:val="nil"/>
              <w:bottom w:val="nil"/>
            </w:tcBorders>
            <w:shd w:val="clear" w:color="auto" w:fill="auto"/>
          </w:tcPr>
          <w:p w14:paraId="3ECCA61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141,161</w:t>
            </w:r>
          </w:p>
        </w:tc>
        <w:tc>
          <w:tcPr>
            <w:tcW w:w="1134" w:type="dxa"/>
            <w:tcBorders>
              <w:top w:val="nil"/>
              <w:bottom w:val="nil"/>
            </w:tcBorders>
            <w:shd w:val="clear" w:color="auto" w:fill="auto"/>
          </w:tcPr>
          <w:p w14:paraId="3ECCA61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61F" w14:textId="77777777" w:rsidTr="00B83E91">
        <w:trPr>
          <w:cantSplit/>
        </w:trPr>
        <w:tc>
          <w:tcPr>
            <w:tcW w:w="1134" w:type="dxa"/>
            <w:tcBorders>
              <w:top w:val="nil"/>
              <w:bottom w:val="nil"/>
            </w:tcBorders>
            <w:shd w:val="clear" w:color="auto" w:fill="auto"/>
          </w:tcPr>
          <w:p w14:paraId="3ECCA61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1,431,953</w:t>
            </w:r>
          </w:p>
        </w:tc>
        <w:tc>
          <w:tcPr>
            <w:tcW w:w="2835" w:type="dxa"/>
            <w:tcBorders>
              <w:top w:val="nil"/>
              <w:bottom w:val="nil"/>
            </w:tcBorders>
            <w:shd w:val="clear" w:color="auto" w:fill="auto"/>
          </w:tcPr>
          <w:p w14:paraId="3ECCA619" w14:textId="77777777" w:rsidR="00B268C5" w:rsidRPr="00B83E91" w:rsidRDefault="00B268C5" w:rsidP="00E57DF1">
            <w:pPr>
              <w:pStyle w:val="TableText"/>
              <w:spacing w:before="40" w:after="40"/>
              <w:rPr>
                <w:rFonts w:cs="Segoe UI"/>
                <w:sz w:val="16"/>
                <w:szCs w:val="16"/>
              </w:rPr>
            </w:pPr>
            <w:r w:rsidRPr="00B83E91">
              <w:rPr>
                <w:rFonts w:cs="Segoe UI"/>
                <w:sz w:val="16"/>
                <w:szCs w:val="16"/>
              </w:rPr>
              <w:t>Canterbury</w:t>
            </w:r>
          </w:p>
        </w:tc>
        <w:tc>
          <w:tcPr>
            <w:tcW w:w="567" w:type="dxa"/>
            <w:tcBorders>
              <w:top w:val="nil"/>
              <w:bottom w:val="nil"/>
            </w:tcBorders>
            <w:shd w:val="clear" w:color="auto" w:fill="auto"/>
          </w:tcPr>
          <w:p w14:paraId="3ECCA61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1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1,556,180</w:t>
            </w:r>
          </w:p>
        </w:tc>
        <w:tc>
          <w:tcPr>
            <w:tcW w:w="992" w:type="dxa"/>
            <w:tcBorders>
              <w:top w:val="nil"/>
              <w:bottom w:val="nil"/>
            </w:tcBorders>
            <w:shd w:val="clear" w:color="auto" w:fill="auto"/>
          </w:tcPr>
          <w:p w14:paraId="3ECCA61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1,510,695</w:t>
            </w:r>
          </w:p>
        </w:tc>
        <w:tc>
          <w:tcPr>
            <w:tcW w:w="993" w:type="dxa"/>
            <w:tcBorders>
              <w:top w:val="nil"/>
              <w:bottom w:val="nil"/>
            </w:tcBorders>
            <w:shd w:val="clear" w:color="auto" w:fill="auto"/>
          </w:tcPr>
          <w:p w14:paraId="3ECCA61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1,574,557</w:t>
            </w:r>
          </w:p>
        </w:tc>
        <w:tc>
          <w:tcPr>
            <w:tcW w:w="1134" w:type="dxa"/>
            <w:tcBorders>
              <w:top w:val="nil"/>
              <w:bottom w:val="nil"/>
            </w:tcBorders>
            <w:shd w:val="clear" w:color="auto" w:fill="auto"/>
          </w:tcPr>
          <w:p w14:paraId="3ECCA61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627" w14:textId="77777777" w:rsidTr="00B83E91">
        <w:trPr>
          <w:cantSplit/>
        </w:trPr>
        <w:tc>
          <w:tcPr>
            <w:tcW w:w="1134" w:type="dxa"/>
            <w:tcBorders>
              <w:top w:val="nil"/>
              <w:bottom w:val="nil"/>
            </w:tcBorders>
            <w:shd w:val="clear" w:color="auto" w:fill="auto"/>
          </w:tcPr>
          <w:p w14:paraId="3ECCA62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182,426</w:t>
            </w:r>
          </w:p>
        </w:tc>
        <w:tc>
          <w:tcPr>
            <w:tcW w:w="2835" w:type="dxa"/>
            <w:tcBorders>
              <w:top w:val="nil"/>
              <w:bottom w:val="nil"/>
            </w:tcBorders>
            <w:shd w:val="clear" w:color="auto" w:fill="auto"/>
          </w:tcPr>
          <w:p w14:paraId="3ECCA621" w14:textId="77777777" w:rsidR="00B268C5" w:rsidRPr="00B83E91" w:rsidRDefault="00B268C5" w:rsidP="00E57DF1">
            <w:pPr>
              <w:pStyle w:val="TableText"/>
              <w:spacing w:before="40" w:after="40"/>
              <w:rPr>
                <w:rFonts w:cs="Segoe UI"/>
                <w:sz w:val="16"/>
                <w:szCs w:val="16"/>
              </w:rPr>
            </w:pPr>
            <w:r w:rsidRPr="00B83E91">
              <w:rPr>
                <w:rFonts w:cs="Segoe UI"/>
                <w:sz w:val="16"/>
                <w:szCs w:val="16"/>
              </w:rPr>
              <w:t>South Canterbury</w:t>
            </w:r>
          </w:p>
        </w:tc>
        <w:tc>
          <w:tcPr>
            <w:tcW w:w="567" w:type="dxa"/>
            <w:tcBorders>
              <w:top w:val="nil"/>
              <w:bottom w:val="nil"/>
            </w:tcBorders>
            <w:shd w:val="clear" w:color="auto" w:fill="auto"/>
          </w:tcPr>
          <w:p w14:paraId="3ECCA62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2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195,765</w:t>
            </w:r>
          </w:p>
        </w:tc>
        <w:tc>
          <w:tcPr>
            <w:tcW w:w="992" w:type="dxa"/>
            <w:tcBorders>
              <w:top w:val="nil"/>
              <w:bottom w:val="nil"/>
            </w:tcBorders>
            <w:shd w:val="clear" w:color="auto" w:fill="auto"/>
          </w:tcPr>
          <w:p w14:paraId="3ECCA62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190,066</w:t>
            </w:r>
          </w:p>
        </w:tc>
        <w:tc>
          <w:tcPr>
            <w:tcW w:w="993" w:type="dxa"/>
            <w:tcBorders>
              <w:top w:val="nil"/>
              <w:bottom w:val="nil"/>
            </w:tcBorders>
            <w:shd w:val="clear" w:color="auto" w:fill="auto"/>
          </w:tcPr>
          <w:p w14:paraId="3ECCA62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195,905</w:t>
            </w:r>
          </w:p>
        </w:tc>
        <w:tc>
          <w:tcPr>
            <w:tcW w:w="1134" w:type="dxa"/>
            <w:tcBorders>
              <w:top w:val="nil"/>
              <w:bottom w:val="nil"/>
            </w:tcBorders>
            <w:shd w:val="clear" w:color="auto" w:fill="auto"/>
          </w:tcPr>
          <w:p w14:paraId="3ECCA62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62F" w14:textId="77777777" w:rsidTr="00B83E91">
        <w:trPr>
          <w:cantSplit/>
        </w:trPr>
        <w:tc>
          <w:tcPr>
            <w:tcW w:w="1134" w:type="dxa"/>
            <w:tcBorders>
              <w:top w:val="nil"/>
              <w:bottom w:val="nil"/>
            </w:tcBorders>
            <w:shd w:val="clear" w:color="auto" w:fill="auto"/>
          </w:tcPr>
          <w:p w14:paraId="3ECCA62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884,024</w:t>
            </w:r>
          </w:p>
        </w:tc>
        <w:tc>
          <w:tcPr>
            <w:tcW w:w="2835" w:type="dxa"/>
            <w:tcBorders>
              <w:top w:val="nil"/>
              <w:bottom w:val="nil"/>
            </w:tcBorders>
            <w:shd w:val="clear" w:color="auto" w:fill="auto"/>
          </w:tcPr>
          <w:p w14:paraId="3ECCA629" w14:textId="77777777" w:rsidR="00B268C5" w:rsidRPr="00B83E91" w:rsidRDefault="00B268C5" w:rsidP="00E57DF1">
            <w:pPr>
              <w:pStyle w:val="TableText"/>
              <w:spacing w:before="40" w:after="40"/>
              <w:rPr>
                <w:rFonts w:cs="Segoe UI"/>
                <w:sz w:val="16"/>
                <w:szCs w:val="16"/>
              </w:rPr>
            </w:pPr>
            <w:r w:rsidRPr="00B83E91">
              <w:rPr>
                <w:rFonts w:cs="Segoe UI"/>
                <w:sz w:val="16"/>
                <w:szCs w:val="16"/>
              </w:rPr>
              <w:t>Southern</w:t>
            </w:r>
          </w:p>
        </w:tc>
        <w:tc>
          <w:tcPr>
            <w:tcW w:w="567" w:type="dxa"/>
            <w:tcBorders>
              <w:top w:val="nil"/>
              <w:bottom w:val="nil"/>
            </w:tcBorders>
            <w:shd w:val="clear" w:color="auto" w:fill="auto"/>
          </w:tcPr>
          <w:p w14:paraId="3ECCA62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2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953,173</w:t>
            </w:r>
          </w:p>
        </w:tc>
        <w:tc>
          <w:tcPr>
            <w:tcW w:w="992" w:type="dxa"/>
            <w:tcBorders>
              <w:top w:val="nil"/>
              <w:bottom w:val="nil"/>
            </w:tcBorders>
            <w:shd w:val="clear" w:color="auto" w:fill="auto"/>
          </w:tcPr>
          <w:p w14:paraId="3ECCA62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926,825</w:t>
            </w:r>
          </w:p>
        </w:tc>
        <w:tc>
          <w:tcPr>
            <w:tcW w:w="993" w:type="dxa"/>
            <w:tcBorders>
              <w:top w:val="nil"/>
              <w:bottom w:val="nil"/>
            </w:tcBorders>
            <w:shd w:val="clear" w:color="auto" w:fill="auto"/>
          </w:tcPr>
          <w:p w14:paraId="3ECCA62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953,849</w:t>
            </w:r>
          </w:p>
        </w:tc>
        <w:tc>
          <w:tcPr>
            <w:tcW w:w="1134" w:type="dxa"/>
            <w:tcBorders>
              <w:top w:val="nil"/>
              <w:bottom w:val="nil"/>
            </w:tcBorders>
            <w:shd w:val="clear" w:color="auto" w:fill="auto"/>
          </w:tcPr>
          <w:p w14:paraId="3ECCA62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2</w:t>
            </w:r>
          </w:p>
        </w:tc>
      </w:tr>
      <w:tr w:rsidR="00B268C5" w:rsidRPr="00F42A0D" w14:paraId="3ECCA637" w14:textId="77777777" w:rsidTr="00B83E91">
        <w:trPr>
          <w:cantSplit/>
        </w:trPr>
        <w:tc>
          <w:tcPr>
            <w:tcW w:w="1134" w:type="dxa"/>
            <w:tcBorders>
              <w:top w:val="nil"/>
              <w:bottom w:val="single" w:sz="4" w:space="0" w:color="A6A6A6" w:themeColor="background1" w:themeShade="A6"/>
            </w:tcBorders>
            <w:shd w:val="clear" w:color="auto" w:fill="auto"/>
          </w:tcPr>
          <w:p w14:paraId="3ECCA63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13,338,333</w:t>
            </w:r>
          </w:p>
        </w:tc>
        <w:tc>
          <w:tcPr>
            <w:tcW w:w="2835" w:type="dxa"/>
            <w:tcBorders>
              <w:top w:val="nil"/>
              <w:bottom w:val="single" w:sz="4" w:space="0" w:color="A6A6A6" w:themeColor="background1" w:themeShade="A6"/>
            </w:tcBorders>
            <w:shd w:val="clear" w:color="auto" w:fill="auto"/>
          </w:tcPr>
          <w:p w14:paraId="3ECCA631"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health/disability support services for DHBs</w:t>
            </w:r>
          </w:p>
        </w:tc>
        <w:tc>
          <w:tcPr>
            <w:tcW w:w="567" w:type="dxa"/>
            <w:tcBorders>
              <w:top w:val="nil"/>
              <w:bottom w:val="single" w:sz="4" w:space="0" w:color="A6A6A6" w:themeColor="background1" w:themeShade="A6"/>
            </w:tcBorders>
            <w:shd w:val="clear" w:color="auto" w:fill="auto"/>
          </w:tcPr>
          <w:p w14:paraId="3ECCA632" w14:textId="77777777" w:rsidR="00B268C5" w:rsidRPr="00B83E91" w:rsidRDefault="00B268C5" w:rsidP="00B268C5">
            <w:pPr>
              <w:pStyle w:val="TableText"/>
              <w:spacing w:before="40" w:after="40"/>
              <w:jc w:val="center"/>
              <w:rPr>
                <w:rFonts w:cs="Segoe UI"/>
                <w:sz w:val="16"/>
                <w:szCs w:val="16"/>
              </w:rPr>
            </w:pPr>
            <w:r w:rsidRPr="00B83E91">
              <w:rPr>
                <w:rFonts w:cs="Segoe UI"/>
                <w:sz w:val="16"/>
                <w:szCs w:val="16"/>
              </w:rPr>
              <w:t>2.4</w:t>
            </w:r>
          </w:p>
        </w:tc>
        <w:tc>
          <w:tcPr>
            <w:tcW w:w="1134" w:type="dxa"/>
            <w:tcBorders>
              <w:top w:val="nil"/>
              <w:bottom w:val="single" w:sz="4" w:space="0" w:color="A6A6A6" w:themeColor="background1" w:themeShade="A6"/>
            </w:tcBorders>
            <w:shd w:val="clear" w:color="auto" w:fill="auto"/>
          </w:tcPr>
          <w:p w14:paraId="3ECCA63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14,334,517</w:t>
            </w:r>
          </w:p>
        </w:tc>
        <w:tc>
          <w:tcPr>
            <w:tcW w:w="992" w:type="dxa"/>
            <w:tcBorders>
              <w:top w:val="nil"/>
              <w:bottom w:val="single" w:sz="4" w:space="0" w:color="A6A6A6" w:themeColor="background1" w:themeShade="A6"/>
            </w:tcBorders>
            <w:shd w:val="clear" w:color="auto" w:fill="auto"/>
          </w:tcPr>
          <w:p w14:paraId="3ECCA63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13,980,266</w:t>
            </w:r>
          </w:p>
        </w:tc>
        <w:tc>
          <w:tcPr>
            <w:tcW w:w="993" w:type="dxa"/>
            <w:tcBorders>
              <w:top w:val="nil"/>
              <w:bottom w:val="single" w:sz="4" w:space="0" w:color="A6A6A6" w:themeColor="background1" w:themeShade="A6"/>
            </w:tcBorders>
            <w:shd w:val="clear" w:color="auto" w:fill="auto"/>
          </w:tcPr>
          <w:p w14:paraId="3ECCA63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14,363,740</w:t>
            </w:r>
          </w:p>
        </w:tc>
        <w:tc>
          <w:tcPr>
            <w:tcW w:w="1134" w:type="dxa"/>
            <w:tcBorders>
              <w:top w:val="nil"/>
              <w:bottom w:val="single" w:sz="4" w:space="0" w:color="A6A6A6" w:themeColor="background1" w:themeShade="A6"/>
            </w:tcBorders>
            <w:shd w:val="clear" w:color="auto" w:fill="auto"/>
          </w:tcPr>
          <w:p w14:paraId="3ECCA636" w14:textId="77777777" w:rsidR="00B268C5" w:rsidRPr="00B83E91" w:rsidRDefault="00B268C5" w:rsidP="00F42A0D">
            <w:pPr>
              <w:pStyle w:val="TableText"/>
              <w:spacing w:before="40" w:after="40"/>
              <w:jc w:val="right"/>
              <w:rPr>
                <w:rFonts w:cs="Segoe UI"/>
                <w:sz w:val="16"/>
                <w:szCs w:val="16"/>
              </w:rPr>
            </w:pPr>
          </w:p>
        </w:tc>
      </w:tr>
      <w:tr w:rsidR="00B268C5" w:rsidRPr="00F42A0D" w14:paraId="3ECCA63F" w14:textId="77777777" w:rsidTr="00B83E91">
        <w:trPr>
          <w:cantSplit/>
        </w:trPr>
        <w:tc>
          <w:tcPr>
            <w:tcW w:w="1134" w:type="dxa"/>
            <w:tcBorders>
              <w:top w:val="single" w:sz="4" w:space="0" w:color="A6A6A6" w:themeColor="background1" w:themeShade="A6"/>
              <w:bottom w:val="nil"/>
            </w:tcBorders>
            <w:shd w:val="clear" w:color="auto" w:fill="auto"/>
          </w:tcPr>
          <w:p w14:paraId="3ECCA638" w14:textId="77777777" w:rsidR="00B268C5" w:rsidRPr="00B83E91" w:rsidRDefault="00B268C5" w:rsidP="00092412">
            <w:pPr>
              <w:pStyle w:val="TableText"/>
              <w:keepNext/>
              <w:spacing w:before="40" w:after="40"/>
              <w:ind w:right="28"/>
              <w:jc w:val="right"/>
              <w:rPr>
                <w:rFonts w:cs="Segoe UI"/>
                <w:sz w:val="16"/>
                <w:szCs w:val="16"/>
              </w:rPr>
            </w:pPr>
          </w:p>
        </w:tc>
        <w:tc>
          <w:tcPr>
            <w:tcW w:w="2835" w:type="dxa"/>
            <w:tcBorders>
              <w:top w:val="single" w:sz="4" w:space="0" w:color="A6A6A6" w:themeColor="background1" w:themeShade="A6"/>
              <w:bottom w:val="nil"/>
            </w:tcBorders>
            <w:shd w:val="clear" w:color="auto" w:fill="auto"/>
          </w:tcPr>
          <w:p w14:paraId="3ECCA639" w14:textId="77777777" w:rsidR="00B268C5" w:rsidRPr="00B83E91" w:rsidRDefault="00B268C5" w:rsidP="00092412">
            <w:pPr>
              <w:pStyle w:val="TableText"/>
              <w:keepNext/>
              <w:spacing w:before="40" w:after="40"/>
              <w:rPr>
                <w:rFonts w:cs="Segoe UI"/>
                <w:b/>
                <w:sz w:val="16"/>
                <w:szCs w:val="16"/>
              </w:rPr>
            </w:pPr>
            <w:r w:rsidRPr="00B83E91">
              <w:rPr>
                <w:rFonts w:cs="Segoe UI"/>
                <w:b/>
                <w:sz w:val="16"/>
                <w:szCs w:val="16"/>
              </w:rPr>
              <w:t>National services</w:t>
            </w:r>
          </w:p>
        </w:tc>
        <w:tc>
          <w:tcPr>
            <w:tcW w:w="567" w:type="dxa"/>
            <w:tcBorders>
              <w:top w:val="single" w:sz="4" w:space="0" w:color="A6A6A6" w:themeColor="background1" w:themeShade="A6"/>
              <w:bottom w:val="nil"/>
            </w:tcBorders>
            <w:shd w:val="clear" w:color="auto" w:fill="auto"/>
          </w:tcPr>
          <w:p w14:paraId="3ECCA63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single" w:sz="4" w:space="0" w:color="A6A6A6" w:themeColor="background1" w:themeShade="A6"/>
              <w:bottom w:val="nil"/>
            </w:tcBorders>
            <w:shd w:val="clear" w:color="auto" w:fill="auto"/>
          </w:tcPr>
          <w:p w14:paraId="3ECCA63B" w14:textId="77777777" w:rsidR="00B268C5" w:rsidRPr="00B83E91" w:rsidRDefault="00B268C5" w:rsidP="00092412">
            <w:pPr>
              <w:pStyle w:val="TableText"/>
              <w:keepNext/>
              <w:spacing w:before="40" w:after="40"/>
              <w:ind w:right="28"/>
              <w:jc w:val="right"/>
              <w:rPr>
                <w:rFonts w:cs="Segoe UI"/>
                <w:sz w:val="16"/>
                <w:szCs w:val="16"/>
              </w:rPr>
            </w:pPr>
          </w:p>
        </w:tc>
        <w:tc>
          <w:tcPr>
            <w:tcW w:w="992" w:type="dxa"/>
            <w:tcBorders>
              <w:top w:val="single" w:sz="4" w:space="0" w:color="A6A6A6" w:themeColor="background1" w:themeShade="A6"/>
              <w:bottom w:val="nil"/>
            </w:tcBorders>
            <w:shd w:val="clear" w:color="auto" w:fill="auto"/>
          </w:tcPr>
          <w:p w14:paraId="3ECCA63C" w14:textId="77777777" w:rsidR="00B268C5" w:rsidRPr="00B83E91" w:rsidRDefault="00B268C5" w:rsidP="00092412">
            <w:pPr>
              <w:pStyle w:val="TableText"/>
              <w:keepNext/>
              <w:spacing w:before="40" w:after="40"/>
              <w:ind w:right="28"/>
              <w:jc w:val="right"/>
              <w:rPr>
                <w:rFonts w:cs="Segoe UI"/>
                <w:sz w:val="16"/>
                <w:szCs w:val="16"/>
              </w:rPr>
            </w:pPr>
          </w:p>
        </w:tc>
        <w:tc>
          <w:tcPr>
            <w:tcW w:w="993" w:type="dxa"/>
            <w:tcBorders>
              <w:top w:val="single" w:sz="4" w:space="0" w:color="A6A6A6" w:themeColor="background1" w:themeShade="A6"/>
              <w:bottom w:val="nil"/>
            </w:tcBorders>
            <w:shd w:val="clear" w:color="auto" w:fill="auto"/>
          </w:tcPr>
          <w:p w14:paraId="3ECCA63D" w14:textId="77777777" w:rsidR="00B268C5" w:rsidRPr="00B83E91" w:rsidRDefault="00B268C5" w:rsidP="00092412">
            <w:pPr>
              <w:pStyle w:val="TableText"/>
              <w:keepNext/>
              <w:spacing w:before="40" w:after="40"/>
              <w:ind w:right="28"/>
              <w:jc w:val="right"/>
              <w:rPr>
                <w:rFonts w:cs="Segoe UI"/>
                <w:sz w:val="16"/>
                <w:szCs w:val="16"/>
              </w:rPr>
            </w:pPr>
          </w:p>
        </w:tc>
        <w:tc>
          <w:tcPr>
            <w:tcW w:w="1134" w:type="dxa"/>
            <w:tcBorders>
              <w:top w:val="single" w:sz="4" w:space="0" w:color="A6A6A6" w:themeColor="background1" w:themeShade="A6"/>
              <w:bottom w:val="nil"/>
            </w:tcBorders>
            <w:shd w:val="clear" w:color="auto" w:fill="auto"/>
          </w:tcPr>
          <w:p w14:paraId="3ECCA63E" w14:textId="77777777" w:rsidR="00B268C5" w:rsidRPr="00B83E91" w:rsidRDefault="00B268C5" w:rsidP="00092412">
            <w:pPr>
              <w:pStyle w:val="TableText"/>
              <w:keepNext/>
              <w:spacing w:before="40" w:after="40"/>
              <w:jc w:val="right"/>
              <w:rPr>
                <w:rFonts w:cs="Segoe UI"/>
                <w:sz w:val="16"/>
                <w:szCs w:val="16"/>
              </w:rPr>
            </w:pPr>
          </w:p>
        </w:tc>
      </w:tr>
      <w:tr w:rsidR="00B268C5" w:rsidRPr="00F42A0D" w14:paraId="3ECCA647" w14:textId="77777777" w:rsidTr="00B83E91">
        <w:trPr>
          <w:cantSplit/>
        </w:trPr>
        <w:tc>
          <w:tcPr>
            <w:tcW w:w="1134" w:type="dxa"/>
            <w:tcBorders>
              <w:top w:val="nil"/>
              <w:bottom w:val="nil"/>
            </w:tcBorders>
            <w:shd w:val="clear" w:color="auto" w:fill="auto"/>
          </w:tcPr>
          <w:p w14:paraId="3ECCA64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1,358,397</w:t>
            </w:r>
          </w:p>
        </w:tc>
        <w:tc>
          <w:tcPr>
            <w:tcW w:w="2835" w:type="dxa"/>
            <w:tcBorders>
              <w:top w:val="nil"/>
              <w:bottom w:val="nil"/>
            </w:tcBorders>
            <w:shd w:val="clear" w:color="auto" w:fill="auto"/>
          </w:tcPr>
          <w:p w14:paraId="3ECCA64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disability support services</w:t>
            </w:r>
          </w:p>
        </w:tc>
        <w:tc>
          <w:tcPr>
            <w:tcW w:w="567" w:type="dxa"/>
            <w:tcBorders>
              <w:top w:val="nil"/>
              <w:bottom w:val="nil"/>
            </w:tcBorders>
            <w:shd w:val="clear" w:color="auto" w:fill="auto"/>
          </w:tcPr>
          <w:p w14:paraId="3ECCA642" w14:textId="77777777" w:rsidR="00B268C5" w:rsidRPr="00B83E91" w:rsidRDefault="00B268C5" w:rsidP="00092412">
            <w:pPr>
              <w:pStyle w:val="TableText"/>
              <w:keepNext/>
              <w:spacing w:before="40" w:after="40"/>
              <w:jc w:val="center"/>
              <w:rPr>
                <w:rFonts w:cs="Segoe UI"/>
                <w:sz w:val="16"/>
                <w:szCs w:val="16"/>
              </w:rPr>
            </w:pPr>
            <w:r w:rsidRPr="00B83E91">
              <w:rPr>
                <w:rFonts w:cs="Segoe UI"/>
                <w:sz w:val="16"/>
                <w:szCs w:val="16"/>
              </w:rPr>
              <w:t>2.5</w:t>
            </w:r>
          </w:p>
        </w:tc>
        <w:tc>
          <w:tcPr>
            <w:tcW w:w="1134" w:type="dxa"/>
            <w:tcBorders>
              <w:top w:val="nil"/>
              <w:bottom w:val="nil"/>
            </w:tcBorders>
            <w:shd w:val="clear" w:color="auto" w:fill="auto"/>
          </w:tcPr>
          <w:p w14:paraId="3ECCA64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1,598,936</w:t>
            </w:r>
          </w:p>
        </w:tc>
        <w:tc>
          <w:tcPr>
            <w:tcW w:w="992" w:type="dxa"/>
            <w:tcBorders>
              <w:top w:val="nil"/>
              <w:bottom w:val="nil"/>
            </w:tcBorders>
            <w:shd w:val="clear" w:color="auto" w:fill="auto"/>
          </w:tcPr>
          <w:p w14:paraId="3ECCA64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1,344,646</w:t>
            </w:r>
          </w:p>
        </w:tc>
        <w:tc>
          <w:tcPr>
            <w:tcW w:w="993" w:type="dxa"/>
            <w:tcBorders>
              <w:top w:val="nil"/>
              <w:bottom w:val="nil"/>
            </w:tcBorders>
            <w:shd w:val="clear" w:color="auto" w:fill="auto"/>
          </w:tcPr>
          <w:p w14:paraId="3ECCA64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1,624,640</w:t>
            </w:r>
          </w:p>
        </w:tc>
        <w:tc>
          <w:tcPr>
            <w:tcW w:w="1134" w:type="dxa"/>
            <w:tcBorders>
              <w:top w:val="nil"/>
              <w:bottom w:val="nil"/>
            </w:tcBorders>
            <w:shd w:val="clear" w:color="auto" w:fill="auto"/>
          </w:tcPr>
          <w:p w14:paraId="3ECCA64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4F" w14:textId="77777777" w:rsidTr="00B83E91">
        <w:trPr>
          <w:cantSplit/>
        </w:trPr>
        <w:tc>
          <w:tcPr>
            <w:tcW w:w="1134" w:type="dxa"/>
            <w:tcBorders>
              <w:top w:val="nil"/>
              <w:bottom w:val="nil"/>
            </w:tcBorders>
            <w:shd w:val="clear" w:color="auto" w:fill="auto"/>
          </w:tcPr>
          <w:p w14:paraId="3ECCA64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390,239</w:t>
            </w:r>
          </w:p>
        </w:tc>
        <w:tc>
          <w:tcPr>
            <w:tcW w:w="2835" w:type="dxa"/>
            <w:tcBorders>
              <w:top w:val="nil"/>
              <w:bottom w:val="nil"/>
            </w:tcBorders>
            <w:shd w:val="clear" w:color="auto" w:fill="auto"/>
          </w:tcPr>
          <w:p w14:paraId="3ECCA64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Public health service purchasing</w:t>
            </w:r>
          </w:p>
        </w:tc>
        <w:tc>
          <w:tcPr>
            <w:tcW w:w="567" w:type="dxa"/>
            <w:tcBorders>
              <w:top w:val="nil"/>
              <w:bottom w:val="nil"/>
            </w:tcBorders>
            <w:shd w:val="clear" w:color="auto" w:fill="auto"/>
          </w:tcPr>
          <w:p w14:paraId="3ECCA64A" w14:textId="77777777" w:rsidR="00B268C5" w:rsidRPr="00B83E91" w:rsidRDefault="00B268C5" w:rsidP="00092412">
            <w:pPr>
              <w:pStyle w:val="TableText"/>
              <w:keepNext/>
              <w:spacing w:before="40" w:after="40"/>
              <w:jc w:val="center"/>
              <w:rPr>
                <w:rFonts w:cs="Segoe UI"/>
                <w:sz w:val="16"/>
                <w:szCs w:val="16"/>
              </w:rPr>
            </w:pPr>
            <w:r w:rsidRPr="00B83E91">
              <w:rPr>
                <w:rFonts w:cs="Segoe UI"/>
                <w:sz w:val="16"/>
                <w:szCs w:val="16"/>
              </w:rPr>
              <w:t>2.6</w:t>
            </w:r>
          </w:p>
        </w:tc>
        <w:tc>
          <w:tcPr>
            <w:tcW w:w="1134" w:type="dxa"/>
            <w:tcBorders>
              <w:top w:val="nil"/>
              <w:bottom w:val="nil"/>
            </w:tcBorders>
            <w:shd w:val="clear" w:color="auto" w:fill="auto"/>
          </w:tcPr>
          <w:p w14:paraId="3ECCA64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811,062</w:t>
            </w:r>
          </w:p>
        </w:tc>
        <w:tc>
          <w:tcPr>
            <w:tcW w:w="992" w:type="dxa"/>
            <w:tcBorders>
              <w:top w:val="nil"/>
              <w:bottom w:val="nil"/>
            </w:tcBorders>
            <w:shd w:val="clear" w:color="auto" w:fill="auto"/>
          </w:tcPr>
          <w:p w14:paraId="3ECCA64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440,302</w:t>
            </w:r>
          </w:p>
        </w:tc>
        <w:tc>
          <w:tcPr>
            <w:tcW w:w="993" w:type="dxa"/>
            <w:tcBorders>
              <w:top w:val="nil"/>
              <w:bottom w:val="nil"/>
            </w:tcBorders>
            <w:shd w:val="clear" w:color="auto" w:fill="auto"/>
          </w:tcPr>
          <w:p w14:paraId="3ECCA64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1,173,390</w:t>
            </w:r>
          </w:p>
        </w:tc>
        <w:tc>
          <w:tcPr>
            <w:tcW w:w="1134" w:type="dxa"/>
            <w:tcBorders>
              <w:top w:val="nil"/>
              <w:bottom w:val="nil"/>
            </w:tcBorders>
            <w:shd w:val="clear" w:color="auto" w:fill="auto"/>
          </w:tcPr>
          <w:p w14:paraId="3ECCA64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57" w14:textId="77777777" w:rsidTr="00B83E91">
        <w:trPr>
          <w:cantSplit/>
        </w:trPr>
        <w:tc>
          <w:tcPr>
            <w:tcW w:w="1134" w:type="dxa"/>
            <w:tcBorders>
              <w:top w:val="nil"/>
              <w:bottom w:val="nil"/>
            </w:tcBorders>
            <w:shd w:val="clear" w:color="auto" w:fill="auto"/>
          </w:tcPr>
          <w:p w14:paraId="3ECCA65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92,432</w:t>
            </w:r>
          </w:p>
        </w:tc>
        <w:tc>
          <w:tcPr>
            <w:tcW w:w="2835" w:type="dxa"/>
            <w:tcBorders>
              <w:top w:val="nil"/>
              <w:bottom w:val="nil"/>
            </w:tcBorders>
            <w:shd w:val="clear" w:color="auto" w:fill="auto"/>
          </w:tcPr>
          <w:p w14:paraId="3ECCA65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child health services</w:t>
            </w:r>
          </w:p>
        </w:tc>
        <w:tc>
          <w:tcPr>
            <w:tcW w:w="567" w:type="dxa"/>
            <w:tcBorders>
              <w:top w:val="nil"/>
              <w:bottom w:val="nil"/>
            </w:tcBorders>
            <w:shd w:val="clear" w:color="auto" w:fill="auto"/>
          </w:tcPr>
          <w:p w14:paraId="3ECCA65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5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105,549</w:t>
            </w:r>
          </w:p>
        </w:tc>
        <w:tc>
          <w:tcPr>
            <w:tcW w:w="992" w:type="dxa"/>
            <w:tcBorders>
              <w:top w:val="nil"/>
              <w:bottom w:val="nil"/>
            </w:tcBorders>
            <w:shd w:val="clear" w:color="auto" w:fill="auto"/>
          </w:tcPr>
          <w:p w14:paraId="3ECCA65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112,980</w:t>
            </w:r>
          </w:p>
        </w:tc>
        <w:tc>
          <w:tcPr>
            <w:tcW w:w="993" w:type="dxa"/>
            <w:tcBorders>
              <w:top w:val="nil"/>
              <w:bottom w:val="nil"/>
            </w:tcBorders>
            <w:shd w:val="clear" w:color="auto" w:fill="auto"/>
          </w:tcPr>
          <w:p w14:paraId="3ECCA65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107,332</w:t>
            </w:r>
          </w:p>
        </w:tc>
        <w:tc>
          <w:tcPr>
            <w:tcW w:w="1134" w:type="dxa"/>
            <w:tcBorders>
              <w:top w:val="nil"/>
              <w:bottom w:val="nil"/>
            </w:tcBorders>
            <w:shd w:val="clear" w:color="auto" w:fill="auto"/>
          </w:tcPr>
          <w:p w14:paraId="3ECCA65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5F" w14:textId="77777777" w:rsidTr="00B83E91">
        <w:trPr>
          <w:cantSplit/>
        </w:trPr>
        <w:tc>
          <w:tcPr>
            <w:tcW w:w="1134" w:type="dxa"/>
            <w:tcBorders>
              <w:top w:val="nil"/>
              <w:bottom w:val="nil"/>
            </w:tcBorders>
            <w:shd w:val="clear" w:color="auto" w:fill="auto"/>
          </w:tcPr>
          <w:p w14:paraId="3ECCA65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356,968</w:t>
            </w:r>
          </w:p>
        </w:tc>
        <w:tc>
          <w:tcPr>
            <w:tcW w:w="2835" w:type="dxa"/>
            <w:tcBorders>
              <w:top w:val="nil"/>
              <w:bottom w:val="nil"/>
            </w:tcBorders>
            <w:shd w:val="clear" w:color="auto" w:fill="auto"/>
          </w:tcPr>
          <w:p w14:paraId="3ECCA65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planned care services</w:t>
            </w:r>
          </w:p>
        </w:tc>
        <w:tc>
          <w:tcPr>
            <w:tcW w:w="567" w:type="dxa"/>
            <w:tcBorders>
              <w:top w:val="nil"/>
              <w:bottom w:val="nil"/>
            </w:tcBorders>
            <w:shd w:val="clear" w:color="auto" w:fill="auto"/>
          </w:tcPr>
          <w:p w14:paraId="3ECCA65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5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373,998</w:t>
            </w:r>
          </w:p>
        </w:tc>
        <w:tc>
          <w:tcPr>
            <w:tcW w:w="992" w:type="dxa"/>
            <w:tcBorders>
              <w:top w:val="nil"/>
              <w:bottom w:val="nil"/>
            </w:tcBorders>
            <w:shd w:val="clear" w:color="auto" w:fill="auto"/>
          </w:tcPr>
          <w:p w14:paraId="3ECCA65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396,085</w:t>
            </w:r>
          </w:p>
        </w:tc>
        <w:tc>
          <w:tcPr>
            <w:tcW w:w="993" w:type="dxa"/>
            <w:tcBorders>
              <w:top w:val="nil"/>
              <w:bottom w:val="nil"/>
            </w:tcBorders>
            <w:shd w:val="clear" w:color="auto" w:fill="auto"/>
          </w:tcPr>
          <w:p w14:paraId="3ECCA65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401,749</w:t>
            </w:r>
          </w:p>
        </w:tc>
        <w:tc>
          <w:tcPr>
            <w:tcW w:w="1134" w:type="dxa"/>
            <w:tcBorders>
              <w:top w:val="nil"/>
              <w:bottom w:val="nil"/>
            </w:tcBorders>
            <w:shd w:val="clear" w:color="auto" w:fill="auto"/>
          </w:tcPr>
          <w:p w14:paraId="3ECCA65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67" w14:textId="77777777" w:rsidTr="00B83E91">
        <w:trPr>
          <w:cantSplit/>
        </w:trPr>
        <w:tc>
          <w:tcPr>
            <w:tcW w:w="1134" w:type="dxa"/>
            <w:tcBorders>
              <w:top w:val="nil"/>
              <w:bottom w:val="nil"/>
            </w:tcBorders>
            <w:shd w:val="clear" w:color="auto" w:fill="auto"/>
          </w:tcPr>
          <w:p w14:paraId="3ECCA66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120,252</w:t>
            </w:r>
          </w:p>
        </w:tc>
        <w:tc>
          <w:tcPr>
            <w:tcW w:w="2835" w:type="dxa"/>
            <w:tcBorders>
              <w:top w:val="nil"/>
              <w:bottom w:val="nil"/>
            </w:tcBorders>
            <w:shd w:val="clear" w:color="auto" w:fill="auto"/>
          </w:tcPr>
          <w:p w14:paraId="3ECCA66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emergency services</w:t>
            </w:r>
          </w:p>
        </w:tc>
        <w:tc>
          <w:tcPr>
            <w:tcW w:w="567" w:type="dxa"/>
            <w:tcBorders>
              <w:top w:val="nil"/>
              <w:bottom w:val="nil"/>
            </w:tcBorders>
            <w:shd w:val="clear" w:color="auto" w:fill="auto"/>
          </w:tcPr>
          <w:p w14:paraId="3ECCA66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6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156,025</w:t>
            </w:r>
          </w:p>
        </w:tc>
        <w:tc>
          <w:tcPr>
            <w:tcW w:w="992" w:type="dxa"/>
            <w:tcBorders>
              <w:top w:val="nil"/>
              <w:bottom w:val="nil"/>
            </w:tcBorders>
            <w:shd w:val="clear" w:color="auto" w:fill="auto"/>
          </w:tcPr>
          <w:p w14:paraId="3ECCA66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150,319</w:t>
            </w:r>
          </w:p>
        </w:tc>
        <w:tc>
          <w:tcPr>
            <w:tcW w:w="993" w:type="dxa"/>
            <w:tcBorders>
              <w:top w:val="nil"/>
              <w:bottom w:val="nil"/>
            </w:tcBorders>
            <w:shd w:val="clear" w:color="auto" w:fill="auto"/>
          </w:tcPr>
          <w:p w14:paraId="3ECCA66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161,586</w:t>
            </w:r>
          </w:p>
        </w:tc>
        <w:tc>
          <w:tcPr>
            <w:tcW w:w="1134" w:type="dxa"/>
            <w:tcBorders>
              <w:top w:val="nil"/>
              <w:bottom w:val="nil"/>
            </w:tcBorders>
            <w:shd w:val="clear" w:color="auto" w:fill="auto"/>
          </w:tcPr>
          <w:p w14:paraId="3ECCA66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6F" w14:textId="77777777" w:rsidTr="00B83E91">
        <w:trPr>
          <w:cantSplit/>
        </w:trPr>
        <w:tc>
          <w:tcPr>
            <w:tcW w:w="1134" w:type="dxa"/>
            <w:tcBorders>
              <w:top w:val="nil"/>
              <w:bottom w:val="nil"/>
            </w:tcBorders>
            <w:shd w:val="clear" w:color="auto" w:fill="auto"/>
          </w:tcPr>
          <w:p w14:paraId="3ECCA66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3,105</w:t>
            </w:r>
          </w:p>
        </w:tc>
        <w:tc>
          <w:tcPr>
            <w:tcW w:w="2835" w:type="dxa"/>
            <w:tcBorders>
              <w:top w:val="nil"/>
              <w:bottom w:val="nil"/>
            </w:tcBorders>
            <w:shd w:val="clear" w:color="auto" w:fill="auto"/>
          </w:tcPr>
          <w:p w14:paraId="3ECCA66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Māori health services</w:t>
            </w:r>
          </w:p>
        </w:tc>
        <w:tc>
          <w:tcPr>
            <w:tcW w:w="567" w:type="dxa"/>
            <w:tcBorders>
              <w:top w:val="nil"/>
              <w:bottom w:val="nil"/>
            </w:tcBorders>
            <w:shd w:val="clear" w:color="auto" w:fill="auto"/>
          </w:tcPr>
          <w:p w14:paraId="3ECCA66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6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17,061</w:t>
            </w:r>
          </w:p>
        </w:tc>
        <w:tc>
          <w:tcPr>
            <w:tcW w:w="992" w:type="dxa"/>
            <w:tcBorders>
              <w:top w:val="nil"/>
              <w:bottom w:val="nil"/>
            </w:tcBorders>
            <w:shd w:val="clear" w:color="auto" w:fill="auto"/>
          </w:tcPr>
          <w:p w14:paraId="3ECCA66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6,828</w:t>
            </w:r>
          </w:p>
        </w:tc>
        <w:tc>
          <w:tcPr>
            <w:tcW w:w="993" w:type="dxa"/>
            <w:tcBorders>
              <w:top w:val="nil"/>
              <w:bottom w:val="nil"/>
            </w:tcBorders>
            <w:shd w:val="clear" w:color="auto" w:fill="auto"/>
          </w:tcPr>
          <w:p w14:paraId="3ECCA66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19,328</w:t>
            </w:r>
          </w:p>
        </w:tc>
        <w:tc>
          <w:tcPr>
            <w:tcW w:w="1134" w:type="dxa"/>
            <w:tcBorders>
              <w:top w:val="nil"/>
              <w:bottom w:val="nil"/>
            </w:tcBorders>
            <w:shd w:val="clear" w:color="auto" w:fill="auto"/>
          </w:tcPr>
          <w:p w14:paraId="3ECCA66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77" w14:textId="77777777" w:rsidTr="00B83E91">
        <w:trPr>
          <w:cantSplit/>
        </w:trPr>
        <w:tc>
          <w:tcPr>
            <w:tcW w:w="1134" w:type="dxa"/>
            <w:tcBorders>
              <w:top w:val="nil"/>
              <w:bottom w:val="nil"/>
            </w:tcBorders>
            <w:shd w:val="clear" w:color="auto" w:fill="auto"/>
          </w:tcPr>
          <w:p w14:paraId="3ECCA67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180,628</w:t>
            </w:r>
          </w:p>
        </w:tc>
        <w:tc>
          <w:tcPr>
            <w:tcW w:w="2835" w:type="dxa"/>
            <w:tcBorders>
              <w:top w:val="nil"/>
              <w:bottom w:val="nil"/>
            </w:tcBorders>
            <w:shd w:val="clear" w:color="auto" w:fill="auto"/>
          </w:tcPr>
          <w:p w14:paraId="3ECCA67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maternity services</w:t>
            </w:r>
          </w:p>
        </w:tc>
        <w:tc>
          <w:tcPr>
            <w:tcW w:w="567" w:type="dxa"/>
            <w:tcBorders>
              <w:top w:val="nil"/>
              <w:bottom w:val="nil"/>
            </w:tcBorders>
            <w:shd w:val="clear" w:color="auto" w:fill="auto"/>
          </w:tcPr>
          <w:p w14:paraId="3ECCA67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7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192,121</w:t>
            </w:r>
          </w:p>
        </w:tc>
        <w:tc>
          <w:tcPr>
            <w:tcW w:w="992" w:type="dxa"/>
            <w:tcBorders>
              <w:top w:val="nil"/>
              <w:bottom w:val="nil"/>
            </w:tcBorders>
            <w:shd w:val="clear" w:color="auto" w:fill="auto"/>
          </w:tcPr>
          <w:p w14:paraId="3ECCA67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188,492</w:t>
            </w:r>
          </w:p>
        </w:tc>
        <w:tc>
          <w:tcPr>
            <w:tcW w:w="993" w:type="dxa"/>
            <w:tcBorders>
              <w:top w:val="nil"/>
              <w:bottom w:val="nil"/>
            </w:tcBorders>
            <w:shd w:val="clear" w:color="auto" w:fill="auto"/>
          </w:tcPr>
          <w:p w14:paraId="3ECCA67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193,972</w:t>
            </w:r>
          </w:p>
        </w:tc>
        <w:tc>
          <w:tcPr>
            <w:tcW w:w="1134" w:type="dxa"/>
            <w:tcBorders>
              <w:top w:val="nil"/>
              <w:bottom w:val="nil"/>
            </w:tcBorders>
            <w:shd w:val="clear" w:color="auto" w:fill="auto"/>
          </w:tcPr>
          <w:p w14:paraId="3ECCA67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7F" w14:textId="77777777" w:rsidTr="00B83E91">
        <w:trPr>
          <w:cantSplit/>
        </w:trPr>
        <w:tc>
          <w:tcPr>
            <w:tcW w:w="1134" w:type="dxa"/>
            <w:tcBorders>
              <w:top w:val="nil"/>
              <w:bottom w:val="nil"/>
            </w:tcBorders>
            <w:shd w:val="clear" w:color="auto" w:fill="auto"/>
          </w:tcPr>
          <w:p w14:paraId="3ECCA67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76,685</w:t>
            </w:r>
          </w:p>
        </w:tc>
        <w:tc>
          <w:tcPr>
            <w:tcW w:w="2835" w:type="dxa"/>
            <w:tcBorders>
              <w:top w:val="nil"/>
              <w:bottom w:val="nil"/>
            </w:tcBorders>
            <w:shd w:val="clear" w:color="auto" w:fill="auto"/>
          </w:tcPr>
          <w:p w14:paraId="3ECCA67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mental health services</w:t>
            </w:r>
          </w:p>
        </w:tc>
        <w:tc>
          <w:tcPr>
            <w:tcW w:w="567" w:type="dxa"/>
            <w:tcBorders>
              <w:top w:val="nil"/>
              <w:bottom w:val="nil"/>
            </w:tcBorders>
            <w:shd w:val="clear" w:color="auto" w:fill="auto"/>
          </w:tcPr>
          <w:p w14:paraId="3ECCA67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7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132,321</w:t>
            </w:r>
          </w:p>
        </w:tc>
        <w:tc>
          <w:tcPr>
            <w:tcW w:w="992" w:type="dxa"/>
            <w:tcBorders>
              <w:top w:val="nil"/>
              <w:bottom w:val="nil"/>
            </w:tcBorders>
            <w:shd w:val="clear" w:color="auto" w:fill="auto"/>
          </w:tcPr>
          <w:p w14:paraId="3ECCA67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141,296</w:t>
            </w:r>
          </w:p>
        </w:tc>
        <w:tc>
          <w:tcPr>
            <w:tcW w:w="993" w:type="dxa"/>
            <w:tcBorders>
              <w:top w:val="nil"/>
              <w:bottom w:val="nil"/>
            </w:tcBorders>
            <w:shd w:val="clear" w:color="auto" w:fill="auto"/>
          </w:tcPr>
          <w:p w14:paraId="3ECCA67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159,917</w:t>
            </w:r>
          </w:p>
        </w:tc>
        <w:tc>
          <w:tcPr>
            <w:tcW w:w="1134" w:type="dxa"/>
            <w:tcBorders>
              <w:top w:val="nil"/>
              <w:bottom w:val="nil"/>
            </w:tcBorders>
            <w:shd w:val="clear" w:color="auto" w:fill="auto"/>
          </w:tcPr>
          <w:p w14:paraId="3ECCA67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87" w14:textId="77777777" w:rsidTr="00B83E91">
        <w:trPr>
          <w:cantSplit/>
        </w:trPr>
        <w:tc>
          <w:tcPr>
            <w:tcW w:w="1134" w:type="dxa"/>
            <w:tcBorders>
              <w:top w:val="nil"/>
              <w:bottom w:val="nil"/>
            </w:tcBorders>
            <w:shd w:val="clear" w:color="auto" w:fill="auto"/>
          </w:tcPr>
          <w:p w14:paraId="3ECCA68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23,488</w:t>
            </w:r>
          </w:p>
        </w:tc>
        <w:tc>
          <w:tcPr>
            <w:tcW w:w="2835" w:type="dxa"/>
            <w:tcBorders>
              <w:top w:val="nil"/>
              <w:bottom w:val="nil"/>
            </w:tcBorders>
            <w:shd w:val="clear" w:color="auto" w:fill="auto"/>
          </w:tcPr>
          <w:p w14:paraId="3ECCA68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contracted services – other</w:t>
            </w:r>
          </w:p>
        </w:tc>
        <w:tc>
          <w:tcPr>
            <w:tcW w:w="567" w:type="dxa"/>
            <w:tcBorders>
              <w:top w:val="nil"/>
              <w:bottom w:val="nil"/>
            </w:tcBorders>
            <w:shd w:val="clear" w:color="auto" w:fill="auto"/>
          </w:tcPr>
          <w:p w14:paraId="3ECCA68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8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23,488</w:t>
            </w:r>
          </w:p>
        </w:tc>
        <w:tc>
          <w:tcPr>
            <w:tcW w:w="992" w:type="dxa"/>
            <w:tcBorders>
              <w:top w:val="nil"/>
              <w:bottom w:val="nil"/>
            </w:tcBorders>
            <w:shd w:val="clear" w:color="auto" w:fill="auto"/>
          </w:tcPr>
          <w:p w14:paraId="3ECCA68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23,488</w:t>
            </w:r>
          </w:p>
        </w:tc>
        <w:tc>
          <w:tcPr>
            <w:tcW w:w="993" w:type="dxa"/>
            <w:tcBorders>
              <w:top w:val="nil"/>
              <w:bottom w:val="nil"/>
            </w:tcBorders>
            <w:shd w:val="clear" w:color="auto" w:fill="auto"/>
          </w:tcPr>
          <w:p w14:paraId="3ECCA68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23,488</w:t>
            </w:r>
          </w:p>
        </w:tc>
        <w:tc>
          <w:tcPr>
            <w:tcW w:w="1134" w:type="dxa"/>
            <w:tcBorders>
              <w:top w:val="nil"/>
              <w:bottom w:val="nil"/>
            </w:tcBorders>
            <w:shd w:val="clear" w:color="auto" w:fill="auto"/>
          </w:tcPr>
          <w:p w14:paraId="3ECCA68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5</w:t>
            </w:r>
          </w:p>
        </w:tc>
      </w:tr>
      <w:tr w:rsidR="00B268C5" w:rsidRPr="00F42A0D" w14:paraId="3ECCA68F" w14:textId="77777777" w:rsidTr="00B83E91">
        <w:trPr>
          <w:cantSplit/>
        </w:trPr>
        <w:tc>
          <w:tcPr>
            <w:tcW w:w="1134" w:type="dxa"/>
            <w:tcBorders>
              <w:top w:val="nil"/>
              <w:bottom w:val="nil"/>
            </w:tcBorders>
            <w:shd w:val="clear" w:color="auto" w:fill="auto"/>
          </w:tcPr>
          <w:p w14:paraId="3ECCA68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29,468</w:t>
            </w:r>
          </w:p>
        </w:tc>
        <w:tc>
          <w:tcPr>
            <w:tcW w:w="2835" w:type="dxa"/>
            <w:tcBorders>
              <w:top w:val="nil"/>
              <w:bottom w:val="nil"/>
            </w:tcBorders>
            <w:shd w:val="clear" w:color="auto" w:fill="auto"/>
          </w:tcPr>
          <w:p w14:paraId="3ECCA68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Monitoring and protecting health and disability consumer interests</w:t>
            </w:r>
          </w:p>
        </w:tc>
        <w:tc>
          <w:tcPr>
            <w:tcW w:w="567" w:type="dxa"/>
            <w:tcBorders>
              <w:top w:val="nil"/>
              <w:bottom w:val="nil"/>
            </w:tcBorders>
            <w:shd w:val="clear" w:color="auto" w:fill="auto"/>
          </w:tcPr>
          <w:p w14:paraId="3ECCA68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8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26,346</w:t>
            </w:r>
          </w:p>
        </w:tc>
        <w:tc>
          <w:tcPr>
            <w:tcW w:w="992" w:type="dxa"/>
            <w:tcBorders>
              <w:top w:val="nil"/>
              <w:bottom w:val="nil"/>
            </w:tcBorders>
            <w:shd w:val="clear" w:color="auto" w:fill="auto"/>
          </w:tcPr>
          <w:p w14:paraId="3ECCA68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31,546</w:t>
            </w:r>
          </w:p>
        </w:tc>
        <w:tc>
          <w:tcPr>
            <w:tcW w:w="993" w:type="dxa"/>
            <w:tcBorders>
              <w:top w:val="nil"/>
              <w:bottom w:val="nil"/>
            </w:tcBorders>
            <w:shd w:val="clear" w:color="auto" w:fill="auto"/>
          </w:tcPr>
          <w:p w14:paraId="3ECCA68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26,346</w:t>
            </w:r>
          </w:p>
        </w:tc>
        <w:tc>
          <w:tcPr>
            <w:tcW w:w="1134" w:type="dxa"/>
            <w:tcBorders>
              <w:top w:val="nil"/>
              <w:bottom w:val="nil"/>
            </w:tcBorders>
            <w:shd w:val="clear" w:color="auto" w:fill="auto"/>
          </w:tcPr>
          <w:p w14:paraId="3ECCA68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97" w14:textId="77777777" w:rsidTr="00B83E91">
        <w:trPr>
          <w:cantSplit/>
        </w:trPr>
        <w:tc>
          <w:tcPr>
            <w:tcW w:w="1134" w:type="dxa"/>
            <w:tcBorders>
              <w:top w:val="nil"/>
              <w:bottom w:val="nil"/>
            </w:tcBorders>
            <w:shd w:val="clear" w:color="auto" w:fill="auto"/>
          </w:tcPr>
          <w:p w14:paraId="3ECCA69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15,884</w:t>
            </w:r>
          </w:p>
        </w:tc>
        <w:tc>
          <w:tcPr>
            <w:tcW w:w="2835" w:type="dxa"/>
            <w:tcBorders>
              <w:top w:val="nil"/>
              <w:bottom w:val="nil"/>
            </w:tcBorders>
            <w:shd w:val="clear" w:color="auto" w:fill="auto"/>
          </w:tcPr>
          <w:p w14:paraId="3ECCA69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Problem gambling services</w:t>
            </w:r>
          </w:p>
        </w:tc>
        <w:tc>
          <w:tcPr>
            <w:tcW w:w="567" w:type="dxa"/>
            <w:tcBorders>
              <w:top w:val="nil"/>
              <w:bottom w:val="nil"/>
            </w:tcBorders>
            <w:shd w:val="clear" w:color="auto" w:fill="auto"/>
          </w:tcPr>
          <w:p w14:paraId="3ECCA69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9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17,076</w:t>
            </w:r>
          </w:p>
        </w:tc>
        <w:tc>
          <w:tcPr>
            <w:tcW w:w="992" w:type="dxa"/>
            <w:tcBorders>
              <w:top w:val="nil"/>
              <w:bottom w:val="nil"/>
            </w:tcBorders>
            <w:shd w:val="clear" w:color="auto" w:fill="auto"/>
          </w:tcPr>
          <w:p w14:paraId="3ECCA69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18,698</w:t>
            </w:r>
          </w:p>
        </w:tc>
        <w:tc>
          <w:tcPr>
            <w:tcW w:w="993" w:type="dxa"/>
            <w:tcBorders>
              <w:top w:val="nil"/>
              <w:bottom w:val="nil"/>
            </w:tcBorders>
            <w:shd w:val="clear" w:color="auto" w:fill="auto"/>
          </w:tcPr>
          <w:p w14:paraId="3ECCA69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19,079</w:t>
            </w:r>
          </w:p>
        </w:tc>
        <w:tc>
          <w:tcPr>
            <w:tcW w:w="1134" w:type="dxa"/>
            <w:tcBorders>
              <w:top w:val="nil"/>
              <w:bottom w:val="nil"/>
            </w:tcBorders>
            <w:shd w:val="clear" w:color="auto" w:fill="auto"/>
          </w:tcPr>
          <w:p w14:paraId="3ECCA69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9F" w14:textId="77777777" w:rsidTr="00B83E91">
        <w:trPr>
          <w:cantSplit/>
        </w:trPr>
        <w:tc>
          <w:tcPr>
            <w:tcW w:w="1134" w:type="dxa"/>
            <w:tcBorders>
              <w:top w:val="nil"/>
              <w:bottom w:val="nil"/>
            </w:tcBorders>
            <w:shd w:val="clear" w:color="auto" w:fill="auto"/>
          </w:tcPr>
          <w:p w14:paraId="3ECCA69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184,748</w:t>
            </w:r>
          </w:p>
        </w:tc>
        <w:tc>
          <w:tcPr>
            <w:tcW w:w="2835" w:type="dxa"/>
            <w:tcBorders>
              <w:top w:val="nil"/>
              <w:bottom w:val="nil"/>
            </w:tcBorders>
            <w:shd w:val="clear" w:color="auto" w:fill="auto"/>
          </w:tcPr>
          <w:p w14:paraId="3ECCA69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Health workforce training and development</w:t>
            </w:r>
          </w:p>
        </w:tc>
        <w:tc>
          <w:tcPr>
            <w:tcW w:w="567" w:type="dxa"/>
            <w:tcBorders>
              <w:top w:val="nil"/>
              <w:bottom w:val="nil"/>
            </w:tcBorders>
            <w:shd w:val="clear" w:color="auto" w:fill="auto"/>
          </w:tcPr>
          <w:p w14:paraId="3ECCA69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9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205,323</w:t>
            </w:r>
          </w:p>
        </w:tc>
        <w:tc>
          <w:tcPr>
            <w:tcW w:w="992" w:type="dxa"/>
            <w:tcBorders>
              <w:top w:val="nil"/>
              <w:bottom w:val="nil"/>
            </w:tcBorders>
            <w:shd w:val="clear" w:color="auto" w:fill="auto"/>
          </w:tcPr>
          <w:p w14:paraId="3ECCA69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211,641</w:t>
            </w:r>
          </w:p>
        </w:tc>
        <w:tc>
          <w:tcPr>
            <w:tcW w:w="993" w:type="dxa"/>
            <w:tcBorders>
              <w:top w:val="nil"/>
              <w:bottom w:val="nil"/>
            </w:tcBorders>
            <w:shd w:val="clear" w:color="auto" w:fill="auto"/>
          </w:tcPr>
          <w:p w14:paraId="3ECCA69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215,691</w:t>
            </w:r>
          </w:p>
        </w:tc>
        <w:tc>
          <w:tcPr>
            <w:tcW w:w="1134" w:type="dxa"/>
            <w:tcBorders>
              <w:top w:val="nil"/>
              <w:bottom w:val="nil"/>
            </w:tcBorders>
            <w:shd w:val="clear" w:color="auto" w:fill="auto"/>
          </w:tcPr>
          <w:p w14:paraId="3ECCA69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A7" w14:textId="77777777" w:rsidTr="00B83E91">
        <w:trPr>
          <w:cantSplit/>
        </w:trPr>
        <w:tc>
          <w:tcPr>
            <w:tcW w:w="1134" w:type="dxa"/>
            <w:tcBorders>
              <w:top w:val="nil"/>
              <w:bottom w:val="nil"/>
            </w:tcBorders>
            <w:shd w:val="clear" w:color="auto" w:fill="auto"/>
          </w:tcPr>
          <w:p w14:paraId="3ECCA6A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262,607</w:t>
            </w:r>
          </w:p>
        </w:tc>
        <w:tc>
          <w:tcPr>
            <w:tcW w:w="2835" w:type="dxa"/>
            <w:tcBorders>
              <w:top w:val="nil"/>
              <w:bottom w:val="nil"/>
            </w:tcBorders>
            <w:shd w:val="clear" w:color="auto" w:fill="auto"/>
          </w:tcPr>
          <w:p w14:paraId="3ECCA6A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Primary health care strategy</w:t>
            </w:r>
          </w:p>
        </w:tc>
        <w:tc>
          <w:tcPr>
            <w:tcW w:w="567" w:type="dxa"/>
            <w:tcBorders>
              <w:top w:val="nil"/>
              <w:bottom w:val="nil"/>
            </w:tcBorders>
            <w:shd w:val="clear" w:color="auto" w:fill="auto"/>
          </w:tcPr>
          <w:p w14:paraId="3ECCA6A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A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340,896</w:t>
            </w:r>
          </w:p>
        </w:tc>
        <w:tc>
          <w:tcPr>
            <w:tcW w:w="992" w:type="dxa"/>
            <w:tcBorders>
              <w:top w:val="nil"/>
              <w:bottom w:val="nil"/>
            </w:tcBorders>
            <w:shd w:val="clear" w:color="auto" w:fill="auto"/>
          </w:tcPr>
          <w:p w14:paraId="3ECCA6A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330,533</w:t>
            </w:r>
          </w:p>
        </w:tc>
        <w:tc>
          <w:tcPr>
            <w:tcW w:w="993" w:type="dxa"/>
            <w:tcBorders>
              <w:top w:val="nil"/>
              <w:bottom w:val="nil"/>
            </w:tcBorders>
            <w:shd w:val="clear" w:color="auto" w:fill="auto"/>
          </w:tcPr>
          <w:p w14:paraId="3ECCA6A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359,533</w:t>
            </w:r>
          </w:p>
        </w:tc>
        <w:tc>
          <w:tcPr>
            <w:tcW w:w="1134" w:type="dxa"/>
            <w:tcBorders>
              <w:top w:val="nil"/>
              <w:bottom w:val="nil"/>
            </w:tcBorders>
            <w:shd w:val="clear" w:color="auto" w:fill="auto"/>
          </w:tcPr>
          <w:p w14:paraId="3ECCA6A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AF" w14:textId="77777777" w:rsidTr="00B83E91">
        <w:trPr>
          <w:cantSplit/>
        </w:trPr>
        <w:tc>
          <w:tcPr>
            <w:tcW w:w="1134" w:type="dxa"/>
            <w:tcBorders>
              <w:top w:val="nil"/>
              <w:bottom w:val="nil"/>
            </w:tcBorders>
            <w:shd w:val="clear" w:color="auto" w:fill="auto"/>
          </w:tcPr>
          <w:p w14:paraId="3ECCA6A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70,005</w:t>
            </w:r>
          </w:p>
        </w:tc>
        <w:tc>
          <w:tcPr>
            <w:tcW w:w="2835" w:type="dxa"/>
            <w:tcBorders>
              <w:top w:val="nil"/>
              <w:bottom w:val="nil"/>
            </w:tcBorders>
            <w:shd w:val="clear" w:color="auto" w:fill="auto"/>
          </w:tcPr>
          <w:p w14:paraId="3ECCA6A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personal health services</w:t>
            </w:r>
          </w:p>
        </w:tc>
        <w:tc>
          <w:tcPr>
            <w:tcW w:w="567" w:type="dxa"/>
            <w:tcBorders>
              <w:top w:val="nil"/>
              <w:bottom w:val="nil"/>
            </w:tcBorders>
            <w:shd w:val="clear" w:color="auto" w:fill="auto"/>
          </w:tcPr>
          <w:p w14:paraId="3ECCA6AA" w14:textId="77777777" w:rsidR="00B268C5" w:rsidRPr="00B83E91" w:rsidRDefault="00B268C5" w:rsidP="00092412">
            <w:pPr>
              <w:pStyle w:val="TableText"/>
              <w:keepNext/>
              <w:spacing w:before="40" w:after="40"/>
              <w:jc w:val="center"/>
              <w:rPr>
                <w:rFonts w:cs="Segoe UI"/>
                <w:sz w:val="16"/>
                <w:szCs w:val="16"/>
              </w:rPr>
            </w:pPr>
            <w:r w:rsidRPr="00B83E91">
              <w:rPr>
                <w:rFonts w:cs="Segoe UI"/>
                <w:sz w:val="16"/>
                <w:szCs w:val="16"/>
              </w:rPr>
              <w:t>2.7</w:t>
            </w:r>
          </w:p>
        </w:tc>
        <w:tc>
          <w:tcPr>
            <w:tcW w:w="1134" w:type="dxa"/>
            <w:tcBorders>
              <w:top w:val="nil"/>
              <w:bottom w:val="nil"/>
            </w:tcBorders>
            <w:shd w:val="clear" w:color="auto" w:fill="auto"/>
          </w:tcPr>
          <w:p w14:paraId="3ECCA6A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118,727</w:t>
            </w:r>
          </w:p>
        </w:tc>
        <w:tc>
          <w:tcPr>
            <w:tcW w:w="992" w:type="dxa"/>
            <w:tcBorders>
              <w:top w:val="nil"/>
              <w:bottom w:val="nil"/>
            </w:tcBorders>
            <w:shd w:val="clear" w:color="auto" w:fill="auto"/>
          </w:tcPr>
          <w:p w14:paraId="3ECCA6A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67,005</w:t>
            </w:r>
          </w:p>
        </w:tc>
        <w:tc>
          <w:tcPr>
            <w:tcW w:w="993" w:type="dxa"/>
            <w:tcBorders>
              <w:top w:val="nil"/>
              <w:bottom w:val="nil"/>
            </w:tcBorders>
            <w:shd w:val="clear" w:color="auto" w:fill="auto"/>
          </w:tcPr>
          <w:p w14:paraId="3ECCA6A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132,848</w:t>
            </w:r>
          </w:p>
        </w:tc>
        <w:tc>
          <w:tcPr>
            <w:tcW w:w="1134" w:type="dxa"/>
            <w:tcBorders>
              <w:top w:val="nil"/>
              <w:bottom w:val="nil"/>
            </w:tcBorders>
            <w:shd w:val="clear" w:color="auto" w:fill="auto"/>
          </w:tcPr>
          <w:p w14:paraId="3ECCA6A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B7" w14:textId="77777777" w:rsidTr="00B83E91">
        <w:trPr>
          <w:cantSplit/>
        </w:trPr>
        <w:tc>
          <w:tcPr>
            <w:tcW w:w="1134" w:type="dxa"/>
            <w:tcBorders>
              <w:top w:val="nil"/>
              <w:bottom w:val="nil"/>
            </w:tcBorders>
            <w:shd w:val="clear" w:color="auto" w:fill="auto"/>
          </w:tcPr>
          <w:p w14:paraId="3ECCA6B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4,803</w:t>
            </w:r>
          </w:p>
        </w:tc>
        <w:tc>
          <w:tcPr>
            <w:tcW w:w="2835" w:type="dxa"/>
            <w:tcBorders>
              <w:top w:val="nil"/>
              <w:bottom w:val="nil"/>
            </w:tcBorders>
            <w:shd w:val="clear" w:color="auto" w:fill="auto"/>
          </w:tcPr>
          <w:p w14:paraId="3ECCA6B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National health information systems</w:t>
            </w:r>
          </w:p>
        </w:tc>
        <w:tc>
          <w:tcPr>
            <w:tcW w:w="567" w:type="dxa"/>
            <w:tcBorders>
              <w:top w:val="nil"/>
              <w:bottom w:val="nil"/>
            </w:tcBorders>
            <w:shd w:val="clear" w:color="auto" w:fill="auto"/>
          </w:tcPr>
          <w:p w14:paraId="3ECCA6B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B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9,377</w:t>
            </w:r>
          </w:p>
        </w:tc>
        <w:tc>
          <w:tcPr>
            <w:tcW w:w="992" w:type="dxa"/>
            <w:tcBorders>
              <w:top w:val="nil"/>
              <w:bottom w:val="nil"/>
            </w:tcBorders>
            <w:shd w:val="clear" w:color="auto" w:fill="auto"/>
          </w:tcPr>
          <w:p w14:paraId="3ECCA6B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8,382</w:t>
            </w:r>
          </w:p>
        </w:tc>
        <w:tc>
          <w:tcPr>
            <w:tcW w:w="993" w:type="dxa"/>
            <w:tcBorders>
              <w:top w:val="nil"/>
              <w:bottom w:val="nil"/>
            </w:tcBorders>
            <w:shd w:val="clear" w:color="auto" w:fill="auto"/>
          </w:tcPr>
          <w:p w14:paraId="3ECCA6B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13,382</w:t>
            </w:r>
          </w:p>
        </w:tc>
        <w:tc>
          <w:tcPr>
            <w:tcW w:w="1134" w:type="dxa"/>
            <w:tcBorders>
              <w:top w:val="nil"/>
              <w:bottom w:val="nil"/>
            </w:tcBorders>
            <w:shd w:val="clear" w:color="auto" w:fill="auto"/>
          </w:tcPr>
          <w:p w14:paraId="3ECCA6B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BF" w14:textId="77777777" w:rsidTr="00B83E91">
        <w:trPr>
          <w:cantSplit/>
        </w:trPr>
        <w:tc>
          <w:tcPr>
            <w:tcW w:w="1134" w:type="dxa"/>
            <w:tcBorders>
              <w:top w:val="nil"/>
              <w:bottom w:val="nil"/>
            </w:tcBorders>
            <w:shd w:val="clear" w:color="auto" w:fill="auto"/>
          </w:tcPr>
          <w:p w14:paraId="3ECCA6B8"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6,923</w:t>
            </w:r>
          </w:p>
        </w:tc>
        <w:tc>
          <w:tcPr>
            <w:tcW w:w="2835" w:type="dxa"/>
            <w:tcBorders>
              <w:top w:val="nil"/>
              <w:bottom w:val="nil"/>
            </w:tcBorders>
            <w:shd w:val="clear" w:color="auto" w:fill="auto"/>
          </w:tcPr>
          <w:p w14:paraId="3ECCA6B9"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Health sector projects operating expenses</w:t>
            </w:r>
          </w:p>
        </w:tc>
        <w:tc>
          <w:tcPr>
            <w:tcW w:w="567" w:type="dxa"/>
            <w:tcBorders>
              <w:top w:val="nil"/>
              <w:bottom w:val="nil"/>
            </w:tcBorders>
            <w:shd w:val="clear" w:color="auto" w:fill="auto"/>
          </w:tcPr>
          <w:p w14:paraId="3ECCA6B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BB"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11,115</w:t>
            </w:r>
          </w:p>
        </w:tc>
        <w:tc>
          <w:tcPr>
            <w:tcW w:w="992" w:type="dxa"/>
            <w:tcBorders>
              <w:top w:val="nil"/>
              <w:bottom w:val="nil"/>
            </w:tcBorders>
            <w:shd w:val="clear" w:color="auto" w:fill="auto"/>
          </w:tcPr>
          <w:p w14:paraId="3ECCA6BC"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w:t>
            </w:r>
          </w:p>
        </w:tc>
        <w:tc>
          <w:tcPr>
            <w:tcW w:w="993" w:type="dxa"/>
            <w:tcBorders>
              <w:top w:val="nil"/>
              <w:bottom w:val="nil"/>
            </w:tcBorders>
            <w:shd w:val="clear" w:color="auto" w:fill="auto"/>
          </w:tcPr>
          <w:p w14:paraId="3ECCA6BD"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11,385</w:t>
            </w:r>
          </w:p>
        </w:tc>
        <w:tc>
          <w:tcPr>
            <w:tcW w:w="1134" w:type="dxa"/>
            <w:tcBorders>
              <w:top w:val="nil"/>
              <w:bottom w:val="nil"/>
            </w:tcBorders>
            <w:shd w:val="clear" w:color="auto" w:fill="auto"/>
          </w:tcPr>
          <w:p w14:paraId="3ECCA6BE"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3</w:t>
            </w:r>
          </w:p>
        </w:tc>
      </w:tr>
      <w:tr w:rsidR="00B268C5" w:rsidRPr="00F42A0D" w14:paraId="3ECCA6C7" w14:textId="77777777" w:rsidTr="00B83E91">
        <w:trPr>
          <w:cantSplit/>
        </w:trPr>
        <w:tc>
          <w:tcPr>
            <w:tcW w:w="1134" w:type="dxa"/>
            <w:tcBorders>
              <w:top w:val="nil"/>
              <w:bottom w:val="nil"/>
            </w:tcBorders>
            <w:shd w:val="clear" w:color="auto" w:fill="auto"/>
          </w:tcPr>
          <w:p w14:paraId="3ECCA6C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30</w:t>
            </w:r>
          </w:p>
        </w:tc>
        <w:tc>
          <w:tcPr>
            <w:tcW w:w="2835" w:type="dxa"/>
            <w:tcBorders>
              <w:top w:val="nil"/>
              <w:bottom w:val="nil"/>
            </w:tcBorders>
            <w:shd w:val="clear" w:color="auto" w:fill="auto"/>
          </w:tcPr>
          <w:p w14:paraId="3ECCA6C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Auckland health projects integrated investment plan</w:t>
            </w:r>
          </w:p>
        </w:tc>
        <w:tc>
          <w:tcPr>
            <w:tcW w:w="567" w:type="dxa"/>
            <w:tcBorders>
              <w:top w:val="nil"/>
              <w:bottom w:val="nil"/>
            </w:tcBorders>
            <w:shd w:val="clear" w:color="auto" w:fill="auto"/>
          </w:tcPr>
          <w:p w14:paraId="3ECCA6C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6C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591</w:t>
            </w:r>
          </w:p>
        </w:tc>
        <w:tc>
          <w:tcPr>
            <w:tcW w:w="992" w:type="dxa"/>
            <w:tcBorders>
              <w:top w:val="nil"/>
              <w:bottom w:val="nil"/>
            </w:tcBorders>
            <w:shd w:val="clear" w:color="auto" w:fill="auto"/>
          </w:tcPr>
          <w:p w14:paraId="3ECCA6C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w:t>
            </w:r>
          </w:p>
        </w:tc>
        <w:tc>
          <w:tcPr>
            <w:tcW w:w="993" w:type="dxa"/>
            <w:tcBorders>
              <w:top w:val="nil"/>
              <w:bottom w:val="nil"/>
            </w:tcBorders>
            <w:shd w:val="clear" w:color="auto" w:fill="auto"/>
          </w:tcPr>
          <w:p w14:paraId="3ECCA6C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1,340</w:t>
            </w:r>
          </w:p>
        </w:tc>
        <w:tc>
          <w:tcPr>
            <w:tcW w:w="1134" w:type="dxa"/>
            <w:tcBorders>
              <w:top w:val="nil"/>
              <w:bottom w:val="nil"/>
            </w:tcBorders>
            <w:shd w:val="clear" w:color="auto" w:fill="auto"/>
          </w:tcPr>
          <w:p w14:paraId="3ECCA6C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4</w:t>
            </w:r>
          </w:p>
        </w:tc>
      </w:tr>
      <w:tr w:rsidR="00B268C5" w:rsidRPr="00F42A0D" w14:paraId="3ECCA6CF" w14:textId="77777777" w:rsidTr="00B83E91">
        <w:trPr>
          <w:cantSplit/>
        </w:trPr>
        <w:tc>
          <w:tcPr>
            <w:tcW w:w="1134" w:type="dxa"/>
            <w:tcBorders>
              <w:top w:val="nil"/>
              <w:bottom w:val="nil"/>
            </w:tcBorders>
            <w:shd w:val="clear" w:color="auto" w:fill="auto"/>
          </w:tcPr>
          <w:p w14:paraId="3ECCA6C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362,527</w:t>
            </w:r>
          </w:p>
        </w:tc>
        <w:tc>
          <w:tcPr>
            <w:tcW w:w="2835" w:type="dxa"/>
            <w:tcBorders>
              <w:top w:val="nil"/>
              <w:bottom w:val="nil"/>
            </w:tcBorders>
            <w:shd w:val="clear" w:color="auto" w:fill="auto"/>
          </w:tcPr>
          <w:p w14:paraId="3ECCA6C9" w14:textId="77777777" w:rsidR="00B268C5" w:rsidRPr="00B83E91" w:rsidRDefault="00B268C5" w:rsidP="00E57DF1">
            <w:pPr>
              <w:pStyle w:val="TableText"/>
              <w:spacing w:before="40" w:after="40"/>
              <w:rPr>
                <w:rFonts w:cs="Segoe UI"/>
                <w:sz w:val="16"/>
                <w:szCs w:val="16"/>
              </w:rPr>
            </w:pPr>
            <w:r w:rsidRPr="00B83E91">
              <w:rPr>
                <w:rFonts w:cs="Segoe UI"/>
                <w:sz w:val="16"/>
                <w:szCs w:val="16"/>
              </w:rPr>
              <w:t>Supporting Equitable Pay</w:t>
            </w:r>
          </w:p>
        </w:tc>
        <w:tc>
          <w:tcPr>
            <w:tcW w:w="567" w:type="dxa"/>
            <w:tcBorders>
              <w:top w:val="nil"/>
              <w:bottom w:val="nil"/>
            </w:tcBorders>
            <w:shd w:val="clear" w:color="auto" w:fill="auto"/>
          </w:tcPr>
          <w:p w14:paraId="3ECCA6CA" w14:textId="77777777" w:rsidR="00B268C5" w:rsidRPr="00B83E91" w:rsidRDefault="00B268C5" w:rsidP="00B268C5">
            <w:pPr>
              <w:pStyle w:val="TableText"/>
              <w:spacing w:before="40" w:after="40"/>
              <w:jc w:val="center"/>
              <w:rPr>
                <w:rFonts w:cs="Segoe UI"/>
                <w:sz w:val="16"/>
                <w:szCs w:val="16"/>
              </w:rPr>
            </w:pPr>
            <w:r w:rsidRPr="00B83E91">
              <w:rPr>
                <w:rFonts w:cs="Segoe UI"/>
                <w:sz w:val="16"/>
                <w:szCs w:val="16"/>
              </w:rPr>
              <w:t>2.8</w:t>
            </w:r>
          </w:p>
        </w:tc>
        <w:tc>
          <w:tcPr>
            <w:tcW w:w="1134" w:type="dxa"/>
            <w:tcBorders>
              <w:top w:val="nil"/>
              <w:bottom w:val="nil"/>
            </w:tcBorders>
            <w:shd w:val="clear" w:color="auto" w:fill="auto"/>
          </w:tcPr>
          <w:p w14:paraId="3ECCA6C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2" w:type="dxa"/>
            <w:tcBorders>
              <w:top w:val="nil"/>
              <w:bottom w:val="nil"/>
            </w:tcBorders>
            <w:shd w:val="clear" w:color="auto" w:fill="auto"/>
          </w:tcPr>
          <w:p w14:paraId="3ECCA6C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413,636</w:t>
            </w:r>
          </w:p>
        </w:tc>
        <w:tc>
          <w:tcPr>
            <w:tcW w:w="993" w:type="dxa"/>
            <w:tcBorders>
              <w:top w:val="nil"/>
              <w:bottom w:val="nil"/>
            </w:tcBorders>
            <w:shd w:val="clear" w:color="auto" w:fill="auto"/>
          </w:tcPr>
          <w:p w14:paraId="3ECCA6C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1134" w:type="dxa"/>
            <w:tcBorders>
              <w:top w:val="nil"/>
              <w:bottom w:val="nil"/>
            </w:tcBorders>
            <w:shd w:val="clear" w:color="auto" w:fill="auto"/>
          </w:tcPr>
          <w:p w14:paraId="3ECCA6C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4</w:t>
            </w:r>
          </w:p>
        </w:tc>
      </w:tr>
      <w:tr w:rsidR="00B268C5" w:rsidRPr="00F42A0D" w14:paraId="3ECCA6D7" w14:textId="77777777" w:rsidTr="00B83E91">
        <w:trPr>
          <w:cantSplit/>
        </w:trPr>
        <w:tc>
          <w:tcPr>
            <w:tcW w:w="1134" w:type="dxa"/>
            <w:tcBorders>
              <w:top w:val="nil"/>
              <w:bottom w:val="nil"/>
            </w:tcBorders>
            <w:shd w:val="clear" w:color="auto" w:fill="auto"/>
          </w:tcPr>
          <w:p w14:paraId="3ECCA6D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w:t>
            </w:r>
          </w:p>
        </w:tc>
        <w:tc>
          <w:tcPr>
            <w:tcW w:w="2835" w:type="dxa"/>
            <w:tcBorders>
              <w:top w:val="nil"/>
              <w:bottom w:val="nil"/>
            </w:tcBorders>
            <w:shd w:val="clear" w:color="auto" w:fill="auto"/>
          </w:tcPr>
          <w:p w14:paraId="3ECCA6D1" w14:textId="77777777" w:rsidR="00B268C5" w:rsidRPr="00B83E91" w:rsidRDefault="00B268C5" w:rsidP="00E57DF1">
            <w:pPr>
              <w:pStyle w:val="TableText"/>
              <w:spacing w:before="40" w:after="40"/>
              <w:rPr>
                <w:rFonts w:cs="Segoe UI"/>
                <w:sz w:val="16"/>
                <w:szCs w:val="16"/>
              </w:rPr>
            </w:pPr>
            <w:r w:rsidRPr="00B83E91">
              <w:rPr>
                <w:rFonts w:cs="Segoe UI"/>
                <w:sz w:val="16"/>
                <w:szCs w:val="16"/>
              </w:rPr>
              <w:t>Health services funding</w:t>
            </w:r>
          </w:p>
        </w:tc>
        <w:tc>
          <w:tcPr>
            <w:tcW w:w="567" w:type="dxa"/>
            <w:tcBorders>
              <w:top w:val="nil"/>
              <w:bottom w:val="nil"/>
            </w:tcBorders>
            <w:shd w:val="clear" w:color="auto" w:fill="auto"/>
          </w:tcPr>
          <w:p w14:paraId="3ECCA6D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D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2" w:type="dxa"/>
            <w:tcBorders>
              <w:top w:val="nil"/>
              <w:bottom w:val="nil"/>
            </w:tcBorders>
            <w:shd w:val="clear" w:color="auto" w:fill="auto"/>
          </w:tcPr>
          <w:p w14:paraId="3ECCA6D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23,681</w:t>
            </w:r>
          </w:p>
        </w:tc>
        <w:tc>
          <w:tcPr>
            <w:tcW w:w="993" w:type="dxa"/>
            <w:tcBorders>
              <w:top w:val="nil"/>
              <w:bottom w:val="nil"/>
            </w:tcBorders>
            <w:shd w:val="clear" w:color="auto" w:fill="auto"/>
          </w:tcPr>
          <w:p w14:paraId="3ECCA6D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11,500</w:t>
            </w:r>
          </w:p>
        </w:tc>
        <w:tc>
          <w:tcPr>
            <w:tcW w:w="1134" w:type="dxa"/>
            <w:tcBorders>
              <w:top w:val="nil"/>
              <w:bottom w:val="nil"/>
            </w:tcBorders>
            <w:shd w:val="clear" w:color="auto" w:fill="auto"/>
          </w:tcPr>
          <w:p w14:paraId="3ECCA6D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3</w:t>
            </w:r>
          </w:p>
        </w:tc>
      </w:tr>
      <w:tr w:rsidR="00B268C5" w:rsidRPr="00F42A0D" w14:paraId="3ECCA6DF" w14:textId="77777777" w:rsidTr="00B83E91">
        <w:trPr>
          <w:cantSplit/>
        </w:trPr>
        <w:tc>
          <w:tcPr>
            <w:tcW w:w="1134" w:type="dxa"/>
            <w:tcBorders>
              <w:top w:val="nil"/>
              <w:bottom w:val="nil"/>
            </w:tcBorders>
            <w:shd w:val="clear" w:color="auto" w:fill="auto"/>
          </w:tcPr>
          <w:p w14:paraId="3ECCA6D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36,107</w:t>
            </w:r>
          </w:p>
        </w:tc>
        <w:tc>
          <w:tcPr>
            <w:tcW w:w="2835" w:type="dxa"/>
            <w:tcBorders>
              <w:top w:val="nil"/>
              <w:bottom w:val="nil"/>
            </w:tcBorders>
            <w:shd w:val="clear" w:color="auto" w:fill="auto"/>
          </w:tcPr>
          <w:p w14:paraId="3ECCA6D9" w14:textId="77777777" w:rsidR="00B268C5" w:rsidRPr="00B83E91" w:rsidRDefault="00B268C5" w:rsidP="00E57DF1">
            <w:pPr>
              <w:pStyle w:val="TableText"/>
              <w:spacing w:before="40" w:after="40"/>
              <w:rPr>
                <w:rFonts w:cs="Segoe UI"/>
                <w:sz w:val="16"/>
                <w:szCs w:val="16"/>
              </w:rPr>
            </w:pPr>
            <w:r w:rsidRPr="00B83E91">
              <w:rPr>
                <w:rFonts w:cs="Segoe UI"/>
                <w:sz w:val="16"/>
                <w:szCs w:val="16"/>
              </w:rPr>
              <w:t>Supporting Safe Working Conditions for Nurses</w:t>
            </w:r>
          </w:p>
        </w:tc>
        <w:tc>
          <w:tcPr>
            <w:tcW w:w="567" w:type="dxa"/>
            <w:tcBorders>
              <w:top w:val="nil"/>
              <w:bottom w:val="nil"/>
            </w:tcBorders>
            <w:shd w:val="clear" w:color="auto" w:fill="auto"/>
          </w:tcPr>
          <w:p w14:paraId="3ECCA6D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D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9,584</w:t>
            </w:r>
          </w:p>
        </w:tc>
        <w:tc>
          <w:tcPr>
            <w:tcW w:w="992" w:type="dxa"/>
            <w:tcBorders>
              <w:top w:val="nil"/>
              <w:bottom w:val="nil"/>
            </w:tcBorders>
            <w:shd w:val="clear" w:color="auto" w:fill="auto"/>
          </w:tcPr>
          <w:p w14:paraId="3ECCA6D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3" w:type="dxa"/>
            <w:tcBorders>
              <w:top w:val="nil"/>
              <w:bottom w:val="nil"/>
            </w:tcBorders>
            <w:shd w:val="clear" w:color="auto" w:fill="auto"/>
          </w:tcPr>
          <w:p w14:paraId="3ECCA6D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9,586</w:t>
            </w:r>
          </w:p>
        </w:tc>
        <w:tc>
          <w:tcPr>
            <w:tcW w:w="1134" w:type="dxa"/>
            <w:tcBorders>
              <w:top w:val="nil"/>
              <w:bottom w:val="nil"/>
            </w:tcBorders>
            <w:shd w:val="clear" w:color="auto" w:fill="auto"/>
          </w:tcPr>
          <w:p w14:paraId="3ECCA6D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4</w:t>
            </w:r>
          </w:p>
        </w:tc>
      </w:tr>
      <w:tr w:rsidR="00B268C5" w:rsidRPr="00F42A0D" w14:paraId="3ECCA6E7" w14:textId="77777777" w:rsidTr="00B83E91">
        <w:trPr>
          <w:cantSplit/>
        </w:trPr>
        <w:tc>
          <w:tcPr>
            <w:tcW w:w="1134" w:type="dxa"/>
            <w:tcBorders>
              <w:top w:val="nil"/>
              <w:bottom w:val="nil"/>
            </w:tcBorders>
            <w:shd w:val="clear" w:color="auto" w:fill="auto"/>
          </w:tcPr>
          <w:p w14:paraId="3ECCA6E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3,575,296</w:t>
            </w:r>
          </w:p>
        </w:tc>
        <w:tc>
          <w:tcPr>
            <w:tcW w:w="2835" w:type="dxa"/>
            <w:tcBorders>
              <w:top w:val="nil"/>
              <w:bottom w:val="nil"/>
            </w:tcBorders>
            <w:shd w:val="clear" w:color="auto" w:fill="auto"/>
          </w:tcPr>
          <w:p w14:paraId="3ECCA6E1"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national services</w:t>
            </w:r>
          </w:p>
        </w:tc>
        <w:tc>
          <w:tcPr>
            <w:tcW w:w="567" w:type="dxa"/>
            <w:tcBorders>
              <w:top w:val="nil"/>
              <w:bottom w:val="nil"/>
            </w:tcBorders>
            <w:shd w:val="clear" w:color="auto" w:fill="auto"/>
          </w:tcPr>
          <w:p w14:paraId="3ECCA6E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E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4,149,596</w:t>
            </w:r>
          </w:p>
        </w:tc>
        <w:tc>
          <w:tcPr>
            <w:tcW w:w="992" w:type="dxa"/>
            <w:tcBorders>
              <w:top w:val="nil"/>
              <w:bottom w:val="nil"/>
            </w:tcBorders>
            <w:shd w:val="clear" w:color="auto" w:fill="auto"/>
          </w:tcPr>
          <w:p w14:paraId="3ECCA6E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3,909,558</w:t>
            </w:r>
          </w:p>
        </w:tc>
        <w:tc>
          <w:tcPr>
            <w:tcW w:w="993" w:type="dxa"/>
            <w:tcBorders>
              <w:top w:val="nil"/>
              <w:bottom w:val="nil"/>
            </w:tcBorders>
            <w:shd w:val="clear" w:color="auto" w:fill="auto"/>
          </w:tcPr>
          <w:p w14:paraId="3ECCA6E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4,666,092</w:t>
            </w:r>
          </w:p>
        </w:tc>
        <w:tc>
          <w:tcPr>
            <w:tcW w:w="1134" w:type="dxa"/>
            <w:tcBorders>
              <w:top w:val="nil"/>
              <w:bottom w:val="nil"/>
            </w:tcBorders>
            <w:shd w:val="clear" w:color="auto" w:fill="auto"/>
          </w:tcPr>
          <w:p w14:paraId="3ECCA6E6" w14:textId="77777777" w:rsidR="00B268C5" w:rsidRPr="00B83E91" w:rsidRDefault="00B268C5" w:rsidP="00F42A0D">
            <w:pPr>
              <w:pStyle w:val="TableText"/>
              <w:spacing w:before="40" w:after="40"/>
              <w:jc w:val="right"/>
              <w:rPr>
                <w:rFonts w:cs="Segoe UI"/>
                <w:sz w:val="16"/>
                <w:szCs w:val="16"/>
              </w:rPr>
            </w:pPr>
          </w:p>
        </w:tc>
      </w:tr>
      <w:tr w:rsidR="00B268C5" w:rsidRPr="00F42A0D" w14:paraId="3ECCA6EF" w14:textId="77777777" w:rsidTr="00B83E91">
        <w:trPr>
          <w:cantSplit/>
        </w:trPr>
        <w:tc>
          <w:tcPr>
            <w:tcW w:w="1134" w:type="dxa"/>
            <w:tcBorders>
              <w:top w:val="nil"/>
              <w:bottom w:val="single" w:sz="4" w:space="0" w:color="A6A6A6" w:themeColor="background1" w:themeShade="A6"/>
            </w:tcBorders>
            <w:shd w:val="clear" w:color="auto" w:fill="auto"/>
          </w:tcPr>
          <w:p w14:paraId="3ECCA6E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16,913,629</w:t>
            </w:r>
          </w:p>
        </w:tc>
        <w:tc>
          <w:tcPr>
            <w:tcW w:w="2835" w:type="dxa"/>
            <w:tcBorders>
              <w:top w:val="nil"/>
              <w:bottom w:val="single" w:sz="4" w:space="0" w:color="A6A6A6" w:themeColor="background1" w:themeShade="A6"/>
            </w:tcBorders>
            <w:shd w:val="clear" w:color="auto" w:fill="auto"/>
          </w:tcPr>
          <w:p w14:paraId="3ECCA6E9"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non-departmental output expenses</w:t>
            </w:r>
          </w:p>
        </w:tc>
        <w:tc>
          <w:tcPr>
            <w:tcW w:w="567" w:type="dxa"/>
            <w:tcBorders>
              <w:top w:val="nil"/>
              <w:bottom w:val="single" w:sz="4" w:space="0" w:color="A6A6A6" w:themeColor="background1" w:themeShade="A6"/>
            </w:tcBorders>
            <w:shd w:val="clear" w:color="auto" w:fill="auto"/>
          </w:tcPr>
          <w:p w14:paraId="3ECCA6E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single" w:sz="4" w:space="0" w:color="A6A6A6" w:themeColor="background1" w:themeShade="A6"/>
            </w:tcBorders>
            <w:shd w:val="clear" w:color="auto" w:fill="auto"/>
          </w:tcPr>
          <w:p w14:paraId="3ECCA6E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18,484,113</w:t>
            </w:r>
          </w:p>
        </w:tc>
        <w:tc>
          <w:tcPr>
            <w:tcW w:w="992" w:type="dxa"/>
            <w:tcBorders>
              <w:top w:val="nil"/>
              <w:bottom w:val="single" w:sz="4" w:space="0" w:color="A6A6A6" w:themeColor="background1" w:themeShade="A6"/>
            </w:tcBorders>
            <w:shd w:val="clear" w:color="auto" w:fill="auto"/>
          </w:tcPr>
          <w:p w14:paraId="3ECCA6E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17,889,824</w:t>
            </w:r>
          </w:p>
        </w:tc>
        <w:tc>
          <w:tcPr>
            <w:tcW w:w="993" w:type="dxa"/>
            <w:tcBorders>
              <w:top w:val="nil"/>
              <w:bottom w:val="single" w:sz="4" w:space="0" w:color="A6A6A6" w:themeColor="background1" w:themeShade="A6"/>
            </w:tcBorders>
            <w:shd w:val="clear" w:color="auto" w:fill="auto"/>
          </w:tcPr>
          <w:p w14:paraId="3ECCA6E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19,029,832</w:t>
            </w:r>
          </w:p>
        </w:tc>
        <w:tc>
          <w:tcPr>
            <w:tcW w:w="1134" w:type="dxa"/>
            <w:tcBorders>
              <w:top w:val="nil"/>
              <w:bottom w:val="single" w:sz="4" w:space="0" w:color="A6A6A6" w:themeColor="background1" w:themeShade="A6"/>
            </w:tcBorders>
            <w:shd w:val="clear" w:color="auto" w:fill="auto"/>
          </w:tcPr>
          <w:p w14:paraId="3ECCA6EE" w14:textId="77777777" w:rsidR="00B268C5" w:rsidRPr="00B83E91" w:rsidRDefault="00B268C5" w:rsidP="00F42A0D">
            <w:pPr>
              <w:pStyle w:val="TableText"/>
              <w:spacing w:before="40" w:after="40"/>
              <w:jc w:val="right"/>
              <w:rPr>
                <w:rFonts w:cs="Segoe UI"/>
                <w:sz w:val="16"/>
                <w:szCs w:val="16"/>
              </w:rPr>
            </w:pPr>
          </w:p>
        </w:tc>
      </w:tr>
      <w:tr w:rsidR="00B268C5" w:rsidRPr="00F42A0D" w14:paraId="3ECCA6F7" w14:textId="77777777" w:rsidTr="00B83E91">
        <w:trPr>
          <w:cantSplit/>
        </w:trPr>
        <w:tc>
          <w:tcPr>
            <w:tcW w:w="1134" w:type="dxa"/>
            <w:tcBorders>
              <w:top w:val="single" w:sz="4" w:space="0" w:color="A6A6A6" w:themeColor="background1" w:themeShade="A6"/>
              <w:bottom w:val="nil"/>
            </w:tcBorders>
            <w:shd w:val="clear" w:color="auto" w:fill="auto"/>
          </w:tcPr>
          <w:p w14:paraId="3ECCA6F0" w14:textId="77777777" w:rsidR="00B268C5" w:rsidRPr="00B83E91" w:rsidRDefault="00B268C5" w:rsidP="00E57DF1">
            <w:pPr>
              <w:pStyle w:val="TableText"/>
              <w:spacing w:before="40" w:after="40"/>
              <w:ind w:right="28"/>
              <w:jc w:val="right"/>
              <w:rPr>
                <w:rFonts w:cs="Segoe UI"/>
                <w:sz w:val="16"/>
                <w:szCs w:val="16"/>
              </w:rPr>
            </w:pPr>
          </w:p>
        </w:tc>
        <w:tc>
          <w:tcPr>
            <w:tcW w:w="2835" w:type="dxa"/>
            <w:tcBorders>
              <w:top w:val="single" w:sz="4" w:space="0" w:color="A6A6A6" w:themeColor="background1" w:themeShade="A6"/>
              <w:bottom w:val="nil"/>
            </w:tcBorders>
            <w:shd w:val="clear" w:color="auto" w:fill="auto"/>
          </w:tcPr>
          <w:p w14:paraId="3ECCA6F1" w14:textId="77777777" w:rsidR="00B268C5" w:rsidRPr="00B83E91" w:rsidRDefault="00B268C5" w:rsidP="00E57DF1">
            <w:pPr>
              <w:pStyle w:val="TableText"/>
              <w:spacing w:before="40" w:after="40"/>
              <w:rPr>
                <w:rFonts w:cs="Segoe UI"/>
                <w:b/>
                <w:sz w:val="16"/>
                <w:szCs w:val="16"/>
              </w:rPr>
            </w:pPr>
            <w:r w:rsidRPr="00B83E91">
              <w:rPr>
                <w:rFonts w:cs="Segoe UI"/>
                <w:b/>
                <w:sz w:val="16"/>
                <w:szCs w:val="16"/>
              </w:rPr>
              <w:t>Non-departmental other expenses</w:t>
            </w:r>
          </w:p>
        </w:tc>
        <w:tc>
          <w:tcPr>
            <w:tcW w:w="567" w:type="dxa"/>
            <w:tcBorders>
              <w:top w:val="single" w:sz="4" w:space="0" w:color="A6A6A6" w:themeColor="background1" w:themeShade="A6"/>
              <w:bottom w:val="nil"/>
            </w:tcBorders>
            <w:shd w:val="clear" w:color="auto" w:fill="auto"/>
          </w:tcPr>
          <w:p w14:paraId="3ECCA6F2" w14:textId="77777777" w:rsidR="00B268C5" w:rsidRPr="00B83E91" w:rsidRDefault="00B268C5"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nil"/>
            </w:tcBorders>
            <w:shd w:val="clear" w:color="auto" w:fill="auto"/>
          </w:tcPr>
          <w:p w14:paraId="3ECCA6F3" w14:textId="77777777" w:rsidR="00B268C5" w:rsidRPr="00B83E91" w:rsidRDefault="00B268C5" w:rsidP="00B268C5">
            <w:pPr>
              <w:pStyle w:val="TableText"/>
              <w:spacing w:before="40" w:after="40"/>
              <w:ind w:right="28"/>
              <w:jc w:val="right"/>
              <w:rPr>
                <w:rFonts w:cs="Segoe UI"/>
                <w:sz w:val="16"/>
                <w:szCs w:val="16"/>
              </w:rPr>
            </w:pPr>
          </w:p>
        </w:tc>
        <w:tc>
          <w:tcPr>
            <w:tcW w:w="992" w:type="dxa"/>
            <w:tcBorders>
              <w:top w:val="single" w:sz="4" w:space="0" w:color="A6A6A6" w:themeColor="background1" w:themeShade="A6"/>
              <w:bottom w:val="nil"/>
            </w:tcBorders>
            <w:shd w:val="clear" w:color="auto" w:fill="auto"/>
          </w:tcPr>
          <w:p w14:paraId="3ECCA6F4" w14:textId="77777777" w:rsidR="00B268C5" w:rsidRPr="00B83E91" w:rsidRDefault="00B268C5" w:rsidP="00B268C5">
            <w:pPr>
              <w:pStyle w:val="TableText"/>
              <w:spacing w:before="40" w:after="40"/>
              <w:ind w:right="28"/>
              <w:jc w:val="right"/>
              <w:rPr>
                <w:rFonts w:cs="Segoe UI"/>
                <w:sz w:val="16"/>
                <w:szCs w:val="16"/>
              </w:rPr>
            </w:pPr>
          </w:p>
        </w:tc>
        <w:tc>
          <w:tcPr>
            <w:tcW w:w="993" w:type="dxa"/>
            <w:tcBorders>
              <w:top w:val="single" w:sz="4" w:space="0" w:color="A6A6A6" w:themeColor="background1" w:themeShade="A6"/>
              <w:bottom w:val="nil"/>
            </w:tcBorders>
            <w:shd w:val="clear" w:color="auto" w:fill="auto"/>
          </w:tcPr>
          <w:p w14:paraId="3ECCA6F5" w14:textId="77777777" w:rsidR="00B268C5" w:rsidRPr="00B83E91" w:rsidRDefault="00B268C5" w:rsidP="00B268C5">
            <w:pPr>
              <w:pStyle w:val="TableText"/>
              <w:spacing w:before="40" w:after="40"/>
              <w:ind w:right="28"/>
              <w:jc w:val="right"/>
              <w:rPr>
                <w:rFonts w:cs="Segoe UI"/>
                <w:sz w:val="16"/>
                <w:szCs w:val="16"/>
              </w:rPr>
            </w:pPr>
          </w:p>
        </w:tc>
        <w:tc>
          <w:tcPr>
            <w:tcW w:w="1134" w:type="dxa"/>
            <w:tcBorders>
              <w:top w:val="single" w:sz="4" w:space="0" w:color="A6A6A6" w:themeColor="background1" w:themeShade="A6"/>
              <w:bottom w:val="nil"/>
            </w:tcBorders>
            <w:shd w:val="clear" w:color="auto" w:fill="auto"/>
          </w:tcPr>
          <w:p w14:paraId="3ECCA6F6" w14:textId="77777777" w:rsidR="00B268C5" w:rsidRPr="00B83E91" w:rsidRDefault="00B268C5" w:rsidP="00F42A0D">
            <w:pPr>
              <w:pStyle w:val="TableText"/>
              <w:spacing w:before="40" w:after="40"/>
              <w:jc w:val="right"/>
              <w:rPr>
                <w:rFonts w:cs="Segoe UI"/>
                <w:sz w:val="16"/>
                <w:szCs w:val="16"/>
              </w:rPr>
            </w:pPr>
          </w:p>
        </w:tc>
      </w:tr>
      <w:tr w:rsidR="00B268C5" w:rsidRPr="00F42A0D" w14:paraId="3ECCA6FF" w14:textId="77777777" w:rsidTr="00B83E91">
        <w:trPr>
          <w:cantSplit/>
        </w:trPr>
        <w:tc>
          <w:tcPr>
            <w:tcW w:w="1134" w:type="dxa"/>
            <w:tcBorders>
              <w:top w:val="nil"/>
              <w:bottom w:val="nil"/>
            </w:tcBorders>
            <w:shd w:val="clear" w:color="auto" w:fill="auto"/>
          </w:tcPr>
          <w:p w14:paraId="3ECCA6F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1,863</w:t>
            </w:r>
          </w:p>
        </w:tc>
        <w:tc>
          <w:tcPr>
            <w:tcW w:w="2835" w:type="dxa"/>
            <w:tcBorders>
              <w:top w:val="nil"/>
              <w:bottom w:val="nil"/>
            </w:tcBorders>
            <w:shd w:val="clear" w:color="auto" w:fill="auto"/>
          </w:tcPr>
          <w:p w14:paraId="3ECCA6F9" w14:textId="77777777" w:rsidR="00B268C5" w:rsidRPr="00B83E91" w:rsidRDefault="00B268C5" w:rsidP="00E57DF1">
            <w:pPr>
              <w:pStyle w:val="TableText"/>
              <w:spacing w:before="40" w:after="40"/>
              <w:rPr>
                <w:rFonts w:cs="Segoe UI"/>
                <w:sz w:val="16"/>
                <w:szCs w:val="16"/>
              </w:rPr>
            </w:pPr>
            <w:r w:rsidRPr="00B83E91">
              <w:rPr>
                <w:rFonts w:cs="Segoe UI"/>
                <w:sz w:val="16"/>
                <w:szCs w:val="16"/>
              </w:rPr>
              <w:t>International health organisations</w:t>
            </w:r>
          </w:p>
        </w:tc>
        <w:tc>
          <w:tcPr>
            <w:tcW w:w="567" w:type="dxa"/>
            <w:tcBorders>
              <w:top w:val="nil"/>
              <w:bottom w:val="nil"/>
            </w:tcBorders>
            <w:shd w:val="clear" w:color="auto" w:fill="auto"/>
          </w:tcPr>
          <w:p w14:paraId="3ECCA6F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6F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2,081</w:t>
            </w:r>
          </w:p>
        </w:tc>
        <w:tc>
          <w:tcPr>
            <w:tcW w:w="992" w:type="dxa"/>
            <w:tcBorders>
              <w:top w:val="nil"/>
              <w:bottom w:val="nil"/>
            </w:tcBorders>
            <w:shd w:val="clear" w:color="auto" w:fill="auto"/>
          </w:tcPr>
          <w:p w14:paraId="3ECCA6F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2,030</w:t>
            </w:r>
          </w:p>
        </w:tc>
        <w:tc>
          <w:tcPr>
            <w:tcW w:w="993" w:type="dxa"/>
            <w:tcBorders>
              <w:top w:val="nil"/>
              <w:bottom w:val="nil"/>
            </w:tcBorders>
            <w:shd w:val="clear" w:color="auto" w:fill="auto"/>
          </w:tcPr>
          <w:p w14:paraId="3ECCA6F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2,100</w:t>
            </w:r>
          </w:p>
        </w:tc>
        <w:tc>
          <w:tcPr>
            <w:tcW w:w="1134" w:type="dxa"/>
            <w:tcBorders>
              <w:top w:val="nil"/>
              <w:bottom w:val="nil"/>
            </w:tcBorders>
            <w:shd w:val="clear" w:color="auto" w:fill="auto"/>
          </w:tcPr>
          <w:p w14:paraId="3ECCA6F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4</w:t>
            </w:r>
          </w:p>
        </w:tc>
      </w:tr>
      <w:tr w:rsidR="00B268C5" w:rsidRPr="00F42A0D" w14:paraId="3ECCA707" w14:textId="77777777" w:rsidTr="00B83E91">
        <w:trPr>
          <w:cantSplit/>
        </w:trPr>
        <w:tc>
          <w:tcPr>
            <w:tcW w:w="1134" w:type="dxa"/>
            <w:tcBorders>
              <w:top w:val="nil"/>
              <w:bottom w:val="nil"/>
            </w:tcBorders>
            <w:shd w:val="clear" w:color="auto" w:fill="auto"/>
          </w:tcPr>
          <w:p w14:paraId="3ECCA70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3,038</w:t>
            </w:r>
          </w:p>
        </w:tc>
        <w:tc>
          <w:tcPr>
            <w:tcW w:w="2835" w:type="dxa"/>
            <w:tcBorders>
              <w:top w:val="nil"/>
              <w:bottom w:val="nil"/>
            </w:tcBorders>
            <w:shd w:val="clear" w:color="auto" w:fill="auto"/>
          </w:tcPr>
          <w:p w14:paraId="3ECCA701" w14:textId="77777777" w:rsidR="00B268C5" w:rsidRPr="00B83E91" w:rsidRDefault="00B268C5" w:rsidP="00E57DF1">
            <w:pPr>
              <w:pStyle w:val="TableText"/>
              <w:spacing w:before="40" w:after="40"/>
              <w:rPr>
                <w:rFonts w:cs="Segoe UI"/>
                <w:sz w:val="16"/>
                <w:szCs w:val="16"/>
              </w:rPr>
            </w:pPr>
            <w:r w:rsidRPr="00B83E91">
              <w:rPr>
                <w:rFonts w:cs="Segoe UI"/>
                <w:sz w:val="16"/>
                <w:szCs w:val="16"/>
              </w:rPr>
              <w:t>Legal expenses</w:t>
            </w:r>
          </w:p>
        </w:tc>
        <w:tc>
          <w:tcPr>
            <w:tcW w:w="567" w:type="dxa"/>
            <w:tcBorders>
              <w:top w:val="nil"/>
              <w:bottom w:val="nil"/>
            </w:tcBorders>
            <w:shd w:val="clear" w:color="auto" w:fill="auto"/>
          </w:tcPr>
          <w:p w14:paraId="3ECCA70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70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1,034</w:t>
            </w:r>
          </w:p>
        </w:tc>
        <w:tc>
          <w:tcPr>
            <w:tcW w:w="992" w:type="dxa"/>
            <w:tcBorders>
              <w:top w:val="nil"/>
              <w:bottom w:val="nil"/>
            </w:tcBorders>
            <w:shd w:val="clear" w:color="auto" w:fill="auto"/>
          </w:tcPr>
          <w:p w14:paraId="3ECCA70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1,028</w:t>
            </w:r>
          </w:p>
        </w:tc>
        <w:tc>
          <w:tcPr>
            <w:tcW w:w="993" w:type="dxa"/>
            <w:tcBorders>
              <w:top w:val="nil"/>
              <w:bottom w:val="nil"/>
            </w:tcBorders>
            <w:shd w:val="clear" w:color="auto" w:fill="auto"/>
          </w:tcPr>
          <w:p w14:paraId="3ECCA70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2,678</w:t>
            </w:r>
          </w:p>
        </w:tc>
        <w:tc>
          <w:tcPr>
            <w:tcW w:w="1134" w:type="dxa"/>
            <w:tcBorders>
              <w:top w:val="nil"/>
              <w:bottom w:val="nil"/>
            </w:tcBorders>
            <w:shd w:val="clear" w:color="auto" w:fill="auto"/>
          </w:tcPr>
          <w:p w14:paraId="3ECCA70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4</w:t>
            </w:r>
          </w:p>
        </w:tc>
      </w:tr>
      <w:tr w:rsidR="00B268C5" w:rsidRPr="00F42A0D" w14:paraId="3ECCA70F" w14:textId="77777777" w:rsidTr="00B83E91">
        <w:trPr>
          <w:cantSplit/>
        </w:trPr>
        <w:tc>
          <w:tcPr>
            <w:tcW w:w="1134" w:type="dxa"/>
            <w:tcBorders>
              <w:top w:val="nil"/>
              <w:bottom w:val="nil"/>
            </w:tcBorders>
            <w:shd w:val="clear" w:color="auto" w:fill="auto"/>
          </w:tcPr>
          <w:p w14:paraId="3ECCA70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21,328</w:t>
            </w:r>
          </w:p>
        </w:tc>
        <w:tc>
          <w:tcPr>
            <w:tcW w:w="2835" w:type="dxa"/>
            <w:tcBorders>
              <w:top w:val="nil"/>
              <w:bottom w:val="nil"/>
            </w:tcBorders>
            <w:shd w:val="clear" w:color="auto" w:fill="auto"/>
          </w:tcPr>
          <w:p w14:paraId="3ECCA709" w14:textId="77777777" w:rsidR="00B268C5" w:rsidRPr="00B83E91" w:rsidRDefault="00B268C5" w:rsidP="00E57DF1">
            <w:pPr>
              <w:pStyle w:val="TableText"/>
              <w:spacing w:before="40" w:after="40"/>
              <w:rPr>
                <w:rFonts w:cs="Segoe UI"/>
                <w:sz w:val="16"/>
                <w:szCs w:val="16"/>
              </w:rPr>
            </w:pPr>
            <w:r w:rsidRPr="00B83E91">
              <w:rPr>
                <w:rFonts w:cs="Segoe UI"/>
                <w:sz w:val="16"/>
                <w:szCs w:val="16"/>
              </w:rPr>
              <w:t>Provider development</w:t>
            </w:r>
          </w:p>
        </w:tc>
        <w:tc>
          <w:tcPr>
            <w:tcW w:w="567" w:type="dxa"/>
            <w:tcBorders>
              <w:top w:val="nil"/>
              <w:bottom w:val="nil"/>
            </w:tcBorders>
            <w:shd w:val="clear" w:color="auto" w:fill="auto"/>
          </w:tcPr>
          <w:p w14:paraId="3ECCA70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70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29,946</w:t>
            </w:r>
          </w:p>
        </w:tc>
        <w:tc>
          <w:tcPr>
            <w:tcW w:w="992" w:type="dxa"/>
            <w:tcBorders>
              <w:top w:val="nil"/>
              <w:bottom w:val="nil"/>
            </w:tcBorders>
            <w:shd w:val="clear" w:color="auto" w:fill="auto"/>
          </w:tcPr>
          <w:p w14:paraId="3ECCA70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43,434</w:t>
            </w:r>
          </w:p>
        </w:tc>
        <w:tc>
          <w:tcPr>
            <w:tcW w:w="993" w:type="dxa"/>
            <w:tcBorders>
              <w:top w:val="nil"/>
              <w:bottom w:val="nil"/>
            </w:tcBorders>
            <w:shd w:val="clear" w:color="auto" w:fill="auto"/>
          </w:tcPr>
          <w:p w14:paraId="3ECCA70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36,165</w:t>
            </w:r>
          </w:p>
        </w:tc>
        <w:tc>
          <w:tcPr>
            <w:tcW w:w="1134" w:type="dxa"/>
            <w:tcBorders>
              <w:top w:val="nil"/>
              <w:bottom w:val="nil"/>
            </w:tcBorders>
            <w:shd w:val="clear" w:color="auto" w:fill="auto"/>
          </w:tcPr>
          <w:p w14:paraId="3ECCA70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3</w:t>
            </w:r>
          </w:p>
        </w:tc>
      </w:tr>
      <w:tr w:rsidR="00B268C5" w:rsidRPr="00F42A0D" w14:paraId="3ECCA717" w14:textId="77777777" w:rsidTr="00B83E91">
        <w:trPr>
          <w:cantSplit/>
        </w:trPr>
        <w:tc>
          <w:tcPr>
            <w:tcW w:w="1134" w:type="dxa"/>
            <w:tcBorders>
              <w:top w:val="nil"/>
              <w:bottom w:val="single" w:sz="4" w:space="0" w:color="A6A6A6" w:themeColor="background1" w:themeShade="A6"/>
            </w:tcBorders>
            <w:shd w:val="clear" w:color="auto" w:fill="auto"/>
          </w:tcPr>
          <w:p w14:paraId="3ECCA71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26,229</w:t>
            </w:r>
          </w:p>
        </w:tc>
        <w:tc>
          <w:tcPr>
            <w:tcW w:w="2835" w:type="dxa"/>
            <w:tcBorders>
              <w:top w:val="nil"/>
              <w:bottom w:val="single" w:sz="4" w:space="0" w:color="A6A6A6" w:themeColor="background1" w:themeShade="A6"/>
            </w:tcBorders>
            <w:shd w:val="clear" w:color="auto" w:fill="auto"/>
          </w:tcPr>
          <w:p w14:paraId="3ECCA711"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non-departmental other expenses</w:t>
            </w:r>
          </w:p>
        </w:tc>
        <w:tc>
          <w:tcPr>
            <w:tcW w:w="567" w:type="dxa"/>
            <w:tcBorders>
              <w:top w:val="nil"/>
              <w:bottom w:val="single" w:sz="4" w:space="0" w:color="A6A6A6" w:themeColor="background1" w:themeShade="A6"/>
            </w:tcBorders>
            <w:shd w:val="clear" w:color="auto" w:fill="auto"/>
          </w:tcPr>
          <w:p w14:paraId="3ECCA71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single" w:sz="4" w:space="0" w:color="A6A6A6" w:themeColor="background1" w:themeShade="A6"/>
            </w:tcBorders>
            <w:shd w:val="clear" w:color="auto" w:fill="auto"/>
          </w:tcPr>
          <w:p w14:paraId="3ECCA71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33,061</w:t>
            </w:r>
          </w:p>
        </w:tc>
        <w:tc>
          <w:tcPr>
            <w:tcW w:w="992" w:type="dxa"/>
            <w:tcBorders>
              <w:top w:val="nil"/>
              <w:bottom w:val="single" w:sz="4" w:space="0" w:color="A6A6A6" w:themeColor="background1" w:themeShade="A6"/>
            </w:tcBorders>
            <w:shd w:val="clear" w:color="auto" w:fill="auto"/>
          </w:tcPr>
          <w:p w14:paraId="3ECCA71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46,492</w:t>
            </w:r>
          </w:p>
        </w:tc>
        <w:tc>
          <w:tcPr>
            <w:tcW w:w="993" w:type="dxa"/>
            <w:tcBorders>
              <w:top w:val="nil"/>
              <w:bottom w:val="single" w:sz="4" w:space="0" w:color="A6A6A6" w:themeColor="background1" w:themeShade="A6"/>
            </w:tcBorders>
            <w:shd w:val="clear" w:color="auto" w:fill="auto"/>
          </w:tcPr>
          <w:p w14:paraId="3ECCA71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40,943</w:t>
            </w:r>
          </w:p>
        </w:tc>
        <w:tc>
          <w:tcPr>
            <w:tcW w:w="1134" w:type="dxa"/>
            <w:tcBorders>
              <w:top w:val="nil"/>
              <w:bottom w:val="single" w:sz="4" w:space="0" w:color="A6A6A6" w:themeColor="background1" w:themeShade="A6"/>
            </w:tcBorders>
            <w:shd w:val="clear" w:color="auto" w:fill="auto"/>
          </w:tcPr>
          <w:p w14:paraId="3ECCA716" w14:textId="77777777" w:rsidR="00B268C5" w:rsidRPr="00B83E91" w:rsidRDefault="00B268C5" w:rsidP="00F42A0D">
            <w:pPr>
              <w:pStyle w:val="TableText"/>
              <w:spacing w:before="40" w:after="40"/>
              <w:jc w:val="right"/>
              <w:rPr>
                <w:rFonts w:cs="Segoe UI"/>
                <w:sz w:val="16"/>
                <w:szCs w:val="16"/>
              </w:rPr>
            </w:pPr>
          </w:p>
        </w:tc>
      </w:tr>
      <w:tr w:rsidR="00B268C5" w:rsidRPr="00F42A0D" w14:paraId="3ECCA71F" w14:textId="77777777" w:rsidTr="00B83E91">
        <w:trPr>
          <w:cantSplit/>
        </w:trPr>
        <w:tc>
          <w:tcPr>
            <w:tcW w:w="1134" w:type="dxa"/>
            <w:tcBorders>
              <w:top w:val="single" w:sz="4" w:space="0" w:color="A6A6A6" w:themeColor="background1" w:themeShade="A6"/>
              <w:bottom w:val="nil"/>
            </w:tcBorders>
            <w:shd w:val="clear" w:color="auto" w:fill="auto"/>
          </w:tcPr>
          <w:p w14:paraId="3ECCA718" w14:textId="77777777" w:rsidR="00B268C5" w:rsidRPr="00B83E91" w:rsidRDefault="00B268C5" w:rsidP="00E57DF1">
            <w:pPr>
              <w:pStyle w:val="TableText"/>
              <w:spacing w:before="40" w:after="40"/>
              <w:ind w:right="28"/>
              <w:jc w:val="right"/>
              <w:rPr>
                <w:rFonts w:cs="Segoe UI"/>
                <w:sz w:val="16"/>
                <w:szCs w:val="16"/>
              </w:rPr>
            </w:pPr>
          </w:p>
        </w:tc>
        <w:tc>
          <w:tcPr>
            <w:tcW w:w="2835" w:type="dxa"/>
            <w:tcBorders>
              <w:top w:val="single" w:sz="4" w:space="0" w:color="A6A6A6" w:themeColor="background1" w:themeShade="A6"/>
              <w:bottom w:val="nil"/>
            </w:tcBorders>
            <w:shd w:val="clear" w:color="auto" w:fill="auto"/>
          </w:tcPr>
          <w:p w14:paraId="3ECCA719" w14:textId="77777777" w:rsidR="00B268C5" w:rsidRPr="00B83E91" w:rsidRDefault="00B268C5" w:rsidP="00E57DF1">
            <w:pPr>
              <w:pStyle w:val="TableText"/>
              <w:spacing w:before="40" w:after="40"/>
              <w:rPr>
                <w:rFonts w:cs="Segoe UI"/>
                <w:b/>
                <w:sz w:val="16"/>
                <w:szCs w:val="16"/>
              </w:rPr>
            </w:pPr>
            <w:r w:rsidRPr="00B83E91">
              <w:rPr>
                <w:rFonts w:cs="Segoe UI"/>
                <w:b/>
                <w:sz w:val="16"/>
                <w:szCs w:val="16"/>
              </w:rPr>
              <w:t>Non-departmental revaluation and impairment adjustments</w:t>
            </w:r>
          </w:p>
        </w:tc>
        <w:tc>
          <w:tcPr>
            <w:tcW w:w="567" w:type="dxa"/>
            <w:tcBorders>
              <w:top w:val="single" w:sz="4" w:space="0" w:color="A6A6A6" w:themeColor="background1" w:themeShade="A6"/>
              <w:bottom w:val="nil"/>
            </w:tcBorders>
            <w:shd w:val="clear" w:color="auto" w:fill="auto"/>
          </w:tcPr>
          <w:p w14:paraId="3ECCA71A" w14:textId="77777777" w:rsidR="00B268C5" w:rsidRPr="00B83E91" w:rsidRDefault="00B268C5"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nil"/>
            </w:tcBorders>
            <w:shd w:val="clear" w:color="auto" w:fill="auto"/>
          </w:tcPr>
          <w:p w14:paraId="3ECCA71B" w14:textId="77777777" w:rsidR="00B268C5" w:rsidRPr="00B83E91" w:rsidRDefault="00B268C5" w:rsidP="00B268C5">
            <w:pPr>
              <w:pStyle w:val="TableText"/>
              <w:spacing w:before="40" w:after="40"/>
              <w:ind w:right="28"/>
              <w:jc w:val="right"/>
              <w:rPr>
                <w:rFonts w:cs="Segoe UI"/>
                <w:sz w:val="16"/>
                <w:szCs w:val="16"/>
              </w:rPr>
            </w:pPr>
          </w:p>
        </w:tc>
        <w:tc>
          <w:tcPr>
            <w:tcW w:w="992" w:type="dxa"/>
            <w:tcBorders>
              <w:top w:val="single" w:sz="4" w:space="0" w:color="A6A6A6" w:themeColor="background1" w:themeShade="A6"/>
              <w:bottom w:val="nil"/>
            </w:tcBorders>
            <w:shd w:val="clear" w:color="auto" w:fill="auto"/>
          </w:tcPr>
          <w:p w14:paraId="3ECCA71C" w14:textId="77777777" w:rsidR="00B268C5" w:rsidRPr="00B83E91" w:rsidRDefault="00B268C5" w:rsidP="00B268C5">
            <w:pPr>
              <w:pStyle w:val="TableText"/>
              <w:spacing w:before="40" w:after="40"/>
              <w:ind w:right="28"/>
              <w:jc w:val="right"/>
              <w:rPr>
                <w:rFonts w:cs="Segoe UI"/>
                <w:sz w:val="16"/>
                <w:szCs w:val="16"/>
              </w:rPr>
            </w:pPr>
          </w:p>
        </w:tc>
        <w:tc>
          <w:tcPr>
            <w:tcW w:w="993" w:type="dxa"/>
            <w:tcBorders>
              <w:top w:val="single" w:sz="4" w:space="0" w:color="A6A6A6" w:themeColor="background1" w:themeShade="A6"/>
              <w:bottom w:val="nil"/>
            </w:tcBorders>
            <w:shd w:val="clear" w:color="auto" w:fill="auto"/>
          </w:tcPr>
          <w:p w14:paraId="3ECCA71D" w14:textId="77777777" w:rsidR="00B268C5" w:rsidRPr="00B83E91" w:rsidRDefault="00B268C5" w:rsidP="00B268C5">
            <w:pPr>
              <w:pStyle w:val="TableText"/>
              <w:spacing w:before="40" w:after="40"/>
              <w:ind w:right="28"/>
              <w:jc w:val="right"/>
              <w:rPr>
                <w:rFonts w:cs="Segoe UI"/>
                <w:sz w:val="16"/>
                <w:szCs w:val="16"/>
              </w:rPr>
            </w:pPr>
          </w:p>
        </w:tc>
        <w:tc>
          <w:tcPr>
            <w:tcW w:w="1134" w:type="dxa"/>
            <w:tcBorders>
              <w:top w:val="single" w:sz="4" w:space="0" w:color="A6A6A6" w:themeColor="background1" w:themeShade="A6"/>
              <w:bottom w:val="nil"/>
            </w:tcBorders>
            <w:shd w:val="clear" w:color="auto" w:fill="auto"/>
          </w:tcPr>
          <w:p w14:paraId="3ECCA71E" w14:textId="77777777" w:rsidR="00B268C5" w:rsidRPr="00B83E91" w:rsidRDefault="00B268C5" w:rsidP="00F42A0D">
            <w:pPr>
              <w:pStyle w:val="TableText"/>
              <w:spacing w:before="40" w:after="40"/>
              <w:jc w:val="right"/>
              <w:rPr>
                <w:rFonts w:cs="Segoe UI"/>
                <w:sz w:val="16"/>
                <w:szCs w:val="16"/>
              </w:rPr>
            </w:pPr>
          </w:p>
        </w:tc>
      </w:tr>
      <w:tr w:rsidR="00B268C5" w:rsidRPr="00F42A0D" w14:paraId="3ECCA727" w14:textId="77777777" w:rsidTr="00B83E91">
        <w:trPr>
          <w:cantSplit/>
        </w:trPr>
        <w:tc>
          <w:tcPr>
            <w:tcW w:w="1134" w:type="dxa"/>
            <w:tcBorders>
              <w:top w:val="nil"/>
              <w:bottom w:val="nil"/>
            </w:tcBorders>
            <w:shd w:val="clear" w:color="auto" w:fill="auto"/>
          </w:tcPr>
          <w:p w14:paraId="3ECCA72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2,735</w:t>
            </w:r>
          </w:p>
        </w:tc>
        <w:tc>
          <w:tcPr>
            <w:tcW w:w="2835" w:type="dxa"/>
            <w:tcBorders>
              <w:top w:val="nil"/>
              <w:bottom w:val="nil"/>
            </w:tcBorders>
            <w:shd w:val="clear" w:color="auto" w:fill="auto"/>
          </w:tcPr>
          <w:p w14:paraId="3ECCA721" w14:textId="77777777" w:rsidR="00B268C5" w:rsidRPr="00B83E91" w:rsidRDefault="00B268C5" w:rsidP="00E57DF1">
            <w:pPr>
              <w:pStyle w:val="TableText"/>
              <w:spacing w:before="40" w:after="40"/>
              <w:rPr>
                <w:rFonts w:cs="Segoe UI"/>
                <w:sz w:val="16"/>
                <w:szCs w:val="16"/>
              </w:rPr>
            </w:pPr>
            <w:r w:rsidRPr="00B83E91">
              <w:rPr>
                <w:rFonts w:cs="Segoe UI"/>
                <w:sz w:val="16"/>
                <w:szCs w:val="16"/>
              </w:rPr>
              <w:t>Revaluation loss on property, plant and equipment</w:t>
            </w:r>
          </w:p>
        </w:tc>
        <w:tc>
          <w:tcPr>
            <w:tcW w:w="567" w:type="dxa"/>
            <w:tcBorders>
              <w:top w:val="nil"/>
              <w:bottom w:val="nil"/>
            </w:tcBorders>
            <w:shd w:val="clear" w:color="auto" w:fill="auto"/>
          </w:tcPr>
          <w:p w14:paraId="3ECCA72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723" w14:textId="77777777" w:rsidR="00B268C5" w:rsidRPr="00B83E91" w:rsidRDefault="00B268C5" w:rsidP="00B268C5">
            <w:pPr>
              <w:pStyle w:val="TableText"/>
              <w:spacing w:before="40" w:after="40"/>
              <w:ind w:right="28"/>
              <w:jc w:val="right"/>
              <w:rPr>
                <w:rFonts w:cs="Segoe UI"/>
                <w:sz w:val="16"/>
                <w:szCs w:val="16"/>
              </w:rPr>
            </w:pPr>
          </w:p>
        </w:tc>
        <w:tc>
          <w:tcPr>
            <w:tcW w:w="992" w:type="dxa"/>
            <w:tcBorders>
              <w:top w:val="nil"/>
              <w:bottom w:val="nil"/>
            </w:tcBorders>
            <w:shd w:val="clear" w:color="auto" w:fill="auto"/>
          </w:tcPr>
          <w:p w14:paraId="3ECCA72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3" w:type="dxa"/>
            <w:tcBorders>
              <w:top w:val="nil"/>
              <w:bottom w:val="nil"/>
            </w:tcBorders>
            <w:shd w:val="clear" w:color="auto" w:fill="auto"/>
          </w:tcPr>
          <w:p w14:paraId="3ECCA72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1134" w:type="dxa"/>
            <w:tcBorders>
              <w:top w:val="nil"/>
              <w:bottom w:val="nil"/>
            </w:tcBorders>
            <w:shd w:val="clear" w:color="auto" w:fill="auto"/>
          </w:tcPr>
          <w:p w14:paraId="3ECCA72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w:t>
            </w:r>
          </w:p>
        </w:tc>
      </w:tr>
      <w:tr w:rsidR="00B268C5" w:rsidRPr="00F42A0D" w14:paraId="3ECCA72F" w14:textId="77777777" w:rsidTr="00B83E91">
        <w:trPr>
          <w:cantSplit/>
        </w:trPr>
        <w:tc>
          <w:tcPr>
            <w:tcW w:w="1134" w:type="dxa"/>
            <w:tcBorders>
              <w:top w:val="nil"/>
              <w:bottom w:val="nil"/>
            </w:tcBorders>
            <w:shd w:val="clear" w:color="auto" w:fill="auto"/>
          </w:tcPr>
          <w:p w14:paraId="3ECCA72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(755)</w:t>
            </w:r>
          </w:p>
        </w:tc>
        <w:tc>
          <w:tcPr>
            <w:tcW w:w="2835" w:type="dxa"/>
            <w:tcBorders>
              <w:top w:val="nil"/>
              <w:bottom w:val="nil"/>
            </w:tcBorders>
            <w:shd w:val="clear" w:color="auto" w:fill="auto"/>
          </w:tcPr>
          <w:p w14:paraId="3ECCA729" w14:textId="77777777" w:rsidR="00B268C5" w:rsidRPr="00B83E91" w:rsidRDefault="00B268C5" w:rsidP="00E57DF1">
            <w:pPr>
              <w:pStyle w:val="TableText"/>
              <w:spacing w:before="40" w:after="40"/>
              <w:rPr>
                <w:rFonts w:cs="Segoe UI"/>
                <w:sz w:val="16"/>
                <w:szCs w:val="16"/>
              </w:rPr>
            </w:pPr>
            <w:r w:rsidRPr="00B83E91">
              <w:rPr>
                <w:rFonts w:cs="Segoe UI"/>
                <w:sz w:val="16"/>
                <w:szCs w:val="16"/>
              </w:rPr>
              <w:t>Net movement in residential care loans book value</w:t>
            </w:r>
          </w:p>
        </w:tc>
        <w:tc>
          <w:tcPr>
            <w:tcW w:w="567" w:type="dxa"/>
            <w:tcBorders>
              <w:top w:val="nil"/>
              <w:bottom w:val="nil"/>
            </w:tcBorders>
            <w:shd w:val="clear" w:color="auto" w:fill="auto"/>
          </w:tcPr>
          <w:p w14:paraId="3ECCA72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72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1,318</w:t>
            </w:r>
          </w:p>
        </w:tc>
        <w:tc>
          <w:tcPr>
            <w:tcW w:w="992" w:type="dxa"/>
            <w:tcBorders>
              <w:top w:val="nil"/>
              <w:bottom w:val="nil"/>
            </w:tcBorders>
            <w:shd w:val="clear" w:color="auto" w:fill="auto"/>
          </w:tcPr>
          <w:p w14:paraId="3ECCA72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3" w:type="dxa"/>
            <w:tcBorders>
              <w:top w:val="nil"/>
              <w:bottom w:val="nil"/>
            </w:tcBorders>
            <w:shd w:val="clear" w:color="auto" w:fill="auto"/>
          </w:tcPr>
          <w:p w14:paraId="3ECCA72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1134" w:type="dxa"/>
            <w:tcBorders>
              <w:top w:val="nil"/>
              <w:bottom w:val="nil"/>
            </w:tcBorders>
            <w:shd w:val="clear" w:color="auto" w:fill="auto"/>
          </w:tcPr>
          <w:p w14:paraId="3ECCA72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4</w:t>
            </w:r>
          </w:p>
        </w:tc>
      </w:tr>
      <w:tr w:rsidR="00B268C5" w:rsidRPr="00F42A0D" w14:paraId="3ECCA737" w14:textId="77777777" w:rsidTr="00B83E91">
        <w:trPr>
          <w:cantSplit/>
        </w:trPr>
        <w:tc>
          <w:tcPr>
            <w:tcW w:w="1134" w:type="dxa"/>
            <w:tcBorders>
              <w:top w:val="nil"/>
              <w:bottom w:val="nil"/>
            </w:tcBorders>
            <w:shd w:val="clear" w:color="auto" w:fill="auto"/>
          </w:tcPr>
          <w:p w14:paraId="3ECCA73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22,588</w:t>
            </w:r>
          </w:p>
        </w:tc>
        <w:tc>
          <w:tcPr>
            <w:tcW w:w="2835" w:type="dxa"/>
            <w:tcBorders>
              <w:top w:val="nil"/>
              <w:bottom w:val="nil"/>
            </w:tcBorders>
            <w:shd w:val="clear" w:color="auto" w:fill="auto"/>
          </w:tcPr>
          <w:p w14:paraId="3ECCA731" w14:textId="77777777" w:rsidR="00B268C5" w:rsidRPr="00B83E91" w:rsidRDefault="00B268C5" w:rsidP="00E57DF1">
            <w:pPr>
              <w:pStyle w:val="TableText"/>
              <w:spacing w:before="40" w:after="40"/>
              <w:rPr>
                <w:rFonts w:cs="Segoe UI"/>
                <w:sz w:val="16"/>
                <w:szCs w:val="16"/>
              </w:rPr>
            </w:pPr>
            <w:r w:rsidRPr="00B83E91">
              <w:rPr>
                <w:rFonts w:cs="Segoe UI"/>
                <w:sz w:val="16"/>
                <w:szCs w:val="16"/>
              </w:rPr>
              <w:t xml:space="preserve">Write </w:t>
            </w:r>
            <w:proofErr w:type="gramStart"/>
            <w:r w:rsidRPr="00B83E91">
              <w:rPr>
                <w:rFonts w:cs="Segoe UI"/>
                <w:sz w:val="16"/>
                <w:szCs w:val="16"/>
              </w:rPr>
              <w:t>off of</w:t>
            </w:r>
            <w:proofErr w:type="gramEnd"/>
            <w:r w:rsidRPr="00B83E91">
              <w:rPr>
                <w:rFonts w:cs="Segoe UI"/>
                <w:sz w:val="16"/>
                <w:szCs w:val="16"/>
              </w:rPr>
              <w:t xml:space="preserve"> Crown investments</w:t>
            </w:r>
          </w:p>
        </w:tc>
        <w:tc>
          <w:tcPr>
            <w:tcW w:w="567" w:type="dxa"/>
            <w:tcBorders>
              <w:top w:val="nil"/>
              <w:bottom w:val="nil"/>
            </w:tcBorders>
            <w:shd w:val="clear" w:color="auto" w:fill="auto"/>
          </w:tcPr>
          <w:p w14:paraId="3ECCA73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73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2" w:type="dxa"/>
            <w:tcBorders>
              <w:top w:val="nil"/>
              <w:bottom w:val="nil"/>
            </w:tcBorders>
            <w:shd w:val="clear" w:color="auto" w:fill="auto"/>
          </w:tcPr>
          <w:p w14:paraId="3ECCA73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3" w:type="dxa"/>
            <w:tcBorders>
              <w:top w:val="nil"/>
              <w:bottom w:val="nil"/>
            </w:tcBorders>
            <w:shd w:val="clear" w:color="auto" w:fill="auto"/>
          </w:tcPr>
          <w:p w14:paraId="3ECCA73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1134" w:type="dxa"/>
            <w:tcBorders>
              <w:top w:val="nil"/>
              <w:bottom w:val="nil"/>
            </w:tcBorders>
            <w:shd w:val="clear" w:color="auto" w:fill="auto"/>
          </w:tcPr>
          <w:p w14:paraId="3ECCA736" w14:textId="77777777" w:rsidR="00B268C5" w:rsidRPr="00B83E91" w:rsidRDefault="00B268C5" w:rsidP="00F42A0D">
            <w:pPr>
              <w:pStyle w:val="TableText"/>
              <w:spacing w:before="40" w:after="40"/>
              <w:jc w:val="right"/>
              <w:rPr>
                <w:rFonts w:cs="Segoe UI"/>
                <w:sz w:val="16"/>
                <w:szCs w:val="16"/>
              </w:rPr>
            </w:pPr>
          </w:p>
        </w:tc>
      </w:tr>
      <w:tr w:rsidR="00B268C5" w:rsidRPr="00F42A0D" w14:paraId="3ECCA73F" w14:textId="77777777" w:rsidTr="00B83E91">
        <w:trPr>
          <w:cantSplit/>
        </w:trPr>
        <w:tc>
          <w:tcPr>
            <w:tcW w:w="1134" w:type="dxa"/>
            <w:tcBorders>
              <w:top w:val="nil"/>
              <w:bottom w:val="nil"/>
            </w:tcBorders>
            <w:shd w:val="clear" w:color="auto" w:fill="auto"/>
          </w:tcPr>
          <w:p w14:paraId="3ECCA73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24,568</w:t>
            </w:r>
          </w:p>
        </w:tc>
        <w:tc>
          <w:tcPr>
            <w:tcW w:w="2835" w:type="dxa"/>
            <w:tcBorders>
              <w:top w:val="nil"/>
              <w:bottom w:val="nil"/>
            </w:tcBorders>
            <w:shd w:val="clear" w:color="auto" w:fill="auto"/>
          </w:tcPr>
          <w:p w14:paraId="3ECCA739"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non-departmental revaluation and impairment adjustments</w:t>
            </w:r>
          </w:p>
        </w:tc>
        <w:tc>
          <w:tcPr>
            <w:tcW w:w="567" w:type="dxa"/>
            <w:tcBorders>
              <w:top w:val="nil"/>
              <w:bottom w:val="nil"/>
            </w:tcBorders>
            <w:shd w:val="clear" w:color="auto" w:fill="auto"/>
          </w:tcPr>
          <w:p w14:paraId="3ECCA73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73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1,318</w:t>
            </w:r>
          </w:p>
        </w:tc>
        <w:tc>
          <w:tcPr>
            <w:tcW w:w="992" w:type="dxa"/>
            <w:tcBorders>
              <w:top w:val="nil"/>
              <w:bottom w:val="nil"/>
            </w:tcBorders>
            <w:shd w:val="clear" w:color="auto" w:fill="auto"/>
          </w:tcPr>
          <w:p w14:paraId="3ECCA73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993" w:type="dxa"/>
            <w:tcBorders>
              <w:top w:val="nil"/>
              <w:bottom w:val="nil"/>
            </w:tcBorders>
            <w:shd w:val="clear" w:color="auto" w:fill="auto"/>
          </w:tcPr>
          <w:p w14:paraId="3ECCA73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w:t>
            </w:r>
          </w:p>
        </w:tc>
        <w:tc>
          <w:tcPr>
            <w:tcW w:w="1134" w:type="dxa"/>
            <w:tcBorders>
              <w:top w:val="nil"/>
              <w:bottom w:val="nil"/>
            </w:tcBorders>
            <w:shd w:val="clear" w:color="auto" w:fill="auto"/>
          </w:tcPr>
          <w:p w14:paraId="3ECCA73E" w14:textId="77777777" w:rsidR="00B268C5" w:rsidRPr="00B83E91" w:rsidRDefault="00B268C5" w:rsidP="00F42A0D">
            <w:pPr>
              <w:pStyle w:val="TableText"/>
              <w:spacing w:before="40" w:after="40"/>
              <w:jc w:val="right"/>
              <w:rPr>
                <w:rFonts w:cs="Segoe UI"/>
                <w:sz w:val="16"/>
                <w:szCs w:val="16"/>
              </w:rPr>
            </w:pPr>
          </w:p>
        </w:tc>
      </w:tr>
      <w:tr w:rsidR="00B268C5" w:rsidRPr="00F42A0D" w14:paraId="3ECCA747" w14:textId="77777777" w:rsidTr="00B83E91">
        <w:trPr>
          <w:cantSplit/>
        </w:trPr>
        <w:tc>
          <w:tcPr>
            <w:tcW w:w="1134" w:type="dxa"/>
            <w:tcBorders>
              <w:top w:val="nil"/>
              <w:bottom w:val="single" w:sz="4" w:space="0" w:color="A6A6A6" w:themeColor="background1" w:themeShade="A6"/>
            </w:tcBorders>
            <w:shd w:val="clear" w:color="auto" w:fill="auto"/>
          </w:tcPr>
          <w:p w14:paraId="3ECCA74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16,964,426</w:t>
            </w:r>
          </w:p>
        </w:tc>
        <w:tc>
          <w:tcPr>
            <w:tcW w:w="2835" w:type="dxa"/>
            <w:tcBorders>
              <w:top w:val="nil"/>
              <w:bottom w:val="single" w:sz="4" w:space="0" w:color="A6A6A6" w:themeColor="background1" w:themeShade="A6"/>
            </w:tcBorders>
            <w:shd w:val="clear" w:color="auto" w:fill="auto"/>
          </w:tcPr>
          <w:p w14:paraId="3ECCA741"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non-departmental expenses</w:t>
            </w:r>
          </w:p>
        </w:tc>
        <w:tc>
          <w:tcPr>
            <w:tcW w:w="567" w:type="dxa"/>
            <w:tcBorders>
              <w:top w:val="nil"/>
              <w:bottom w:val="single" w:sz="4" w:space="0" w:color="A6A6A6" w:themeColor="background1" w:themeShade="A6"/>
            </w:tcBorders>
            <w:shd w:val="clear" w:color="auto" w:fill="auto"/>
          </w:tcPr>
          <w:p w14:paraId="3ECCA74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single" w:sz="4" w:space="0" w:color="A6A6A6" w:themeColor="background1" w:themeShade="A6"/>
            </w:tcBorders>
            <w:shd w:val="clear" w:color="auto" w:fill="auto"/>
          </w:tcPr>
          <w:p w14:paraId="3ECCA74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18,518,492</w:t>
            </w:r>
          </w:p>
        </w:tc>
        <w:tc>
          <w:tcPr>
            <w:tcW w:w="992" w:type="dxa"/>
            <w:tcBorders>
              <w:top w:val="nil"/>
              <w:bottom w:val="single" w:sz="4" w:space="0" w:color="A6A6A6" w:themeColor="background1" w:themeShade="A6"/>
            </w:tcBorders>
            <w:shd w:val="clear" w:color="auto" w:fill="auto"/>
          </w:tcPr>
          <w:p w14:paraId="3ECCA74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17,936,316</w:t>
            </w:r>
          </w:p>
        </w:tc>
        <w:tc>
          <w:tcPr>
            <w:tcW w:w="993" w:type="dxa"/>
            <w:tcBorders>
              <w:top w:val="nil"/>
              <w:bottom w:val="single" w:sz="4" w:space="0" w:color="A6A6A6" w:themeColor="background1" w:themeShade="A6"/>
            </w:tcBorders>
            <w:shd w:val="clear" w:color="auto" w:fill="auto"/>
          </w:tcPr>
          <w:p w14:paraId="3ECCA74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19,070,775</w:t>
            </w:r>
          </w:p>
        </w:tc>
        <w:tc>
          <w:tcPr>
            <w:tcW w:w="1134" w:type="dxa"/>
            <w:tcBorders>
              <w:top w:val="nil"/>
              <w:bottom w:val="single" w:sz="4" w:space="0" w:color="A6A6A6" w:themeColor="background1" w:themeShade="A6"/>
            </w:tcBorders>
            <w:shd w:val="clear" w:color="auto" w:fill="auto"/>
          </w:tcPr>
          <w:p w14:paraId="3ECCA746" w14:textId="77777777" w:rsidR="00B268C5" w:rsidRPr="00B83E91" w:rsidRDefault="00B268C5" w:rsidP="00F42A0D">
            <w:pPr>
              <w:pStyle w:val="TableText"/>
              <w:spacing w:before="40" w:after="40"/>
              <w:jc w:val="right"/>
              <w:rPr>
                <w:rFonts w:cs="Segoe UI"/>
                <w:sz w:val="16"/>
                <w:szCs w:val="16"/>
              </w:rPr>
            </w:pPr>
          </w:p>
        </w:tc>
      </w:tr>
      <w:tr w:rsidR="00B268C5" w:rsidRPr="00F42A0D" w14:paraId="3ECCA74F" w14:textId="77777777" w:rsidTr="00B83E91">
        <w:trPr>
          <w:cantSplit/>
        </w:trPr>
        <w:tc>
          <w:tcPr>
            <w:tcW w:w="1134" w:type="dxa"/>
            <w:tcBorders>
              <w:top w:val="single" w:sz="4" w:space="0" w:color="A6A6A6" w:themeColor="background1" w:themeShade="A6"/>
              <w:bottom w:val="nil"/>
            </w:tcBorders>
            <w:shd w:val="clear" w:color="auto" w:fill="auto"/>
          </w:tcPr>
          <w:p w14:paraId="3ECCA748" w14:textId="77777777" w:rsidR="00B268C5" w:rsidRPr="00B83E91" w:rsidRDefault="00B268C5" w:rsidP="00092412">
            <w:pPr>
              <w:pStyle w:val="TableText"/>
              <w:keepNext/>
              <w:spacing w:before="40" w:after="40"/>
              <w:ind w:right="28"/>
              <w:jc w:val="right"/>
              <w:rPr>
                <w:rFonts w:cs="Segoe UI"/>
                <w:sz w:val="16"/>
                <w:szCs w:val="16"/>
              </w:rPr>
            </w:pPr>
          </w:p>
        </w:tc>
        <w:tc>
          <w:tcPr>
            <w:tcW w:w="2835" w:type="dxa"/>
            <w:tcBorders>
              <w:top w:val="single" w:sz="4" w:space="0" w:color="A6A6A6" w:themeColor="background1" w:themeShade="A6"/>
              <w:bottom w:val="nil"/>
            </w:tcBorders>
            <w:shd w:val="clear" w:color="auto" w:fill="auto"/>
          </w:tcPr>
          <w:p w14:paraId="3ECCA749" w14:textId="77777777" w:rsidR="00B268C5" w:rsidRPr="00B83E91" w:rsidRDefault="00B268C5" w:rsidP="00092412">
            <w:pPr>
              <w:pStyle w:val="TableText"/>
              <w:keepNext/>
              <w:spacing w:before="40" w:after="40"/>
              <w:rPr>
                <w:rFonts w:cs="Segoe UI"/>
                <w:b/>
                <w:sz w:val="16"/>
                <w:szCs w:val="16"/>
              </w:rPr>
            </w:pPr>
            <w:r w:rsidRPr="00B83E91">
              <w:rPr>
                <w:rFonts w:cs="Segoe UI"/>
                <w:b/>
                <w:sz w:val="16"/>
                <w:szCs w:val="16"/>
              </w:rPr>
              <w:t>Non-departmental capital contributions to other persons or organisations</w:t>
            </w:r>
          </w:p>
        </w:tc>
        <w:tc>
          <w:tcPr>
            <w:tcW w:w="567" w:type="dxa"/>
            <w:tcBorders>
              <w:top w:val="single" w:sz="4" w:space="0" w:color="A6A6A6" w:themeColor="background1" w:themeShade="A6"/>
              <w:bottom w:val="nil"/>
            </w:tcBorders>
            <w:shd w:val="clear" w:color="auto" w:fill="auto"/>
          </w:tcPr>
          <w:p w14:paraId="3ECCA74A"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single" w:sz="4" w:space="0" w:color="A6A6A6" w:themeColor="background1" w:themeShade="A6"/>
              <w:bottom w:val="nil"/>
            </w:tcBorders>
            <w:shd w:val="clear" w:color="auto" w:fill="auto"/>
          </w:tcPr>
          <w:p w14:paraId="3ECCA74B" w14:textId="77777777" w:rsidR="00B268C5" w:rsidRPr="00B83E91" w:rsidRDefault="00B268C5" w:rsidP="00092412">
            <w:pPr>
              <w:pStyle w:val="TableText"/>
              <w:keepNext/>
              <w:spacing w:before="40" w:after="40"/>
              <w:ind w:right="28"/>
              <w:jc w:val="right"/>
              <w:rPr>
                <w:rFonts w:cs="Segoe UI"/>
                <w:sz w:val="16"/>
                <w:szCs w:val="16"/>
              </w:rPr>
            </w:pPr>
          </w:p>
        </w:tc>
        <w:tc>
          <w:tcPr>
            <w:tcW w:w="992" w:type="dxa"/>
            <w:tcBorders>
              <w:top w:val="single" w:sz="4" w:space="0" w:color="A6A6A6" w:themeColor="background1" w:themeShade="A6"/>
              <w:bottom w:val="nil"/>
            </w:tcBorders>
            <w:shd w:val="clear" w:color="auto" w:fill="auto"/>
          </w:tcPr>
          <w:p w14:paraId="3ECCA74C" w14:textId="77777777" w:rsidR="00B268C5" w:rsidRPr="00B83E91" w:rsidRDefault="00B268C5" w:rsidP="00092412">
            <w:pPr>
              <w:pStyle w:val="TableText"/>
              <w:keepNext/>
              <w:spacing w:before="40" w:after="40"/>
              <w:ind w:right="28"/>
              <w:jc w:val="right"/>
              <w:rPr>
                <w:rFonts w:cs="Segoe UI"/>
                <w:sz w:val="16"/>
                <w:szCs w:val="16"/>
              </w:rPr>
            </w:pPr>
          </w:p>
        </w:tc>
        <w:tc>
          <w:tcPr>
            <w:tcW w:w="993" w:type="dxa"/>
            <w:tcBorders>
              <w:top w:val="single" w:sz="4" w:space="0" w:color="A6A6A6" w:themeColor="background1" w:themeShade="A6"/>
              <w:bottom w:val="nil"/>
            </w:tcBorders>
            <w:shd w:val="clear" w:color="auto" w:fill="auto"/>
          </w:tcPr>
          <w:p w14:paraId="3ECCA74D" w14:textId="77777777" w:rsidR="00B268C5" w:rsidRPr="00B83E91" w:rsidRDefault="00B268C5" w:rsidP="00092412">
            <w:pPr>
              <w:pStyle w:val="TableText"/>
              <w:keepNext/>
              <w:spacing w:before="40" w:after="40"/>
              <w:ind w:right="28"/>
              <w:jc w:val="right"/>
              <w:rPr>
                <w:rFonts w:cs="Segoe UI"/>
                <w:sz w:val="16"/>
                <w:szCs w:val="16"/>
              </w:rPr>
            </w:pPr>
          </w:p>
        </w:tc>
        <w:tc>
          <w:tcPr>
            <w:tcW w:w="1134" w:type="dxa"/>
            <w:tcBorders>
              <w:top w:val="single" w:sz="4" w:space="0" w:color="A6A6A6" w:themeColor="background1" w:themeShade="A6"/>
              <w:bottom w:val="nil"/>
            </w:tcBorders>
            <w:shd w:val="clear" w:color="auto" w:fill="auto"/>
          </w:tcPr>
          <w:p w14:paraId="3ECCA74E" w14:textId="77777777" w:rsidR="00B268C5" w:rsidRPr="00B83E91" w:rsidRDefault="00B268C5" w:rsidP="00092412">
            <w:pPr>
              <w:pStyle w:val="TableText"/>
              <w:keepNext/>
              <w:spacing w:before="40" w:after="40"/>
              <w:jc w:val="right"/>
              <w:rPr>
                <w:rFonts w:cs="Segoe UI"/>
                <w:sz w:val="16"/>
                <w:szCs w:val="16"/>
              </w:rPr>
            </w:pPr>
          </w:p>
        </w:tc>
      </w:tr>
      <w:tr w:rsidR="00B268C5" w:rsidRPr="00F42A0D" w14:paraId="3ECCA757" w14:textId="77777777" w:rsidTr="00B83E91">
        <w:trPr>
          <w:cantSplit/>
        </w:trPr>
        <w:tc>
          <w:tcPr>
            <w:tcW w:w="1134" w:type="dxa"/>
            <w:tcBorders>
              <w:top w:val="nil"/>
              <w:bottom w:val="nil"/>
            </w:tcBorders>
            <w:shd w:val="clear" w:color="auto" w:fill="auto"/>
          </w:tcPr>
          <w:p w14:paraId="3ECCA750"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234,211</w:t>
            </w:r>
          </w:p>
        </w:tc>
        <w:tc>
          <w:tcPr>
            <w:tcW w:w="2835" w:type="dxa"/>
            <w:tcBorders>
              <w:top w:val="nil"/>
              <w:bottom w:val="nil"/>
            </w:tcBorders>
            <w:shd w:val="clear" w:color="auto" w:fill="auto"/>
          </w:tcPr>
          <w:p w14:paraId="3ECCA751" w14:textId="77777777" w:rsidR="00B268C5" w:rsidRPr="00B83E91" w:rsidRDefault="00B268C5" w:rsidP="00092412">
            <w:pPr>
              <w:pStyle w:val="TableText"/>
              <w:keepNext/>
              <w:spacing w:before="40" w:after="40"/>
              <w:rPr>
                <w:rFonts w:cs="Segoe UI"/>
                <w:sz w:val="16"/>
                <w:szCs w:val="16"/>
              </w:rPr>
            </w:pPr>
            <w:r w:rsidRPr="00B83E91">
              <w:rPr>
                <w:rFonts w:cs="Segoe UI"/>
                <w:sz w:val="16"/>
                <w:szCs w:val="16"/>
              </w:rPr>
              <w:t>Equity support for DHB deficit</w:t>
            </w:r>
          </w:p>
        </w:tc>
        <w:tc>
          <w:tcPr>
            <w:tcW w:w="567" w:type="dxa"/>
            <w:tcBorders>
              <w:top w:val="nil"/>
              <w:bottom w:val="nil"/>
            </w:tcBorders>
            <w:shd w:val="clear" w:color="auto" w:fill="auto"/>
          </w:tcPr>
          <w:p w14:paraId="3ECCA752" w14:textId="77777777" w:rsidR="00B268C5" w:rsidRPr="00B83E91" w:rsidRDefault="00B268C5" w:rsidP="00092412">
            <w:pPr>
              <w:pStyle w:val="TableText"/>
              <w:keepNext/>
              <w:spacing w:before="40" w:after="40"/>
              <w:jc w:val="center"/>
              <w:rPr>
                <w:rFonts w:cs="Segoe UI"/>
                <w:sz w:val="16"/>
                <w:szCs w:val="16"/>
              </w:rPr>
            </w:pPr>
          </w:p>
        </w:tc>
        <w:tc>
          <w:tcPr>
            <w:tcW w:w="1134" w:type="dxa"/>
            <w:tcBorders>
              <w:top w:val="nil"/>
              <w:bottom w:val="nil"/>
            </w:tcBorders>
            <w:shd w:val="clear" w:color="auto" w:fill="auto"/>
          </w:tcPr>
          <w:p w14:paraId="3ECCA753"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430,000</w:t>
            </w:r>
          </w:p>
        </w:tc>
        <w:tc>
          <w:tcPr>
            <w:tcW w:w="992" w:type="dxa"/>
            <w:tcBorders>
              <w:top w:val="nil"/>
              <w:bottom w:val="nil"/>
            </w:tcBorders>
            <w:shd w:val="clear" w:color="auto" w:fill="auto"/>
          </w:tcPr>
          <w:p w14:paraId="3ECCA754"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134,211</w:t>
            </w:r>
          </w:p>
        </w:tc>
        <w:tc>
          <w:tcPr>
            <w:tcW w:w="993" w:type="dxa"/>
            <w:tcBorders>
              <w:top w:val="nil"/>
              <w:bottom w:val="nil"/>
            </w:tcBorders>
            <w:shd w:val="clear" w:color="auto" w:fill="auto"/>
          </w:tcPr>
          <w:p w14:paraId="3ECCA755" w14:textId="77777777" w:rsidR="00B268C5" w:rsidRPr="00B83E91" w:rsidRDefault="00B268C5" w:rsidP="00092412">
            <w:pPr>
              <w:pStyle w:val="TableText"/>
              <w:keepNext/>
              <w:spacing w:before="40" w:after="40"/>
              <w:ind w:right="28"/>
              <w:jc w:val="right"/>
              <w:rPr>
                <w:rFonts w:cs="Segoe UI"/>
                <w:sz w:val="16"/>
                <w:szCs w:val="16"/>
              </w:rPr>
            </w:pPr>
            <w:r w:rsidRPr="00B83E91">
              <w:rPr>
                <w:rFonts w:cs="Segoe UI"/>
                <w:sz w:val="16"/>
                <w:szCs w:val="16"/>
              </w:rPr>
              <w:t>430,000</w:t>
            </w:r>
          </w:p>
        </w:tc>
        <w:tc>
          <w:tcPr>
            <w:tcW w:w="1134" w:type="dxa"/>
            <w:tcBorders>
              <w:top w:val="nil"/>
              <w:bottom w:val="nil"/>
            </w:tcBorders>
            <w:shd w:val="clear" w:color="auto" w:fill="auto"/>
          </w:tcPr>
          <w:p w14:paraId="3ECCA756" w14:textId="77777777" w:rsidR="00B268C5" w:rsidRPr="00B83E91" w:rsidRDefault="00B268C5" w:rsidP="00092412">
            <w:pPr>
              <w:pStyle w:val="TableText"/>
              <w:keepNext/>
              <w:spacing w:before="40" w:after="40"/>
              <w:jc w:val="right"/>
              <w:rPr>
                <w:rFonts w:cs="Segoe UI"/>
                <w:sz w:val="16"/>
                <w:szCs w:val="16"/>
              </w:rPr>
            </w:pPr>
            <w:r w:rsidRPr="00B83E91">
              <w:rPr>
                <w:rFonts w:cs="Segoe UI"/>
                <w:sz w:val="16"/>
                <w:szCs w:val="16"/>
              </w:rPr>
              <w:t>2</w:t>
            </w:r>
          </w:p>
        </w:tc>
      </w:tr>
      <w:tr w:rsidR="00B268C5" w:rsidRPr="00F42A0D" w14:paraId="3ECCA75F" w14:textId="77777777" w:rsidTr="00B83E91">
        <w:trPr>
          <w:cantSplit/>
        </w:trPr>
        <w:tc>
          <w:tcPr>
            <w:tcW w:w="1134" w:type="dxa"/>
            <w:tcBorders>
              <w:top w:val="nil"/>
              <w:bottom w:val="nil"/>
            </w:tcBorders>
            <w:shd w:val="clear" w:color="auto" w:fill="auto"/>
          </w:tcPr>
          <w:p w14:paraId="3ECCA75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91,515</w:t>
            </w:r>
          </w:p>
        </w:tc>
        <w:tc>
          <w:tcPr>
            <w:tcW w:w="2835" w:type="dxa"/>
            <w:tcBorders>
              <w:top w:val="nil"/>
              <w:bottom w:val="nil"/>
            </w:tcBorders>
            <w:shd w:val="clear" w:color="auto" w:fill="auto"/>
          </w:tcPr>
          <w:p w14:paraId="3ECCA759" w14:textId="77777777" w:rsidR="00B268C5" w:rsidRPr="00B83E91" w:rsidRDefault="00B268C5" w:rsidP="00E57DF1">
            <w:pPr>
              <w:pStyle w:val="TableText"/>
              <w:spacing w:before="40" w:after="40"/>
              <w:rPr>
                <w:rFonts w:cs="Segoe UI"/>
                <w:sz w:val="16"/>
                <w:szCs w:val="16"/>
              </w:rPr>
            </w:pPr>
            <w:r w:rsidRPr="00B83E91">
              <w:rPr>
                <w:rFonts w:cs="Segoe UI"/>
                <w:sz w:val="16"/>
                <w:szCs w:val="16"/>
              </w:rPr>
              <w:t>Equity for capital projects for DHBs and Health Sector Crown Agencies</w:t>
            </w:r>
          </w:p>
        </w:tc>
        <w:tc>
          <w:tcPr>
            <w:tcW w:w="567" w:type="dxa"/>
            <w:tcBorders>
              <w:top w:val="nil"/>
              <w:bottom w:val="nil"/>
            </w:tcBorders>
            <w:shd w:val="clear" w:color="auto" w:fill="auto"/>
          </w:tcPr>
          <w:p w14:paraId="3ECCA75A" w14:textId="77777777" w:rsidR="00B268C5" w:rsidRPr="00B83E91" w:rsidRDefault="00B268C5" w:rsidP="00B268C5">
            <w:pPr>
              <w:pStyle w:val="TableText"/>
              <w:spacing w:before="40" w:after="40"/>
              <w:jc w:val="center"/>
              <w:rPr>
                <w:rFonts w:cs="Segoe UI"/>
                <w:sz w:val="16"/>
                <w:szCs w:val="16"/>
              </w:rPr>
            </w:pPr>
            <w:r w:rsidRPr="00B83E91">
              <w:rPr>
                <w:rFonts w:cs="Segoe UI"/>
                <w:sz w:val="16"/>
                <w:szCs w:val="16"/>
              </w:rPr>
              <w:t>2.9</w:t>
            </w:r>
          </w:p>
        </w:tc>
        <w:tc>
          <w:tcPr>
            <w:tcW w:w="1134" w:type="dxa"/>
            <w:tcBorders>
              <w:top w:val="nil"/>
              <w:bottom w:val="nil"/>
            </w:tcBorders>
            <w:shd w:val="clear" w:color="auto" w:fill="auto"/>
          </w:tcPr>
          <w:p w14:paraId="3ECCA75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128,840</w:t>
            </w:r>
          </w:p>
        </w:tc>
        <w:tc>
          <w:tcPr>
            <w:tcW w:w="992" w:type="dxa"/>
            <w:tcBorders>
              <w:top w:val="nil"/>
              <w:bottom w:val="nil"/>
            </w:tcBorders>
            <w:shd w:val="clear" w:color="auto" w:fill="auto"/>
          </w:tcPr>
          <w:p w14:paraId="3ECCA75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1,507,470</w:t>
            </w:r>
          </w:p>
        </w:tc>
        <w:tc>
          <w:tcPr>
            <w:tcW w:w="993" w:type="dxa"/>
            <w:tcBorders>
              <w:top w:val="nil"/>
              <w:bottom w:val="nil"/>
            </w:tcBorders>
            <w:shd w:val="clear" w:color="auto" w:fill="auto"/>
          </w:tcPr>
          <w:p w14:paraId="3ECCA75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354,836</w:t>
            </w:r>
          </w:p>
        </w:tc>
        <w:tc>
          <w:tcPr>
            <w:tcW w:w="1134" w:type="dxa"/>
            <w:tcBorders>
              <w:top w:val="nil"/>
              <w:bottom w:val="nil"/>
            </w:tcBorders>
            <w:shd w:val="clear" w:color="auto" w:fill="auto"/>
          </w:tcPr>
          <w:p w14:paraId="3ECCA75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3</w:t>
            </w:r>
          </w:p>
        </w:tc>
      </w:tr>
      <w:tr w:rsidR="00B268C5" w:rsidRPr="00F42A0D" w14:paraId="3ECCA767" w14:textId="77777777" w:rsidTr="00B83E91">
        <w:trPr>
          <w:cantSplit/>
        </w:trPr>
        <w:tc>
          <w:tcPr>
            <w:tcW w:w="1134" w:type="dxa"/>
            <w:tcBorders>
              <w:top w:val="nil"/>
              <w:bottom w:val="nil"/>
            </w:tcBorders>
            <w:shd w:val="clear" w:color="auto" w:fill="auto"/>
          </w:tcPr>
          <w:p w14:paraId="3ECCA76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158,432</w:t>
            </w:r>
          </w:p>
        </w:tc>
        <w:tc>
          <w:tcPr>
            <w:tcW w:w="2835" w:type="dxa"/>
            <w:tcBorders>
              <w:top w:val="nil"/>
              <w:bottom w:val="nil"/>
            </w:tcBorders>
            <w:shd w:val="clear" w:color="auto" w:fill="auto"/>
          </w:tcPr>
          <w:p w14:paraId="3ECCA761" w14:textId="77777777" w:rsidR="00B268C5" w:rsidRPr="00B83E91" w:rsidRDefault="00B268C5" w:rsidP="00E57DF1">
            <w:pPr>
              <w:pStyle w:val="TableText"/>
              <w:spacing w:before="40" w:after="40"/>
              <w:rPr>
                <w:rFonts w:cs="Segoe UI"/>
                <w:sz w:val="16"/>
                <w:szCs w:val="16"/>
              </w:rPr>
            </w:pPr>
            <w:r w:rsidRPr="00B83E91">
              <w:rPr>
                <w:rFonts w:cs="Segoe UI"/>
                <w:sz w:val="16"/>
                <w:szCs w:val="16"/>
              </w:rPr>
              <w:t>Health sector projects</w:t>
            </w:r>
          </w:p>
        </w:tc>
        <w:tc>
          <w:tcPr>
            <w:tcW w:w="567" w:type="dxa"/>
            <w:tcBorders>
              <w:top w:val="nil"/>
              <w:bottom w:val="nil"/>
            </w:tcBorders>
            <w:shd w:val="clear" w:color="auto" w:fill="auto"/>
          </w:tcPr>
          <w:p w14:paraId="3ECCA762" w14:textId="77777777" w:rsidR="00B268C5" w:rsidRPr="00B83E91" w:rsidRDefault="00B268C5" w:rsidP="00B268C5">
            <w:pPr>
              <w:pStyle w:val="TableText"/>
              <w:spacing w:before="40" w:after="40"/>
              <w:jc w:val="center"/>
              <w:rPr>
                <w:rFonts w:cs="Segoe UI"/>
                <w:sz w:val="16"/>
                <w:szCs w:val="16"/>
              </w:rPr>
            </w:pPr>
            <w:r w:rsidRPr="00B83E91">
              <w:rPr>
                <w:rFonts w:cs="Segoe UI"/>
                <w:sz w:val="16"/>
                <w:szCs w:val="16"/>
              </w:rPr>
              <w:t>2.10</w:t>
            </w:r>
          </w:p>
        </w:tc>
        <w:tc>
          <w:tcPr>
            <w:tcW w:w="1134" w:type="dxa"/>
            <w:tcBorders>
              <w:top w:val="nil"/>
              <w:bottom w:val="nil"/>
            </w:tcBorders>
            <w:shd w:val="clear" w:color="auto" w:fill="auto"/>
          </w:tcPr>
          <w:p w14:paraId="3ECCA76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139,210</w:t>
            </w:r>
          </w:p>
        </w:tc>
        <w:tc>
          <w:tcPr>
            <w:tcW w:w="992" w:type="dxa"/>
            <w:tcBorders>
              <w:top w:val="nil"/>
              <w:bottom w:val="nil"/>
            </w:tcBorders>
            <w:shd w:val="clear" w:color="auto" w:fill="auto"/>
          </w:tcPr>
          <w:p w14:paraId="3ECCA76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40,600</w:t>
            </w:r>
          </w:p>
        </w:tc>
        <w:tc>
          <w:tcPr>
            <w:tcW w:w="993" w:type="dxa"/>
            <w:tcBorders>
              <w:top w:val="nil"/>
              <w:bottom w:val="nil"/>
            </w:tcBorders>
            <w:shd w:val="clear" w:color="auto" w:fill="auto"/>
          </w:tcPr>
          <w:p w14:paraId="3ECCA76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197,743</w:t>
            </w:r>
          </w:p>
        </w:tc>
        <w:tc>
          <w:tcPr>
            <w:tcW w:w="1134" w:type="dxa"/>
            <w:tcBorders>
              <w:top w:val="nil"/>
              <w:bottom w:val="nil"/>
            </w:tcBorders>
            <w:shd w:val="clear" w:color="auto" w:fill="auto"/>
          </w:tcPr>
          <w:p w14:paraId="3ECCA766"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3</w:t>
            </w:r>
          </w:p>
        </w:tc>
      </w:tr>
      <w:tr w:rsidR="00B268C5" w:rsidRPr="00F42A0D" w14:paraId="3ECCA76F" w14:textId="77777777" w:rsidTr="00B83E91">
        <w:trPr>
          <w:cantSplit/>
        </w:trPr>
        <w:tc>
          <w:tcPr>
            <w:tcW w:w="1134" w:type="dxa"/>
            <w:tcBorders>
              <w:top w:val="nil"/>
              <w:bottom w:val="nil"/>
            </w:tcBorders>
            <w:shd w:val="clear" w:color="auto" w:fill="auto"/>
          </w:tcPr>
          <w:p w14:paraId="3ECCA76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14,910</w:t>
            </w:r>
          </w:p>
        </w:tc>
        <w:tc>
          <w:tcPr>
            <w:tcW w:w="2835" w:type="dxa"/>
            <w:tcBorders>
              <w:top w:val="nil"/>
              <w:bottom w:val="nil"/>
            </w:tcBorders>
            <w:shd w:val="clear" w:color="auto" w:fill="auto"/>
          </w:tcPr>
          <w:p w14:paraId="3ECCA769" w14:textId="77777777" w:rsidR="00B268C5" w:rsidRPr="00B83E91" w:rsidRDefault="00B268C5" w:rsidP="00E57DF1">
            <w:pPr>
              <w:pStyle w:val="TableText"/>
              <w:spacing w:before="40" w:after="40"/>
              <w:rPr>
                <w:rFonts w:cs="Segoe UI"/>
                <w:sz w:val="16"/>
                <w:szCs w:val="16"/>
              </w:rPr>
            </w:pPr>
            <w:r w:rsidRPr="00B83E91">
              <w:rPr>
                <w:rFonts w:cs="Segoe UI"/>
                <w:sz w:val="16"/>
                <w:szCs w:val="16"/>
              </w:rPr>
              <w:t>Residential care loans – payments</w:t>
            </w:r>
          </w:p>
        </w:tc>
        <w:tc>
          <w:tcPr>
            <w:tcW w:w="567" w:type="dxa"/>
            <w:tcBorders>
              <w:top w:val="nil"/>
              <w:bottom w:val="nil"/>
            </w:tcBorders>
            <w:shd w:val="clear" w:color="auto" w:fill="auto"/>
          </w:tcPr>
          <w:p w14:paraId="3ECCA76A"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nil"/>
            </w:tcBorders>
            <w:shd w:val="clear" w:color="auto" w:fill="auto"/>
          </w:tcPr>
          <w:p w14:paraId="3ECCA76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18,003</w:t>
            </w:r>
          </w:p>
        </w:tc>
        <w:tc>
          <w:tcPr>
            <w:tcW w:w="992" w:type="dxa"/>
            <w:tcBorders>
              <w:top w:val="nil"/>
              <w:bottom w:val="nil"/>
            </w:tcBorders>
            <w:shd w:val="clear" w:color="auto" w:fill="auto"/>
          </w:tcPr>
          <w:p w14:paraId="3ECCA76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15,000</w:t>
            </w:r>
          </w:p>
        </w:tc>
        <w:tc>
          <w:tcPr>
            <w:tcW w:w="993" w:type="dxa"/>
            <w:tcBorders>
              <w:top w:val="nil"/>
              <w:bottom w:val="nil"/>
            </w:tcBorders>
            <w:shd w:val="clear" w:color="auto" w:fill="auto"/>
          </w:tcPr>
          <w:p w14:paraId="3ECCA76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20,000</w:t>
            </w:r>
          </w:p>
        </w:tc>
        <w:tc>
          <w:tcPr>
            <w:tcW w:w="1134" w:type="dxa"/>
            <w:tcBorders>
              <w:top w:val="nil"/>
              <w:bottom w:val="nil"/>
            </w:tcBorders>
            <w:shd w:val="clear" w:color="auto" w:fill="auto"/>
          </w:tcPr>
          <w:p w14:paraId="3ECCA76E" w14:textId="77777777" w:rsidR="00B268C5" w:rsidRPr="00B83E91" w:rsidRDefault="00B268C5" w:rsidP="00F42A0D">
            <w:pPr>
              <w:pStyle w:val="TableText"/>
              <w:spacing w:before="40" w:after="40"/>
              <w:jc w:val="right"/>
              <w:rPr>
                <w:rFonts w:cs="Segoe UI"/>
                <w:sz w:val="16"/>
                <w:szCs w:val="16"/>
              </w:rPr>
            </w:pPr>
            <w:r w:rsidRPr="00B83E91">
              <w:rPr>
                <w:rFonts w:cs="Segoe UI"/>
                <w:sz w:val="16"/>
                <w:szCs w:val="16"/>
              </w:rPr>
              <w:t>4</w:t>
            </w:r>
          </w:p>
        </w:tc>
      </w:tr>
      <w:tr w:rsidR="00B268C5" w:rsidRPr="00F42A0D" w14:paraId="3ECCA777" w14:textId="77777777" w:rsidTr="00B83E91">
        <w:trPr>
          <w:cantSplit/>
        </w:trPr>
        <w:tc>
          <w:tcPr>
            <w:tcW w:w="1134" w:type="dxa"/>
            <w:tcBorders>
              <w:top w:val="nil"/>
              <w:bottom w:val="single" w:sz="4" w:space="0" w:color="A6A6A6" w:themeColor="background1" w:themeShade="A6"/>
            </w:tcBorders>
            <w:shd w:val="clear" w:color="auto" w:fill="auto"/>
          </w:tcPr>
          <w:p w14:paraId="3ECCA77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499,068</w:t>
            </w:r>
          </w:p>
        </w:tc>
        <w:tc>
          <w:tcPr>
            <w:tcW w:w="2835" w:type="dxa"/>
            <w:tcBorders>
              <w:top w:val="nil"/>
              <w:bottom w:val="single" w:sz="4" w:space="0" w:color="A6A6A6" w:themeColor="background1" w:themeShade="A6"/>
            </w:tcBorders>
            <w:shd w:val="clear" w:color="auto" w:fill="auto"/>
          </w:tcPr>
          <w:p w14:paraId="3ECCA771"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non-departmental capital contributions to other persons or organisations</w:t>
            </w:r>
          </w:p>
        </w:tc>
        <w:tc>
          <w:tcPr>
            <w:tcW w:w="567" w:type="dxa"/>
            <w:tcBorders>
              <w:top w:val="nil"/>
              <w:bottom w:val="single" w:sz="4" w:space="0" w:color="A6A6A6" w:themeColor="background1" w:themeShade="A6"/>
            </w:tcBorders>
            <w:shd w:val="clear" w:color="auto" w:fill="auto"/>
          </w:tcPr>
          <w:p w14:paraId="3ECCA772" w14:textId="77777777" w:rsidR="00B268C5" w:rsidRPr="00B83E91" w:rsidRDefault="00B268C5" w:rsidP="00B268C5">
            <w:pPr>
              <w:pStyle w:val="TableText"/>
              <w:spacing w:before="40" w:after="40"/>
              <w:jc w:val="center"/>
              <w:rPr>
                <w:rFonts w:cs="Segoe UI"/>
                <w:sz w:val="16"/>
                <w:szCs w:val="16"/>
              </w:rPr>
            </w:pPr>
          </w:p>
        </w:tc>
        <w:tc>
          <w:tcPr>
            <w:tcW w:w="1134" w:type="dxa"/>
            <w:tcBorders>
              <w:top w:val="nil"/>
              <w:bottom w:val="single" w:sz="4" w:space="0" w:color="A6A6A6" w:themeColor="background1" w:themeShade="A6"/>
            </w:tcBorders>
            <w:shd w:val="clear" w:color="auto" w:fill="auto"/>
          </w:tcPr>
          <w:p w14:paraId="3ECCA77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716,053</w:t>
            </w:r>
          </w:p>
        </w:tc>
        <w:tc>
          <w:tcPr>
            <w:tcW w:w="992" w:type="dxa"/>
            <w:tcBorders>
              <w:top w:val="nil"/>
              <w:bottom w:val="single" w:sz="4" w:space="0" w:color="A6A6A6" w:themeColor="background1" w:themeShade="A6"/>
            </w:tcBorders>
            <w:shd w:val="clear" w:color="auto" w:fill="auto"/>
          </w:tcPr>
          <w:p w14:paraId="3ECCA77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1,697,281</w:t>
            </w:r>
          </w:p>
        </w:tc>
        <w:tc>
          <w:tcPr>
            <w:tcW w:w="993" w:type="dxa"/>
            <w:tcBorders>
              <w:top w:val="nil"/>
              <w:bottom w:val="single" w:sz="4" w:space="0" w:color="A6A6A6" w:themeColor="background1" w:themeShade="A6"/>
            </w:tcBorders>
            <w:shd w:val="clear" w:color="auto" w:fill="auto"/>
          </w:tcPr>
          <w:p w14:paraId="3ECCA77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1,002,579</w:t>
            </w:r>
          </w:p>
        </w:tc>
        <w:tc>
          <w:tcPr>
            <w:tcW w:w="1134" w:type="dxa"/>
            <w:tcBorders>
              <w:top w:val="nil"/>
              <w:bottom w:val="single" w:sz="4" w:space="0" w:color="A6A6A6" w:themeColor="background1" w:themeShade="A6"/>
            </w:tcBorders>
            <w:shd w:val="clear" w:color="auto" w:fill="auto"/>
          </w:tcPr>
          <w:p w14:paraId="3ECCA776" w14:textId="77777777" w:rsidR="00B268C5" w:rsidRPr="00B83E91" w:rsidRDefault="00B268C5" w:rsidP="00F42A0D">
            <w:pPr>
              <w:pStyle w:val="TableText"/>
              <w:spacing w:before="40" w:after="40"/>
              <w:jc w:val="right"/>
              <w:rPr>
                <w:rFonts w:cs="Segoe UI"/>
                <w:sz w:val="16"/>
                <w:szCs w:val="16"/>
              </w:rPr>
            </w:pPr>
          </w:p>
        </w:tc>
      </w:tr>
      <w:tr w:rsidR="00B268C5" w:rsidRPr="00F42A0D" w14:paraId="3ECCA77F" w14:textId="77777777" w:rsidTr="00B83E91">
        <w:trPr>
          <w:cantSplit/>
        </w:trPr>
        <w:tc>
          <w:tcPr>
            <w:tcW w:w="1134" w:type="dxa"/>
            <w:tcBorders>
              <w:top w:val="single" w:sz="4" w:space="0" w:color="A6A6A6" w:themeColor="background1" w:themeShade="A6"/>
              <w:bottom w:val="single" w:sz="4" w:space="0" w:color="A6A6A6" w:themeColor="background1" w:themeShade="A6"/>
            </w:tcBorders>
            <w:shd w:val="clear" w:color="auto" w:fill="auto"/>
          </w:tcPr>
          <w:p w14:paraId="3ECCA778"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17,463,494</w:t>
            </w:r>
          </w:p>
        </w:tc>
        <w:tc>
          <w:tcPr>
            <w:tcW w:w="2835" w:type="dxa"/>
            <w:tcBorders>
              <w:top w:val="single" w:sz="4" w:space="0" w:color="A6A6A6" w:themeColor="background1" w:themeShade="A6"/>
              <w:bottom w:val="single" w:sz="4" w:space="0" w:color="A6A6A6" w:themeColor="background1" w:themeShade="A6"/>
            </w:tcBorders>
            <w:shd w:val="clear" w:color="auto" w:fill="auto"/>
          </w:tcPr>
          <w:p w14:paraId="3ECCA779"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non-departmental appropriations</w:t>
            </w:r>
          </w:p>
        </w:tc>
        <w:tc>
          <w:tcPr>
            <w:tcW w:w="567" w:type="dxa"/>
            <w:tcBorders>
              <w:top w:val="single" w:sz="4" w:space="0" w:color="A6A6A6" w:themeColor="background1" w:themeShade="A6"/>
              <w:bottom w:val="single" w:sz="4" w:space="0" w:color="A6A6A6" w:themeColor="background1" w:themeShade="A6"/>
            </w:tcBorders>
            <w:shd w:val="clear" w:color="auto" w:fill="auto"/>
          </w:tcPr>
          <w:p w14:paraId="3ECCA77A" w14:textId="77777777" w:rsidR="00B268C5" w:rsidRPr="00B83E91" w:rsidRDefault="00B268C5"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77B"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19,234,545</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3ECCA77C"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19,633,597</w:t>
            </w:r>
          </w:p>
        </w:tc>
        <w:tc>
          <w:tcPr>
            <w:tcW w:w="993" w:type="dxa"/>
            <w:tcBorders>
              <w:top w:val="single" w:sz="4" w:space="0" w:color="A6A6A6" w:themeColor="background1" w:themeShade="A6"/>
              <w:bottom w:val="single" w:sz="4" w:space="0" w:color="A6A6A6" w:themeColor="background1" w:themeShade="A6"/>
            </w:tcBorders>
            <w:shd w:val="clear" w:color="auto" w:fill="auto"/>
          </w:tcPr>
          <w:p w14:paraId="3ECCA77D"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20,073,354</w:t>
            </w: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77E" w14:textId="77777777" w:rsidR="00B268C5" w:rsidRPr="00B83E91" w:rsidRDefault="00B268C5" w:rsidP="00F42A0D">
            <w:pPr>
              <w:pStyle w:val="TableText"/>
              <w:spacing w:before="40" w:after="40"/>
              <w:jc w:val="right"/>
              <w:rPr>
                <w:rFonts w:cs="Segoe UI"/>
                <w:sz w:val="16"/>
                <w:szCs w:val="16"/>
              </w:rPr>
            </w:pPr>
          </w:p>
        </w:tc>
      </w:tr>
      <w:tr w:rsidR="00B268C5" w:rsidRPr="00F42A0D" w14:paraId="3ECCA787" w14:textId="77777777" w:rsidTr="00B83E91">
        <w:trPr>
          <w:cantSplit/>
        </w:trPr>
        <w:tc>
          <w:tcPr>
            <w:tcW w:w="1134" w:type="dxa"/>
            <w:tcBorders>
              <w:top w:val="single" w:sz="4" w:space="0" w:color="A6A6A6" w:themeColor="background1" w:themeShade="A6"/>
              <w:bottom w:val="single" w:sz="4" w:space="0" w:color="A6A6A6" w:themeColor="background1" w:themeShade="A6"/>
            </w:tcBorders>
            <w:shd w:val="clear" w:color="auto" w:fill="auto"/>
          </w:tcPr>
          <w:p w14:paraId="3ECCA780" w14:textId="77777777" w:rsidR="00B268C5" w:rsidRPr="00B83E91" w:rsidRDefault="00B268C5" w:rsidP="00E57DF1">
            <w:pPr>
              <w:pStyle w:val="TableText"/>
              <w:spacing w:before="40" w:after="40"/>
              <w:ind w:right="28"/>
              <w:jc w:val="right"/>
              <w:rPr>
                <w:rFonts w:cs="Segoe UI"/>
                <w:sz w:val="16"/>
                <w:szCs w:val="16"/>
              </w:rPr>
            </w:pPr>
            <w:r w:rsidRPr="00B83E91">
              <w:rPr>
                <w:rFonts w:cs="Segoe UI"/>
                <w:sz w:val="16"/>
                <w:szCs w:val="16"/>
              </w:rPr>
              <w:t>17,693,299</w:t>
            </w:r>
          </w:p>
        </w:tc>
        <w:tc>
          <w:tcPr>
            <w:tcW w:w="2835" w:type="dxa"/>
            <w:tcBorders>
              <w:top w:val="single" w:sz="4" w:space="0" w:color="A6A6A6" w:themeColor="background1" w:themeShade="A6"/>
              <w:bottom w:val="single" w:sz="4" w:space="0" w:color="A6A6A6" w:themeColor="background1" w:themeShade="A6"/>
            </w:tcBorders>
            <w:shd w:val="clear" w:color="auto" w:fill="auto"/>
          </w:tcPr>
          <w:p w14:paraId="3ECCA781" w14:textId="77777777" w:rsidR="00B268C5" w:rsidRPr="00B83E91" w:rsidRDefault="00B268C5" w:rsidP="00E57DF1">
            <w:pPr>
              <w:pStyle w:val="TableText"/>
              <w:spacing w:before="40" w:after="40"/>
              <w:rPr>
                <w:rFonts w:cs="Segoe UI"/>
                <w:sz w:val="16"/>
                <w:szCs w:val="16"/>
              </w:rPr>
            </w:pPr>
            <w:r w:rsidRPr="00B83E91">
              <w:rPr>
                <w:rFonts w:cs="Segoe UI"/>
                <w:sz w:val="16"/>
                <w:szCs w:val="16"/>
              </w:rPr>
              <w:t>Total Vote: Health</w:t>
            </w:r>
          </w:p>
        </w:tc>
        <w:tc>
          <w:tcPr>
            <w:tcW w:w="567" w:type="dxa"/>
            <w:tcBorders>
              <w:top w:val="single" w:sz="4" w:space="0" w:color="A6A6A6" w:themeColor="background1" w:themeShade="A6"/>
              <w:bottom w:val="single" w:sz="4" w:space="0" w:color="A6A6A6" w:themeColor="background1" w:themeShade="A6"/>
            </w:tcBorders>
            <w:shd w:val="clear" w:color="auto" w:fill="auto"/>
          </w:tcPr>
          <w:p w14:paraId="3ECCA782" w14:textId="77777777" w:rsidR="00B268C5" w:rsidRPr="00B83E91" w:rsidRDefault="00B268C5" w:rsidP="00B268C5">
            <w:pPr>
              <w:pStyle w:val="TableText"/>
              <w:spacing w:before="40" w:after="40"/>
              <w:jc w:val="center"/>
              <w:rPr>
                <w:rFonts w:cs="Segoe UI"/>
                <w:sz w:val="16"/>
                <w:szCs w:val="16"/>
              </w:rP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783"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19,487,163</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3ECCA784"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19,870,563</w:t>
            </w:r>
          </w:p>
        </w:tc>
        <w:tc>
          <w:tcPr>
            <w:tcW w:w="993" w:type="dxa"/>
            <w:tcBorders>
              <w:top w:val="single" w:sz="4" w:space="0" w:color="A6A6A6" w:themeColor="background1" w:themeShade="A6"/>
              <w:bottom w:val="single" w:sz="4" w:space="0" w:color="A6A6A6" w:themeColor="background1" w:themeShade="A6"/>
            </w:tcBorders>
            <w:shd w:val="clear" w:color="auto" w:fill="auto"/>
          </w:tcPr>
          <w:p w14:paraId="3ECCA785" w14:textId="77777777" w:rsidR="00B268C5" w:rsidRPr="00B83E91" w:rsidRDefault="00B268C5" w:rsidP="00B268C5">
            <w:pPr>
              <w:pStyle w:val="TableText"/>
              <w:spacing w:before="40" w:after="40"/>
              <w:ind w:right="28"/>
              <w:jc w:val="right"/>
              <w:rPr>
                <w:rFonts w:cs="Segoe UI"/>
                <w:sz w:val="16"/>
                <w:szCs w:val="16"/>
              </w:rPr>
            </w:pPr>
            <w:r w:rsidRPr="00B83E91">
              <w:rPr>
                <w:rFonts w:cs="Segoe UI"/>
                <w:sz w:val="16"/>
                <w:szCs w:val="16"/>
              </w:rPr>
              <w:t>20,365,670</w:t>
            </w:r>
          </w:p>
        </w:tc>
        <w:tc>
          <w:tcPr>
            <w:tcW w:w="1134" w:type="dxa"/>
            <w:tcBorders>
              <w:top w:val="single" w:sz="4" w:space="0" w:color="A6A6A6" w:themeColor="background1" w:themeShade="A6"/>
              <w:bottom w:val="single" w:sz="4" w:space="0" w:color="A6A6A6" w:themeColor="background1" w:themeShade="A6"/>
            </w:tcBorders>
            <w:shd w:val="clear" w:color="auto" w:fill="auto"/>
          </w:tcPr>
          <w:p w14:paraId="3ECCA786" w14:textId="77777777" w:rsidR="00B268C5" w:rsidRPr="00B83E91" w:rsidRDefault="00B268C5" w:rsidP="00F42A0D">
            <w:pPr>
              <w:pStyle w:val="TableText"/>
              <w:spacing w:before="40" w:after="40"/>
              <w:jc w:val="right"/>
              <w:rPr>
                <w:rFonts w:cs="Segoe UI"/>
                <w:sz w:val="16"/>
                <w:szCs w:val="16"/>
              </w:rPr>
            </w:pPr>
          </w:p>
        </w:tc>
      </w:tr>
    </w:tbl>
    <w:p w14:paraId="3ECCA788" w14:textId="77777777" w:rsidR="007E5785" w:rsidRPr="00B83E91" w:rsidRDefault="007E5785" w:rsidP="00B83E91">
      <w:pPr>
        <w:pStyle w:val="Note"/>
        <w:spacing w:before="40"/>
        <w:ind w:left="284" w:hanging="284"/>
        <w:rPr>
          <w:sz w:val="16"/>
          <w:szCs w:val="16"/>
        </w:rPr>
      </w:pPr>
      <w:r w:rsidRPr="00B83E91">
        <w:rPr>
          <w:sz w:val="16"/>
          <w:szCs w:val="16"/>
        </w:rPr>
        <w:t>*</w:t>
      </w:r>
      <w:r w:rsidRPr="00B83E91">
        <w:rPr>
          <w:sz w:val="16"/>
          <w:szCs w:val="16"/>
        </w:rPr>
        <w:tab/>
        <w:t>These are the total approved appropriations from the Supplementary Estimates.</w:t>
      </w:r>
    </w:p>
    <w:p w14:paraId="3ECCA789" w14:textId="77777777" w:rsidR="007E5785" w:rsidRPr="00B83E91" w:rsidRDefault="007E5785" w:rsidP="00B83E91">
      <w:pPr>
        <w:pStyle w:val="Note"/>
        <w:spacing w:before="40"/>
        <w:ind w:left="284" w:hanging="284"/>
        <w:rPr>
          <w:sz w:val="16"/>
          <w:szCs w:val="16"/>
        </w:rPr>
      </w:pPr>
      <w:r w:rsidRPr="00B83E91">
        <w:rPr>
          <w:sz w:val="16"/>
          <w:szCs w:val="16"/>
        </w:rPr>
        <w:t>^</w:t>
      </w:r>
      <w:r w:rsidRPr="00B83E91">
        <w:rPr>
          <w:sz w:val="16"/>
          <w:szCs w:val="16"/>
        </w:rPr>
        <w:tab/>
        <w:t>The numbers in this column represent where the end-of-year performance information has been reported for each appropriation administered by the Ministry, as detailed below:</w:t>
      </w:r>
    </w:p>
    <w:p w14:paraId="3ECCA78A" w14:textId="77777777" w:rsidR="007E5785" w:rsidRPr="00B83E91" w:rsidRDefault="009B267F" w:rsidP="00B83E91">
      <w:pPr>
        <w:pStyle w:val="Note"/>
        <w:spacing w:before="40"/>
        <w:ind w:left="568" w:hanging="284"/>
        <w:rPr>
          <w:sz w:val="16"/>
          <w:szCs w:val="16"/>
        </w:rPr>
      </w:pPr>
      <w:r w:rsidRPr="00B83E91">
        <w:rPr>
          <w:sz w:val="16"/>
          <w:szCs w:val="16"/>
        </w:rPr>
        <w:t>1</w:t>
      </w:r>
      <w:r w:rsidRPr="00B83E91">
        <w:rPr>
          <w:sz w:val="16"/>
          <w:szCs w:val="16"/>
        </w:rPr>
        <w:tab/>
      </w:r>
      <w:r w:rsidR="007E5785" w:rsidRPr="00B83E91">
        <w:rPr>
          <w:sz w:val="16"/>
          <w:szCs w:val="16"/>
        </w:rPr>
        <w:t>The ‘Our performance’ section of the Ministry’s annual report.</w:t>
      </w:r>
    </w:p>
    <w:p w14:paraId="3ECCA78B" w14:textId="77777777" w:rsidR="007E5785" w:rsidRPr="00B83E91" w:rsidRDefault="009B267F" w:rsidP="00B83E91">
      <w:pPr>
        <w:pStyle w:val="Note"/>
        <w:spacing w:before="40"/>
        <w:ind w:left="568" w:hanging="284"/>
        <w:rPr>
          <w:sz w:val="16"/>
          <w:szCs w:val="16"/>
        </w:rPr>
      </w:pPr>
      <w:r w:rsidRPr="00B83E91">
        <w:rPr>
          <w:sz w:val="16"/>
          <w:szCs w:val="16"/>
        </w:rPr>
        <w:t>2</w:t>
      </w:r>
      <w:r w:rsidRPr="00B83E91">
        <w:rPr>
          <w:sz w:val="16"/>
          <w:szCs w:val="16"/>
        </w:rPr>
        <w:tab/>
      </w:r>
      <w:r w:rsidR="007E5785" w:rsidRPr="00B83E91">
        <w:rPr>
          <w:sz w:val="16"/>
          <w:szCs w:val="16"/>
        </w:rPr>
        <w:t>The DHBs annual reports.</w:t>
      </w:r>
    </w:p>
    <w:p w14:paraId="3ECCA78C" w14:textId="77777777" w:rsidR="007E5785" w:rsidRPr="00B83E91" w:rsidRDefault="009B267F" w:rsidP="00B83E91">
      <w:pPr>
        <w:pStyle w:val="Note"/>
        <w:spacing w:before="40"/>
        <w:ind w:left="568" w:hanging="284"/>
        <w:rPr>
          <w:sz w:val="16"/>
          <w:szCs w:val="16"/>
        </w:rPr>
      </w:pPr>
      <w:r w:rsidRPr="00B83E91">
        <w:rPr>
          <w:sz w:val="16"/>
          <w:szCs w:val="16"/>
        </w:rPr>
        <w:t>3</w:t>
      </w:r>
      <w:r w:rsidRPr="00B83E91">
        <w:rPr>
          <w:sz w:val="16"/>
          <w:szCs w:val="16"/>
        </w:rPr>
        <w:tab/>
      </w:r>
      <w:r w:rsidR="007E5785" w:rsidRPr="00B83E91">
        <w:rPr>
          <w:sz w:val="16"/>
          <w:szCs w:val="16"/>
        </w:rPr>
        <w:t>The Vote Health Report in relation to selected non-departmental appropriations for the year ended 30 June 2020.</w:t>
      </w:r>
    </w:p>
    <w:p w14:paraId="3ECCA78D" w14:textId="77777777" w:rsidR="007E5785" w:rsidRPr="00B83E91" w:rsidRDefault="009B267F" w:rsidP="00B83E91">
      <w:pPr>
        <w:pStyle w:val="Note"/>
        <w:spacing w:before="40"/>
        <w:ind w:left="568" w:hanging="284"/>
        <w:rPr>
          <w:sz w:val="16"/>
          <w:szCs w:val="16"/>
        </w:rPr>
      </w:pPr>
      <w:r w:rsidRPr="00B83E91">
        <w:rPr>
          <w:sz w:val="16"/>
          <w:szCs w:val="16"/>
        </w:rPr>
        <w:t>4</w:t>
      </w:r>
      <w:r w:rsidRPr="00B83E91">
        <w:rPr>
          <w:sz w:val="16"/>
          <w:szCs w:val="16"/>
        </w:rPr>
        <w:tab/>
      </w:r>
      <w:r w:rsidR="007E5785" w:rsidRPr="00B83E91">
        <w:rPr>
          <w:sz w:val="16"/>
          <w:szCs w:val="16"/>
        </w:rPr>
        <w:t>Exemptions granted under section 15D of the Public Finance Act 1989.</w:t>
      </w:r>
    </w:p>
    <w:p w14:paraId="3ECCA78E" w14:textId="77777777" w:rsidR="007E5785" w:rsidRPr="00B83E91" w:rsidRDefault="009B267F" w:rsidP="00B83E91">
      <w:pPr>
        <w:pStyle w:val="Note"/>
        <w:spacing w:before="40"/>
        <w:ind w:left="568" w:hanging="284"/>
        <w:rPr>
          <w:sz w:val="16"/>
          <w:szCs w:val="16"/>
        </w:rPr>
      </w:pPr>
      <w:r w:rsidRPr="00B83E91">
        <w:rPr>
          <w:sz w:val="16"/>
          <w:szCs w:val="16"/>
        </w:rPr>
        <w:t>5</w:t>
      </w:r>
      <w:r w:rsidRPr="00B83E91">
        <w:rPr>
          <w:sz w:val="16"/>
          <w:szCs w:val="16"/>
        </w:rPr>
        <w:tab/>
      </w:r>
      <w:r w:rsidR="007E5785" w:rsidRPr="00B83E91">
        <w:rPr>
          <w:sz w:val="16"/>
          <w:szCs w:val="16"/>
        </w:rPr>
        <w:t>PHARMAC’s annual report.</w:t>
      </w:r>
    </w:p>
    <w:p w14:paraId="3ECCA78F" w14:textId="77777777" w:rsidR="007E5785" w:rsidRPr="00BE41CC" w:rsidRDefault="007E5785" w:rsidP="001B54CD"/>
    <w:p w14:paraId="3ECCA790" w14:textId="77777777" w:rsidR="007E5785" w:rsidRPr="00BE41CC" w:rsidRDefault="007E5785" w:rsidP="00536416">
      <w:pPr>
        <w:pStyle w:val="Heading3numbered"/>
      </w:pPr>
      <w:r w:rsidRPr="00BE41CC">
        <w:t>Explanation of major variances against budget</w:t>
      </w:r>
    </w:p>
    <w:p w14:paraId="3ECCA791" w14:textId="77777777" w:rsidR="007E5785" w:rsidRPr="00BE41CC" w:rsidRDefault="007E5785" w:rsidP="00536416">
      <w:r w:rsidRPr="00BE41CC">
        <w:t>Explanations for major variances from the Ministry’s non-departmental appropriations against the unaudited budget are as follows.</w:t>
      </w:r>
    </w:p>
    <w:p w14:paraId="3ECCA792" w14:textId="77777777" w:rsidR="007E5785" w:rsidRPr="00BE41CC" w:rsidRDefault="007E5785" w:rsidP="00536416"/>
    <w:p w14:paraId="3ECCA793" w14:textId="77777777" w:rsidR="007E5785" w:rsidRPr="00BE41CC" w:rsidRDefault="007E5785" w:rsidP="00D93572">
      <w:pPr>
        <w:pStyle w:val="Heading4"/>
      </w:pPr>
      <w:r w:rsidRPr="00BE41CC">
        <w:t>Schedule of non-departmental assets</w:t>
      </w:r>
    </w:p>
    <w:p w14:paraId="3ECCA794" w14:textId="77777777" w:rsidR="007E5785" w:rsidRPr="00BE41CC" w:rsidRDefault="00D93572" w:rsidP="00D93572">
      <w:pPr>
        <w:pStyle w:val="Heading5"/>
      </w:pPr>
      <w:r>
        <w:t>2.1</w:t>
      </w:r>
      <w:r>
        <w:tab/>
      </w:r>
      <w:r w:rsidR="007E5785" w:rsidRPr="00BE41CC">
        <w:t>Inventory</w:t>
      </w:r>
    </w:p>
    <w:p w14:paraId="3ECCA795" w14:textId="77777777" w:rsidR="007E5785" w:rsidRPr="00BE41CC" w:rsidRDefault="007E5785" w:rsidP="00D93572">
      <w:r w:rsidRPr="00BE41CC">
        <w:t>The total value of inventory on hand at balance date and not expensed during the year was</w:t>
      </w:r>
      <w:r w:rsidR="00D93572">
        <w:t xml:space="preserve"> </w:t>
      </w:r>
      <w:r w:rsidRPr="00BE41CC">
        <w:t>$92.5 million, $75.5 million higher than the budget. The increase relates to the purchases the Ministry has made as a result of the Covid-19 pandemic that includes personal protective equipment ($80.2 million) and swab tests ($5.9 million).</w:t>
      </w:r>
    </w:p>
    <w:p w14:paraId="3ECCA796" w14:textId="77777777" w:rsidR="007E5785" w:rsidRPr="00BE41CC" w:rsidRDefault="007E5785" w:rsidP="00D93572"/>
    <w:p w14:paraId="3ECCA797" w14:textId="77777777" w:rsidR="007E5785" w:rsidRPr="00BE41CC" w:rsidRDefault="007E5785" w:rsidP="00D93572">
      <w:r w:rsidRPr="00BE41CC">
        <w:t>With fluctuating prices and implications of the evolving understanding of Covid-19 on safety standards, at year end the Ministry performed an assessment on the value of stock on hand. As a result, in accordance with PBE IPSAS 12, the value of the stock was written down by $71.5 million to reflect the estimated market value of the stock as at balance date, and this is included in the Statement of non-departmental expenses.</w:t>
      </w:r>
    </w:p>
    <w:p w14:paraId="3ECCA798" w14:textId="77777777" w:rsidR="007E5785" w:rsidRPr="00BE41CC" w:rsidRDefault="007E5785" w:rsidP="00D93572"/>
    <w:p w14:paraId="3ECCA799" w14:textId="77777777" w:rsidR="007E5785" w:rsidRPr="00BE41CC" w:rsidRDefault="00D93572" w:rsidP="00D93572">
      <w:pPr>
        <w:pStyle w:val="Heading5"/>
      </w:pPr>
      <w:r>
        <w:lastRenderedPageBreak/>
        <w:t>2.2</w:t>
      </w:r>
      <w:r>
        <w:tab/>
      </w:r>
      <w:r w:rsidR="007E5785" w:rsidRPr="00BE41CC">
        <w:t>Hospital rebuild projects</w:t>
      </w:r>
    </w:p>
    <w:p w14:paraId="3ECCA79A" w14:textId="77777777" w:rsidR="007E5785" w:rsidRPr="00BE41CC" w:rsidRDefault="007E5785" w:rsidP="00D93572">
      <w:pPr>
        <w:keepNext/>
      </w:pPr>
      <w:r w:rsidRPr="00BE41CC">
        <w:t>The hospital projects are $643 million higher than the budget. This is due to:</w:t>
      </w:r>
    </w:p>
    <w:p w14:paraId="3ECCA79B" w14:textId="77777777" w:rsidR="007E5785" w:rsidRPr="00BE41CC" w:rsidRDefault="007E5785" w:rsidP="00D93572">
      <w:pPr>
        <w:pStyle w:val="Bullet"/>
      </w:pPr>
      <w:r w:rsidRPr="00BE41CC">
        <w:t>the later than anticipated completion and hand over of the Canterbury and West Coast Hospital redevelopment to the DHBs originally forecast to occur this year</w:t>
      </w:r>
    </w:p>
    <w:p w14:paraId="3ECCA79C" w14:textId="77777777" w:rsidR="007E5785" w:rsidRPr="00BE41CC" w:rsidRDefault="007E5785" w:rsidP="00D93572">
      <w:pPr>
        <w:pStyle w:val="Bullet"/>
      </w:pPr>
      <w:r w:rsidRPr="00BE41CC">
        <w:t>the reclassification of property held for future hospital redevelopment.</w:t>
      </w:r>
    </w:p>
    <w:p w14:paraId="3ECCA79D" w14:textId="77777777" w:rsidR="007E5785" w:rsidRPr="00BE41CC" w:rsidRDefault="007E5785" w:rsidP="00D93572"/>
    <w:p w14:paraId="3ECCA79E" w14:textId="77777777" w:rsidR="007E5785" w:rsidRPr="00BE41CC" w:rsidRDefault="007E5785" w:rsidP="00D93572">
      <w:r w:rsidRPr="00BE41CC">
        <w:t>Costs of $728 million remain in the work in progress account at year end, with projects currently valued at $630 million due to be completed next year.</w:t>
      </w:r>
    </w:p>
    <w:p w14:paraId="3ECCA79F" w14:textId="77777777" w:rsidR="007E5785" w:rsidRPr="00BE41CC" w:rsidRDefault="007E5785" w:rsidP="00D93572"/>
    <w:p w14:paraId="3ECCA7A0" w14:textId="77777777" w:rsidR="007E5785" w:rsidRPr="00BE41CC" w:rsidRDefault="007E5785" w:rsidP="00D93572">
      <w:pPr>
        <w:pStyle w:val="Heading4"/>
      </w:pPr>
      <w:r w:rsidRPr="00BE41CC">
        <w:t>Schedule of non-departmental liabilities</w:t>
      </w:r>
    </w:p>
    <w:p w14:paraId="3ECCA7A1" w14:textId="77777777" w:rsidR="007E5785" w:rsidRPr="00BE41CC" w:rsidRDefault="00D93572" w:rsidP="00D93572">
      <w:pPr>
        <w:pStyle w:val="Heading5"/>
      </w:pPr>
      <w:r>
        <w:t>2.3</w:t>
      </w:r>
      <w:r>
        <w:tab/>
      </w:r>
      <w:r w:rsidR="007E5785" w:rsidRPr="00BE41CC">
        <w:t>Other payables</w:t>
      </w:r>
    </w:p>
    <w:p w14:paraId="3ECCA7A2" w14:textId="77777777" w:rsidR="007E5785" w:rsidRPr="00BE41CC" w:rsidRDefault="007E5785" w:rsidP="00D93572">
      <w:r w:rsidRPr="00BE41CC">
        <w:t>Other payables were not provided for in the Main Estimates.</w:t>
      </w:r>
    </w:p>
    <w:p w14:paraId="3ECCA7A3" w14:textId="77777777" w:rsidR="007E5785" w:rsidRPr="00BE41CC" w:rsidRDefault="007E5785" w:rsidP="00D93572"/>
    <w:p w14:paraId="3ECCA7A4" w14:textId="77777777" w:rsidR="007E5785" w:rsidRPr="00BE41CC" w:rsidRDefault="007E5785" w:rsidP="00D93572">
      <w:pPr>
        <w:pStyle w:val="Heading4"/>
      </w:pPr>
      <w:r w:rsidRPr="00BE41CC">
        <w:t>Schedule of non-departmental expenses and capital expenditure against appropriations</w:t>
      </w:r>
    </w:p>
    <w:p w14:paraId="3ECCA7A5" w14:textId="77777777" w:rsidR="007E5785" w:rsidRPr="00BE41CC" w:rsidRDefault="00D93572" w:rsidP="00D93572">
      <w:pPr>
        <w:pStyle w:val="Heading5"/>
      </w:pPr>
      <w:r>
        <w:t>2.4</w:t>
      </w:r>
      <w:r>
        <w:tab/>
      </w:r>
      <w:r w:rsidR="007E5785" w:rsidRPr="00BE41CC">
        <w:t>Health and disability support services for DHBs</w:t>
      </w:r>
    </w:p>
    <w:p w14:paraId="3ECCA7A6" w14:textId="77777777" w:rsidR="007E5785" w:rsidRPr="00BE41CC" w:rsidRDefault="007E5785" w:rsidP="00D93572">
      <w:r w:rsidRPr="00BE41CC">
        <w:t>A net increase of $354.3 million actual expenditure against the budget across the DHBs reflects several increases during the year as outlined in the 2019/20 Supplementary and Additional Supplementary Estimates. Main changes include:</w:t>
      </w:r>
    </w:p>
    <w:p w14:paraId="3ECCA7A7" w14:textId="77777777" w:rsidR="007E5785" w:rsidRPr="00BE41CC" w:rsidRDefault="007E5785" w:rsidP="00D93572">
      <w:pPr>
        <w:pStyle w:val="Bullet"/>
      </w:pPr>
      <w:r w:rsidRPr="00BE41CC">
        <w:t>allocation of devolved Pay Equity funding from the Ministry to DHBs ($274.3</w:t>
      </w:r>
      <w:r w:rsidR="00D93572">
        <w:t> </w:t>
      </w:r>
      <w:r w:rsidRPr="00BE41CC">
        <w:t>million)</w:t>
      </w:r>
    </w:p>
    <w:p w14:paraId="3ECCA7A8" w14:textId="77777777" w:rsidR="007E5785" w:rsidRPr="00BE41CC" w:rsidRDefault="007E5785" w:rsidP="00D93572">
      <w:pPr>
        <w:pStyle w:val="Bullet"/>
      </w:pPr>
      <w:r w:rsidRPr="00BE41CC">
        <w:t>additional funding to meet increased drugs costs due to Covid-19 ($35.0</w:t>
      </w:r>
      <w:r w:rsidR="00D93572">
        <w:t> </w:t>
      </w:r>
      <w:r w:rsidRPr="00BE41CC">
        <w:t>million)</w:t>
      </w:r>
    </w:p>
    <w:p w14:paraId="3ECCA7A9" w14:textId="77777777" w:rsidR="007E5785" w:rsidRPr="00BE41CC" w:rsidRDefault="007E5785" w:rsidP="00D93572">
      <w:pPr>
        <w:pStyle w:val="Bullet"/>
      </w:pPr>
      <w:r w:rsidRPr="00BE41CC">
        <w:t>DHB capital charge funding reflect the impact of revaluation of DHB assets ($27.1</w:t>
      </w:r>
      <w:r w:rsidR="00D93572">
        <w:t> </w:t>
      </w:r>
      <w:r w:rsidRPr="00BE41CC">
        <w:t>million)</w:t>
      </w:r>
    </w:p>
    <w:p w14:paraId="3ECCA7AA" w14:textId="77777777" w:rsidR="007E5785" w:rsidRPr="00BE41CC" w:rsidRDefault="00D93572" w:rsidP="00D93572">
      <w:pPr>
        <w:pStyle w:val="Bullet"/>
      </w:pPr>
      <w:r>
        <w:t>i</w:t>
      </w:r>
      <w:r w:rsidR="007E5785" w:rsidRPr="00BE41CC">
        <w:t>nvestment to increase access to medicines initiative ($20.0 million).</w:t>
      </w:r>
    </w:p>
    <w:p w14:paraId="3ECCA7AB" w14:textId="77777777" w:rsidR="007E5785" w:rsidRPr="00BE41CC" w:rsidRDefault="007E5785" w:rsidP="00D93572"/>
    <w:p w14:paraId="3ECCA7AC" w14:textId="77777777" w:rsidR="007E5785" w:rsidRPr="00BE41CC" w:rsidRDefault="00876FBC" w:rsidP="00876FBC">
      <w:pPr>
        <w:pStyle w:val="Heading5"/>
      </w:pPr>
      <w:r>
        <w:t>2.5</w:t>
      </w:r>
      <w:r>
        <w:tab/>
      </w:r>
      <w:r w:rsidR="007E5785" w:rsidRPr="00BE41CC">
        <w:t>National disability support services</w:t>
      </w:r>
    </w:p>
    <w:p w14:paraId="3ECCA7AD" w14:textId="77777777" w:rsidR="007E5785" w:rsidRDefault="007E5785" w:rsidP="00876FBC">
      <w:r w:rsidRPr="00BE41CC">
        <w:t>The increase expenditure of $254.3 million against the original budget is due to the costs for providing essential disability and aged care support services as part of Covid</w:t>
      </w:r>
      <w:r w:rsidR="00876FBC">
        <w:noBreakHyphen/>
      </w:r>
      <w:r w:rsidRPr="00BE41CC">
        <w:t>19 response ($25.4 million), increases due to the devolution of equitable pay for care and support workers ($139.9 million), and new funding in Budget 2020 to support disabled New Zealanders to live good lives ($103.7 million). Additional funding to meet these costs was obtained through the Budget 2020 and Covid-19 Budget processes.</w:t>
      </w:r>
    </w:p>
    <w:p w14:paraId="3ECCA7AE" w14:textId="77777777" w:rsidR="00876FBC" w:rsidRPr="00BE41CC" w:rsidRDefault="00876FBC" w:rsidP="00876FBC"/>
    <w:p w14:paraId="3ECCA7AF" w14:textId="77777777" w:rsidR="007E5785" w:rsidRPr="00BE41CC" w:rsidRDefault="00876FBC" w:rsidP="00876FBC">
      <w:pPr>
        <w:pStyle w:val="Heading5"/>
      </w:pPr>
      <w:r>
        <w:lastRenderedPageBreak/>
        <w:t>2.6</w:t>
      </w:r>
      <w:r>
        <w:tab/>
      </w:r>
      <w:r w:rsidR="007E5785" w:rsidRPr="00BE41CC">
        <w:t>Public health service purchasing</w:t>
      </w:r>
    </w:p>
    <w:p w14:paraId="3ECCA7B0" w14:textId="77777777" w:rsidR="007E5785" w:rsidRDefault="007E5785" w:rsidP="00876FBC">
      <w:pPr>
        <w:keepLines/>
      </w:pPr>
      <w:r w:rsidRPr="00BE41CC">
        <w:t>The increase of $370.8 million in actual expenditure against the budget is mainly due to expenses incurred relating to Covid-19 activities including supply chain and managed isolation costs. An additional funding increase of $723 million was provided through the 2019/20 Supplementary and Additional Supplementary Estimates for Covid</w:t>
      </w:r>
      <w:r w:rsidR="005966D7">
        <w:noBreakHyphen/>
      </w:r>
      <w:r w:rsidRPr="00BE41CC">
        <w:t>19 activities, with $324 million underspend reported at year end largely due to lower than anticipated costs for supply chain purchases and timing of when costs would be incurred. More information of Covid-19 costs incurred is available in the Covid</w:t>
      </w:r>
      <w:r w:rsidR="005966D7">
        <w:noBreakHyphen/>
      </w:r>
      <w:r w:rsidRPr="00BE41CC">
        <w:t>19 Response Expenditure note.</w:t>
      </w:r>
    </w:p>
    <w:p w14:paraId="3ECCA7B1" w14:textId="77777777" w:rsidR="00876FBC" w:rsidRPr="00BE41CC" w:rsidRDefault="00876FBC" w:rsidP="00876FBC"/>
    <w:p w14:paraId="3ECCA7B2" w14:textId="77777777" w:rsidR="007E5785" w:rsidRPr="00BE41CC" w:rsidRDefault="00876FBC" w:rsidP="00876FBC">
      <w:pPr>
        <w:pStyle w:val="Heading5"/>
      </w:pPr>
      <w:r>
        <w:t>2.7</w:t>
      </w:r>
      <w:r>
        <w:tab/>
      </w:r>
      <w:r w:rsidR="007E5785" w:rsidRPr="00BE41CC">
        <w:t>National personal health services</w:t>
      </w:r>
    </w:p>
    <w:p w14:paraId="3ECCA7B3" w14:textId="77777777" w:rsidR="007E5785" w:rsidRDefault="007E5785" w:rsidP="00876FBC">
      <w:r w:rsidRPr="00BE41CC">
        <w:t>The increase of $51.7 million in actual expenditure against the budget is mainly due to Covid-19 related costs including funding support to aged residential care providers, hospices, National Telehealth Service, and the funding arrangements relating to the Whakaari/White Island response.</w:t>
      </w:r>
    </w:p>
    <w:p w14:paraId="3ECCA7B4" w14:textId="77777777" w:rsidR="00876FBC" w:rsidRPr="00BE41CC" w:rsidRDefault="00876FBC" w:rsidP="00876FBC"/>
    <w:p w14:paraId="3ECCA7B5" w14:textId="77777777" w:rsidR="007E5785" w:rsidRPr="00BE41CC" w:rsidRDefault="00876FBC" w:rsidP="00876FBC">
      <w:pPr>
        <w:pStyle w:val="Heading5"/>
      </w:pPr>
      <w:r>
        <w:t>2.8</w:t>
      </w:r>
      <w:r>
        <w:tab/>
      </w:r>
      <w:r w:rsidR="007E5785" w:rsidRPr="00BE41CC">
        <w:t>Supporting Equitable Pay</w:t>
      </w:r>
    </w:p>
    <w:p w14:paraId="3ECCA7B6" w14:textId="77777777" w:rsidR="007E5785" w:rsidRDefault="007E5785" w:rsidP="00876FBC">
      <w:r w:rsidRPr="00BE41CC">
        <w:t>The funding to support equitable pay was devolved to DHBs and National Disability Support Services appropriations.</w:t>
      </w:r>
    </w:p>
    <w:p w14:paraId="3ECCA7B7" w14:textId="77777777" w:rsidR="00876FBC" w:rsidRPr="00BE41CC" w:rsidRDefault="00876FBC" w:rsidP="00876FBC"/>
    <w:p w14:paraId="3ECCA7B8" w14:textId="77777777" w:rsidR="00876FBC" w:rsidRDefault="00876FBC" w:rsidP="00876FBC">
      <w:pPr>
        <w:pStyle w:val="Heading5"/>
      </w:pPr>
      <w:r>
        <w:t>2.9</w:t>
      </w:r>
      <w:r>
        <w:tab/>
      </w:r>
      <w:r w:rsidR="007E5785" w:rsidRPr="00BE41CC">
        <w:t xml:space="preserve">Equity for capital projects for DHBs and </w:t>
      </w:r>
      <w:r>
        <w:t>h</w:t>
      </w:r>
      <w:r w:rsidR="007E5785" w:rsidRPr="00BE41CC">
        <w:t xml:space="preserve">ealth </w:t>
      </w:r>
      <w:r>
        <w:t>s</w:t>
      </w:r>
      <w:r w:rsidR="007E5785" w:rsidRPr="00BE41CC">
        <w:t xml:space="preserve">ector Crown </w:t>
      </w:r>
      <w:r>
        <w:t>a</w:t>
      </w:r>
      <w:r w:rsidR="007E5785" w:rsidRPr="00BE41CC">
        <w:t>gencies</w:t>
      </w:r>
    </w:p>
    <w:p w14:paraId="3ECCA7B9" w14:textId="77777777" w:rsidR="007E5785" w:rsidRDefault="007E5785" w:rsidP="00876FBC">
      <w:r w:rsidRPr="00BE41CC">
        <w:t>The underspend of $1,378.6 million against the budget is mainly due to the allocation of new funding from Budget 18/19 into the current year. This has subsequently been rephased to out</w:t>
      </w:r>
      <w:r w:rsidR="00876FBC">
        <w:t xml:space="preserve"> </w:t>
      </w:r>
      <w:r w:rsidRPr="00BE41CC">
        <w:t>years in line with expected expenditure profile with change to the way the appropriation is treated</w:t>
      </w:r>
      <w:r w:rsidR="00876FBC">
        <w:t xml:space="preserve"> </w:t>
      </w:r>
      <w:r w:rsidRPr="00BE41CC">
        <w:t>being amended to a multi-year appropriation in Budget 2020.</w:t>
      </w:r>
    </w:p>
    <w:p w14:paraId="3ECCA7BA" w14:textId="77777777" w:rsidR="00876FBC" w:rsidRPr="00BE41CC" w:rsidRDefault="00876FBC" w:rsidP="00876FBC"/>
    <w:p w14:paraId="3ECCA7BB" w14:textId="77777777" w:rsidR="007E5785" w:rsidRPr="00BE41CC" w:rsidRDefault="00876FBC" w:rsidP="00876FBC">
      <w:pPr>
        <w:pStyle w:val="Heading5"/>
      </w:pPr>
      <w:r>
        <w:t>2.10</w:t>
      </w:r>
      <w:r>
        <w:tab/>
      </w:r>
      <w:r w:rsidR="007E5785" w:rsidRPr="00BE41CC">
        <w:t xml:space="preserve">Health </w:t>
      </w:r>
      <w:r>
        <w:t>s</w:t>
      </w:r>
      <w:r w:rsidR="007E5785" w:rsidRPr="00BE41CC">
        <w:t xml:space="preserve">ector </w:t>
      </w:r>
      <w:r>
        <w:t>p</w:t>
      </w:r>
      <w:r w:rsidR="007E5785" w:rsidRPr="00BE41CC">
        <w:t>rojects</w:t>
      </w:r>
    </w:p>
    <w:p w14:paraId="3ECCA7BC" w14:textId="77777777" w:rsidR="007E5785" w:rsidRDefault="007E5785" w:rsidP="00876FBC">
      <w:r w:rsidRPr="00BE41CC">
        <w:t>The increase of $98.6 million against the budget is mainly due to land acquisition for the Southern DHB’s Dunedin Hospital redevelopment, and a transfer of funding from the 2018/19 year reflecting the timing of DHB and Crown agency capital projects work.</w:t>
      </w:r>
    </w:p>
    <w:p w14:paraId="3ECCA7BD" w14:textId="77777777" w:rsidR="00876FBC" w:rsidRPr="00BE41CC" w:rsidRDefault="00876FBC" w:rsidP="00876FBC"/>
    <w:p w14:paraId="3ECCA7BE" w14:textId="77777777" w:rsidR="007E5785" w:rsidRPr="00BE41CC" w:rsidRDefault="007E5785" w:rsidP="00536416">
      <w:pPr>
        <w:pStyle w:val="Heading3numbered"/>
      </w:pPr>
      <w:r w:rsidRPr="00BE41CC">
        <w:lastRenderedPageBreak/>
        <w:t xml:space="preserve">Covid-19 </w:t>
      </w:r>
      <w:r w:rsidR="005966D7">
        <w:t>r</w:t>
      </w:r>
      <w:r w:rsidRPr="00BE41CC">
        <w:t xml:space="preserve">esponse </w:t>
      </w:r>
      <w:r w:rsidR="00536416">
        <w:t>e</w:t>
      </w:r>
      <w:r w:rsidRPr="00BE41CC">
        <w:t>xpenditure for the year ended 30 June 2020</w:t>
      </w:r>
    </w:p>
    <w:p w14:paraId="3ECCA7BF" w14:textId="77777777" w:rsidR="007E5785" w:rsidRPr="00BE41CC" w:rsidRDefault="007E5785" w:rsidP="005966D7">
      <w:pPr>
        <w:keepNext/>
      </w:pPr>
      <w:r w:rsidRPr="00BE41CC">
        <w:t>On 11 March 2020 the World Health Organization declared the outbreak of coronavirus (COVID-19) a pandemic. In response to the pandemic, total funding of $1.78</w:t>
      </w:r>
      <w:r w:rsidR="005966D7">
        <w:t> </w:t>
      </w:r>
      <w:r w:rsidRPr="00BE41CC">
        <w:t>billion has been appropriated to Vote Health for 2019/20 and outyears.</w:t>
      </w:r>
    </w:p>
    <w:p w14:paraId="3ECCA7C0" w14:textId="77777777" w:rsidR="007E5785" w:rsidRPr="00BE41CC" w:rsidRDefault="007E5785" w:rsidP="005966D7">
      <w:pPr>
        <w:keepNext/>
      </w:pPr>
    </w:p>
    <w:p w14:paraId="3ECCA7C1" w14:textId="77777777" w:rsidR="007E5785" w:rsidRPr="00BE41CC" w:rsidRDefault="007E5785" w:rsidP="005966D7">
      <w:pPr>
        <w:keepNext/>
      </w:pPr>
      <w:r w:rsidRPr="00BE41CC">
        <w:t>Total expenditure for the year ended 30 June 2020 across the Ministry is $561.15</w:t>
      </w:r>
      <w:r w:rsidR="005966D7">
        <w:t> </w:t>
      </w:r>
      <w:r w:rsidRPr="00BE41CC">
        <w:t>million against a budget of $952.2 million. The total spend is made up of $553.08</w:t>
      </w:r>
      <w:r w:rsidR="005966D7">
        <w:t> </w:t>
      </w:r>
      <w:r w:rsidRPr="00BE41CC">
        <w:t>million in non-departmental expenditure and $8.07 million in departmental expenditure. Cabinet has approved an expense transfer of the unspent funding of $391.05</w:t>
      </w:r>
      <w:r w:rsidR="005966D7">
        <w:t> </w:t>
      </w:r>
      <w:r w:rsidRPr="00BE41CC">
        <w:t>million to 2021/22 reflecting the uncertainty of when costs would be incurred.</w:t>
      </w:r>
    </w:p>
    <w:p w14:paraId="3ECCA7C2" w14:textId="77777777" w:rsidR="007E5785" w:rsidRPr="00BE41CC" w:rsidRDefault="007E5785" w:rsidP="005966D7"/>
    <w:p w14:paraId="3ECCA7C3" w14:textId="77777777" w:rsidR="007E5785" w:rsidRPr="00BE41CC" w:rsidRDefault="007E5785" w:rsidP="005966D7">
      <w:r w:rsidRPr="00BE41CC">
        <w:t>Key spending on initiatives for the year ended includes:</w:t>
      </w:r>
    </w:p>
    <w:p w14:paraId="3ECCA7C4" w14:textId="77777777" w:rsidR="007E5785" w:rsidRPr="00BE41CC" w:rsidRDefault="007E5785" w:rsidP="005966D7">
      <w:pPr>
        <w:pStyle w:val="Bullet"/>
      </w:pPr>
      <w:r w:rsidRPr="00BE41CC">
        <w:t>$108 million – Personal Protection Equipment (PPE): For the purchase of additional PPE, including protective masks, face shields, gloves and other protective clothing, for frontline health care workforce and essential services workforce. This cost includes the $71.5 million impairment of inventory after an assessment was performed at year end on the quality and value of PPE in accordance with PBE IPSAS</w:t>
      </w:r>
      <w:r w:rsidR="005966D7">
        <w:t> </w:t>
      </w:r>
      <w:r w:rsidRPr="00BE41CC">
        <w:t>12. Refer to note 2.1 above for inventory balance at year end.</w:t>
      </w:r>
    </w:p>
    <w:p w14:paraId="3ECCA7C5" w14:textId="77777777" w:rsidR="007E5785" w:rsidRPr="00BE41CC" w:rsidRDefault="007E5785" w:rsidP="005966D7">
      <w:pPr>
        <w:pStyle w:val="Bullet"/>
      </w:pPr>
      <w:r w:rsidRPr="00BE41CC">
        <w:t>$92 million – General practice support including Community Based Assessment Centres (CBAC): For immediate impacts support resulting from the move to Alert Level</w:t>
      </w:r>
      <w:r w:rsidR="005966D7">
        <w:t> </w:t>
      </w:r>
      <w:r w:rsidRPr="00BE41CC">
        <w:t>4.</w:t>
      </w:r>
    </w:p>
    <w:p w14:paraId="3ECCA7C6" w14:textId="77777777" w:rsidR="007E5785" w:rsidRPr="00BE41CC" w:rsidRDefault="007E5785" w:rsidP="005966D7">
      <w:pPr>
        <w:pStyle w:val="Bullet"/>
      </w:pPr>
      <w:r w:rsidRPr="00BE41CC">
        <w:t>$79 million – Enhanced border measures – managed isolation and quarantine: To provide managed isolation or quarantine facilities.</w:t>
      </w:r>
    </w:p>
    <w:p w14:paraId="3ECCA7C7" w14:textId="77777777" w:rsidR="007E5785" w:rsidRPr="00BE41CC" w:rsidRDefault="007E5785" w:rsidP="005966D7">
      <w:pPr>
        <w:pStyle w:val="Bullet"/>
      </w:pPr>
      <w:r w:rsidRPr="00BE41CC">
        <w:t>$38 million – COVID-19 testing – laboratory capacity: For purchase of testing equipment and consumables associated with processing tests to detect the presence of COVID-19.</w:t>
      </w:r>
    </w:p>
    <w:p w14:paraId="3ECCA7C8" w14:textId="77777777" w:rsidR="007E5785" w:rsidRPr="00BE41CC" w:rsidRDefault="007E5785" w:rsidP="005966D7">
      <w:pPr>
        <w:pStyle w:val="Bullet"/>
      </w:pPr>
      <w:r w:rsidRPr="00BE41CC">
        <w:t>$25 million – Increase in combine Pharmaceutical Budget and PHARMAC operating costs: To meet the increased in the price of medicines precured by PHARMAC resulting from the disruption to supply.</w:t>
      </w:r>
    </w:p>
    <w:p w14:paraId="3ECCA7C9" w14:textId="77777777" w:rsidR="007E5785" w:rsidRPr="00BE41CC" w:rsidRDefault="007E5785" w:rsidP="005966D7">
      <w:pPr>
        <w:pStyle w:val="Bullet"/>
      </w:pPr>
      <w:r w:rsidRPr="00BE41CC">
        <w:t>$25 million – Boosting Public Health capacity: To provide costs incurred at the border, invest in surge capacity, and to support contact tracing.</w:t>
      </w:r>
    </w:p>
    <w:p w14:paraId="3ECCA7CA" w14:textId="77777777" w:rsidR="007E5785" w:rsidRPr="00BE41CC" w:rsidRDefault="007E5785" w:rsidP="005966D7">
      <w:pPr>
        <w:pStyle w:val="Bullet"/>
      </w:pPr>
      <w:r w:rsidRPr="00BE41CC">
        <w:t>$24 million – Aged Residential Care Providers: To provide immediate support to providers maintaining their facilities free of COVID-19 and take in more residents to free up hospital beds if required.</w:t>
      </w:r>
    </w:p>
    <w:p w14:paraId="3ECCA7CB" w14:textId="77777777" w:rsidR="007E5785" w:rsidRPr="00BE41CC" w:rsidRDefault="007E5785" w:rsidP="005966D7">
      <w:pPr>
        <w:pStyle w:val="Bullet"/>
      </w:pPr>
      <w:r w:rsidRPr="00BE41CC">
        <w:t>$22 million – Māori Response Package: A tailored health response to ensure the health and wellbeing of Māori is protected during the COVID-19 pandemic.</w:t>
      </w:r>
    </w:p>
    <w:p w14:paraId="3ECCA7CC" w14:textId="77777777" w:rsidR="007E5785" w:rsidRPr="00BE41CC" w:rsidRDefault="007E5785" w:rsidP="005966D7">
      <w:pPr>
        <w:pStyle w:val="Bullet"/>
      </w:pPr>
      <w:r w:rsidRPr="00BE41CC">
        <w:t>$20 million – Introduce a GP and Community Health clinical telehealth consultation service: For DHBs and Primary Health Organisations to support telehealth, remote working and digital inclusion initiatives.</w:t>
      </w:r>
    </w:p>
    <w:p w14:paraId="3ECCA7CD" w14:textId="77777777" w:rsidR="007E5785" w:rsidRPr="00BE41CC" w:rsidRDefault="007E5785" w:rsidP="005966D7"/>
    <w:p w14:paraId="3ECCA7CE" w14:textId="77777777" w:rsidR="007E5785" w:rsidRPr="00BE41CC" w:rsidRDefault="007E5785" w:rsidP="005966D7">
      <w:pPr>
        <w:keepNext/>
      </w:pPr>
      <w:r w:rsidRPr="00BE41CC">
        <w:lastRenderedPageBreak/>
        <w:t>As the lead agency for the response to Covid-19, the main impacts on the Ministry Departmental Financial performance:</w:t>
      </w:r>
    </w:p>
    <w:p w14:paraId="3ECCA7CF" w14:textId="77777777" w:rsidR="007E5785" w:rsidRPr="00BE41CC" w:rsidRDefault="007E5785" w:rsidP="005966D7">
      <w:pPr>
        <w:pStyle w:val="Bullet"/>
        <w:keepNext/>
      </w:pPr>
      <w:r w:rsidRPr="00BE41CC">
        <w:t>received funding of $12.25 million from the Crown to lead the response</w:t>
      </w:r>
    </w:p>
    <w:p w14:paraId="3ECCA7D0" w14:textId="77777777" w:rsidR="007E5785" w:rsidRPr="00BE41CC" w:rsidRDefault="007E5785" w:rsidP="005966D7">
      <w:pPr>
        <w:pStyle w:val="Bullet"/>
      </w:pPr>
      <w:r w:rsidRPr="00BE41CC">
        <w:t>incurred $8.070 million of costs that can be directly attributed to the response. The actual costs of leading the response will be higher than this as there are costs that cannot be directly attributed to the response activities.</w:t>
      </w:r>
    </w:p>
    <w:p w14:paraId="3ECCA7D1" w14:textId="77777777" w:rsidR="007E5785" w:rsidRPr="00BE41CC" w:rsidRDefault="007E5785" w:rsidP="005966D7"/>
    <w:p w14:paraId="3ECCA7D2" w14:textId="77777777" w:rsidR="007E5785" w:rsidRPr="00BE41CC" w:rsidRDefault="007E5785" w:rsidP="005966D7">
      <w:r w:rsidRPr="00BE41CC">
        <w:t xml:space="preserve">Covid-19 has not caused a material impact on the carrying value of </w:t>
      </w:r>
      <w:r w:rsidR="005966D7">
        <w:t>h</w:t>
      </w:r>
      <w:r w:rsidRPr="00BE41CC">
        <w:t>ospital rebuild costs disclosed in the Schedule of non-departmental assets and liabilities.</w:t>
      </w:r>
    </w:p>
    <w:p w14:paraId="3ECCA7D3" w14:textId="77777777" w:rsidR="007E5785" w:rsidRPr="00BE41CC" w:rsidRDefault="007E5785" w:rsidP="005966D7"/>
    <w:p w14:paraId="3ECCA7D4" w14:textId="77777777" w:rsidR="007E5785" w:rsidRPr="00BE41CC" w:rsidRDefault="007E5785" w:rsidP="005966D7">
      <w:r w:rsidRPr="00BE41CC">
        <w:t>The carrying value of Inventory (refer note 2.1) may be impacted over time as the understanding of Covid-19 increases as it may cause changes in relation to the market price and the quality standard requirements for Inventory, in particular for Protective Personal Equipment resulting in changes in the carrying value of these items. At balance date, the value of PPE on hand was reduced by $71.5 million as a result of $37.0 million of PPE where there were quality standard concerns at balance date, $34.5</w:t>
      </w:r>
      <w:r w:rsidR="005966D7">
        <w:t> </w:t>
      </w:r>
      <w:r w:rsidRPr="00BE41CC">
        <w:t>million of PPE that were purchased at market prices at the time that were higher than market prices at balance date.</w:t>
      </w:r>
    </w:p>
    <w:p w14:paraId="3ECCA7D5" w14:textId="77777777" w:rsidR="007E5785" w:rsidRPr="00BE41CC" w:rsidRDefault="007E5785" w:rsidP="005966D7"/>
    <w:p w14:paraId="3ECCA7D6" w14:textId="77777777" w:rsidR="007E5785" w:rsidRPr="00BE41CC" w:rsidRDefault="007E5785" w:rsidP="005966D7">
      <w:pPr>
        <w:pStyle w:val="Heading2"/>
      </w:pPr>
      <w:bookmarkStart w:id="151" w:name="_Toc59438630"/>
      <w:r w:rsidRPr="00BE41CC">
        <w:t>Statement of budgeted and actual expenses and capital expenditure incurred against appropriations for the year ended 30 June 2020</w:t>
      </w:r>
      <w:bookmarkEnd w:id="151"/>
    </w:p>
    <w:p w14:paraId="3ECCA7D7" w14:textId="77777777" w:rsidR="007E5785" w:rsidRPr="00BE41CC" w:rsidRDefault="007E5785" w:rsidP="005966D7">
      <w:pPr>
        <w:pStyle w:val="Heading3"/>
      </w:pPr>
      <w:r w:rsidRPr="00BE41CC">
        <w:t>Transfers under section 26A of the PFA for Vote Public Issues</w:t>
      </w:r>
    </w:p>
    <w:p w14:paraId="3ECCA7D8" w14:textId="77777777" w:rsidR="007E5785" w:rsidRDefault="007E5785" w:rsidP="005966D7">
      <w:r w:rsidRPr="00BE41CC">
        <w:t>There were no appropriation transfers or adjustments made in the Supplementary Estimates under section 26A of the PFA (2018/19: Nil).</w:t>
      </w:r>
    </w:p>
    <w:p w14:paraId="3ECCA7D9" w14:textId="77777777" w:rsidR="005966D7" w:rsidRPr="00BE41CC" w:rsidRDefault="005966D7" w:rsidP="005966D7"/>
    <w:p w14:paraId="3ECCA7DA" w14:textId="77777777" w:rsidR="007E5785" w:rsidRPr="00BE41CC" w:rsidRDefault="007E5785" w:rsidP="005966D7">
      <w:pPr>
        <w:pStyle w:val="Heading2"/>
        <w:keepLines/>
      </w:pPr>
      <w:bookmarkStart w:id="152" w:name="_Toc59438631"/>
      <w:r w:rsidRPr="00BE41CC">
        <w:lastRenderedPageBreak/>
        <w:t>Statement of expenses and capital expenditure incurred without, or in excess of, appropriation or other authority for the year ended 30</w:t>
      </w:r>
      <w:r w:rsidR="005966D7">
        <w:t> </w:t>
      </w:r>
      <w:r w:rsidRPr="00BE41CC">
        <w:t>June 2020</w:t>
      </w:r>
      <w:bookmarkEnd w:id="15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560"/>
        <w:gridCol w:w="1842"/>
        <w:gridCol w:w="1701"/>
        <w:gridCol w:w="1418"/>
        <w:gridCol w:w="1559"/>
      </w:tblGrid>
      <w:tr w:rsidR="002222B1" w:rsidRPr="002222B1" w14:paraId="3ECCA7E0" w14:textId="77777777" w:rsidTr="00D91827">
        <w:trPr>
          <w:cantSplit/>
        </w:trPr>
        <w:tc>
          <w:tcPr>
            <w:tcW w:w="1560" w:type="dxa"/>
            <w:tcBorders>
              <w:top w:val="nil"/>
              <w:bottom w:val="nil"/>
            </w:tcBorders>
            <w:shd w:val="clear" w:color="auto" w:fill="D9D9D9" w:themeFill="background1" w:themeFillShade="D9"/>
          </w:tcPr>
          <w:p w14:paraId="3ECCA7DB" w14:textId="77777777" w:rsidR="002222B1" w:rsidRPr="002222B1" w:rsidRDefault="002222B1" w:rsidP="002222B1">
            <w:pPr>
              <w:pStyle w:val="TableText"/>
              <w:ind w:right="57"/>
              <w:jc w:val="right"/>
              <w:rPr>
                <w:b/>
              </w:rPr>
            </w:pPr>
            <w:r w:rsidRPr="002222B1">
              <w:rPr>
                <w:b/>
              </w:rPr>
              <w:t>Unappropriated expenditure</w:t>
            </w:r>
            <w:r>
              <w:rPr>
                <w:b/>
              </w:rPr>
              <w:br/>
            </w:r>
            <w:r w:rsidRPr="002222B1">
              <w:rPr>
                <w:b/>
              </w:rPr>
              <w:t>2019</w:t>
            </w:r>
            <w:r>
              <w:rPr>
                <w:b/>
              </w:rPr>
              <w:br/>
            </w:r>
            <w:r w:rsidRPr="002222B1">
              <w:rPr>
                <w:b/>
              </w:rPr>
              <w:t>$000</w:t>
            </w:r>
          </w:p>
        </w:tc>
        <w:tc>
          <w:tcPr>
            <w:tcW w:w="1842" w:type="dxa"/>
            <w:tcBorders>
              <w:top w:val="nil"/>
              <w:bottom w:val="nil"/>
            </w:tcBorders>
            <w:shd w:val="clear" w:color="auto" w:fill="D9D9D9" w:themeFill="background1" w:themeFillShade="D9"/>
          </w:tcPr>
          <w:p w14:paraId="3ECCA7DC" w14:textId="77777777" w:rsidR="002222B1" w:rsidRPr="002222B1" w:rsidRDefault="002222B1" w:rsidP="002222B1">
            <w:pPr>
              <w:pStyle w:val="TableText"/>
              <w:rPr>
                <w:b/>
              </w:rPr>
            </w:pPr>
          </w:p>
        </w:tc>
        <w:tc>
          <w:tcPr>
            <w:tcW w:w="1701" w:type="dxa"/>
            <w:tcBorders>
              <w:top w:val="nil"/>
              <w:bottom w:val="nil"/>
            </w:tcBorders>
            <w:shd w:val="clear" w:color="auto" w:fill="D9D9D9" w:themeFill="background1" w:themeFillShade="D9"/>
          </w:tcPr>
          <w:p w14:paraId="3ECCA7DD" w14:textId="77777777" w:rsidR="002222B1" w:rsidRPr="002222B1" w:rsidRDefault="002222B1" w:rsidP="002222B1">
            <w:pPr>
              <w:pStyle w:val="TableText"/>
              <w:jc w:val="right"/>
              <w:rPr>
                <w:b/>
              </w:rPr>
            </w:pPr>
            <w:r w:rsidRPr="002222B1">
              <w:rPr>
                <w:b/>
              </w:rPr>
              <w:t>Expenditure after remeasurements</w:t>
            </w:r>
            <w:r>
              <w:rPr>
                <w:b/>
              </w:rPr>
              <w:br/>
            </w:r>
            <w:r w:rsidRPr="002222B1">
              <w:rPr>
                <w:b/>
              </w:rPr>
              <w:t>2020</w:t>
            </w:r>
            <w:r>
              <w:rPr>
                <w:b/>
              </w:rPr>
              <w:br/>
            </w:r>
            <w:r w:rsidRPr="002222B1">
              <w:rPr>
                <w:b/>
              </w:rPr>
              <w:t>$000</w:t>
            </w:r>
          </w:p>
        </w:tc>
        <w:tc>
          <w:tcPr>
            <w:tcW w:w="1418" w:type="dxa"/>
            <w:tcBorders>
              <w:top w:val="nil"/>
              <w:bottom w:val="nil"/>
            </w:tcBorders>
            <w:shd w:val="clear" w:color="auto" w:fill="D9D9D9" w:themeFill="background1" w:themeFillShade="D9"/>
          </w:tcPr>
          <w:p w14:paraId="3ECCA7DE" w14:textId="77777777" w:rsidR="002222B1" w:rsidRPr="002222B1" w:rsidRDefault="002222B1" w:rsidP="002222B1">
            <w:pPr>
              <w:pStyle w:val="TableText"/>
              <w:jc w:val="right"/>
              <w:rPr>
                <w:b/>
              </w:rPr>
            </w:pPr>
            <w:r w:rsidRPr="002222B1">
              <w:rPr>
                <w:b/>
              </w:rPr>
              <w:t>Approved appropriation</w:t>
            </w:r>
            <w:r>
              <w:rPr>
                <w:b/>
              </w:rPr>
              <w:br/>
            </w:r>
            <w:r w:rsidRPr="002222B1">
              <w:rPr>
                <w:b/>
              </w:rPr>
              <w:t>2020</w:t>
            </w:r>
            <w:r>
              <w:rPr>
                <w:b/>
              </w:rPr>
              <w:br/>
            </w:r>
            <w:r w:rsidRPr="002222B1">
              <w:rPr>
                <w:b/>
              </w:rPr>
              <w:t>$000</w:t>
            </w:r>
          </w:p>
        </w:tc>
        <w:tc>
          <w:tcPr>
            <w:tcW w:w="1559" w:type="dxa"/>
            <w:tcBorders>
              <w:top w:val="nil"/>
              <w:bottom w:val="nil"/>
            </w:tcBorders>
            <w:shd w:val="clear" w:color="auto" w:fill="D9D9D9" w:themeFill="background1" w:themeFillShade="D9"/>
          </w:tcPr>
          <w:p w14:paraId="3ECCA7DF" w14:textId="77777777" w:rsidR="002222B1" w:rsidRPr="002222B1" w:rsidRDefault="002222B1" w:rsidP="002222B1">
            <w:pPr>
              <w:pStyle w:val="TableText"/>
              <w:jc w:val="right"/>
              <w:rPr>
                <w:b/>
              </w:rPr>
            </w:pPr>
            <w:r w:rsidRPr="002222B1">
              <w:rPr>
                <w:b/>
              </w:rPr>
              <w:t>Unappropriated expenditure</w:t>
            </w:r>
            <w:r>
              <w:rPr>
                <w:b/>
              </w:rPr>
              <w:br/>
            </w:r>
            <w:r w:rsidRPr="002222B1">
              <w:rPr>
                <w:b/>
              </w:rPr>
              <w:t>2020</w:t>
            </w:r>
            <w:r>
              <w:rPr>
                <w:b/>
              </w:rPr>
              <w:br/>
            </w:r>
            <w:r w:rsidRPr="002222B1">
              <w:rPr>
                <w:b/>
              </w:rPr>
              <w:t>$000</w:t>
            </w:r>
          </w:p>
        </w:tc>
      </w:tr>
      <w:tr w:rsidR="002222B1" w:rsidRPr="00BE41CC" w14:paraId="3ECCA7E6" w14:textId="77777777" w:rsidTr="00D91827">
        <w:trPr>
          <w:cantSplit/>
        </w:trPr>
        <w:tc>
          <w:tcPr>
            <w:tcW w:w="1560" w:type="dxa"/>
            <w:tcBorders>
              <w:top w:val="nil"/>
              <w:bottom w:val="nil"/>
            </w:tcBorders>
            <w:shd w:val="clear" w:color="auto" w:fill="auto"/>
          </w:tcPr>
          <w:p w14:paraId="3ECCA7E1" w14:textId="77777777" w:rsidR="002222B1" w:rsidRPr="00BE41CC" w:rsidRDefault="002222B1" w:rsidP="002222B1">
            <w:pPr>
              <w:pStyle w:val="TableText"/>
              <w:ind w:right="57"/>
              <w:jc w:val="right"/>
            </w:pPr>
          </w:p>
        </w:tc>
        <w:tc>
          <w:tcPr>
            <w:tcW w:w="1842" w:type="dxa"/>
            <w:tcBorders>
              <w:top w:val="nil"/>
              <w:bottom w:val="nil"/>
            </w:tcBorders>
            <w:shd w:val="clear" w:color="auto" w:fill="auto"/>
          </w:tcPr>
          <w:p w14:paraId="3ECCA7E2" w14:textId="77777777" w:rsidR="002222B1" w:rsidRPr="002222B1" w:rsidRDefault="002222B1" w:rsidP="002222B1">
            <w:pPr>
              <w:pStyle w:val="TableText"/>
              <w:rPr>
                <w:b/>
              </w:rPr>
            </w:pPr>
            <w:r w:rsidRPr="002222B1">
              <w:rPr>
                <w:b/>
              </w:rPr>
              <w:t>Non-departmental output expenses</w:t>
            </w:r>
          </w:p>
        </w:tc>
        <w:tc>
          <w:tcPr>
            <w:tcW w:w="1701" w:type="dxa"/>
            <w:tcBorders>
              <w:top w:val="nil"/>
              <w:bottom w:val="nil"/>
            </w:tcBorders>
            <w:shd w:val="clear" w:color="auto" w:fill="auto"/>
          </w:tcPr>
          <w:p w14:paraId="3ECCA7E3" w14:textId="77777777" w:rsidR="002222B1" w:rsidRPr="00BE41CC" w:rsidRDefault="002222B1" w:rsidP="002222B1">
            <w:pPr>
              <w:pStyle w:val="TableText"/>
              <w:jc w:val="right"/>
            </w:pPr>
          </w:p>
        </w:tc>
        <w:tc>
          <w:tcPr>
            <w:tcW w:w="1418" w:type="dxa"/>
            <w:tcBorders>
              <w:top w:val="nil"/>
              <w:bottom w:val="nil"/>
            </w:tcBorders>
            <w:shd w:val="clear" w:color="auto" w:fill="auto"/>
          </w:tcPr>
          <w:p w14:paraId="3ECCA7E4" w14:textId="77777777" w:rsidR="002222B1" w:rsidRPr="00BE41CC" w:rsidRDefault="002222B1" w:rsidP="002222B1">
            <w:pPr>
              <w:pStyle w:val="TableText"/>
              <w:jc w:val="right"/>
            </w:pPr>
          </w:p>
        </w:tc>
        <w:tc>
          <w:tcPr>
            <w:tcW w:w="1559" w:type="dxa"/>
            <w:tcBorders>
              <w:top w:val="nil"/>
              <w:bottom w:val="nil"/>
            </w:tcBorders>
            <w:shd w:val="clear" w:color="auto" w:fill="auto"/>
          </w:tcPr>
          <w:p w14:paraId="3ECCA7E5" w14:textId="77777777" w:rsidR="002222B1" w:rsidRPr="00BE41CC" w:rsidRDefault="002222B1" w:rsidP="002222B1">
            <w:pPr>
              <w:pStyle w:val="TableText"/>
              <w:jc w:val="right"/>
            </w:pPr>
          </w:p>
        </w:tc>
      </w:tr>
      <w:tr w:rsidR="002222B1" w:rsidRPr="00BE41CC" w14:paraId="3ECCA7EC" w14:textId="77777777" w:rsidTr="00D91827">
        <w:trPr>
          <w:cantSplit/>
        </w:trPr>
        <w:tc>
          <w:tcPr>
            <w:tcW w:w="1560" w:type="dxa"/>
            <w:tcBorders>
              <w:top w:val="nil"/>
              <w:bottom w:val="single" w:sz="4" w:space="0" w:color="A6A6A6" w:themeColor="background1" w:themeShade="A6"/>
            </w:tcBorders>
            <w:shd w:val="clear" w:color="auto" w:fill="auto"/>
          </w:tcPr>
          <w:p w14:paraId="3ECCA7E7" w14:textId="77777777" w:rsidR="002222B1" w:rsidRPr="00BE41CC" w:rsidRDefault="002222B1" w:rsidP="002222B1">
            <w:pPr>
              <w:pStyle w:val="TableText"/>
              <w:ind w:right="57"/>
              <w:jc w:val="right"/>
            </w:pPr>
            <w:r w:rsidRPr="00BE41CC">
              <w:t>6,690</w:t>
            </w:r>
          </w:p>
        </w:tc>
        <w:tc>
          <w:tcPr>
            <w:tcW w:w="1842" w:type="dxa"/>
            <w:tcBorders>
              <w:top w:val="nil"/>
              <w:bottom w:val="single" w:sz="4" w:space="0" w:color="A6A6A6" w:themeColor="background1" w:themeShade="A6"/>
            </w:tcBorders>
            <w:shd w:val="clear" w:color="auto" w:fill="auto"/>
          </w:tcPr>
          <w:p w14:paraId="3ECCA7E8" w14:textId="77777777" w:rsidR="002222B1" w:rsidRPr="00BE41CC" w:rsidRDefault="002222B1" w:rsidP="002222B1">
            <w:pPr>
              <w:pStyle w:val="TableText"/>
            </w:pPr>
            <w:r w:rsidRPr="00BE41CC">
              <w:t>Disability Support Services</w:t>
            </w:r>
          </w:p>
        </w:tc>
        <w:tc>
          <w:tcPr>
            <w:tcW w:w="1701" w:type="dxa"/>
            <w:tcBorders>
              <w:top w:val="nil"/>
              <w:bottom w:val="single" w:sz="4" w:space="0" w:color="A6A6A6" w:themeColor="background1" w:themeShade="A6"/>
            </w:tcBorders>
            <w:shd w:val="clear" w:color="auto" w:fill="auto"/>
          </w:tcPr>
          <w:p w14:paraId="3ECCA7E9" w14:textId="77777777" w:rsidR="002222B1" w:rsidRPr="00BE41CC" w:rsidRDefault="002222B1" w:rsidP="002222B1">
            <w:pPr>
              <w:pStyle w:val="TableText"/>
              <w:jc w:val="right"/>
            </w:pPr>
            <w:r w:rsidRPr="00BE41CC">
              <w:t>–</w:t>
            </w:r>
          </w:p>
        </w:tc>
        <w:tc>
          <w:tcPr>
            <w:tcW w:w="1418" w:type="dxa"/>
            <w:tcBorders>
              <w:top w:val="nil"/>
              <w:bottom w:val="single" w:sz="4" w:space="0" w:color="A6A6A6" w:themeColor="background1" w:themeShade="A6"/>
            </w:tcBorders>
            <w:shd w:val="clear" w:color="auto" w:fill="auto"/>
          </w:tcPr>
          <w:p w14:paraId="3ECCA7EA" w14:textId="77777777" w:rsidR="002222B1" w:rsidRPr="00BE41CC" w:rsidRDefault="002222B1" w:rsidP="002222B1">
            <w:pPr>
              <w:pStyle w:val="TableText"/>
              <w:jc w:val="right"/>
            </w:pPr>
            <w:r w:rsidRPr="00BE41CC">
              <w:t>–</w:t>
            </w:r>
          </w:p>
        </w:tc>
        <w:tc>
          <w:tcPr>
            <w:tcW w:w="1559" w:type="dxa"/>
            <w:tcBorders>
              <w:top w:val="nil"/>
              <w:bottom w:val="single" w:sz="4" w:space="0" w:color="A6A6A6" w:themeColor="background1" w:themeShade="A6"/>
            </w:tcBorders>
            <w:shd w:val="clear" w:color="auto" w:fill="auto"/>
          </w:tcPr>
          <w:p w14:paraId="3ECCA7EB" w14:textId="77777777" w:rsidR="002222B1" w:rsidRPr="00BE41CC" w:rsidRDefault="002222B1" w:rsidP="002222B1">
            <w:pPr>
              <w:pStyle w:val="TableText"/>
              <w:jc w:val="right"/>
            </w:pPr>
            <w:r w:rsidRPr="00BE41CC">
              <w:t>–</w:t>
            </w:r>
          </w:p>
        </w:tc>
      </w:tr>
      <w:tr w:rsidR="002222B1" w:rsidRPr="00BE41CC" w14:paraId="3ECCA7F2" w14:textId="77777777" w:rsidTr="00D91827">
        <w:trPr>
          <w:cantSplit/>
        </w:trPr>
        <w:tc>
          <w:tcPr>
            <w:tcW w:w="1560" w:type="dxa"/>
            <w:tcBorders>
              <w:top w:val="single" w:sz="4" w:space="0" w:color="A6A6A6" w:themeColor="background1" w:themeShade="A6"/>
              <w:bottom w:val="nil"/>
            </w:tcBorders>
            <w:shd w:val="clear" w:color="auto" w:fill="auto"/>
          </w:tcPr>
          <w:p w14:paraId="3ECCA7ED" w14:textId="77777777" w:rsidR="002222B1" w:rsidRPr="00BE41CC" w:rsidRDefault="002222B1" w:rsidP="002222B1">
            <w:pPr>
              <w:pStyle w:val="TableText"/>
              <w:ind w:right="57"/>
              <w:jc w:val="right"/>
            </w:pPr>
          </w:p>
        </w:tc>
        <w:tc>
          <w:tcPr>
            <w:tcW w:w="1842" w:type="dxa"/>
            <w:tcBorders>
              <w:top w:val="single" w:sz="4" w:space="0" w:color="A6A6A6" w:themeColor="background1" w:themeShade="A6"/>
              <w:bottom w:val="nil"/>
            </w:tcBorders>
            <w:shd w:val="clear" w:color="auto" w:fill="auto"/>
          </w:tcPr>
          <w:p w14:paraId="3ECCA7EE" w14:textId="77777777" w:rsidR="002222B1" w:rsidRPr="002222B1" w:rsidRDefault="002222B1" w:rsidP="002222B1">
            <w:pPr>
              <w:pStyle w:val="TableText"/>
              <w:rPr>
                <w:b/>
              </w:rPr>
            </w:pPr>
            <w:r w:rsidRPr="002222B1">
              <w:rPr>
                <w:b/>
              </w:rPr>
              <w:t>Non-</w:t>
            </w:r>
            <w:r>
              <w:rPr>
                <w:b/>
              </w:rPr>
              <w:t>d</w:t>
            </w:r>
            <w:r w:rsidRPr="002222B1">
              <w:rPr>
                <w:b/>
              </w:rPr>
              <w:t xml:space="preserve">epartmental </w:t>
            </w:r>
            <w:r>
              <w:rPr>
                <w:b/>
              </w:rPr>
              <w:t>o</w:t>
            </w:r>
            <w:r w:rsidRPr="002222B1">
              <w:rPr>
                <w:b/>
              </w:rPr>
              <w:t xml:space="preserve">ther </w:t>
            </w:r>
            <w:r>
              <w:rPr>
                <w:b/>
              </w:rPr>
              <w:t>e</w:t>
            </w:r>
            <w:r w:rsidRPr="002222B1">
              <w:rPr>
                <w:b/>
              </w:rPr>
              <w:t>xpenses</w:t>
            </w:r>
          </w:p>
        </w:tc>
        <w:tc>
          <w:tcPr>
            <w:tcW w:w="1701" w:type="dxa"/>
            <w:tcBorders>
              <w:top w:val="single" w:sz="4" w:space="0" w:color="A6A6A6" w:themeColor="background1" w:themeShade="A6"/>
              <w:bottom w:val="nil"/>
            </w:tcBorders>
            <w:shd w:val="clear" w:color="auto" w:fill="auto"/>
          </w:tcPr>
          <w:p w14:paraId="3ECCA7EF" w14:textId="77777777" w:rsidR="002222B1" w:rsidRPr="00BE41CC" w:rsidRDefault="002222B1" w:rsidP="002222B1">
            <w:pPr>
              <w:pStyle w:val="TableText"/>
              <w:jc w:val="right"/>
            </w:pPr>
          </w:p>
        </w:tc>
        <w:tc>
          <w:tcPr>
            <w:tcW w:w="1418" w:type="dxa"/>
            <w:tcBorders>
              <w:top w:val="single" w:sz="4" w:space="0" w:color="A6A6A6" w:themeColor="background1" w:themeShade="A6"/>
              <w:bottom w:val="nil"/>
            </w:tcBorders>
            <w:shd w:val="clear" w:color="auto" w:fill="auto"/>
          </w:tcPr>
          <w:p w14:paraId="3ECCA7F0" w14:textId="77777777" w:rsidR="002222B1" w:rsidRPr="00BE41CC" w:rsidRDefault="002222B1" w:rsidP="002222B1">
            <w:pPr>
              <w:pStyle w:val="TableText"/>
              <w:jc w:val="right"/>
            </w:pPr>
          </w:p>
        </w:tc>
        <w:tc>
          <w:tcPr>
            <w:tcW w:w="1559" w:type="dxa"/>
            <w:tcBorders>
              <w:top w:val="single" w:sz="4" w:space="0" w:color="A6A6A6" w:themeColor="background1" w:themeShade="A6"/>
              <w:bottom w:val="nil"/>
            </w:tcBorders>
            <w:shd w:val="clear" w:color="auto" w:fill="auto"/>
          </w:tcPr>
          <w:p w14:paraId="3ECCA7F1" w14:textId="77777777" w:rsidR="002222B1" w:rsidRPr="00BE41CC" w:rsidRDefault="002222B1" w:rsidP="002222B1">
            <w:pPr>
              <w:pStyle w:val="TableText"/>
              <w:jc w:val="right"/>
            </w:pPr>
          </w:p>
        </w:tc>
      </w:tr>
      <w:tr w:rsidR="002222B1" w:rsidRPr="00BE41CC" w14:paraId="3ECCA7F8" w14:textId="77777777" w:rsidTr="00D91827">
        <w:trPr>
          <w:cantSplit/>
        </w:trPr>
        <w:tc>
          <w:tcPr>
            <w:tcW w:w="1560" w:type="dxa"/>
            <w:tcBorders>
              <w:top w:val="nil"/>
              <w:bottom w:val="single" w:sz="4" w:space="0" w:color="A6A6A6" w:themeColor="background1" w:themeShade="A6"/>
            </w:tcBorders>
            <w:shd w:val="clear" w:color="auto" w:fill="auto"/>
          </w:tcPr>
          <w:p w14:paraId="3ECCA7F3" w14:textId="77777777" w:rsidR="002222B1" w:rsidRPr="00BE41CC" w:rsidRDefault="002222B1" w:rsidP="002222B1">
            <w:pPr>
              <w:pStyle w:val="TableText"/>
              <w:ind w:right="57"/>
              <w:jc w:val="right"/>
            </w:pPr>
            <w:r w:rsidRPr="00BE41CC">
              <w:t>22,588</w:t>
            </w:r>
          </w:p>
        </w:tc>
        <w:tc>
          <w:tcPr>
            <w:tcW w:w="1842" w:type="dxa"/>
            <w:tcBorders>
              <w:top w:val="nil"/>
              <w:bottom w:val="single" w:sz="4" w:space="0" w:color="A6A6A6" w:themeColor="background1" w:themeShade="A6"/>
            </w:tcBorders>
            <w:shd w:val="clear" w:color="auto" w:fill="auto"/>
          </w:tcPr>
          <w:p w14:paraId="3ECCA7F4" w14:textId="77777777" w:rsidR="002222B1" w:rsidRPr="00BE41CC" w:rsidRDefault="002222B1" w:rsidP="002222B1">
            <w:pPr>
              <w:pStyle w:val="TableText"/>
            </w:pPr>
            <w:r w:rsidRPr="00BE41CC">
              <w:t>Write-off of Crown Investments</w:t>
            </w:r>
          </w:p>
        </w:tc>
        <w:tc>
          <w:tcPr>
            <w:tcW w:w="1701" w:type="dxa"/>
            <w:tcBorders>
              <w:top w:val="nil"/>
              <w:bottom w:val="single" w:sz="4" w:space="0" w:color="A6A6A6" w:themeColor="background1" w:themeShade="A6"/>
            </w:tcBorders>
            <w:shd w:val="clear" w:color="auto" w:fill="auto"/>
          </w:tcPr>
          <w:p w14:paraId="3ECCA7F5" w14:textId="77777777" w:rsidR="002222B1" w:rsidRPr="00BE41CC" w:rsidRDefault="002222B1" w:rsidP="002222B1">
            <w:pPr>
              <w:pStyle w:val="TableText"/>
              <w:jc w:val="right"/>
            </w:pPr>
            <w:r w:rsidRPr="00BE41CC">
              <w:t>–</w:t>
            </w:r>
          </w:p>
        </w:tc>
        <w:tc>
          <w:tcPr>
            <w:tcW w:w="1418" w:type="dxa"/>
            <w:tcBorders>
              <w:top w:val="nil"/>
              <w:bottom w:val="single" w:sz="4" w:space="0" w:color="A6A6A6" w:themeColor="background1" w:themeShade="A6"/>
            </w:tcBorders>
            <w:shd w:val="clear" w:color="auto" w:fill="auto"/>
          </w:tcPr>
          <w:p w14:paraId="3ECCA7F6" w14:textId="77777777" w:rsidR="002222B1" w:rsidRPr="00BE41CC" w:rsidRDefault="002222B1" w:rsidP="002222B1">
            <w:pPr>
              <w:pStyle w:val="TableText"/>
              <w:jc w:val="right"/>
            </w:pPr>
            <w:r w:rsidRPr="00BE41CC">
              <w:t>–</w:t>
            </w:r>
          </w:p>
        </w:tc>
        <w:tc>
          <w:tcPr>
            <w:tcW w:w="1559" w:type="dxa"/>
            <w:tcBorders>
              <w:top w:val="nil"/>
              <w:bottom w:val="single" w:sz="4" w:space="0" w:color="A6A6A6" w:themeColor="background1" w:themeShade="A6"/>
            </w:tcBorders>
            <w:shd w:val="clear" w:color="auto" w:fill="auto"/>
          </w:tcPr>
          <w:p w14:paraId="3ECCA7F7" w14:textId="77777777" w:rsidR="002222B1" w:rsidRPr="00BE41CC" w:rsidRDefault="002222B1" w:rsidP="002222B1">
            <w:pPr>
              <w:pStyle w:val="TableText"/>
              <w:jc w:val="right"/>
            </w:pPr>
            <w:r w:rsidRPr="00BE41CC">
              <w:t>–</w:t>
            </w:r>
          </w:p>
        </w:tc>
      </w:tr>
    </w:tbl>
    <w:p w14:paraId="3ECCA7F9" w14:textId="77777777" w:rsidR="002222B1" w:rsidRDefault="002222B1" w:rsidP="00D91827"/>
    <w:p w14:paraId="3ECCA7FA" w14:textId="77777777" w:rsidR="007E5785" w:rsidRPr="00BE41CC" w:rsidRDefault="007E5785" w:rsidP="002222B1">
      <w:r w:rsidRPr="00BE41CC">
        <w:t>During the 2018/2019 year, there were two instances where expenditure has exceeded the approved appropriation in Disability Support Services (managed under Section 26B of the Public Finance Act 1989) and a write-off of Crown Investments (validated by Parliament under Section 26C of the Public Finance Act).</w:t>
      </w:r>
    </w:p>
    <w:p w14:paraId="3ECCA7FB" w14:textId="77777777" w:rsidR="007E5785" w:rsidRPr="00BE41CC" w:rsidRDefault="007E5785" w:rsidP="002222B1"/>
    <w:p w14:paraId="3ECCA7FC" w14:textId="77777777" w:rsidR="007E5785" w:rsidRPr="00BE41CC" w:rsidRDefault="007E5785" w:rsidP="002222B1">
      <w:r w:rsidRPr="00BE41CC">
        <w:t>There are no expenses or capital expenditure incurred without, or in excess of, appropriation or other authority for the year ended 30 June 2020.</w:t>
      </w:r>
    </w:p>
    <w:p w14:paraId="3ECCA7FD" w14:textId="77777777" w:rsidR="007E5785" w:rsidRPr="00BE41CC" w:rsidRDefault="007E5785" w:rsidP="002222B1"/>
    <w:p w14:paraId="3ECCA7FE" w14:textId="77777777" w:rsidR="007E5785" w:rsidRPr="00BE41CC" w:rsidRDefault="007E5785" w:rsidP="002222B1">
      <w:pPr>
        <w:pStyle w:val="Heading1"/>
      </w:pPr>
      <w:bookmarkStart w:id="153" w:name="Appendices"/>
      <w:bookmarkStart w:id="154" w:name="Ngā_āpitihanga"/>
      <w:bookmarkStart w:id="155" w:name="_bookmark46"/>
      <w:bookmarkStart w:id="156" w:name="_Toc59438632"/>
      <w:bookmarkEnd w:id="153"/>
      <w:bookmarkEnd w:id="154"/>
      <w:bookmarkEnd w:id="155"/>
      <w:r w:rsidRPr="00BE41CC">
        <w:lastRenderedPageBreak/>
        <w:t>Appendices</w:t>
      </w:r>
      <w:r w:rsidR="002222B1">
        <w:br/>
      </w:r>
      <w:proofErr w:type="spellStart"/>
      <w:r w:rsidRPr="00BE41CC">
        <w:t>Ngā</w:t>
      </w:r>
      <w:proofErr w:type="spellEnd"/>
      <w:r w:rsidRPr="00BE41CC">
        <w:t xml:space="preserve"> </w:t>
      </w:r>
      <w:proofErr w:type="spellStart"/>
      <w:r w:rsidRPr="00BE41CC">
        <w:t>āpitihanga</w:t>
      </w:r>
      <w:bookmarkEnd w:id="156"/>
      <w:proofErr w:type="spellEnd"/>
    </w:p>
    <w:p w14:paraId="3ECCA7FF" w14:textId="77777777" w:rsidR="007E5785" w:rsidRPr="00BE41CC" w:rsidRDefault="007E5785" w:rsidP="00D91827">
      <w:pPr>
        <w:pStyle w:val="Heading2"/>
      </w:pPr>
      <w:bookmarkStart w:id="157" w:name="Appendix_1:_Outcome_and_impact_measures"/>
      <w:bookmarkStart w:id="158" w:name="_bookmark47"/>
      <w:bookmarkStart w:id="159" w:name="_Toc59438633"/>
      <w:bookmarkEnd w:id="157"/>
      <w:bookmarkEnd w:id="158"/>
      <w:r w:rsidRPr="00BE41CC">
        <w:t>Appendix 1: Outcome and impact measures</w:t>
      </w:r>
      <w:bookmarkEnd w:id="159"/>
    </w:p>
    <w:p w14:paraId="3ECCA800" w14:textId="77777777" w:rsidR="007E5785" w:rsidRPr="00BE41CC" w:rsidRDefault="007E5785" w:rsidP="00D91827">
      <w:pPr>
        <w:pStyle w:val="Heading3"/>
      </w:pPr>
      <w:r w:rsidRPr="00BE41CC">
        <w:t>Outcome measures</w:t>
      </w:r>
    </w:p>
    <w:p w14:paraId="3ECCA801" w14:textId="77777777" w:rsidR="007E5785" w:rsidRPr="00D91827" w:rsidRDefault="00D91827" w:rsidP="00D91827">
      <w:pPr>
        <w:pStyle w:val="Table"/>
      </w:pPr>
      <w:bookmarkStart w:id="160" w:name="_Toc59438643"/>
      <w:r>
        <w:t xml:space="preserve">Table </w:t>
      </w:r>
      <w:r w:rsidR="00AB1DCA">
        <w:fldChar w:fldCharType="begin"/>
      </w:r>
      <w:r w:rsidR="00AB1DCA">
        <w:instrText xml:space="preserve"> SEQ Table \* ARABIC </w:instrText>
      </w:r>
      <w:r w:rsidR="00AB1DCA">
        <w:fldChar w:fldCharType="separate"/>
      </w:r>
      <w:r w:rsidR="002A0CAE">
        <w:rPr>
          <w:noProof/>
        </w:rPr>
        <w:t>1</w:t>
      </w:r>
      <w:r w:rsidR="00AB1DCA">
        <w:rPr>
          <w:noProof/>
        </w:rPr>
        <w:fldChar w:fldCharType="end"/>
      </w:r>
      <w:r w:rsidR="007E5785" w:rsidRPr="00BE41CC">
        <w:t>: Outcome measures</w:t>
      </w:r>
      <w:r>
        <w:rPr>
          <w:rStyle w:val="FootnoteReference"/>
        </w:rPr>
        <w:footnoteReference w:id="4"/>
      </w:r>
      <w:bookmarkEnd w:id="160"/>
    </w:p>
    <w:tbl>
      <w:tblPr>
        <w:tblW w:w="8080" w:type="dxa"/>
        <w:tblInd w:w="57" w:type="dxa"/>
        <w:tblLayout w:type="fixed"/>
        <w:tblCellMar>
          <w:left w:w="57" w:type="dxa"/>
          <w:right w:w="57" w:type="dxa"/>
        </w:tblCellMar>
        <w:tblLook w:val="01E0" w:firstRow="1" w:lastRow="1" w:firstColumn="1" w:lastColumn="1" w:noHBand="0" w:noVBand="0"/>
      </w:tblPr>
      <w:tblGrid>
        <w:gridCol w:w="1192"/>
        <w:gridCol w:w="861"/>
        <w:gridCol w:w="861"/>
        <w:gridCol w:w="861"/>
        <w:gridCol w:w="861"/>
        <w:gridCol w:w="861"/>
        <w:gridCol w:w="861"/>
        <w:gridCol w:w="861"/>
        <w:gridCol w:w="861"/>
      </w:tblGrid>
      <w:tr w:rsidR="007E5785" w:rsidRPr="00376594" w14:paraId="3ECCA803" w14:textId="77777777" w:rsidTr="00376594">
        <w:trPr>
          <w:cantSplit/>
        </w:trPr>
        <w:tc>
          <w:tcPr>
            <w:tcW w:w="8080" w:type="dxa"/>
            <w:gridSpan w:val="9"/>
            <w:shd w:val="clear" w:color="auto" w:fill="D9D9D9" w:themeFill="background1" w:themeFillShade="D9"/>
          </w:tcPr>
          <w:p w14:paraId="3ECCA802" w14:textId="77777777" w:rsidR="007E5785" w:rsidRPr="00376594" w:rsidRDefault="007E5785" w:rsidP="00376594">
            <w:pPr>
              <w:pStyle w:val="TableText"/>
              <w:rPr>
                <w:b/>
              </w:rPr>
            </w:pPr>
            <w:r w:rsidRPr="00376594">
              <w:rPr>
                <w:b/>
              </w:rPr>
              <w:t>Health-adjusted life expectancy improves over time</w:t>
            </w:r>
          </w:p>
        </w:tc>
      </w:tr>
      <w:tr w:rsidR="007E5785" w:rsidRPr="00BE41CC" w14:paraId="3ECCA806" w14:textId="77777777" w:rsidTr="00376594">
        <w:trPr>
          <w:cantSplit/>
        </w:trPr>
        <w:tc>
          <w:tcPr>
            <w:tcW w:w="8080" w:type="dxa"/>
            <w:gridSpan w:val="9"/>
            <w:tcBorders>
              <w:bottom w:val="single" w:sz="4" w:space="0" w:color="A6A6A6" w:themeColor="background1" w:themeShade="A6"/>
            </w:tcBorders>
            <w:shd w:val="clear" w:color="auto" w:fill="auto"/>
          </w:tcPr>
          <w:p w14:paraId="3ECCA804" w14:textId="77777777" w:rsidR="007E5785" w:rsidRPr="00376594" w:rsidRDefault="007E5785" w:rsidP="00376594">
            <w:pPr>
              <w:pStyle w:val="TableText"/>
              <w:rPr>
                <w:b/>
              </w:rPr>
            </w:pPr>
            <w:r w:rsidRPr="00376594">
              <w:rPr>
                <w:b/>
              </w:rPr>
              <w:t>Measures</w:t>
            </w:r>
          </w:p>
          <w:p w14:paraId="3ECCA805" w14:textId="77777777" w:rsidR="007E5785" w:rsidRPr="00BE41CC" w:rsidRDefault="007E5785" w:rsidP="00376594">
            <w:pPr>
              <w:pStyle w:val="TableText"/>
            </w:pPr>
            <w:r w:rsidRPr="00BE41CC">
              <w:t xml:space="preserve">Health-adjusted life expectancy is the number of years a person at birth can expect to live at a given age in good health </w:t>
            </w:r>
            <w:proofErr w:type="gramStart"/>
            <w:r w:rsidRPr="00BE41CC">
              <w:t>taking into account</w:t>
            </w:r>
            <w:proofErr w:type="gramEnd"/>
            <w:r w:rsidRPr="00BE41CC">
              <w:t xml:space="preserve"> mortality and disability.</w:t>
            </w:r>
          </w:p>
        </w:tc>
      </w:tr>
      <w:tr w:rsidR="007E5785" w:rsidRPr="00BE41CC" w14:paraId="3ECCA809" w14:textId="77777777" w:rsidTr="00376594">
        <w:trPr>
          <w:cantSplit/>
        </w:trPr>
        <w:tc>
          <w:tcPr>
            <w:tcW w:w="8080" w:type="dxa"/>
            <w:gridSpan w:val="9"/>
            <w:tcBorders>
              <w:top w:val="single" w:sz="4" w:space="0" w:color="A6A6A6" w:themeColor="background1" w:themeShade="A6"/>
              <w:bottom w:val="single" w:sz="4" w:space="0" w:color="A6A6A6" w:themeColor="background1" w:themeShade="A6"/>
            </w:tcBorders>
            <w:shd w:val="clear" w:color="auto" w:fill="auto"/>
          </w:tcPr>
          <w:p w14:paraId="3ECCA807" w14:textId="77777777" w:rsidR="007E5785" w:rsidRPr="00376594" w:rsidRDefault="007E5785" w:rsidP="00376594">
            <w:pPr>
              <w:pStyle w:val="TableText"/>
              <w:rPr>
                <w:b/>
              </w:rPr>
            </w:pPr>
            <w:r w:rsidRPr="00376594">
              <w:rPr>
                <w:b/>
              </w:rPr>
              <w:t>Target</w:t>
            </w:r>
          </w:p>
          <w:p w14:paraId="3ECCA808" w14:textId="77777777" w:rsidR="007E5785" w:rsidRPr="00BE41CC" w:rsidRDefault="007E5785" w:rsidP="00376594">
            <w:pPr>
              <w:pStyle w:val="TableText"/>
            </w:pPr>
            <w:r w:rsidRPr="00BE41CC">
              <w:t>Improved results for male/female</w:t>
            </w:r>
          </w:p>
        </w:tc>
      </w:tr>
      <w:tr w:rsidR="007E5785" w:rsidRPr="00BE41CC" w14:paraId="3ECCA80C" w14:textId="77777777" w:rsidTr="00376594">
        <w:trPr>
          <w:cantSplit/>
        </w:trPr>
        <w:tc>
          <w:tcPr>
            <w:tcW w:w="8080" w:type="dxa"/>
            <w:gridSpan w:val="9"/>
            <w:tcBorders>
              <w:top w:val="single" w:sz="4" w:space="0" w:color="A6A6A6" w:themeColor="background1" w:themeShade="A6"/>
              <w:bottom w:val="single" w:sz="4" w:space="0" w:color="A6A6A6" w:themeColor="background1" w:themeShade="A6"/>
            </w:tcBorders>
            <w:shd w:val="clear" w:color="auto" w:fill="auto"/>
          </w:tcPr>
          <w:p w14:paraId="3ECCA80A" w14:textId="77777777" w:rsidR="007E5785" w:rsidRPr="00376594" w:rsidRDefault="007E5785" w:rsidP="00376594">
            <w:pPr>
              <w:pStyle w:val="TableText"/>
              <w:rPr>
                <w:b/>
              </w:rPr>
            </w:pPr>
            <w:r w:rsidRPr="00376594">
              <w:rPr>
                <w:b/>
              </w:rPr>
              <w:t>Results</w:t>
            </w:r>
          </w:p>
          <w:p w14:paraId="3ECCA80B" w14:textId="77777777" w:rsidR="007E5785" w:rsidRPr="00376594" w:rsidRDefault="007E5785" w:rsidP="00376594">
            <w:pPr>
              <w:pStyle w:val="TableText"/>
              <w:rPr>
                <w:szCs w:val="18"/>
              </w:rPr>
            </w:pPr>
            <w:r w:rsidRPr="00376594">
              <w:rPr>
                <w:szCs w:val="18"/>
              </w:rPr>
              <w:t xml:space="preserve">People in New Zealand live longer in good </w:t>
            </w:r>
            <w:proofErr w:type="gramStart"/>
            <w:r w:rsidRPr="00376594">
              <w:rPr>
                <w:szCs w:val="18"/>
              </w:rPr>
              <w:t>health, but</w:t>
            </w:r>
            <w:proofErr w:type="gramEnd"/>
            <w:r w:rsidRPr="00376594">
              <w:rPr>
                <w:szCs w:val="18"/>
              </w:rPr>
              <w:t xml:space="preserve"> spend a higher proportion </w:t>
            </w:r>
            <w:r w:rsidR="00376594">
              <w:rPr>
                <w:szCs w:val="18"/>
              </w:rPr>
              <w:t>of their lives with disability.</w:t>
            </w:r>
          </w:p>
        </w:tc>
      </w:tr>
      <w:tr w:rsidR="00376594" w:rsidRPr="00BE41CC" w14:paraId="3ECCA80E" w14:textId="77777777" w:rsidTr="00376594">
        <w:trPr>
          <w:cantSplit/>
        </w:trPr>
        <w:tc>
          <w:tcPr>
            <w:tcW w:w="8080" w:type="dxa"/>
            <w:gridSpan w:val="9"/>
            <w:tcBorders>
              <w:top w:val="single" w:sz="4" w:space="0" w:color="A6A6A6" w:themeColor="background1" w:themeShade="A6"/>
            </w:tcBorders>
            <w:shd w:val="clear" w:color="auto" w:fill="auto"/>
          </w:tcPr>
          <w:p w14:paraId="3ECCA80D" w14:textId="77777777" w:rsidR="00376594" w:rsidRPr="00376594" w:rsidRDefault="00376594" w:rsidP="00376594">
            <w:pPr>
              <w:pStyle w:val="TableText"/>
              <w:rPr>
                <w:b/>
              </w:rPr>
            </w:pPr>
            <w:r w:rsidRPr="00376594">
              <w:rPr>
                <w:b/>
                <w:szCs w:val="18"/>
              </w:rPr>
              <w:t>Health-adjusted life expectancy</w:t>
            </w:r>
            <w:r w:rsidRPr="00376594">
              <w:rPr>
                <w:rStyle w:val="FootnoteReference"/>
                <w:szCs w:val="18"/>
              </w:rPr>
              <w:footnoteReference w:id="5"/>
            </w:r>
          </w:p>
        </w:tc>
      </w:tr>
      <w:tr w:rsidR="007E5785" w:rsidRPr="00BE41CC" w14:paraId="3ECCA818" w14:textId="77777777" w:rsidTr="00376594">
        <w:trPr>
          <w:cantSplit/>
        </w:trPr>
        <w:tc>
          <w:tcPr>
            <w:tcW w:w="1192" w:type="dxa"/>
            <w:shd w:val="clear" w:color="auto" w:fill="auto"/>
          </w:tcPr>
          <w:p w14:paraId="3ECCA80F" w14:textId="77777777" w:rsidR="007E5785" w:rsidRPr="00BE41CC" w:rsidRDefault="007E5785" w:rsidP="00376594">
            <w:pPr>
              <w:pStyle w:val="TableText"/>
              <w:rPr>
                <w:rFonts w:ascii="Times New Roman"/>
              </w:rPr>
            </w:pPr>
          </w:p>
        </w:tc>
        <w:tc>
          <w:tcPr>
            <w:tcW w:w="861" w:type="dxa"/>
            <w:shd w:val="clear" w:color="auto" w:fill="D9D9D9" w:themeFill="background1" w:themeFillShade="D9"/>
          </w:tcPr>
          <w:p w14:paraId="3ECCA810" w14:textId="77777777" w:rsidR="007E5785" w:rsidRPr="00376594" w:rsidRDefault="007E5785" w:rsidP="00376594">
            <w:pPr>
              <w:pStyle w:val="TableText"/>
              <w:jc w:val="center"/>
              <w:rPr>
                <w:b/>
              </w:rPr>
            </w:pPr>
            <w:r w:rsidRPr="00376594">
              <w:rPr>
                <w:b/>
              </w:rPr>
              <w:t>2019</w:t>
            </w:r>
          </w:p>
        </w:tc>
        <w:tc>
          <w:tcPr>
            <w:tcW w:w="861" w:type="dxa"/>
            <w:shd w:val="clear" w:color="auto" w:fill="D9D9D9" w:themeFill="background1" w:themeFillShade="D9"/>
          </w:tcPr>
          <w:p w14:paraId="3ECCA811" w14:textId="77777777" w:rsidR="007E5785" w:rsidRPr="00376594" w:rsidRDefault="007E5785" w:rsidP="00376594">
            <w:pPr>
              <w:pStyle w:val="TableText"/>
              <w:jc w:val="center"/>
              <w:rPr>
                <w:b/>
              </w:rPr>
            </w:pPr>
            <w:r w:rsidRPr="00376594">
              <w:rPr>
                <w:b/>
              </w:rPr>
              <w:t>2018</w:t>
            </w:r>
          </w:p>
        </w:tc>
        <w:tc>
          <w:tcPr>
            <w:tcW w:w="861" w:type="dxa"/>
            <w:shd w:val="clear" w:color="auto" w:fill="D9D9D9" w:themeFill="background1" w:themeFillShade="D9"/>
          </w:tcPr>
          <w:p w14:paraId="3ECCA812" w14:textId="77777777" w:rsidR="007E5785" w:rsidRPr="00376594" w:rsidRDefault="007E5785" w:rsidP="00376594">
            <w:pPr>
              <w:pStyle w:val="TableText"/>
              <w:jc w:val="center"/>
              <w:rPr>
                <w:b/>
              </w:rPr>
            </w:pPr>
            <w:r w:rsidRPr="00376594">
              <w:rPr>
                <w:b/>
              </w:rPr>
              <w:t>2017</w:t>
            </w:r>
          </w:p>
        </w:tc>
        <w:tc>
          <w:tcPr>
            <w:tcW w:w="861" w:type="dxa"/>
            <w:shd w:val="clear" w:color="auto" w:fill="D9D9D9" w:themeFill="background1" w:themeFillShade="D9"/>
          </w:tcPr>
          <w:p w14:paraId="3ECCA813" w14:textId="77777777" w:rsidR="007E5785" w:rsidRPr="00376594" w:rsidRDefault="007E5785" w:rsidP="00376594">
            <w:pPr>
              <w:pStyle w:val="TableText"/>
              <w:jc w:val="center"/>
              <w:rPr>
                <w:b/>
              </w:rPr>
            </w:pPr>
            <w:r w:rsidRPr="00376594">
              <w:rPr>
                <w:b/>
              </w:rPr>
              <w:t>2016</w:t>
            </w:r>
          </w:p>
        </w:tc>
        <w:tc>
          <w:tcPr>
            <w:tcW w:w="861" w:type="dxa"/>
            <w:shd w:val="clear" w:color="auto" w:fill="D9D9D9" w:themeFill="background1" w:themeFillShade="D9"/>
          </w:tcPr>
          <w:p w14:paraId="3ECCA814" w14:textId="77777777" w:rsidR="007E5785" w:rsidRPr="00376594" w:rsidRDefault="007E5785" w:rsidP="00376594">
            <w:pPr>
              <w:pStyle w:val="TableText"/>
              <w:jc w:val="center"/>
              <w:rPr>
                <w:b/>
              </w:rPr>
            </w:pPr>
            <w:r w:rsidRPr="00376594">
              <w:rPr>
                <w:b/>
              </w:rPr>
              <w:t>2015</w:t>
            </w:r>
          </w:p>
        </w:tc>
        <w:tc>
          <w:tcPr>
            <w:tcW w:w="861" w:type="dxa"/>
            <w:shd w:val="clear" w:color="auto" w:fill="D9D9D9" w:themeFill="background1" w:themeFillShade="D9"/>
          </w:tcPr>
          <w:p w14:paraId="3ECCA815" w14:textId="77777777" w:rsidR="007E5785" w:rsidRPr="00376594" w:rsidRDefault="007E5785" w:rsidP="00376594">
            <w:pPr>
              <w:pStyle w:val="TableText"/>
              <w:jc w:val="center"/>
              <w:rPr>
                <w:b/>
              </w:rPr>
            </w:pPr>
            <w:r w:rsidRPr="00376594">
              <w:rPr>
                <w:b/>
              </w:rPr>
              <w:t>2010</w:t>
            </w:r>
          </w:p>
        </w:tc>
        <w:tc>
          <w:tcPr>
            <w:tcW w:w="861" w:type="dxa"/>
            <w:shd w:val="clear" w:color="auto" w:fill="D9D9D9" w:themeFill="background1" w:themeFillShade="D9"/>
          </w:tcPr>
          <w:p w14:paraId="3ECCA816" w14:textId="77777777" w:rsidR="007E5785" w:rsidRPr="00376594" w:rsidRDefault="007E5785" w:rsidP="00376594">
            <w:pPr>
              <w:pStyle w:val="TableText"/>
              <w:jc w:val="center"/>
              <w:rPr>
                <w:b/>
              </w:rPr>
            </w:pPr>
            <w:r w:rsidRPr="00376594">
              <w:rPr>
                <w:b/>
              </w:rPr>
              <w:t>2000</w:t>
            </w:r>
          </w:p>
        </w:tc>
        <w:tc>
          <w:tcPr>
            <w:tcW w:w="861" w:type="dxa"/>
            <w:shd w:val="clear" w:color="auto" w:fill="D9D9D9" w:themeFill="background1" w:themeFillShade="D9"/>
          </w:tcPr>
          <w:p w14:paraId="3ECCA817" w14:textId="77777777" w:rsidR="007E5785" w:rsidRPr="00376594" w:rsidRDefault="007E5785" w:rsidP="00376594">
            <w:pPr>
              <w:pStyle w:val="TableText"/>
              <w:jc w:val="center"/>
              <w:rPr>
                <w:b/>
              </w:rPr>
            </w:pPr>
            <w:r w:rsidRPr="00376594">
              <w:rPr>
                <w:b/>
              </w:rPr>
              <w:t>1990</w:t>
            </w:r>
          </w:p>
        </w:tc>
      </w:tr>
      <w:tr w:rsidR="007E5785" w:rsidRPr="00BE41CC" w14:paraId="3ECCA822" w14:textId="77777777" w:rsidTr="00376594">
        <w:trPr>
          <w:cantSplit/>
        </w:trPr>
        <w:tc>
          <w:tcPr>
            <w:tcW w:w="1192" w:type="dxa"/>
            <w:shd w:val="clear" w:color="auto" w:fill="auto"/>
          </w:tcPr>
          <w:p w14:paraId="3ECCA819" w14:textId="77777777" w:rsidR="007E5785" w:rsidRPr="00BE41CC" w:rsidRDefault="007E5785" w:rsidP="00376594">
            <w:pPr>
              <w:pStyle w:val="TableText"/>
            </w:pPr>
            <w:r w:rsidRPr="00BE41CC">
              <w:t>Female</w:t>
            </w:r>
          </w:p>
        </w:tc>
        <w:tc>
          <w:tcPr>
            <w:tcW w:w="861" w:type="dxa"/>
            <w:shd w:val="clear" w:color="auto" w:fill="auto"/>
          </w:tcPr>
          <w:p w14:paraId="3ECCA81A" w14:textId="77777777" w:rsidR="007E5785" w:rsidRPr="00BE41CC" w:rsidRDefault="007E5785" w:rsidP="00376594">
            <w:pPr>
              <w:pStyle w:val="TableText"/>
              <w:jc w:val="center"/>
            </w:pPr>
            <w:r w:rsidRPr="00BE41CC">
              <w:t>70.3</w:t>
            </w:r>
          </w:p>
        </w:tc>
        <w:tc>
          <w:tcPr>
            <w:tcW w:w="861" w:type="dxa"/>
            <w:shd w:val="clear" w:color="auto" w:fill="auto"/>
          </w:tcPr>
          <w:p w14:paraId="3ECCA81B" w14:textId="77777777" w:rsidR="007E5785" w:rsidRPr="00BE41CC" w:rsidRDefault="007E5785" w:rsidP="00376594">
            <w:pPr>
              <w:pStyle w:val="TableText"/>
              <w:jc w:val="center"/>
            </w:pPr>
            <w:r w:rsidRPr="00BE41CC">
              <w:t>70.3</w:t>
            </w:r>
          </w:p>
        </w:tc>
        <w:tc>
          <w:tcPr>
            <w:tcW w:w="861" w:type="dxa"/>
            <w:shd w:val="clear" w:color="auto" w:fill="auto"/>
          </w:tcPr>
          <w:p w14:paraId="3ECCA81C" w14:textId="77777777" w:rsidR="007E5785" w:rsidRPr="00BE41CC" w:rsidRDefault="007E5785" w:rsidP="00376594">
            <w:pPr>
              <w:pStyle w:val="TableText"/>
              <w:jc w:val="center"/>
            </w:pPr>
            <w:r w:rsidRPr="00BE41CC">
              <w:t>70.4</w:t>
            </w:r>
          </w:p>
        </w:tc>
        <w:tc>
          <w:tcPr>
            <w:tcW w:w="861" w:type="dxa"/>
            <w:shd w:val="clear" w:color="auto" w:fill="auto"/>
          </w:tcPr>
          <w:p w14:paraId="3ECCA81D" w14:textId="77777777" w:rsidR="007E5785" w:rsidRPr="00BE41CC" w:rsidRDefault="007E5785" w:rsidP="00376594">
            <w:pPr>
              <w:pStyle w:val="TableText"/>
              <w:jc w:val="center"/>
            </w:pPr>
            <w:r w:rsidRPr="00BE41CC">
              <w:t>70.4</w:t>
            </w:r>
          </w:p>
        </w:tc>
        <w:tc>
          <w:tcPr>
            <w:tcW w:w="861" w:type="dxa"/>
            <w:shd w:val="clear" w:color="auto" w:fill="auto"/>
          </w:tcPr>
          <w:p w14:paraId="3ECCA81E" w14:textId="77777777" w:rsidR="007E5785" w:rsidRPr="00BE41CC" w:rsidRDefault="007E5785" w:rsidP="00376594">
            <w:pPr>
              <w:pStyle w:val="TableText"/>
              <w:jc w:val="center"/>
            </w:pPr>
            <w:r w:rsidRPr="00BE41CC">
              <w:t>70.3</w:t>
            </w:r>
          </w:p>
        </w:tc>
        <w:tc>
          <w:tcPr>
            <w:tcW w:w="861" w:type="dxa"/>
            <w:shd w:val="clear" w:color="auto" w:fill="auto"/>
          </w:tcPr>
          <w:p w14:paraId="3ECCA81F" w14:textId="77777777" w:rsidR="007E5785" w:rsidRPr="00BE41CC" w:rsidRDefault="007E5785" w:rsidP="00376594">
            <w:pPr>
              <w:pStyle w:val="TableText"/>
              <w:jc w:val="center"/>
            </w:pPr>
            <w:r w:rsidRPr="00BE41CC">
              <w:t>70.0</w:t>
            </w:r>
          </w:p>
        </w:tc>
        <w:tc>
          <w:tcPr>
            <w:tcW w:w="861" w:type="dxa"/>
            <w:shd w:val="clear" w:color="auto" w:fill="auto"/>
          </w:tcPr>
          <w:p w14:paraId="3ECCA820" w14:textId="77777777" w:rsidR="007E5785" w:rsidRPr="00BE41CC" w:rsidRDefault="007E5785" w:rsidP="00376594">
            <w:pPr>
              <w:pStyle w:val="TableText"/>
              <w:jc w:val="center"/>
            </w:pPr>
            <w:r w:rsidRPr="00BE41CC">
              <w:t>68.3</w:t>
            </w:r>
          </w:p>
        </w:tc>
        <w:tc>
          <w:tcPr>
            <w:tcW w:w="861" w:type="dxa"/>
            <w:shd w:val="clear" w:color="auto" w:fill="auto"/>
          </w:tcPr>
          <w:p w14:paraId="3ECCA821" w14:textId="77777777" w:rsidR="007E5785" w:rsidRPr="00BE41CC" w:rsidRDefault="007E5785" w:rsidP="00376594">
            <w:pPr>
              <w:pStyle w:val="TableText"/>
              <w:jc w:val="center"/>
            </w:pPr>
            <w:r w:rsidRPr="00BE41CC">
              <w:t>66.1</w:t>
            </w:r>
          </w:p>
        </w:tc>
      </w:tr>
      <w:tr w:rsidR="007E5785" w:rsidRPr="00BE41CC" w14:paraId="3ECCA82C" w14:textId="77777777" w:rsidTr="00376594">
        <w:trPr>
          <w:cantSplit/>
        </w:trPr>
        <w:tc>
          <w:tcPr>
            <w:tcW w:w="1192" w:type="dxa"/>
            <w:tcBorders>
              <w:bottom w:val="single" w:sz="4" w:space="0" w:color="A6A6A6" w:themeColor="background1" w:themeShade="A6"/>
            </w:tcBorders>
            <w:shd w:val="clear" w:color="auto" w:fill="auto"/>
          </w:tcPr>
          <w:p w14:paraId="3ECCA823" w14:textId="77777777" w:rsidR="007E5785" w:rsidRPr="00BE41CC" w:rsidRDefault="007E5785" w:rsidP="00376594">
            <w:pPr>
              <w:pStyle w:val="TableText"/>
            </w:pPr>
            <w:r w:rsidRPr="00BE41CC">
              <w:t>Male</w:t>
            </w:r>
          </w:p>
        </w:tc>
        <w:tc>
          <w:tcPr>
            <w:tcW w:w="861" w:type="dxa"/>
            <w:tcBorders>
              <w:bottom w:val="single" w:sz="4" w:space="0" w:color="A6A6A6" w:themeColor="background1" w:themeShade="A6"/>
            </w:tcBorders>
            <w:shd w:val="clear" w:color="auto" w:fill="auto"/>
          </w:tcPr>
          <w:p w14:paraId="3ECCA824" w14:textId="77777777" w:rsidR="007E5785" w:rsidRPr="00BE41CC" w:rsidRDefault="007E5785" w:rsidP="00376594">
            <w:pPr>
              <w:pStyle w:val="TableText"/>
              <w:jc w:val="center"/>
            </w:pPr>
            <w:r w:rsidRPr="00BE41CC">
              <w:t>68.9</w:t>
            </w:r>
          </w:p>
        </w:tc>
        <w:tc>
          <w:tcPr>
            <w:tcW w:w="861" w:type="dxa"/>
            <w:tcBorders>
              <w:bottom w:val="single" w:sz="4" w:space="0" w:color="A6A6A6" w:themeColor="background1" w:themeShade="A6"/>
            </w:tcBorders>
            <w:shd w:val="clear" w:color="auto" w:fill="auto"/>
          </w:tcPr>
          <w:p w14:paraId="3ECCA825" w14:textId="77777777" w:rsidR="007E5785" w:rsidRPr="00BE41CC" w:rsidRDefault="007E5785" w:rsidP="00376594">
            <w:pPr>
              <w:pStyle w:val="TableText"/>
              <w:jc w:val="center"/>
            </w:pPr>
            <w:r w:rsidRPr="00BE41CC">
              <w:t>68.9</w:t>
            </w:r>
          </w:p>
        </w:tc>
        <w:tc>
          <w:tcPr>
            <w:tcW w:w="861" w:type="dxa"/>
            <w:tcBorders>
              <w:bottom w:val="single" w:sz="4" w:space="0" w:color="A6A6A6" w:themeColor="background1" w:themeShade="A6"/>
            </w:tcBorders>
            <w:shd w:val="clear" w:color="auto" w:fill="auto"/>
          </w:tcPr>
          <w:p w14:paraId="3ECCA826" w14:textId="77777777" w:rsidR="007E5785" w:rsidRPr="00BE41CC" w:rsidRDefault="007E5785" w:rsidP="00376594">
            <w:pPr>
              <w:pStyle w:val="TableText"/>
              <w:jc w:val="center"/>
            </w:pPr>
            <w:r w:rsidRPr="00BE41CC">
              <w:t>69.1</w:t>
            </w:r>
          </w:p>
        </w:tc>
        <w:tc>
          <w:tcPr>
            <w:tcW w:w="861" w:type="dxa"/>
            <w:tcBorders>
              <w:bottom w:val="single" w:sz="4" w:space="0" w:color="A6A6A6" w:themeColor="background1" w:themeShade="A6"/>
            </w:tcBorders>
            <w:shd w:val="clear" w:color="auto" w:fill="auto"/>
          </w:tcPr>
          <w:p w14:paraId="3ECCA827" w14:textId="77777777" w:rsidR="007E5785" w:rsidRPr="00BE41CC" w:rsidRDefault="007E5785" w:rsidP="00376594">
            <w:pPr>
              <w:pStyle w:val="TableText"/>
              <w:jc w:val="center"/>
            </w:pPr>
            <w:r w:rsidRPr="00BE41CC">
              <w:t>69.1</w:t>
            </w:r>
          </w:p>
        </w:tc>
        <w:tc>
          <w:tcPr>
            <w:tcW w:w="861" w:type="dxa"/>
            <w:tcBorders>
              <w:bottom w:val="single" w:sz="4" w:space="0" w:color="A6A6A6" w:themeColor="background1" w:themeShade="A6"/>
            </w:tcBorders>
            <w:shd w:val="clear" w:color="auto" w:fill="auto"/>
          </w:tcPr>
          <w:p w14:paraId="3ECCA828" w14:textId="77777777" w:rsidR="007E5785" w:rsidRPr="00BE41CC" w:rsidRDefault="007E5785" w:rsidP="00376594">
            <w:pPr>
              <w:pStyle w:val="TableText"/>
              <w:jc w:val="center"/>
            </w:pPr>
            <w:r w:rsidRPr="00BE41CC">
              <w:t>69.0</w:t>
            </w:r>
          </w:p>
        </w:tc>
        <w:tc>
          <w:tcPr>
            <w:tcW w:w="861" w:type="dxa"/>
            <w:tcBorders>
              <w:bottom w:val="single" w:sz="4" w:space="0" w:color="A6A6A6" w:themeColor="background1" w:themeShade="A6"/>
            </w:tcBorders>
            <w:shd w:val="clear" w:color="auto" w:fill="auto"/>
          </w:tcPr>
          <w:p w14:paraId="3ECCA829" w14:textId="77777777" w:rsidR="007E5785" w:rsidRPr="00BE41CC" w:rsidRDefault="007E5785" w:rsidP="00376594">
            <w:pPr>
              <w:pStyle w:val="TableText"/>
              <w:jc w:val="center"/>
            </w:pPr>
            <w:r w:rsidRPr="00BE41CC">
              <w:t>68.4</w:t>
            </w:r>
          </w:p>
        </w:tc>
        <w:tc>
          <w:tcPr>
            <w:tcW w:w="861" w:type="dxa"/>
            <w:tcBorders>
              <w:bottom w:val="single" w:sz="4" w:space="0" w:color="A6A6A6" w:themeColor="background1" w:themeShade="A6"/>
            </w:tcBorders>
            <w:shd w:val="clear" w:color="auto" w:fill="auto"/>
          </w:tcPr>
          <w:p w14:paraId="3ECCA82A" w14:textId="77777777" w:rsidR="007E5785" w:rsidRPr="00BE41CC" w:rsidRDefault="007E5785" w:rsidP="00376594">
            <w:pPr>
              <w:pStyle w:val="TableText"/>
              <w:jc w:val="center"/>
            </w:pPr>
            <w:r w:rsidRPr="00BE41CC">
              <w:t>65.9</w:t>
            </w:r>
          </w:p>
        </w:tc>
        <w:tc>
          <w:tcPr>
            <w:tcW w:w="861" w:type="dxa"/>
            <w:tcBorders>
              <w:bottom w:val="single" w:sz="4" w:space="0" w:color="A6A6A6" w:themeColor="background1" w:themeShade="A6"/>
            </w:tcBorders>
            <w:shd w:val="clear" w:color="auto" w:fill="auto"/>
          </w:tcPr>
          <w:p w14:paraId="3ECCA82B" w14:textId="77777777" w:rsidR="007E5785" w:rsidRPr="00BE41CC" w:rsidRDefault="007E5785" w:rsidP="00376594">
            <w:pPr>
              <w:pStyle w:val="TableText"/>
              <w:jc w:val="center"/>
            </w:pPr>
            <w:r w:rsidRPr="00BE41CC">
              <w:t>63.3</w:t>
            </w:r>
          </w:p>
        </w:tc>
      </w:tr>
    </w:tbl>
    <w:p w14:paraId="3ECCA82D" w14:textId="77777777" w:rsidR="00376594" w:rsidRDefault="00376594" w:rsidP="00376594"/>
    <w:tbl>
      <w:tblPr>
        <w:tblW w:w="8059" w:type="dxa"/>
        <w:tblInd w:w="78" w:type="dxa"/>
        <w:tblLayout w:type="fixed"/>
        <w:tblCellMar>
          <w:left w:w="57" w:type="dxa"/>
          <w:right w:w="57" w:type="dxa"/>
        </w:tblCellMar>
        <w:tblLook w:val="01E0" w:firstRow="1" w:lastRow="1" w:firstColumn="1" w:lastColumn="1" w:noHBand="0" w:noVBand="0"/>
      </w:tblPr>
      <w:tblGrid>
        <w:gridCol w:w="2445"/>
        <w:gridCol w:w="1122"/>
        <w:gridCol w:w="1123"/>
        <w:gridCol w:w="1123"/>
        <w:gridCol w:w="1123"/>
        <w:gridCol w:w="1123"/>
      </w:tblGrid>
      <w:tr w:rsidR="007E5785" w:rsidRPr="00BE41CC" w14:paraId="3ECCA82F" w14:textId="77777777" w:rsidTr="00376594">
        <w:trPr>
          <w:cantSplit/>
        </w:trPr>
        <w:tc>
          <w:tcPr>
            <w:tcW w:w="8059" w:type="dxa"/>
            <w:gridSpan w:val="6"/>
            <w:shd w:val="clear" w:color="auto" w:fill="D9D9D9" w:themeFill="background1" w:themeFillShade="D9"/>
          </w:tcPr>
          <w:p w14:paraId="3ECCA82E" w14:textId="77777777" w:rsidR="007E5785" w:rsidRPr="00376594" w:rsidRDefault="007E5785" w:rsidP="00376594">
            <w:pPr>
              <w:pStyle w:val="TableText"/>
              <w:keepNext/>
              <w:rPr>
                <w:b/>
              </w:rPr>
            </w:pPr>
            <w:r w:rsidRPr="00376594">
              <w:rPr>
                <w:b/>
              </w:rPr>
              <w:lastRenderedPageBreak/>
              <w:t>Life expectancy increases over time</w:t>
            </w:r>
          </w:p>
        </w:tc>
      </w:tr>
      <w:tr w:rsidR="007E5785" w:rsidRPr="00BE41CC" w14:paraId="3ECCA832" w14:textId="77777777" w:rsidTr="00376594">
        <w:trPr>
          <w:cantSplit/>
        </w:trPr>
        <w:tc>
          <w:tcPr>
            <w:tcW w:w="8059" w:type="dxa"/>
            <w:gridSpan w:val="6"/>
            <w:tcBorders>
              <w:bottom w:val="single" w:sz="4" w:space="0" w:color="A6A6A6" w:themeColor="background1" w:themeShade="A6"/>
            </w:tcBorders>
            <w:shd w:val="clear" w:color="auto" w:fill="auto"/>
          </w:tcPr>
          <w:p w14:paraId="3ECCA830" w14:textId="77777777" w:rsidR="007E5785" w:rsidRPr="00376594" w:rsidRDefault="007E5785" w:rsidP="00376594">
            <w:pPr>
              <w:pStyle w:val="TableText"/>
              <w:keepNext/>
              <w:rPr>
                <w:b/>
              </w:rPr>
            </w:pPr>
            <w:r w:rsidRPr="00376594">
              <w:rPr>
                <w:b/>
              </w:rPr>
              <w:t>Measure</w:t>
            </w:r>
          </w:p>
          <w:p w14:paraId="3ECCA831" w14:textId="77777777" w:rsidR="007E5785" w:rsidRPr="00BE41CC" w:rsidRDefault="007E5785" w:rsidP="00376594">
            <w:pPr>
              <w:pStyle w:val="TableText"/>
              <w:keepNext/>
            </w:pPr>
            <w:r w:rsidRPr="00BE41CC">
              <w:t xml:space="preserve">Life expectancy at birth as an indicator of the number of years a person can expect to live, based on population mortality rates at each age </w:t>
            </w:r>
            <w:proofErr w:type="gramStart"/>
            <w:r w:rsidRPr="00BE41CC">
              <w:t>in a given</w:t>
            </w:r>
            <w:proofErr w:type="gramEnd"/>
            <w:r w:rsidRPr="00BE41CC">
              <w:t xml:space="preserve"> year/period</w:t>
            </w:r>
          </w:p>
        </w:tc>
      </w:tr>
      <w:tr w:rsidR="007E5785" w:rsidRPr="00BE41CC" w14:paraId="3ECCA835" w14:textId="77777777" w:rsidTr="00376594">
        <w:trPr>
          <w:cantSplit/>
        </w:trPr>
        <w:tc>
          <w:tcPr>
            <w:tcW w:w="8059" w:type="dxa"/>
            <w:gridSpan w:val="6"/>
            <w:tcBorders>
              <w:top w:val="single" w:sz="4" w:space="0" w:color="A6A6A6" w:themeColor="background1" w:themeShade="A6"/>
              <w:bottom w:val="single" w:sz="4" w:space="0" w:color="A6A6A6" w:themeColor="background1" w:themeShade="A6"/>
            </w:tcBorders>
            <w:shd w:val="clear" w:color="auto" w:fill="auto"/>
          </w:tcPr>
          <w:p w14:paraId="3ECCA833" w14:textId="77777777" w:rsidR="007E5785" w:rsidRPr="00376594" w:rsidRDefault="007E5785" w:rsidP="00376594">
            <w:pPr>
              <w:pStyle w:val="TableText"/>
              <w:keepNext/>
              <w:rPr>
                <w:b/>
              </w:rPr>
            </w:pPr>
            <w:r w:rsidRPr="00376594">
              <w:rPr>
                <w:b/>
              </w:rPr>
              <w:t>Target</w:t>
            </w:r>
          </w:p>
          <w:p w14:paraId="3ECCA834" w14:textId="77777777" w:rsidR="007E5785" w:rsidRPr="00BE41CC" w:rsidRDefault="007E5785" w:rsidP="00376594">
            <w:pPr>
              <w:pStyle w:val="TableText"/>
              <w:keepNext/>
            </w:pPr>
            <w:r w:rsidRPr="00BE41CC">
              <w:t>Improved results for male/female and Māori/non-Māori</w:t>
            </w:r>
          </w:p>
        </w:tc>
      </w:tr>
      <w:tr w:rsidR="007E5785" w:rsidRPr="00BE41CC" w14:paraId="3ECCA839" w14:textId="77777777" w:rsidTr="00376594">
        <w:trPr>
          <w:cantSplit/>
        </w:trPr>
        <w:tc>
          <w:tcPr>
            <w:tcW w:w="8059" w:type="dxa"/>
            <w:gridSpan w:val="6"/>
            <w:tcBorders>
              <w:top w:val="single" w:sz="4" w:space="0" w:color="A6A6A6" w:themeColor="background1" w:themeShade="A6"/>
              <w:bottom w:val="single" w:sz="4" w:space="0" w:color="A6A6A6" w:themeColor="background1" w:themeShade="A6"/>
            </w:tcBorders>
            <w:shd w:val="clear" w:color="auto" w:fill="auto"/>
          </w:tcPr>
          <w:p w14:paraId="3ECCA836" w14:textId="77777777" w:rsidR="007E5785" w:rsidRPr="00376594" w:rsidRDefault="007E5785" w:rsidP="00376594">
            <w:pPr>
              <w:pStyle w:val="TableText"/>
              <w:rPr>
                <w:b/>
              </w:rPr>
            </w:pPr>
            <w:r w:rsidRPr="00376594">
              <w:rPr>
                <w:b/>
              </w:rPr>
              <w:t>Result</w:t>
            </w:r>
          </w:p>
          <w:p w14:paraId="3ECCA837" w14:textId="77777777" w:rsidR="007E5785" w:rsidRPr="00376594" w:rsidRDefault="007E5785" w:rsidP="00376594">
            <w:pPr>
              <w:pStyle w:val="TableText"/>
            </w:pPr>
            <w:r w:rsidRPr="00376594">
              <w:t>Life expectancy is a summary measure of mortality and the trend shows New Zealanders are living longer than ever before.</w:t>
            </w:r>
          </w:p>
          <w:p w14:paraId="3ECCA838" w14:textId="77777777" w:rsidR="007E5785" w:rsidRPr="00BE41CC" w:rsidRDefault="007E5785" w:rsidP="00376594">
            <w:pPr>
              <w:pStyle w:val="TableText"/>
              <w:rPr>
                <w:sz w:val="10"/>
              </w:rPr>
            </w:pPr>
            <w:r w:rsidRPr="00376594">
              <w:t>Improvements in Māori life expectancy at birth since 1995–97 have narrowed the gap between Māori and non-Māori.</w:t>
            </w:r>
          </w:p>
        </w:tc>
      </w:tr>
      <w:tr w:rsidR="00376594" w:rsidRPr="00BE41CC" w14:paraId="3ECCA83B" w14:textId="77777777" w:rsidTr="00376594">
        <w:trPr>
          <w:cantSplit/>
        </w:trPr>
        <w:tc>
          <w:tcPr>
            <w:tcW w:w="8059" w:type="dxa"/>
            <w:gridSpan w:val="6"/>
            <w:tcBorders>
              <w:top w:val="single" w:sz="4" w:space="0" w:color="A6A6A6" w:themeColor="background1" w:themeShade="A6"/>
            </w:tcBorders>
            <w:shd w:val="clear" w:color="auto" w:fill="auto"/>
          </w:tcPr>
          <w:p w14:paraId="3ECCA83A" w14:textId="77777777" w:rsidR="00376594" w:rsidRPr="00376594" w:rsidRDefault="00376594" w:rsidP="00376594">
            <w:pPr>
              <w:pStyle w:val="TableText"/>
              <w:rPr>
                <w:b/>
              </w:rPr>
            </w:pPr>
            <w:r w:rsidRPr="00376594">
              <w:rPr>
                <w:b/>
              </w:rPr>
              <w:t>Life expectancy at birth</w:t>
            </w:r>
            <w:r>
              <w:rPr>
                <w:rStyle w:val="FootnoteReference"/>
              </w:rPr>
              <w:footnoteReference w:id="6"/>
            </w:r>
          </w:p>
        </w:tc>
      </w:tr>
      <w:tr w:rsidR="007E5785" w:rsidRPr="00BE41CC" w14:paraId="3ECCA842" w14:textId="77777777" w:rsidTr="00376594">
        <w:trPr>
          <w:cantSplit/>
        </w:trPr>
        <w:tc>
          <w:tcPr>
            <w:tcW w:w="2445" w:type="dxa"/>
            <w:shd w:val="clear" w:color="auto" w:fill="auto"/>
          </w:tcPr>
          <w:p w14:paraId="3ECCA83C" w14:textId="77777777" w:rsidR="007E5785" w:rsidRPr="00BE41CC" w:rsidRDefault="007E5785" w:rsidP="00376594">
            <w:pPr>
              <w:pStyle w:val="TableText"/>
            </w:pPr>
          </w:p>
        </w:tc>
        <w:tc>
          <w:tcPr>
            <w:tcW w:w="1122" w:type="dxa"/>
            <w:shd w:val="clear" w:color="auto" w:fill="D9D9D9" w:themeFill="background1" w:themeFillShade="D9"/>
          </w:tcPr>
          <w:p w14:paraId="3ECCA83D" w14:textId="77777777" w:rsidR="007E5785" w:rsidRPr="00376594" w:rsidRDefault="007E5785" w:rsidP="00376594">
            <w:pPr>
              <w:pStyle w:val="TableText"/>
              <w:jc w:val="center"/>
              <w:rPr>
                <w:b/>
                <w:sz w:val="10"/>
              </w:rPr>
            </w:pPr>
            <w:r w:rsidRPr="00376594">
              <w:rPr>
                <w:b/>
              </w:rPr>
              <w:t>2017–19</w:t>
            </w:r>
            <w:r w:rsidR="00376594" w:rsidRPr="00376594">
              <w:rPr>
                <w:rStyle w:val="FootnoteReference"/>
                <w:b/>
              </w:rPr>
              <w:footnoteReference w:id="7"/>
            </w:r>
          </w:p>
        </w:tc>
        <w:tc>
          <w:tcPr>
            <w:tcW w:w="1123" w:type="dxa"/>
            <w:shd w:val="clear" w:color="auto" w:fill="D9D9D9" w:themeFill="background1" w:themeFillShade="D9"/>
          </w:tcPr>
          <w:p w14:paraId="3ECCA83E" w14:textId="77777777" w:rsidR="007E5785" w:rsidRPr="00376594" w:rsidRDefault="007E5785" w:rsidP="00376594">
            <w:pPr>
              <w:pStyle w:val="TableText"/>
              <w:jc w:val="center"/>
              <w:rPr>
                <w:b/>
              </w:rPr>
            </w:pPr>
            <w:r w:rsidRPr="00376594">
              <w:rPr>
                <w:b/>
              </w:rPr>
              <w:t>2012–14</w:t>
            </w:r>
          </w:p>
        </w:tc>
        <w:tc>
          <w:tcPr>
            <w:tcW w:w="1123" w:type="dxa"/>
            <w:shd w:val="clear" w:color="auto" w:fill="D9D9D9" w:themeFill="background1" w:themeFillShade="D9"/>
          </w:tcPr>
          <w:p w14:paraId="3ECCA83F" w14:textId="77777777" w:rsidR="007E5785" w:rsidRPr="00376594" w:rsidRDefault="007E5785" w:rsidP="00376594">
            <w:pPr>
              <w:pStyle w:val="TableText"/>
              <w:jc w:val="center"/>
              <w:rPr>
                <w:b/>
              </w:rPr>
            </w:pPr>
            <w:r w:rsidRPr="00376594">
              <w:rPr>
                <w:b/>
              </w:rPr>
              <w:t>2005–07</w:t>
            </w:r>
          </w:p>
        </w:tc>
        <w:tc>
          <w:tcPr>
            <w:tcW w:w="1123" w:type="dxa"/>
            <w:shd w:val="clear" w:color="auto" w:fill="D9D9D9" w:themeFill="background1" w:themeFillShade="D9"/>
          </w:tcPr>
          <w:p w14:paraId="3ECCA840" w14:textId="77777777" w:rsidR="007E5785" w:rsidRPr="00376594" w:rsidRDefault="007E5785" w:rsidP="00376594">
            <w:pPr>
              <w:pStyle w:val="TableText"/>
              <w:jc w:val="center"/>
              <w:rPr>
                <w:b/>
              </w:rPr>
            </w:pPr>
            <w:r w:rsidRPr="00376594">
              <w:rPr>
                <w:b/>
              </w:rPr>
              <w:t>2000–02</w:t>
            </w:r>
          </w:p>
        </w:tc>
        <w:tc>
          <w:tcPr>
            <w:tcW w:w="1123" w:type="dxa"/>
            <w:shd w:val="clear" w:color="auto" w:fill="D9D9D9" w:themeFill="background1" w:themeFillShade="D9"/>
          </w:tcPr>
          <w:p w14:paraId="3ECCA841" w14:textId="77777777" w:rsidR="007E5785" w:rsidRPr="00376594" w:rsidRDefault="007E5785" w:rsidP="00376594">
            <w:pPr>
              <w:pStyle w:val="TableText"/>
              <w:jc w:val="center"/>
              <w:rPr>
                <w:b/>
              </w:rPr>
            </w:pPr>
            <w:r w:rsidRPr="00376594">
              <w:rPr>
                <w:b/>
              </w:rPr>
              <w:t>1995–97</w:t>
            </w:r>
          </w:p>
        </w:tc>
      </w:tr>
      <w:tr w:rsidR="007E5785" w:rsidRPr="00BE41CC" w14:paraId="3ECCA849" w14:textId="77777777" w:rsidTr="00376594">
        <w:trPr>
          <w:cantSplit/>
        </w:trPr>
        <w:tc>
          <w:tcPr>
            <w:tcW w:w="2445" w:type="dxa"/>
            <w:shd w:val="clear" w:color="auto" w:fill="auto"/>
          </w:tcPr>
          <w:p w14:paraId="3ECCA843" w14:textId="77777777" w:rsidR="007E5785" w:rsidRPr="00BE41CC" w:rsidRDefault="007E5785" w:rsidP="00376594">
            <w:pPr>
              <w:pStyle w:val="TableText"/>
            </w:pPr>
            <w:r w:rsidRPr="00BE41CC">
              <w:t>Female</w:t>
            </w:r>
          </w:p>
        </w:tc>
        <w:tc>
          <w:tcPr>
            <w:tcW w:w="1122" w:type="dxa"/>
            <w:shd w:val="clear" w:color="auto" w:fill="auto"/>
          </w:tcPr>
          <w:p w14:paraId="3ECCA844" w14:textId="77777777" w:rsidR="007E5785" w:rsidRPr="00BE41CC" w:rsidRDefault="007E5785" w:rsidP="00376594">
            <w:pPr>
              <w:pStyle w:val="TableText"/>
              <w:jc w:val="center"/>
            </w:pPr>
            <w:r w:rsidRPr="00BE41CC">
              <w:t>83.5</w:t>
            </w:r>
          </w:p>
        </w:tc>
        <w:tc>
          <w:tcPr>
            <w:tcW w:w="1123" w:type="dxa"/>
            <w:shd w:val="clear" w:color="auto" w:fill="auto"/>
          </w:tcPr>
          <w:p w14:paraId="3ECCA845" w14:textId="77777777" w:rsidR="007E5785" w:rsidRPr="00BE41CC" w:rsidRDefault="007E5785" w:rsidP="00376594">
            <w:pPr>
              <w:pStyle w:val="TableText"/>
              <w:jc w:val="center"/>
            </w:pPr>
            <w:r w:rsidRPr="00BE41CC">
              <w:t>83.2</w:t>
            </w:r>
          </w:p>
        </w:tc>
        <w:tc>
          <w:tcPr>
            <w:tcW w:w="1123" w:type="dxa"/>
            <w:shd w:val="clear" w:color="auto" w:fill="auto"/>
          </w:tcPr>
          <w:p w14:paraId="3ECCA846" w14:textId="77777777" w:rsidR="007E5785" w:rsidRPr="00BE41CC" w:rsidRDefault="007E5785" w:rsidP="00376594">
            <w:pPr>
              <w:pStyle w:val="TableText"/>
              <w:jc w:val="center"/>
            </w:pPr>
            <w:r w:rsidRPr="00BE41CC">
              <w:t>82.2</w:t>
            </w:r>
          </w:p>
        </w:tc>
        <w:tc>
          <w:tcPr>
            <w:tcW w:w="1123" w:type="dxa"/>
            <w:shd w:val="clear" w:color="auto" w:fill="auto"/>
          </w:tcPr>
          <w:p w14:paraId="3ECCA847" w14:textId="77777777" w:rsidR="007E5785" w:rsidRPr="00BE41CC" w:rsidRDefault="007E5785" w:rsidP="00376594">
            <w:pPr>
              <w:pStyle w:val="TableText"/>
              <w:jc w:val="center"/>
            </w:pPr>
            <w:r w:rsidRPr="00BE41CC">
              <w:t>81.1</w:t>
            </w:r>
          </w:p>
        </w:tc>
        <w:tc>
          <w:tcPr>
            <w:tcW w:w="1123" w:type="dxa"/>
            <w:shd w:val="clear" w:color="auto" w:fill="auto"/>
          </w:tcPr>
          <w:p w14:paraId="3ECCA848" w14:textId="77777777" w:rsidR="007E5785" w:rsidRPr="00BE41CC" w:rsidRDefault="007E5785" w:rsidP="00376594">
            <w:pPr>
              <w:pStyle w:val="TableText"/>
              <w:jc w:val="center"/>
            </w:pPr>
            <w:r w:rsidRPr="00BE41CC">
              <w:t>79.7</w:t>
            </w:r>
          </w:p>
        </w:tc>
      </w:tr>
      <w:tr w:rsidR="007E5785" w:rsidRPr="00BE41CC" w14:paraId="3ECCA850" w14:textId="77777777" w:rsidTr="00376594">
        <w:trPr>
          <w:cantSplit/>
        </w:trPr>
        <w:tc>
          <w:tcPr>
            <w:tcW w:w="2445" w:type="dxa"/>
            <w:tcBorders>
              <w:bottom w:val="single" w:sz="4" w:space="0" w:color="A6A6A6" w:themeColor="background1" w:themeShade="A6"/>
            </w:tcBorders>
            <w:shd w:val="clear" w:color="auto" w:fill="auto"/>
          </w:tcPr>
          <w:p w14:paraId="3ECCA84A" w14:textId="77777777" w:rsidR="007E5785" w:rsidRPr="00BE41CC" w:rsidRDefault="007E5785" w:rsidP="00376594">
            <w:pPr>
              <w:pStyle w:val="TableText"/>
            </w:pPr>
            <w:r w:rsidRPr="00BE41CC">
              <w:t>Male</w:t>
            </w:r>
          </w:p>
        </w:tc>
        <w:tc>
          <w:tcPr>
            <w:tcW w:w="1122" w:type="dxa"/>
            <w:tcBorders>
              <w:bottom w:val="single" w:sz="4" w:space="0" w:color="A6A6A6" w:themeColor="background1" w:themeShade="A6"/>
            </w:tcBorders>
            <w:shd w:val="clear" w:color="auto" w:fill="auto"/>
          </w:tcPr>
          <w:p w14:paraId="3ECCA84B" w14:textId="77777777" w:rsidR="007E5785" w:rsidRPr="00BE41CC" w:rsidRDefault="007E5785" w:rsidP="00376594">
            <w:pPr>
              <w:pStyle w:val="TableText"/>
              <w:jc w:val="center"/>
            </w:pPr>
            <w:r w:rsidRPr="00BE41CC">
              <w:t>80.0</w:t>
            </w:r>
          </w:p>
        </w:tc>
        <w:tc>
          <w:tcPr>
            <w:tcW w:w="1123" w:type="dxa"/>
            <w:tcBorders>
              <w:bottom w:val="single" w:sz="4" w:space="0" w:color="A6A6A6" w:themeColor="background1" w:themeShade="A6"/>
            </w:tcBorders>
            <w:shd w:val="clear" w:color="auto" w:fill="auto"/>
          </w:tcPr>
          <w:p w14:paraId="3ECCA84C" w14:textId="77777777" w:rsidR="007E5785" w:rsidRPr="00BE41CC" w:rsidRDefault="007E5785" w:rsidP="00376594">
            <w:pPr>
              <w:pStyle w:val="TableText"/>
              <w:jc w:val="center"/>
            </w:pPr>
            <w:r w:rsidRPr="00BE41CC">
              <w:t>79.5</w:t>
            </w:r>
          </w:p>
        </w:tc>
        <w:tc>
          <w:tcPr>
            <w:tcW w:w="1123" w:type="dxa"/>
            <w:tcBorders>
              <w:bottom w:val="single" w:sz="4" w:space="0" w:color="A6A6A6" w:themeColor="background1" w:themeShade="A6"/>
            </w:tcBorders>
            <w:shd w:val="clear" w:color="auto" w:fill="auto"/>
          </w:tcPr>
          <w:p w14:paraId="3ECCA84D" w14:textId="77777777" w:rsidR="007E5785" w:rsidRPr="00BE41CC" w:rsidRDefault="007E5785" w:rsidP="00376594">
            <w:pPr>
              <w:pStyle w:val="TableText"/>
              <w:jc w:val="center"/>
            </w:pPr>
            <w:r w:rsidRPr="00BE41CC">
              <w:t>78.0</w:t>
            </w:r>
          </w:p>
        </w:tc>
        <w:tc>
          <w:tcPr>
            <w:tcW w:w="1123" w:type="dxa"/>
            <w:tcBorders>
              <w:bottom w:val="single" w:sz="4" w:space="0" w:color="A6A6A6" w:themeColor="background1" w:themeShade="A6"/>
            </w:tcBorders>
            <w:shd w:val="clear" w:color="auto" w:fill="auto"/>
          </w:tcPr>
          <w:p w14:paraId="3ECCA84E" w14:textId="77777777" w:rsidR="007E5785" w:rsidRPr="00BE41CC" w:rsidRDefault="007E5785" w:rsidP="00376594">
            <w:pPr>
              <w:pStyle w:val="TableText"/>
              <w:jc w:val="center"/>
            </w:pPr>
            <w:r w:rsidRPr="00BE41CC">
              <w:t>76.3</w:t>
            </w:r>
          </w:p>
        </w:tc>
        <w:tc>
          <w:tcPr>
            <w:tcW w:w="1123" w:type="dxa"/>
            <w:tcBorders>
              <w:bottom w:val="single" w:sz="4" w:space="0" w:color="A6A6A6" w:themeColor="background1" w:themeShade="A6"/>
            </w:tcBorders>
            <w:shd w:val="clear" w:color="auto" w:fill="auto"/>
          </w:tcPr>
          <w:p w14:paraId="3ECCA84F" w14:textId="77777777" w:rsidR="007E5785" w:rsidRPr="00BE41CC" w:rsidRDefault="007E5785" w:rsidP="00376594">
            <w:pPr>
              <w:pStyle w:val="TableText"/>
              <w:jc w:val="center"/>
            </w:pPr>
            <w:r w:rsidRPr="00BE41CC">
              <w:t>74.4</w:t>
            </w:r>
          </w:p>
        </w:tc>
      </w:tr>
      <w:tr w:rsidR="007E5785" w:rsidRPr="00BE41CC" w14:paraId="3ECCA857" w14:textId="77777777" w:rsidTr="00376594">
        <w:trPr>
          <w:cantSplit/>
        </w:trPr>
        <w:tc>
          <w:tcPr>
            <w:tcW w:w="2445" w:type="dxa"/>
            <w:tcBorders>
              <w:top w:val="single" w:sz="4" w:space="0" w:color="A6A6A6" w:themeColor="background1" w:themeShade="A6"/>
            </w:tcBorders>
            <w:shd w:val="clear" w:color="auto" w:fill="auto"/>
          </w:tcPr>
          <w:p w14:paraId="3ECCA851" w14:textId="77777777" w:rsidR="007E5785" w:rsidRPr="00BE41CC" w:rsidRDefault="00376594" w:rsidP="00376594">
            <w:pPr>
              <w:pStyle w:val="TableText"/>
            </w:pPr>
            <w:r w:rsidRPr="00376594">
              <w:rPr>
                <w:b/>
              </w:rPr>
              <w:t>Ethnicity and sex</w:t>
            </w:r>
            <w:r>
              <w:rPr>
                <w:rStyle w:val="FootnoteReference"/>
              </w:rPr>
              <w:footnoteReference w:id="8"/>
            </w:r>
          </w:p>
        </w:tc>
        <w:tc>
          <w:tcPr>
            <w:tcW w:w="1122" w:type="dxa"/>
            <w:tcBorders>
              <w:top w:val="single" w:sz="4" w:space="0" w:color="A6A6A6" w:themeColor="background1" w:themeShade="A6"/>
            </w:tcBorders>
            <w:shd w:val="clear" w:color="auto" w:fill="auto"/>
          </w:tcPr>
          <w:p w14:paraId="3ECCA852" w14:textId="77777777" w:rsidR="007E5785" w:rsidRPr="00BE41CC" w:rsidRDefault="007E5785" w:rsidP="00376594">
            <w:pPr>
              <w:pStyle w:val="TableText"/>
              <w:jc w:val="center"/>
            </w:pPr>
          </w:p>
        </w:tc>
        <w:tc>
          <w:tcPr>
            <w:tcW w:w="1123" w:type="dxa"/>
            <w:tcBorders>
              <w:top w:val="single" w:sz="4" w:space="0" w:color="A6A6A6" w:themeColor="background1" w:themeShade="A6"/>
            </w:tcBorders>
            <w:shd w:val="clear" w:color="auto" w:fill="auto"/>
          </w:tcPr>
          <w:p w14:paraId="3ECCA853" w14:textId="77777777" w:rsidR="007E5785" w:rsidRPr="00BE41CC" w:rsidRDefault="007E5785" w:rsidP="00376594">
            <w:pPr>
              <w:pStyle w:val="TableText"/>
              <w:jc w:val="center"/>
            </w:pPr>
          </w:p>
        </w:tc>
        <w:tc>
          <w:tcPr>
            <w:tcW w:w="1123" w:type="dxa"/>
            <w:tcBorders>
              <w:top w:val="single" w:sz="4" w:space="0" w:color="A6A6A6" w:themeColor="background1" w:themeShade="A6"/>
            </w:tcBorders>
            <w:shd w:val="clear" w:color="auto" w:fill="auto"/>
          </w:tcPr>
          <w:p w14:paraId="3ECCA854" w14:textId="77777777" w:rsidR="007E5785" w:rsidRPr="00BE41CC" w:rsidRDefault="007E5785" w:rsidP="00376594">
            <w:pPr>
              <w:pStyle w:val="TableText"/>
              <w:jc w:val="center"/>
            </w:pPr>
          </w:p>
        </w:tc>
        <w:tc>
          <w:tcPr>
            <w:tcW w:w="1123" w:type="dxa"/>
            <w:tcBorders>
              <w:top w:val="single" w:sz="4" w:space="0" w:color="A6A6A6" w:themeColor="background1" w:themeShade="A6"/>
            </w:tcBorders>
            <w:shd w:val="clear" w:color="auto" w:fill="auto"/>
          </w:tcPr>
          <w:p w14:paraId="3ECCA855" w14:textId="77777777" w:rsidR="007E5785" w:rsidRPr="00BE41CC" w:rsidRDefault="007E5785" w:rsidP="00376594">
            <w:pPr>
              <w:pStyle w:val="TableText"/>
              <w:jc w:val="center"/>
            </w:pPr>
          </w:p>
        </w:tc>
        <w:tc>
          <w:tcPr>
            <w:tcW w:w="1123" w:type="dxa"/>
            <w:tcBorders>
              <w:top w:val="single" w:sz="4" w:space="0" w:color="A6A6A6" w:themeColor="background1" w:themeShade="A6"/>
            </w:tcBorders>
            <w:shd w:val="clear" w:color="auto" w:fill="auto"/>
          </w:tcPr>
          <w:p w14:paraId="3ECCA856" w14:textId="77777777" w:rsidR="007E5785" w:rsidRPr="00BE41CC" w:rsidRDefault="007E5785" w:rsidP="00376594">
            <w:pPr>
              <w:pStyle w:val="TableText"/>
              <w:jc w:val="center"/>
            </w:pPr>
          </w:p>
        </w:tc>
      </w:tr>
      <w:tr w:rsidR="007E5785" w:rsidRPr="00BE41CC" w14:paraId="3ECCA85E" w14:textId="77777777" w:rsidTr="00376594">
        <w:trPr>
          <w:cantSplit/>
        </w:trPr>
        <w:tc>
          <w:tcPr>
            <w:tcW w:w="2445" w:type="dxa"/>
            <w:shd w:val="clear" w:color="auto" w:fill="auto"/>
          </w:tcPr>
          <w:p w14:paraId="3ECCA858" w14:textId="77777777" w:rsidR="007E5785" w:rsidRPr="00BE41CC" w:rsidRDefault="007E5785" w:rsidP="00376594">
            <w:pPr>
              <w:pStyle w:val="TableText"/>
            </w:pPr>
          </w:p>
        </w:tc>
        <w:tc>
          <w:tcPr>
            <w:tcW w:w="1122" w:type="dxa"/>
            <w:shd w:val="clear" w:color="auto" w:fill="D9D9D9" w:themeFill="background1" w:themeFillShade="D9"/>
          </w:tcPr>
          <w:p w14:paraId="3ECCA859" w14:textId="77777777" w:rsidR="007E5785" w:rsidRPr="00376594" w:rsidRDefault="007E5785" w:rsidP="00376594">
            <w:pPr>
              <w:pStyle w:val="TableText"/>
              <w:jc w:val="center"/>
              <w:rPr>
                <w:b/>
                <w:sz w:val="10"/>
              </w:rPr>
            </w:pPr>
            <w:r w:rsidRPr="00376594">
              <w:rPr>
                <w:b/>
              </w:rPr>
              <w:t>2017–19</w:t>
            </w:r>
            <w:r w:rsidR="00376594" w:rsidRPr="00376594">
              <w:rPr>
                <w:rStyle w:val="FootnoteReference"/>
                <w:b/>
              </w:rPr>
              <w:footnoteReference w:id="9"/>
            </w:r>
          </w:p>
        </w:tc>
        <w:tc>
          <w:tcPr>
            <w:tcW w:w="1123" w:type="dxa"/>
            <w:shd w:val="clear" w:color="auto" w:fill="D9D9D9" w:themeFill="background1" w:themeFillShade="D9"/>
          </w:tcPr>
          <w:p w14:paraId="3ECCA85A" w14:textId="77777777" w:rsidR="007E5785" w:rsidRPr="00376594" w:rsidRDefault="007E5785" w:rsidP="00376594">
            <w:pPr>
              <w:pStyle w:val="TableText"/>
              <w:jc w:val="center"/>
              <w:rPr>
                <w:b/>
              </w:rPr>
            </w:pPr>
            <w:r w:rsidRPr="00376594">
              <w:rPr>
                <w:b/>
              </w:rPr>
              <w:t>2012–14</w:t>
            </w:r>
          </w:p>
        </w:tc>
        <w:tc>
          <w:tcPr>
            <w:tcW w:w="1123" w:type="dxa"/>
            <w:shd w:val="clear" w:color="auto" w:fill="D9D9D9" w:themeFill="background1" w:themeFillShade="D9"/>
          </w:tcPr>
          <w:p w14:paraId="3ECCA85B" w14:textId="77777777" w:rsidR="007E5785" w:rsidRPr="00376594" w:rsidRDefault="007E5785" w:rsidP="00376594">
            <w:pPr>
              <w:pStyle w:val="TableText"/>
              <w:jc w:val="center"/>
              <w:rPr>
                <w:b/>
              </w:rPr>
            </w:pPr>
            <w:r w:rsidRPr="00376594">
              <w:rPr>
                <w:b/>
              </w:rPr>
              <w:t>2005–07</w:t>
            </w:r>
          </w:p>
        </w:tc>
        <w:tc>
          <w:tcPr>
            <w:tcW w:w="1123" w:type="dxa"/>
            <w:shd w:val="clear" w:color="auto" w:fill="D9D9D9" w:themeFill="background1" w:themeFillShade="D9"/>
          </w:tcPr>
          <w:p w14:paraId="3ECCA85C" w14:textId="77777777" w:rsidR="007E5785" w:rsidRPr="00376594" w:rsidRDefault="007E5785" w:rsidP="00376594">
            <w:pPr>
              <w:pStyle w:val="TableText"/>
              <w:jc w:val="center"/>
              <w:rPr>
                <w:b/>
              </w:rPr>
            </w:pPr>
            <w:r w:rsidRPr="00376594">
              <w:rPr>
                <w:b/>
              </w:rPr>
              <w:t>2000–02</w:t>
            </w:r>
          </w:p>
        </w:tc>
        <w:tc>
          <w:tcPr>
            <w:tcW w:w="1123" w:type="dxa"/>
            <w:shd w:val="clear" w:color="auto" w:fill="D9D9D9" w:themeFill="background1" w:themeFillShade="D9"/>
          </w:tcPr>
          <w:p w14:paraId="3ECCA85D" w14:textId="77777777" w:rsidR="007E5785" w:rsidRPr="00376594" w:rsidRDefault="007E5785" w:rsidP="00376594">
            <w:pPr>
              <w:pStyle w:val="TableText"/>
              <w:jc w:val="center"/>
              <w:rPr>
                <w:b/>
              </w:rPr>
            </w:pPr>
            <w:r w:rsidRPr="00376594">
              <w:rPr>
                <w:b/>
              </w:rPr>
              <w:t>1995–97</w:t>
            </w:r>
          </w:p>
        </w:tc>
      </w:tr>
      <w:tr w:rsidR="007E5785" w:rsidRPr="00BE41CC" w14:paraId="3ECCA865" w14:textId="77777777" w:rsidTr="00376594">
        <w:trPr>
          <w:cantSplit/>
        </w:trPr>
        <w:tc>
          <w:tcPr>
            <w:tcW w:w="2445" w:type="dxa"/>
            <w:shd w:val="clear" w:color="auto" w:fill="auto"/>
          </w:tcPr>
          <w:p w14:paraId="3ECCA85F" w14:textId="77777777" w:rsidR="007E5785" w:rsidRPr="00BE41CC" w:rsidRDefault="007E5785" w:rsidP="00376594">
            <w:pPr>
              <w:pStyle w:val="TableText"/>
            </w:pPr>
            <w:r w:rsidRPr="00BE41CC">
              <w:t>Māori females</w:t>
            </w:r>
          </w:p>
        </w:tc>
        <w:tc>
          <w:tcPr>
            <w:tcW w:w="1122" w:type="dxa"/>
            <w:shd w:val="clear" w:color="auto" w:fill="auto"/>
          </w:tcPr>
          <w:p w14:paraId="3ECCA860" w14:textId="77777777" w:rsidR="007E5785" w:rsidRPr="00BE41CC" w:rsidRDefault="007E5785" w:rsidP="00376594">
            <w:pPr>
              <w:pStyle w:val="TableText"/>
              <w:jc w:val="center"/>
            </w:pPr>
            <w:r w:rsidRPr="00BE41CC">
              <w:t>N/A</w:t>
            </w:r>
          </w:p>
        </w:tc>
        <w:tc>
          <w:tcPr>
            <w:tcW w:w="1123" w:type="dxa"/>
            <w:shd w:val="clear" w:color="auto" w:fill="auto"/>
          </w:tcPr>
          <w:p w14:paraId="3ECCA861" w14:textId="77777777" w:rsidR="007E5785" w:rsidRPr="00BE41CC" w:rsidRDefault="007E5785" w:rsidP="00376594">
            <w:pPr>
              <w:pStyle w:val="TableText"/>
              <w:jc w:val="center"/>
            </w:pPr>
            <w:r w:rsidRPr="00BE41CC">
              <w:t>77.2</w:t>
            </w:r>
          </w:p>
        </w:tc>
        <w:tc>
          <w:tcPr>
            <w:tcW w:w="1123" w:type="dxa"/>
            <w:shd w:val="clear" w:color="auto" w:fill="auto"/>
          </w:tcPr>
          <w:p w14:paraId="3ECCA862" w14:textId="77777777" w:rsidR="007E5785" w:rsidRPr="00BE41CC" w:rsidRDefault="007E5785" w:rsidP="00376594">
            <w:pPr>
              <w:pStyle w:val="TableText"/>
              <w:jc w:val="center"/>
            </w:pPr>
            <w:r w:rsidRPr="00BE41CC">
              <w:t>75.1</w:t>
            </w:r>
          </w:p>
        </w:tc>
        <w:tc>
          <w:tcPr>
            <w:tcW w:w="1123" w:type="dxa"/>
            <w:shd w:val="clear" w:color="auto" w:fill="auto"/>
          </w:tcPr>
          <w:p w14:paraId="3ECCA863" w14:textId="77777777" w:rsidR="007E5785" w:rsidRPr="00BE41CC" w:rsidRDefault="007E5785" w:rsidP="00376594">
            <w:pPr>
              <w:pStyle w:val="TableText"/>
              <w:jc w:val="center"/>
            </w:pPr>
            <w:r w:rsidRPr="00BE41CC">
              <w:t>73.2</w:t>
            </w:r>
          </w:p>
        </w:tc>
        <w:tc>
          <w:tcPr>
            <w:tcW w:w="1123" w:type="dxa"/>
            <w:shd w:val="clear" w:color="auto" w:fill="auto"/>
          </w:tcPr>
          <w:p w14:paraId="3ECCA864" w14:textId="77777777" w:rsidR="007E5785" w:rsidRPr="00BE41CC" w:rsidRDefault="007E5785" w:rsidP="00376594">
            <w:pPr>
              <w:pStyle w:val="TableText"/>
              <w:jc w:val="center"/>
            </w:pPr>
            <w:r w:rsidRPr="00BE41CC">
              <w:t>71.3</w:t>
            </w:r>
          </w:p>
        </w:tc>
      </w:tr>
      <w:tr w:rsidR="007E5785" w:rsidRPr="00BE41CC" w14:paraId="3ECCA86C" w14:textId="77777777" w:rsidTr="00376594">
        <w:trPr>
          <w:cantSplit/>
        </w:trPr>
        <w:tc>
          <w:tcPr>
            <w:tcW w:w="2445" w:type="dxa"/>
            <w:shd w:val="clear" w:color="auto" w:fill="auto"/>
          </w:tcPr>
          <w:p w14:paraId="3ECCA866" w14:textId="77777777" w:rsidR="007E5785" w:rsidRPr="00BE41CC" w:rsidRDefault="007E5785" w:rsidP="00376594">
            <w:pPr>
              <w:pStyle w:val="TableText"/>
            </w:pPr>
            <w:r w:rsidRPr="00BE41CC">
              <w:t>Māori males</w:t>
            </w:r>
          </w:p>
        </w:tc>
        <w:tc>
          <w:tcPr>
            <w:tcW w:w="1122" w:type="dxa"/>
            <w:shd w:val="clear" w:color="auto" w:fill="auto"/>
          </w:tcPr>
          <w:p w14:paraId="3ECCA867" w14:textId="77777777" w:rsidR="007E5785" w:rsidRPr="00BE41CC" w:rsidRDefault="007E5785" w:rsidP="00376594">
            <w:pPr>
              <w:pStyle w:val="TableText"/>
              <w:jc w:val="center"/>
            </w:pPr>
            <w:r w:rsidRPr="00BE41CC">
              <w:t>N/A</w:t>
            </w:r>
          </w:p>
        </w:tc>
        <w:tc>
          <w:tcPr>
            <w:tcW w:w="1123" w:type="dxa"/>
            <w:shd w:val="clear" w:color="auto" w:fill="auto"/>
          </w:tcPr>
          <w:p w14:paraId="3ECCA868" w14:textId="77777777" w:rsidR="007E5785" w:rsidRPr="00BE41CC" w:rsidRDefault="007E5785" w:rsidP="00376594">
            <w:pPr>
              <w:pStyle w:val="TableText"/>
              <w:jc w:val="center"/>
            </w:pPr>
            <w:r w:rsidRPr="00BE41CC">
              <w:t>73.0</w:t>
            </w:r>
          </w:p>
        </w:tc>
        <w:tc>
          <w:tcPr>
            <w:tcW w:w="1123" w:type="dxa"/>
            <w:shd w:val="clear" w:color="auto" w:fill="auto"/>
          </w:tcPr>
          <w:p w14:paraId="3ECCA869" w14:textId="77777777" w:rsidR="007E5785" w:rsidRPr="00BE41CC" w:rsidRDefault="007E5785" w:rsidP="00376594">
            <w:pPr>
              <w:pStyle w:val="TableText"/>
              <w:jc w:val="center"/>
            </w:pPr>
            <w:r w:rsidRPr="00BE41CC">
              <w:t>70.4</w:t>
            </w:r>
          </w:p>
        </w:tc>
        <w:tc>
          <w:tcPr>
            <w:tcW w:w="1123" w:type="dxa"/>
            <w:shd w:val="clear" w:color="auto" w:fill="auto"/>
          </w:tcPr>
          <w:p w14:paraId="3ECCA86A" w14:textId="77777777" w:rsidR="007E5785" w:rsidRPr="00BE41CC" w:rsidRDefault="007E5785" w:rsidP="00376594">
            <w:pPr>
              <w:pStyle w:val="TableText"/>
              <w:jc w:val="center"/>
            </w:pPr>
            <w:r w:rsidRPr="00BE41CC">
              <w:t>69.0</w:t>
            </w:r>
          </w:p>
        </w:tc>
        <w:tc>
          <w:tcPr>
            <w:tcW w:w="1123" w:type="dxa"/>
            <w:shd w:val="clear" w:color="auto" w:fill="auto"/>
          </w:tcPr>
          <w:p w14:paraId="3ECCA86B" w14:textId="77777777" w:rsidR="007E5785" w:rsidRPr="00BE41CC" w:rsidRDefault="007E5785" w:rsidP="00376594">
            <w:pPr>
              <w:pStyle w:val="TableText"/>
              <w:jc w:val="center"/>
            </w:pPr>
            <w:r w:rsidRPr="00BE41CC">
              <w:t>66.6</w:t>
            </w:r>
          </w:p>
        </w:tc>
      </w:tr>
      <w:tr w:rsidR="007E5785" w:rsidRPr="00BE41CC" w14:paraId="3ECCA873" w14:textId="77777777" w:rsidTr="00376594">
        <w:trPr>
          <w:cantSplit/>
        </w:trPr>
        <w:tc>
          <w:tcPr>
            <w:tcW w:w="2445" w:type="dxa"/>
            <w:shd w:val="clear" w:color="auto" w:fill="auto"/>
          </w:tcPr>
          <w:p w14:paraId="3ECCA86D" w14:textId="77777777" w:rsidR="007E5785" w:rsidRPr="00BE41CC" w:rsidRDefault="007E5785" w:rsidP="00376594">
            <w:pPr>
              <w:pStyle w:val="TableText"/>
            </w:pPr>
            <w:r w:rsidRPr="00BE41CC">
              <w:t>Non-Māori females</w:t>
            </w:r>
          </w:p>
        </w:tc>
        <w:tc>
          <w:tcPr>
            <w:tcW w:w="1122" w:type="dxa"/>
            <w:shd w:val="clear" w:color="auto" w:fill="auto"/>
          </w:tcPr>
          <w:p w14:paraId="3ECCA86E" w14:textId="77777777" w:rsidR="007E5785" w:rsidRPr="00BE41CC" w:rsidRDefault="007E5785" w:rsidP="00376594">
            <w:pPr>
              <w:pStyle w:val="TableText"/>
              <w:jc w:val="center"/>
            </w:pPr>
            <w:r w:rsidRPr="00BE41CC">
              <w:t>N/A</w:t>
            </w:r>
          </w:p>
        </w:tc>
        <w:tc>
          <w:tcPr>
            <w:tcW w:w="1123" w:type="dxa"/>
            <w:shd w:val="clear" w:color="auto" w:fill="auto"/>
          </w:tcPr>
          <w:p w14:paraId="3ECCA86F" w14:textId="77777777" w:rsidR="007E5785" w:rsidRPr="00BE41CC" w:rsidRDefault="007E5785" w:rsidP="00376594">
            <w:pPr>
              <w:pStyle w:val="TableText"/>
              <w:jc w:val="center"/>
            </w:pPr>
            <w:r w:rsidRPr="00BE41CC">
              <w:t>83.9</w:t>
            </w:r>
          </w:p>
        </w:tc>
        <w:tc>
          <w:tcPr>
            <w:tcW w:w="1123" w:type="dxa"/>
            <w:shd w:val="clear" w:color="auto" w:fill="auto"/>
          </w:tcPr>
          <w:p w14:paraId="3ECCA870" w14:textId="77777777" w:rsidR="007E5785" w:rsidRPr="00BE41CC" w:rsidRDefault="007E5785" w:rsidP="00376594">
            <w:pPr>
              <w:pStyle w:val="TableText"/>
              <w:jc w:val="center"/>
            </w:pPr>
            <w:r w:rsidRPr="00BE41CC">
              <w:t>83.0</w:t>
            </w:r>
          </w:p>
        </w:tc>
        <w:tc>
          <w:tcPr>
            <w:tcW w:w="1123" w:type="dxa"/>
            <w:shd w:val="clear" w:color="auto" w:fill="auto"/>
          </w:tcPr>
          <w:p w14:paraId="3ECCA871" w14:textId="77777777" w:rsidR="007E5785" w:rsidRPr="00BE41CC" w:rsidRDefault="007E5785" w:rsidP="00376594">
            <w:pPr>
              <w:pStyle w:val="TableText"/>
              <w:jc w:val="center"/>
            </w:pPr>
            <w:r w:rsidRPr="00BE41CC">
              <w:t>81.9</w:t>
            </w:r>
          </w:p>
        </w:tc>
        <w:tc>
          <w:tcPr>
            <w:tcW w:w="1123" w:type="dxa"/>
            <w:shd w:val="clear" w:color="auto" w:fill="auto"/>
          </w:tcPr>
          <w:p w14:paraId="3ECCA872" w14:textId="77777777" w:rsidR="007E5785" w:rsidRPr="00BE41CC" w:rsidRDefault="007E5785" w:rsidP="00376594">
            <w:pPr>
              <w:pStyle w:val="TableText"/>
              <w:jc w:val="center"/>
            </w:pPr>
            <w:r w:rsidRPr="00BE41CC">
              <w:t>80.6</w:t>
            </w:r>
          </w:p>
        </w:tc>
      </w:tr>
      <w:tr w:rsidR="007E5785" w:rsidRPr="00BE41CC" w14:paraId="3ECCA87A" w14:textId="77777777" w:rsidTr="00376594">
        <w:trPr>
          <w:cantSplit/>
        </w:trPr>
        <w:tc>
          <w:tcPr>
            <w:tcW w:w="2445" w:type="dxa"/>
            <w:tcBorders>
              <w:bottom w:val="single" w:sz="4" w:space="0" w:color="A6A6A6" w:themeColor="background1" w:themeShade="A6"/>
            </w:tcBorders>
            <w:shd w:val="clear" w:color="auto" w:fill="auto"/>
          </w:tcPr>
          <w:p w14:paraId="3ECCA874" w14:textId="77777777" w:rsidR="007E5785" w:rsidRPr="00BE41CC" w:rsidRDefault="007E5785" w:rsidP="00376594">
            <w:pPr>
              <w:pStyle w:val="TableText"/>
            </w:pPr>
            <w:r w:rsidRPr="00BE41CC">
              <w:t>Non-Māori males</w:t>
            </w:r>
          </w:p>
        </w:tc>
        <w:tc>
          <w:tcPr>
            <w:tcW w:w="1122" w:type="dxa"/>
            <w:tcBorders>
              <w:bottom w:val="single" w:sz="4" w:space="0" w:color="A6A6A6" w:themeColor="background1" w:themeShade="A6"/>
            </w:tcBorders>
            <w:shd w:val="clear" w:color="auto" w:fill="auto"/>
          </w:tcPr>
          <w:p w14:paraId="3ECCA875" w14:textId="77777777" w:rsidR="007E5785" w:rsidRPr="00BE41CC" w:rsidRDefault="007E5785" w:rsidP="00376594">
            <w:pPr>
              <w:pStyle w:val="TableText"/>
              <w:jc w:val="center"/>
            </w:pPr>
            <w:r w:rsidRPr="00BE41CC">
              <w:t>N/A</w:t>
            </w:r>
          </w:p>
        </w:tc>
        <w:tc>
          <w:tcPr>
            <w:tcW w:w="1123" w:type="dxa"/>
            <w:tcBorders>
              <w:bottom w:val="single" w:sz="4" w:space="0" w:color="A6A6A6" w:themeColor="background1" w:themeShade="A6"/>
            </w:tcBorders>
            <w:shd w:val="clear" w:color="auto" w:fill="auto"/>
          </w:tcPr>
          <w:p w14:paraId="3ECCA876" w14:textId="77777777" w:rsidR="007E5785" w:rsidRPr="00BE41CC" w:rsidRDefault="007E5785" w:rsidP="00376594">
            <w:pPr>
              <w:pStyle w:val="TableText"/>
              <w:jc w:val="center"/>
            </w:pPr>
            <w:r w:rsidRPr="00BE41CC">
              <w:t>80.3</w:t>
            </w:r>
          </w:p>
        </w:tc>
        <w:tc>
          <w:tcPr>
            <w:tcW w:w="1123" w:type="dxa"/>
            <w:tcBorders>
              <w:bottom w:val="single" w:sz="4" w:space="0" w:color="A6A6A6" w:themeColor="background1" w:themeShade="A6"/>
            </w:tcBorders>
            <w:shd w:val="clear" w:color="auto" w:fill="auto"/>
          </w:tcPr>
          <w:p w14:paraId="3ECCA877" w14:textId="77777777" w:rsidR="007E5785" w:rsidRPr="00BE41CC" w:rsidRDefault="007E5785" w:rsidP="00376594">
            <w:pPr>
              <w:pStyle w:val="TableText"/>
              <w:jc w:val="center"/>
            </w:pPr>
            <w:r w:rsidRPr="00BE41CC">
              <w:t>79.0</w:t>
            </w:r>
          </w:p>
        </w:tc>
        <w:tc>
          <w:tcPr>
            <w:tcW w:w="1123" w:type="dxa"/>
            <w:tcBorders>
              <w:bottom w:val="single" w:sz="4" w:space="0" w:color="A6A6A6" w:themeColor="background1" w:themeShade="A6"/>
            </w:tcBorders>
            <w:shd w:val="clear" w:color="auto" w:fill="auto"/>
          </w:tcPr>
          <w:p w14:paraId="3ECCA878" w14:textId="77777777" w:rsidR="007E5785" w:rsidRPr="00BE41CC" w:rsidRDefault="007E5785" w:rsidP="00376594">
            <w:pPr>
              <w:pStyle w:val="TableText"/>
              <w:jc w:val="center"/>
            </w:pPr>
            <w:r w:rsidRPr="00BE41CC">
              <w:t>77.2</w:t>
            </w:r>
          </w:p>
        </w:tc>
        <w:tc>
          <w:tcPr>
            <w:tcW w:w="1123" w:type="dxa"/>
            <w:tcBorders>
              <w:bottom w:val="single" w:sz="4" w:space="0" w:color="A6A6A6" w:themeColor="background1" w:themeShade="A6"/>
            </w:tcBorders>
            <w:shd w:val="clear" w:color="auto" w:fill="auto"/>
          </w:tcPr>
          <w:p w14:paraId="3ECCA879" w14:textId="77777777" w:rsidR="007E5785" w:rsidRPr="00BE41CC" w:rsidRDefault="007E5785" w:rsidP="00376594">
            <w:pPr>
              <w:pStyle w:val="TableText"/>
              <w:jc w:val="center"/>
            </w:pPr>
            <w:r w:rsidRPr="00BE41CC">
              <w:t>75.4</w:t>
            </w:r>
          </w:p>
        </w:tc>
      </w:tr>
    </w:tbl>
    <w:p w14:paraId="3ECCA87B" w14:textId="77777777" w:rsidR="007E5785" w:rsidRPr="00BE41CC" w:rsidRDefault="007E5785" w:rsidP="007E5785"/>
    <w:tbl>
      <w:tblPr>
        <w:tblW w:w="8080" w:type="dxa"/>
        <w:tblInd w:w="57" w:type="dxa"/>
        <w:tblLayout w:type="fixed"/>
        <w:tblCellMar>
          <w:left w:w="57" w:type="dxa"/>
          <w:right w:w="57" w:type="dxa"/>
        </w:tblCellMar>
        <w:tblLook w:val="01E0" w:firstRow="1" w:lastRow="1" w:firstColumn="1" w:lastColumn="1" w:noHBand="0" w:noVBand="0"/>
      </w:tblPr>
      <w:tblGrid>
        <w:gridCol w:w="1701"/>
        <w:gridCol w:w="911"/>
        <w:gridCol w:w="911"/>
        <w:gridCol w:w="911"/>
        <w:gridCol w:w="912"/>
        <w:gridCol w:w="911"/>
        <w:gridCol w:w="911"/>
        <w:gridCol w:w="912"/>
      </w:tblGrid>
      <w:tr w:rsidR="007E5785" w:rsidRPr="0093253D" w14:paraId="3ECCA87D" w14:textId="77777777" w:rsidTr="0093253D">
        <w:trPr>
          <w:cantSplit/>
        </w:trPr>
        <w:tc>
          <w:tcPr>
            <w:tcW w:w="8080" w:type="dxa"/>
            <w:gridSpan w:val="8"/>
            <w:shd w:val="clear" w:color="auto" w:fill="D9D9D9" w:themeFill="background1" w:themeFillShade="D9"/>
          </w:tcPr>
          <w:p w14:paraId="3ECCA87C" w14:textId="77777777" w:rsidR="007E5785" w:rsidRPr="0093253D" w:rsidRDefault="007E5785" w:rsidP="0093253D">
            <w:pPr>
              <w:pStyle w:val="TableText"/>
              <w:keepNext/>
              <w:rPr>
                <w:b/>
              </w:rPr>
            </w:pPr>
            <w:r w:rsidRPr="0093253D">
              <w:rPr>
                <w:b/>
              </w:rPr>
              <w:lastRenderedPageBreak/>
              <w:t>Decrease age-standardised disability-adjusted life years (DALYs) per 1,000 people</w:t>
            </w:r>
          </w:p>
        </w:tc>
      </w:tr>
      <w:tr w:rsidR="007E5785" w:rsidRPr="00BE41CC" w14:paraId="3ECCA880" w14:textId="77777777" w:rsidTr="0093253D">
        <w:trPr>
          <w:cantSplit/>
        </w:trPr>
        <w:tc>
          <w:tcPr>
            <w:tcW w:w="8080" w:type="dxa"/>
            <w:gridSpan w:val="8"/>
            <w:tcBorders>
              <w:bottom w:val="single" w:sz="4" w:space="0" w:color="A6A6A6" w:themeColor="background1" w:themeShade="A6"/>
            </w:tcBorders>
            <w:shd w:val="clear" w:color="auto" w:fill="auto"/>
          </w:tcPr>
          <w:p w14:paraId="3ECCA87E" w14:textId="77777777" w:rsidR="007E5785" w:rsidRPr="0093253D" w:rsidRDefault="007E5785" w:rsidP="0093253D">
            <w:pPr>
              <w:pStyle w:val="TableText"/>
              <w:keepNext/>
              <w:rPr>
                <w:b/>
              </w:rPr>
            </w:pPr>
            <w:r w:rsidRPr="0093253D">
              <w:rPr>
                <w:b/>
              </w:rPr>
              <w:t>Measure</w:t>
            </w:r>
          </w:p>
          <w:p w14:paraId="3ECCA87F" w14:textId="77777777" w:rsidR="007E5785" w:rsidRPr="00BE41CC" w:rsidRDefault="007E5785" w:rsidP="0093253D">
            <w:pPr>
              <w:pStyle w:val="TableText"/>
              <w:keepNext/>
            </w:pPr>
            <w:r w:rsidRPr="00BE41CC">
              <w:t>One DALY represents the loss of one year lived in full health. DALYs include health losses from premature mortality and years lived with a disability based on severity.</w:t>
            </w:r>
          </w:p>
        </w:tc>
      </w:tr>
      <w:tr w:rsidR="00E6784C" w:rsidRPr="00BE41CC" w14:paraId="3ECCA883" w14:textId="77777777" w:rsidTr="0093253D">
        <w:trPr>
          <w:cantSplit/>
        </w:trPr>
        <w:tc>
          <w:tcPr>
            <w:tcW w:w="8080" w:type="dxa"/>
            <w:gridSpan w:val="8"/>
            <w:tcBorders>
              <w:top w:val="single" w:sz="4" w:space="0" w:color="A6A6A6" w:themeColor="background1" w:themeShade="A6"/>
              <w:bottom w:val="single" w:sz="4" w:space="0" w:color="A6A6A6" w:themeColor="background1" w:themeShade="A6"/>
            </w:tcBorders>
            <w:shd w:val="clear" w:color="auto" w:fill="auto"/>
          </w:tcPr>
          <w:p w14:paraId="3ECCA881" w14:textId="77777777" w:rsidR="00E6784C" w:rsidRPr="0093253D" w:rsidRDefault="00E6784C" w:rsidP="0093253D">
            <w:pPr>
              <w:pStyle w:val="TableText"/>
              <w:keepNext/>
              <w:rPr>
                <w:b/>
              </w:rPr>
            </w:pPr>
            <w:r w:rsidRPr="0093253D">
              <w:rPr>
                <w:b/>
              </w:rPr>
              <w:t>Target</w:t>
            </w:r>
          </w:p>
          <w:p w14:paraId="3ECCA882" w14:textId="77777777" w:rsidR="00E6784C" w:rsidRPr="00BE41CC" w:rsidRDefault="00E6784C" w:rsidP="0093253D">
            <w:pPr>
              <w:pStyle w:val="TableText"/>
              <w:keepNext/>
            </w:pPr>
            <w:r w:rsidRPr="00BE41CC">
              <w:t>Decrease</w:t>
            </w:r>
          </w:p>
        </w:tc>
      </w:tr>
      <w:tr w:rsidR="007E5785" w:rsidRPr="00BE41CC" w14:paraId="3ECCA886" w14:textId="77777777" w:rsidTr="0093253D">
        <w:trPr>
          <w:cantSplit/>
        </w:trPr>
        <w:tc>
          <w:tcPr>
            <w:tcW w:w="8080" w:type="dxa"/>
            <w:gridSpan w:val="8"/>
            <w:tcBorders>
              <w:top w:val="single" w:sz="4" w:space="0" w:color="A6A6A6" w:themeColor="background1" w:themeShade="A6"/>
              <w:bottom w:val="single" w:sz="4" w:space="0" w:color="A6A6A6" w:themeColor="background1" w:themeShade="A6"/>
            </w:tcBorders>
            <w:shd w:val="clear" w:color="auto" w:fill="auto"/>
          </w:tcPr>
          <w:p w14:paraId="3ECCA884" w14:textId="77777777" w:rsidR="007E5785" w:rsidRPr="0093253D" w:rsidRDefault="007E5785" w:rsidP="0093253D">
            <w:pPr>
              <w:pStyle w:val="TableText"/>
              <w:keepNext/>
              <w:rPr>
                <w:b/>
              </w:rPr>
            </w:pPr>
            <w:r w:rsidRPr="0093253D">
              <w:rPr>
                <w:b/>
              </w:rPr>
              <w:t>Result</w:t>
            </w:r>
          </w:p>
          <w:p w14:paraId="3ECCA885" w14:textId="77777777" w:rsidR="007E5785" w:rsidRPr="00E6784C" w:rsidRDefault="007E5785" w:rsidP="0093253D">
            <w:pPr>
              <w:pStyle w:val="TableText"/>
              <w:keepNext/>
            </w:pPr>
            <w:r w:rsidRPr="00E6784C">
              <w:t>Age-standardised DALY rates per 1,000 population decreased steadily from 1990 until 2017. The rate of decrease has slowed in recent years. As the population is growing and ageing, the absolute number of DALYs has slowly increased from 1,014,438 in 1990 to 1,162,704 in 2017.</w:t>
            </w:r>
          </w:p>
        </w:tc>
      </w:tr>
      <w:tr w:rsidR="0093253D" w:rsidRPr="0093253D" w14:paraId="3ECCA888" w14:textId="77777777" w:rsidTr="0093253D">
        <w:trPr>
          <w:cantSplit/>
        </w:trPr>
        <w:tc>
          <w:tcPr>
            <w:tcW w:w="8080" w:type="dxa"/>
            <w:gridSpan w:val="8"/>
            <w:tcBorders>
              <w:top w:val="single" w:sz="4" w:space="0" w:color="A6A6A6" w:themeColor="background1" w:themeShade="A6"/>
            </w:tcBorders>
            <w:shd w:val="clear" w:color="auto" w:fill="auto"/>
          </w:tcPr>
          <w:p w14:paraId="3ECCA887" w14:textId="77777777" w:rsidR="00E6784C" w:rsidRPr="0093253D" w:rsidRDefault="00E6784C" w:rsidP="0093253D">
            <w:pPr>
              <w:pStyle w:val="TableText"/>
            </w:pPr>
            <w:r w:rsidRPr="0093253D">
              <w:rPr>
                <w:b/>
              </w:rPr>
              <w:t>Disability-adjusted life years (DALYs) per 1,000 people</w:t>
            </w:r>
            <w:r w:rsidRPr="0093253D">
              <w:rPr>
                <w:rStyle w:val="FootnoteReference"/>
                <w:sz w:val="20"/>
              </w:rPr>
              <w:footnoteReference w:id="10"/>
            </w:r>
          </w:p>
        </w:tc>
      </w:tr>
      <w:tr w:rsidR="0093253D" w:rsidRPr="00BE41CC" w14:paraId="3ECCA891" w14:textId="77777777" w:rsidTr="0093253D">
        <w:trPr>
          <w:cantSplit/>
        </w:trPr>
        <w:tc>
          <w:tcPr>
            <w:tcW w:w="1701" w:type="dxa"/>
            <w:shd w:val="clear" w:color="auto" w:fill="auto"/>
          </w:tcPr>
          <w:p w14:paraId="3ECCA889" w14:textId="77777777" w:rsidR="0093253D" w:rsidRPr="00BE41CC" w:rsidRDefault="0093253D" w:rsidP="0093253D">
            <w:pPr>
              <w:pStyle w:val="TableText"/>
            </w:pPr>
          </w:p>
        </w:tc>
        <w:tc>
          <w:tcPr>
            <w:tcW w:w="911" w:type="dxa"/>
            <w:shd w:val="clear" w:color="auto" w:fill="D9D9D9" w:themeFill="background1" w:themeFillShade="D9"/>
          </w:tcPr>
          <w:p w14:paraId="3ECCA88A" w14:textId="77777777" w:rsidR="0093253D" w:rsidRPr="0093253D" w:rsidRDefault="0093253D" w:rsidP="0093253D">
            <w:pPr>
              <w:pStyle w:val="TableText"/>
              <w:jc w:val="right"/>
              <w:rPr>
                <w:b/>
              </w:rPr>
            </w:pPr>
            <w:r w:rsidRPr="0093253D">
              <w:rPr>
                <w:b/>
              </w:rPr>
              <w:t>2019</w:t>
            </w:r>
          </w:p>
        </w:tc>
        <w:tc>
          <w:tcPr>
            <w:tcW w:w="911" w:type="dxa"/>
            <w:shd w:val="clear" w:color="auto" w:fill="D9D9D9" w:themeFill="background1" w:themeFillShade="D9"/>
          </w:tcPr>
          <w:p w14:paraId="3ECCA88B" w14:textId="77777777" w:rsidR="0093253D" w:rsidRPr="0093253D" w:rsidRDefault="0093253D" w:rsidP="0093253D">
            <w:pPr>
              <w:pStyle w:val="TableText"/>
              <w:jc w:val="right"/>
              <w:rPr>
                <w:b/>
              </w:rPr>
            </w:pPr>
            <w:r w:rsidRPr="0093253D">
              <w:rPr>
                <w:b/>
              </w:rPr>
              <w:t>2018</w:t>
            </w:r>
          </w:p>
        </w:tc>
        <w:tc>
          <w:tcPr>
            <w:tcW w:w="911" w:type="dxa"/>
            <w:shd w:val="clear" w:color="auto" w:fill="D9D9D9" w:themeFill="background1" w:themeFillShade="D9"/>
          </w:tcPr>
          <w:p w14:paraId="3ECCA88C" w14:textId="77777777" w:rsidR="0093253D" w:rsidRPr="0093253D" w:rsidRDefault="0093253D" w:rsidP="0093253D">
            <w:pPr>
              <w:pStyle w:val="TableText"/>
              <w:jc w:val="right"/>
              <w:rPr>
                <w:b/>
              </w:rPr>
            </w:pPr>
            <w:r w:rsidRPr="0093253D">
              <w:rPr>
                <w:b/>
              </w:rPr>
              <w:t>2017</w:t>
            </w:r>
          </w:p>
        </w:tc>
        <w:tc>
          <w:tcPr>
            <w:tcW w:w="912" w:type="dxa"/>
            <w:shd w:val="clear" w:color="auto" w:fill="D9D9D9" w:themeFill="background1" w:themeFillShade="D9"/>
          </w:tcPr>
          <w:p w14:paraId="3ECCA88D" w14:textId="77777777" w:rsidR="0093253D" w:rsidRPr="0093253D" w:rsidRDefault="0093253D" w:rsidP="0093253D">
            <w:pPr>
              <w:pStyle w:val="TableText"/>
              <w:jc w:val="right"/>
              <w:rPr>
                <w:b/>
              </w:rPr>
            </w:pPr>
            <w:r w:rsidRPr="0093253D">
              <w:rPr>
                <w:b/>
              </w:rPr>
              <w:t>2016</w:t>
            </w:r>
          </w:p>
        </w:tc>
        <w:tc>
          <w:tcPr>
            <w:tcW w:w="911" w:type="dxa"/>
            <w:shd w:val="clear" w:color="auto" w:fill="D9D9D9" w:themeFill="background1" w:themeFillShade="D9"/>
          </w:tcPr>
          <w:p w14:paraId="3ECCA88E" w14:textId="77777777" w:rsidR="0093253D" w:rsidRPr="0093253D" w:rsidRDefault="0093253D" w:rsidP="0093253D">
            <w:pPr>
              <w:pStyle w:val="TableText"/>
              <w:jc w:val="right"/>
              <w:rPr>
                <w:b/>
              </w:rPr>
            </w:pPr>
            <w:r w:rsidRPr="0093253D">
              <w:rPr>
                <w:b/>
              </w:rPr>
              <w:t>2013</w:t>
            </w:r>
          </w:p>
        </w:tc>
        <w:tc>
          <w:tcPr>
            <w:tcW w:w="911" w:type="dxa"/>
            <w:shd w:val="clear" w:color="auto" w:fill="D9D9D9" w:themeFill="background1" w:themeFillShade="D9"/>
          </w:tcPr>
          <w:p w14:paraId="3ECCA88F" w14:textId="77777777" w:rsidR="0093253D" w:rsidRPr="0093253D" w:rsidRDefault="0093253D" w:rsidP="0093253D">
            <w:pPr>
              <w:pStyle w:val="TableText"/>
              <w:jc w:val="right"/>
              <w:rPr>
                <w:b/>
              </w:rPr>
            </w:pPr>
            <w:r w:rsidRPr="0093253D">
              <w:rPr>
                <w:b/>
              </w:rPr>
              <w:t>2010</w:t>
            </w:r>
          </w:p>
        </w:tc>
        <w:tc>
          <w:tcPr>
            <w:tcW w:w="912" w:type="dxa"/>
            <w:shd w:val="clear" w:color="auto" w:fill="D9D9D9" w:themeFill="background1" w:themeFillShade="D9"/>
          </w:tcPr>
          <w:p w14:paraId="3ECCA890" w14:textId="77777777" w:rsidR="0093253D" w:rsidRPr="0093253D" w:rsidRDefault="0093253D" w:rsidP="0093253D">
            <w:pPr>
              <w:pStyle w:val="TableText"/>
              <w:jc w:val="right"/>
              <w:rPr>
                <w:b/>
              </w:rPr>
            </w:pPr>
            <w:r w:rsidRPr="0093253D">
              <w:rPr>
                <w:b/>
              </w:rPr>
              <w:t>2005</w:t>
            </w:r>
          </w:p>
        </w:tc>
      </w:tr>
      <w:tr w:rsidR="007E5785" w:rsidRPr="00BE41CC" w14:paraId="3ECCA89A" w14:textId="77777777" w:rsidTr="0093253D">
        <w:trPr>
          <w:cantSplit/>
        </w:trPr>
        <w:tc>
          <w:tcPr>
            <w:tcW w:w="1701" w:type="dxa"/>
            <w:shd w:val="clear" w:color="auto" w:fill="auto"/>
          </w:tcPr>
          <w:p w14:paraId="3ECCA892" w14:textId="77777777" w:rsidR="007E5785" w:rsidRPr="00BE41CC" w:rsidRDefault="007E5785" w:rsidP="00E6784C">
            <w:pPr>
              <w:pStyle w:val="TableText"/>
            </w:pPr>
            <w:r w:rsidRPr="00BE41CC">
              <w:t>Male</w:t>
            </w:r>
          </w:p>
        </w:tc>
        <w:tc>
          <w:tcPr>
            <w:tcW w:w="911" w:type="dxa"/>
            <w:shd w:val="clear" w:color="auto" w:fill="auto"/>
          </w:tcPr>
          <w:p w14:paraId="3ECCA893" w14:textId="77777777" w:rsidR="007E5785" w:rsidRPr="00BE41CC" w:rsidRDefault="007E5785" w:rsidP="0093253D">
            <w:pPr>
              <w:pStyle w:val="TableText"/>
              <w:jc w:val="right"/>
            </w:pPr>
            <w:r w:rsidRPr="00BE41CC">
              <w:t>217</w:t>
            </w:r>
          </w:p>
        </w:tc>
        <w:tc>
          <w:tcPr>
            <w:tcW w:w="911" w:type="dxa"/>
            <w:shd w:val="clear" w:color="auto" w:fill="auto"/>
          </w:tcPr>
          <w:p w14:paraId="3ECCA894" w14:textId="77777777" w:rsidR="007E5785" w:rsidRPr="00BE41CC" w:rsidRDefault="007E5785" w:rsidP="0093253D">
            <w:pPr>
              <w:pStyle w:val="TableText"/>
              <w:jc w:val="right"/>
            </w:pPr>
            <w:r w:rsidRPr="00BE41CC">
              <w:t>217</w:t>
            </w:r>
          </w:p>
        </w:tc>
        <w:tc>
          <w:tcPr>
            <w:tcW w:w="911" w:type="dxa"/>
            <w:shd w:val="clear" w:color="auto" w:fill="auto"/>
          </w:tcPr>
          <w:p w14:paraId="3ECCA895" w14:textId="77777777" w:rsidR="007E5785" w:rsidRPr="00BE41CC" w:rsidRDefault="007E5785" w:rsidP="0093253D">
            <w:pPr>
              <w:pStyle w:val="TableText"/>
              <w:jc w:val="right"/>
            </w:pPr>
            <w:r w:rsidRPr="00BE41CC">
              <w:t>215</w:t>
            </w:r>
          </w:p>
        </w:tc>
        <w:tc>
          <w:tcPr>
            <w:tcW w:w="912" w:type="dxa"/>
            <w:shd w:val="clear" w:color="auto" w:fill="auto"/>
          </w:tcPr>
          <w:p w14:paraId="3ECCA896" w14:textId="77777777" w:rsidR="007E5785" w:rsidRPr="00BE41CC" w:rsidRDefault="007E5785" w:rsidP="0093253D">
            <w:pPr>
              <w:pStyle w:val="TableText"/>
              <w:jc w:val="right"/>
            </w:pPr>
            <w:r w:rsidRPr="00BE41CC">
              <w:t>215</w:t>
            </w:r>
          </w:p>
        </w:tc>
        <w:tc>
          <w:tcPr>
            <w:tcW w:w="911" w:type="dxa"/>
            <w:shd w:val="clear" w:color="auto" w:fill="auto"/>
          </w:tcPr>
          <w:p w14:paraId="3ECCA897" w14:textId="77777777" w:rsidR="007E5785" w:rsidRPr="00BE41CC" w:rsidRDefault="007E5785" w:rsidP="0093253D">
            <w:pPr>
              <w:pStyle w:val="TableText"/>
              <w:jc w:val="right"/>
            </w:pPr>
            <w:r w:rsidRPr="00BE41CC">
              <w:t>220</w:t>
            </w:r>
          </w:p>
        </w:tc>
        <w:tc>
          <w:tcPr>
            <w:tcW w:w="911" w:type="dxa"/>
            <w:shd w:val="clear" w:color="auto" w:fill="auto"/>
          </w:tcPr>
          <w:p w14:paraId="3ECCA898" w14:textId="77777777" w:rsidR="007E5785" w:rsidRPr="00BE41CC" w:rsidRDefault="007E5785" w:rsidP="0093253D">
            <w:pPr>
              <w:pStyle w:val="TableText"/>
              <w:jc w:val="right"/>
            </w:pPr>
            <w:r w:rsidRPr="00BE41CC">
              <w:t>227</w:t>
            </w:r>
          </w:p>
        </w:tc>
        <w:tc>
          <w:tcPr>
            <w:tcW w:w="912" w:type="dxa"/>
            <w:shd w:val="clear" w:color="auto" w:fill="auto"/>
          </w:tcPr>
          <w:p w14:paraId="3ECCA899" w14:textId="77777777" w:rsidR="007E5785" w:rsidRPr="00BE41CC" w:rsidRDefault="007E5785" w:rsidP="0093253D">
            <w:pPr>
              <w:pStyle w:val="TableText"/>
              <w:jc w:val="right"/>
            </w:pPr>
            <w:r w:rsidRPr="00BE41CC">
              <w:t>244</w:t>
            </w:r>
          </w:p>
        </w:tc>
      </w:tr>
      <w:tr w:rsidR="007E5785" w:rsidRPr="00BE41CC" w14:paraId="3ECCA8A3" w14:textId="77777777" w:rsidTr="0093253D">
        <w:trPr>
          <w:cantSplit/>
        </w:trPr>
        <w:tc>
          <w:tcPr>
            <w:tcW w:w="1701" w:type="dxa"/>
            <w:shd w:val="clear" w:color="auto" w:fill="auto"/>
          </w:tcPr>
          <w:p w14:paraId="3ECCA89B" w14:textId="77777777" w:rsidR="007E5785" w:rsidRPr="00BE41CC" w:rsidRDefault="007E5785" w:rsidP="00E6784C">
            <w:pPr>
              <w:pStyle w:val="TableText"/>
            </w:pPr>
            <w:r w:rsidRPr="00BE41CC">
              <w:t>Female</w:t>
            </w:r>
          </w:p>
        </w:tc>
        <w:tc>
          <w:tcPr>
            <w:tcW w:w="911" w:type="dxa"/>
            <w:shd w:val="clear" w:color="auto" w:fill="auto"/>
          </w:tcPr>
          <w:p w14:paraId="3ECCA89C" w14:textId="77777777" w:rsidR="007E5785" w:rsidRPr="00BE41CC" w:rsidRDefault="007E5785" w:rsidP="0093253D">
            <w:pPr>
              <w:pStyle w:val="TableText"/>
              <w:jc w:val="right"/>
            </w:pPr>
            <w:r w:rsidRPr="00BE41CC">
              <w:t>198</w:t>
            </w:r>
          </w:p>
        </w:tc>
        <w:tc>
          <w:tcPr>
            <w:tcW w:w="911" w:type="dxa"/>
            <w:shd w:val="clear" w:color="auto" w:fill="auto"/>
          </w:tcPr>
          <w:p w14:paraId="3ECCA89D" w14:textId="77777777" w:rsidR="007E5785" w:rsidRPr="00BE41CC" w:rsidRDefault="007E5785" w:rsidP="0093253D">
            <w:pPr>
              <w:pStyle w:val="TableText"/>
              <w:jc w:val="right"/>
            </w:pPr>
            <w:r w:rsidRPr="00BE41CC">
              <w:t>197</w:t>
            </w:r>
          </w:p>
        </w:tc>
        <w:tc>
          <w:tcPr>
            <w:tcW w:w="911" w:type="dxa"/>
            <w:shd w:val="clear" w:color="auto" w:fill="auto"/>
          </w:tcPr>
          <w:p w14:paraId="3ECCA89E" w14:textId="77777777" w:rsidR="007E5785" w:rsidRPr="00BE41CC" w:rsidRDefault="007E5785" w:rsidP="0093253D">
            <w:pPr>
              <w:pStyle w:val="TableText"/>
              <w:jc w:val="right"/>
            </w:pPr>
            <w:r w:rsidRPr="00BE41CC">
              <w:t>197</w:t>
            </w:r>
          </w:p>
        </w:tc>
        <w:tc>
          <w:tcPr>
            <w:tcW w:w="912" w:type="dxa"/>
            <w:shd w:val="clear" w:color="auto" w:fill="auto"/>
          </w:tcPr>
          <w:p w14:paraId="3ECCA89F" w14:textId="77777777" w:rsidR="007E5785" w:rsidRPr="00BE41CC" w:rsidRDefault="007E5785" w:rsidP="0093253D">
            <w:pPr>
              <w:pStyle w:val="TableText"/>
              <w:jc w:val="right"/>
            </w:pPr>
            <w:r w:rsidRPr="00BE41CC">
              <w:t>196</w:t>
            </w:r>
          </w:p>
        </w:tc>
        <w:tc>
          <w:tcPr>
            <w:tcW w:w="911" w:type="dxa"/>
            <w:shd w:val="clear" w:color="auto" w:fill="auto"/>
          </w:tcPr>
          <w:p w14:paraId="3ECCA8A0" w14:textId="77777777" w:rsidR="007E5785" w:rsidRPr="00BE41CC" w:rsidRDefault="007E5785" w:rsidP="0093253D">
            <w:pPr>
              <w:pStyle w:val="TableText"/>
              <w:jc w:val="right"/>
            </w:pPr>
            <w:r w:rsidRPr="00BE41CC">
              <w:t>199</w:t>
            </w:r>
          </w:p>
        </w:tc>
        <w:tc>
          <w:tcPr>
            <w:tcW w:w="911" w:type="dxa"/>
            <w:shd w:val="clear" w:color="auto" w:fill="auto"/>
          </w:tcPr>
          <w:p w14:paraId="3ECCA8A1" w14:textId="77777777" w:rsidR="007E5785" w:rsidRPr="00BE41CC" w:rsidRDefault="007E5785" w:rsidP="0093253D">
            <w:pPr>
              <w:pStyle w:val="TableText"/>
              <w:jc w:val="right"/>
            </w:pPr>
            <w:r w:rsidRPr="00BE41CC">
              <w:t>204</w:t>
            </w:r>
          </w:p>
        </w:tc>
        <w:tc>
          <w:tcPr>
            <w:tcW w:w="912" w:type="dxa"/>
            <w:shd w:val="clear" w:color="auto" w:fill="auto"/>
          </w:tcPr>
          <w:p w14:paraId="3ECCA8A2" w14:textId="77777777" w:rsidR="007E5785" w:rsidRPr="00BE41CC" w:rsidRDefault="007E5785" w:rsidP="0093253D">
            <w:pPr>
              <w:pStyle w:val="TableText"/>
              <w:jc w:val="right"/>
            </w:pPr>
            <w:r w:rsidRPr="00BE41CC">
              <w:t>212</w:t>
            </w:r>
          </w:p>
        </w:tc>
      </w:tr>
      <w:tr w:rsidR="007E5785" w:rsidRPr="00BE41CC" w14:paraId="3ECCA8AC" w14:textId="77777777" w:rsidTr="0093253D">
        <w:trPr>
          <w:cantSplit/>
        </w:trPr>
        <w:tc>
          <w:tcPr>
            <w:tcW w:w="1701" w:type="dxa"/>
            <w:tcBorders>
              <w:bottom w:val="single" w:sz="4" w:space="0" w:color="A6A6A6" w:themeColor="background1" w:themeShade="A6"/>
            </w:tcBorders>
            <w:shd w:val="clear" w:color="auto" w:fill="auto"/>
          </w:tcPr>
          <w:p w14:paraId="3ECCA8A4" w14:textId="77777777" w:rsidR="007E5785" w:rsidRPr="00BE41CC" w:rsidRDefault="007E5785" w:rsidP="00E6784C">
            <w:pPr>
              <w:pStyle w:val="TableText"/>
            </w:pPr>
            <w:r w:rsidRPr="00BE41CC">
              <w:t>Total</w:t>
            </w:r>
          </w:p>
        </w:tc>
        <w:tc>
          <w:tcPr>
            <w:tcW w:w="911" w:type="dxa"/>
            <w:tcBorders>
              <w:bottom w:val="single" w:sz="4" w:space="0" w:color="A6A6A6" w:themeColor="background1" w:themeShade="A6"/>
            </w:tcBorders>
            <w:shd w:val="clear" w:color="auto" w:fill="auto"/>
          </w:tcPr>
          <w:p w14:paraId="3ECCA8A5" w14:textId="77777777" w:rsidR="007E5785" w:rsidRPr="00BE41CC" w:rsidRDefault="007E5785" w:rsidP="0093253D">
            <w:pPr>
              <w:pStyle w:val="TableText"/>
              <w:jc w:val="right"/>
            </w:pPr>
            <w:r w:rsidRPr="00BE41CC">
              <w:t>207</w:t>
            </w:r>
          </w:p>
        </w:tc>
        <w:tc>
          <w:tcPr>
            <w:tcW w:w="911" w:type="dxa"/>
            <w:tcBorders>
              <w:bottom w:val="single" w:sz="4" w:space="0" w:color="A6A6A6" w:themeColor="background1" w:themeShade="A6"/>
            </w:tcBorders>
            <w:shd w:val="clear" w:color="auto" w:fill="auto"/>
          </w:tcPr>
          <w:p w14:paraId="3ECCA8A6" w14:textId="77777777" w:rsidR="007E5785" w:rsidRPr="00BE41CC" w:rsidRDefault="007E5785" w:rsidP="0093253D">
            <w:pPr>
              <w:pStyle w:val="TableText"/>
              <w:jc w:val="right"/>
            </w:pPr>
            <w:r w:rsidRPr="00BE41CC">
              <w:t>207</w:t>
            </w:r>
          </w:p>
        </w:tc>
        <w:tc>
          <w:tcPr>
            <w:tcW w:w="911" w:type="dxa"/>
            <w:tcBorders>
              <w:bottom w:val="single" w:sz="4" w:space="0" w:color="A6A6A6" w:themeColor="background1" w:themeShade="A6"/>
            </w:tcBorders>
            <w:shd w:val="clear" w:color="auto" w:fill="auto"/>
          </w:tcPr>
          <w:p w14:paraId="3ECCA8A7" w14:textId="77777777" w:rsidR="007E5785" w:rsidRPr="00BE41CC" w:rsidRDefault="007E5785" w:rsidP="0093253D">
            <w:pPr>
              <w:pStyle w:val="TableText"/>
              <w:jc w:val="right"/>
            </w:pPr>
            <w:r w:rsidRPr="00BE41CC">
              <w:t>205</w:t>
            </w:r>
          </w:p>
        </w:tc>
        <w:tc>
          <w:tcPr>
            <w:tcW w:w="912" w:type="dxa"/>
            <w:tcBorders>
              <w:bottom w:val="single" w:sz="4" w:space="0" w:color="A6A6A6" w:themeColor="background1" w:themeShade="A6"/>
            </w:tcBorders>
            <w:shd w:val="clear" w:color="auto" w:fill="auto"/>
          </w:tcPr>
          <w:p w14:paraId="3ECCA8A8" w14:textId="77777777" w:rsidR="007E5785" w:rsidRPr="00BE41CC" w:rsidRDefault="007E5785" w:rsidP="0093253D">
            <w:pPr>
              <w:pStyle w:val="TableText"/>
              <w:jc w:val="right"/>
            </w:pPr>
            <w:r w:rsidRPr="00BE41CC">
              <w:t>205</w:t>
            </w:r>
          </w:p>
        </w:tc>
        <w:tc>
          <w:tcPr>
            <w:tcW w:w="911" w:type="dxa"/>
            <w:tcBorders>
              <w:bottom w:val="single" w:sz="4" w:space="0" w:color="A6A6A6" w:themeColor="background1" w:themeShade="A6"/>
            </w:tcBorders>
            <w:shd w:val="clear" w:color="auto" w:fill="auto"/>
          </w:tcPr>
          <w:p w14:paraId="3ECCA8A9" w14:textId="77777777" w:rsidR="007E5785" w:rsidRPr="00BE41CC" w:rsidRDefault="007E5785" w:rsidP="0093253D">
            <w:pPr>
              <w:pStyle w:val="TableText"/>
              <w:jc w:val="right"/>
            </w:pPr>
            <w:r w:rsidRPr="00BE41CC">
              <w:t>209</w:t>
            </w:r>
          </w:p>
        </w:tc>
        <w:tc>
          <w:tcPr>
            <w:tcW w:w="911" w:type="dxa"/>
            <w:tcBorders>
              <w:bottom w:val="single" w:sz="4" w:space="0" w:color="A6A6A6" w:themeColor="background1" w:themeShade="A6"/>
            </w:tcBorders>
            <w:shd w:val="clear" w:color="auto" w:fill="auto"/>
          </w:tcPr>
          <w:p w14:paraId="3ECCA8AA" w14:textId="77777777" w:rsidR="007E5785" w:rsidRPr="00BE41CC" w:rsidRDefault="007E5785" w:rsidP="0093253D">
            <w:pPr>
              <w:pStyle w:val="TableText"/>
              <w:jc w:val="right"/>
            </w:pPr>
            <w:r w:rsidRPr="00BE41CC">
              <w:t>215</w:t>
            </w:r>
          </w:p>
        </w:tc>
        <w:tc>
          <w:tcPr>
            <w:tcW w:w="912" w:type="dxa"/>
            <w:tcBorders>
              <w:bottom w:val="single" w:sz="4" w:space="0" w:color="A6A6A6" w:themeColor="background1" w:themeShade="A6"/>
            </w:tcBorders>
            <w:shd w:val="clear" w:color="auto" w:fill="auto"/>
          </w:tcPr>
          <w:p w14:paraId="3ECCA8AB" w14:textId="77777777" w:rsidR="007E5785" w:rsidRPr="00BE41CC" w:rsidRDefault="007E5785" w:rsidP="0093253D">
            <w:pPr>
              <w:pStyle w:val="TableText"/>
              <w:jc w:val="right"/>
            </w:pPr>
            <w:r w:rsidRPr="00BE41CC">
              <w:t>227</w:t>
            </w:r>
          </w:p>
        </w:tc>
      </w:tr>
    </w:tbl>
    <w:p w14:paraId="3ECCA8AD" w14:textId="77777777" w:rsidR="0093253D" w:rsidRDefault="0093253D"/>
    <w:tbl>
      <w:tblPr>
        <w:tblW w:w="8080" w:type="dxa"/>
        <w:tblInd w:w="57" w:type="dxa"/>
        <w:tblLayout w:type="fixed"/>
        <w:tblCellMar>
          <w:left w:w="57" w:type="dxa"/>
          <w:right w:w="57" w:type="dxa"/>
        </w:tblCellMar>
        <w:tblLook w:val="01E0" w:firstRow="1" w:lastRow="1" w:firstColumn="1" w:lastColumn="1" w:noHBand="0" w:noVBand="0"/>
      </w:tblPr>
      <w:tblGrid>
        <w:gridCol w:w="1985"/>
        <w:gridCol w:w="1219"/>
        <w:gridCol w:w="1219"/>
        <w:gridCol w:w="1219"/>
        <w:gridCol w:w="1219"/>
        <w:gridCol w:w="1219"/>
      </w:tblGrid>
      <w:tr w:rsidR="007E5785" w:rsidRPr="00BE41CC" w14:paraId="3ECCA8AF" w14:textId="77777777" w:rsidTr="0093253D">
        <w:trPr>
          <w:cantSplit/>
        </w:trPr>
        <w:tc>
          <w:tcPr>
            <w:tcW w:w="8080" w:type="dxa"/>
            <w:gridSpan w:val="6"/>
            <w:shd w:val="clear" w:color="auto" w:fill="D9D9D9" w:themeFill="background1" w:themeFillShade="D9"/>
          </w:tcPr>
          <w:p w14:paraId="3ECCA8AE" w14:textId="77777777" w:rsidR="007E5785" w:rsidRPr="0093253D" w:rsidRDefault="007E5785" w:rsidP="00E6784C">
            <w:pPr>
              <w:pStyle w:val="TableText"/>
              <w:rPr>
                <w:b/>
              </w:rPr>
            </w:pPr>
            <w:r w:rsidRPr="0093253D">
              <w:rPr>
                <w:b/>
              </w:rPr>
              <w:t>Life expectancy by health spending per capita compares well within the OECD</w:t>
            </w:r>
          </w:p>
        </w:tc>
      </w:tr>
      <w:tr w:rsidR="007E5785" w:rsidRPr="00BE41CC" w14:paraId="3ECCA8B2" w14:textId="77777777" w:rsidTr="0093253D">
        <w:trPr>
          <w:cantSplit/>
        </w:trPr>
        <w:tc>
          <w:tcPr>
            <w:tcW w:w="8080" w:type="dxa"/>
            <w:gridSpan w:val="6"/>
            <w:tcBorders>
              <w:bottom w:val="single" w:sz="4" w:space="0" w:color="A6A6A6" w:themeColor="background1" w:themeShade="A6"/>
            </w:tcBorders>
            <w:shd w:val="clear" w:color="auto" w:fill="auto"/>
          </w:tcPr>
          <w:p w14:paraId="3ECCA8B0" w14:textId="77777777" w:rsidR="007E5785" w:rsidRPr="0093253D" w:rsidRDefault="007E5785" w:rsidP="0093253D">
            <w:pPr>
              <w:pStyle w:val="TableText"/>
              <w:rPr>
                <w:b/>
              </w:rPr>
            </w:pPr>
            <w:r w:rsidRPr="0093253D">
              <w:rPr>
                <w:b/>
              </w:rPr>
              <w:t>Measure</w:t>
            </w:r>
          </w:p>
          <w:p w14:paraId="3ECCA8B1" w14:textId="77777777" w:rsidR="007E5785" w:rsidRPr="00BE41CC" w:rsidRDefault="007E5785" w:rsidP="0093253D">
            <w:pPr>
              <w:pStyle w:val="TableText"/>
            </w:pPr>
            <w:r w:rsidRPr="00BE41CC">
              <w:t>New Zealand maintains its position within the Organisation for Economic Co-operation and Development (OECD), balancing relatively high life expectancy outcomes with relatively modest expenditure.</w:t>
            </w:r>
          </w:p>
        </w:tc>
      </w:tr>
      <w:tr w:rsidR="007E5785" w:rsidRPr="00BE41CC" w14:paraId="3ECCA8B5" w14:textId="77777777" w:rsidTr="0093253D">
        <w:trPr>
          <w:cantSplit/>
        </w:trPr>
        <w:tc>
          <w:tcPr>
            <w:tcW w:w="8080" w:type="dxa"/>
            <w:gridSpan w:val="6"/>
            <w:tcBorders>
              <w:top w:val="single" w:sz="4" w:space="0" w:color="A6A6A6" w:themeColor="background1" w:themeShade="A6"/>
              <w:bottom w:val="single" w:sz="4" w:space="0" w:color="A6A6A6" w:themeColor="background1" w:themeShade="A6"/>
            </w:tcBorders>
            <w:shd w:val="clear" w:color="auto" w:fill="auto"/>
          </w:tcPr>
          <w:p w14:paraId="3ECCA8B3" w14:textId="77777777" w:rsidR="007E5785" w:rsidRPr="0093253D" w:rsidRDefault="007E5785" w:rsidP="0093253D">
            <w:pPr>
              <w:pStyle w:val="TableText"/>
              <w:rPr>
                <w:b/>
              </w:rPr>
            </w:pPr>
            <w:r w:rsidRPr="0093253D">
              <w:rPr>
                <w:b/>
              </w:rPr>
              <w:t>Target</w:t>
            </w:r>
          </w:p>
          <w:p w14:paraId="3ECCA8B4" w14:textId="77777777" w:rsidR="007E5785" w:rsidRPr="00BE41CC" w:rsidRDefault="007E5785" w:rsidP="0093253D">
            <w:pPr>
              <w:pStyle w:val="TableText"/>
            </w:pPr>
            <w:r w:rsidRPr="00BE41CC">
              <w:t>Maintain OECD position.</w:t>
            </w:r>
          </w:p>
        </w:tc>
      </w:tr>
      <w:tr w:rsidR="007E5785" w:rsidRPr="00BE41CC" w14:paraId="3ECCA8B8" w14:textId="77777777" w:rsidTr="0093253D">
        <w:trPr>
          <w:cantSplit/>
        </w:trPr>
        <w:tc>
          <w:tcPr>
            <w:tcW w:w="8080" w:type="dxa"/>
            <w:gridSpan w:val="6"/>
            <w:tcBorders>
              <w:top w:val="single" w:sz="4" w:space="0" w:color="A6A6A6" w:themeColor="background1" w:themeShade="A6"/>
              <w:bottom w:val="single" w:sz="4" w:space="0" w:color="A6A6A6" w:themeColor="background1" w:themeShade="A6"/>
            </w:tcBorders>
            <w:shd w:val="clear" w:color="auto" w:fill="auto"/>
          </w:tcPr>
          <w:p w14:paraId="3ECCA8B6" w14:textId="77777777" w:rsidR="007E5785" w:rsidRPr="0093253D" w:rsidRDefault="007E5785" w:rsidP="0093253D">
            <w:pPr>
              <w:pStyle w:val="TableText"/>
              <w:rPr>
                <w:b/>
              </w:rPr>
            </w:pPr>
            <w:r w:rsidRPr="0093253D">
              <w:rPr>
                <w:b/>
              </w:rPr>
              <w:t>Result</w:t>
            </w:r>
          </w:p>
          <w:p w14:paraId="3ECCA8B7" w14:textId="77777777" w:rsidR="007E5785" w:rsidRPr="0093253D" w:rsidRDefault="007E5785" w:rsidP="0093253D">
            <w:pPr>
              <w:pStyle w:val="TableText"/>
            </w:pPr>
            <w:r w:rsidRPr="00BE41CC">
              <w:t>New Zealand has maintained its position within the OECD as having relatively high life expectancy for relatively modest expenditure. New Zealand performs well internationally with the 17th-highest life expectancy out of 37 OECD countries while expenditure</w:t>
            </w:r>
            <w:r w:rsidR="0093253D">
              <w:t xml:space="preserve"> was only 19th highest in 2018.</w:t>
            </w:r>
          </w:p>
        </w:tc>
      </w:tr>
      <w:tr w:rsidR="0093253D" w:rsidRPr="00BE41CC" w14:paraId="3ECCA8BA" w14:textId="77777777" w:rsidTr="00A96865">
        <w:trPr>
          <w:cantSplit/>
        </w:trPr>
        <w:tc>
          <w:tcPr>
            <w:tcW w:w="8080" w:type="dxa"/>
            <w:gridSpan w:val="6"/>
            <w:tcBorders>
              <w:top w:val="single" w:sz="4" w:space="0" w:color="A6A6A6" w:themeColor="background1" w:themeShade="A6"/>
            </w:tcBorders>
            <w:shd w:val="clear" w:color="auto" w:fill="auto"/>
          </w:tcPr>
          <w:p w14:paraId="3ECCA8B9" w14:textId="77777777" w:rsidR="0093253D" w:rsidRPr="0093253D" w:rsidRDefault="0093253D" w:rsidP="0093253D">
            <w:pPr>
              <w:pStyle w:val="TableText"/>
              <w:rPr>
                <w:b/>
              </w:rPr>
            </w:pPr>
            <w:r w:rsidRPr="00A96865">
              <w:rPr>
                <w:b/>
              </w:rPr>
              <w:t>OECD life expectancy and health expenditure – position out of OECD countries</w:t>
            </w:r>
            <w:r>
              <w:rPr>
                <w:rStyle w:val="FootnoteReference"/>
              </w:rPr>
              <w:footnoteReference w:id="11"/>
            </w:r>
          </w:p>
        </w:tc>
      </w:tr>
      <w:tr w:rsidR="00A96865" w:rsidRPr="00BE41CC" w14:paraId="3ECCA8C1" w14:textId="77777777" w:rsidTr="00A96865">
        <w:trPr>
          <w:cantSplit/>
        </w:trPr>
        <w:tc>
          <w:tcPr>
            <w:tcW w:w="1985" w:type="dxa"/>
            <w:shd w:val="clear" w:color="auto" w:fill="auto"/>
          </w:tcPr>
          <w:p w14:paraId="3ECCA8BB" w14:textId="77777777" w:rsidR="00A96865" w:rsidRPr="00BE41CC" w:rsidRDefault="00A96865" w:rsidP="00A96865">
            <w:pPr>
              <w:pStyle w:val="TableText"/>
            </w:pPr>
          </w:p>
        </w:tc>
        <w:tc>
          <w:tcPr>
            <w:tcW w:w="1219" w:type="dxa"/>
            <w:shd w:val="clear" w:color="auto" w:fill="D9D9D9" w:themeFill="background1" w:themeFillShade="D9"/>
          </w:tcPr>
          <w:p w14:paraId="3ECCA8BC" w14:textId="77777777" w:rsidR="00A96865" w:rsidRPr="00A96865" w:rsidRDefault="00A96865" w:rsidP="00A96865">
            <w:pPr>
              <w:pStyle w:val="TableText"/>
              <w:jc w:val="center"/>
              <w:rPr>
                <w:b/>
              </w:rPr>
            </w:pPr>
            <w:r w:rsidRPr="00A96865">
              <w:rPr>
                <w:b/>
              </w:rPr>
              <w:t>2018</w:t>
            </w:r>
          </w:p>
        </w:tc>
        <w:tc>
          <w:tcPr>
            <w:tcW w:w="1219" w:type="dxa"/>
            <w:shd w:val="clear" w:color="auto" w:fill="D9D9D9" w:themeFill="background1" w:themeFillShade="D9"/>
          </w:tcPr>
          <w:p w14:paraId="3ECCA8BD" w14:textId="77777777" w:rsidR="00A96865" w:rsidRPr="00A96865" w:rsidRDefault="00A96865" w:rsidP="00A96865">
            <w:pPr>
              <w:pStyle w:val="TableText"/>
              <w:jc w:val="center"/>
              <w:rPr>
                <w:b/>
              </w:rPr>
            </w:pPr>
            <w:r w:rsidRPr="00A96865">
              <w:rPr>
                <w:b/>
              </w:rPr>
              <w:t>2017</w:t>
            </w:r>
          </w:p>
        </w:tc>
        <w:tc>
          <w:tcPr>
            <w:tcW w:w="1219" w:type="dxa"/>
            <w:shd w:val="clear" w:color="auto" w:fill="D9D9D9" w:themeFill="background1" w:themeFillShade="D9"/>
          </w:tcPr>
          <w:p w14:paraId="3ECCA8BE" w14:textId="77777777" w:rsidR="00A96865" w:rsidRPr="00A96865" w:rsidRDefault="00A96865" w:rsidP="00A96865">
            <w:pPr>
              <w:pStyle w:val="TableText"/>
              <w:jc w:val="center"/>
              <w:rPr>
                <w:b/>
              </w:rPr>
            </w:pPr>
            <w:r w:rsidRPr="00A96865">
              <w:rPr>
                <w:b/>
              </w:rPr>
              <w:t>2015</w:t>
            </w:r>
          </w:p>
        </w:tc>
        <w:tc>
          <w:tcPr>
            <w:tcW w:w="1219" w:type="dxa"/>
            <w:shd w:val="clear" w:color="auto" w:fill="D9D9D9" w:themeFill="background1" w:themeFillShade="D9"/>
          </w:tcPr>
          <w:p w14:paraId="3ECCA8BF" w14:textId="77777777" w:rsidR="00A96865" w:rsidRPr="00A96865" w:rsidRDefault="00A96865" w:rsidP="00A96865">
            <w:pPr>
              <w:pStyle w:val="TableText"/>
              <w:jc w:val="center"/>
              <w:rPr>
                <w:b/>
              </w:rPr>
            </w:pPr>
            <w:r w:rsidRPr="00A96865">
              <w:rPr>
                <w:b/>
              </w:rPr>
              <w:t>2010</w:t>
            </w:r>
          </w:p>
        </w:tc>
        <w:tc>
          <w:tcPr>
            <w:tcW w:w="1219" w:type="dxa"/>
            <w:shd w:val="clear" w:color="auto" w:fill="D9D9D9" w:themeFill="background1" w:themeFillShade="D9"/>
          </w:tcPr>
          <w:p w14:paraId="3ECCA8C0" w14:textId="77777777" w:rsidR="00A96865" w:rsidRPr="00A96865" w:rsidRDefault="00A96865" w:rsidP="00A96865">
            <w:pPr>
              <w:pStyle w:val="TableText"/>
              <w:jc w:val="center"/>
              <w:rPr>
                <w:b/>
              </w:rPr>
            </w:pPr>
            <w:r w:rsidRPr="00A96865">
              <w:rPr>
                <w:b/>
              </w:rPr>
              <w:t>2005</w:t>
            </w:r>
          </w:p>
        </w:tc>
      </w:tr>
      <w:tr w:rsidR="00A96865" w:rsidRPr="00BE41CC" w14:paraId="3ECCA8C8" w14:textId="77777777" w:rsidTr="00A96865">
        <w:trPr>
          <w:cantSplit/>
        </w:trPr>
        <w:tc>
          <w:tcPr>
            <w:tcW w:w="1985" w:type="dxa"/>
            <w:shd w:val="clear" w:color="auto" w:fill="auto"/>
          </w:tcPr>
          <w:p w14:paraId="3ECCA8C2" w14:textId="77777777" w:rsidR="00A96865" w:rsidRPr="00BE41CC" w:rsidRDefault="00A96865" w:rsidP="00E6784C">
            <w:pPr>
              <w:pStyle w:val="TableText"/>
            </w:pPr>
            <w:r w:rsidRPr="00BE41CC">
              <w:t>Life expectancy</w:t>
            </w:r>
          </w:p>
        </w:tc>
        <w:tc>
          <w:tcPr>
            <w:tcW w:w="1219" w:type="dxa"/>
            <w:shd w:val="clear" w:color="auto" w:fill="auto"/>
          </w:tcPr>
          <w:p w14:paraId="3ECCA8C3" w14:textId="77777777" w:rsidR="00A96865" w:rsidRPr="00BE41CC" w:rsidRDefault="00A96865" w:rsidP="00A96865">
            <w:pPr>
              <w:pStyle w:val="TableText"/>
              <w:jc w:val="center"/>
            </w:pPr>
            <w:r w:rsidRPr="00BE41CC">
              <w:t>17th of 37</w:t>
            </w:r>
          </w:p>
        </w:tc>
        <w:tc>
          <w:tcPr>
            <w:tcW w:w="1219" w:type="dxa"/>
            <w:shd w:val="clear" w:color="auto" w:fill="auto"/>
          </w:tcPr>
          <w:p w14:paraId="3ECCA8C4" w14:textId="77777777" w:rsidR="00A96865" w:rsidRPr="00BE41CC" w:rsidRDefault="00A96865" w:rsidP="00A96865">
            <w:pPr>
              <w:pStyle w:val="TableText"/>
              <w:jc w:val="center"/>
            </w:pPr>
            <w:r w:rsidRPr="00BE41CC">
              <w:t>15th of 35</w:t>
            </w:r>
          </w:p>
        </w:tc>
        <w:tc>
          <w:tcPr>
            <w:tcW w:w="1219" w:type="dxa"/>
            <w:shd w:val="clear" w:color="auto" w:fill="auto"/>
          </w:tcPr>
          <w:p w14:paraId="3ECCA8C5" w14:textId="77777777" w:rsidR="00A96865" w:rsidRPr="00BE41CC" w:rsidRDefault="00A96865" w:rsidP="00A96865">
            <w:pPr>
              <w:pStyle w:val="TableText"/>
              <w:jc w:val="center"/>
            </w:pPr>
            <w:r w:rsidRPr="00BE41CC">
              <w:t>14th of 35</w:t>
            </w:r>
          </w:p>
        </w:tc>
        <w:tc>
          <w:tcPr>
            <w:tcW w:w="1219" w:type="dxa"/>
            <w:shd w:val="clear" w:color="auto" w:fill="auto"/>
          </w:tcPr>
          <w:p w14:paraId="3ECCA8C6" w14:textId="77777777" w:rsidR="00A96865" w:rsidRPr="00BE41CC" w:rsidRDefault="00A96865" w:rsidP="00A96865">
            <w:pPr>
              <w:pStyle w:val="TableText"/>
              <w:jc w:val="center"/>
            </w:pPr>
            <w:r w:rsidRPr="00BE41CC">
              <w:t>13th of 35</w:t>
            </w:r>
          </w:p>
        </w:tc>
        <w:tc>
          <w:tcPr>
            <w:tcW w:w="1219" w:type="dxa"/>
            <w:shd w:val="clear" w:color="auto" w:fill="auto"/>
          </w:tcPr>
          <w:p w14:paraId="3ECCA8C7" w14:textId="77777777" w:rsidR="00A96865" w:rsidRPr="00BE41CC" w:rsidRDefault="00A96865" w:rsidP="00A96865">
            <w:pPr>
              <w:pStyle w:val="TableText"/>
              <w:jc w:val="center"/>
            </w:pPr>
            <w:r w:rsidRPr="00BE41CC">
              <w:t>12th of 35</w:t>
            </w:r>
          </w:p>
        </w:tc>
      </w:tr>
      <w:tr w:rsidR="00A96865" w:rsidRPr="00BE41CC" w14:paraId="3ECCA8CF" w14:textId="77777777" w:rsidTr="00A96865">
        <w:trPr>
          <w:cantSplit/>
        </w:trPr>
        <w:tc>
          <w:tcPr>
            <w:tcW w:w="1985" w:type="dxa"/>
            <w:tcBorders>
              <w:bottom w:val="single" w:sz="4" w:space="0" w:color="A6A6A6" w:themeColor="background1" w:themeShade="A6"/>
            </w:tcBorders>
            <w:shd w:val="clear" w:color="auto" w:fill="auto"/>
          </w:tcPr>
          <w:p w14:paraId="3ECCA8C9" w14:textId="77777777" w:rsidR="00A96865" w:rsidRPr="00BE41CC" w:rsidRDefault="00A96865" w:rsidP="00E6784C">
            <w:pPr>
              <w:pStyle w:val="TableText"/>
            </w:pPr>
            <w:r w:rsidRPr="00BE41CC">
              <w:t>Health expenditure</w:t>
            </w:r>
          </w:p>
        </w:tc>
        <w:tc>
          <w:tcPr>
            <w:tcW w:w="1219" w:type="dxa"/>
            <w:tcBorders>
              <w:bottom w:val="single" w:sz="4" w:space="0" w:color="A6A6A6" w:themeColor="background1" w:themeShade="A6"/>
            </w:tcBorders>
            <w:shd w:val="clear" w:color="auto" w:fill="auto"/>
          </w:tcPr>
          <w:p w14:paraId="3ECCA8CA" w14:textId="77777777" w:rsidR="00A96865" w:rsidRPr="00BE41CC" w:rsidRDefault="00A96865" w:rsidP="00A96865">
            <w:pPr>
              <w:pStyle w:val="TableText"/>
              <w:jc w:val="center"/>
            </w:pPr>
            <w:r w:rsidRPr="00BE41CC">
              <w:t>19th of 35</w:t>
            </w:r>
          </w:p>
        </w:tc>
        <w:tc>
          <w:tcPr>
            <w:tcW w:w="1219" w:type="dxa"/>
            <w:tcBorders>
              <w:bottom w:val="single" w:sz="4" w:space="0" w:color="A6A6A6" w:themeColor="background1" w:themeShade="A6"/>
            </w:tcBorders>
            <w:shd w:val="clear" w:color="auto" w:fill="auto"/>
          </w:tcPr>
          <w:p w14:paraId="3ECCA8CB" w14:textId="77777777" w:rsidR="00A96865" w:rsidRPr="00BE41CC" w:rsidRDefault="00A96865" w:rsidP="00A96865">
            <w:pPr>
              <w:pStyle w:val="TableText"/>
              <w:jc w:val="center"/>
            </w:pPr>
            <w:r w:rsidRPr="00BE41CC">
              <w:t>19th of 35</w:t>
            </w:r>
          </w:p>
        </w:tc>
        <w:tc>
          <w:tcPr>
            <w:tcW w:w="1219" w:type="dxa"/>
            <w:tcBorders>
              <w:bottom w:val="single" w:sz="4" w:space="0" w:color="A6A6A6" w:themeColor="background1" w:themeShade="A6"/>
            </w:tcBorders>
            <w:shd w:val="clear" w:color="auto" w:fill="auto"/>
          </w:tcPr>
          <w:p w14:paraId="3ECCA8CC" w14:textId="77777777" w:rsidR="00A96865" w:rsidRPr="00BE41CC" w:rsidRDefault="00A96865" w:rsidP="00A96865">
            <w:pPr>
              <w:pStyle w:val="TableText"/>
              <w:jc w:val="center"/>
            </w:pPr>
            <w:r w:rsidRPr="00BE41CC">
              <w:t>19th of 35</w:t>
            </w:r>
          </w:p>
        </w:tc>
        <w:tc>
          <w:tcPr>
            <w:tcW w:w="1219" w:type="dxa"/>
            <w:tcBorders>
              <w:bottom w:val="single" w:sz="4" w:space="0" w:color="A6A6A6" w:themeColor="background1" w:themeShade="A6"/>
            </w:tcBorders>
            <w:shd w:val="clear" w:color="auto" w:fill="auto"/>
          </w:tcPr>
          <w:p w14:paraId="3ECCA8CD" w14:textId="77777777" w:rsidR="00A96865" w:rsidRPr="00BE41CC" w:rsidRDefault="00A96865" w:rsidP="00A96865">
            <w:pPr>
              <w:pStyle w:val="TableText"/>
              <w:jc w:val="center"/>
            </w:pPr>
            <w:r w:rsidRPr="00BE41CC">
              <w:t>20th of 35</w:t>
            </w:r>
          </w:p>
        </w:tc>
        <w:tc>
          <w:tcPr>
            <w:tcW w:w="1219" w:type="dxa"/>
            <w:tcBorders>
              <w:bottom w:val="single" w:sz="4" w:space="0" w:color="A6A6A6" w:themeColor="background1" w:themeShade="A6"/>
            </w:tcBorders>
            <w:shd w:val="clear" w:color="auto" w:fill="auto"/>
          </w:tcPr>
          <w:p w14:paraId="3ECCA8CE" w14:textId="77777777" w:rsidR="00A96865" w:rsidRPr="00BE41CC" w:rsidRDefault="00A96865" w:rsidP="00A96865">
            <w:pPr>
              <w:pStyle w:val="TableText"/>
              <w:jc w:val="center"/>
            </w:pPr>
            <w:r w:rsidRPr="00BE41CC">
              <w:t>23rd of 35</w:t>
            </w:r>
          </w:p>
        </w:tc>
      </w:tr>
    </w:tbl>
    <w:p w14:paraId="3ECCA8D0" w14:textId="77777777" w:rsidR="007E5785" w:rsidRPr="00BE41CC" w:rsidRDefault="007E5785" w:rsidP="00E6784C"/>
    <w:p w14:paraId="3ECCA8D1" w14:textId="77777777" w:rsidR="007E5785" w:rsidRPr="00BE41CC" w:rsidRDefault="007E5785" w:rsidP="00E6784C">
      <w:pPr>
        <w:pStyle w:val="Heading3"/>
      </w:pPr>
      <w:r w:rsidRPr="00BE41CC">
        <w:lastRenderedPageBreak/>
        <w:t>Impact measures</w:t>
      </w:r>
    </w:p>
    <w:p w14:paraId="3ECCA8D2" w14:textId="77777777" w:rsidR="007E5785" w:rsidRPr="00BE41CC" w:rsidRDefault="00D91827" w:rsidP="00D91827">
      <w:pPr>
        <w:pStyle w:val="Table"/>
      </w:pPr>
      <w:bookmarkStart w:id="161" w:name="_Toc59438644"/>
      <w:r>
        <w:t xml:space="preserve">Table </w:t>
      </w:r>
      <w:r w:rsidR="00AB1DCA">
        <w:fldChar w:fldCharType="begin"/>
      </w:r>
      <w:r w:rsidR="00AB1DCA">
        <w:instrText xml:space="preserve"> SEQ Table \* ARABIC </w:instrText>
      </w:r>
      <w:r w:rsidR="00AB1DCA">
        <w:fldChar w:fldCharType="separate"/>
      </w:r>
      <w:r w:rsidR="002A0CAE">
        <w:rPr>
          <w:noProof/>
        </w:rPr>
        <w:t>2</w:t>
      </w:r>
      <w:r w:rsidR="00AB1DCA">
        <w:rPr>
          <w:noProof/>
        </w:rPr>
        <w:fldChar w:fldCharType="end"/>
      </w:r>
      <w:r w:rsidR="007E5785" w:rsidRPr="00BE41CC">
        <w:t>: Impact measures</w:t>
      </w:r>
      <w:bookmarkEnd w:id="161"/>
    </w:p>
    <w:tbl>
      <w:tblPr>
        <w:tblW w:w="8080" w:type="dxa"/>
        <w:tblInd w:w="57" w:type="dxa"/>
        <w:tblLayout w:type="fixed"/>
        <w:tblCellMar>
          <w:left w:w="57" w:type="dxa"/>
          <w:right w:w="57" w:type="dxa"/>
        </w:tblCellMar>
        <w:tblLook w:val="01E0" w:firstRow="1" w:lastRow="1" w:firstColumn="1" w:lastColumn="1" w:noHBand="0" w:noVBand="0"/>
      </w:tblPr>
      <w:tblGrid>
        <w:gridCol w:w="3866"/>
        <w:gridCol w:w="702"/>
        <w:gridCol w:w="702"/>
        <w:gridCol w:w="703"/>
        <w:gridCol w:w="702"/>
        <w:gridCol w:w="702"/>
        <w:gridCol w:w="703"/>
      </w:tblGrid>
      <w:tr w:rsidR="007E5785" w:rsidRPr="00BE41CC" w14:paraId="3ECCA8D5" w14:textId="77777777" w:rsidTr="00A96865">
        <w:trPr>
          <w:cantSplit/>
        </w:trPr>
        <w:tc>
          <w:tcPr>
            <w:tcW w:w="8080" w:type="dxa"/>
            <w:gridSpan w:val="7"/>
            <w:tcBorders>
              <w:top w:val="single" w:sz="4" w:space="0" w:color="A6A6A6" w:themeColor="background1" w:themeShade="A6"/>
              <w:bottom w:val="single" w:sz="4" w:space="0" w:color="A6A6A6" w:themeColor="background1" w:themeShade="A6"/>
            </w:tcBorders>
          </w:tcPr>
          <w:p w14:paraId="3ECCA8D3" w14:textId="77777777" w:rsidR="007E5785" w:rsidRPr="00A96865" w:rsidRDefault="007E5785" w:rsidP="00E6784C">
            <w:pPr>
              <w:pStyle w:val="TableText"/>
              <w:rPr>
                <w:b/>
              </w:rPr>
            </w:pPr>
            <w:r w:rsidRPr="00A96865">
              <w:rPr>
                <w:b/>
              </w:rPr>
              <w:t>Measure</w:t>
            </w:r>
          </w:p>
          <w:p w14:paraId="3ECCA8D4" w14:textId="77777777" w:rsidR="007E5785" w:rsidRPr="00BE41CC" w:rsidRDefault="007E5785" w:rsidP="00E6784C">
            <w:pPr>
              <w:pStyle w:val="TableText"/>
            </w:pPr>
            <w:r w:rsidRPr="00BE41CC">
              <w:t>The results of the burden of disease surveys are improved.</w:t>
            </w:r>
          </w:p>
        </w:tc>
      </w:tr>
      <w:tr w:rsidR="00E6784C" w:rsidRPr="00BE41CC" w14:paraId="3ECCA8D8" w14:textId="77777777" w:rsidTr="00A96865">
        <w:trPr>
          <w:cantSplit/>
        </w:trPr>
        <w:tc>
          <w:tcPr>
            <w:tcW w:w="8080" w:type="dxa"/>
            <w:gridSpan w:val="7"/>
            <w:tcBorders>
              <w:top w:val="single" w:sz="4" w:space="0" w:color="A6A6A6" w:themeColor="background1" w:themeShade="A6"/>
              <w:bottom w:val="single" w:sz="4" w:space="0" w:color="A6A6A6" w:themeColor="background1" w:themeShade="A6"/>
            </w:tcBorders>
          </w:tcPr>
          <w:p w14:paraId="3ECCA8D6" w14:textId="77777777" w:rsidR="00E6784C" w:rsidRPr="00A96865" w:rsidRDefault="00E6784C" w:rsidP="00E6784C">
            <w:pPr>
              <w:pStyle w:val="TableText"/>
              <w:rPr>
                <w:b/>
              </w:rPr>
            </w:pPr>
            <w:r w:rsidRPr="00A96865">
              <w:rPr>
                <w:b/>
              </w:rPr>
              <w:t>Target</w:t>
            </w:r>
          </w:p>
          <w:p w14:paraId="3ECCA8D7" w14:textId="77777777" w:rsidR="00E6784C" w:rsidRPr="00BE41CC" w:rsidRDefault="00E6784C" w:rsidP="00E6784C">
            <w:pPr>
              <w:pStyle w:val="TableText"/>
            </w:pPr>
            <w:r w:rsidRPr="00BE41CC">
              <w:t>Improved results</w:t>
            </w:r>
          </w:p>
        </w:tc>
      </w:tr>
      <w:tr w:rsidR="007E5785" w:rsidRPr="00BE41CC" w14:paraId="3ECCA8DB" w14:textId="77777777" w:rsidTr="00A96865">
        <w:trPr>
          <w:cantSplit/>
        </w:trPr>
        <w:tc>
          <w:tcPr>
            <w:tcW w:w="8080" w:type="dxa"/>
            <w:gridSpan w:val="7"/>
            <w:tcBorders>
              <w:top w:val="single" w:sz="4" w:space="0" w:color="A6A6A6" w:themeColor="background1" w:themeShade="A6"/>
              <w:bottom w:val="single" w:sz="4" w:space="0" w:color="A6A6A6" w:themeColor="background1" w:themeShade="A6"/>
            </w:tcBorders>
          </w:tcPr>
          <w:p w14:paraId="3ECCA8D9" w14:textId="77777777" w:rsidR="007E5785" w:rsidRPr="00A96865" w:rsidRDefault="007E5785" w:rsidP="00E6784C">
            <w:pPr>
              <w:pStyle w:val="TableText"/>
              <w:rPr>
                <w:b/>
              </w:rPr>
            </w:pPr>
            <w:r w:rsidRPr="00A96865">
              <w:rPr>
                <w:b/>
              </w:rPr>
              <w:t>Result</w:t>
            </w:r>
          </w:p>
          <w:p w14:paraId="3ECCA8DA" w14:textId="77777777" w:rsidR="007E5785" w:rsidRPr="00BE41CC" w:rsidRDefault="007E5785" w:rsidP="00A96865">
            <w:pPr>
              <w:pStyle w:val="TableText"/>
            </w:pPr>
            <w:r w:rsidRPr="00BE41CC">
              <w:t>Results have continued to improve from 1990 for most risk factors.</w:t>
            </w:r>
          </w:p>
        </w:tc>
      </w:tr>
      <w:tr w:rsidR="00A96865" w:rsidRPr="00BE41CC" w14:paraId="3ECCA8DD" w14:textId="77777777" w:rsidTr="00A96865">
        <w:trPr>
          <w:cantSplit/>
        </w:trPr>
        <w:tc>
          <w:tcPr>
            <w:tcW w:w="8080" w:type="dxa"/>
            <w:gridSpan w:val="7"/>
            <w:tcBorders>
              <w:top w:val="single" w:sz="4" w:space="0" w:color="A6A6A6" w:themeColor="background1" w:themeShade="A6"/>
            </w:tcBorders>
          </w:tcPr>
          <w:p w14:paraId="3ECCA8DC" w14:textId="77777777" w:rsidR="00A96865" w:rsidRPr="00A96865" w:rsidRDefault="00A96865" w:rsidP="00A96865">
            <w:pPr>
              <w:pStyle w:val="TableText"/>
              <w:rPr>
                <w:b/>
              </w:rPr>
            </w:pPr>
            <w:r w:rsidRPr="00A96865">
              <w:rPr>
                <w:b/>
              </w:rPr>
              <w:t>Health loss attributable to selected risk factors based on age-standardised DALY rates per 1,000 people</w:t>
            </w:r>
            <w:r>
              <w:rPr>
                <w:rStyle w:val="FootnoteReference"/>
              </w:rPr>
              <w:footnoteReference w:id="12"/>
            </w:r>
          </w:p>
        </w:tc>
      </w:tr>
      <w:tr w:rsidR="007E5785" w:rsidRPr="00BE41CC" w14:paraId="3ECCA8E5" w14:textId="77777777" w:rsidTr="00A96865">
        <w:trPr>
          <w:cantSplit/>
        </w:trPr>
        <w:tc>
          <w:tcPr>
            <w:tcW w:w="3866" w:type="dxa"/>
            <w:shd w:val="clear" w:color="auto" w:fill="D9D9D9" w:themeFill="background1" w:themeFillShade="D9"/>
          </w:tcPr>
          <w:p w14:paraId="3ECCA8DE" w14:textId="77777777" w:rsidR="007E5785" w:rsidRPr="00A96865" w:rsidRDefault="007E5785" w:rsidP="00E6784C">
            <w:pPr>
              <w:pStyle w:val="TableText"/>
              <w:rPr>
                <w:b/>
              </w:rPr>
            </w:pPr>
            <w:r w:rsidRPr="00A96865">
              <w:rPr>
                <w:b/>
              </w:rPr>
              <w:t>Risk factors surveyed</w:t>
            </w:r>
          </w:p>
        </w:tc>
        <w:tc>
          <w:tcPr>
            <w:tcW w:w="702" w:type="dxa"/>
            <w:shd w:val="clear" w:color="auto" w:fill="D9D9D9" w:themeFill="background1" w:themeFillShade="D9"/>
          </w:tcPr>
          <w:p w14:paraId="3ECCA8DF" w14:textId="77777777" w:rsidR="007E5785" w:rsidRPr="00A96865" w:rsidRDefault="007E5785" w:rsidP="00A96865">
            <w:pPr>
              <w:pStyle w:val="TableText"/>
              <w:jc w:val="center"/>
              <w:rPr>
                <w:b/>
              </w:rPr>
            </w:pPr>
            <w:r w:rsidRPr="00A96865">
              <w:rPr>
                <w:b/>
              </w:rPr>
              <w:t>2019</w:t>
            </w:r>
          </w:p>
        </w:tc>
        <w:tc>
          <w:tcPr>
            <w:tcW w:w="702" w:type="dxa"/>
            <w:shd w:val="clear" w:color="auto" w:fill="D9D9D9" w:themeFill="background1" w:themeFillShade="D9"/>
          </w:tcPr>
          <w:p w14:paraId="3ECCA8E0" w14:textId="77777777" w:rsidR="007E5785" w:rsidRPr="00A96865" w:rsidRDefault="007E5785" w:rsidP="00A96865">
            <w:pPr>
              <w:pStyle w:val="TableText"/>
              <w:jc w:val="center"/>
              <w:rPr>
                <w:b/>
              </w:rPr>
            </w:pPr>
            <w:r w:rsidRPr="00A96865">
              <w:rPr>
                <w:b/>
              </w:rPr>
              <w:t>2018</w:t>
            </w:r>
          </w:p>
        </w:tc>
        <w:tc>
          <w:tcPr>
            <w:tcW w:w="703" w:type="dxa"/>
            <w:shd w:val="clear" w:color="auto" w:fill="D9D9D9" w:themeFill="background1" w:themeFillShade="D9"/>
          </w:tcPr>
          <w:p w14:paraId="3ECCA8E1" w14:textId="77777777" w:rsidR="007E5785" w:rsidRPr="00A96865" w:rsidRDefault="007E5785" w:rsidP="00A96865">
            <w:pPr>
              <w:pStyle w:val="TableText"/>
              <w:jc w:val="center"/>
              <w:rPr>
                <w:b/>
              </w:rPr>
            </w:pPr>
            <w:r w:rsidRPr="00A96865">
              <w:rPr>
                <w:b/>
              </w:rPr>
              <w:t>2017</w:t>
            </w:r>
          </w:p>
        </w:tc>
        <w:tc>
          <w:tcPr>
            <w:tcW w:w="702" w:type="dxa"/>
            <w:shd w:val="clear" w:color="auto" w:fill="D9D9D9" w:themeFill="background1" w:themeFillShade="D9"/>
          </w:tcPr>
          <w:p w14:paraId="3ECCA8E2" w14:textId="77777777" w:rsidR="007E5785" w:rsidRPr="00A96865" w:rsidRDefault="007E5785" w:rsidP="00A96865">
            <w:pPr>
              <w:pStyle w:val="TableText"/>
              <w:jc w:val="center"/>
              <w:rPr>
                <w:b/>
              </w:rPr>
            </w:pPr>
            <w:r w:rsidRPr="00A96865">
              <w:rPr>
                <w:b/>
              </w:rPr>
              <w:t>2010</w:t>
            </w:r>
          </w:p>
        </w:tc>
        <w:tc>
          <w:tcPr>
            <w:tcW w:w="702" w:type="dxa"/>
            <w:shd w:val="clear" w:color="auto" w:fill="D9D9D9" w:themeFill="background1" w:themeFillShade="D9"/>
          </w:tcPr>
          <w:p w14:paraId="3ECCA8E3" w14:textId="77777777" w:rsidR="007E5785" w:rsidRPr="00A96865" w:rsidRDefault="007E5785" w:rsidP="00A96865">
            <w:pPr>
              <w:pStyle w:val="TableText"/>
              <w:jc w:val="center"/>
              <w:rPr>
                <w:b/>
              </w:rPr>
            </w:pPr>
            <w:r w:rsidRPr="00A96865">
              <w:rPr>
                <w:b/>
              </w:rPr>
              <w:t>2000</w:t>
            </w:r>
          </w:p>
        </w:tc>
        <w:tc>
          <w:tcPr>
            <w:tcW w:w="703" w:type="dxa"/>
            <w:shd w:val="clear" w:color="auto" w:fill="D9D9D9" w:themeFill="background1" w:themeFillShade="D9"/>
          </w:tcPr>
          <w:p w14:paraId="3ECCA8E4" w14:textId="77777777" w:rsidR="007E5785" w:rsidRPr="00A96865" w:rsidRDefault="007E5785" w:rsidP="00A96865">
            <w:pPr>
              <w:pStyle w:val="TableText"/>
              <w:jc w:val="center"/>
              <w:rPr>
                <w:b/>
              </w:rPr>
            </w:pPr>
            <w:r w:rsidRPr="00A96865">
              <w:rPr>
                <w:b/>
              </w:rPr>
              <w:t>1990</w:t>
            </w:r>
          </w:p>
        </w:tc>
      </w:tr>
      <w:tr w:rsidR="007E5785" w:rsidRPr="00BE41CC" w14:paraId="3ECCA8ED" w14:textId="77777777" w:rsidTr="00652F08">
        <w:trPr>
          <w:cantSplit/>
        </w:trPr>
        <w:tc>
          <w:tcPr>
            <w:tcW w:w="3866" w:type="dxa"/>
          </w:tcPr>
          <w:p w14:paraId="3ECCA8E6" w14:textId="77777777" w:rsidR="007E5785" w:rsidRPr="00BE41CC" w:rsidRDefault="007E5785" w:rsidP="00E6784C">
            <w:pPr>
              <w:pStyle w:val="TableText"/>
            </w:pPr>
            <w:r w:rsidRPr="00BE41CC">
              <w:t>High blood pressure (systolic)</w:t>
            </w:r>
          </w:p>
        </w:tc>
        <w:tc>
          <w:tcPr>
            <w:tcW w:w="702" w:type="dxa"/>
          </w:tcPr>
          <w:p w14:paraId="3ECCA8E7" w14:textId="77777777" w:rsidR="007E5785" w:rsidRPr="00BE41CC" w:rsidRDefault="007E5785" w:rsidP="00A96865">
            <w:pPr>
              <w:pStyle w:val="TableText"/>
              <w:tabs>
                <w:tab w:val="decimal" w:pos="340"/>
              </w:tabs>
            </w:pPr>
            <w:r w:rsidRPr="00BE41CC">
              <w:t>12.1</w:t>
            </w:r>
          </w:p>
        </w:tc>
        <w:tc>
          <w:tcPr>
            <w:tcW w:w="702" w:type="dxa"/>
          </w:tcPr>
          <w:p w14:paraId="3ECCA8E8" w14:textId="77777777" w:rsidR="007E5785" w:rsidRPr="00BE41CC" w:rsidRDefault="007E5785" w:rsidP="00A96865">
            <w:pPr>
              <w:pStyle w:val="TableText"/>
              <w:tabs>
                <w:tab w:val="decimal" w:pos="340"/>
              </w:tabs>
            </w:pPr>
            <w:r w:rsidRPr="00BE41CC">
              <w:t>12.2</w:t>
            </w:r>
          </w:p>
        </w:tc>
        <w:tc>
          <w:tcPr>
            <w:tcW w:w="703" w:type="dxa"/>
          </w:tcPr>
          <w:p w14:paraId="3ECCA8E9" w14:textId="77777777" w:rsidR="007E5785" w:rsidRPr="00BE41CC" w:rsidRDefault="007E5785" w:rsidP="00A96865">
            <w:pPr>
              <w:pStyle w:val="TableText"/>
              <w:tabs>
                <w:tab w:val="decimal" w:pos="340"/>
              </w:tabs>
            </w:pPr>
            <w:r w:rsidRPr="00BE41CC">
              <w:t>11.9</w:t>
            </w:r>
          </w:p>
        </w:tc>
        <w:tc>
          <w:tcPr>
            <w:tcW w:w="702" w:type="dxa"/>
          </w:tcPr>
          <w:p w14:paraId="3ECCA8EA" w14:textId="77777777" w:rsidR="007E5785" w:rsidRPr="00BE41CC" w:rsidRDefault="007E5785" w:rsidP="00A96865">
            <w:pPr>
              <w:pStyle w:val="TableText"/>
              <w:tabs>
                <w:tab w:val="decimal" w:pos="340"/>
              </w:tabs>
            </w:pPr>
            <w:r w:rsidRPr="00BE41CC">
              <w:t>13.8</w:t>
            </w:r>
          </w:p>
        </w:tc>
        <w:tc>
          <w:tcPr>
            <w:tcW w:w="702" w:type="dxa"/>
          </w:tcPr>
          <w:p w14:paraId="3ECCA8EB" w14:textId="77777777" w:rsidR="007E5785" w:rsidRPr="00BE41CC" w:rsidRDefault="007E5785" w:rsidP="00A96865">
            <w:pPr>
              <w:pStyle w:val="TableText"/>
              <w:tabs>
                <w:tab w:val="decimal" w:pos="340"/>
              </w:tabs>
            </w:pPr>
            <w:r w:rsidRPr="00BE41CC">
              <w:t>21.1</w:t>
            </w:r>
          </w:p>
        </w:tc>
        <w:tc>
          <w:tcPr>
            <w:tcW w:w="703" w:type="dxa"/>
          </w:tcPr>
          <w:p w14:paraId="3ECCA8EC" w14:textId="77777777" w:rsidR="007E5785" w:rsidRPr="00BE41CC" w:rsidRDefault="007E5785" w:rsidP="00A96865">
            <w:pPr>
              <w:pStyle w:val="TableText"/>
              <w:tabs>
                <w:tab w:val="decimal" w:pos="340"/>
              </w:tabs>
            </w:pPr>
            <w:r w:rsidRPr="00BE41CC">
              <w:t>21.1</w:t>
            </w:r>
          </w:p>
        </w:tc>
      </w:tr>
      <w:tr w:rsidR="007E5785" w:rsidRPr="00BE41CC" w14:paraId="3ECCA8F5" w14:textId="77777777" w:rsidTr="00652F08">
        <w:trPr>
          <w:cantSplit/>
        </w:trPr>
        <w:tc>
          <w:tcPr>
            <w:tcW w:w="3866" w:type="dxa"/>
          </w:tcPr>
          <w:p w14:paraId="3ECCA8EE" w14:textId="77777777" w:rsidR="007E5785" w:rsidRPr="00BE41CC" w:rsidRDefault="007E5785" w:rsidP="00E6784C">
            <w:pPr>
              <w:pStyle w:val="TableText"/>
            </w:pPr>
            <w:r w:rsidRPr="00BE41CC">
              <w:t>High low-density lipoprotein (LDL) cholesterol</w:t>
            </w:r>
          </w:p>
        </w:tc>
        <w:tc>
          <w:tcPr>
            <w:tcW w:w="702" w:type="dxa"/>
          </w:tcPr>
          <w:p w14:paraId="3ECCA8EF" w14:textId="77777777" w:rsidR="007E5785" w:rsidRPr="00BE41CC" w:rsidRDefault="007E5785" w:rsidP="00A96865">
            <w:pPr>
              <w:pStyle w:val="TableText"/>
              <w:tabs>
                <w:tab w:val="decimal" w:pos="340"/>
              </w:tabs>
            </w:pPr>
            <w:r w:rsidRPr="00BE41CC">
              <w:t>6.8</w:t>
            </w:r>
          </w:p>
        </w:tc>
        <w:tc>
          <w:tcPr>
            <w:tcW w:w="702" w:type="dxa"/>
          </w:tcPr>
          <w:p w14:paraId="3ECCA8F0" w14:textId="77777777" w:rsidR="007E5785" w:rsidRPr="00BE41CC" w:rsidRDefault="007E5785" w:rsidP="00A96865">
            <w:pPr>
              <w:pStyle w:val="TableText"/>
              <w:tabs>
                <w:tab w:val="decimal" w:pos="340"/>
              </w:tabs>
            </w:pPr>
            <w:r w:rsidRPr="00BE41CC">
              <w:t>6.8</w:t>
            </w:r>
          </w:p>
        </w:tc>
        <w:tc>
          <w:tcPr>
            <w:tcW w:w="703" w:type="dxa"/>
          </w:tcPr>
          <w:p w14:paraId="3ECCA8F1" w14:textId="77777777" w:rsidR="007E5785" w:rsidRPr="00BE41CC" w:rsidRDefault="007E5785" w:rsidP="00A96865">
            <w:pPr>
              <w:pStyle w:val="TableText"/>
              <w:tabs>
                <w:tab w:val="decimal" w:pos="340"/>
              </w:tabs>
            </w:pPr>
            <w:r w:rsidRPr="00BE41CC">
              <w:t>6.7</w:t>
            </w:r>
          </w:p>
        </w:tc>
        <w:tc>
          <w:tcPr>
            <w:tcW w:w="702" w:type="dxa"/>
          </w:tcPr>
          <w:p w14:paraId="3ECCA8F2" w14:textId="77777777" w:rsidR="007E5785" w:rsidRPr="00BE41CC" w:rsidRDefault="007E5785" w:rsidP="00A96865">
            <w:pPr>
              <w:pStyle w:val="TableText"/>
              <w:tabs>
                <w:tab w:val="decimal" w:pos="340"/>
              </w:tabs>
            </w:pPr>
            <w:r w:rsidRPr="00BE41CC">
              <w:t>7.8</w:t>
            </w:r>
          </w:p>
        </w:tc>
        <w:tc>
          <w:tcPr>
            <w:tcW w:w="702" w:type="dxa"/>
          </w:tcPr>
          <w:p w14:paraId="3ECCA8F3" w14:textId="77777777" w:rsidR="007E5785" w:rsidRPr="00BE41CC" w:rsidRDefault="007E5785" w:rsidP="00A96865">
            <w:pPr>
              <w:pStyle w:val="TableText"/>
              <w:tabs>
                <w:tab w:val="decimal" w:pos="340"/>
              </w:tabs>
            </w:pPr>
            <w:r w:rsidRPr="00BE41CC">
              <w:t>12.7</w:t>
            </w:r>
          </w:p>
        </w:tc>
        <w:tc>
          <w:tcPr>
            <w:tcW w:w="703" w:type="dxa"/>
          </w:tcPr>
          <w:p w14:paraId="3ECCA8F4" w14:textId="77777777" w:rsidR="007E5785" w:rsidRPr="00BE41CC" w:rsidRDefault="007E5785" w:rsidP="00A96865">
            <w:pPr>
              <w:pStyle w:val="TableText"/>
              <w:tabs>
                <w:tab w:val="decimal" w:pos="340"/>
              </w:tabs>
            </w:pPr>
            <w:r w:rsidRPr="00BE41CC">
              <w:t>20.3</w:t>
            </w:r>
          </w:p>
        </w:tc>
      </w:tr>
      <w:tr w:rsidR="007E5785" w:rsidRPr="00BE41CC" w14:paraId="3ECCA8FD" w14:textId="77777777" w:rsidTr="00652F08">
        <w:trPr>
          <w:cantSplit/>
        </w:trPr>
        <w:tc>
          <w:tcPr>
            <w:tcW w:w="3866" w:type="dxa"/>
          </w:tcPr>
          <w:p w14:paraId="3ECCA8F6" w14:textId="77777777" w:rsidR="007E5785" w:rsidRPr="00BE41CC" w:rsidRDefault="007E5785" w:rsidP="00E6784C">
            <w:pPr>
              <w:pStyle w:val="TableText"/>
            </w:pPr>
            <w:r w:rsidRPr="00BE41CC">
              <w:t>Tobacco use</w:t>
            </w:r>
          </w:p>
        </w:tc>
        <w:tc>
          <w:tcPr>
            <w:tcW w:w="702" w:type="dxa"/>
          </w:tcPr>
          <w:p w14:paraId="3ECCA8F7" w14:textId="77777777" w:rsidR="007E5785" w:rsidRPr="00BE41CC" w:rsidRDefault="007E5785" w:rsidP="00A96865">
            <w:pPr>
              <w:pStyle w:val="TableText"/>
              <w:tabs>
                <w:tab w:val="decimal" w:pos="340"/>
              </w:tabs>
            </w:pPr>
            <w:r w:rsidRPr="00BE41CC">
              <w:t>17.0</w:t>
            </w:r>
          </w:p>
        </w:tc>
        <w:tc>
          <w:tcPr>
            <w:tcW w:w="702" w:type="dxa"/>
          </w:tcPr>
          <w:p w14:paraId="3ECCA8F8" w14:textId="77777777" w:rsidR="007E5785" w:rsidRPr="00BE41CC" w:rsidRDefault="007E5785" w:rsidP="00A96865">
            <w:pPr>
              <w:pStyle w:val="TableText"/>
              <w:tabs>
                <w:tab w:val="decimal" w:pos="340"/>
              </w:tabs>
            </w:pPr>
            <w:r w:rsidRPr="00BE41CC">
              <w:t>16.9</w:t>
            </w:r>
          </w:p>
        </w:tc>
        <w:tc>
          <w:tcPr>
            <w:tcW w:w="703" w:type="dxa"/>
          </w:tcPr>
          <w:p w14:paraId="3ECCA8F9" w14:textId="77777777" w:rsidR="007E5785" w:rsidRPr="00BE41CC" w:rsidRDefault="007E5785" w:rsidP="00A96865">
            <w:pPr>
              <w:pStyle w:val="TableText"/>
              <w:tabs>
                <w:tab w:val="decimal" w:pos="340"/>
              </w:tabs>
            </w:pPr>
            <w:r w:rsidRPr="00BE41CC">
              <w:t>16.9</w:t>
            </w:r>
          </w:p>
        </w:tc>
        <w:tc>
          <w:tcPr>
            <w:tcW w:w="702" w:type="dxa"/>
          </w:tcPr>
          <w:p w14:paraId="3ECCA8FA" w14:textId="77777777" w:rsidR="007E5785" w:rsidRPr="00BE41CC" w:rsidRDefault="007E5785" w:rsidP="00A96865">
            <w:pPr>
              <w:pStyle w:val="TableText"/>
              <w:tabs>
                <w:tab w:val="decimal" w:pos="340"/>
              </w:tabs>
            </w:pPr>
            <w:r w:rsidRPr="00BE41CC">
              <w:t>20.1</w:t>
            </w:r>
          </w:p>
        </w:tc>
        <w:tc>
          <w:tcPr>
            <w:tcW w:w="702" w:type="dxa"/>
          </w:tcPr>
          <w:p w14:paraId="3ECCA8FB" w14:textId="77777777" w:rsidR="007E5785" w:rsidRPr="00BE41CC" w:rsidRDefault="007E5785" w:rsidP="00A96865">
            <w:pPr>
              <w:pStyle w:val="TableText"/>
              <w:tabs>
                <w:tab w:val="decimal" w:pos="340"/>
              </w:tabs>
            </w:pPr>
            <w:r w:rsidRPr="00BE41CC">
              <w:t>28.1</w:t>
            </w:r>
          </w:p>
        </w:tc>
        <w:tc>
          <w:tcPr>
            <w:tcW w:w="703" w:type="dxa"/>
          </w:tcPr>
          <w:p w14:paraId="3ECCA8FC" w14:textId="77777777" w:rsidR="007E5785" w:rsidRPr="00BE41CC" w:rsidRDefault="007E5785" w:rsidP="00A96865">
            <w:pPr>
              <w:pStyle w:val="TableText"/>
              <w:tabs>
                <w:tab w:val="decimal" w:pos="340"/>
              </w:tabs>
            </w:pPr>
            <w:r w:rsidRPr="00BE41CC">
              <w:t>41.9</w:t>
            </w:r>
          </w:p>
        </w:tc>
      </w:tr>
      <w:tr w:rsidR="007E5785" w:rsidRPr="00BE41CC" w14:paraId="3ECCA905" w14:textId="77777777" w:rsidTr="00652F08">
        <w:trPr>
          <w:cantSplit/>
        </w:trPr>
        <w:tc>
          <w:tcPr>
            <w:tcW w:w="3866" w:type="dxa"/>
          </w:tcPr>
          <w:p w14:paraId="3ECCA8FE" w14:textId="77777777" w:rsidR="007E5785" w:rsidRPr="00BE41CC" w:rsidRDefault="007E5785" w:rsidP="00E6784C">
            <w:pPr>
              <w:pStyle w:val="TableText"/>
            </w:pPr>
            <w:r w:rsidRPr="00BE41CC">
              <w:t>Alcohol use</w:t>
            </w:r>
          </w:p>
        </w:tc>
        <w:tc>
          <w:tcPr>
            <w:tcW w:w="702" w:type="dxa"/>
          </w:tcPr>
          <w:p w14:paraId="3ECCA8FF" w14:textId="77777777" w:rsidR="007E5785" w:rsidRPr="00BE41CC" w:rsidRDefault="007E5785" w:rsidP="00A96865">
            <w:pPr>
              <w:pStyle w:val="TableText"/>
              <w:tabs>
                <w:tab w:val="decimal" w:pos="340"/>
              </w:tabs>
            </w:pPr>
            <w:r w:rsidRPr="00BE41CC">
              <w:t>10.7</w:t>
            </w:r>
          </w:p>
        </w:tc>
        <w:tc>
          <w:tcPr>
            <w:tcW w:w="702" w:type="dxa"/>
          </w:tcPr>
          <w:p w14:paraId="3ECCA900" w14:textId="77777777" w:rsidR="007E5785" w:rsidRPr="00BE41CC" w:rsidRDefault="007E5785" w:rsidP="00A96865">
            <w:pPr>
              <w:pStyle w:val="TableText"/>
              <w:tabs>
                <w:tab w:val="decimal" w:pos="340"/>
              </w:tabs>
            </w:pPr>
            <w:r w:rsidRPr="00BE41CC">
              <w:t>10.7</w:t>
            </w:r>
          </w:p>
        </w:tc>
        <w:tc>
          <w:tcPr>
            <w:tcW w:w="703" w:type="dxa"/>
          </w:tcPr>
          <w:p w14:paraId="3ECCA901" w14:textId="77777777" w:rsidR="007E5785" w:rsidRPr="00BE41CC" w:rsidRDefault="007E5785" w:rsidP="00A96865">
            <w:pPr>
              <w:pStyle w:val="TableText"/>
              <w:tabs>
                <w:tab w:val="decimal" w:pos="340"/>
              </w:tabs>
            </w:pPr>
            <w:r w:rsidRPr="00BE41CC">
              <w:t>10.6</w:t>
            </w:r>
          </w:p>
        </w:tc>
        <w:tc>
          <w:tcPr>
            <w:tcW w:w="702" w:type="dxa"/>
          </w:tcPr>
          <w:p w14:paraId="3ECCA902" w14:textId="77777777" w:rsidR="007E5785" w:rsidRPr="00BE41CC" w:rsidRDefault="007E5785" w:rsidP="00A96865">
            <w:pPr>
              <w:pStyle w:val="TableText"/>
              <w:tabs>
                <w:tab w:val="decimal" w:pos="340"/>
              </w:tabs>
            </w:pPr>
            <w:r w:rsidRPr="00BE41CC">
              <w:t>10.1</w:t>
            </w:r>
          </w:p>
        </w:tc>
        <w:tc>
          <w:tcPr>
            <w:tcW w:w="702" w:type="dxa"/>
          </w:tcPr>
          <w:p w14:paraId="3ECCA903" w14:textId="77777777" w:rsidR="007E5785" w:rsidRPr="00BE41CC" w:rsidRDefault="007E5785" w:rsidP="00A96865">
            <w:pPr>
              <w:pStyle w:val="TableText"/>
              <w:tabs>
                <w:tab w:val="decimal" w:pos="340"/>
              </w:tabs>
            </w:pPr>
            <w:r w:rsidRPr="00BE41CC">
              <w:t>11.1</w:t>
            </w:r>
          </w:p>
        </w:tc>
        <w:tc>
          <w:tcPr>
            <w:tcW w:w="703" w:type="dxa"/>
          </w:tcPr>
          <w:p w14:paraId="3ECCA904" w14:textId="77777777" w:rsidR="007E5785" w:rsidRPr="00BE41CC" w:rsidRDefault="007E5785" w:rsidP="00A96865">
            <w:pPr>
              <w:pStyle w:val="TableText"/>
              <w:tabs>
                <w:tab w:val="decimal" w:pos="340"/>
              </w:tabs>
            </w:pPr>
            <w:r w:rsidRPr="00BE41CC">
              <w:t>14.5</w:t>
            </w:r>
          </w:p>
        </w:tc>
      </w:tr>
      <w:tr w:rsidR="007E5785" w:rsidRPr="00BE41CC" w14:paraId="3ECCA90D" w14:textId="77777777" w:rsidTr="00652F08">
        <w:trPr>
          <w:cantSplit/>
        </w:trPr>
        <w:tc>
          <w:tcPr>
            <w:tcW w:w="3866" w:type="dxa"/>
          </w:tcPr>
          <w:p w14:paraId="3ECCA906" w14:textId="77777777" w:rsidR="007E5785" w:rsidRPr="00BE41CC" w:rsidRDefault="007E5785" w:rsidP="00E6784C">
            <w:pPr>
              <w:pStyle w:val="TableText"/>
            </w:pPr>
            <w:r w:rsidRPr="00BE41CC">
              <w:t>Insufficient intake of vegetables</w:t>
            </w:r>
          </w:p>
        </w:tc>
        <w:tc>
          <w:tcPr>
            <w:tcW w:w="702" w:type="dxa"/>
          </w:tcPr>
          <w:p w14:paraId="3ECCA907" w14:textId="77777777" w:rsidR="007E5785" w:rsidRPr="00BE41CC" w:rsidRDefault="007E5785" w:rsidP="00A96865">
            <w:pPr>
              <w:pStyle w:val="TableText"/>
              <w:tabs>
                <w:tab w:val="decimal" w:pos="340"/>
              </w:tabs>
            </w:pPr>
            <w:r w:rsidRPr="00BE41CC">
              <w:t>0.7</w:t>
            </w:r>
          </w:p>
        </w:tc>
        <w:tc>
          <w:tcPr>
            <w:tcW w:w="702" w:type="dxa"/>
          </w:tcPr>
          <w:p w14:paraId="3ECCA908" w14:textId="77777777" w:rsidR="007E5785" w:rsidRPr="00BE41CC" w:rsidRDefault="007E5785" w:rsidP="00A96865">
            <w:pPr>
              <w:pStyle w:val="TableText"/>
              <w:tabs>
                <w:tab w:val="decimal" w:pos="340"/>
              </w:tabs>
            </w:pPr>
            <w:r w:rsidRPr="00BE41CC">
              <w:t>0.7</w:t>
            </w:r>
          </w:p>
        </w:tc>
        <w:tc>
          <w:tcPr>
            <w:tcW w:w="703" w:type="dxa"/>
          </w:tcPr>
          <w:p w14:paraId="3ECCA909" w14:textId="77777777" w:rsidR="007E5785" w:rsidRPr="00BE41CC" w:rsidRDefault="007E5785" w:rsidP="00A96865">
            <w:pPr>
              <w:pStyle w:val="TableText"/>
              <w:tabs>
                <w:tab w:val="decimal" w:pos="340"/>
              </w:tabs>
            </w:pPr>
            <w:r w:rsidRPr="00BE41CC">
              <w:t>0.7</w:t>
            </w:r>
          </w:p>
        </w:tc>
        <w:tc>
          <w:tcPr>
            <w:tcW w:w="702" w:type="dxa"/>
          </w:tcPr>
          <w:p w14:paraId="3ECCA90A" w14:textId="77777777" w:rsidR="007E5785" w:rsidRPr="00BE41CC" w:rsidRDefault="007E5785" w:rsidP="00A96865">
            <w:pPr>
              <w:pStyle w:val="TableText"/>
              <w:tabs>
                <w:tab w:val="decimal" w:pos="340"/>
              </w:tabs>
            </w:pPr>
            <w:r w:rsidRPr="00BE41CC">
              <w:t>0.8</w:t>
            </w:r>
          </w:p>
        </w:tc>
        <w:tc>
          <w:tcPr>
            <w:tcW w:w="702" w:type="dxa"/>
          </w:tcPr>
          <w:p w14:paraId="3ECCA90B" w14:textId="77777777" w:rsidR="007E5785" w:rsidRPr="00BE41CC" w:rsidRDefault="007E5785" w:rsidP="00A96865">
            <w:pPr>
              <w:pStyle w:val="TableText"/>
              <w:tabs>
                <w:tab w:val="decimal" w:pos="340"/>
              </w:tabs>
            </w:pPr>
            <w:r w:rsidRPr="00BE41CC">
              <w:t>1.2</w:t>
            </w:r>
          </w:p>
        </w:tc>
        <w:tc>
          <w:tcPr>
            <w:tcW w:w="703" w:type="dxa"/>
          </w:tcPr>
          <w:p w14:paraId="3ECCA90C" w14:textId="77777777" w:rsidR="007E5785" w:rsidRPr="00BE41CC" w:rsidRDefault="007E5785" w:rsidP="00A96865">
            <w:pPr>
              <w:pStyle w:val="TableText"/>
              <w:tabs>
                <w:tab w:val="decimal" w:pos="340"/>
              </w:tabs>
            </w:pPr>
            <w:r w:rsidRPr="00BE41CC">
              <w:t>1.9</w:t>
            </w:r>
          </w:p>
        </w:tc>
      </w:tr>
      <w:tr w:rsidR="007E5785" w:rsidRPr="00BE41CC" w14:paraId="3ECCA915" w14:textId="77777777" w:rsidTr="00652F08">
        <w:trPr>
          <w:cantSplit/>
        </w:trPr>
        <w:tc>
          <w:tcPr>
            <w:tcW w:w="3866" w:type="dxa"/>
          </w:tcPr>
          <w:p w14:paraId="3ECCA90E" w14:textId="77777777" w:rsidR="007E5785" w:rsidRPr="00BE41CC" w:rsidRDefault="007E5785" w:rsidP="00E6784C">
            <w:pPr>
              <w:pStyle w:val="TableText"/>
            </w:pPr>
            <w:r w:rsidRPr="00BE41CC">
              <w:t>Insufficient intake of fruit</w:t>
            </w:r>
          </w:p>
        </w:tc>
        <w:tc>
          <w:tcPr>
            <w:tcW w:w="702" w:type="dxa"/>
          </w:tcPr>
          <w:p w14:paraId="3ECCA90F" w14:textId="77777777" w:rsidR="007E5785" w:rsidRPr="00BE41CC" w:rsidRDefault="007E5785" w:rsidP="00A96865">
            <w:pPr>
              <w:pStyle w:val="TableText"/>
              <w:tabs>
                <w:tab w:val="decimal" w:pos="340"/>
              </w:tabs>
            </w:pPr>
            <w:r w:rsidRPr="00BE41CC">
              <w:t>1.1</w:t>
            </w:r>
          </w:p>
        </w:tc>
        <w:tc>
          <w:tcPr>
            <w:tcW w:w="702" w:type="dxa"/>
          </w:tcPr>
          <w:p w14:paraId="3ECCA910" w14:textId="77777777" w:rsidR="007E5785" w:rsidRPr="00BE41CC" w:rsidRDefault="007E5785" w:rsidP="00A96865">
            <w:pPr>
              <w:pStyle w:val="TableText"/>
              <w:tabs>
                <w:tab w:val="decimal" w:pos="340"/>
              </w:tabs>
            </w:pPr>
            <w:r w:rsidRPr="00BE41CC">
              <w:t>1.1</w:t>
            </w:r>
          </w:p>
        </w:tc>
        <w:tc>
          <w:tcPr>
            <w:tcW w:w="703" w:type="dxa"/>
          </w:tcPr>
          <w:p w14:paraId="3ECCA911" w14:textId="77777777" w:rsidR="007E5785" w:rsidRPr="00BE41CC" w:rsidRDefault="007E5785" w:rsidP="00A96865">
            <w:pPr>
              <w:pStyle w:val="TableText"/>
              <w:tabs>
                <w:tab w:val="decimal" w:pos="340"/>
              </w:tabs>
            </w:pPr>
            <w:r w:rsidRPr="00BE41CC">
              <w:t>1.1</w:t>
            </w:r>
          </w:p>
        </w:tc>
        <w:tc>
          <w:tcPr>
            <w:tcW w:w="702" w:type="dxa"/>
          </w:tcPr>
          <w:p w14:paraId="3ECCA912" w14:textId="77777777" w:rsidR="007E5785" w:rsidRPr="00BE41CC" w:rsidRDefault="007E5785" w:rsidP="00A96865">
            <w:pPr>
              <w:pStyle w:val="TableText"/>
              <w:tabs>
                <w:tab w:val="decimal" w:pos="340"/>
              </w:tabs>
            </w:pPr>
            <w:r w:rsidRPr="00BE41CC">
              <w:t>1.2</w:t>
            </w:r>
          </w:p>
        </w:tc>
        <w:tc>
          <w:tcPr>
            <w:tcW w:w="702" w:type="dxa"/>
          </w:tcPr>
          <w:p w14:paraId="3ECCA913" w14:textId="77777777" w:rsidR="007E5785" w:rsidRPr="00BE41CC" w:rsidRDefault="007E5785" w:rsidP="00A96865">
            <w:pPr>
              <w:pStyle w:val="TableText"/>
              <w:tabs>
                <w:tab w:val="decimal" w:pos="340"/>
              </w:tabs>
            </w:pPr>
            <w:r w:rsidRPr="00BE41CC">
              <w:t>1.7</w:t>
            </w:r>
          </w:p>
        </w:tc>
        <w:tc>
          <w:tcPr>
            <w:tcW w:w="703" w:type="dxa"/>
          </w:tcPr>
          <w:p w14:paraId="3ECCA914" w14:textId="77777777" w:rsidR="007E5785" w:rsidRPr="00BE41CC" w:rsidRDefault="007E5785" w:rsidP="00A96865">
            <w:pPr>
              <w:pStyle w:val="TableText"/>
              <w:tabs>
                <w:tab w:val="decimal" w:pos="340"/>
              </w:tabs>
            </w:pPr>
            <w:r w:rsidRPr="00BE41CC">
              <w:t>2.4</w:t>
            </w:r>
          </w:p>
        </w:tc>
      </w:tr>
      <w:tr w:rsidR="007E5785" w:rsidRPr="00BE41CC" w14:paraId="3ECCA91D" w14:textId="77777777" w:rsidTr="00652F08">
        <w:trPr>
          <w:cantSplit/>
        </w:trPr>
        <w:tc>
          <w:tcPr>
            <w:tcW w:w="3866" w:type="dxa"/>
          </w:tcPr>
          <w:p w14:paraId="3ECCA916" w14:textId="77777777" w:rsidR="007E5785" w:rsidRPr="00BE41CC" w:rsidRDefault="007E5785" w:rsidP="00E6784C">
            <w:pPr>
              <w:pStyle w:val="TableText"/>
            </w:pPr>
            <w:r w:rsidRPr="00BE41CC">
              <w:t>Low physical activity</w:t>
            </w:r>
          </w:p>
        </w:tc>
        <w:tc>
          <w:tcPr>
            <w:tcW w:w="702" w:type="dxa"/>
          </w:tcPr>
          <w:p w14:paraId="3ECCA917" w14:textId="77777777" w:rsidR="007E5785" w:rsidRPr="00BE41CC" w:rsidRDefault="007E5785" w:rsidP="00A96865">
            <w:pPr>
              <w:pStyle w:val="TableText"/>
              <w:tabs>
                <w:tab w:val="decimal" w:pos="340"/>
              </w:tabs>
            </w:pPr>
            <w:r w:rsidRPr="00BE41CC">
              <w:t>1.7</w:t>
            </w:r>
          </w:p>
        </w:tc>
        <w:tc>
          <w:tcPr>
            <w:tcW w:w="702" w:type="dxa"/>
          </w:tcPr>
          <w:p w14:paraId="3ECCA918" w14:textId="77777777" w:rsidR="007E5785" w:rsidRPr="00BE41CC" w:rsidRDefault="007E5785" w:rsidP="00A96865">
            <w:pPr>
              <w:pStyle w:val="TableText"/>
              <w:tabs>
                <w:tab w:val="decimal" w:pos="340"/>
              </w:tabs>
            </w:pPr>
            <w:r w:rsidRPr="00BE41CC">
              <w:t>1.7</w:t>
            </w:r>
          </w:p>
        </w:tc>
        <w:tc>
          <w:tcPr>
            <w:tcW w:w="703" w:type="dxa"/>
          </w:tcPr>
          <w:p w14:paraId="3ECCA919" w14:textId="77777777" w:rsidR="007E5785" w:rsidRPr="00BE41CC" w:rsidRDefault="007E5785" w:rsidP="00A96865">
            <w:pPr>
              <w:pStyle w:val="TableText"/>
              <w:tabs>
                <w:tab w:val="decimal" w:pos="340"/>
              </w:tabs>
            </w:pPr>
            <w:r w:rsidRPr="00BE41CC">
              <w:t>1.6</w:t>
            </w:r>
          </w:p>
        </w:tc>
        <w:tc>
          <w:tcPr>
            <w:tcW w:w="702" w:type="dxa"/>
          </w:tcPr>
          <w:p w14:paraId="3ECCA91A" w14:textId="77777777" w:rsidR="007E5785" w:rsidRPr="00BE41CC" w:rsidRDefault="007E5785" w:rsidP="00A96865">
            <w:pPr>
              <w:pStyle w:val="TableText"/>
              <w:tabs>
                <w:tab w:val="decimal" w:pos="340"/>
              </w:tabs>
            </w:pPr>
            <w:r w:rsidRPr="00BE41CC">
              <w:t>1.6</w:t>
            </w:r>
          </w:p>
        </w:tc>
        <w:tc>
          <w:tcPr>
            <w:tcW w:w="702" w:type="dxa"/>
          </w:tcPr>
          <w:p w14:paraId="3ECCA91B" w14:textId="77777777" w:rsidR="007E5785" w:rsidRPr="00BE41CC" w:rsidRDefault="007E5785" w:rsidP="00A96865">
            <w:pPr>
              <w:pStyle w:val="TableText"/>
              <w:tabs>
                <w:tab w:val="decimal" w:pos="340"/>
              </w:tabs>
            </w:pPr>
            <w:r w:rsidRPr="00BE41CC">
              <w:t>1.9</w:t>
            </w:r>
          </w:p>
        </w:tc>
        <w:tc>
          <w:tcPr>
            <w:tcW w:w="703" w:type="dxa"/>
          </w:tcPr>
          <w:p w14:paraId="3ECCA91C" w14:textId="77777777" w:rsidR="007E5785" w:rsidRPr="00BE41CC" w:rsidRDefault="007E5785" w:rsidP="00A96865">
            <w:pPr>
              <w:pStyle w:val="TableText"/>
              <w:tabs>
                <w:tab w:val="decimal" w:pos="340"/>
              </w:tabs>
            </w:pPr>
            <w:r w:rsidRPr="00BE41CC">
              <w:t>2.6</w:t>
            </w:r>
          </w:p>
        </w:tc>
      </w:tr>
      <w:tr w:rsidR="007E5785" w:rsidRPr="00BE41CC" w14:paraId="3ECCA925" w14:textId="77777777" w:rsidTr="00652F08">
        <w:trPr>
          <w:cantSplit/>
        </w:trPr>
        <w:tc>
          <w:tcPr>
            <w:tcW w:w="3866" w:type="dxa"/>
            <w:tcBorders>
              <w:bottom w:val="single" w:sz="4" w:space="0" w:color="A6A6A6" w:themeColor="background1" w:themeShade="A6"/>
            </w:tcBorders>
          </w:tcPr>
          <w:p w14:paraId="3ECCA91E" w14:textId="77777777" w:rsidR="007E5785" w:rsidRPr="00BE41CC" w:rsidRDefault="007E5785" w:rsidP="00E6784C">
            <w:pPr>
              <w:pStyle w:val="TableText"/>
            </w:pPr>
            <w:r w:rsidRPr="00BE41CC">
              <w:t>Illegal drug use</w:t>
            </w:r>
          </w:p>
        </w:tc>
        <w:tc>
          <w:tcPr>
            <w:tcW w:w="702" w:type="dxa"/>
            <w:tcBorders>
              <w:bottom w:val="single" w:sz="4" w:space="0" w:color="A6A6A6" w:themeColor="background1" w:themeShade="A6"/>
            </w:tcBorders>
          </w:tcPr>
          <w:p w14:paraId="3ECCA91F" w14:textId="77777777" w:rsidR="007E5785" w:rsidRPr="00BE41CC" w:rsidRDefault="007E5785" w:rsidP="00A96865">
            <w:pPr>
              <w:pStyle w:val="TableText"/>
              <w:tabs>
                <w:tab w:val="decimal" w:pos="340"/>
              </w:tabs>
            </w:pPr>
            <w:r w:rsidRPr="00BE41CC">
              <w:t>3.8</w:t>
            </w:r>
          </w:p>
        </w:tc>
        <w:tc>
          <w:tcPr>
            <w:tcW w:w="702" w:type="dxa"/>
            <w:tcBorders>
              <w:bottom w:val="single" w:sz="4" w:space="0" w:color="A6A6A6" w:themeColor="background1" w:themeShade="A6"/>
            </w:tcBorders>
          </w:tcPr>
          <w:p w14:paraId="3ECCA920" w14:textId="77777777" w:rsidR="007E5785" w:rsidRPr="00BE41CC" w:rsidRDefault="007E5785" w:rsidP="00A96865">
            <w:pPr>
              <w:pStyle w:val="TableText"/>
              <w:tabs>
                <w:tab w:val="decimal" w:pos="340"/>
              </w:tabs>
            </w:pPr>
            <w:r w:rsidRPr="00BE41CC">
              <w:t>3.9</w:t>
            </w:r>
          </w:p>
        </w:tc>
        <w:tc>
          <w:tcPr>
            <w:tcW w:w="703" w:type="dxa"/>
            <w:tcBorders>
              <w:bottom w:val="single" w:sz="4" w:space="0" w:color="A6A6A6" w:themeColor="background1" w:themeShade="A6"/>
            </w:tcBorders>
          </w:tcPr>
          <w:p w14:paraId="3ECCA921" w14:textId="77777777" w:rsidR="007E5785" w:rsidRPr="00BE41CC" w:rsidRDefault="007E5785" w:rsidP="00A96865">
            <w:pPr>
              <w:pStyle w:val="TableText"/>
              <w:tabs>
                <w:tab w:val="decimal" w:pos="340"/>
              </w:tabs>
            </w:pPr>
            <w:r w:rsidRPr="00BE41CC">
              <w:t>3.8</w:t>
            </w:r>
          </w:p>
        </w:tc>
        <w:tc>
          <w:tcPr>
            <w:tcW w:w="702" w:type="dxa"/>
            <w:tcBorders>
              <w:bottom w:val="single" w:sz="4" w:space="0" w:color="A6A6A6" w:themeColor="background1" w:themeShade="A6"/>
            </w:tcBorders>
          </w:tcPr>
          <w:p w14:paraId="3ECCA922" w14:textId="77777777" w:rsidR="007E5785" w:rsidRPr="00BE41CC" w:rsidRDefault="007E5785" w:rsidP="00A96865">
            <w:pPr>
              <w:pStyle w:val="TableText"/>
              <w:tabs>
                <w:tab w:val="decimal" w:pos="340"/>
              </w:tabs>
            </w:pPr>
            <w:r w:rsidRPr="00BE41CC">
              <w:t>3.7</w:t>
            </w:r>
          </w:p>
        </w:tc>
        <w:tc>
          <w:tcPr>
            <w:tcW w:w="702" w:type="dxa"/>
            <w:tcBorders>
              <w:bottom w:val="single" w:sz="4" w:space="0" w:color="A6A6A6" w:themeColor="background1" w:themeShade="A6"/>
            </w:tcBorders>
          </w:tcPr>
          <w:p w14:paraId="3ECCA923" w14:textId="77777777" w:rsidR="007E5785" w:rsidRPr="00BE41CC" w:rsidRDefault="007E5785" w:rsidP="00A96865">
            <w:pPr>
              <w:pStyle w:val="TableText"/>
              <w:tabs>
                <w:tab w:val="decimal" w:pos="340"/>
              </w:tabs>
            </w:pPr>
            <w:r w:rsidRPr="00BE41CC">
              <w:t>3.8</w:t>
            </w:r>
          </w:p>
        </w:tc>
        <w:tc>
          <w:tcPr>
            <w:tcW w:w="703" w:type="dxa"/>
            <w:tcBorders>
              <w:bottom w:val="single" w:sz="4" w:space="0" w:color="A6A6A6" w:themeColor="background1" w:themeShade="A6"/>
            </w:tcBorders>
          </w:tcPr>
          <w:p w14:paraId="3ECCA924" w14:textId="77777777" w:rsidR="007E5785" w:rsidRPr="00BE41CC" w:rsidRDefault="007E5785" w:rsidP="00A96865">
            <w:pPr>
              <w:pStyle w:val="TableText"/>
              <w:tabs>
                <w:tab w:val="decimal" w:pos="340"/>
              </w:tabs>
            </w:pPr>
            <w:r w:rsidRPr="00BE41CC">
              <w:t>3.2</w:t>
            </w:r>
          </w:p>
        </w:tc>
      </w:tr>
    </w:tbl>
    <w:p w14:paraId="3ECCA926" w14:textId="77777777" w:rsidR="007E5785" w:rsidRPr="00BE41CC" w:rsidRDefault="007E5785" w:rsidP="00A96865"/>
    <w:tbl>
      <w:tblPr>
        <w:tblW w:w="8080" w:type="dxa"/>
        <w:tblInd w:w="57" w:type="dxa"/>
        <w:tblLayout w:type="fixed"/>
        <w:tblCellMar>
          <w:left w:w="57" w:type="dxa"/>
          <w:right w:w="57" w:type="dxa"/>
        </w:tblCellMar>
        <w:tblLook w:val="01E0" w:firstRow="1" w:lastRow="1" w:firstColumn="1" w:lastColumn="1" w:noHBand="0" w:noVBand="0"/>
      </w:tblPr>
      <w:tblGrid>
        <w:gridCol w:w="4111"/>
        <w:gridCol w:w="992"/>
        <w:gridCol w:w="992"/>
        <w:gridCol w:w="992"/>
        <w:gridCol w:w="993"/>
      </w:tblGrid>
      <w:tr w:rsidR="007E5785" w:rsidRPr="00BE41CC" w14:paraId="3ECCA929" w14:textId="77777777" w:rsidTr="00A96865">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27" w14:textId="77777777" w:rsidR="007E5785" w:rsidRPr="00A96865" w:rsidRDefault="007E5785" w:rsidP="00A96865">
            <w:pPr>
              <w:pStyle w:val="TableText"/>
              <w:keepNext/>
              <w:rPr>
                <w:b/>
              </w:rPr>
            </w:pPr>
            <w:r w:rsidRPr="00A96865">
              <w:rPr>
                <w:b/>
              </w:rPr>
              <w:lastRenderedPageBreak/>
              <w:t>Measure</w:t>
            </w:r>
          </w:p>
          <w:p w14:paraId="3ECCA928" w14:textId="77777777" w:rsidR="007E5785" w:rsidRPr="00BE41CC" w:rsidRDefault="007E5785" w:rsidP="00A96865">
            <w:pPr>
              <w:pStyle w:val="TableText"/>
              <w:keepNext/>
            </w:pPr>
            <w:r w:rsidRPr="00BE41CC">
              <w:t>At least 85 percent of new babies are enrolled with Plunket in the Well Child / Tamariki Ora (WCTO) programme</w:t>
            </w:r>
          </w:p>
        </w:tc>
      </w:tr>
      <w:tr w:rsidR="00A96865" w:rsidRPr="00BE41CC" w14:paraId="3ECCA92C" w14:textId="77777777" w:rsidTr="00A96865">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2A" w14:textId="77777777" w:rsidR="00A96865" w:rsidRPr="00A96865" w:rsidRDefault="00A96865" w:rsidP="00A96865">
            <w:pPr>
              <w:pStyle w:val="TableText"/>
              <w:keepNext/>
              <w:rPr>
                <w:b/>
              </w:rPr>
            </w:pPr>
            <w:r w:rsidRPr="00A96865">
              <w:rPr>
                <w:b/>
              </w:rPr>
              <w:t>Target</w:t>
            </w:r>
          </w:p>
          <w:p w14:paraId="3ECCA92B" w14:textId="77777777" w:rsidR="00A96865" w:rsidRPr="00BE41CC" w:rsidRDefault="00A96865" w:rsidP="00A96865">
            <w:pPr>
              <w:pStyle w:val="TableText"/>
              <w:keepNext/>
              <w:rPr>
                <w:rFonts w:ascii="Times New Roman"/>
                <w:sz w:val="16"/>
              </w:rPr>
            </w:pPr>
            <w:r w:rsidRPr="00BE41CC">
              <w:t>Greater than 85 percent</w:t>
            </w:r>
          </w:p>
        </w:tc>
      </w:tr>
      <w:tr w:rsidR="007E5785" w:rsidRPr="00BE41CC" w14:paraId="3ECCA930" w14:textId="77777777" w:rsidTr="00A96865">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2D" w14:textId="77777777" w:rsidR="007E5785" w:rsidRPr="00A96865" w:rsidRDefault="007E5785" w:rsidP="00A96865">
            <w:pPr>
              <w:pStyle w:val="TableText"/>
              <w:rPr>
                <w:b/>
              </w:rPr>
            </w:pPr>
            <w:r w:rsidRPr="00A96865">
              <w:rPr>
                <w:b/>
              </w:rPr>
              <w:t>Result</w:t>
            </w:r>
          </w:p>
          <w:p w14:paraId="3ECCA92E" w14:textId="77777777" w:rsidR="007E5785" w:rsidRPr="00BE41CC" w:rsidRDefault="007E5785" w:rsidP="00A96865">
            <w:pPr>
              <w:pStyle w:val="TableText"/>
            </w:pPr>
            <w:r w:rsidRPr="00BE41CC">
              <w:t>For 2020/21 the Ministry expects DHBs to work with subcontracted WCTO providers and Plunket to collectively achieve 85 percent coverage of new babies across all quintiles within each DHB area. Overall, the enrolment rate of new babies in WCTO services has been declining since 2015/16; we aim to address this trend and improve the rate through our new DHB expectation along with changes resulting from the WCTO review.</w:t>
            </w:r>
          </w:p>
          <w:p w14:paraId="3ECCA92F" w14:textId="77777777" w:rsidR="007E5785" w:rsidRPr="00BE41CC" w:rsidRDefault="007E5785" w:rsidP="00A96865">
            <w:pPr>
              <w:pStyle w:val="TableText"/>
            </w:pPr>
            <w:r w:rsidRPr="00BE41CC">
              <w:t>Six-month data to December 2019 shows 78 percent of new babies are referred to WCTO. This data includes both Plunket and DHB WCTO providers. Although this is a significant drop from data for 2018/19</w:t>
            </w:r>
            <w:r w:rsidR="00A96865">
              <w:t xml:space="preserve"> </w:t>
            </w:r>
            <w:r w:rsidRPr="00BE41CC">
              <w:t>and 2017/18, the data from the earlier years came from estimates only.</w:t>
            </w:r>
          </w:p>
        </w:tc>
      </w:tr>
      <w:tr w:rsidR="00A96865" w:rsidRPr="00BE41CC" w14:paraId="3ECCA932" w14:textId="77777777" w:rsidTr="00A96865">
        <w:trPr>
          <w:cantSplit/>
        </w:trPr>
        <w:tc>
          <w:tcPr>
            <w:tcW w:w="8080" w:type="dxa"/>
            <w:gridSpan w:val="5"/>
            <w:tcBorders>
              <w:top w:val="single" w:sz="4" w:space="0" w:color="A6A6A6" w:themeColor="background1" w:themeShade="A6"/>
            </w:tcBorders>
            <w:shd w:val="clear" w:color="auto" w:fill="auto"/>
          </w:tcPr>
          <w:p w14:paraId="3ECCA931" w14:textId="77777777" w:rsidR="00A96865" w:rsidRPr="00A96865" w:rsidRDefault="00A96865" w:rsidP="00A96865">
            <w:pPr>
              <w:pStyle w:val="TableText"/>
              <w:rPr>
                <w:b/>
              </w:rPr>
            </w:pPr>
            <w:r w:rsidRPr="00A96865">
              <w:rPr>
                <w:b/>
              </w:rPr>
              <w:t xml:space="preserve">New babies </w:t>
            </w:r>
            <w:r w:rsidRPr="00A96865">
              <w:rPr>
                <w:b/>
                <w:i/>
              </w:rPr>
              <w:t>enrolled</w:t>
            </w:r>
            <w:r w:rsidRPr="00A96865">
              <w:rPr>
                <w:b/>
              </w:rPr>
              <w:t xml:space="preserve"> with the Well Child / Tamariki Ora programme</w:t>
            </w:r>
            <w:r w:rsidRPr="00A96865">
              <w:rPr>
                <w:rStyle w:val="FootnoteReference"/>
              </w:rPr>
              <w:footnoteReference w:id="13"/>
            </w:r>
          </w:p>
        </w:tc>
      </w:tr>
      <w:tr w:rsidR="007E5785" w:rsidRPr="00BE41CC" w14:paraId="3ECCA938" w14:textId="77777777" w:rsidTr="00A96865">
        <w:trPr>
          <w:cantSplit/>
        </w:trPr>
        <w:tc>
          <w:tcPr>
            <w:tcW w:w="4111" w:type="dxa"/>
            <w:shd w:val="clear" w:color="auto" w:fill="auto"/>
          </w:tcPr>
          <w:p w14:paraId="3ECCA933" w14:textId="77777777" w:rsidR="007E5785" w:rsidRPr="00A96865" w:rsidRDefault="007E5785" w:rsidP="00A96865">
            <w:pPr>
              <w:pStyle w:val="TableText"/>
            </w:pPr>
          </w:p>
        </w:tc>
        <w:tc>
          <w:tcPr>
            <w:tcW w:w="992" w:type="dxa"/>
            <w:shd w:val="clear" w:color="auto" w:fill="D9D9D9" w:themeFill="background1" w:themeFillShade="D9"/>
          </w:tcPr>
          <w:p w14:paraId="3ECCA934" w14:textId="77777777" w:rsidR="007E5785" w:rsidRPr="00A96865" w:rsidRDefault="007E5785" w:rsidP="00A96865">
            <w:pPr>
              <w:pStyle w:val="TableText"/>
              <w:jc w:val="center"/>
              <w:rPr>
                <w:b/>
              </w:rPr>
            </w:pPr>
            <w:r w:rsidRPr="00A96865">
              <w:rPr>
                <w:b/>
              </w:rPr>
              <w:t>2019/20</w:t>
            </w:r>
          </w:p>
        </w:tc>
        <w:tc>
          <w:tcPr>
            <w:tcW w:w="992" w:type="dxa"/>
            <w:shd w:val="clear" w:color="auto" w:fill="D9D9D9" w:themeFill="background1" w:themeFillShade="D9"/>
          </w:tcPr>
          <w:p w14:paraId="3ECCA935" w14:textId="77777777" w:rsidR="007E5785" w:rsidRPr="00A96865" w:rsidRDefault="007E5785" w:rsidP="00A96865">
            <w:pPr>
              <w:pStyle w:val="TableText"/>
              <w:jc w:val="center"/>
              <w:rPr>
                <w:b/>
              </w:rPr>
            </w:pPr>
            <w:r w:rsidRPr="00A96865">
              <w:rPr>
                <w:b/>
              </w:rPr>
              <w:t>2018/19</w:t>
            </w:r>
          </w:p>
        </w:tc>
        <w:tc>
          <w:tcPr>
            <w:tcW w:w="992" w:type="dxa"/>
            <w:shd w:val="clear" w:color="auto" w:fill="D9D9D9" w:themeFill="background1" w:themeFillShade="D9"/>
          </w:tcPr>
          <w:p w14:paraId="3ECCA936" w14:textId="77777777" w:rsidR="007E5785" w:rsidRPr="00A96865" w:rsidRDefault="007E5785" w:rsidP="00A96865">
            <w:pPr>
              <w:pStyle w:val="TableText"/>
              <w:jc w:val="center"/>
              <w:rPr>
                <w:b/>
              </w:rPr>
            </w:pPr>
            <w:r w:rsidRPr="00A96865">
              <w:rPr>
                <w:b/>
              </w:rPr>
              <w:t>2017/18</w:t>
            </w:r>
          </w:p>
        </w:tc>
        <w:tc>
          <w:tcPr>
            <w:tcW w:w="993" w:type="dxa"/>
            <w:shd w:val="clear" w:color="auto" w:fill="D9D9D9" w:themeFill="background1" w:themeFillShade="D9"/>
          </w:tcPr>
          <w:p w14:paraId="3ECCA937" w14:textId="77777777" w:rsidR="007E5785" w:rsidRPr="00A96865" w:rsidRDefault="007E5785" w:rsidP="00A96865">
            <w:pPr>
              <w:pStyle w:val="TableText"/>
              <w:jc w:val="center"/>
              <w:rPr>
                <w:b/>
              </w:rPr>
            </w:pPr>
            <w:r w:rsidRPr="00A96865">
              <w:rPr>
                <w:b/>
              </w:rPr>
              <w:t>2016/17</w:t>
            </w:r>
          </w:p>
        </w:tc>
      </w:tr>
      <w:tr w:rsidR="007E5785" w:rsidRPr="00BE41CC" w14:paraId="3ECCA93E" w14:textId="77777777" w:rsidTr="00A96865">
        <w:trPr>
          <w:cantSplit/>
        </w:trPr>
        <w:tc>
          <w:tcPr>
            <w:tcW w:w="4111" w:type="dxa"/>
            <w:tcBorders>
              <w:bottom w:val="single" w:sz="4" w:space="0" w:color="A6A6A6" w:themeColor="background1" w:themeShade="A6"/>
            </w:tcBorders>
            <w:shd w:val="clear" w:color="auto" w:fill="auto"/>
          </w:tcPr>
          <w:p w14:paraId="3ECCA939" w14:textId="77777777" w:rsidR="007E5785" w:rsidRPr="00BE41CC" w:rsidRDefault="007E5785" w:rsidP="00A96865">
            <w:pPr>
              <w:pStyle w:val="TableText"/>
            </w:pPr>
            <w:r w:rsidRPr="00BE41CC">
              <w:t>Percentage</w:t>
            </w:r>
          </w:p>
        </w:tc>
        <w:tc>
          <w:tcPr>
            <w:tcW w:w="992" w:type="dxa"/>
            <w:tcBorders>
              <w:bottom w:val="single" w:sz="4" w:space="0" w:color="A6A6A6" w:themeColor="background1" w:themeShade="A6"/>
            </w:tcBorders>
            <w:shd w:val="clear" w:color="auto" w:fill="auto"/>
          </w:tcPr>
          <w:p w14:paraId="3ECCA93A" w14:textId="77777777" w:rsidR="007E5785" w:rsidRPr="00BE41CC" w:rsidRDefault="007E5785" w:rsidP="00A96865">
            <w:pPr>
              <w:pStyle w:val="TableText"/>
              <w:jc w:val="center"/>
            </w:pPr>
            <w:r w:rsidRPr="00BE41CC">
              <w:t>88.7%</w:t>
            </w:r>
          </w:p>
        </w:tc>
        <w:tc>
          <w:tcPr>
            <w:tcW w:w="992" w:type="dxa"/>
            <w:tcBorders>
              <w:bottom w:val="single" w:sz="4" w:space="0" w:color="A6A6A6" w:themeColor="background1" w:themeShade="A6"/>
            </w:tcBorders>
            <w:shd w:val="clear" w:color="auto" w:fill="auto"/>
          </w:tcPr>
          <w:p w14:paraId="3ECCA93B" w14:textId="77777777" w:rsidR="007E5785" w:rsidRPr="00BE41CC" w:rsidRDefault="007E5785" w:rsidP="00A96865">
            <w:pPr>
              <w:pStyle w:val="TableText"/>
              <w:jc w:val="center"/>
            </w:pPr>
            <w:r w:rsidRPr="00BE41CC">
              <w:t>90.7%</w:t>
            </w:r>
          </w:p>
        </w:tc>
        <w:tc>
          <w:tcPr>
            <w:tcW w:w="992" w:type="dxa"/>
            <w:tcBorders>
              <w:bottom w:val="single" w:sz="4" w:space="0" w:color="A6A6A6" w:themeColor="background1" w:themeShade="A6"/>
            </w:tcBorders>
            <w:shd w:val="clear" w:color="auto" w:fill="auto"/>
          </w:tcPr>
          <w:p w14:paraId="3ECCA93C" w14:textId="77777777" w:rsidR="007E5785" w:rsidRPr="00BE41CC" w:rsidRDefault="007E5785" w:rsidP="00A96865">
            <w:pPr>
              <w:pStyle w:val="TableText"/>
              <w:jc w:val="center"/>
            </w:pPr>
            <w:r w:rsidRPr="00BE41CC">
              <w:t>89.8%</w:t>
            </w:r>
          </w:p>
        </w:tc>
        <w:tc>
          <w:tcPr>
            <w:tcW w:w="993" w:type="dxa"/>
            <w:tcBorders>
              <w:bottom w:val="single" w:sz="4" w:space="0" w:color="A6A6A6" w:themeColor="background1" w:themeShade="A6"/>
            </w:tcBorders>
            <w:shd w:val="clear" w:color="auto" w:fill="auto"/>
          </w:tcPr>
          <w:p w14:paraId="3ECCA93D" w14:textId="77777777" w:rsidR="007E5785" w:rsidRPr="00BE41CC" w:rsidRDefault="007E5785" w:rsidP="00A96865">
            <w:pPr>
              <w:pStyle w:val="TableText"/>
              <w:jc w:val="center"/>
            </w:pPr>
            <w:r w:rsidRPr="00BE41CC">
              <w:t>91.10%</w:t>
            </w:r>
          </w:p>
        </w:tc>
      </w:tr>
    </w:tbl>
    <w:p w14:paraId="3ECCA93F" w14:textId="77777777" w:rsidR="00A96865" w:rsidRDefault="00A96865"/>
    <w:tbl>
      <w:tblPr>
        <w:tblW w:w="8080" w:type="dxa"/>
        <w:tblInd w:w="57" w:type="dxa"/>
        <w:tblLayout w:type="fixed"/>
        <w:tblCellMar>
          <w:left w:w="57" w:type="dxa"/>
          <w:right w:w="57" w:type="dxa"/>
        </w:tblCellMar>
        <w:tblLook w:val="01E0" w:firstRow="1" w:lastRow="1" w:firstColumn="1" w:lastColumn="1" w:noHBand="0" w:noVBand="0"/>
      </w:tblPr>
      <w:tblGrid>
        <w:gridCol w:w="4111"/>
        <w:gridCol w:w="992"/>
        <w:gridCol w:w="992"/>
        <w:gridCol w:w="992"/>
        <w:gridCol w:w="993"/>
      </w:tblGrid>
      <w:tr w:rsidR="007E5785" w:rsidRPr="00BE41CC" w14:paraId="3ECCA942" w14:textId="77777777" w:rsidTr="00A96865">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40" w14:textId="77777777" w:rsidR="007E5785" w:rsidRPr="00A96865" w:rsidRDefault="007E5785" w:rsidP="00A96865">
            <w:pPr>
              <w:pStyle w:val="TableText"/>
              <w:rPr>
                <w:b/>
              </w:rPr>
            </w:pPr>
            <w:r w:rsidRPr="00A96865">
              <w:rPr>
                <w:b/>
              </w:rPr>
              <w:t>Measure</w:t>
            </w:r>
          </w:p>
          <w:p w14:paraId="3ECCA941" w14:textId="77777777" w:rsidR="007E5785" w:rsidRPr="00BE41CC" w:rsidRDefault="007E5785" w:rsidP="00306238">
            <w:pPr>
              <w:pStyle w:val="TableText"/>
              <w:rPr>
                <w:sz w:val="10"/>
              </w:rPr>
            </w:pPr>
            <w:r w:rsidRPr="00BE41CC">
              <w:t xml:space="preserve">Daily smoking prevalence falls to 10 percent by 2018 and Māori and Pacific rates halve from their 2011 levels as part of </w:t>
            </w:r>
            <w:proofErr w:type="spellStart"/>
            <w:r w:rsidRPr="00BE41CC">
              <w:t>Smokefree</w:t>
            </w:r>
            <w:proofErr w:type="spellEnd"/>
            <w:r w:rsidRPr="00BE41CC">
              <w:t xml:space="preserve"> 2025</w:t>
            </w:r>
            <w:r w:rsidR="00306238">
              <w:rPr>
                <w:rStyle w:val="FootnoteReference"/>
              </w:rPr>
              <w:footnoteReference w:id="14"/>
            </w:r>
          </w:p>
        </w:tc>
      </w:tr>
      <w:tr w:rsidR="007E5785" w:rsidRPr="00BE41CC" w14:paraId="3ECCA945" w14:textId="77777777" w:rsidTr="00A96865">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43" w14:textId="77777777" w:rsidR="007E5785" w:rsidRPr="00A96865" w:rsidRDefault="007E5785" w:rsidP="00A96865">
            <w:pPr>
              <w:pStyle w:val="TableText"/>
              <w:rPr>
                <w:b/>
              </w:rPr>
            </w:pPr>
            <w:r w:rsidRPr="00A96865">
              <w:rPr>
                <w:b/>
              </w:rPr>
              <w:t>Target</w:t>
            </w:r>
          </w:p>
          <w:p w14:paraId="3ECCA944" w14:textId="77777777" w:rsidR="007E5785" w:rsidRPr="00BE41CC" w:rsidRDefault="007E5785" w:rsidP="00A96865">
            <w:pPr>
              <w:pStyle w:val="TableText"/>
            </w:pPr>
            <w:r w:rsidRPr="00BE41CC">
              <w:t>Prevalence less than 10 percent. Targeted reduction: Māori greater than 50 percent, Pacific greater than 50 percent</w:t>
            </w:r>
          </w:p>
        </w:tc>
      </w:tr>
      <w:tr w:rsidR="007E5785" w:rsidRPr="00BE41CC" w14:paraId="3ECCA948" w14:textId="77777777" w:rsidTr="00A96865">
        <w:trPr>
          <w:cantSplit/>
        </w:trPr>
        <w:tc>
          <w:tcPr>
            <w:tcW w:w="8080" w:type="dxa"/>
            <w:gridSpan w:val="5"/>
            <w:tcBorders>
              <w:top w:val="single" w:sz="4" w:space="0" w:color="A6A6A6" w:themeColor="background1" w:themeShade="A6"/>
            </w:tcBorders>
            <w:shd w:val="clear" w:color="auto" w:fill="auto"/>
          </w:tcPr>
          <w:p w14:paraId="3ECCA946" w14:textId="77777777" w:rsidR="007E5785" w:rsidRPr="00A96865" w:rsidRDefault="007E5785" w:rsidP="00A96865">
            <w:pPr>
              <w:pStyle w:val="TableText"/>
              <w:rPr>
                <w:b/>
              </w:rPr>
            </w:pPr>
            <w:r w:rsidRPr="00A96865">
              <w:rPr>
                <w:b/>
              </w:rPr>
              <w:t>Result</w:t>
            </w:r>
          </w:p>
          <w:p w14:paraId="3ECCA947" w14:textId="77777777" w:rsidR="007E5785" w:rsidRPr="00BE41CC" w:rsidRDefault="007E5785" w:rsidP="00A96865">
            <w:pPr>
              <w:pStyle w:val="TableText"/>
            </w:pPr>
            <w:r w:rsidRPr="00BE41CC">
              <w:t>Overall, the prevalence of daily smoking has reduced since 2011 and the Ministry continues to focus on reducing smoking through prevention and providing support to quit.</w:t>
            </w:r>
          </w:p>
        </w:tc>
      </w:tr>
      <w:tr w:rsidR="00306238" w:rsidRPr="00BE41CC" w14:paraId="3ECCA94A" w14:textId="77777777" w:rsidTr="00A96865">
        <w:trPr>
          <w:cantSplit/>
        </w:trPr>
        <w:tc>
          <w:tcPr>
            <w:tcW w:w="8080" w:type="dxa"/>
            <w:gridSpan w:val="5"/>
            <w:tcBorders>
              <w:top w:val="single" w:sz="4" w:space="0" w:color="A6A6A6" w:themeColor="background1" w:themeShade="A6"/>
            </w:tcBorders>
            <w:shd w:val="clear" w:color="auto" w:fill="auto"/>
          </w:tcPr>
          <w:p w14:paraId="3ECCA949" w14:textId="77777777" w:rsidR="00306238" w:rsidRPr="00A96865" w:rsidRDefault="00306238" w:rsidP="00306238">
            <w:pPr>
              <w:pStyle w:val="TableText"/>
              <w:rPr>
                <w:b/>
              </w:rPr>
            </w:pPr>
            <w:r w:rsidRPr="00A96865">
              <w:rPr>
                <w:b/>
              </w:rPr>
              <w:t>Daily smoking prevalence (15 years and over)</w:t>
            </w:r>
            <w:r>
              <w:rPr>
                <w:rStyle w:val="FootnoteReference"/>
                <w:b/>
              </w:rPr>
              <w:footnoteReference w:id="15"/>
            </w:r>
          </w:p>
        </w:tc>
      </w:tr>
      <w:tr w:rsidR="007E5785" w:rsidRPr="00A96865" w14:paraId="3ECCA950" w14:textId="77777777" w:rsidTr="00306238">
        <w:trPr>
          <w:cantSplit/>
        </w:trPr>
        <w:tc>
          <w:tcPr>
            <w:tcW w:w="4111" w:type="dxa"/>
            <w:shd w:val="clear" w:color="auto" w:fill="auto"/>
          </w:tcPr>
          <w:p w14:paraId="3ECCA94B" w14:textId="77777777" w:rsidR="007E5785" w:rsidRPr="00A96865" w:rsidRDefault="007E5785" w:rsidP="00306238">
            <w:pPr>
              <w:pStyle w:val="TableText"/>
            </w:pPr>
          </w:p>
        </w:tc>
        <w:tc>
          <w:tcPr>
            <w:tcW w:w="992" w:type="dxa"/>
            <w:shd w:val="clear" w:color="auto" w:fill="D9D9D9" w:themeFill="background1" w:themeFillShade="D9"/>
          </w:tcPr>
          <w:p w14:paraId="3ECCA94C" w14:textId="77777777" w:rsidR="007E5785" w:rsidRPr="00A96865" w:rsidRDefault="007E5785" w:rsidP="00306238">
            <w:pPr>
              <w:pStyle w:val="TableText"/>
              <w:jc w:val="center"/>
              <w:rPr>
                <w:b/>
              </w:rPr>
            </w:pPr>
            <w:r w:rsidRPr="00A96865">
              <w:rPr>
                <w:b/>
              </w:rPr>
              <w:t>2018/19</w:t>
            </w:r>
          </w:p>
        </w:tc>
        <w:tc>
          <w:tcPr>
            <w:tcW w:w="992" w:type="dxa"/>
            <w:shd w:val="clear" w:color="auto" w:fill="D9D9D9" w:themeFill="background1" w:themeFillShade="D9"/>
          </w:tcPr>
          <w:p w14:paraId="3ECCA94D" w14:textId="77777777" w:rsidR="007E5785" w:rsidRPr="00A96865" w:rsidRDefault="007E5785" w:rsidP="00306238">
            <w:pPr>
              <w:pStyle w:val="TableText"/>
              <w:jc w:val="center"/>
              <w:rPr>
                <w:b/>
              </w:rPr>
            </w:pPr>
            <w:r w:rsidRPr="00A96865">
              <w:rPr>
                <w:b/>
              </w:rPr>
              <w:t>2017/18</w:t>
            </w:r>
          </w:p>
        </w:tc>
        <w:tc>
          <w:tcPr>
            <w:tcW w:w="992" w:type="dxa"/>
            <w:shd w:val="clear" w:color="auto" w:fill="D9D9D9" w:themeFill="background1" w:themeFillShade="D9"/>
          </w:tcPr>
          <w:p w14:paraId="3ECCA94E" w14:textId="77777777" w:rsidR="007E5785" w:rsidRPr="00A96865" w:rsidRDefault="007E5785" w:rsidP="00306238">
            <w:pPr>
              <w:pStyle w:val="TableText"/>
              <w:jc w:val="center"/>
              <w:rPr>
                <w:b/>
              </w:rPr>
            </w:pPr>
            <w:r w:rsidRPr="00A96865">
              <w:rPr>
                <w:b/>
              </w:rPr>
              <w:t>2016/17</w:t>
            </w:r>
          </w:p>
        </w:tc>
        <w:tc>
          <w:tcPr>
            <w:tcW w:w="993" w:type="dxa"/>
            <w:shd w:val="clear" w:color="auto" w:fill="D9D9D9" w:themeFill="background1" w:themeFillShade="D9"/>
          </w:tcPr>
          <w:p w14:paraId="3ECCA94F" w14:textId="77777777" w:rsidR="007E5785" w:rsidRPr="00A96865" w:rsidRDefault="007E5785" w:rsidP="00306238">
            <w:pPr>
              <w:pStyle w:val="TableText"/>
              <w:jc w:val="center"/>
              <w:rPr>
                <w:b/>
              </w:rPr>
            </w:pPr>
            <w:r w:rsidRPr="00A96865">
              <w:rPr>
                <w:b/>
              </w:rPr>
              <w:t>2015/16</w:t>
            </w:r>
          </w:p>
        </w:tc>
      </w:tr>
      <w:tr w:rsidR="007E5785" w:rsidRPr="00BE41CC" w14:paraId="3ECCA956" w14:textId="77777777" w:rsidTr="00306238">
        <w:trPr>
          <w:cantSplit/>
        </w:trPr>
        <w:tc>
          <w:tcPr>
            <w:tcW w:w="4111" w:type="dxa"/>
            <w:shd w:val="clear" w:color="auto" w:fill="auto"/>
          </w:tcPr>
          <w:p w14:paraId="3ECCA951" w14:textId="77777777" w:rsidR="007E5785" w:rsidRPr="00BE41CC" w:rsidRDefault="007E5785" w:rsidP="00A96865">
            <w:pPr>
              <w:pStyle w:val="TableText"/>
            </w:pPr>
            <w:r w:rsidRPr="00BE41CC">
              <w:t>Total population</w:t>
            </w:r>
          </w:p>
        </w:tc>
        <w:tc>
          <w:tcPr>
            <w:tcW w:w="992" w:type="dxa"/>
            <w:shd w:val="clear" w:color="auto" w:fill="auto"/>
          </w:tcPr>
          <w:p w14:paraId="3ECCA952" w14:textId="77777777" w:rsidR="007E5785" w:rsidRPr="00BE41CC" w:rsidRDefault="007E5785" w:rsidP="00306238">
            <w:pPr>
              <w:pStyle w:val="TableText"/>
              <w:jc w:val="center"/>
            </w:pPr>
            <w:r w:rsidRPr="00BE41CC">
              <w:t>12.5%</w:t>
            </w:r>
          </w:p>
        </w:tc>
        <w:tc>
          <w:tcPr>
            <w:tcW w:w="992" w:type="dxa"/>
            <w:shd w:val="clear" w:color="auto" w:fill="auto"/>
          </w:tcPr>
          <w:p w14:paraId="3ECCA953" w14:textId="77777777" w:rsidR="007E5785" w:rsidRPr="00BE41CC" w:rsidRDefault="007E5785" w:rsidP="00306238">
            <w:pPr>
              <w:pStyle w:val="TableText"/>
              <w:jc w:val="center"/>
            </w:pPr>
            <w:r w:rsidRPr="00BE41CC">
              <w:t>13.1%</w:t>
            </w:r>
          </w:p>
        </w:tc>
        <w:tc>
          <w:tcPr>
            <w:tcW w:w="992" w:type="dxa"/>
            <w:shd w:val="clear" w:color="auto" w:fill="auto"/>
          </w:tcPr>
          <w:p w14:paraId="3ECCA954" w14:textId="77777777" w:rsidR="007E5785" w:rsidRPr="00BE41CC" w:rsidRDefault="007E5785" w:rsidP="00306238">
            <w:pPr>
              <w:pStyle w:val="TableText"/>
              <w:jc w:val="center"/>
            </w:pPr>
            <w:r w:rsidRPr="00BE41CC">
              <w:t>13.8%</w:t>
            </w:r>
          </w:p>
        </w:tc>
        <w:tc>
          <w:tcPr>
            <w:tcW w:w="993" w:type="dxa"/>
            <w:shd w:val="clear" w:color="auto" w:fill="auto"/>
          </w:tcPr>
          <w:p w14:paraId="3ECCA955" w14:textId="77777777" w:rsidR="007E5785" w:rsidRPr="00BE41CC" w:rsidRDefault="007E5785" w:rsidP="00306238">
            <w:pPr>
              <w:pStyle w:val="TableText"/>
              <w:jc w:val="center"/>
            </w:pPr>
            <w:r w:rsidRPr="00BE41CC">
              <w:t>14.2%</w:t>
            </w:r>
          </w:p>
        </w:tc>
      </w:tr>
      <w:tr w:rsidR="007E5785" w:rsidRPr="00BE41CC" w14:paraId="3ECCA95C" w14:textId="77777777" w:rsidTr="00306238">
        <w:trPr>
          <w:cantSplit/>
        </w:trPr>
        <w:tc>
          <w:tcPr>
            <w:tcW w:w="4111" w:type="dxa"/>
            <w:shd w:val="clear" w:color="auto" w:fill="auto"/>
          </w:tcPr>
          <w:p w14:paraId="3ECCA957" w14:textId="77777777" w:rsidR="007E5785" w:rsidRPr="00BE41CC" w:rsidRDefault="007E5785" w:rsidP="00A96865">
            <w:pPr>
              <w:pStyle w:val="TableText"/>
            </w:pPr>
            <w:r w:rsidRPr="00BE41CC">
              <w:t>Māori</w:t>
            </w:r>
          </w:p>
        </w:tc>
        <w:tc>
          <w:tcPr>
            <w:tcW w:w="992" w:type="dxa"/>
            <w:shd w:val="clear" w:color="auto" w:fill="auto"/>
          </w:tcPr>
          <w:p w14:paraId="3ECCA958" w14:textId="77777777" w:rsidR="007E5785" w:rsidRPr="00BE41CC" w:rsidRDefault="007E5785" w:rsidP="00306238">
            <w:pPr>
              <w:pStyle w:val="TableText"/>
              <w:jc w:val="center"/>
            </w:pPr>
            <w:r w:rsidRPr="00BE41CC">
              <w:t>30.9%</w:t>
            </w:r>
          </w:p>
        </w:tc>
        <w:tc>
          <w:tcPr>
            <w:tcW w:w="992" w:type="dxa"/>
            <w:shd w:val="clear" w:color="auto" w:fill="auto"/>
          </w:tcPr>
          <w:p w14:paraId="3ECCA959" w14:textId="77777777" w:rsidR="007E5785" w:rsidRPr="00BE41CC" w:rsidRDefault="007E5785" w:rsidP="00306238">
            <w:pPr>
              <w:pStyle w:val="TableText"/>
              <w:jc w:val="center"/>
            </w:pPr>
            <w:r w:rsidRPr="00BE41CC">
              <w:t>31.2%</w:t>
            </w:r>
          </w:p>
        </w:tc>
        <w:tc>
          <w:tcPr>
            <w:tcW w:w="992" w:type="dxa"/>
            <w:shd w:val="clear" w:color="auto" w:fill="auto"/>
          </w:tcPr>
          <w:p w14:paraId="3ECCA95A" w14:textId="77777777" w:rsidR="007E5785" w:rsidRPr="00BE41CC" w:rsidRDefault="007E5785" w:rsidP="00306238">
            <w:pPr>
              <w:pStyle w:val="TableText"/>
              <w:jc w:val="center"/>
            </w:pPr>
            <w:r w:rsidRPr="00BE41CC">
              <w:t>32.5%</w:t>
            </w:r>
          </w:p>
        </w:tc>
        <w:tc>
          <w:tcPr>
            <w:tcW w:w="993" w:type="dxa"/>
            <w:shd w:val="clear" w:color="auto" w:fill="auto"/>
          </w:tcPr>
          <w:p w14:paraId="3ECCA95B" w14:textId="77777777" w:rsidR="007E5785" w:rsidRPr="00BE41CC" w:rsidRDefault="007E5785" w:rsidP="00306238">
            <w:pPr>
              <w:pStyle w:val="TableText"/>
              <w:jc w:val="center"/>
            </w:pPr>
            <w:r w:rsidRPr="00BE41CC">
              <w:t>35.5%</w:t>
            </w:r>
          </w:p>
        </w:tc>
      </w:tr>
      <w:tr w:rsidR="007E5785" w:rsidRPr="00BE41CC" w14:paraId="3ECCA962" w14:textId="77777777" w:rsidTr="00306238">
        <w:trPr>
          <w:cantSplit/>
        </w:trPr>
        <w:tc>
          <w:tcPr>
            <w:tcW w:w="4111" w:type="dxa"/>
            <w:tcBorders>
              <w:bottom w:val="single" w:sz="4" w:space="0" w:color="A6A6A6" w:themeColor="background1" w:themeShade="A6"/>
            </w:tcBorders>
            <w:shd w:val="clear" w:color="auto" w:fill="auto"/>
          </w:tcPr>
          <w:p w14:paraId="3ECCA95D" w14:textId="77777777" w:rsidR="007E5785" w:rsidRPr="00BE41CC" w:rsidRDefault="007E5785" w:rsidP="00A96865">
            <w:pPr>
              <w:pStyle w:val="TableText"/>
            </w:pPr>
            <w:r w:rsidRPr="00BE41CC">
              <w:t>Pacific</w:t>
            </w:r>
          </w:p>
        </w:tc>
        <w:tc>
          <w:tcPr>
            <w:tcW w:w="992" w:type="dxa"/>
            <w:tcBorders>
              <w:bottom w:val="single" w:sz="4" w:space="0" w:color="A6A6A6" w:themeColor="background1" w:themeShade="A6"/>
            </w:tcBorders>
            <w:shd w:val="clear" w:color="auto" w:fill="auto"/>
          </w:tcPr>
          <w:p w14:paraId="3ECCA95E" w14:textId="77777777" w:rsidR="007E5785" w:rsidRPr="00BE41CC" w:rsidRDefault="007E5785" w:rsidP="00306238">
            <w:pPr>
              <w:pStyle w:val="TableText"/>
              <w:jc w:val="center"/>
            </w:pPr>
            <w:r w:rsidRPr="00BE41CC">
              <w:t>21.4%</w:t>
            </w:r>
          </w:p>
        </w:tc>
        <w:tc>
          <w:tcPr>
            <w:tcW w:w="992" w:type="dxa"/>
            <w:tcBorders>
              <w:bottom w:val="single" w:sz="4" w:space="0" w:color="A6A6A6" w:themeColor="background1" w:themeShade="A6"/>
            </w:tcBorders>
            <w:shd w:val="clear" w:color="auto" w:fill="auto"/>
          </w:tcPr>
          <w:p w14:paraId="3ECCA95F" w14:textId="77777777" w:rsidR="007E5785" w:rsidRPr="00BE41CC" w:rsidRDefault="007E5785" w:rsidP="00306238">
            <w:pPr>
              <w:pStyle w:val="TableText"/>
              <w:jc w:val="center"/>
            </w:pPr>
            <w:r w:rsidRPr="00BE41CC">
              <w:t>20.0%</w:t>
            </w:r>
          </w:p>
        </w:tc>
        <w:tc>
          <w:tcPr>
            <w:tcW w:w="992" w:type="dxa"/>
            <w:tcBorders>
              <w:bottom w:val="single" w:sz="4" w:space="0" w:color="A6A6A6" w:themeColor="background1" w:themeShade="A6"/>
            </w:tcBorders>
            <w:shd w:val="clear" w:color="auto" w:fill="auto"/>
          </w:tcPr>
          <w:p w14:paraId="3ECCA960" w14:textId="77777777" w:rsidR="007E5785" w:rsidRPr="00BE41CC" w:rsidRDefault="007E5785" w:rsidP="00306238">
            <w:pPr>
              <w:pStyle w:val="TableText"/>
              <w:jc w:val="center"/>
            </w:pPr>
            <w:r w:rsidRPr="00BE41CC">
              <w:t>21.8%</w:t>
            </w:r>
          </w:p>
        </w:tc>
        <w:tc>
          <w:tcPr>
            <w:tcW w:w="993" w:type="dxa"/>
            <w:tcBorders>
              <w:bottom w:val="single" w:sz="4" w:space="0" w:color="A6A6A6" w:themeColor="background1" w:themeShade="A6"/>
            </w:tcBorders>
            <w:shd w:val="clear" w:color="auto" w:fill="auto"/>
          </w:tcPr>
          <w:p w14:paraId="3ECCA961" w14:textId="77777777" w:rsidR="007E5785" w:rsidRPr="00BE41CC" w:rsidRDefault="007E5785" w:rsidP="00306238">
            <w:pPr>
              <w:pStyle w:val="TableText"/>
              <w:jc w:val="center"/>
            </w:pPr>
            <w:r w:rsidRPr="00BE41CC">
              <w:t>21.8%</w:t>
            </w:r>
          </w:p>
        </w:tc>
      </w:tr>
    </w:tbl>
    <w:p w14:paraId="3ECCA963" w14:textId="77777777" w:rsidR="007E5785" w:rsidRPr="00BE41CC" w:rsidRDefault="007E5785" w:rsidP="007E5785"/>
    <w:tbl>
      <w:tblPr>
        <w:tblW w:w="0" w:type="auto"/>
        <w:tblInd w:w="57" w:type="dxa"/>
        <w:tblLayout w:type="fixed"/>
        <w:tblCellMar>
          <w:left w:w="57" w:type="dxa"/>
          <w:right w:w="57" w:type="dxa"/>
        </w:tblCellMar>
        <w:tblLook w:val="01E0" w:firstRow="1" w:lastRow="1" w:firstColumn="1" w:lastColumn="1" w:noHBand="0" w:noVBand="0"/>
      </w:tblPr>
      <w:tblGrid>
        <w:gridCol w:w="3686"/>
        <w:gridCol w:w="1098"/>
        <w:gridCol w:w="1099"/>
        <w:gridCol w:w="1098"/>
        <w:gridCol w:w="1099"/>
      </w:tblGrid>
      <w:tr w:rsidR="007E5785" w:rsidRPr="00BE41CC" w14:paraId="3ECCA966"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tcPr>
          <w:p w14:paraId="3ECCA964" w14:textId="77777777" w:rsidR="007E5785" w:rsidRPr="00306238" w:rsidRDefault="007E5785" w:rsidP="00306238">
            <w:pPr>
              <w:pStyle w:val="TableText"/>
              <w:keepNext/>
              <w:rPr>
                <w:b/>
              </w:rPr>
            </w:pPr>
            <w:r w:rsidRPr="00306238">
              <w:rPr>
                <w:b/>
              </w:rPr>
              <w:lastRenderedPageBreak/>
              <w:t>Measure</w:t>
            </w:r>
          </w:p>
          <w:p w14:paraId="3ECCA965" w14:textId="77777777" w:rsidR="007E5785" w:rsidRPr="00BE41CC" w:rsidRDefault="007E5785" w:rsidP="00306238">
            <w:pPr>
              <w:pStyle w:val="TableText"/>
              <w:keepNext/>
            </w:pPr>
            <w:r w:rsidRPr="00BE41CC">
              <w:t>B4 School Check (B4SC) is provided to 90 percent of the eligible population.</w:t>
            </w:r>
          </w:p>
        </w:tc>
      </w:tr>
      <w:tr w:rsidR="00306238" w:rsidRPr="00BE41CC" w14:paraId="3ECCA969"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tcPr>
          <w:p w14:paraId="3ECCA967" w14:textId="77777777" w:rsidR="00306238" w:rsidRPr="00306238" w:rsidRDefault="00306238" w:rsidP="00306238">
            <w:pPr>
              <w:pStyle w:val="TableText"/>
              <w:keepNext/>
              <w:rPr>
                <w:b/>
              </w:rPr>
            </w:pPr>
            <w:r w:rsidRPr="00306238">
              <w:rPr>
                <w:b/>
              </w:rPr>
              <w:t>Target</w:t>
            </w:r>
          </w:p>
          <w:p w14:paraId="3ECCA968" w14:textId="77777777" w:rsidR="00306238" w:rsidRPr="00BE41CC" w:rsidRDefault="00306238" w:rsidP="00306238">
            <w:pPr>
              <w:pStyle w:val="TableText"/>
              <w:keepNext/>
              <w:rPr>
                <w:rFonts w:ascii="Times New Roman"/>
              </w:rPr>
            </w:pPr>
            <w:r w:rsidRPr="00BE41CC">
              <w:t>90 percent</w:t>
            </w:r>
          </w:p>
        </w:tc>
      </w:tr>
      <w:tr w:rsidR="007E5785" w:rsidRPr="00BE41CC" w14:paraId="3ECCA96D"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tcPr>
          <w:p w14:paraId="3ECCA96A" w14:textId="77777777" w:rsidR="007E5785" w:rsidRPr="00306238" w:rsidRDefault="007E5785" w:rsidP="00306238">
            <w:pPr>
              <w:pStyle w:val="TableText"/>
              <w:rPr>
                <w:b/>
              </w:rPr>
            </w:pPr>
            <w:r w:rsidRPr="00306238">
              <w:rPr>
                <w:b/>
              </w:rPr>
              <w:t>Result</w:t>
            </w:r>
          </w:p>
          <w:p w14:paraId="3ECCA96B" w14:textId="77777777" w:rsidR="007E5785" w:rsidRPr="00BE41CC" w:rsidRDefault="007E5785" w:rsidP="00306238">
            <w:pPr>
              <w:pStyle w:val="TableText"/>
            </w:pPr>
            <w:r w:rsidRPr="00BE41CC">
              <w:t>The B4SC is a free health and development check for all four-year-old children. Identifying health or development problems early allows children to be connected to and access support services before they start school. The B4SC includes hearing, eyesight, height, weight and oral health assessments.</w:t>
            </w:r>
          </w:p>
          <w:p w14:paraId="3ECCA96C" w14:textId="77777777" w:rsidR="007E5785" w:rsidRPr="00BE41CC" w:rsidRDefault="007E5785" w:rsidP="00306238">
            <w:pPr>
              <w:pStyle w:val="TableText"/>
            </w:pPr>
            <w:r w:rsidRPr="00BE41CC">
              <w:t>It was not possible to deliver or complete B4 School Checks during COVID-19 Alert Levels 4 and 3, which</w:t>
            </w:r>
            <w:r w:rsidR="00306238">
              <w:t xml:space="preserve"> </w:t>
            </w:r>
            <w:r w:rsidRPr="00BE41CC">
              <w:t>has resulted in performance delivery below target.</w:t>
            </w:r>
          </w:p>
        </w:tc>
      </w:tr>
      <w:tr w:rsidR="007E5785" w:rsidRPr="00BE41CC" w14:paraId="3ECCA96F" w14:textId="77777777" w:rsidTr="00306238">
        <w:trPr>
          <w:cantSplit/>
        </w:trPr>
        <w:tc>
          <w:tcPr>
            <w:tcW w:w="8080" w:type="dxa"/>
            <w:gridSpan w:val="5"/>
            <w:tcBorders>
              <w:top w:val="single" w:sz="4" w:space="0" w:color="A6A6A6" w:themeColor="background1" w:themeShade="A6"/>
            </w:tcBorders>
          </w:tcPr>
          <w:p w14:paraId="3ECCA96E" w14:textId="77777777" w:rsidR="007E5785" w:rsidRPr="00306238" w:rsidRDefault="007E5785" w:rsidP="00306238">
            <w:pPr>
              <w:pStyle w:val="TableText"/>
              <w:rPr>
                <w:b/>
              </w:rPr>
            </w:pPr>
            <w:r w:rsidRPr="00306238">
              <w:rPr>
                <w:b/>
              </w:rPr>
              <w:t>Percentage of B4 School Checks provided to eligible population</w:t>
            </w:r>
          </w:p>
        </w:tc>
      </w:tr>
      <w:tr w:rsidR="007E5785" w:rsidRPr="00BE41CC" w14:paraId="3ECCA975" w14:textId="77777777" w:rsidTr="00306238">
        <w:trPr>
          <w:cantSplit/>
        </w:trPr>
        <w:tc>
          <w:tcPr>
            <w:tcW w:w="3686" w:type="dxa"/>
          </w:tcPr>
          <w:p w14:paraId="3ECCA970" w14:textId="77777777" w:rsidR="007E5785" w:rsidRPr="00BE41CC" w:rsidRDefault="007E5785" w:rsidP="00306238">
            <w:pPr>
              <w:pStyle w:val="TableText"/>
              <w:rPr>
                <w:rFonts w:ascii="Times New Roman"/>
              </w:rPr>
            </w:pPr>
          </w:p>
        </w:tc>
        <w:tc>
          <w:tcPr>
            <w:tcW w:w="1098" w:type="dxa"/>
            <w:shd w:val="clear" w:color="auto" w:fill="D9D9D9" w:themeFill="background1" w:themeFillShade="D9"/>
          </w:tcPr>
          <w:p w14:paraId="3ECCA971" w14:textId="77777777" w:rsidR="007E5785" w:rsidRPr="00306238" w:rsidRDefault="007E5785" w:rsidP="00306238">
            <w:pPr>
              <w:pStyle w:val="TableText"/>
              <w:jc w:val="center"/>
              <w:rPr>
                <w:b/>
              </w:rPr>
            </w:pPr>
            <w:r w:rsidRPr="00306238">
              <w:rPr>
                <w:b/>
              </w:rPr>
              <w:t>2019/20</w:t>
            </w:r>
          </w:p>
        </w:tc>
        <w:tc>
          <w:tcPr>
            <w:tcW w:w="1099" w:type="dxa"/>
            <w:shd w:val="clear" w:color="auto" w:fill="D9D9D9" w:themeFill="background1" w:themeFillShade="D9"/>
          </w:tcPr>
          <w:p w14:paraId="3ECCA972" w14:textId="77777777" w:rsidR="007E5785" w:rsidRPr="00306238" w:rsidRDefault="007E5785" w:rsidP="00306238">
            <w:pPr>
              <w:pStyle w:val="TableText"/>
              <w:jc w:val="center"/>
              <w:rPr>
                <w:b/>
              </w:rPr>
            </w:pPr>
            <w:r w:rsidRPr="00306238">
              <w:rPr>
                <w:b/>
              </w:rPr>
              <w:t>2018/19</w:t>
            </w:r>
          </w:p>
        </w:tc>
        <w:tc>
          <w:tcPr>
            <w:tcW w:w="1098" w:type="dxa"/>
            <w:shd w:val="clear" w:color="auto" w:fill="D9D9D9" w:themeFill="background1" w:themeFillShade="D9"/>
          </w:tcPr>
          <w:p w14:paraId="3ECCA973" w14:textId="77777777" w:rsidR="007E5785" w:rsidRPr="00306238" w:rsidRDefault="007E5785" w:rsidP="00306238">
            <w:pPr>
              <w:pStyle w:val="TableText"/>
              <w:jc w:val="center"/>
              <w:rPr>
                <w:b/>
              </w:rPr>
            </w:pPr>
            <w:r w:rsidRPr="00306238">
              <w:rPr>
                <w:b/>
              </w:rPr>
              <w:t>2017/18</w:t>
            </w:r>
          </w:p>
        </w:tc>
        <w:tc>
          <w:tcPr>
            <w:tcW w:w="1099" w:type="dxa"/>
            <w:shd w:val="clear" w:color="auto" w:fill="D9D9D9" w:themeFill="background1" w:themeFillShade="D9"/>
          </w:tcPr>
          <w:p w14:paraId="3ECCA974" w14:textId="77777777" w:rsidR="007E5785" w:rsidRPr="00306238" w:rsidRDefault="007E5785" w:rsidP="00306238">
            <w:pPr>
              <w:pStyle w:val="TableText"/>
              <w:jc w:val="center"/>
              <w:rPr>
                <w:b/>
              </w:rPr>
            </w:pPr>
            <w:r w:rsidRPr="00306238">
              <w:rPr>
                <w:b/>
              </w:rPr>
              <w:t>2016/17</w:t>
            </w:r>
          </w:p>
        </w:tc>
      </w:tr>
      <w:tr w:rsidR="007E5785" w:rsidRPr="00BE41CC" w14:paraId="3ECCA97B" w14:textId="77777777" w:rsidTr="00306238">
        <w:trPr>
          <w:cantSplit/>
        </w:trPr>
        <w:tc>
          <w:tcPr>
            <w:tcW w:w="3686" w:type="dxa"/>
            <w:tcBorders>
              <w:bottom w:val="single" w:sz="4" w:space="0" w:color="A6A6A6" w:themeColor="background1" w:themeShade="A6"/>
            </w:tcBorders>
          </w:tcPr>
          <w:p w14:paraId="3ECCA976" w14:textId="77777777" w:rsidR="007E5785" w:rsidRPr="00BE41CC" w:rsidRDefault="007E5785" w:rsidP="00306238">
            <w:pPr>
              <w:pStyle w:val="TableText"/>
            </w:pPr>
            <w:r w:rsidRPr="00BE41CC">
              <w:t>Percentage of eligible population</w:t>
            </w:r>
          </w:p>
        </w:tc>
        <w:tc>
          <w:tcPr>
            <w:tcW w:w="1098" w:type="dxa"/>
            <w:tcBorders>
              <w:bottom w:val="single" w:sz="4" w:space="0" w:color="A6A6A6" w:themeColor="background1" w:themeShade="A6"/>
            </w:tcBorders>
          </w:tcPr>
          <w:p w14:paraId="3ECCA977" w14:textId="77777777" w:rsidR="007E5785" w:rsidRPr="00BE41CC" w:rsidRDefault="007E5785" w:rsidP="00306238">
            <w:pPr>
              <w:pStyle w:val="TableText"/>
              <w:jc w:val="center"/>
            </w:pPr>
            <w:r w:rsidRPr="00BE41CC">
              <w:t>73.1%</w:t>
            </w:r>
          </w:p>
        </w:tc>
        <w:tc>
          <w:tcPr>
            <w:tcW w:w="1099" w:type="dxa"/>
            <w:tcBorders>
              <w:bottom w:val="single" w:sz="4" w:space="0" w:color="A6A6A6" w:themeColor="background1" w:themeShade="A6"/>
            </w:tcBorders>
          </w:tcPr>
          <w:p w14:paraId="3ECCA978" w14:textId="77777777" w:rsidR="007E5785" w:rsidRPr="00BE41CC" w:rsidRDefault="007E5785" w:rsidP="00306238">
            <w:pPr>
              <w:pStyle w:val="TableText"/>
              <w:jc w:val="center"/>
            </w:pPr>
            <w:r w:rsidRPr="00BE41CC">
              <w:t>91%</w:t>
            </w:r>
          </w:p>
        </w:tc>
        <w:tc>
          <w:tcPr>
            <w:tcW w:w="1098" w:type="dxa"/>
            <w:tcBorders>
              <w:bottom w:val="single" w:sz="4" w:space="0" w:color="A6A6A6" w:themeColor="background1" w:themeShade="A6"/>
            </w:tcBorders>
          </w:tcPr>
          <w:p w14:paraId="3ECCA979" w14:textId="77777777" w:rsidR="007E5785" w:rsidRPr="00BE41CC" w:rsidRDefault="007E5785" w:rsidP="00306238">
            <w:pPr>
              <w:pStyle w:val="TableText"/>
              <w:jc w:val="center"/>
            </w:pPr>
            <w:r w:rsidRPr="00BE41CC">
              <w:t>93%</w:t>
            </w:r>
          </w:p>
        </w:tc>
        <w:tc>
          <w:tcPr>
            <w:tcW w:w="1099" w:type="dxa"/>
            <w:tcBorders>
              <w:bottom w:val="single" w:sz="4" w:space="0" w:color="A6A6A6" w:themeColor="background1" w:themeShade="A6"/>
            </w:tcBorders>
          </w:tcPr>
          <w:p w14:paraId="3ECCA97A" w14:textId="77777777" w:rsidR="007E5785" w:rsidRPr="00BE41CC" w:rsidRDefault="007E5785" w:rsidP="00306238">
            <w:pPr>
              <w:pStyle w:val="TableText"/>
              <w:jc w:val="center"/>
            </w:pPr>
            <w:r w:rsidRPr="00BE41CC">
              <w:t>94%</w:t>
            </w:r>
          </w:p>
        </w:tc>
      </w:tr>
    </w:tbl>
    <w:p w14:paraId="3ECCA97C" w14:textId="77777777" w:rsidR="00306238" w:rsidRDefault="00306238"/>
    <w:tbl>
      <w:tblPr>
        <w:tblW w:w="0" w:type="auto"/>
        <w:tblInd w:w="57" w:type="dxa"/>
        <w:tblLayout w:type="fixed"/>
        <w:tblCellMar>
          <w:left w:w="57" w:type="dxa"/>
          <w:right w:w="57" w:type="dxa"/>
        </w:tblCellMar>
        <w:tblLook w:val="01E0" w:firstRow="1" w:lastRow="1" w:firstColumn="1" w:lastColumn="1" w:noHBand="0" w:noVBand="0"/>
      </w:tblPr>
      <w:tblGrid>
        <w:gridCol w:w="3686"/>
        <w:gridCol w:w="1098"/>
        <w:gridCol w:w="1099"/>
        <w:gridCol w:w="1098"/>
        <w:gridCol w:w="1099"/>
      </w:tblGrid>
      <w:tr w:rsidR="00306238" w:rsidRPr="00BE41CC" w14:paraId="3ECCA97F"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tcPr>
          <w:p w14:paraId="3ECCA97D" w14:textId="77777777" w:rsidR="00306238" w:rsidRPr="00306238" w:rsidRDefault="00306238" w:rsidP="00306238">
            <w:pPr>
              <w:pStyle w:val="TableText"/>
              <w:rPr>
                <w:b/>
              </w:rPr>
            </w:pPr>
            <w:r w:rsidRPr="00306238">
              <w:rPr>
                <w:b/>
              </w:rPr>
              <w:t>Measure</w:t>
            </w:r>
          </w:p>
          <w:p w14:paraId="3ECCA97E" w14:textId="77777777" w:rsidR="00306238" w:rsidRPr="00BE41CC" w:rsidRDefault="00306238" w:rsidP="00306238">
            <w:pPr>
              <w:pStyle w:val="TableText"/>
              <w:rPr>
                <w:rFonts w:ascii="Times New Roman"/>
              </w:rPr>
            </w:pPr>
            <w:r w:rsidRPr="00BE41CC">
              <w:t>Suicide rates decline for all ages.</w:t>
            </w:r>
          </w:p>
        </w:tc>
      </w:tr>
      <w:tr w:rsidR="00306238" w:rsidRPr="00BE41CC" w14:paraId="3ECCA982" w14:textId="77777777" w:rsidTr="00617CB6">
        <w:trPr>
          <w:cantSplit/>
        </w:trPr>
        <w:tc>
          <w:tcPr>
            <w:tcW w:w="8080" w:type="dxa"/>
            <w:gridSpan w:val="5"/>
            <w:tcBorders>
              <w:top w:val="single" w:sz="4" w:space="0" w:color="A6A6A6" w:themeColor="background1" w:themeShade="A6"/>
              <w:bottom w:val="single" w:sz="4" w:space="0" w:color="A6A6A6" w:themeColor="background1" w:themeShade="A6"/>
            </w:tcBorders>
          </w:tcPr>
          <w:p w14:paraId="3ECCA980" w14:textId="77777777" w:rsidR="00306238" w:rsidRPr="00306238" w:rsidRDefault="00306238" w:rsidP="00306238">
            <w:pPr>
              <w:pStyle w:val="TableText"/>
              <w:rPr>
                <w:b/>
              </w:rPr>
            </w:pPr>
            <w:r w:rsidRPr="00306238">
              <w:rPr>
                <w:b/>
              </w:rPr>
              <w:t>Target</w:t>
            </w:r>
          </w:p>
          <w:p w14:paraId="3ECCA981" w14:textId="77777777" w:rsidR="00306238" w:rsidRPr="00BE41CC" w:rsidRDefault="00306238" w:rsidP="00306238">
            <w:pPr>
              <w:pStyle w:val="TableText"/>
              <w:rPr>
                <w:rFonts w:ascii="Times New Roman"/>
              </w:rPr>
            </w:pPr>
            <w:r w:rsidRPr="00BE41CC">
              <w:t>Reduce</w:t>
            </w:r>
          </w:p>
        </w:tc>
      </w:tr>
      <w:tr w:rsidR="007E5785" w:rsidRPr="00BE41CC" w14:paraId="3ECCA985"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tcPr>
          <w:p w14:paraId="3ECCA983" w14:textId="77777777" w:rsidR="007E5785" w:rsidRPr="00306238" w:rsidRDefault="007E5785" w:rsidP="00306238">
            <w:pPr>
              <w:pStyle w:val="TableText"/>
              <w:rPr>
                <w:b/>
              </w:rPr>
            </w:pPr>
            <w:r w:rsidRPr="00306238">
              <w:rPr>
                <w:b/>
              </w:rPr>
              <w:t>Result</w:t>
            </w:r>
          </w:p>
          <w:p w14:paraId="3ECCA984" w14:textId="77777777" w:rsidR="007E5785" w:rsidRPr="00BE41CC" w:rsidRDefault="007E5785" w:rsidP="00306238">
            <w:pPr>
              <w:pStyle w:val="TableText"/>
            </w:pPr>
            <w:r w:rsidRPr="00BE41CC">
              <w:t>The Ministry continues to focus on reducing suicide rates. In 2016, 560 people died by suicide in New Zealand, which equates to an age-standardised rate of 11 per 100,000.</w:t>
            </w:r>
          </w:p>
        </w:tc>
      </w:tr>
      <w:tr w:rsidR="00306238" w:rsidRPr="00BE41CC" w14:paraId="3ECCA987" w14:textId="77777777" w:rsidTr="00306238">
        <w:trPr>
          <w:cantSplit/>
        </w:trPr>
        <w:tc>
          <w:tcPr>
            <w:tcW w:w="8080" w:type="dxa"/>
            <w:gridSpan w:val="5"/>
            <w:tcBorders>
              <w:top w:val="single" w:sz="4" w:space="0" w:color="A6A6A6" w:themeColor="background1" w:themeShade="A6"/>
            </w:tcBorders>
          </w:tcPr>
          <w:p w14:paraId="3ECCA986" w14:textId="77777777" w:rsidR="00306238" w:rsidRPr="00306238" w:rsidRDefault="00306238" w:rsidP="00306238">
            <w:pPr>
              <w:pStyle w:val="TableText"/>
              <w:rPr>
                <w:rFonts w:ascii="Times New Roman"/>
                <w:b/>
              </w:rPr>
            </w:pPr>
            <w:r w:rsidRPr="00306238">
              <w:rPr>
                <w:b/>
              </w:rPr>
              <w:t>Suicide rates (per 100,000 population)</w:t>
            </w:r>
          </w:p>
        </w:tc>
      </w:tr>
      <w:tr w:rsidR="007E5785" w:rsidRPr="00BE41CC" w14:paraId="3ECCA98D" w14:textId="77777777" w:rsidTr="00306238">
        <w:trPr>
          <w:cantSplit/>
        </w:trPr>
        <w:tc>
          <w:tcPr>
            <w:tcW w:w="3686" w:type="dxa"/>
            <w:shd w:val="clear" w:color="auto" w:fill="D9D9D9" w:themeFill="background1" w:themeFillShade="D9"/>
          </w:tcPr>
          <w:p w14:paraId="3ECCA988" w14:textId="77777777" w:rsidR="007E5785" w:rsidRPr="00BE41CC" w:rsidRDefault="007E5785" w:rsidP="00306238">
            <w:pPr>
              <w:pStyle w:val="TableText"/>
            </w:pPr>
            <w:r w:rsidRPr="00BE41CC">
              <w:t>Age</w:t>
            </w:r>
          </w:p>
        </w:tc>
        <w:tc>
          <w:tcPr>
            <w:tcW w:w="1098" w:type="dxa"/>
            <w:shd w:val="clear" w:color="auto" w:fill="D9D9D9" w:themeFill="background1" w:themeFillShade="D9"/>
          </w:tcPr>
          <w:p w14:paraId="3ECCA989" w14:textId="77777777" w:rsidR="007E5785" w:rsidRPr="00306238" w:rsidRDefault="007E5785" w:rsidP="00306238">
            <w:pPr>
              <w:pStyle w:val="TableText"/>
              <w:jc w:val="center"/>
              <w:rPr>
                <w:b/>
              </w:rPr>
            </w:pPr>
            <w:r w:rsidRPr="00306238">
              <w:rPr>
                <w:b/>
              </w:rPr>
              <w:t>2016</w:t>
            </w:r>
          </w:p>
        </w:tc>
        <w:tc>
          <w:tcPr>
            <w:tcW w:w="1099" w:type="dxa"/>
            <w:shd w:val="clear" w:color="auto" w:fill="D9D9D9" w:themeFill="background1" w:themeFillShade="D9"/>
          </w:tcPr>
          <w:p w14:paraId="3ECCA98A" w14:textId="77777777" w:rsidR="007E5785" w:rsidRPr="00306238" w:rsidRDefault="007E5785" w:rsidP="00306238">
            <w:pPr>
              <w:pStyle w:val="TableText"/>
              <w:jc w:val="center"/>
              <w:rPr>
                <w:b/>
              </w:rPr>
            </w:pPr>
            <w:r w:rsidRPr="00306238">
              <w:rPr>
                <w:b/>
              </w:rPr>
              <w:t>2015</w:t>
            </w:r>
          </w:p>
        </w:tc>
        <w:tc>
          <w:tcPr>
            <w:tcW w:w="1098" w:type="dxa"/>
            <w:shd w:val="clear" w:color="auto" w:fill="D9D9D9" w:themeFill="background1" w:themeFillShade="D9"/>
          </w:tcPr>
          <w:p w14:paraId="3ECCA98B" w14:textId="77777777" w:rsidR="007E5785" w:rsidRPr="00306238" w:rsidRDefault="007E5785" w:rsidP="00306238">
            <w:pPr>
              <w:pStyle w:val="TableText"/>
              <w:jc w:val="center"/>
              <w:rPr>
                <w:b/>
              </w:rPr>
            </w:pPr>
            <w:r w:rsidRPr="00306238">
              <w:rPr>
                <w:b/>
              </w:rPr>
              <w:t>2014</w:t>
            </w:r>
          </w:p>
        </w:tc>
        <w:tc>
          <w:tcPr>
            <w:tcW w:w="1099" w:type="dxa"/>
            <w:shd w:val="clear" w:color="auto" w:fill="D9D9D9" w:themeFill="background1" w:themeFillShade="D9"/>
          </w:tcPr>
          <w:p w14:paraId="3ECCA98C" w14:textId="77777777" w:rsidR="007E5785" w:rsidRPr="00306238" w:rsidRDefault="007E5785" w:rsidP="00306238">
            <w:pPr>
              <w:pStyle w:val="TableText"/>
              <w:jc w:val="center"/>
              <w:rPr>
                <w:b/>
              </w:rPr>
            </w:pPr>
            <w:r w:rsidRPr="00306238">
              <w:rPr>
                <w:b/>
              </w:rPr>
              <w:t>2013</w:t>
            </w:r>
          </w:p>
        </w:tc>
      </w:tr>
      <w:tr w:rsidR="007E5785" w:rsidRPr="00BE41CC" w14:paraId="3ECCA993" w14:textId="77777777" w:rsidTr="00306238">
        <w:trPr>
          <w:cantSplit/>
        </w:trPr>
        <w:tc>
          <w:tcPr>
            <w:tcW w:w="3686" w:type="dxa"/>
          </w:tcPr>
          <w:p w14:paraId="3ECCA98E" w14:textId="77777777" w:rsidR="007E5785" w:rsidRPr="00BE41CC" w:rsidRDefault="007E5785" w:rsidP="00306238">
            <w:pPr>
              <w:pStyle w:val="TableText"/>
            </w:pPr>
            <w:r w:rsidRPr="00BE41CC">
              <w:t>15–24 years</w:t>
            </w:r>
          </w:p>
        </w:tc>
        <w:tc>
          <w:tcPr>
            <w:tcW w:w="1098" w:type="dxa"/>
          </w:tcPr>
          <w:p w14:paraId="3ECCA98F" w14:textId="77777777" w:rsidR="007E5785" w:rsidRPr="00BE41CC" w:rsidRDefault="007E5785" w:rsidP="00306238">
            <w:pPr>
              <w:pStyle w:val="TableText"/>
              <w:tabs>
                <w:tab w:val="decimal" w:pos="510"/>
              </w:tabs>
            </w:pPr>
            <w:r w:rsidRPr="00BE41CC">
              <w:t>16.8</w:t>
            </w:r>
          </w:p>
        </w:tc>
        <w:tc>
          <w:tcPr>
            <w:tcW w:w="1099" w:type="dxa"/>
          </w:tcPr>
          <w:p w14:paraId="3ECCA990" w14:textId="77777777" w:rsidR="007E5785" w:rsidRPr="00BE41CC" w:rsidRDefault="007E5785" w:rsidP="00306238">
            <w:pPr>
              <w:pStyle w:val="TableText"/>
              <w:tabs>
                <w:tab w:val="decimal" w:pos="510"/>
              </w:tabs>
            </w:pPr>
            <w:r w:rsidRPr="00BE41CC">
              <w:t>16.9</w:t>
            </w:r>
          </w:p>
        </w:tc>
        <w:tc>
          <w:tcPr>
            <w:tcW w:w="1098" w:type="dxa"/>
          </w:tcPr>
          <w:p w14:paraId="3ECCA991" w14:textId="77777777" w:rsidR="007E5785" w:rsidRPr="00BE41CC" w:rsidRDefault="007E5785" w:rsidP="00306238">
            <w:pPr>
              <w:pStyle w:val="TableText"/>
              <w:tabs>
                <w:tab w:val="decimal" w:pos="510"/>
              </w:tabs>
            </w:pPr>
            <w:r w:rsidRPr="00BE41CC">
              <w:t>14.1</w:t>
            </w:r>
          </w:p>
        </w:tc>
        <w:tc>
          <w:tcPr>
            <w:tcW w:w="1099" w:type="dxa"/>
          </w:tcPr>
          <w:p w14:paraId="3ECCA992" w14:textId="77777777" w:rsidR="007E5785" w:rsidRPr="00BE41CC" w:rsidRDefault="007E5785" w:rsidP="00306238">
            <w:pPr>
              <w:pStyle w:val="TableText"/>
              <w:tabs>
                <w:tab w:val="decimal" w:pos="510"/>
              </w:tabs>
            </w:pPr>
            <w:r w:rsidRPr="00BE41CC">
              <w:t>17.8</w:t>
            </w:r>
          </w:p>
        </w:tc>
      </w:tr>
      <w:tr w:rsidR="007E5785" w:rsidRPr="00BE41CC" w14:paraId="3ECCA999" w14:textId="77777777" w:rsidTr="00306238">
        <w:trPr>
          <w:cantSplit/>
        </w:trPr>
        <w:tc>
          <w:tcPr>
            <w:tcW w:w="3686" w:type="dxa"/>
          </w:tcPr>
          <w:p w14:paraId="3ECCA994" w14:textId="77777777" w:rsidR="007E5785" w:rsidRPr="00BE41CC" w:rsidRDefault="007E5785" w:rsidP="00306238">
            <w:pPr>
              <w:pStyle w:val="TableText"/>
            </w:pPr>
            <w:r w:rsidRPr="00BE41CC">
              <w:t>25–44 years</w:t>
            </w:r>
          </w:p>
        </w:tc>
        <w:tc>
          <w:tcPr>
            <w:tcW w:w="1098" w:type="dxa"/>
          </w:tcPr>
          <w:p w14:paraId="3ECCA995" w14:textId="77777777" w:rsidR="007E5785" w:rsidRPr="00BE41CC" w:rsidRDefault="007E5785" w:rsidP="00306238">
            <w:pPr>
              <w:pStyle w:val="TableText"/>
              <w:tabs>
                <w:tab w:val="decimal" w:pos="510"/>
              </w:tabs>
            </w:pPr>
            <w:r w:rsidRPr="00BE41CC">
              <w:t>16.5</w:t>
            </w:r>
          </w:p>
        </w:tc>
        <w:tc>
          <w:tcPr>
            <w:tcW w:w="1099" w:type="dxa"/>
          </w:tcPr>
          <w:p w14:paraId="3ECCA996" w14:textId="77777777" w:rsidR="007E5785" w:rsidRPr="00BE41CC" w:rsidRDefault="007E5785" w:rsidP="00306238">
            <w:pPr>
              <w:pStyle w:val="TableText"/>
              <w:tabs>
                <w:tab w:val="decimal" w:pos="510"/>
              </w:tabs>
            </w:pPr>
            <w:r w:rsidRPr="00BE41CC">
              <w:t>14.4</w:t>
            </w:r>
          </w:p>
        </w:tc>
        <w:tc>
          <w:tcPr>
            <w:tcW w:w="1098" w:type="dxa"/>
          </w:tcPr>
          <w:p w14:paraId="3ECCA997" w14:textId="77777777" w:rsidR="007E5785" w:rsidRPr="00BE41CC" w:rsidRDefault="007E5785" w:rsidP="00306238">
            <w:pPr>
              <w:pStyle w:val="TableText"/>
              <w:tabs>
                <w:tab w:val="decimal" w:pos="510"/>
              </w:tabs>
            </w:pPr>
            <w:r w:rsidRPr="00BE41CC">
              <w:t>16.3</w:t>
            </w:r>
          </w:p>
        </w:tc>
        <w:tc>
          <w:tcPr>
            <w:tcW w:w="1099" w:type="dxa"/>
          </w:tcPr>
          <w:p w14:paraId="3ECCA998" w14:textId="77777777" w:rsidR="007E5785" w:rsidRPr="00BE41CC" w:rsidRDefault="007E5785" w:rsidP="00306238">
            <w:pPr>
              <w:pStyle w:val="TableText"/>
              <w:tabs>
                <w:tab w:val="decimal" w:pos="510"/>
              </w:tabs>
            </w:pPr>
            <w:r w:rsidRPr="00BE41CC">
              <w:t>14.2</w:t>
            </w:r>
          </w:p>
        </w:tc>
      </w:tr>
      <w:tr w:rsidR="007E5785" w:rsidRPr="00BE41CC" w14:paraId="3ECCA99F" w14:textId="77777777" w:rsidTr="00306238">
        <w:trPr>
          <w:cantSplit/>
        </w:trPr>
        <w:tc>
          <w:tcPr>
            <w:tcW w:w="3686" w:type="dxa"/>
          </w:tcPr>
          <w:p w14:paraId="3ECCA99A" w14:textId="77777777" w:rsidR="007E5785" w:rsidRPr="00BE41CC" w:rsidRDefault="007E5785" w:rsidP="00306238">
            <w:pPr>
              <w:pStyle w:val="TableText"/>
            </w:pPr>
            <w:r w:rsidRPr="00BE41CC">
              <w:t>45–64 years</w:t>
            </w:r>
          </w:p>
        </w:tc>
        <w:tc>
          <w:tcPr>
            <w:tcW w:w="1098" w:type="dxa"/>
          </w:tcPr>
          <w:p w14:paraId="3ECCA99B" w14:textId="77777777" w:rsidR="007E5785" w:rsidRPr="00BE41CC" w:rsidRDefault="007E5785" w:rsidP="00306238">
            <w:pPr>
              <w:pStyle w:val="TableText"/>
              <w:tabs>
                <w:tab w:val="decimal" w:pos="510"/>
              </w:tabs>
            </w:pPr>
            <w:r w:rsidRPr="00BE41CC">
              <w:t>14.6</w:t>
            </w:r>
          </w:p>
        </w:tc>
        <w:tc>
          <w:tcPr>
            <w:tcW w:w="1099" w:type="dxa"/>
          </w:tcPr>
          <w:p w14:paraId="3ECCA99C" w14:textId="77777777" w:rsidR="007E5785" w:rsidRPr="00BE41CC" w:rsidRDefault="007E5785" w:rsidP="00306238">
            <w:pPr>
              <w:pStyle w:val="TableText"/>
              <w:tabs>
                <w:tab w:val="decimal" w:pos="510"/>
              </w:tabs>
            </w:pPr>
            <w:r w:rsidRPr="00BE41CC">
              <w:t>14.4</w:t>
            </w:r>
          </w:p>
        </w:tc>
        <w:tc>
          <w:tcPr>
            <w:tcW w:w="1098" w:type="dxa"/>
          </w:tcPr>
          <w:p w14:paraId="3ECCA99D" w14:textId="77777777" w:rsidR="007E5785" w:rsidRPr="00BE41CC" w:rsidRDefault="007E5785" w:rsidP="00306238">
            <w:pPr>
              <w:pStyle w:val="TableText"/>
              <w:tabs>
                <w:tab w:val="decimal" w:pos="510"/>
              </w:tabs>
            </w:pPr>
            <w:r w:rsidRPr="00BE41CC">
              <w:t>14.2</w:t>
            </w:r>
          </w:p>
        </w:tc>
        <w:tc>
          <w:tcPr>
            <w:tcW w:w="1099" w:type="dxa"/>
          </w:tcPr>
          <w:p w14:paraId="3ECCA99E" w14:textId="77777777" w:rsidR="007E5785" w:rsidRPr="00BE41CC" w:rsidRDefault="007E5785" w:rsidP="00306238">
            <w:pPr>
              <w:pStyle w:val="TableText"/>
              <w:tabs>
                <w:tab w:val="decimal" w:pos="510"/>
              </w:tabs>
            </w:pPr>
            <w:r w:rsidRPr="00BE41CC">
              <w:t>16.0</w:t>
            </w:r>
          </w:p>
        </w:tc>
      </w:tr>
      <w:tr w:rsidR="007E5785" w:rsidRPr="00BE41CC" w14:paraId="3ECCA9A5" w14:textId="77777777" w:rsidTr="00306238">
        <w:trPr>
          <w:cantSplit/>
        </w:trPr>
        <w:tc>
          <w:tcPr>
            <w:tcW w:w="3686" w:type="dxa"/>
            <w:tcBorders>
              <w:bottom w:val="single" w:sz="4" w:space="0" w:color="A6A6A6" w:themeColor="background1" w:themeShade="A6"/>
            </w:tcBorders>
          </w:tcPr>
          <w:p w14:paraId="3ECCA9A0" w14:textId="77777777" w:rsidR="007E5785" w:rsidRPr="00BE41CC" w:rsidRDefault="007E5785" w:rsidP="00306238">
            <w:pPr>
              <w:pStyle w:val="TableText"/>
            </w:pPr>
            <w:r w:rsidRPr="00BE41CC">
              <w:t>65+ years</w:t>
            </w:r>
          </w:p>
        </w:tc>
        <w:tc>
          <w:tcPr>
            <w:tcW w:w="1098" w:type="dxa"/>
            <w:tcBorders>
              <w:bottom w:val="single" w:sz="4" w:space="0" w:color="A6A6A6" w:themeColor="background1" w:themeShade="A6"/>
            </w:tcBorders>
          </w:tcPr>
          <w:p w14:paraId="3ECCA9A1" w14:textId="77777777" w:rsidR="007E5785" w:rsidRPr="00BE41CC" w:rsidRDefault="007E5785" w:rsidP="00306238">
            <w:pPr>
              <w:pStyle w:val="TableText"/>
              <w:tabs>
                <w:tab w:val="decimal" w:pos="510"/>
              </w:tabs>
            </w:pPr>
            <w:r w:rsidRPr="00BE41CC">
              <w:t>9.3</w:t>
            </w:r>
          </w:p>
        </w:tc>
        <w:tc>
          <w:tcPr>
            <w:tcW w:w="1099" w:type="dxa"/>
            <w:tcBorders>
              <w:bottom w:val="single" w:sz="4" w:space="0" w:color="A6A6A6" w:themeColor="background1" w:themeShade="A6"/>
            </w:tcBorders>
          </w:tcPr>
          <w:p w14:paraId="3ECCA9A2" w14:textId="77777777" w:rsidR="007E5785" w:rsidRPr="00BE41CC" w:rsidRDefault="007E5785" w:rsidP="00306238">
            <w:pPr>
              <w:pStyle w:val="TableText"/>
              <w:tabs>
                <w:tab w:val="decimal" w:pos="510"/>
              </w:tabs>
            </w:pPr>
            <w:r w:rsidRPr="00BE41CC">
              <w:t>9.5</w:t>
            </w:r>
          </w:p>
        </w:tc>
        <w:tc>
          <w:tcPr>
            <w:tcW w:w="1098" w:type="dxa"/>
            <w:tcBorders>
              <w:bottom w:val="single" w:sz="4" w:space="0" w:color="A6A6A6" w:themeColor="background1" w:themeShade="A6"/>
            </w:tcBorders>
          </w:tcPr>
          <w:p w14:paraId="3ECCA9A3" w14:textId="77777777" w:rsidR="007E5785" w:rsidRPr="00BE41CC" w:rsidRDefault="007E5785" w:rsidP="00306238">
            <w:pPr>
              <w:pStyle w:val="TableText"/>
              <w:tabs>
                <w:tab w:val="decimal" w:pos="510"/>
              </w:tabs>
            </w:pPr>
            <w:r w:rsidRPr="00BE41CC">
              <w:t>9.5</w:t>
            </w:r>
          </w:p>
        </w:tc>
        <w:tc>
          <w:tcPr>
            <w:tcW w:w="1099" w:type="dxa"/>
            <w:tcBorders>
              <w:bottom w:val="single" w:sz="4" w:space="0" w:color="A6A6A6" w:themeColor="background1" w:themeShade="A6"/>
            </w:tcBorders>
          </w:tcPr>
          <w:p w14:paraId="3ECCA9A4" w14:textId="77777777" w:rsidR="007E5785" w:rsidRPr="00BE41CC" w:rsidRDefault="007E5785" w:rsidP="00306238">
            <w:pPr>
              <w:pStyle w:val="TableText"/>
              <w:tabs>
                <w:tab w:val="decimal" w:pos="510"/>
              </w:tabs>
            </w:pPr>
            <w:r w:rsidRPr="00BE41CC">
              <w:t>8.9</w:t>
            </w:r>
          </w:p>
        </w:tc>
      </w:tr>
    </w:tbl>
    <w:p w14:paraId="3ECCA9A6" w14:textId="77777777" w:rsidR="007E5785" w:rsidRPr="00BE41CC" w:rsidRDefault="007E5785" w:rsidP="007E5785">
      <w:pPr>
        <w:rPr>
          <w:sz w:val="18"/>
        </w:rPr>
      </w:pPr>
    </w:p>
    <w:tbl>
      <w:tblPr>
        <w:tblW w:w="8080" w:type="dxa"/>
        <w:tblInd w:w="57" w:type="dxa"/>
        <w:tblLayout w:type="fixed"/>
        <w:tblCellMar>
          <w:left w:w="57" w:type="dxa"/>
          <w:right w:w="57" w:type="dxa"/>
        </w:tblCellMar>
        <w:tblLook w:val="01E0" w:firstRow="1" w:lastRow="1" w:firstColumn="1" w:lastColumn="1" w:noHBand="0" w:noVBand="0"/>
      </w:tblPr>
      <w:tblGrid>
        <w:gridCol w:w="3686"/>
        <w:gridCol w:w="1098"/>
        <w:gridCol w:w="1099"/>
        <w:gridCol w:w="1098"/>
        <w:gridCol w:w="1099"/>
      </w:tblGrid>
      <w:tr w:rsidR="007E5785" w:rsidRPr="00BE41CC" w14:paraId="3ECCA9A9"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A7" w14:textId="77777777" w:rsidR="007E5785" w:rsidRPr="00306238" w:rsidRDefault="00306238" w:rsidP="00306238">
            <w:pPr>
              <w:pStyle w:val="TableText"/>
              <w:rPr>
                <w:b/>
              </w:rPr>
            </w:pPr>
            <w:r w:rsidRPr="00306238">
              <w:rPr>
                <w:b/>
              </w:rPr>
              <w:t>M</w:t>
            </w:r>
            <w:r w:rsidR="007E5785" w:rsidRPr="00306238">
              <w:rPr>
                <w:b/>
              </w:rPr>
              <w:t>easure</w:t>
            </w:r>
          </w:p>
          <w:p w14:paraId="3ECCA9A8" w14:textId="77777777" w:rsidR="007E5785" w:rsidRPr="00BE41CC" w:rsidRDefault="007E5785" w:rsidP="00306238">
            <w:pPr>
              <w:pStyle w:val="TableText"/>
            </w:pPr>
            <w:r w:rsidRPr="00BE41CC">
              <w:t>The annual influenza programme of 1.2 million influenza vaccines is delivered.</w:t>
            </w:r>
          </w:p>
        </w:tc>
      </w:tr>
      <w:tr w:rsidR="00306238" w:rsidRPr="00BE41CC" w14:paraId="3ECCA9AC"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AA" w14:textId="77777777" w:rsidR="00306238" w:rsidRPr="00306238" w:rsidRDefault="00306238" w:rsidP="00306238">
            <w:pPr>
              <w:pStyle w:val="TableText"/>
              <w:rPr>
                <w:b/>
              </w:rPr>
            </w:pPr>
            <w:r w:rsidRPr="00306238">
              <w:rPr>
                <w:b/>
              </w:rPr>
              <w:t>Target</w:t>
            </w:r>
          </w:p>
          <w:p w14:paraId="3ECCA9AB" w14:textId="77777777" w:rsidR="00306238" w:rsidRPr="00BE41CC" w:rsidRDefault="00306238" w:rsidP="00306238">
            <w:pPr>
              <w:pStyle w:val="TableText"/>
              <w:rPr>
                <w:rFonts w:ascii="Times New Roman"/>
                <w:sz w:val="16"/>
              </w:rPr>
            </w:pPr>
            <w:r w:rsidRPr="00BE41CC">
              <w:t>1.2 million vaccines</w:t>
            </w:r>
          </w:p>
        </w:tc>
      </w:tr>
      <w:tr w:rsidR="007E5785" w:rsidRPr="00BE41CC" w14:paraId="3ECCA9AF"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AD" w14:textId="77777777" w:rsidR="007E5785" w:rsidRPr="00306238" w:rsidRDefault="007E5785" w:rsidP="00306238">
            <w:pPr>
              <w:pStyle w:val="TableText"/>
              <w:rPr>
                <w:b/>
              </w:rPr>
            </w:pPr>
            <w:r w:rsidRPr="00306238">
              <w:rPr>
                <w:b/>
              </w:rPr>
              <w:t>Result</w:t>
            </w:r>
          </w:p>
          <w:p w14:paraId="3ECCA9AE" w14:textId="77777777" w:rsidR="007E5785" w:rsidRPr="00BE41CC" w:rsidRDefault="007E5785" w:rsidP="00306238">
            <w:pPr>
              <w:pStyle w:val="TableText"/>
            </w:pPr>
            <w:r w:rsidRPr="00BE41CC">
              <w:t>Influenza is a significant public health issue in New Zealand. Each year it has a large impact on our community, with 10–20 percent of New Zealanders infected. The number of vaccines delivered as of 30 June 2020 has reached a record for any influenza season in New Zealand. This year’s programme was impacted by increased demand due to COVID-19. In response, the Ministry supported the supply of an additional 700,000 vaccines to ensure that vaccination can continue until the end of the influenza season.</w:t>
            </w:r>
          </w:p>
        </w:tc>
      </w:tr>
      <w:tr w:rsidR="00306238" w:rsidRPr="00BE41CC" w14:paraId="3ECCA9B1" w14:textId="77777777" w:rsidTr="00306238">
        <w:trPr>
          <w:cantSplit/>
        </w:trPr>
        <w:tc>
          <w:tcPr>
            <w:tcW w:w="8080" w:type="dxa"/>
            <w:gridSpan w:val="5"/>
            <w:tcBorders>
              <w:top w:val="single" w:sz="4" w:space="0" w:color="A6A6A6" w:themeColor="background1" w:themeShade="A6"/>
            </w:tcBorders>
            <w:shd w:val="clear" w:color="auto" w:fill="auto"/>
          </w:tcPr>
          <w:p w14:paraId="3ECCA9B0" w14:textId="77777777" w:rsidR="00306238" w:rsidRPr="00306238" w:rsidRDefault="00306238" w:rsidP="00306238">
            <w:pPr>
              <w:pStyle w:val="TableText"/>
              <w:rPr>
                <w:b/>
              </w:rPr>
            </w:pPr>
            <w:r w:rsidRPr="00306238">
              <w:rPr>
                <w:b/>
              </w:rPr>
              <w:t>Number of vaccines delivered (million)</w:t>
            </w:r>
          </w:p>
        </w:tc>
      </w:tr>
      <w:tr w:rsidR="007E5785" w:rsidRPr="00BE41CC" w14:paraId="3ECCA9B7" w14:textId="77777777" w:rsidTr="00306238">
        <w:trPr>
          <w:cantSplit/>
        </w:trPr>
        <w:tc>
          <w:tcPr>
            <w:tcW w:w="3686" w:type="dxa"/>
            <w:shd w:val="clear" w:color="auto" w:fill="auto"/>
          </w:tcPr>
          <w:p w14:paraId="3ECCA9B2" w14:textId="77777777" w:rsidR="007E5785" w:rsidRPr="00BE41CC" w:rsidRDefault="007E5785" w:rsidP="00306238">
            <w:pPr>
              <w:pStyle w:val="TableText"/>
            </w:pPr>
          </w:p>
        </w:tc>
        <w:tc>
          <w:tcPr>
            <w:tcW w:w="1098" w:type="dxa"/>
            <w:shd w:val="clear" w:color="auto" w:fill="D9D9D9" w:themeFill="background1" w:themeFillShade="D9"/>
          </w:tcPr>
          <w:p w14:paraId="3ECCA9B3" w14:textId="77777777" w:rsidR="007E5785" w:rsidRPr="00306238" w:rsidRDefault="007E5785" w:rsidP="00306238">
            <w:pPr>
              <w:pStyle w:val="TableText"/>
              <w:jc w:val="center"/>
              <w:rPr>
                <w:b/>
              </w:rPr>
            </w:pPr>
            <w:r w:rsidRPr="00306238">
              <w:rPr>
                <w:b/>
              </w:rPr>
              <w:t>2019/20</w:t>
            </w:r>
          </w:p>
        </w:tc>
        <w:tc>
          <w:tcPr>
            <w:tcW w:w="1099" w:type="dxa"/>
            <w:shd w:val="clear" w:color="auto" w:fill="D9D9D9" w:themeFill="background1" w:themeFillShade="D9"/>
          </w:tcPr>
          <w:p w14:paraId="3ECCA9B4" w14:textId="77777777" w:rsidR="007E5785" w:rsidRPr="00306238" w:rsidRDefault="007E5785" w:rsidP="00306238">
            <w:pPr>
              <w:pStyle w:val="TableText"/>
              <w:jc w:val="center"/>
              <w:rPr>
                <w:b/>
              </w:rPr>
            </w:pPr>
            <w:r w:rsidRPr="00306238">
              <w:rPr>
                <w:b/>
              </w:rPr>
              <w:t>2018/19</w:t>
            </w:r>
          </w:p>
        </w:tc>
        <w:tc>
          <w:tcPr>
            <w:tcW w:w="1098" w:type="dxa"/>
            <w:shd w:val="clear" w:color="auto" w:fill="D9D9D9" w:themeFill="background1" w:themeFillShade="D9"/>
          </w:tcPr>
          <w:p w14:paraId="3ECCA9B5" w14:textId="77777777" w:rsidR="007E5785" w:rsidRPr="00306238" w:rsidRDefault="007E5785" w:rsidP="00306238">
            <w:pPr>
              <w:pStyle w:val="TableText"/>
              <w:jc w:val="center"/>
              <w:rPr>
                <w:b/>
              </w:rPr>
            </w:pPr>
            <w:r w:rsidRPr="00306238">
              <w:rPr>
                <w:b/>
              </w:rPr>
              <w:t>2017/18</w:t>
            </w:r>
          </w:p>
        </w:tc>
        <w:tc>
          <w:tcPr>
            <w:tcW w:w="1099" w:type="dxa"/>
            <w:shd w:val="clear" w:color="auto" w:fill="D9D9D9" w:themeFill="background1" w:themeFillShade="D9"/>
          </w:tcPr>
          <w:p w14:paraId="3ECCA9B6" w14:textId="77777777" w:rsidR="007E5785" w:rsidRPr="00306238" w:rsidRDefault="007E5785" w:rsidP="00306238">
            <w:pPr>
              <w:pStyle w:val="TableText"/>
              <w:jc w:val="center"/>
              <w:rPr>
                <w:b/>
              </w:rPr>
            </w:pPr>
            <w:r w:rsidRPr="00306238">
              <w:rPr>
                <w:b/>
              </w:rPr>
              <w:t>2016/17</w:t>
            </w:r>
          </w:p>
        </w:tc>
      </w:tr>
      <w:tr w:rsidR="007E5785" w:rsidRPr="00BE41CC" w14:paraId="3ECCA9BD" w14:textId="77777777" w:rsidTr="00306238">
        <w:trPr>
          <w:cantSplit/>
        </w:trPr>
        <w:tc>
          <w:tcPr>
            <w:tcW w:w="3686" w:type="dxa"/>
            <w:tcBorders>
              <w:bottom w:val="single" w:sz="4" w:space="0" w:color="A6A6A6" w:themeColor="background1" w:themeShade="A6"/>
            </w:tcBorders>
            <w:shd w:val="clear" w:color="auto" w:fill="auto"/>
          </w:tcPr>
          <w:p w14:paraId="3ECCA9B8" w14:textId="77777777" w:rsidR="007E5785" w:rsidRPr="00BE41CC" w:rsidRDefault="007E5785" w:rsidP="00306238">
            <w:pPr>
              <w:pStyle w:val="TableText"/>
            </w:pPr>
            <w:r w:rsidRPr="00BE41CC">
              <w:t>Number of vaccines delivered</w:t>
            </w:r>
          </w:p>
        </w:tc>
        <w:tc>
          <w:tcPr>
            <w:tcW w:w="1098" w:type="dxa"/>
            <w:tcBorders>
              <w:bottom w:val="single" w:sz="4" w:space="0" w:color="A6A6A6" w:themeColor="background1" w:themeShade="A6"/>
            </w:tcBorders>
            <w:shd w:val="clear" w:color="auto" w:fill="auto"/>
          </w:tcPr>
          <w:p w14:paraId="3ECCA9B9" w14:textId="77777777" w:rsidR="007E5785" w:rsidRPr="00BE41CC" w:rsidRDefault="007E5785" w:rsidP="00306238">
            <w:pPr>
              <w:pStyle w:val="TableText"/>
              <w:jc w:val="center"/>
            </w:pPr>
            <w:r w:rsidRPr="00BE41CC">
              <w:t>1.34</w:t>
            </w:r>
          </w:p>
        </w:tc>
        <w:tc>
          <w:tcPr>
            <w:tcW w:w="1099" w:type="dxa"/>
            <w:tcBorders>
              <w:bottom w:val="single" w:sz="4" w:space="0" w:color="A6A6A6" w:themeColor="background1" w:themeShade="A6"/>
            </w:tcBorders>
            <w:shd w:val="clear" w:color="auto" w:fill="auto"/>
          </w:tcPr>
          <w:p w14:paraId="3ECCA9BA" w14:textId="77777777" w:rsidR="007E5785" w:rsidRPr="00BE41CC" w:rsidRDefault="007E5785" w:rsidP="00306238">
            <w:pPr>
              <w:pStyle w:val="TableText"/>
              <w:jc w:val="center"/>
            </w:pPr>
            <w:r w:rsidRPr="00BE41CC">
              <w:t>1.32</w:t>
            </w:r>
          </w:p>
        </w:tc>
        <w:tc>
          <w:tcPr>
            <w:tcW w:w="1098" w:type="dxa"/>
            <w:tcBorders>
              <w:bottom w:val="single" w:sz="4" w:space="0" w:color="A6A6A6" w:themeColor="background1" w:themeShade="A6"/>
            </w:tcBorders>
            <w:shd w:val="clear" w:color="auto" w:fill="auto"/>
          </w:tcPr>
          <w:p w14:paraId="3ECCA9BB" w14:textId="77777777" w:rsidR="007E5785" w:rsidRPr="00BE41CC" w:rsidRDefault="007E5785" w:rsidP="00306238">
            <w:pPr>
              <w:pStyle w:val="TableText"/>
              <w:jc w:val="center"/>
            </w:pPr>
            <w:r w:rsidRPr="00BE41CC">
              <w:t>1.29</w:t>
            </w:r>
          </w:p>
        </w:tc>
        <w:tc>
          <w:tcPr>
            <w:tcW w:w="1099" w:type="dxa"/>
            <w:tcBorders>
              <w:bottom w:val="single" w:sz="4" w:space="0" w:color="A6A6A6" w:themeColor="background1" w:themeShade="A6"/>
            </w:tcBorders>
            <w:shd w:val="clear" w:color="auto" w:fill="auto"/>
          </w:tcPr>
          <w:p w14:paraId="3ECCA9BC" w14:textId="77777777" w:rsidR="007E5785" w:rsidRPr="00BE41CC" w:rsidRDefault="007E5785" w:rsidP="00306238">
            <w:pPr>
              <w:pStyle w:val="TableText"/>
              <w:jc w:val="center"/>
            </w:pPr>
            <w:r w:rsidRPr="00BE41CC">
              <w:t>1.20</w:t>
            </w:r>
          </w:p>
        </w:tc>
      </w:tr>
    </w:tbl>
    <w:p w14:paraId="3ECCA9BE" w14:textId="77777777" w:rsidR="00306238" w:rsidRDefault="00306238"/>
    <w:tbl>
      <w:tblPr>
        <w:tblW w:w="8080" w:type="dxa"/>
        <w:tblInd w:w="57" w:type="dxa"/>
        <w:tblLayout w:type="fixed"/>
        <w:tblCellMar>
          <w:left w:w="57" w:type="dxa"/>
          <w:right w:w="57" w:type="dxa"/>
        </w:tblCellMar>
        <w:tblLook w:val="01E0" w:firstRow="1" w:lastRow="1" w:firstColumn="1" w:lastColumn="1" w:noHBand="0" w:noVBand="0"/>
      </w:tblPr>
      <w:tblGrid>
        <w:gridCol w:w="3686"/>
        <w:gridCol w:w="1098"/>
        <w:gridCol w:w="1099"/>
        <w:gridCol w:w="1098"/>
        <w:gridCol w:w="1099"/>
      </w:tblGrid>
      <w:tr w:rsidR="007E5785" w:rsidRPr="00BE41CC" w14:paraId="3ECCA9C1"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BF" w14:textId="77777777" w:rsidR="007E5785" w:rsidRPr="00DA2D7A" w:rsidRDefault="007E5785" w:rsidP="00306238">
            <w:pPr>
              <w:pStyle w:val="TableText"/>
              <w:rPr>
                <w:b/>
              </w:rPr>
            </w:pPr>
            <w:r w:rsidRPr="00DA2D7A">
              <w:rPr>
                <w:b/>
              </w:rPr>
              <w:lastRenderedPageBreak/>
              <w:t>Measure</w:t>
            </w:r>
          </w:p>
          <w:p w14:paraId="3ECCA9C0" w14:textId="77777777" w:rsidR="007E5785" w:rsidRPr="00BE41CC" w:rsidRDefault="007E5785" w:rsidP="00306238">
            <w:pPr>
              <w:pStyle w:val="TableText"/>
            </w:pPr>
            <w:r w:rsidRPr="00BE41CC">
              <w:t>Infant mortality rates continue to decrease from a baseline of 4.8 deaths per 1,000 live births in 2009.</w:t>
            </w:r>
          </w:p>
        </w:tc>
      </w:tr>
      <w:tr w:rsidR="00306238" w:rsidRPr="00BE41CC" w14:paraId="3ECCA9C4"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C2" w14:textId="77777777" w:rsidR="00306238" w:rsidRPr="00DA2D7A" w:rsidRDefault="00306238" w:rsidP="00306238">
            <w:pPr>
              <w:pStyle w:val="TableText"/>
              <w:rPr>
                <w:b/>
              </w:rPr>
            </w:pPr>
            <w:r w:rsidRPr="00DA2D7A">
              <w:rPr>
                <w:b/>
              </w:rPr>
              <w:t>Target</w:t>
            </w:r>
          </w:p>
          <w:p w14:paraId="3ECCA9C3" w14:textId="77777777" w:rsidR="00306238" w:rsidRPr="00BE41CC" w:rsidRDefault="00306238" w:rsidP="00306238">
            <w:pPr>
              <w:pStyle w:val="TableText"/>
              <w:rPr>
                <w:rFonts w:ascii="Times New Roman"/>
                <w:sz w:val="16"/>
              </w:rPr>
            </w:pPr>
            <w:r w:rsidRPr="00BE41CC">
              <w:t>Decrease</w:t>
            </w:r>
          </w:p>
        </w:tc>
      </w:tr>
      <w:tr w:rsidR="007E5785" w:rsidRPr="00BE41CC" w14:paraId="3ECCA9C7" w14:textId="77777777" w:rsidTr="00306238">
        <w:trPr>
          <w:cantSplit/>
        </w:trPr>
        <w:tc>
          <w:tcPr>
            <w:tcW w:w="8080" w:type="dxa"/>
            <w:gridSpan w:val="5"/>
            <w:tcBorders>
              <w:top w:val="single" w:sz="4" w:space="0" w:color="A6A6A6" w:themeColor="background1" w:themeShade="A6"/>
              <w:bottom w:val="single" w:sz="4" w:space="0" w:color="A6A6A6" w:themeColor="background1" w:themeShade="A6"/>
            </w:tcBorders>
            <w:shd w:val="clear" w:color="auto" w:fill="auto"/>
          </w:tcPr>
          <w:p w14:paraId="3ECCA9C5" w14:textId="77777777" w:rsidR="007E5785" w:rsidRPr="00DA2D7A" w:rsidRDefault="007E5785" w:rsidP="00306238">
            <w:pPr>
              <w:pStyle w:val="TableText"/>
              <w:rPr>
                <w:b/>
              </w:rPr>
            </w:pPr>
            <w:r w:rsidRPr="00DA2D7A">
              <w:rPr>
                <w:b/>
              </w:rPr>
              <w:t>Result</w:t>
            </w:r>
          </w:p>
          <w:p w14:paraId="3ECCA9C6" w14:textId="77777777" w:rsidR="007E5785" w:rsidRPr="00FC39FC" w:rsidRDefault="007E5785" w:rsidP="00DA2D7A">
            <w:pPr>
              <w:pStyle w:val="TableText"/>
              <w:rPr>
                <w:szCs w:val="18"/>
              </w:rPr>
            </w:pPr>
            <w:r w:rsidRPr="00FC39FC">
              <w:rPr>
                <w:szCs w:val="18"/>
              </w:rPr>
              <w:t xml:space="preserve">Infant mortality is an ongoing focus for the health sector. </w:t>
            </w:r>
            <w:proofErr w:type="gramStart"/>
            <w:r w:rsidRPr="00FC39FC">
              <w:rPr>
                <w:szCs w:val="18"/>
              </w:rPr>
              <w:t>In particular, we</w:t>
            </w:r>
            <w:proofErr w:type="gramEnd"/>
            <w:r w:rsidRPr="00FC39FC">
              <w:rPr>
                <w:szCs w:val="18"/>
              </w:rPr>
              <w:t xml:space="preserve"> have a sustained focus on reducing early neonatal deaths through improving maternity care and reducing sudden unexpected death in infancy (SUDI) and sudden infant death syndrome (SIDS).</w:t>
            </w:r>
            <w:r w:rsidR="00DA2D7A" w:rsidRPr="00FC39FC">
              <w:rPr>
                <w:rStyle w:val="FootnoteReference"/>
              </w:rPr>
              <w:footnoteReference w:id="16"/>
            </w:r>
          </w:p>
        </w:tc>
      </w:tr>
      <w:tr w:rsidR="00DA2D7A" w:rsidRPr="00BE41CC" w14:paraId="3ECCA9C9" w14:textId="77777777" w:rsidTr="00DA2D7A">
        <w:trPr>
          <w:cantSplit/>
        </w:trPr>
        <w:tc>
          <w:tcPr>
            <w:tcW w:w="8080" w:type="dxa"/>
            <w:gridSpan w:val="5"/>
            <w:tcBorders>
              <w:top w:val="single" w:sz="4" w:space="0" w:color="A6A6A6" w:themeColor="background1" w:themeShade="A6"/>
            </w:tcBorders>
            <w:shd w:val="clear" w:color="auto" w:fill="auto"/>
          </w:tcPr>
          <w:p w14:paraId="3ECCA9C8" w14:textId="77777777" w:rsidR="00DA2D7A" w:rsidRPr="00DA2D7A" w:rsidRDefault="00DA2D7A" w:rsidP="00306238">
            <w:pPr>
              <w:pStyle w:val="TableText"/>
              <w:rPr>
                <w:b/>
              </w:rPr>
            </w:pPr>
            <w:r w:rsidRPr="00DA2D7A">
              <w:rPr>
                <w:b/>
              </w:rPr>
              <w:t>Infant mortality rates per 1,000 live births</w:t>
            </w:r>
          </w:p>
        </w:tc>
      </w:tr>
      <w:tr w:rsidR="007E5785" w:rsidRPr="00BE41CC" w14:paraId="3ECCA9CF" w14:textId="77777777" w:rsidTr="00DA2D7A">
        <w:trPr>
          <w:cantSplit/>
        </w:trPr>
        <w:tc>
          <w:tcPr>
            <w:tcW w:w="3686" w:type="dxa"/>
            <w:shd w:val="clear" w:color="auto" w:fill="auto"/>
          </w:tcPr>
          <w:p w14:paraId="3ECCA9CA" w14:textId="77777777" w:rsidR="007E5785" w:rsidRPr="00BE41CC" w:rsidRDefault="007E5785" w:rsidP="00306238">
            <w:pPr>
              <w:pStyle w:val="TableText"/>
            </w:pPr>
          </w:p>
        </w:tc>
        <w:tc>
          <w:tcPr>
            <w:tcW w:w="1098" w:type="dxa"/>
            <w:shd w:val="clear" w:color="auto" w:fill="D9D9D9" w:themeFill="background1" w:themeFillShade="D9"/>
          </w:tcPr>
          <w:p w14:paraId="3ECCA9CB" w14:textId="77777777" w:rsidR="007E5785" w:rsidRPr="00DA2D7A" w:rsidRDefault="007E5785" w:rsidP="00DA2D7A">
            <w:pPr>
              <w:pStyle w:val="TableText"/>
              <w:jc w:val="center"/>
              <w:rPr>
                <w:b/>
              </w:rPr>
            </w:pPr>
            <w:r w:rsidRPr="00DA2D7A">
              <w:rPr>
                <w:b/>
              </w:rPr>
              <w:t>2016</w:t>
            </w:r>
          </w:p>
        </w:tc>
        <w:tc>
          <w:tcPr>
            <w:tcW w:w="1099" w:type="dxa"/>
            <w:shd w:val="clear" w:color="auto" w:fill="D9D9D9" w:themeFill="background1" w:themeFillShade="D9"/>
          </w:tcPr>
          <w:p w14:paraId="3ECCA9CC" w14:textId="77777777" w:rsidR="007E5785" w:rsidRPr="00DA2D7A" w:rsidRDefault="007E5785" w:rsidP="00DA2D7A">
            <w:pPr>
              <w:pStyle w:val="TableText"/>
              <w:jc w:val="center"/>
              <w:rPr>
                <w:b/>
              </w:rPr>
            </w:pPr>
            <w:r w:rsidRPr="00DA2D7A">
              <w:rPr>
                <w:b/>
              </w:rPr>
              <w:t>2015</w:t>
            </w:r>
          </w:p>
        </w:tc>
        <w:tc>
          <w:tcPr>
            <w:tcW w:w="1098" w:type="dxa"/>
            <w:shd w:val="clear" w:color="auto" w:fill="D9D9D9" w:themeFill="background1" w:themeFillShade="D9"/>
          </w:tcPr>
          <w:p w14:paraId="3ECCA9CD" w14:textId="77777777" w:rsidR="007E5785" w:rsidRPr="00DA2D7A" w:rsidRDefault="007E5785" w:rsidP="00DA2D7A">
            <w:pPr>
              <w:pStyle w:val="TableText"/>
              <w:jc w:val="center"/>
              <w:rPr>
                <w:b/>
              </w:rPr>
            </w:pPr>
            <w:r w:rsidRPr="00DA2D7A">
              <w:rPr>
                <w:b/>
              </w:rPr>
              <w:t>2014</w:t>
            </w:r>
          </w:p>
        </w:tc>
        <w:tc>
          <w:tcPr>
            <w:tcW w:w="1099" w:type="dxa"/>
            <w:shd w:val="clear" w:color="auto" w:fill="D9D9D9" w:themeFill="background1" w:themeFillShade="D9"/>
          </w:tcPr>
          <w:p w14:paraId="3ECCA9CE" w14:textId="77777777" w:rsidR="007E5785" w:rsidRPr="00DA2D7A" w:rsidRDefault="007E5785" w:rsidP="00DA2D7A">
            <w:pPr>
              <w:pStyle w:val="TableText"/>
              <w:jc w:val="center"/>
              <w:rPr>
                <w:b/>
              </w:rPr>
            </w:pPr>
            <w:r w:rsidRPr="00DA2D7A">
              <w:rPr>
                <w:b/>
              </w:rPr>
              <w:t>2013</w:t>
            </w:r>
          </w:p>
        </w:tc>
      </w:tr>
      <w:tr w:rsidR="007E5785" w:rsidRPr="00BE41CC" w14:paraId="3ECCA9D5" w14:textId="77777777" w:rsidTr="00DA2D7A">
        <w:trPr>
          <w:cantSplit/>
        </w:trPr>
        <w:tc>
          <w:tcPr>
            <w:tcW w:w="3686" w:type="dxa"/>
            <w:shd w:val="clear" w:color="auto" w:fill="auto"/>
          </w:tcPr>
          <w:p w14:paraId="3ECCA9D0" w14:textId="77777777" w:rsidR="007E5785" w:rsidRPr="00BE41CC" w:rsidRDefault="007E5785" w:rsidP="00306238">
            <w:pPr>
              <w:pStyle w:val="TableText"/>
            </w:pPr>
            <w:r w:rsidRPr="00BE41CC">
              <w:t>Māori</w:t>
            </w:r>
          </w:p>
        </w:tc>
        <w:tc>
          <w:tcPr>
            <w:tcW w:w="1098" w:type="dxa"/>
            <w:shd w:val="clear" w:color="auto" w:fill="auto"/>
          </w:tcPr>
          <w:p w14:paraId="3ECCA9D1" w14:textId="77777777" w:rsidR="007E5785" w:rsidRPr="00BE41CC" w:rsidRDefault="007E5785" w:rsidP="00DA2D7A">
            <w:pPr>
              <w:pStyle w:val="TableText"/>
              <w:jc w:val="center"/>
            </w:pPr>
            <w:r w:rsidRPr="00BE41CC">
              <w:t>6.3</w:t>
            </w:r>
          </w:p>
        </w:tc>
        <w:tc>
          <w:tcPr>
            <w:tcW w:w="1099" w:type="dxa"/>
            <w:shd w:val="clear" w:color="auto" w:fill="auto"/>
          </w:tcPr>
          <w:p w14:paraId="3ECCA9D2" w14:textId="77777777" w:rsidR="007E5785" w:rsidRPr="00BE41CC" w:rsidRDefault="007E5785" w:rsidP="00DA2D7A">
            <w:pPr>
              <w:pStyle w:val="TableText"/>
              <w:jc w:val="center"/>
            </w:pPr>
            <w:r w:rsidRPr="00BE41CC">
              <w:t>4.9</w:t>
            </w:r>
          </w:p>
        </w:tc>
        <w:tc>
          <w:tcPr>
            <w:tcW w:w="1098" w:type="dxa"/>
            <w:shd w:val="clear" w:color="auto" w:fill="auto"/>
          </w:tcPr>
          <w:p w14:paraId="3ECCA9D3" w14:textId="77777777" w:rsidR="007E5785" w:rsidRPr="00BE41CC" w:rsidRDefault="007E5785" w:rsidP="00DA2D7A">
            <w:pPr>
              <w:pStyle w:val="TableText"/>
              <w:jc w:val="center"/>
            </w:pPr>
            <w:r w:rsidRPr="00BE41CC">
              <w:t>7.2</w:t>
            </w:r>
          </w:p>
        </w:tc>
        <w:tc>
          <w:tcPr>
            <w:tcW w:w="1099" w:type="dxa"/>
            <w:shd w:val="clear" w:color="auto" w:fill="auto"/>
          </w:tcPr>
          <w:p w14:paraId="3ECCA9D4" w14:textId="77777777" w:rsidR="007E5785" w:rsidRPr="00BE41CC" w:rsidRDefault="007E5785" w:rsidP="00DA2D7A">
            <w:pPr>
              <w:pStyle w:val="TableText"/>
              <w:jc w:val="center"/>
            </w:pPr>
            <w:r w:rsidRPr="00BE41CC">
              <w:t>5.3</w:t>
            </w:r>
          </w:p>
        </w:tc>
      </w:tr>
      <w:tr w:rsidR="007E5785" w:rsidRPr="00BE41CC" w14:paraId="3ECCA9DB" w14:textId="77777777" w:rsidTr="00DA2D7A">
        <w:trPr>
          <w:cantSplit/>
        </w:trPr>
        <w:tc>
          <w:tcPr>
            <w:tcW w:w="3686" w:type="dxa"/>
            <w:shd w:val="clear" w:color="auto" w:fill="auto"/>
          </w:tcPr>
          <w:p w14:paraId="3ECCA9D6" w14:textId="77777777" w:rsidR="007E5785" w:rsidRPr="00BE41CC" w:rsidRDefault="007E5785" w:rsidP="00306238">
            <w:pPr>
              <w:pStyle w:val="TableText"/>
            </w:pPr>
            <w:r w:rsidRPr="00BE41CC">
              <w:t>Pacific peoples</w:t>
            </w:r>
          </w:p>
        </w:tc>
        <w:tc>
          <w:tcPr>
            <w:tcW w:w="1098" w:type="dxa"/>
            <w:shd w:val="clear" w:color="auto" w:fill="auto"/>
          </w:tcPr>
          <w:p w14:paraId="3ECCA9D7" w14:textId="77777777" w:rsidR="007E5785" w:rsidRPr="00BE41CC" w:rsidRDefault="007E5785" w:rsidP="00DA2D7A">
            <w:pPr>
              <w:pStyle w:val="TableText"/>
              <w:jc w:val="center"/>
            </w:pPr>
            <w:r w:rsidRPr="00BE41CC">
              <w:t>6.7</w:t>
            </w:r>
          </w:p>
        </w:tc>
        <w:tc>
          <w:tcPr>
            <w:tcW w:w="1099" w:type="dxa"/>
            <w:shd w:val="clear" w:color="auto" w:fill="auto"/>
          </w:tcPr>
          <w:p w14:paraId="3ECCA9D8" w14:textId="77777777" w:rsidR="007E5785" w:rsidRPr="00BE41CC" w:rsidRDefault="007E5785" w:rsidP="00DA2D7A">
            <w:pPr>
              <w:pStyle w:val="TableText"/>
              <w:jc w:val="center"/>
            </w:pPr>
            <w:r w:rsidRPr="00BE41CC">
              <w:t>7.1</w:t>
            </w:r>
          </w:p>
        </w:tc>
        <w:tc>
          <w:tcPr>
            <w:tcW w:w="1098" w:type="dxa"/>
            <w:shd w:val="clear" w:color="auto" w:fill="auto"/>
          </w:tcPr>
          <w:p w14:paraId="3ECCA9D9" w14:textId="77777777" w:rsidR="007E5785" w:rsidRPr="00BE41CC" w:rsidRDefault="007E5785" w:rsidP="00DA2D7A">
            <w:pPr>
              <w:pStyle w:val="TableText"/>
              <w:jc w:val="center"/>
            </w:pPr>
            <w:r w:rsidRPr="00BE41CC">
              <w:t>7.1</w:t>
            </w:r>
          </w:p>
        </w:tc>
        <w:tc>
          <w:tcPr>
            <w:tcW w:w="1099" w:type="dxa"/>
            <w:shd w:val="clear" w:color="auto" w:fill="auto"/>
          </w:tcPr>
          <w:p w14:paraId="3ECCA9DA" w14:textId="77777777" w:rsidR="007E5785" w:rsidRPr="00BE41CC" w:rsidRDefault="007E5785" w:rsidP="00DA2D7A">
            <w:pPr>
              <w:pStyle w:val="TableText"/>
              <w:jc w:val="center"/>
            </w:pPr>
            <w:r w:rsidRPr="00BE41CC">
              <w:t>7.6</w:t>
            </w:r>
          </w:p>
        </w:tc>
      </w:tr>
      <w:tr w:rsidR="007E5785" w:rsidRPr="00BE41CC" w14:paraId="3ECCA9E1" w14:textId="77777777" w:rsidTr="00DA2D7A">
        <w:trPr>
          <w:cantSplit/>
        </w:trPr>
        <w:tc>
          <w:tcPr>
            <w:tcW w:w="3686" w:type="dxa"/>
            <w:shd w:val="clear" w:color="auto" w:fill="auto"/>
          </w:tcPr>
          <w:p w14:paraId="3ECCA9DC" w14:textId="77777777" w:rsidR="007E5785" w:rsidRPr="00BE41CC" w:rsidRDefault="007E5785" w:rsidP="00306238">
            <w:pPr>
              <w:pStyle w:val="TableText"/>
            </w:pPr>
            <w:r w:rsidRPr="00BE41CC">
              <w:t>Asian</w:t>
            </w:r>
          </w:p>
        </w:tc>
        <w:tc>
          <w:tcPr>
            <w:tcW w:w="1098" w:type="dxa"/>
            <w:shd w:val="clear" w:color="auto" w:fill="auto"/>
          </w:tcPr>
          <w:p w14:paraId="3ECCA9DD" w14:textId="77777777" w:rsidR="007E5785" w:rsidRPr="00BE41CC" w:rsidRDefault="007E5785" w:rsidP="00DA2D7A">
            <w:pPr>
              <w:pStyle w:val="TableText"/>
              <w:jc w:val="center"/>
            </w:pPr>
            <w:r w:rsidRPr="00BE41CC">
              <w:t>2.8</w:t>
            </w:r>
          </w:p>
        </w:tc>
        <w:tc>
          <w:tcPr>
            <w:tcW w:w="1099" w:type="dxa"/>
            <w:shd w:val="clear" w:color="auto" w:fill="auto"/>
          </w:tcPr>
          <w:p w14:paraId="3ECCA9DE" w14:textId="77777777" w:rsidR="007E5785" w:rsidRPr="00BE41CC" w:rsidRDefault="007E5785" w:rsidP="00DA2D7A">
            <w:pPr>
              <w:pStyle w:val="TableText"/>
              <w:jc w:val="center"/>
            </w:pPr>
            <w:r w:rsidRPr="00BE41CC">
              <w:t>4.3</w:t>
            </w:r>
          </w:p>
        </w:tc>
        <w:tc>
          <w:tcPr>
            <w:tcW w:w="1098" w:type="dxa"/>
            <w:shd w:val="clear" w:color="auto" w:fill="auto"/>
          </w:tcPr>
          <w:p w14:paraId="3ECCA9DF" w14:textId="77777777" w:rsidR="007E5785" w:rsidRPr="00BE41CC" w:rsidRDefault="007E5785" w:rsidP="00DA2D7A">
            <w:pPr>
              <w:pStyle w:val="TableText"/>
              <w:jc w:val="center"/>
            </w:pPr>
            <w:r w:rsidRPr="00BE41CC">
              <w:t>5.0</w:t>
            </w:r>
          </w:p>
        </w:tc>
        <w:tc>
          <w:tcPr>
            <w:tcW w:w="1099" w:type="dxa"/>
            <w:shd w:val="clear" w:color="auto" w:fill="auto"/>
          </w:tcPr>
          <w:p w14:paraId="3ECCA9E0" w14:textId="77777777" w:rsidR="007E5785" w:rsidRPr="00BE41CC" w:rsidRDefault="007E5785" w:rsidP="00DA2D7A">
            <w:pPr>
              <w:pStyle w:val="TableText"/>
              <w:jc w:val="center"/>
            </w:pPr>
            <w:r w:rsidRPr="00BE41CC">
              <w:t>4.1</w:t>
            </w:r>
          </w:p>
        </w:tc>
      </w:tr>
      <w:tr w:rsidR="007E5785" w:rsidRPr="00BE41CC" w14:paraId="3ECCA9E7" w14:textId="77777777" w:rsidTr="00DA2D7A">
        <w:trPr>
          <w:cantSplit/>
        </w:trPr>
        <w:tc>
          <w:tcPr>
            <w:tcW w:w="3686" w:type="dxa"/>
            <w:shd w:val="clear" w:color="auto" w:fill="auto"/>
          </w:tcPr>
          <w:p w14:paraId="3ECCA9E2" w14:textId="77777777" w:rsidR="007E5785" w:rsidRPr="00BE41CC" w:rsidRDefault="007E5785" w:rsidP="00306238">
            <w:pPr>
              <w:pStyle w:val="TableText"/>
            </w:pPr>
            <w:r w:rsidRPr="00BE41CC">
              <w:t>Other</w:t>
            </w:r>
          </w:p>
        </w:tc>
        <w:tc>
          <w:tcPr>
            <w:tcW w:w="1098" w:type="dxa"/>
            <w:shd w:val="clear" w:color="auto" w:fill="auto"/>
          </w:tcPr>
          <w:p w14:paraId="3ECCA9E3" w14:textId="77777777" w:rsidR="007E5785" w:rsidRPr="00BE41CC" w:rsidRDefault="007E5785" w:rsidP="00DA2D7A">
            <w:pPr>
              <w:pStyle w:val="TableText"/>
              <w:jc w:val="center"/>
            </w:pPr>
            <w:r w:rsidRPr="00BE41CC">
              <w:t>2.9</w:t>
            </w:r>
          </w:p>
        </w:tc>
        <w:tc>
          <w:tcPr>
            <w:tcW w:w="1099" w:type="dxa"/>
            <w:shd w:val="clear" w:color="auto" w:fill="auto"/>
          </w:tcPr>
          <w:p w14:paraId="3ECCA9E4" w14:textId="77777777" w:rsidR="007E5785" w:rsidRPr="00BE41CC" w:rsidRDefault="007E5785" w:rsidP="00DA2D7A">
            <w:pPr>
              <w:pStyle w:val="TableText"/>
              <w:jc w:val="center"/>
            </w:pPr>
            <w:r w:rsidRPr="00BE41CC">
              <w:t>3.2</w:t>
            </w:r>
          </w:p>
        </w:tc>
        <w:tc>
          <w:tcPr>
            <w:tcW w:w="1098" w:type="dxa"/>
            <w:shd w:val="clear" w:color="auto" w:fill="auto"/>
          </w:tcPr>
          <w:p w14:paraId="3ECCA9E5" w14:textId="77777777" w:rsidR="007E5785" w:rsidRPr="00BE41CC" w:rsidRDefault="007E5785" w:rsidP="00DA2D7A">
            <w:pPr>
              <w:pStyle w:val="TableText"/>
              <w:jc w:val="center"/>
            </w:pPr>
            <w:r w:rsidRPr="00BE41CC">
              <w:t>4.6</w:t>
            </w:r>
          </w:p>
        </w:tc>
        <w:tc>
          <w:tcPr>
            <w:tcW w:w="1099" w:type="dxa"/>
            <w:shd w:val="clear" w:color="auto" w:fill="auto"/>
          </w:tcPr>
          <w:p w14:paraId="3ECCA9E6" w14:textId="77777777" w:rsidR="007E5785" w:rsidRPr="00BE41CC" w:rsidRDefault="007E5785" w:rsidP="00DA2D7A">
            <w:pPr>
              <w:pStyle w:val="TableText"/>
              <w:jc w:val="center"/>
            </w:pPr>
            <w:r w:rsidRPr="00BE41CC">
              <w:t>4.4</w:t>
            </w:r>
          </w:p>
        </w:tc>
      </w:tr>
      <w:tr w:rsidR="007E5785" w:rsidRPr="00BE41CC" w14:paraId="3ECCA9ED" w14:textId="77777777" w:rsidTr="00DA2D7A">
        <w:trPr>
          <w:cantSplit/>
        </w:trPr>
        <w:tc>
          <w:tcPr>
            <w:tcW w:w="3686" w:type="dxa"/>
            <w:tcBorders>
              <w:bottom w:val="single" w:sz="4" w:space="0" w:color="A6A6A6" w:themeColor="background1" w:themeShade="A6"/>
            </w:tcBorders>
            <w:shd w:val="clear" w:color="auto" w:fill="auto"/>
          </w:tcPr>
          <w:p w14:paraId="3ECCA9E8" w14:textId="77777777" w:rsidR="007E5785" w:rsidRPr="00BE41CC" w:rsidRDefault="007E5785" w:rsidP="00306238">
            <w:pPr>
              <w:pStyle w:val="TableText"/>
            </w:pPr>
            <w:r w:rsidRPr="00BE41CC">
              <w:t>Total</w:t>
            </w:r>
          </w:p>
        </w:tc>
        <w:tc>
          <w:tcPr>
            <w:tcW w:w="1098" w:type="dxa"/>
            <w:tcBorders>
              <w:bottom w:val="single" w:sz="4" w:space="0" w:color="A6A6A6" w:themeColor="background1" w:themeShade="A6"/>
            </w:tcBorders>
            <w:shd w:val="clear" w:color="auto" w:fill="auto"/>
          </w:tcPr>
          <w:p w14:paraId="3ECCA9E9" w14:textId="77777777" w:rsidR="007E5785" w:rsidRPr="00BE41CC" w:rsidRDefault="007E5785" w:rsidP="00DA2D7A">
            <w:pPr>
              <w:pStyle w:val="TableText"/>
              <w:jc w:val="center"/>
            </w:pPr>
            <w:r w:rsidRPr="00BE41CC">
              <w:t>4.2</w:t>
            </w:r>
          </w:p>
        </w:tc>
        <w:tc>
          <w:tcPr>
            <w:tcW w:w="1099" w:type="dxa"/>
            <w:tcBorders>
              <w:bottom w:val="single" w:sz="4" w:space="0" w:color="A6A6A6" w:themeColor="background1" w:themeShade="A6"/>
            </w:tcBorders>
            <w:shd w:val="clear" w:color="auto" w:fill="auto"/>
          </w:tcPr>
          <w:p w14:paraId="3ECCA9EA" w14:textId="77777777" w:rsidR="007E5785" w:rsidRPr="00BE41CC" w:rsidRDefault="007E5785" w:rsidP="00DA2D7A">
            <w:pPr>
              <w:pStyle w:val="TableText"/>
              <w:jc w:val="center"/>
            </w:pPr>
            <w:r w:rsidRPr="00BE41CC">
              <w:t>4.3</w:t>
            </w:r>
          </w:p>
        </w:tc>
        <w:tc>
          <w:tcPr>
            <w:tcW w:w="1098" w:type="dxa"/>
            <w:tcBorders>
              <w:bottom w:val="single" w:sz="4" w:space="0" w:color="A6A6A6" w:themeColor="background1" w:themeShade="A6"/>
            </w:tcBorders>
            <w:shd w:val="clear" w:color="auto" w:fill="auto"/>
          </w:tcPr>
          <w:p w14:paraId="3ECCA9EB" w14:textId="77777777" w:rsidR="007E5785" w:rsidRPr="00BE41CC" w:rsidRDefault="007E5785" w:rsidP="00DA2D7A">
            <w:pPr>
              <w:pStyle w:val="TableText"/>
              <w:jc w:val="center"/>
            </w:pPr>
            <w:r w:rsidRPr="00BE41CC">
              <w:t>5.7</w:t>
            </w:r>
          </w:p>
        </w:tc>
        <w:tc>
          <w:tcPr>
            <w:tcW w:w="1099" w:type="dxa"/>
            <w:tcBorders>
              <w:bottom w:val="single" w:sz="4" w:space="0" w:color="A6A6A6" w:themeColor="background1" w:themeShade="A6"/>
            </w:tcBorders>
            <w:shd w:val="clear" w:color="auto" w:fill="auto"/>
          </w:tcPr>
          <w:p w14:paraId="3ECCA9EC" w14:textId="77777777" w:rsidR="007E5785" w:rsidRPr="00BE41CC" w:rsidRDefault="007E5785" w:rsidP="00DA2D7A">
            <w:pPr>
              <w:pStyle w:val="TableText"/>
              <w:jc w:val="center"/>
            </w:pPr>
            <w:r w:rsidRPr="00BE41CC">
              <w:t>5.0</w:t>
            </w:r>
          </w:p>
        </w:tc>
      </w:tr>
    </w:tbl>
    <w:p w14:paraId="3ECCA9EE" w14:textId="77777777" w:rsidR="007E5785" w:rsidRPr="00BE41CC" w:rsidRDefault="007E5785" w:rsidP="007E5785"/>
    <w:tbl>
      <w:tblPr>
        <w:tblW w:w="8169" w:type="dxa"/>
        <w:tblInd w:w="57" w:type="dxa"/>
        <w:tblLayout w:type="fixed"/>
        <w:tblCellMar>
          <w:left w:w="57" w:type="dxa"/>
          <w:right w:w="57" w:type="dxa"/>
        </w:tblCellMar>
        <w:tblLook w:val="01E0" w:firstRow="1" w:lastRow="1" w:firstColumn="1" w:lastColumn="1" w:noHBand="0" w:noVBand="0"/>
      </w:tblPr>
      <w:tblGrid>
        <w:gridCol w:w="3686"/>
        <w:gridCol w:w="1120"/>
        <w:gridCol w:w="1121"/>
        <w:gridCol w:w="1121"/>
        <w:gridCol w:w="1032"/>
        <w:gridCol w:w="89"/>
      </w:tblGrid>
      <w:tr w:rsidR="007E5785" w:rsidRPr="00BE41CC" w14:paraId="3ECCA9F2" w14:textId="77777777" w:rsidTr="00FC39FC">
        <w:trPr>
          <w:gridAfter w:val="1"/>
          <w:wAfter w:w="89" w:type="dxa"/>
          <w:cantSplit/>
        </w:trPr>
        <w:tc>
          <w:tcPr>
            <w:tcW w:w="8080" w:type="dxa"/>
            <w:gridSpan w:val="5"/>
            <w:tcBorders>
              <w:top w:val="single" w:sz="4" w:space="0" w:color="A6A6A6" w:themeColor="background1" w:themeShade="A6"/>
              <w:bottom w:val="single" w:sz="4" w:space="0" w:color="A6A6A6" w:themeColor="background1" w:themeShade="A6"/>
            </w:tcBorders>
          </w:tcPr>
          <w:p w14:paraId="3ECCA9EF" w14:textId="77777777" w:rsidR="007E5785" w:rsidRPr="00FC39FC" w:rsidRDefault="007E5785" w:rsidP="00FC39FC">
            <w:pPr>
              <w:pStyle w:val="TableText"/>
              <w:rPr>
                <w:b/>
              </w:rPr>
            </w:pPr>
            <w:r w:rsidRPr="00FC39FC">
              <w:rPr>
                <w:b/>
              </w:rPr>
              <w:t>Measure</w:t>
            </w:r>
          </w:p>
          <w:p w14:paraId="3ECCA9F0" w14:textId="77777777" w:rsidR="007E5785" w:rsidRPr="00BE41CC" w:rsidRDefault="007E5785" w:rsidP="00FC39FC">
            <w:pPr>
              <w:pStyle w:val="TableText"/>
            </w:pPr>
            <w:r w:rsidRPr="00BE41CC">
              <w:t>Amenable mortality decreases.</w:t>
            </w:r>
          </w:p>
          <w:p w14:paraId="3ECCA9F1" w14:textId="77777777" w:rsidR="007E5785" w:rsidRPr="00BE41CC" w:rsidRDefault="007E5785" w:rsidP="00FC39FC">
            <w:pPr>
              <w:pStyle w:val="TableText"/>
            </w:pPr>
            <w:r w:rsidRPr="00BE41CC">
              <w:t>The amenable mortality rate measures premature deaths (deaths of people aged under 75 years) from causes that the health system could potentially have prevented.</w:t>
            </w:r>
          </w:p>
        </w:tc>
      </w:tr>
      <w:tr w:rsidR="00306238" w:rsidRPr="00BE41CC" w14:paraId="3ECCA9F5" w14:textId="77777777" w:rsidTr="00FC39FC">
        <w:trPr>
          <w:gridAfter w:val="1"/>
          <w:wAfter w:w="89" w:type="dxa"/>
          <w:cantSplit/>
        </w:trPr>
        <w:tc>
          <w:tcPr>
            <w:tcW w:w="8080" w:type="dxa"/>
            <w:gridSpan w:val="5"/>
            <w:tcBorders>
              <w:top w:val="single" w:sz="4" w:space="0" w:color="A6A6A6" w:themeColor="background1" w:themeShade="A6"/>
              <w:bottom w:val="single" w:sz="4" w:space="0" w:color="A6A6A6" w:themeColor="background1" w:themeShade="A6"/>
            </w:tcBorders>
          </w:tcPr>
          <w:p w14:paraId="3ECCA9F3" w14:textId="77777777" w:rsidR="00306238" w:rsidRPr="00FC39FC" w:rsidRDefault="00306238" w:rsidP="00FC39FC">
            <w:pPr>
              <w:pStyle w:val="TableText"/>
              <w:rPr>
                <w:b/>
              </w:rPr>
            </w:pPr>
            <w:r w:rsidRPr="00FC39FC">
              <w:rPr>
                <w:b/>
              </w:rPr>
              <w:t>Target</w:t>
            </w:r>
          </w:p>
          <w:p w14:paraId="3ECCA9F4" w14:textId="77777777" w:rsidR="00306238" w:rsidRPr="00BE41CC" w:rsidRDefault="00306238" w:rsidP="00FC39FC">
            <w:pPr>
              <w:pStyle w:val="TableText"/>
              <w:rPr>
                <w:rFonts w:ascii="Times New Roman"/>
                <w:sz w:val="16"/>
              </w:rPr>
            </w:pPr>
            <w:r w:rsidRPr="00BE41CC">
              <w:t>Reduce</w:t>
            </w:r>
          </w:p>
        </w:tc>
      </w:tr>
      <w:tr w:rsidR="007E5785" w:rsidRPr="00BE41CC" w14:paraId="3ECCA9F8" w14:textId="77777777" w:rsidTr="00FC39FC">
        <w:trPr>
          <w:gridAfter w:val="1"/>
          <w:wAfter w:w="89" w:type="dxa"/>
          <w:cantSplit/>
        </w:trPr>
        <w:tc>
          <w:tcPr>
            <w:tcW w:w="8080" w:type="dxa"/>
            <w:gridSpan w:val="5"/>
            <w:tcBorders>
              <w:top w:val="single" w:sz="4" w:space="0" w:color="A6A6A6" w:themeColor="background1" w:themeShade="A6"/>
              <w:bottom w:val="single" w:sz="4" w:space="0" w:color="A6A6A6" w:themeColor="background1" w:themeShade="A6"/>
            </w:tcBorders>
          </w:tcPr>
          <w:p w14:paraId="3ECCA9F6" w14:textId="77777777" w:rsidR="007E5785" w:rsidRPr="00FC39FC" w:rsidRDefault="007E5785" w:rsidP="00FC39FC">
            <w:pPr>
              <w:pStyle w:val="TableText"/>
              <w:rPr>
                <w:b/>
              </w:rPr>
            </w:pPr>
            <w:r w:rsidRPr="00FC39FC">
              <w:rPr>
                <w:b/>
              </w:rPr>
              <w:t>Result</w:t>
            </w:r>
          </w:p>
          <w:p w14:paraId="3ECCA9F7" w14:textId="77777777" w:rsidR="007E5785" w:rsidRPr="00BE41CC" w:rsidRDefault="007E5785" w:rsidP="00FC39FC">
            <w:pPr>
              <w:pStyle w:val="TableText"/>
            </w:pPr>
            <w:r w:rsidRPr="00BE41CC">
              <w:t>Amenable mortality rates have reduced from 146 deaths per 100,000 in 2000 to 87.8 deaths per 100,000 in 2016. This shows that the health system has been successful in reducing amenable mortality. Although the overall rate of amenable mortality is declining, disparities between ethnicities remain.</w:t>
            </w:r>
          </w:p>
        </w:tc>
      </w:tr>
      <w:tr w:rsidR="007E5785" w:rsidRPr="00BE41CC" w14:paraId="3ECCA9FA" w14:textId="77777777" w:rsidTr="00FC39FC">
        <w:trPr>
          <w:gridAfter w:val="1"/>
          <w:wAfter w:w="89" w:type="dxa"/>
          <w:cantSplit/>
        </w:trPr>
        <w:tc>
          <w:tcPr>
            <w:tcW w:w="8080" w:type="dxa"/>
            <w:gridSpan w:val="5"/>
            <w:tcBorders>
              <w:top w:val="single" w:sz="4" w:space="0" w:color="A6A6A6" w:themeColor="background1" w:themeShade="A6"/>
            </w:tcBorders>
          </w:tcPr>
          <w:p w14:paraId="3ECCA9F9" w14:textId="77777777" w:rsidR="007E5785" w:rsidRPr="00FC39FC" w:rsidRDefault="007E5785" w:rsidP="00FC39FC">
            <w:pPr>
              <w:pStyle w:val="TableText"/>
            </w:pPr>
            <w:r w:rsidRPr="00FC39FC">
              <w:rPr>
                <w:b/>
              </w:rPr>
              <w:t>Amenable mortality rates: deaths per 100,000 population</w:t>
            </w:r>
            <w:r w:rsidR="00FC39FC" w:rsidRPr="00FC39FC">
              <w:rPr>
                <w:rStyle w:val="FootnoteReference"/>
              </w:rPr>
              <w:footnoteReference w:id="17"/>
            </w:r>
          </w:p>
        </w:tc>
      </w:tr>
      <w:tr w:rsidR="007E5785" w:rsidRPr="00BE41CC" w14:paraId="3ECCAA00" w14:textId="77777777" w:rsidTr="00FC39FC">
        <w:trPr>
          <w:cantSplit/>
        </w:trPr>
        <w:tc>
          <w:tcPr>
            <w:tcW w:w="3686" w:type="dxa"/>
          </w:tcPr>
          <w:p w14:paraId="3ECCA9FB" w14:textId="77777777" w:rsidR="007E5785" w:rsidRPr="00BE41CC" w:rsidRDefault="007E5785" w:rsidP="00FC39FC">
            <w:pPr>
              <w:pStyle w:val="TableText"/>
            </w:pPr>
          </w:p>
        </w:tc>
        <w:tc>
          <w:tcPr>
            <w:tcW w:w="1120" w:type="dxa"/>
            <w:shd w:val="clear" w:color="auto" w:fill="D9D9D9" w:themeFill="background1" w:themeFillShade="D9"/>
          </w:tcPr>
          <w:p w14:paraId="3ECCA9FC" w14:textId="77777777" w:rsidR="007E5785" w:rsidRPr="00FC39FC" w:rsidRDefault="007E5785" w:rsidP="00FC39FC">
            <w:pPr>
              <w:pStyle w:val="TableText"/>
              <w:jc w:val="center"/>
              <w:rPr>
                <w:b/>
              </w:rPr>
            </w:pPr>
            <w:r w:rsidRPr="00FC39FC">
              <w:rPr>
                <w:b/>
              </w:rPr>
              <w:t>2016</w:t>
            </w:r>
          </w:p>
        </w:tc>
        <w:tc>
          <w:tcPr>
            <w:tcW w:w="1121" w:type="dxa"/>
            <w:shd w:val="clear" w:color="auto" w:fill="D9D9D9" w:themeFill="background1" w:themeFillShade="D9"/>
          </w:tcPr>
          <w:p w14:paraId="3ECCA9FD" w14:textId="77777777" w:rsidR="007E5785" w:rsidRPr="00FC39FC" w:rsidRDefault="007E5785" w:rsidP="00FC39FC">
            <w:pPr>
              <w:pStyle w:val="TableText"/>
              <w:jc w:val="center"/>
              <w:rPr>
                <w:b/>
              </w:rPr>
            </w:pPr>
            <w:r w:rsidRPr="00FC39FC">
              <w:rPr>
                <w:b/>
              </w:rPr>
              <w:t>2015</w:t>
            </w:r>
          </w:p>
        </w:tc>
        <w:tc>
          <w:tcPr>
            <w:tcW w:w="1121" w:type="dxa"/>
            <w:shd w:val="clear" w:color="auto" w:fill="D9D9D9" w:themeFill="background1" w:themeFillShade="D9"/>
          </w:tcPr>
          <w:p w14:paraId="3ECCA9FE" w14:textId="77777777" w:rsidR="007E5785" w:rsidRPr="00FC39FC" w:rsidRDefault="007E5785" w:rsidP="00FC39FC">
            <w:pPr>
              <w:pStyle w:val="TableText"/>
              <w:jc w:val="center"/>
              <w:rPr>
                <w:b/>
              </w:rPr>
            </w:pPr>
            <w:r w:rsidRPr="00FC39FC">
              <w:rPr>
                <w:b/>
              </w:rPr>
              <w:t>2014</w:t>
            </w:r>
          </w:p>
        </w:tc>
        <w:tc>
          <w:tcPr>
            <w:tcW w:w="1121" w:type="dxa"/>
            <w:gridSpan w:val="2"/>
            <w:shd w:val="clear" w:color="auto" w:fill="D9D9D9" w:themeFill="background1" w:themeFillShade="D9"/>
          </w:tcPr>
          <w:p w14:paraId="3ECCA9FF" w14:textId="77777777" w:rsidR="007E5785" w:rsidRPr="00FC39FC" w:rsidRDefault="007E5785" w:rsidP="00FC39FC">
            <w:pPr>
              <w:pStyle w:val="TableText"/>
              <w:jc w:val="center"/>
              <w:rPr>
                <w:b/>
              </w:rPr>
            </w:pPr>
            <w:r w:rsidRPr="00FC39FC">
              <w:rPr>
                <w:b/>
              </w:rPr>
              <w:t>2013</w:t>
            </w:r>
          </w:p>
        </w:tc>
      </w:tr>
      <w:tr w:rsidR="007E5785" w:rsidRPr="00BE41CC" w14:paraId="3ECCAA06" w14:textId="77777777" w:rsidTr="00FC39FC">
        <w:trPr>
          <w:cantSplit/>
        </w:trPr>
        <w:tc>
          <w:tcPr>
            <w:tcW w:w="3686" w:type="dxa"/>
            <w:tcBorders>
              <w:bottom w:val="single" w:sz="4" w:space="0" w:color="A6A6A6" w:themeColor="background1" w:themeShade="A6"/>
            </w:tcBorders>
          </w:tcPr>
          <w:p w14:paraId="3ECCAA01" w14:textId="77777777" w:rsidR="007E5785" w:rsidRPr="00BE41CC" w:rsidRDefault="007E5785" w:rsidP="00FC39FC">
            <w:pPr>
              <w:pStyle w:val="TableText"/>
            </w:pPr>
            <w:r w:rsidRPr="00BE41CC">
              <w:t>Deaths per 100,000 population</w:t>
            </w:r>
          </w:p>
        </w:tc>
        <w:tc>
          <w:tcPr>
            <w:tcW w:w="1120" w:type="dxa"/>
            <w:tcBorders>
              <w:bottom w:val="single" w:sz="4" w:space="0" w:color="A6A6A6" w:themeColor="background1" w:themeShade="A6"/>
            </w:tcBorders>
          </w:tcPr>
          <w:p w14:paraId="3ECCAA02" w14:textId="77777777" w:rsidR="007E5785" w:rsidRPr="00BE41CC" w:rsidRDefault="007E5785" w:rsidP="00FC39FC">
            <w:pPr>
              <w:pStyle w:val="TableText"/>
              <w:jc w:val="center"/>
            </w:pPr>
            <w:r w:rsidRPr="00BE41CC">
              <w:t>87.8</w:t>
            </w:r>
          </w:p>
        </w:tc>
        <w:tc>
          <w:tcPr>
            <w:tcW w:w="1121" w:type="dxa"/>
            <w:tcBorders>
              <w:bottom w:val="single" w:sz="4" w:space="0" w:color="A6A6A6" w:themeColor="background1" w:themeShade="A6"/>
            </w:tcBorders>
          </w:tcPr>
          <w:p w14:paraId="3ECCAA03" w14:textId="77777777" w:rsidR="007E5785" w:rsidRPr="00BE41CC" w:rsidRDefault="007E5785" w:rsidP="00FC39FC">
            <w:pPr>
              <w:pStyle w:val="TableText"/>
              <w:jc w:val="center"/>
            </w:pPr>
            <w:r w:rsidRPr="00BE41CC">
              <w:t>90.7</w:t>
            </w:r>
          </w:p>
        </w:tc>
        <w:tc>
          <w:tcPr>
            <w:tcW w:w="1121" w:type="dxa"/>
            <w:tcBorders>
              <w:bottom w:val="single" w:sz="4" w:space="0" w:color="A6A6A6" w:themeColor="background1" w:themeShade="A6"/>
            </w:tcBorders>
          </w:tcPr>
          <w:p w14:paraId="3ECCAA04" w14:textId="77777777" w:rsidR="007E5785" w:rsidRPr="00BE41CC" w:rsidRDefault="007E5785" w:rsidP="00FC39FC">
            <w:pPr>
              <w:pStyle w:val="TableText"/>
              <w:jc w:val="center"/>
            </w:pPr>
            <w:r w:rsidRPr="00BE41CC">
              <w:t>92.6</w:t>
            </w:r>
          </w:p>
        </w:tc>
        <w:tc>
          <w:tcPr>
            <w:tcW w:w="1121" w:type="dxa"/>
            <w:gridSpan w:val="2"/>
            <w:tcBorders>
              <w:bottom w:val="single" w:sz="4" w:space="0" w:color="A6A6A6" w:themeColor="background1" w:themeShade="A6"/>
            </w:tcBorders>
          </w:tcPr>
          <w:p w14:paraId="3ECCAA05" w14:textId="77777777" w:rsidR="007E5785" w:rsidRPr="00BE41CC" w:rsidRDefault="007E5785" w:rsidP="00FC39FC">
            <w:pPr>
              <w:pStyle w:val="TableText"/>
              <w:jc w:val="center"/>
            </w:pPr>
            <w:r w:rsidRPr="00BE41CC">
              <w:t>92.6</w:t>
            </w:r>
          </w:p>
        </w:tc>
      </w:tr>
    </w:tbl>
    <w:p w14:paraId="3ECCAA07" w14:textId="77777777" w:rsidR="00FC39FC" w:rsidRDefault="00FC39FC"/>
    <w:tbl>
      <w:tblPr>
        <w:tblW w:w="8080" w:type="dxa"/>
        <w:tblInd w:w="57" w:type="dxa"/>
        <w:tblLayout w:type="fixed"/>
        <w:tblCellMar>
          <w:left w:w="57" w:type="dxa"/>
          <w:right w:w="57" w:type="dxa"/>
        </w:tblCellMar>
        <w:tblLook w:val="01E0" w:firstRow="1" w:lastRow="1" w:firstColumn="1" w:lastColumn="1" w:noHBand="0" w:noVBand="0"/>
      </w:tblPr>
      <w:tblGrid>
        <w:gridCol w:w="3686"/>
        <w:gridCol w:w="1098"/>
        <w:gridCol w:w="1099"/>
        <w:gridCol w:w="1098"/>
        <w:gridCol w:w="1099"/>
      </w:tblGrid>
      <w:tr w:rsidR="007E5785" w:rsidRPr="00BE41CC" w14:paraId="3ECCAA0A" w14:textId="77777777" w:rsidTr="00FC39FC">
        <w:trPr>
          <w:cantSplit/>
        </w:trPr>
        <w:tc>
          <w:tcPr>
            <w:tcW w:w="8080" w:type="dxa"/>
            <w:gridSpan w:val="5"/>
            <w:tcBorders>
              <w:top w:val="single" w:sz="4" w:space="0" w:color="A6A6A6" w:themeColor="background1" w:themeShade="A6"/>
              <w:bottom w:val="single" w:sz="4" w:space="0" w:color="A6A6A6" w:themeColor="background1" w:themeShade="A6"/>
            </w:tcBorders>
          </w:tcPr>
          <w:p w14:paraId="3ECCAA08" w14:textId="77777777" w:rsidR="007E5785" w:rsidRPr="00FC39FC" w:rsidRDefault="007E5785" w:rsidP="00FC39FC">
            <w:pPr>
              <w:pStyle w:val="TableText"/>
              <w:keepNext/>
              <w:rPr>
                <w:b/>
              </w:rPr>
            </w:pPr>
            <w:r w:rsidRPr="00FC39FC">
              <w:rPr>
                <w:b/>
              </w:rPr>
              <w:lastRenderedPageBreak/>
              <w:t>Measure</w:t>
            </w:r>
          </w:p>
          <w:p w14:paraId="3ECCAA09" w14:textId="77777777" w:rsidR="007E5785" w:rsidRPr="00BE41CC" w:rsidRDefault="007E5785" w:rsidP="00FC39FC">
            <w:pPr>
              <w:pStyle w:val="TableText"/>
              <w:keepNext/>
            </w:pPr>
            <w:r w:rsidRPr="00BE41CC">
              <w:t>The service quality score (SQS) for public services (including health services) continues to improve. The annual service quality scores collected in the Kiwis Count survey measure New Zealanders’</w:t>
            </w:r>
            <w:r w:rsidR="00FC39FC">
              <w:t xml:space="preserve"> </w:t>
            </w:r>
            <w:r w:rsidRPr="00BE41CC">
              <w:t>satisfaction with a range of commonly used services. These include a public health sector score and three</w:t>
            </w:r>
            <w:r w:rsidR="00FC39FC">
              <w:t xml:space="preserve"> </w:t>
            </w:r>
            <w:r w:rsidRPr="00BE41CC">
              <w:t xml:space="preserve">specific health services measures: stayed in a public hospital; used the </w:t>
            </w:r>
            <w:proofErr w:type="gramStart"/>
            <w:r w:rsidRPr="00BE41CC">
              <w:t>0800 health</w:t>
            </w:r>
            <w:proofErr w:type="gramEnd"/>
            <w:r w:rsidRPr="00BE41CC">
              <w:t xml:space="preserve"> service phone line; and received outpatient services (including accident and emergency).</w:t>
            </w:r>
          </w:p>
        </w:tc>
      </w:tr>
      <w:tr w:rsidR="007E5785" w:rsidRPr="00BE41CC" w14:paraId="3ECCAA0E" w14:textId="77777777" w:rsidTr="00FC39FC">
        <w:trPr>
          <w:cantSplit/>
        </w:trPr>
        <w:tc>
          <w:tcPr>
            <w:tcW w:w="8080" w:type="dxa"/>
            <w:gridSpan w:val="5"/>
            <w:tcBorders>
              <w:top w:val="single" w:sz="4" w:space="0" w:color="A6A6A6" w:themeColor="background1" w:themeShade="A6"/>
              <w:bottom w:val="single" w:sz="4" w:space="0" w:color="A6A6A6" w:themeColor="background1" w:themeShade="A6"/>
            </w:tcBorders>
          </w:tcPr>
          <w:p w14:paraId="3ECCAA0B" w14:textId="77777777" w:rsidR="007E5785" w:rsidRPr="00FC39FC" w:rsidRDefault="007E5785" w:rsidP="00FC39FC">
            <w:pPr>
              <w:pStyle w:val="TableText"/>
              <w:rPr>
                <w:b/>
              </w:rPr>
            </w:pPr>
            <w:r w:rsidRPr="00FC39FC">
              <w:rPr>
                <w:b/>
              </w:rPr>
              <w:t>Target</w:t>
            </w:r>
          </w:p>
          <w:p w14:paraId="3ECCAA0C" w14:textId="77777777" w:rsidR="007E5785" w:rsidRPr="00BE41CC" w:rsidRDefault="007E5785" w:rsidP="00FC39FC">
            <w:pPr>
              <w:pStyle w:val="TableText"/>
            </w:pPr>
            <w:r w:rsidRPr="00BE41CC">
              <w:t>Overall SQS for public service health targets continues to improve.</w:t>
            </w:r>
          </w:p>
          <w:p w14:paraId="3ECCAA0D" w14:textId="77777777" w:rsidR="007E5785" w:rsidRPr="00BE41CC" w:rsidRDefault="007E5785" w:rsidP="00FC39FC">
            <w:pPr>
              <w:pStyle w:val="TableText"/>
            </w:pPr>
            <w:r w:rsidRPr="00BE41CC">
              <w:t>SQS for health services (0800 health services phone line and outpatient services) continues to improve.</w:t>
            </w:r>
          </w:p>
        </w:tc>
      </w:tr>
      <w:tr w:rsidR="007E5785" w:rsidRPr="00BE41CC" w14:paraId="3ECCAA11" w14:textId="77777777" w:rsidTr="00FC39FC">
        <w:trPr>
          <w:cantSplit/>
        </w:trPr>
        <w:tc>
          <w:tcPr>
            <w:tcW w:w="8080" w:type="dxa"/>
            <w:gridSpan w:val="5"/>
            <w:tcBorders>
              <w:top w:val="single" w:sz="4" w:space="0" w:color="A6A6A6" w:themeColor="background1" w:themeShade="A6"/>
              <w:bottom w:val="single" w:sz="4" w:space="0" w:color="A6A6A6" w:themeColor="background1" w:themeShade="A6"/>
            </w:tcBorders>
          </w:tcPr>
          <w:p w14:paraId="3ECCAA0F" w14:textId="77777777" w:rsidR="007E5785" w:rsidRPr="00FC39FC" w:rsidRDefault="007E5785" w:rsidP="00FC39FC">
            <w:pPr>
              <w:pStyle w:val="TableText"/>
              <w:rPr>
                <w:b/>
              </w:rPr>
            </w:pPr>
            <w:r w:rsidRPr="00FC39FC">
              <w:rPr>
                <w:b/>
              </w:rPr>
              <w:t>Result</w:t>
            </w:r>
          </w:p>
          <w:p w14:paraId="3ECCAA10" w14:textId="77777777" w:rsidR="007E5785" w:rsidRPr="00BE41CC" w:rsidRDefault="007E5785" w:rsidP="00FC39FC">
            <w:pPr>
              <w:pStyle w:val="TableText"/>
            </w:pPr>
            <w:r w:rsidRPr="00BE41CC">
              <w:t>The Ministry and the health sector are engaged in a range of local and national initiatives to make gains in the areas identified in the Kiwis Count survey as being less satisfactory. The scores are by calendar year and do not capture the response to COVID-19 in the 2020 year.</w:t>
            </w:r>
          </w:p>
        </w:tc>
      </w:tr>
      <w:tr w:rsidR="007E5785" w:rsidRPr="00BE41CC" w14:paraId="3ECCAA13" w14:textId="77777777" w:rsidTr="00FC39FC">
        <w:trPr>
          <w:cantSplit/>
        </w:trPr>
        <w:tc>
          <w:tcPr>
            <w:tcW w:w="8080" w:type="dxa"/>
            <w:gridSpan w:val="5"/>
            <w:tcBorders>
              <w:top w:val="single" w:sz="4" w:space="0" w:color="A6A6A6" w:themeColor="background1" w:themeShade="A6"/>
            </w:tcBorders>
          </w:tcPr>
          <w:p w14:paraId="3ECCAA12" w14:textId="77777777" w:rsidR="007E5785" w:rsidRPr="00FC39FC" w:rsidRDefault="007E5785" w:rsidP="00FC39FC">
            <w:pPr>
              <w:pStyle w:val="TableText"/>
            </w:pPr>
            <w:r w:rsidRPr="00FC39FC">
              <w:rPr>
                <w:b/>
              </w:rPr>
              <w:t>Service quality score at the public health sector level</w:t>
            </w:r>
            <w:r w:rsidR="00FC39FC">
              <w:rPr>
                <w:rStyle w:val="FootnoteReference"/>
              </w:rPr>
              <w:footnoteReference w:id="18"/>
            </w:r>
          </w:p>
        </w:tc>
      </w:tr>
      <w:tr w:rsidR="007E5785" w:rsidRPr="00BE41CC" w14:paraId="3ECCAA19" w14:textId="77777777" w:rsidTr="00FC39FC">
        <w:trPr>
          <w:cantSplit/>
        </w:trPr>
        <w:tc>
          <w:tcPr>
            <w:tcW w:w="3686" w:type="dxa"/>
          </w:tcPr>
          <w:p w14:paraId="3ECCAA14" w14:textId="77777777" w:rsidR="007E5785" w:rsidRPr="00BE41CC" w:rsidRDefault="007E5785" w:rsidP="00FC39FC">
            <w:pPr>
              <w:pStyle w:val="TableText"/>
            </w:pPr>
          </w:p>
        </w:tc>
        <w:tc>
          <w:tcPr>
            <w:tcW w:w="1098" w:type="dxa"/>
            <w:shd w:val="clear" w:color="auto" w:fill="D9D9D9" w:themeFill="background1" w:themeFillShade="D9"/>
          </w:tcPr>
          <w:p w14:paraId="3ECCAA15" w14:textId="77777777" w:rsidR="007E5785" w:rsidRPr="00FC39FC" w:rsidRDefault="007E5785" w:rsidP="00FC39FC">
            <w:pPr>
              <w:pStyle w:val="TableText"/>
              <w:jc w:val="center"/>
              <w:rPr>
                <w:b/>
              </w:rPr>
            </w:pPr>
            <w:r w:rsidRPr="00FC39FC">
              <w:rPr>
                <w:b/>
              </w:rPr>
              <w:t>2019</w:t>
            </w:r>
          </w:p>
        </w:tc>
        <w:tc>
          <w:tcPr>
            <w:tcW w:w="1099" w:type="dxa"/>
            <w:shd w:val="clear" w:color="auto" w:fill="D9D9D9" w:themeFill="background1" w:themeFillShade="D9"/>
          </w:tcPr>
          <w:p w14:paraId="3ECCAA16" w14:textId="77777777" w:rsidR="007E5785" w:rsidRPr="00FC39FC" w:rsidRDefault="007E5785" w:rsidP="00FC39FC">
            <w:pPr>
              <w:pStyle w:val="TableText"/>
              <w:jc w:val="center"/>
              <w:rPr>
                <w:b/>
              </w:rPr>
            </w:pPr>
            <w:r w:rsidRPr="00FC39FC">
              <w:rPr>
                <w:b/>
              </w:rPr>
              <w:t>2018</w:t>
            </w:r>
          </w:p>
        </w:tc>
        <w:tc>
          <w:tcPr>
            <w:tcW w:w="1098" w:type="dxa"/>
            <w:shd w:val="clear" w:color="auto" w:fill="D9D9D9" w:themeFill="background1" w:themeFillShade="D9"/>
          </w:tcPr>
          <w:p w14:paraId="3ECCAA17" w14:textId="77777777" w:rsidR="007E5785" w:rsidRPr="00FC39FC" w:rsidRDefault="007E5785" w:rsidP="00FC39FC">
            <w:pPr>
              <w:pStyle w:val="TableText"/>
              <w:jc w:val="center"/>
              <w:rPr>
                <w:b/>
              </w:rPr>
            </w:pPr>
            <w:r w:rsidRPr="00FC39FC">
              <w:rPr>
                <w:b/>
              </w:rPr>
              <w:t>2017</w:t>
            </w:r>
          </w:p>
        </w:tc>
        <w:tc>
          <w:tcPr>
            <w:tcW w:w="1099" w:type="dxa"/>
            <w:shd w:val="clear" w:color="auto" w:fill="D9D9D9" w:themeFill="background1" w:themeFillShade="D9"/>
          </w:tcPr>
          <w:p w14:paraId="3ECCAA18" w14:textId="77777777" w:rsidR="007E5785" w:rsidRPr="00FC39FC" w:rsidRDefault="007E5785" w:rsidP="00FC39FC">
            <w:pPr>
              <w:pStyle w:val="TableText"/>
              <w:jc w:val="center"/>
              <w:rPr>
                <w:b/>
              </w:rPr>
            </w:pPr>
            <w:r w:rsidRPr="00FC39FC">
              <w:rPr>
                <w:b/>
              </w:rPr>
              <w:t>2016</w:t>
            </w:r>
          </w:p>
        </w:tc>
      </w:tr>
      <w:tr w:rsidR="007E5785" w:rsidRPr="00BE41CC" w14:paraId="3ECCAA1F" w14:textId="77777777" w:rsidTr="00FC39FC">
        <w:trPr>
          <w:cantSplit/>
        </w:trPr>
        <w:tc>
          <w:tcPr>
            <w:tcW w:w="3686" w:type="dxa"/>
          </w:tcPr>
          <w:p w14:paraId="3ECCAA1A" w14:textId="77777777" w:rsidR="007E5785" w:rsidRPr="00BE41CC" w:rsidRDefault="007E5785" w:rsidP="00FC39FC">
            <w:pPr>
              <w:pStyle w:val="TableText"/>
            </w:pPr>
            <w:r w:rsidRPr="00BE41CC">
              <w:t>Service quality score at the public health sector level</w:t>
            </w:r>
          </w:p>
        </w:tc>
        <w:tc>
          <w:tcPr>
            <w:tcW w:w="1098" w:type="dxa"/>
          </w:tcPr>
          <w:p w14:paraId="3ECCAA1B" w14:textId="77777777" w:rsidR="007E5785" w:rsidRPr="00BE41CC" w:rsidRDefault="007E5785" w:rsidP="00FC39FC">
            <w:pPr>
              <w:pStyle w:val="TableText"/>
              <w:jc w:val="center"/>
            </w:pPr>
            <w:r w:rsidRPr="00BE41CC">
              <w:t>73%</w:t>
            </w:r>
          </w:p>
        </w:tc>
        <w:tc>
          <w:tcPr>
            <w:tcW w:w="1099" w:type="dxa"/>
          </w:tcPr>
          <w:p w14:paraId="3ECCAA1C" w14:textId="77777777" w:rsidR="007E5785" w:rsidRPr="00BE41CC" w:rsidRDefault="007E5785" w:rsidP="00FC39FC">
            <w:pPr>
              <w:pStyle w:val="TableText"/>
              <w:jc w:val="center"/>
            </w:pPr>
            <w:r w:rsidRPr="00BE41CC">
              <w:t>73%</w:t>
            </w:r>
          </w:p>
        </w:tc>
        <w:tc>
          <w:tcPr>
            <w:tcW w:w="1098" w:type="dxa"/>
          </w:tcPr>
          <w:p w14:paraId="3ECCAA1D" w14:textId="77777777" w:rsidR="007E5785" w:rsidRPr="00BE41CC" w:rsidRDefault="007E5785" w:rsidP="00FC39FC">
            <w:pPr>
              <w:pStyle w:val="TableText"/>
              <w:jc w:val="center"/>
            </w:pPr>
            <w:r w:rsidRPr="00BE41CC">
              <w:t>73%</w:t>
            </w:r>
          </w:p>
        </w:tc>
        <w:tc>
          <w:tcPr>
            <w:tcW w:w="1099" w:type="dxa"/>
          </w:tcPr>
          <w:p w14:paraId="3ECCAA1E" w14:textId="77777777" w:rsidR="007E5785" w:rsidRPr="00BE41CC" w:rsidRDefault="007E5785" w:rsidP="00FC39FC">
            <w:pPr>
              <w:pStyle w:val="TableText"/>
              <w:jc w:val="center"/>
            </w:pPr>
            <w:r w:rsidRPr="00BE41CC">
              <w:t>73%</w:t>
            </w:r>
          </w:p>
        </w:tc>
      </w:tr>
      <w:tr w:rsidR="007E5785" w:rsidRPr="00BE41CC" w14:paraId="3ECCAA25" w14:textId="77777777" w:rsidTr="00FC39FC">
        <w:trPr>
          <w:cantSplit/>
        </w:trPr>
        <w:tc>
          <w:tcPr>
            <w:tcW w:w="3686" w:type="dxa"/>
          </w:tcPr>
          <w:p w14:paraId="3ECCAA20" w14:textId="77777777" w:rsidR="007E5785" w:rsidRPr="00BE41CC" w:rsidRDefault="007E5785" w:rsidP="00FC39FC">
            <w:pPr>
              <w:pStyle w:val="TableText"/>
            </w:pPr>
            <w:r w:rsidRPr="00BE41CC">
              <w:t>Stayed in a public hospital</w:t>
            </w:r>
          </w:p>
        </w:tc>
        <w:tc>
          <w:tcPr>
            <w:tcW w:w="1098" w:type="dxa"/>
          </w:tcPr>
          <w:p w14:paraId="3ECCAA21" w14:textId="77777777" w:rsidR="007E5785" w:rsidRPr="00BE41CC" w:rsidRDefault="007E5785" w:rsidP="00FC39FC">
            <w:pPr>
              <w:pStyle w:val="TableText"/>
              <w:jc w:val="center"/>
            </w:pPr>
            <w:r w:rsidRPr="00BE41CC">
              <w:t>75%</w:t>
            </w:r>
          </w:p>
        </w:tc>
        <w:tc>
          <w:tcPr>
            <w:tcW w:w="1099" w:type="dxa"/>
          </w:tcPr>
          <w:p w14:paraId="3ECCAA22" w14:textId="77777777" w:rsidR="007E5785" w:rsidRPr="00BE41CC" w:rsidRDefault="007E5785" w:rsidP="00FC39FC">
            <w:pPr>
              <w:pStyle w:val="TableText"/>
              <w:jc w:val="center"/>
            </w:pPr>
            <w:r w:rsidRPr="00BE41CC">
              <w:t>72%</w:t>
            </w:r>
          </w:p>
        </w:tc>
        <w:tc>
          <w:tcPr>
            <w:tcW w:w="1098" w:type="dxa"/>
          </w:tcPr>
          <w:p w14:paraId="3ECCAA23" w14:textId="77777777" w:rsidR="007E5785" w:rsidRPr="00BE41CC" w:rsidRDefault="007E5785" w:rsidP="00FC39FC">
            <w:pPr>
              <w:pStyle w:val="TableText"/>
              <w:jc w:val="center"/>
            </w:pPr>
            <w:r w:rsidRPr="00BE41CC">
              <w:t>74%</w:t>
            </w:r>
          </w:p>
        </w:tc>
        <w:tc>
          <w:tcPr>
            <w:tcW w:w="1099" w:type="dxa"/>
          </w:tcPr>
          <w:p w14:paraId="3ECCAA24" w14:textId="77777777" w:rsidR="007E5785" w:rsidRPr="00BE41CC" w:rsidRDefault="007E5785" w:rsidP="00FC39FC">
            <w:pPr>
              <w:pStyle w:val="TableText"/>
              <w:jc w:val="center"/>
            </w:pPr>
            <w:r w:rsidRPr="00BE41CC">
              <w:t>73%</w:t>
            </w:r>
          </w:p>
        </w:tc>
      </w:tr>
      <w:tr w:rsidR="007E5785" w:rsidRPr="00BE41CC" w14:paraId="3ECCAA2B" w14:textId="77777777" w:rsidTr="00FC39FC">
        <w:trPr>
          <w:cantSplit/>
        </w:trPr>
        <w:tc>
          <w:tcPr>
            <w:tcW w:w="3686" w:type="dxa"/>
          </w:tcPr>
          <w:p w14:paraId="3ECCAA26" w14:textId="77777777" w:rsidR="007E5785" w:rsidRPr="00BE41CC" w:rsidRDefault="007E5785" w:rsidP="00FC39FC">
            <w:pPr>
              <w:pStyle w:val="TableText"/>
            </w:pPr>
            <w:r w:rsidRPr="00BE41CC">
              <w:t>Used 0800 health phone line</w:t>
            </w:r>
          </w:p>
        </w:tc>
        <w:tc>
          <w:tcPr>
            <w:tcW w:w="1098" w:type="dxa"/>
          </w:tcPr>
          <w:p w14:paraId="3ECCAA27" w14:textId="77777777" w:rsidR="007E5785" w:rsidRPr="00BE41CC" w:rsidRDefault="007E5785" w:rsidP="00FC39FC">
            <w:pPr>
              <w:pStyle w:val="TableText"/>
              <w:jc w:val="center"/>
            </w:pPr>
            <w:r w:rsidRPr="00BE41CC">
              <w:t>76%</w:t>
            </w:r>
          </w:p>
        </w:tc>
        <w:tc>
          <w:tcPr>
            <w:tcW w:w="1099" w:type="dxa"/>
          </w:tcPr>
          <w:p w14:paraId="3ECCAA28" w14:textId="77777777" w:rsidR="007E5785" w:rsidRPr="00BE41CC" w:rsidRDefault="007E5785" w:rsidP="00FC39FC">
            <w:pPr>
              <w:pStyle w:val="TableText"/>
              <w:jc w:val="center"/>
            </w:pPr>
            <w:r w:rsidRPr="00BE41CC">
              <w:t>73%</w:t>
            </w:r>
          </w:p>
        </w:tc>
        <w:tc>
          <w:tcPr>
            <w:tcW w:w="1098" w:type="dxa"/>
          </w:tcPr>
          <w:p w14:paraId="3ECCAA29" w14:textId="77777777" w:rsidR="007E5785" w:rsidRPr="00BE41CC" w:rsidRDefault="007E5785" w:rsidP="00FC39FC">
            <w:pPr>
              <w:pStyle w:val="TableText"/>
              <w:jc w:val="center"/>
            </w:pPr>
            <w:r w:rsidRPr="00BE41CC">
              <w:t>73%</w:t>
            </w:r>
          </w:p>
        </w:tc>
        <w:tc>
          <w:tcPr>
            <w:tcW w:w="1099" w:type="dxa"/>
          </w:tcPr>
          <w:p w14:paraId="3ECCAA2A" w14:textId="77777777" w:rsidR="007E5785" w:rsidRPr="00BE41CC" w:rsidRDefault="007E5785" w:rsidP="00FC39FC">
            <w:pPr>
              <w:pStyle w:val="TableText"/>
              <w:jc w:val="center"/>
            </w:pPr>
            <w:r w:rsidRPr="00BE41CC">
              <w:t>74%</w:t>
            </w:r>
          </w:p>
        </w:tc>
      </w:tr>
      <w:tr w:rsidR="007E5785" w:rsidRPr="00BE41CC" w14:paraId="3ECCAA31" w14:textId="77777777" w:rsidTr="00FC39FC">
        <w:trPr>
          <w:cantSplit/>
        </w:trPr>
        <w:tc>
          <w:tcPr>
            <w:tcW w:w="3686" w:type="dxa"/>
            <w:tcBorders>
              <w:bottom w:val="single" w:sz="4" w:space="0" w:color="A6A6A6" w:themeColor="background1" w:themeShade="A6"/>
            </w:tcBorders>
          </w:tcPr>
          <w:p w14:paraId="3ECCAA2C" w14:textId="77777777" w:rsidR="007E5785" w:rsidRPr="00BE41CC" w:rsidRDefault="007E5785" w:rsidP="00FC39FC">
            <w:pPr>
              <w:pStyle w:val="TableText"/>
            </w:pPr>
            <w:r w:rsidRPr="00BE41CC">
              <w:t>Received outpatient services (including accident and emergency)</w:t>
            </w:r>
          </w:p>
        </w:tc>
        <w:tc>
          <w:tcPr>
            <w:tcW w:w="1098" w:type="dxa"/>
            <w:tcBorders>
              <w:bottom w:val="single" w:sz="4" w:space="0" w:color="A6A6A6" w:themeColor="background1" w:themeShade="A6"/>
            </w:tcBorders>
          </w:tcPr>
          <w:p w14:paraId="3ECCAA2D" w14:textId="77777777" w:rsidR="007E5785" w:rsidRPr="00BE41CC" w:rsidRDefault="007E5785" w:rsidP="00FC39FC">
            <w:pPr>
              <w:pStyle w:val="TableText"/>
              <w:jc w:val="center"/>
            </w:pPr>
            <w:r w:rsidRPr="00BE41CC">
              <w:t>71%</w:t>
            </w:r>
          </w:p>
        </w:tc>
        <w:tc>
          <w:tcPr>
            <w:tcW w:w="1099" w:type="dxa"/>
            <w:tcBorders>
              <w:bottom w:val="single" w:sz="4" w:space="0" w:color="A6A6A6" w:themeColor="background1" w:themeShade="A6"/>
            </w:tcBorders>
          </w:tcPr>
          <w:p w14:paraId="3ECCAA2E" w14:textId="77777777" w:rsidR="007E5785" w:rsidRPr="00BE41CC" w:rsidRDefault="007E5785" w:rsidP="00FC39FC">
            <w:pPr>
              <w:pStyle w:val="TableText"/>
              <w:jc w:val="center"/>
            </w:pPr>
            <w:r w:rsidRPr="00BE41CC">
              <w:t>72%</w:t>
            </w:r>
          </w:p>
        </w:tc>
        <w:tc>
          <w:tcPr>
            <w:tcW w:w="1098" w:type="dxa"/>
            <w:tcBorders>
              <w:bottom w:val="single" w:sz="4" w:space="0" w:color="A6A6A6" w:themeColor="background1" w:themeShade="A6"/>
            </w:tcBorders>
          </w:tcPr>
          <w:p w14:paraId="3ECCAA2F" w14:textId="77777777" w:rsidR="007E5785" w:rsidRPr="00BE41CC" w:rsidRDefault="007E5785" w:rsidP="00FC39FC">
            <w:pPr>
              <w:pStyle w:val="TableText"/>
              <w:jc w:val="center"/>
            </w:pPr>
            <w:r w:rsidRPr="00BE41CC">
              <w:t>72%</w:t>
            </w:r>
          </w:p>
        </w:tc>
        <w:tc>
          <w:tcPr>
            <w:tcW w:w="1099" w:type="dxa"/>
            <w:tcBorders>
              <w:bottom w:val="single" w:sz="4" w:space="0" w:color="A6A6A6" w:themeColor="background1" w:themeShade="A6"/>
            </w:tcBorders>
          </w:tcPr>
          <w:p w14:paraId="3ECCAA30" w14:textId="77777777" w:rsidR="007E5785" w:rsidRPr="00BE41CC" w:rsidRDefault="007E5785" w:rsidP="00FC39FC">
            <w:pPr>
              <w:pStyle w:val="TableText"/>
              <w:jc w:val="center"/>
            </w:pPr>
            <w:r w:rsidRPr="00BE41CC">
              <w:t>72%</w:t>
            </w:r>
          </w:p>
        </w:tc>
      </w:tr>
    </w:tbl>
    <w:p w14:paraId="3ECCAA32" w14:textId="77777777" w:rsidR="007E5785" w:rsidRPr="00BE41CC" w:rsidRDefault="007E5785" w:rsidP="00FC39FC"/>
    <w:tbl>
      <w:tblPr>
        <w:tblW w:w="8080" w:type="dxa"/>
        <w:tblInd w:w="57" w:type="dxa"/>
        <w:tblLayout w:type="fixed"/>
        <w:tblCellMar>
          <w:left w:w="57" w:type="dxa"/>
          <w:right w:w="57" w:type="dxa"/>
        </w:tblCellMar>
        <w:tblLook w:val="01E0" w:firstRow="1" w:lastRow="1" w:firstColumn="1" w:lastColumn="1" w:noHBand="0" w:noVBand="0"/>
      </w:tblPr>
      <w:tblGrid>
        <w:gridCol w:w="3682"/>
        <w:gridCol w:w="1099"/>
        <w:gridCol w:w="1099"/>
        <w:gridCol w:w="1101"/>
        <w:gridCol w:w="1099"/>
      </w:tblGrid>
      <w:tr w:rsidR="007E5785" w:rsidRPr="00BE41CC" w14:paraId="3ECCAA35" w14:textId="77777777" w:rsidTr="00FC39FC">
        <w:trPr>
          <w:cantSplit/>
        </w:trPr>
        <w:tc>
          <w:tcPr>
            <w:tcW w:w="8080" w:type="dxa"/>
            <w:gridSpan w:val="5"/>
            <w:tcBorders>
              <w:top w:val="single" w:sz="4" w:space="0" w:color="A6A6A6" w:themeColor="background1" w:themeShade="A6"/>
              <w:bottom w:val="single" w:sz="4" w:space="0" w:color="A6A6A6" w:themeColor="background1" w:themeShade="A6"/>
            </w:tcBorders>
          </w:tcPr>
          <w:p w14:paraId="3ECCAA33" w14:textId="77777777" w:rsidR="007E5785" w:rsidRPr="00FC39FC" w:rsidRDefault="007E5785" w:rsidP="00320004">
            <w:pPr>
              <w:pStyle w:val="TableText"/>
              <w:keepNext/>
              <w:rPr>
                <w:b/>
              </w:rPr>
            </w:pPr>
            <w:r w:rsidRPr="00FC39FC">
              <w:rPr>
                <w:b/>
              </w:rPr>
              <w:lastRenderedPageBreak/>
              <w:t>Measure</w:t>
            </w:r>
          </w:p>
          <w:p w14:paraId="3ECCAA34" w14:textId="77777777" w:rsidR="007E5785" w:rsidRPr="00BE41CC" w:rsidRDefault="007E5785" w:rsidP="00320004">
            <w:pPr>
              <w:pStyle w:val="TableText"/>
              <w:keepNext/>
            </w:pPr>
            <w:r w:rsidRPr="00BE41CC">
              <w:t>Reduction in the proportion of older people requiring residential care and in the rate of acute hospital use.</w:t>
            </w:r>
          </w:p>
        </w:tc>
      </w:tr>
      <w:tr w:rsidR="00306238" w:rsidRPr="00BE41CC" w14:paraId="3ECCAA38" w14:textId="77777777" w:rsidTr="00FC39FC">
        <w:trPr>
          <w:cantSplit/>
        </w:trPr>
        <w:tc>
          <w:tcPr>
            <w:tcW w:w="8080" w:type="dxa"/>
            <w:gridSpan w:val="5"/>
            <w:tcBorders>
              <w:top w:val="single" w:sz="4" w:space="0" w:color="A6A6A6" w:themeColor="background1" w:themeShade="A6"/>
              <w:bottom w:val="single" w:sz="4" w:space="0" w:color="A6A6A6" w:themeColor="background1" w:themeShade="A6"/>
            </w:tcBorders>
          </w:tcPr>
          <w:p w14:paraId="3ECCAA36" w14:textId="77777777" w:rsidR="00306238" w:rsidRPr="00FC39FC" w:rsidRDefault="00306238" w:rsidP="00320004">
            <w:pPr>
              <w:pStyle w:val="TableText"/>
              <w:keepNext/>
              <w:rPr>
                <w:b/>
              </w:rPr>
            </w:pPr>
            <w:r w:rsidRPr="00FC39FC">
              <w:rPr>
                <w:b/>
              </w:rPr>
              <w:t>Target</w:t>
            </w:r>
          </w:p>
          <w:p w14:paraId="3ECCAA37" w14:textId="77777777" w:rsidR="00306238" w:rsidRPr="00BE41CC" w:rsidRDefault="00306238" w:rsidP="00320004">
            <w:pPr>
              <w:pStyle w:val="TableText"/>
              <w:keepNext/>
              <w:rPr>
                <w:rFonts w:ascii="Times New Roman"/>
                <w:sz w:val="16"/>
              </w:rPr>
            </w:pPr>
            <w:r w:rsidRPr="00BE41CC">
              <w:t>Reduced prevalence</w:t>
            </w:r>
          </w:p>
        </w:tc>
      </w:tr>
      <w:tr w:rsidR="007E5785" w:rsidRPr="00BE41CC" w14:paraId="3ECCAA3B" w14:textId="77777777" w:rsidTr="00FC39FC">
        <w:trPr>
          <w:cantSplit/>
        </w:trPr>
        <w:tc>
          <w:tcPr>
            <w:tcW w:w="8080" w:type="dxa"/>
            <w:gridSpan w:val="5"/>
            <w:tcBorders>
              <w:top w:val="single" w:sz="4" w:space="0" w:color="A6A6A6" w:themeColor="background1" w:themeShade="A6"/>
              <w:bottom w:val="single" w:sz="4" w:space="0" w:color="A6A6A6" w:themeColor="background1" w:themeShade="A6"/>
            </w:tcBorders>
          </w:tcPr>
          <w:p w14:paraId="3ECCAA39" w14:textId="77777777" w:rsidR="007E5785" w:rsidRPr="00FC39FC" w:rsidRDefault="007E5785" w:rsidP="00320004">
            <w:pPr>
              <w:pStyle w:val="TableText"/>
              <w:keepNext/>
              <w:rPr>
                <w:b/>
              </w:rPr>
            </w:pPr>
            <w:r w:rsidRPr="00FC39FC">
              <w:rPr>
                <w:b/>
              </w:rPr>
              <w:t>Result</w:t>
            </w:r>
          </w:p>
          <w:p w14:paraId="3ECCAA3A" w14:textId="77777777" w:rsidR="007E5785" w:rsidRPr="00BE41CC" w:rsidRDefault="007E5785" w:rsidP="00320004">
            <w:pPr>
              <w:pStyle w:val="TableText"/>
              <w:keepNext/>
            </w:pPr>
            <w:r w:rsidRPr="00BE41CC">
              <w:t xml:space="preserve">The health sector is focusing on improving the independence of older people. The aim is to maintain, or slow the decline of, the health of older people so they do not deteriorate to the point where they are better off in residential care. </w:t>
            </w:r>
            <w:proofErr w:type="gramStart"/>
            <w:r w:rsidRPr="00BE41CC">
              <w:t>The majority of</w:t>
            </w:r>
            <w:proofErr w:type="gramEnd"/>
            <w:r w:rsidRPr="00BE41CC">
              <w:t xml:space="preserve"> older adults also prefer to stay in their own home.</w:t>
            </w:r>
          </w:p>
        </w:tc>
      </w:tr>
      <w:tr w:rsidR="007E5785" w:rsidRPr="00BE41CC" w14:paraId="3ECCAA3D" w14:textId="77777777" w:rsidTr="00FC39FC">
        <w:trPr>
          <w:cantSplit/>
        </w:trPr>
        <w:tc>
          <w:tcPr>
            <w:tcW w:w="8080" w:type="dxa"/>
            <w:gridSpan w:val="5"/>
            <w:tcBorders>
              <w:top w:val="single" w:sz="4" w:space="0" w:color="A6A6A6" w:themeColor="background1" w:themeShade="A6"/>
            </w:tcBorders>
          </w:tcPr>
          <w:p w14:paraId="3ECCAA3C" w14:textId="77777777" w:rsidR="007E5785" w:rsidRPr="00FC39FC" w:rsidRDefault="007E5785" w:rsidP="00320004">
            <w:pPr>
              <w:pStyle w:val="TableText"/>
              <w:keepNext/>
            </w:pPr>
            <w:r w:rsidRPr="00FC39FC">
              <w:rPr>
                <w:b/>
              </w:rPr>
              <w:t>Reduced prevalence shown through residential care</w:t>
            </w:r>
            <w:r w:rsidR="00FC39FC">
              <w:rPr>
                <w:rStyle w:val="FootnoteReference"/>
              </w:rPr>
              <w:footnoteReference w:id="19"/>
            </w:r>
          </w:p>
        </w:tc>
      </w:tr>
      <w:tr w:rsidR="007E5785" w:rsidRPr="00BE41CC" w14:paraId="3ECCAA43" w14:textId="77777777" w:rsidTr="00320004">
        <w:trPr>
          <w:cantSplit/>
        </w:trPr>
        <w:tc>
          <w:tcPr>
            <w:tcW w:w="3684" w:type="dxa"/>
          </w:tcPr>
          <w:p w14:paraId="3ECCAA3E" w14:textId="77777777" w:rsidR="007E5785" w:rsidRPr="00BE41CC" w:rsidRDefault="007E5785" w:rsidP="00320004">
            <w:pPr>
              <w:pStyle w:val="TableText"/>
              <w:keepNext/>
            </w:pPr>
          </w:p>
        </w:tc>
        <w:tc>
          <w:tcPr>
            <w:tcW w:w="1098" w:type="dxa"/>
            <w:shd w:val="clear" w:color="auto" w:fill="D9D9D9" w:themeFill="background1" w:themeFillShade="D9"/>
          </w:tcPr>
          <w:p w14:paraId="3ECCAA3F" w14:textId="77777777" w:rsidR="007E5785" w:rsidRPr="00FC39FC" w:rsidRDefault="007E5785" w:rsidP="00320004">
            <w:pPr>
              <w:pStyle w:val="TableText"/>
              <w:keepNext/>
              <w:jc w:val="center"/>
              <w:rPr>
                <w:b/>
              </w:rPr>
            </w:pPr>
            <w:r w:rsidRPr="00FC39FC">
              <w:rPr>
                <w:b/>
              </w:rPr>
              <w:t>2018/19</w:t>
            </w:r>
          </w:p>
        </w:tc>
        <w:tc>
          <w:tcPr>
            <w:tcW w:w="1098" w:type="dxa"/>
            <w:shd w:val="clear" w:color="auto" w:fill="D9D9D9" w:themeFill="background1" w:themeFillShade="D9"/>
          </w:tcPr>
          <w:p w14:paraId="3ECCAA40" w14:textId="77777777" w:rsidR="007E5785" w:rsidRPr="00FC39FC" w:rsidRDefault="007E5785" w:rsidP="00320004">
            <w:pPr>
              <w:pStyle w:val="TableText"/>
              <w:keepNext/>
              <w:jc w:val="center"/>
              <w:rPr>
                <w:b/>
              </w:rPr>
            </w:pPr>
            <w:r w:rsidRPr="00FC39FC">
              <w:rPr>
                <w:b/>
              </w:rPr>
              <w:t>2017/18</w:t>
            </w:r>
          </w:p>
        </w:tc>
        <w:tc>
          <w:tcPr>
            <w:tcW w:w="1101" w:type="dxa"/>
            <w:shd w:val="clear" w:color="auto" w:fill="D9D9D9" w:themeFill="background1" w:themeFillShade="D9"/>
          </w:tcPr>
          <w:p w14:paraId="3ECCAA41" w14:textId="77777777" w:rsidR="007E5785" w:rsidRPr="00FC39FC" w:rsidRDefault="007E5785" w:rsidP="00320004">
            <w:pPr>
              <w:pStyle w:val="TableText"/>
              <w:keepNext/>
              <w:jc w:val="center"/>
              <w:rPr>
                <w:b/>
              </w:rPr>
            </w:pPr>
            <w:r w:rsidRPr="00FC39FC">
              <w:rPr>
                <w:b/>
              </w:rPr>
              <w:t>2016/17</w:t>
            </w:r>
          </w:p>
        </w:tc>
        <w:tc>
          <w:tcPr>
            <w:tcW w:w="1099" w:type="dxa"/>
            <w:shd w:val="clear" w:color="auto" w:fill="D9D9D9" w:themeFill="background1" w:themeFillShade="D9"/>
          </w:tcPr>
          <w:p w14:paraId="3ECCAA42" w14:textId="77777777" w:rsidR="007E5785" w:rsidRPr="00FC39FC" w:rsidRDefault="007E5785" w:rsidP="00320004">
            <w:pPr>
              <w:pStyle w:val="TableText"/>
              <w:keepNext/>
              <w:jc w:val="center"/>
              <w:rPr>
                <w:b/>
              </w:rPr>
            </w:pPr>
            <w:r w:rsidRPr="00FC39FC">
              <w:rPr>
                <w:b/>
              </w:rPr>
              <w:t>2015/16</w:t>
            </w:r>
          </w:p>
        </w:tc>
      </w:tr>
      <w:tr w:rsidR="007E5785" w:rsidRPr="00BE41CC" w14:paraId="3ECCAA49" w14:textId="77777777" w:rsidTr="00320004">
        <w:trPr>
          <w:cantSplit/>
        </w:trPr>
        <w:tc>
          <w:tcPr>
            <w:tcW w:w="3684" w:type="dxa"/>
          </w:tcPr>
          <w:p w14:paraId="3ECCAA44" w14:textId="77777777" w:rsidR="007E5785" w:rsidRPr="00BE41CC" w:rsidRDefault="007E5785" w:rsidP="00320004">
            <w:pPr>
              <w:pStyle w:val="TableText"/>
              <w:keepNext/>
            </w:pPr>
            <w:r w:rsidRPr="00BE41CC">
              <w:t>Number of older people aged 65+ requiring residential care</w:t>
            </w:r>
          </w:p>
        </w:tc>
        <w:tc>
          <w:tcPr>
            <w:tcW w:w="1098" w:type="dxa"/>
          </w:tcPr>
          <w:p w14:paraId="3ECCAA45" w14:textId="77777777" w:rsidR="007E5785" w:rsidRPr="00BE41CC" w:rsidRDefault="007E5785" w:rsidP="00320004">
            <w:pPr>
              <w:pStyle w:val="TableText"/>
              <w:keepNext/>
              <w:jc w:val="center"/>
            </w:pPr>
            <w:r w:rsidRPr="00BE41CC">
              <w:t>31,828</w:t>
            </w:r>
          </w:p>
        </w:tc>
        <w:tc>
          <w:tcPr>
            <w:tcW w:w="1098" w:type="dxa"/>
          </w:tcPr>
          <w:p w14:paraId="3ECCAA46" w14:textId="77777777" w:rsidR="007E5785" w:rsidRPr="00BE41CC" w:rsidRDefault="007E5785" w:rsidP="00320004">
            <w:pPr>
              <w:pStyle w:val="TableText"/>
              <w:keepNext/>
              <w:jc w:val="center"/>
            </w:pPr>
            <w:r w:rsidRPr="00BE41CC">
              <w:t>31,701</w:t>
            </w:r>
          </w:p>
        </w:tc>
        <w:tc>
          <w:tcPr>
            <w:tcW w:w="1101" w:type="dxa"/>
          </w:tcPr>
          <w:p w14:paraId="3ECCAA47" w14:textId="77777777" w:rsidR="007E5785" w:rsidRPr="00BE41CC" w:rsidRDefault="007E5785" w:rsidP="00320004">
            <w:pPr>
              <w:pStyle w:val="TableText"/>
              <w:keepNext/>
              <w:jc w:val="center"/>
            </w:pPr>
            <w:r w:rsidRPr="00BE41CC">
              <w:t>31,454</w:t>
            </w:r>
          </w:p>
        </w:tc>
        <w:tc>
          <w:tcPr>
            <w:tcW w:w="1099" w:type="dxa"/>
          </w:tcPr>
          <w:p w14:paraId="3ECCAA48" w14:textId="77777777" w:rsidR="007E5785" w:rsidRPr="00BE41CC" w:rsidRDefault="007E5785" w:rsidP="00320004">
            <w:pPr>
              <w:pStyle w:val="TableText"/>
              <w:keepNext/>
              <w:jc w:val="center"/>
            </w:pPr>
            <w:r w:rsidRPr="00BE41CC">
              <w:t>31,288</w:t>
            </w:r>
          </w:p>
        </w:tc>
      </w:tr>
      <w:tr w:rsidR="007E5785" w:rsidRPr="00BE41CC" w14:paraId="3ECCAA4F" w14:textId="77777777" w:rsidTr="00320004">
        <w:trPr>
          <w:cantSplit/>
        </w:trPr>
        <w:tc>
          <w:tcPr>
            <w:tcW w:w="3684" w:type="dxa"/>
          </w:tcPr>
          <w:p w14:paraId="3ECCAA4A" w14:textId="77777777" w:rsidR="007E5785" w:rsidRPr="00BE41CC" w:rsidRDefault="007E5785" w:rsidP="00320004">
            <w:pPr>
              <w:pStyle w:val="TableText"/>
              <w:keepNext/>
            </w:pPr>
            <w:r w:rsidRPr="00BE41CC">
              <w:t>Proportion of older people aged 65+ requiring residential care</w:t>
            </w:r>
          </w:p>
        </w:tc>
        <w:tc>
          <w:tcPr>
            <w:tcW w:w="1098" w:type="dxa"/>
          </w:tcPr>
          <w:p w14:paraId="3ECCAA4B" w14:textId="77777777" w:rsidR="007E5785" w:rsidRPr="00BE41CC" w:rsidRDefault="007E5785" w:rsidP="00320004">
            <w:pPr>
              <w:pStyle w:val="TableText"/>
              <w:keepNext/>
              <w:jc w:val="center"/>
            </w:pPr>
            <w:r w:rsidRPr="00BE41CC">
              <w:t>4.2%</w:t>
            </w:r>
          </w:p>
        </w:tc>
        <w:tc>
          <w:tcPr>
            <w:tcW w:w="1098" w:type="dxa"/>
          </w:tcPr>
          <w:p w14:paraId="3ECCAA4C" w14:textId="77777777" w:rsidR="007E5785" w:rsidRPr="00BE41CC" w:rsidRDefault="007E5785" w:rsidP="00320004">
            <w:pPr>
              <w:pStyle w:val="TableText"/>
              <w:keepNext/>
              <w:jc w:val="center"/>
            </w:pPr>
            <w:r w:rsidRPr="00BE41CC">
              <w:t>4.3%</w:t>
            </w:r>
          </w:p>
        </w:tc>
        <w:tc>
          <w:tcPr>
            <w:tcW w:w="1101" w:type="dxa"/>
          </w:tcPr>
          <w:p w14:paraId="3ECCAA4D" w14:textId="77777777" w:rsidR="007E5785" w:rsidRPr="00BE41CC" w:rsidRDefault="007E5785" w:rsidP="00320004">
            <w:pPr>
              <w:pStyle w:val="TableText"/>
              <w:keepNext/>
              <w:jc w:val="center"/>
            </w:pPr>
            <w:r w:rsidRPr="00BE41CC">
              <w:t>4.4%</w:t>
            </w:r>
          </w:p>
        </w:tc>
        <w:tc>
          <w:tcPr>
            <w:tcW w:w="1099" w:type="dxa"/>
          </w:tcPr>
          <w:p w14:paraId="3ECCAA4E" w14:textId="77777777" w:rsidR="007E5785" w:rsidRPr="00BE41CC" w:rsidRDefault="007E5785" w:rsidP="00320004">
            <w:pPr>
              <w:pStyle w:val="TableText"/>
              <w:keepNext/>
              <w:jc w:val="center"/>
            </w:pPr>
            <w:r w:rsidRPr="00BE41CC">
              <w:t>4.6%</w:t>
            </w:r>
          </w:p>
        </w:tc>
      </w:tr>
      <w:tr w:rsidR="007E5785" w:rsidRPr="00BE41CC" w14:paraId="3ECCAA51" w14:textId="77777777" w:rsidTr="00FC39FC">
        <w:trPr>
          <w:cantSplit/>
        </w:trPr>
        <w:tc>
          <w:tcPr>
            <w:tcW w:w="8080" w:type="dxa"/>
            <w:gridSpan w:val="5"/>
            <w:tcBorders>
              <w:bottom w:val="single" w:sz="4" w:space="0" w:color="A6A6A6" w:themeColor="background1" w:themeShade="A6"/>
            </w:tcBorders>
          </w:tcPr>
          <w:p w14:paraId="3ECCAA50" w14:textId="77777777" w:rsidR="007E5785" w:rsidRPr="00BE41CC" w:rsidRDefault="007E5785" w:rsidP="00320004">
            <w:pPr>
              <w:pStyle w:val="TableText"/>
              <w:keepNext/>
            </w:pPr>
            <w:r w:rsidRPr="00BE41CC">
              <w:t>The rate of acute hospital use through bed days is a measure of how effectively health system resources are being used. It may be affected by the quality of primary health care, discharge planning and ongoing communication about a person’s care between hospital and community care. The corresponding aim is to reduce the rate of acute hospital use.</w:t>
            </w:r>
          </w:p>
        </w:tc>
      </w:tr>
      <w:tr w:rsidR="007E5785" w:rsidRPr="00BE41CC" w14:paraId="3ECCAA53" w14:textId="77777777" w:rsidTr="00320004">
        <w:trPr>
          <w:cantSplit/>
        </w:trPr>
        <w:tc>
          <w:tcPr>
            <w:tcW w:w="8080" w:type="dxa"/>
            <w:gridSpan w:val="5"/>
            <w:tcBorders>
              <w:top w:val="single" w:sz="4" w:space="0" w:color="A6A6A6" w:themeColor="background1" w:themeShade="A6"/>
            </w:tcBorders>
          </w:tcPr>
          <w:p w14:paraId="3ECCAA52" w14:textId="77777777" w:rsidR="007E5785" w:rsidRPr="00FC39FC" w:rsidRDefault="007E5785" w:rsidP="00320004">
            <w:pPr>
              <w:pStyle w:val="TableText"/>
            </w:pPr>
            <w:r w:rsidRPr="00320004">
              <w:rPr>
                <w:b/>
              </w:rPr>
              <w:t>Reduced prevalence shown through acute hospital use</w:t>
            </w:r>
            <w:r w:rsidR="00FC39FC">
              <w:rPr>
                <w:rStyle w:val="FootnoteReference"/>
              </w:rPr>
              <w:footnoteReference w:id="20"/>
            </w:r>
          </w:p>
        </w:tc>
      </w:tr>
      <w:tr w:rsidR="007E5785" w:rsidRPr="00BE41CC" w14:paraId="3ECCAA59" w14:textId="77777777" w:rsidTr="00320004">
        <w:trPr>
          <w:cantSplit/>
        </w:trPr>
        <w:tc>
          <w:tcPr>
            <w:tcW w:w="3684" w:type="dxa"/>
          </w:tcPr>
          <w:p w14:paraId="3ECCAA54" w14:textId="77777777" w:rsidR="007E5785" w:rsidRPr="00BE41CC" w:rsidRDefault="007E5785" w:rsidP="00320004">
            <w:pPr>
              <w:pStyle w:val="TableText"/>
            </w:pPr>
          </w:p>
        </w:tc>
        <w:tc>
          <w:tcPr>
            <w:tcW w:w="1099" w:type="dxa"/>
            <w:shd w:val="clear" w:color="auto" w:fill="D9D9D9" w:themeFill="background1" w:themeFillShade="D9"/>
          </w:tcPr>
          <w:p w14:paraId="3ECCAA55" w14:textId="77777777" w:rsidR="007E5785" w:rsidRPr="00320004" w:rsidRDefault="007E5785" w:rsidP="00320004">
            <w:pPr>
              <w:pStyle w:val="TableText"/>
              <w:jc w:val="center"/>
              <w:rPr>
                <w:b/>
              </w:rPr>
            </w:pPr>
            <w:r w:rsidRPr="00320004">
              <w:rPr>
                <w:b/>
              </w:rPr>
              <w:t>2018/19</w:t>
            </w:r>
          </w:p>
        </w:tc>
        <w:tc>
          <w:tcPr>
            <w:tcW w:w="1099" w:type="dxa"/>
            <w:shd w:val="clear" w:color="auto" w:fill="D9D9D9" w:themeFill="background1" w:themeFillShade="D9"/>
          </w:tcPr>
          <w:p w14:paraId="3ECCAA56" w14:textId="77777777" w:rsidR="007E5785" w:rsidRPr="00320004" w:rsidRDefault="007E5785" w:rsidP="00320004">
            <w:pPr>
              <w:pStyle w:val="TableText"/>
              <w:jc w:val="center"/>
              <w:rPr>
                <w:b/>
              </w:rPr>
            </w:pPr>
            <w:r w:rsidRPr="00320004">
              <w:rPr>
                <w:b/>
              </w:rPr>
              <w:t>2017/18</w:t>
            </w:r>
          </w:p>
        </w:tc>
        <w:tc>
          <w:tcPr>
            <w:tcW w:w="1099" w:type="dxa"/>
            <w:shd w:val="clear" w:color="auto" w:fill="D9D9D9" w:themeFill="background1" w:themeFillShade="D9"/>
          </w:tcPr>
          <w:p w14:paraId="3ECCAA57" w14:textId="77777777" w:rsidR="007E5785" w:rsidRPr="00320004" w:rsidRDefault="007E5785" w:rsidP="00320004">
            <w:pPr>
              <w:pStyle w:val="TableText"/>
              <w:jc w:val="center"/>
              <w:rPr>
                <w:b/>
              </w:rPr>
            </w:pPr>
            <w:r w:rsidRPr="00320004">
              <w:rPr>
                <w:b/>
              </w:rPr>
              <w:t>2016/17</w:t>
            </w:r>
          </w:p>
        </w:tc>
        <w:tc>
          <w:tcPr>
            <w:tcW w:w="1099" w:type="dxa"/>
            <w:shd w:val="clear" w:color="auto" w:fill="D9D9D9" w:themeFill="background1" w:themeFillShade="D9"/>
          </w:tcPr>
          <w:p w14:paraId="3ECCAA58" w14:textId="77777777" w:rsidR="007E5785" w:rsidRPr="00320004" w:rsidRDefault="007E5785" w:rsidP="00320004">
            <w:pPr>
              <w:pStyle w:val="TableText"/>
              <w:jc w:val="center"/>
              <w:rPr>
                <w:b/>
              </w:rPr>
            </w:pPr>
            <w:r w:rsidRPr="00320004">
              <w:rPr>
                <w:b/>
              </w:rPr>
              <w:t>2015/16</w:t>
            </w:r>
          </w:p>
        </w:tc>
      </w:tr>
      <w:tr w:rsidR="007E5785" w:rsidRPr="00BE41CC" w14:paraId="3ECCAA5F" w14:textId="77777777" w:rsidTr="00320004">
        <w:trPr>
          <w:cantSplit/>
        </w:trPr>
        <w:tc>
          <w:tcPr>
            <w:tcW w:w="3684" w:type="dxa"/>
          </w:tcPr>
          <w:p w14:paraId="3ECCAA5A" w14:textId="77777777" w:rsidR="007E5785" w:rsidRPr="00BE41CC" w:rsidRDefault="007E5785" w:rsidP="00FC39FC">
            <w:pPr>
              <w:pStyle w:val="TableText"/>
            </w:pPr>
            <w:r w:rsidRPr="00BE41CC">
              <w:t>Acute hospital use number of bed days for older people aged 65+</w:t>
            </w:r>
          </w:p>
        </w:tc>
        <w:tc>
          <w:tcPr>
            <w:tcW w:w="1099" w:type="dxa"/>
          </w:tcPr>
          <w:p w14:paraId="3ECCAA5B" w14:textId="77777777" w:rsidR="007E5785" w:rsidRPr="00BE41CC" w:rsidRDefault="007E5785" w:rsidP="00320004">
            <w:pPr>
              <w:pStyle w:val="TableText"/>
              <w:tabs>
                <w:tab w:val="decimal" w:pos="340"/>
              </w:tabs>
            </w:pPr>
            <w:r w:rsidRPr="00BE41CC">
              <w:t>1.10 m</w:t>
            </w:r>
          </w:p>
        </w:tc>
        <w:tc>
          <w:tcPr>
            <w:tcW w:w="1099" w:type="dxa"/>
          </w:tcPr>
          <w:p w14:paraId="3ECCAA5C" w14:textId="77777777" w:rsidR="007E5785" w:rsidRPr="00BE41CC" w:rsidRDefault="007E5785" w:rsidP="00320004">
            <w:pPr>
              <w:pStyle w:val="TableText"/>
              <w:tabs>
                <w:tab w:val="decimal" w:pos="340"/>
              </w:tabs>
            </w:pPr>
            <w:r w:rsidRPr="00BE41CC">
              <w:t>1.06 m</w:t>
            </w:r>
          </w:p>
        </w:tc>
        <w:tc>
          <w:tcPr>
            <w:tcW w:w="1099" w:type="dxa"/>
          </w:tcPr>
          <w:p w14:paraId="3ECCAA5D" w14:textId="77777777" w:rsidR="007E5785" w:rsidRPr="00BE41CC" w:rsidRDefault="007E5785" w:rsidP="00320004">
            <w:pPr>
              <w:pStyle w:val="TableText"/>
              <w:tabs>
                <w:tab w:val="decimal" w:pos="340"/>
              </w:tabs>
            </w:pPr>
            <w:r w:rsidRPr="00BE41CC">
              <w:t>1.04 m</w:t>
            </w:r>
          </w:p>
        </w:tc>
        <w:tc>
          <w:tcPr>
            <w:tcW w:w="1099" w:type="dxa"/>
          </w:tcPr>
          <w:p w14:paraId="3ECCAA5E" w14:textId="77777777" w:rsidR="007E5785" w:rsidRPr="00BE41CC" w:rsidRDefault="007E5785" w:rsidP="00320004">
            <w:pPr>
              <w:pStyle w:val="TableText"/>
              <w:tabs>
                <w:tab w:val="decimal" w:pos="340"/>
              </w:tabs>
            </w:pPr>
            <w:r w:rsidRPr="00BE41CC">
              <w:t>1.04 m</w:t>
            </w:r>
          </w:p>
        </w:tc>
      </w:tr>
      <w:tr w:rsidR="007E5785" w:rsidRPr="00BE41CC" w14:paraId="3ECCAA65" w14:textId="77777777" w:rsidTr="00320004">
        <w:trPr>
          <w:cantSplit/>
        </w:trPr>
        <w:tc>
          <w:tcPr>
            <w:tcW w:w="3684" w:type="dxa"/>
            <w:tcBorders>
              <w:bottom w:val="single" w:sz="4" w:space="0" w:color="A6A6A6" w:themeColor="background1" w:themeShade="A6"/>
            </w:tcBorders>
          </w:tcPr>
          <w:p w14:paraId="3ECCAA60" w14:textId="77777777" w:rsidR="007E5785" w:rsidRPr="00BE41CC" w:rsidRDefault="007E5785" w:rsidP="00FC39FC">
            <w:pPr>
              <w:pStyle w:val="TableText"/>
            </w:pPr>
            <w:r w:rsidRPr="00BE41CC">
              <w:t>Acute hospital use number of bed days per older person aged 65+</w:t>
            </w:r>
          </w:p>
        </w:tc>
        <w:tc>
          <w:tcPr>
            <w:tcW w:w="1099" w:type="dxa"/>
            <w:tcBorders>
              <w:bottom w:val="single" w:sz="4" w:space="0" w:color="A6A6A6" w:themeColor="background1" w:themeShade="A6"/>
            </w:tcBorders>
          </w:tcPr>
          <w:p w14:paraId="3ECCAA61" w14:textId="77777777" w:rsidR="007E5785" w:rsidRPr="00BE41CC" w:rsidRDefault="007E5785" w:rsidP="00320004">
            <w:pPr>
              <w:pStyle w:val="TableText"/>
              <w:tabs>
                <w:tab w:val="decimal" w:pos="340"/>
              </w:tabs>
            </w:pPr>
            <w:r w:rsidRPr="00BE41CC">
              <w:t>1.45</w:t>
            </w:r>
          </w:p>
        </w:tc>
        <w:tc>
          <w:tcPr>
            <w:tcW w:w="1099" w:type="dxa"/>
            <w:tcBorders>
              <w:bottom w:val="single" w:sz="4" w:space="0" w:color="A6A6A6" w:themeColor="background1" w:themeShade="A6"/>
            </w:tcBorders>
          </w:tcPr>
          <w:p w14:paraId="3ECCAA62" w14:textId="77777777" w:rsidR="007E5785" w:rsidRPr="00BE41CC" w:rsidRDefault="007E5785" w:rsidP="00320004">
            <w:pPr>
              <w:pStyle w:val="TableText"/>
              <w:tabs>
                <w:tab w:val="decimal" w:pos="340"/>
              </w:tabs>
            </w:pPr>
            <w:r w:rsidRPr="00BE41CC">
              <w:t>1.42</w:t>
            </w:r>
          </w:p>
        </w:tc>
        <w:tc>
          <w:tcPr>
            <w:tcW w:w="1099" w:type="dxa"/>
            <w:tcBorders>
              <w:bottom w:val="single" w:sz="4" w:space="0" w:color="A6A6A6" w:themeColor="background1" w:themeShade="A6"/>
            </w:tcBorders>
          </w:tcPr>
          <w:p w14:paraId="3ECCAA63" w14:textId="77777777" w:rsidR="007E5785" w:rsidRPr="00BE41CC" w:rsidRDefault="007E5785" w:rsidP="00320004">
            <w:pPr>
              <w:pStyle w:val="TableText"/>
              <w:tabs>
                <w:tab w:val="decimal" w:pos="340"/>
              </w:tabs>
            </w:pPr>
            <w:r w:rsidRPr="00BE41CC">
              <w:t>1.45</w:t>
            </w:r>
          </w:p>
        </w:tc>
        <w:tc>
          <w:tcPr>
            <w:tcW w:w="1099" w:type="dxa"/>
            <w:tcBorders>
              <w:bottom w:val="single" w:sz="4" w:space="0" w:color="A6A6A6" w:themeColor="background1" w:themeShade="A6"/>
            </w:tcBorders>
          </w:tcPr>
          <w:p w14:paraId="3ECCAA64" w14:textId="77777777" w:rsidR="007E5785" w:rsidRPr="00BE41CC" w:rsidRDefault="007E5785" w:rsidP="00320004">
            <w:pPr>
              <w:pStyle w:val="TableText"/>
              <w:tabs>
                <w:tab w:val="decimal" w:pos="340"/>
              </w:tabs>
            </w:pPr>
            <w:r w:rsidRPr="00BE41CC">
              <w:t>1.51</w:t>
            </w:r>
          </w:p>
        </w:tc>
      </w:tr>
    </w:tbl>
    <w:p w14:paraId="3ECCAA66" w14:textId="77777777" w:rsidR="007E5785" w:rsidRPr="00BE41CC" w:rsidRDefault="007E5785" w:rsidP="00320004"/>
    <w:tbl>
      <w:tblPr>
        <w:tblW w:w="8080" w:type="dxa"/>
        <w:tblInd w:w="57" w:type="dxa"/>
        <w:tblLayout w:type="fixed"/>
        <w:tblCellMar>
          <w:left w:w="57" w:type="dxa"/>
          <w:right w:w="57" w:type="dxa"/>
        </w:tblCellMar>
        <w:tblLook w:val="01E0" w:firstRow="1" w:lastRow="1" w:firstColumn="1" w:lastColumn="1" w:noHBand="0" w:noVBand="0"/>
      </w:tblPr>
      <w:tblGrid>
        <w:gridCol w:w="3686"/>
        <w:gridCol w:w="1098"/>
        <w:gridCol w:w="1099"/>
        <w:gridCol w:w="1098"/>
        <w:gridCol w:w="1099"/>
      </w:tblGrid>
      <w:tr w:rsidR="00306238" w:rsidRPr="00BE41CC" w14:paraId="3ECCAA69" w14:textId="77777777" w:rsidTr="00617CB6">
        <w:trPr>
          <w:cantSplit/>
        </w:trPr>
        <w:tc>
          <w:tcPr>
            <w:tcW w:w="8080" w:type="dxa"/>
            <w:gridSpan w:val="5"/>
            <w:tcBorders>
              <w:top w:val="single" w:sz="4" w:space="0" w:color="A6A6A6" w:themeColor="background1" w:themeShade="A6"/>
              <w:bottom w:val="single" w:sz="4" w:space="0" w:color="A6A6A6" w:themeColor="background1" w:themeShade="A6"/>
            </w:tcBorders>
          </w:tcPr>
          <w:p w14:paraId="3ECCAA67" w14:textId="77777777" w:rsidR="00306238" w:rsidRPr="00617CB6" w:rsidRDefault="00306238" w:rsidP="00617CB6">
            <w:pPr>
              <w:pStyle w:val="TableText"/>
              <w:keepNext/>
              <w:rPr>
                <w:b/>
              </w:rPr>
            </w:pPr>
            <w:r w:rsidRPr="00617CB6">
              <w:rPr>
                <w:b/>
              </w:rPr>
              <w:lastRenderedPageBreak/>
              <w:t>Measure</w:t>
            </w:r>
          </w:p>
          <w:p w14:paraId="3ECCAA68" w14:textId="77777777" w:rsidR="00306238" w:rsidRPr="00BE41CC" w:rsidRDefault="00306238" w:rsidP="00617CB6">
            <w:pPr>
              <w:pStyle w:val="TableText"/>
              <w:keepNext/>
              <w:rPr>
                <w:rFonts w:ascii="Times New Roman"/>
                <w:sz w:val="16"/>
              </w:rPr>
            </w:pPr>
            <w:r w:rsidRPr="00BE41CC">
              <w:t>Ethnic health disparities are reduced.</w:t>
            </w:r>
          </w:p>
        </w:tc>
      </w:tr>
      <w:tr w:rsidR="00306238" w:rsidRPr="00BE41CC" w14:paraId="3ECCAA6C" w14:textId="77777777" w:rsidTr="00617CB6">
        <w:trPr>
          <w:cantSplit/>
        </w:trPr>
        <w:tc>
          <w:tcPr>
            <w:tcW w:w="8080" w:type="dxa"/>
            <w:gridSpan w:val="5"/>
            <w:tcBorders>
              <w:top w:val="single" w:sz="4" w:space="0" w:color="A6A6A6" w:themeColor="background1" w:themeShade="A6"/>
              <w:bottom w:val="single" w:sz="4" w:space="0" w:color="A6A6A6" w:themeColor="background1" w:themeShade="A6"/>
            </w:tcBorders>
          </w:tcPr>
          <w:p w14:paraId="3ECCAA6A" w14:textId="77777777" w:rsidR="00306238" w:rsidRPr="00617CB6" w:rsidRDefault="00306238" w:rsidP="00617CB6">
            <w:pPr>
              <w:pStyle w:val="TableText"/>
              <w:keepNext/>
              <w:rPr>
                <w:b/>
              </w:rPr>
            </w:pPr>
            <w:r w:rsidRPr="00617CB6">
              <w:rPr>
                <w:b/>
              </w:rPr>
              <w:t>Target</w:t>
            </w:r>
          </w:p>
          <w:p w14:paraId="3ECCAA6B" w14:textId="77777777" w:rsidR="00306238" w:rsidRPr="00BE41CC" w:rsidRDefault="00306238" w:rsidP="00617CB6">
            <w:pPr>
              <w:pStyle w:val="TableText"/>
              <w:keepNext/>
              <w:rPr>
                <w:rFonts w:ascii="Times New Roman"/>
                <w:sz w:val="16"/>
              </w:rPr>
            </w:pPr>
            <w:r w:rsidRPr="00BE41CC">
              <w:t>Reduce</w:t>
            </w:r>
          </w:p>
        </w:tc>
      </w:tr>
      <w:tr w:rsidR="007E5785" w:rsidRPr="00BE41CC" w14:paraId="3ECCAA6F" w14:textId="77777777" w:rsidTr="00617CB6">
        <w:trPr>
          <w:cantSplit/>
        </w:trPr>
        <w:tc>
          <w:tcPr>
            <w:tcW w:w="8080" w:type="dxa"/>
            <w:gridSpan w:val="5"/>
            <w:tcBorders>
              <w:top w:val="single" w:sz="4" w:space="0" w:color="A6A6A6" w:themeColor="background1" w:themeShade="A6"/>
              <w:bottom w:val="single" w:sz="4" w:space="0" w:color="A6A6A6" w:themeColor="background1" w:themeShade="A6"/>
            </w:tcBorders>
          </w:tcPr>
          <w:p w14:paraId="3ECCAA6D" w14:textId="77777777" w:rsidR="007E5785" w:rsidRPr="00617CB6" w:rsidRDefault="007E5785" w:rsidP="00617CB6">
            <w:pPr>
              <w:pStyle w:val="TableText"/>
              <w:keepNext/>
              <w:rPr>
                <w:b/>
              </w:rPr>
            </w:pPr>
            <w:r w:rsidRPr="00617CB6">
              <w:rPr>
                <w:b/>
              </w:rPr>
              <w:t>Result</w:t>
            </w:r>
          </w:p>
          <w:p w14:paraId="3ECCAA6E" w14:textId="77777777" w:rsidR="007E5785" w:rsidRPr="00BE41CC" w:rsidRDefault="007E5785" w:rsidP="00617CB6">
            <w:pPr>
              <w:pStyle w:val="TableText"/>
              <w:keepNext/>
            </w:pPr>
            <w:r w:rsidRPr="00BE41CC">
              <w:t>Reducing ethnic health disparities continues to be a key focus for the health sector. The following metrics indicate health inequities are persisting. Challenges for future improvement remain.</w:t>
            </w:r>
          </w:p>
        </w:tc>
      </w:tr>
      <w:tr w:rsidR="007E5785" w:rsidRPr="00617CB6" w14:paraId="3ECCAA71" w14:textId="77777777" w:rsidTr="00617CB6">
        <w:trPr>
          <w:cantSplit/>
        </w:trPr>
        <w:tc>
          <w:tcPr>
            <w:tcW w:w="8080" w:type="dxa"/>
            <w:gridSpan w:val="5"/>
            <w:tcBorders>
              <w:top w:val="single" w:sz="4" w:space="0" w:color="A6A6A6" w:themeColor="background1" w:themeShade="A6"/>
            </w:tcBorders>
          </w:tcPr>
          <w:p w14:paraId="3ECCAA70" w14:textId="77777777" w:rsidR="007E5785" w:rsidRPr="00617CB6" w:rsidRDefault="007E5785" w:rsidP="00617CB6">
            <w:pPr>
              <w:pStyle w:val="TableText"/>
              <w:keepNext/>
            </w:pPr>
            <w:r w:rsidRPr="00617CB6">
              <w:rPr>
                <w:b/>
              </w:rPr>
              <w:t>Current smokers unadjusted prevalence (percentage of population) of adults aged 15 years or older</w:t>
            </w:r>
            <w:r w:rsidR="00617CB6">
              <w:rPr>
                <w:rStyle w:val="FootnoteReference"/>
              </w:rPr>
              <w:footnoteReference w:id="21"/>
            </w:r>
          </w:p>
        </w:tc>
      </w:tr>
      <w:tr w:rsidR="007E5785" w:rsidRPr="00617CB6" w14:paraId="3ECCAA77" w14:textId="77777777" w:rsidTr="00617CB6">
        <w:trPr>
          <w:cantSplit/>
        </w:trPr>
        <w:tc>
          <w:tcPr>
            <w:tcW w:w="3686" w:type="dxa"/>
            <w:shd w:val="clear" w:color="auto" w:fill="D9D9D9" w:themeFill="background1" w:themeFillShade="D9"/>
          </w:tcPr>
          <w:p w14:paraId="3ECCAA72" w14:textId="77777777" w:rsidR="007E5785" w:rsidRPr="00617CB6" w:rsidRDefault="007E5785" w:rsidP="00617CB6">
            <w:pPr>
              <w:pStyle w:val="TableText"/>
              <w:keepNext/>
              <w:rPr>
                <w:b/>
              </w:rPr>
            </w:pPr>
            <w:r w:rsidRPr="00617CB6">
              <w:rPr>
                <w:b/>
              </w:rPr>
              <w:t>Ethnicity</w:t>
            </w:r>
          </w:p>
        </w:tc>
        <w:tc>
          <w:tcPr>
            <w:tcW w:w="1098" w:type="dxa"/>
            <w:shd w:val="clear" w:color="auto" w:fill="D9D9D9" w:themeFill="background1" w:themeFillShade="D9"/>
          </w:tcPr>
          <w:p w14:paraId="3ECCAA73" w14:textId="77777777" w:rsidR="007E5785" w:rsidRPr="00617CB6" w:rsidRDefault="007E5785" w:rsidP="00617CB6">
            <w:pPr>
              <w:pStyle w:val="TableText"/>
              <w:keepNext/>
              <w:jc w:val="center"/>
              <w:rPr>
                <w:b/>
              </w:rPr>
            </w:pPr>
            <w:r w:rsidRPr="00617CB6">
              <w:rPr>
                <w:b/>
              </w:rPr>
              <w:t>2018/19</w:t>
            </w:r>
          </w:p>
        </w:tc>
        <w:tc>
          <w:tcPr>
            <w:tcW w:w="1099" w:type="dxa"/>
            <w:shd w:val="clear" w:color="auto" w:fill="D9D9D9" w:themeFill="background1" w:themeFillShade="D9"/>
          </w:tcPr>
          <w:p w14:paraId="3ECCAA74" w14:textId="77777777" w:rsidR="007E5785" w:rsidRPr="00617CB6" w:rsidRDefault="007E5785" w:rsidP="00617CB6">
            <w:pPr>
              <w:pStyle w:val="TableText"/>
              <w:keepNext/>
              <w:jc w:val="center"/>
              <w:rPr>
                <w:b/>
              </w:rPr>
            </w:pPr>
            <w:r w:rsidRPr="00617CB6">
              <w:rPr>
                <w:b/>
              </w:rPr>
              <w:t>2017/18</w:t>
            </w:r>
          </w:p>
        </w:tc>
        <w:tc>
          <w:tcPr>
            <w:tcW w:w="1098" w:type="dxa"/>
            <w:shd w:val="clear" w:color="auto" w:fill="D9D9D9" w:themeFill="background1" w:themeFillShade="D9"/>
          </w:tcPr>
          <w:p w14:paraId="3ECCAA75" w14:textId="77777777" w:rsidR="007E5785" w:rsidRPr="00617CB6" w:rsidRDefault="007E5785" w:rsidP="00617CB6">
            <w:pPr>
              <w:pStyle w:val="TableText"/>
              <w:keepNext/>
              <w:jc w:val="center"/>
              <w:rPr>
                <w:b/>
              </w:rPr>
            </w:pPr>
            <w:r w:rsidRPr="00617CB6">
              <w:rPr>
                <w:b/>
              </w:rPr>
              <w:t>2016/17</w:t>
            </w:r>
          </w:p>
        </w:tc>
        <w:tc>
          <w:tcPr>
            <w:tcW w:w="1099" w:type="dxa"/>
            <w:shd w:val="clear" w:color="auto" w:fill="D9D9D9" w:themeFill="background1" w:themeFillShade="D9"/>
          </w:tcPr>
          <w:p w14:paraId="3ECCAA76" w14:textId="77777777" w:rsidR="007E5785" w:rsidRPr="00617CB6" w:rsidRDefault="007E5785" w:rsidP="00617CB6">
            <w:pPr>
              <w:pStyle w:val="TableText"/>
              <w:keepNext/>
              <w:jc w:val="center"/>
              <w:rPr>
                <w:b/>
              </w:rPr>
            </w:pPr>
            <w:r w:rsidRPr="00617CB6">
              <w:rPr>
                <w:b/>
              </w:rPr>
              <w:t>2015/16</w:t>
            </w:r>
          </w:p>
        </w:tc>
      </w:tr>
      <w:tr w:rsidR="007E5785" w:rsidRPr="00BE41CC" w14:paraId="3ECCAA7D" w14:textId="77777777" w:rsidTr="00617CB6">
        <w:trPr>
          <w:cantSplit/>
        </w:trPr>
        <w:tc>
          <w:tcPr>
            <w:tcW w:w="3686" w:type="dxa"/>
          </w:tcPr>
          <w:p w14:paraId="3ECCAA78" w14:textId="77777777" w:rsidR="007E5785" w:rsidRPr="00BE41CC" w:rsidRDefault="007E5785" w:rsidP="00617CB6">
            <w:pPr>
              <w:pStyle w:val="TableText"/>
              <w:keepNext/>
            </w:pPr>
            <w:r w:rsidRPr="00BE41CC">
              <w:t>Māori</w:t>
            </w:r>
          </w:p>
        </w:tc>
        <w:tc>
          <w:tcPr>
            <w:tcW w:w="1098" w:type="dxa"/>
          </w:tcPr>
          <w:p w14:paraId="3ECCAA79" w14:textId="77777777" w:rsidR="007E5785" w:rsidRPr="00BE41CC" w:rsidRDefault="007E5785" w:rsidP="00617CB6">
            <w:pPr>
              <w:pStyle w:val="TableText"/>
              <w:keepNext/>
              <w:tabs>
                <w:tab w:val="decimal" w:pos="511"/>
              </w:tabs>
            </w:pPr>
            <w:r w:rsidRPr="00BE41CC">
              <w:t>34.0%</w:t>
            </w:r>
          </w:p>
        </w:tc>
        <w:tc>
          <w:tcPr>
            <w:tcW w:w="1099" w:type="dxa"/>
          </w:tcPr>
          <w:p w14:paraId="3ECCAA7A" w14:textId="77777777" w:rsidR="007E5785" w:rsidRPr="00BE41CC" w:rsidRDefault="007E5785" w:rsidP="00617CB6">
            <w:pPr>
              <w:pStyle w:val="TableText"/>
              <w:keepNext/>
              <w:tabs>
                <w:tab w:val="decimal" w:pos="511"/>
              </w:tabs>
            </w:pPr>
            <w:r w:rsidRPr="00BE41CC">
              <w:t>33.5%</w:t>
            </w:r>
          </w:p>
        </w:tc>
        <w:tc>
          <w:tcPr>
            <w:tcW w:w="1098" w:type="dxa"/>
          </w:tcPr>
          <w:p w14:paraId="3ECCAA7B" w14:textId="77777777" w:rsidR="007E5785" w:rsidRPr="00BE41CC" w:rsidRDefault="007E5785" w:rsidP="00617CB6">
            <w:pPr>
              <w:pStyle w:val="TableText"/>
              <w:keepNext/>
              <w:tabs>
                <w:tab w:val="decimal" w:pos="511"/>
              </w:tabs>
            </w:pPr>
            <w:r w:rsidRPr="00BE41CC">
              <w:t>35.3%</w:t>
            </w:r>
          </w:p>
        </w:tc>
        <w:tc>
          <w:tcPr>
            <w:tcW w:w="1099" w:type="dxa"/>
          </w:tcPr>
          <w:p w14:paraId="3ECCAA7C" w14:textId="77777777" w:rsidR="007E5785" w:rsidRPr="00BE41CC" w:rsidRDefault="007E5785" w:rsidP="00617CB6">
            <w:pPr>
              <w:pStyle w:val="TableText"/>
              <w:keepNext/>
              <w:tabs>
                <w:tab w:val="decimal" w:pos="511"/>
              </w:tabs>
            </w:pPr>
            <w:r w:rsidRPr="00BE41CC">
              <w:t>38.6%</w:t>
            </w:r>
          </w:p>
        </w:tc>
      </w:tr>
      <w:tr w:rsidR="007E5785" w:rsidRPr="00BE41CC" w14:paraId="3ECCAA83" w14:textId="77777777" w:rsidTr="00617CB6">
        <w:trPr>
          <w:cantSplit/>
        </w:trPr>
        <w:tc>
          <w:tcPr>
            <w:tcW w:w="3686" w:type="dxa"/>
          </w:tcPr>
          <w:p w14:paraId="3ECCAA7E" w14:textId="77777777" w:rsidR="007E5785" w:rsidRPr="00BE41CC" w:rsidRDefault="007E5785" w:rsidP="00617CB6">
            <w:pPr>
              <w:pStyle w:val="TableText"/>
              <w:keepNext/>
            </w:pPr>
            <w:r w:rsidRPr="00BE41CC">
              <w:t>Pacific peoples</w:t>
            </w:r>
          </w:p>
        </w:tc>
        <w:tc>
          <w:tcPr>
            <w:tcW w:w="1098" w:type="dxa"/>
          </w:tcPr>
          <w:p w14:paraId="3ECCAA7F" w14:textId="77777777" w:rsidR="007E5785" w:rsidRPr="00BE41CC" w:rsidRDefault="007E5785" w:rsidP="00617CB6">
            <w:pPr>
              <w:pStyle w:val="TableText"/>
              <w:keepNext/>
              <w:tabs>
                <w:tab w:val="decimal" w:pos="511"/>
              </w:tabs>
            </w:pPr>
            <w:r w:rsidRPr="00BE41CC">
              <w:t>24.4%</w:t>
            </w:r>
          </w:p>
        </w:tc>
        <w:tc>
          <w:tcPr>
            <w:tcW w:w="1099" w:type="dxa"/>
          </w:tcPr>
          <w:p w14:paraId="3ECCAA80" w14:textId="77777777" w:rsidR="007E5785" w:rsidRPr="00BE41CC" w:rsidRDefault="007E5785" w:rsidP="00617CB6">
            <w:pPr>
              <w:pStyle w:val="TableText"/>
              <w:keepNext/>
              <w:tabs>
                <w:tab w:val="decimal" w:pos="511"/>
              </w:tabs>
            </w:pPr>
            <w:r w:rsidRPr="00BE41CC">
              <w:t>22.9%</w:t>
            </w:r>
          </w:p>
        </w:tc>
        <w:tc>
          <w:tcPr>
            <w:tcW w:w="1098" w:type="dxa"/>
          </w:tcPr>
          <w:p w14:paraId="3ECCAA81" w14:textId="77777777" w:rsidR="007E5785" w:rsidRPr="00BE41CC" w:rsidRDefault="007E5785" w:rsidP="00617CB6">
            <w:pPr>
              <w:pStyle w:val="TableText"/>
              <w:keepNext/>
              <w:tabs>
                <w:tab w:val="decimal" w:pos="511"/>
              </w:tabs>
            </w:pPr>
            <w:r w:rsidRPr="00BE41CC">
              <w:t>24.5%</w:t>
            </w:r>
          </w:p>
        </w:tc>
        <w:tc>
          <w:tcPr>
            <w:tcW w:w="1099" w:type="dxa"/>
          </w:tcPr>
          <w:p w14:paraId="3ECCAA82" w14:textId="77777777" w:rsidR="007E5785" w:rsidRPr="00BE41CC" w:rsidRDefault="007E5785" w:rsidP="00617CB6">
            <w:pPr>
              <w:pStyle w:val="TableText"/>
              <w:keepNext/>
              <w:tabs>
                <w:tab w:val="decimal" w:pos="511"/>
              </w:tabs>
            </w:pPr>
            <w:r w:rsidRPr="00BE41CC">
              <w:t>25.5%</w:t>
            </w:r>
          </w:p>
        </w:tc>
      </w:tr>
      <w:tr w:rsidR="007E5785" w:rsidRPr="00BE41CC" w14:paraId="3ECCAA89" w14:textId="77777777" w:rsidTr="00617CB6">
        <w:trPr>
          <w:cantSplit/>
        </w:trPr>
        <w:tc>
          <w:tcPr>
            <w:tcW w:w="3686" w:type="dxa"/>
          </w:tcPr>
          <w:p w14:paraId="3ECCAA84" w14:textId="77777777" w:rsidR="007E5785" w:rsidRPr="00BE41CC" w:rsidRDefault="007E5785" w:rsidP="00617CB6">
            <w:pPr>
              <w:pStyle w:val="TableText"/>
              <w:keepNext/>
            </w:pPr>
            <w:r w:rsidRPr="00BE41CC">
              <w:t>Asian</w:t>
            </w:r>
          </w:p>
        </w:tc>
        <w:tc>
          <w:tcPr>
            <w:tcW w:w="1098" w:type="dxa"/>
          </w:tcPr>
          <w:p w14:paraId="3ECCAA85" w14:textId="77777777" w:rsidR="007E5785" w:rsidRPr="00BE41CC" w:rsidRDefault="007E5785" w:rsidP="00617CB6">
            <w:pPr>
              <w:pStyle w:val="TableText"/>
              <w:keepNext/>
              <w:tabs>
                <w:tab w:val="decimal" w:pos="511"/>
              </w:tabs>
            </w:pPr>
            <w:r w:rsidRPr="00BE41CC">
              <w:t>8.4%</w:t>
            </w:r>
          </w:p>
        </w:tc>
        <w:tc>
          <w:tcPr>
            <w:tcW w:w="1099" w:type="dxa"/>
          </w:tcPr>
          <w:p w14:paraId="3ECCAA86" w14:textId="77777777" w:rsidR="007E5785" w:rsidRPr="00BE41CC" w:rsidRDefault="007E5785" w:rsidP="00617CB6">
            <w:pPr>
              <w:pStyle w:val="TableText"/>
              <w:keepNext/>
              <w:tabs>
                <w:tab w:val="decimal" w:pos="511"/>
              </w:tabs>
            </w:pPr>
            <w:r w:rsidRPr="00BE41CC">
              <w:t>7.8%</w:t>
            </w:r>
          </w:p>
        </w:tc>
        <w:tc>
          <w:tcPr>
            <w:tcW w:w="1098" w:type="dxa"/>
          </w:tcPr>
          <w:p w14:paraId="3ECCAA87" w14:textId="77777777" w:rsidR="007E5785" w:rsidRPr="00BE41CC" w:rsidRDefault="007E5785" w:rsidP="00617CB6">
            <w:pPr>
              <w:pStyle w:val="TableText"/>
              <w:keepNext/>
              <w:tabs>
                <w:tab w:val="decimal" w:pos="511"/>
              </w:tabs>
            </w:pPr>
            <w:r w:rsidRPr="00BE41CC">
              <w:t>8.2%</w:t>
            </w:r>
          </w:p>
        </w:tc>
        <w:tc>
          <w:tcPr>
            <w:tcW w:w="1099" w:type="dxa"/>
          </w:tcPr>
          <w:p w14:paraId="3ECCAA88" w14:textId="77777777" w:rsidR="007E5785" w:rsidRPr="00BE41CC" w:rsidRDefault="007E5785" w:rsidP="00617CB6">
            <w:pPr>
              <w:pStyle w:val="TableText"/>
              <w:keepNext/>
              <w:tabs>
                <w:tab w:val="decimal" w:pos="511"/>
              </w:tabs>
            </w:pPr>
            <w:r w:rsidRPr="00BE41CC">
              <w:t>9.1%</w:t>
            </w:r>
          </w:p>
        </w:tc>
      </w:tr>
      <w:tr w:rsidR="007E5785" w:rsidRPr="00BE41CC" w14:paraId="3ECCAA8F" w14:textId="77777777" w:rsidTr="00617CB6">
        <w:trPr>
          <w:cantSplit/>
        </w:trPr>
        <w:tc>
          <w:tcPr>
            <w:tcW w:w="3686" w:type="dxa"/>
            <w:tcBorders>
              <w:bottom w:val="single" w:sz="4" w:space="0" w:color="A6A6A6" w:themeColor="background1" w:themeShade="A6"/>
            </w:tcBorders>
          </w:tcPr>
          <w:p w14:paraId="3ECCAA8A" w14:textId="77777777" w:rsidR="007E5785" w:rsidRPr="00BE41CC" w:rsidRDefault="007E5785" w:rsidP="00617CB6">
            <w:pPr>
              <w:pStyle w:val="TableText"/>
            </w:pPr>
            <w:r w:rsidRPr="00BE41CC">
              <w:t>European and other</w:t>
            </w:r>
          </w:p>
        </w:tc>
        <w:tc>
          <w:tcPr>
            <w:tcW w:w="1098" w:type="dxa"/>
            <w:tcBorders>
              <w:bottom w:val="single" w:sz="4" w:space="0" w:color="A6A6A6" w:themeColor="background1" w:themeShade="A6"/>
            </w:tcBorders>
          </w:tcPr>
          <w:p w14:paraId="3ECCAA8B" w14:textId="77777777" w:rsidR="007E5785" w:rsidRPr="00BE41CC" w:rsidRDefault="007E5785" w:rsidP="00617CB6">
            <w:pPr>
              <w:pStyle w:val="TableText"/>
              <w:tabs>
                <w:tab w:val="decimal" w:pos="511"/>
              </w:tabs>
            </w:pPr>
            <w:r w:rsidRPr="00BE41CC">
              <w:t>12.4%</w:t>
            </w:r>
          </w:p>
        </w:tc>
        <w:tc>
          <w:tcPr>
            <w:tcW w:w="1099" w:type="dxa"/>
            <w:tcBorders>
              <w:bottom w:val="single" w:sz="4" w:space="0" w:color="A6A6A6" w:themeColor="background1" w:themeShade="A6"/>
            </w:tcBorders>
          </w:tcPr>
          <w:p w14:paraId="3ECCAA8C" w14:textId="77777777" w:rsidR="007E5785" w:rsidRPr="00BE41CC" w:rsidRDefault="007E5785" w:rsidP="00617CB6">
            <w:pPr>
              <w:pStyle w:val="TableText"/>
              <w:tabs>
                <w:tab w:val="decimal" w:pos="511"/>
              </w:tabs>
            </w:pPr>
            <w:r w:rsidRPr="00BE41CC">
              <w:t>13.5%</w:t>
            </w:r>
          </w:p>
        </w:tc>
        <w:tc>
          <w:tcPr>
            <w:tcW w:w="1098" w:type="dxa"/>
            <w:tcBorders>
              <w:bottom w:val="single" w:sz="4" w:space="0" w:color="A6A6A6" w:themeColor="background1" w:themeShade="A6"/>
            </w:tcBorders>
          </w:tcPr>
          <w:p w14:paraId="3ECCAA8D" w14:textId="77777777" w:rsidR="007E5785" w:rsidRPr="00BE41CC" w:rsidRDefault="007E5785" w:rsidP="00617CB6">
            <w:pPr>
              <w:pStyle w:val="TableText"/>
              <w:tabs>
                <w:tab w:val="decimal" w:pos="511"/>
              </w:tabs>
            </w:pPr>
            <w:r w:rsidRPr="00BE41CC">
              <w:t>14.2%</w:t>
            </w:r>
          </w:p>
        </w:tc>
        <w:tc>
          <w:tcPr>
            <w:tcW w:w="1099" w:type="dxa"/>
            <w:tcBorders>
              <w:bottom w:val="single" w:sz="4" w:space="0" w:color="A6A6A6" w:themeColor="background1" w:themeShade="A6"/>
            </w:tcBorders>
          </w:tcPr>
          <w:p w14:paraId="3ECCAA8E" w14:textId="77777777" w:rsidR="007E5785" w:rsidRPr="00BE41CC" w:rsidRDefault="007E5785" w:rsidP="00617CB6">
            <w:pPr>
              <w:pStyle w:val="TableText"/>
              <w:tabs>
                <w:tab w:val="decimal" w:pos="511"/>
              </w:tabs>
            </w:pPr>
            <w:r w:rsidRPr="00BE41CC">
              <w:t>14.5%</w:t>
            </w:r>
          </w:p>
        </w:tc>
      </w:tr>
      <w:tr w:rsidR="007E5785" w:rsidRPr="00617CB6" w14:paraId="3ECCAA91" w14:textId="77777777" w:rsidTr="00617CB6">
        <w:trPr>
          <w:cantSplit/>
        </w:trPr>
        <w:tc>
          <w:tcPr>
            <w:tcW w:w="8080" w:type="dxa"/>
            <w:gridSpan w:val="5"/>
            <w:tcBorders>
              <w:top w:val="single" w:sz="4" w:space="0" w:color="A6A6A6" w:themeColor="background1" w:themeShade="A6"/>
            </w:tcBorders>
          </w:tcPr>
          <w:p w14:paraId="3ECCAA90" w14:textId="77777777" w:rsidR="007E5785" w:rsidRPr="00617CB6" w:rsidRDefault="007E5785" w:rsidP="00617CB6">
            <w:pPr>
              <w:pStyle w:val="TableText"/>
            </w:pPr>
            <w:r w:rsidRPr="00617CB6">
              <w:rPr>
                <w:b/>
              </w:rPr>
              <w:t>Ambulatory sensitive hospitalisations (ASH) crude rate per 100,000 population for children aged 0–4 years</w:t>
            </w:r>
            <w:r w:rsidR="00617CB6">
              <w:rPr>
                <w:rStyle w:val="FootnoteReference"/>
              </w:rPr>
              <w:footnoteReference w:id="22"/>
            </w:r>
          </w:p>
        </w:tc>
      </w:tr>
      <w:tr w:rsidR="007E5785" w:rsidRPr="00BE41CC" w14:paraId="3ECCAA97" w14:textId="77777777" w:rsidTr="00617CB6">
        <w:trPr>
          <w:cantSplit/>
        </w:trPr>
        <w:tc>
          <w:tcPr>
            <w:tcW w:w="3686" w:type="dxa"/>
            <w:shd w:val="clear" w:color="auto" w:fill="D9D9D9" w:themeFill="background1" w:themeFillShade="D9"/>
          </w:tcPr>
          <w:p w14:paraId="3ECCAA92" w14:textId="77777777" w:rsidR="007E5785" w:rsidRPr="00617CB6" w:rsidRDefault="007E5785" w:rsidP="00617CB6">
            <w:pPr>
              <w:pStyle w:val="TableText"/>
              <w:rPr>
                <w:b/>
              </w:rPr>
            </w:pPr>
            <w:r w:rsidRPr="00617CB6">
              <w:rPr>
                <w:b/>
              </w:rPr>
              <w:t>Ethnicity</w:t>
            </w:r>
          </w:p>
        </w:tc>
        <w:tc>
          <w:tcPr>
            <w:tcW w:w="1098" w:type="dxa"/>
            <w:shd w:val="clear" w:color="auto" w:fill="D9D9D9" w:themeFill="background1" w:themeFillShade="D9"/>
          </w:tcPr>
          <w:p w14:paraId="3ECCAA93" w14:textId="77777777" w:rsidR="007E5785" w:rsidRPr="00617CB6" w:rsidRDefault="007E5785" w:rsidP="00617CB6">
            <w:pPr>
              <w:pStyle w:val="TableText"/>
              <w:jc w:val="center"/>
              <w:rPr>
                <w:b/>
              </w:rPr>
            </w:pPr>
            <w:r w:rsidRPr="00617CB6">
              <w:rPr>
                <w:b/>
              </w:rPr>
              <w:t>2019</w:t>
            </w:r>
          </w:p>
        </w:tc>
        <w:tc>
          <w:tcPr>
            <w:tcW w:w="1099" w:type="dxa"/>
            <w:shd w:val="clear" w:color="auto" w:fill="D9D9D9" w:themeFill="background1" w:themeFillShade="D9"/>
          </w:tcPr>
          <w:p w14:paraId="3ECCAA94" w14:textId="77777777" w:rsidR="007E5785" w:rsidRPr="00617CB6" w:rsidRDefault="007E5785" w:rsidP="00617CB6">
            <w:pPr>
              <w:pStyle w:val="TableText"/>
              <w:jc w:val="center"/>
              <w:rPr>
                <w:b/>
              </w:rPr>
            </w:pPr>
            <w:r w:rsidRPr="00617CB6">
              <w:rPr>
                <w:b/>
              </w:rPr>
              <w:t>2018</w:t>
            </w:r>
          </w:p>
        </w:tc>
        <w:tc>
          <w:tcPr>
            <w:tcW w:w="1098" w:type="dxa"/>
            <w:shd w:val="clear" w:color="auto" w:fill="D9D9D9" w:themeFill="background1" w:themeFillShade="D9"/>
          </w:tcPr>
          <w:p w14:paraId="3ECCAA95" w14:textId="77777777" w:rsidR="007E5785" w:rsidRPr="00617CB6" w:rsidRDefault="007E5785" w:rsidP="00617CB6">
            <w:pPr>
              <w:pStyle w:val="TableText"/>
              <w:jc w:val="center"/>
              <w:rPr>
                <w:b/>
              </w:rPr>
            </w:pPr>
            <w:r w:rsidRPr="00617CB6">
              <w:rPr>
                <w:b/>
              </w:rPr>
              <w:t>2017</w:t>
            </w:r>
          </w:p>
        </w:tc>
        <w:tc>
          <w:tcPr>
            <w:tcW w:w="1099" w:type="dxa"/>
            <w:shd w:val="clear" w:color="auto" w:fill="D9D9D9" w:themeFill="background1" w:themeFillShade="D9"/>
          </w:tcPr>
          <w:p w14:paraId="3ECCAA96" w14:textId="77777777" w:rsidR="007E5785" w:rsidRPr="00617CB6" w:rsidRDefault="007E5785" w:rsidP="00617CB6">
            <w:pPr>
              <w:pStyle w:val="TableText"/>
              <w:jc w:val="center"/>
              <w:rPr>
                <w:b/>
              </w:rPr>
            </w:pPr>
            <w:r w:rsidRPr="00617CB6">
              <w:rPr>
                <w:b/>
              </w:rPr>
              <w:t>2016</w:t>
            </w:r>
          </w:p>
        </w:tc>
      </w:tr>
      <w:tr w:rsidR="007E5785" w:rsidRPr="00BE41CC" w14:paraId="3ECCAA9D" w14:textId="77777777" w:rsidTr="00617CB6">
        <w:trPr>
          <w:cantSplit/>
        </w:trPr>
        <w:tc>
          <w:tcPr>
            <w:tcW w:w="3686" w:type="dxa"/>
          </w:tcPr>
          <w:p w14:paraId="3ECCAA98" w14:textId="77777777" w:rsidR="007E5785" w:rsidRPr="00BE41CC" w:rsidRDefault="007E5785" w:rsidP="00617CB6">
            <w:pPr>
              <w:pStyle w:val="TableText"/>
            </w:pPr>
            <w:r w:rsidRPr="00BE41CC">
              <w:t>Māori</w:t>
            </w:r>
          </w:p>
        </w:tc>
        <w:tc>
          <w:tcPr>
            <w:tcW w:w="1098" w:type="dxa"/>
          </w:tcPr>
          <w:p w14:paraId="3ECCAA99" w14:textId="77777777" w:rsidR="007E5785" w:rsidRPr="00BE41CC" w:rsidRDefault="007E5785" w:rsidP="00617CB6">
            <w:pPr>
              <w:pStyle w:val="TableText"/>
              <w:tabs>
                <w:tab w:val="decimal" w:pos="709"/>
              </w:tabs>
            </w:pPr>
            <w:r w:rsidRPr="00BE41CC">
              <w:t>7,950</w:t>
            </w:r>
          </w:p>
        </w:tc>
        <w:tc>
          <w:tcPr>
            <w:tcW w:w="1099" w:type="dxa"/>
          </w:tcPr>
          <w:p w14:paraId="3ECCAA9A" w14:textId="77777777" w:rsidR="007E5785" w:rsidRPr="00BE41CC" w:rsidRDefault="007E5785" w:rsidP="00617CB6">
            <w:pPr>
              <w:pStyle w:val="TableText"/>
              <w:tabs>
                <w:tab w:val="decimal" w:pos="709"/>
              </w:tabs>
            </w:pPr>
            <w:r w:rsidRPr="00BE41CC">
              <w:t>8,538</w:t>
            </w:r>
          </w:p>
        </w:tc>
        <w:tc>
          <w:tcPr>
            <w:tcW w:w="1098" w:type="dxa"/>
          </w:tcPr>
          <w:p w14:paraId="3ECCAA9B" w14:textId="77777777" w:rsidR="007E5785" w:rsidRPr="00BE41CC" w:rsidRDefault="007E5785" w:rsidP="00617CB6">
            <w:pPr>
              <w:pStyle w:val="TableText"/>
              <w:tabs>
                <w:tab w:val="decimal" w:pos="709"/>
              </w:tabs>
            </w:pPr>
            <w:r w:rsidRPr="00BE41CC">
              <w:t>7,283</w:t>
            </w:r>
          </w:p>
        </w:tc>
        <w:tc>
          <w:tcPr>
            <w:tcW w:w="1099" w:type="dxa"/>
          </w:tcPr>
          <w:p w14:paraId="3ECCAA9C" w14:textId="77777777" w:rsidR="007E5785" w:rsidRPr="00BE41CC" w:rsidRDefault="007E5785" w:rsidP="00617CB6">
            <w:pPr>
              <w:pStyle w:val="TableText"/>
              <w:tabs>
                <w:tab w:val="decimal" w:pos="709"/>
              </w:tabs>
            </w:pPr>
            <w:r w:rsidRPr="00BE41CC">
              <w:t>7,272</w:t>
            </w:r>
          </w:p>
        </w:tc>
      </w:tr>
      <w:tr w:rsidR="007E5785" w:rsidRPr="00BE41CC" w14:paraId="3ECCAAA3" w14:textId="77777777" w:rsidTr="00617CB6">
        <w:trPr>
          <w:cantSplit/>
        </w:trPr>
        <w:tc>
          <w:tcPr>
            <w:tcW w:w="3686" w:type="dxa"/>
          </w:tcPr>
          <w:p w14:paraId="3ECCAA9E" w14:textId="77777777" w:rsidR="007E5785" w:rsidRPr="00BE41CC" w:rsidRDefault="007E5785" w:rsidP="00617CB6">
            <w:pPr>
              <w:pStyle w:val="TableText"/>
            </w:pPr>
            <w:r w:rsidRPr="00BE41CC">
              <w:t>Pacific peoples</w:t>
            </w:r>
          </w:p>
        </w:tc>
        <w:tc>
          <w:tcPr>
            <w:tcW w:w="1098" w:type="dxa"/>
          </w:tcPr>
          <w:p w14:paraId="3ECCAA9F" w14:textId="77777777" w:rsidR="007E5785" w:rsidRPr="00BE41CC" w:rsidRDefault="007E5785" w:rsidP="00617CB6">
            <w:pPr>
              <w:pStyle w:val="TableText"/>
              <w:tabs>
                <w:tab w:val="decimal" w:pos="709"/>
              </w:tabs>
            </w:pPr>
            <w:r w:rsidRPr="00BE41CC">
              <w:t>12,145</w:t>
            </w:r>
          </w:p>
        </w:tc>
        <w:tc>
          <w:tcPr>
            <w:tcW w:w="1099" w:type="dxa"/>
          </w:tcPr>
          <w:p w14:paraId="3ECCAAA0" w14:textId="77777777" w:rsidR="007E5785" w:rsidRPr="00BE41CC" w:rsidRDefault="007E5785" w:rsidP="00617CB6">
            <w:pPr>
              <w:pStyle w:val="TableText"/>
              <w:tabs>
                <w:tab w:val="decimal" w:pos="709"/>
              </w:tabs>
            </w:pPr>
            <w:r w:rsidRPr="00BE41CC">
              <w:t>12,879</w:t>
            </w:r>
          </w:p>
        </w:tc>
        <w:tc>
          <w:tcPr>
            <w:tcW w:w="1098" w:type="dxa"/>
          </w:tcPr>
          <w:p w14:paraId="3ECCAAA1" w14:textId="77777777" w:rsidR="007E5785" w:rsidRPr="00BE41CC" w:rsidRDefault="007E5785" w:rsidP="00617CB6">
            <w:pPr>
              <w:pStyle w:val="TableText"/>
              <w:tabs>
                <w:tab w:val="decimal" w:pos="709"/>
              </w:tabs>
            </w:pPr>
            <w:r w:rsidRPr="00BE41CC">
              <w:t>11,635</w:t>
            </w:r>
          </w:p>
        </w:tc>
        <w:tc>
          <w:tcPr>
            <w:tcW w:w="1099" w:type="dxa"/>
          </w:tcPr>
          <w:p w14:paraId="3ECCAAA2" w14:textId="77777777" w:rsidR="007E5785" w:rsidRPr="00BE41CC" w:rsidRDefault="007E5785" w:rsidP="00617CB6">
            <w:pPr>
              <w:pStyle w:val="TableText"/>
              <w:tabs>
                <w:tab w:val="decimal" w:pos="709"/>
              </w:tabs>
            </w:pPr>
            <w:r w:rsidRPr="00BE41CC">
              <w:t>12,543</w:t>
            </w:r>
          </w:p>
        </w:tc>
      </w:tr>
      <w:tr w:rsidR="007E5785" w:rsidRPr="00BE41CC" w14:paraId="3ECCAAA9" w14:textId="77777777" w:rsidTr="00617CB6">
        <w:trPr>
          <w:cantSplit/>
        </w:trPr>
        <w:tc>
          <w:tcPr>
            <w:tcW w:w="3686" w:type="dxa"/>
          </w:tcPr>
          <w:p w14:paraId="3ECCAAA4" w14:textId="77777777" w:rsidR="007E5785" w:rsidRPr="00BE41CC" w:rsidRDefault="007E5785" w:rsidP="00617CB6">
            <w:pPr>
              <w:pStyle w:val="TableText"/>
            </w:pPr>
            <w:r w:rsidRPr="00BE41CC">
              <w:t>Other</w:t>
            </w:r>
          </w:p>
        </w:tc>
        <w:tc>
          <w:tcPr>
            <w:tcW w:w="1098" w:type="dxa"/>
          </w:tcPr>
          <w:p w14:paraId="3ECCAAA5" w14:textId="77777777" w:rsidR="007E5785" w:rsidRPr="00BE41CC" w:rsidRDefault="007E5785" w:rsidP="00617CB6">
            <w:pPr>
              <w:pStyle w:val="TableText"/>
              <w:tabs>
                <w:tab w:val="decimal" w:pos="709"/>
              </w:tabs>
            </w:pPr>
            <w:r w:rsidRPr="00BE41CC">
              <w:t>5,288</w:t>
            </w:r>
          </w:p>
        </w:tc>
        <w:tc>
          <w:tcPr>
            <w:tcW w:w="1099" w:type="dxa"/>
          </w:tcPr>
          <w:p w14:paraId="3ECCAAA6" w14:textId="77777777" w:rsidR="007E5785" w:rsidRPr="00BE41CC" w:rsidRDefault="007E5785" w:rsidP="00617CB6">
            <w:pPr>
              <w:pStyle w:val="TableText"/>
              <w:tabs>
                <w:tab w:val="decimal" w:pos="709"/>
              </w:tabs>
            </w:pPr>
            <w:r w:rsidRPr="00BE41CC">
              <w:t>5,575</w:t>
            </w:r>
          </w:p>
        </w:tc>
        <w:tc>
          <w:tcPr>
            <w:tcW w:w="1098" w:type="dxa"/>
          </w:tcPr>
          <w:p w14:paraId="3ECCAAA7" w14:textId="77777777" w:rsidR="007E5785" w:rsidRPr="00BE41CC" w:rsidRDefault="007E5785" w:rsidP="00617CB6">
            <w:pPr>
              <w:pStyle w:val="TableText"/>
              <w:tabs>
                <w:tab w:val="decimal" w:pos="709"/>
              </w:tabs>
            </w:pPr>
            <w:r w:rsidRPr="00BE41CC">
              <w:t>5,581</w:t>
            </w:r>
          </w:p>
        </w:tc>
        <w:tc>
          <w:tcPr>
            <w:tcW w:w="1099" w:type="dxa"/>
          </w:tcPr>
          <w:p w14:paraId="3ECCAAA8" w14:textId="77777777" w:rsidR="007E5785" w:rsidRPr="00BE41CC" w:rsidRDefault="007E5785" w:rsidP="00617CB6">
            <w:pPr>
              <w:pStyle w:val="TableText"/>
              <w:tabs>
                <w:tab w:val="decimal" w:pos="709"/>
              </w:tabs>
            </w:pPr>
            <w:r w:rsidRPr="00BE41CC">
              <w:t>5,674</w:t>
            </w:r>
          </w:p>
        </w:tc>
      </w:tr>
      <w:tr w:rsidR="007E5785" w:rsidRPr="00BE41CC" w14:paraId="3ECCAAAF" w14:textId="77777777" w:rsidTr="00617CB6">
        <w:trPr>
          <w:cantSplit/>
        </w:trPr>
        <w:tc>
          <w:tcPr>
            <w:tcW w:w="3686" w:type="dxa"/>
            <w:tcBorders>
              <w:bottom w:val="single" w:sz="4" w:space="0" w:color="A6A6A6" w:themeColor="background1" w:themeShade="A6"/>
            </w:tcBorders>
          </w:tcPr>
          <w:p w14:paraId="3ECCAAAA" w14:textId="77777777" w:rsidR="007E5785" w:rsidRPr="00617CB6" w:rsidRDefault="007E5785" w:rsidP="00617CB6">
            <w:pPr>
              <w:pStyle w:val="TableText"/>
            </w:pPr>
            <w:r w:rsidRPr="00617CB6">
              <w:t>National total</w:t>
            </w:r>
            <w:r w:rsidR="00617CB6">
              <w:rPr>
                <w:rStyle w:val="FootnoteReference"/>
              </w:rPr>
              <w:footnoteReference w:id="23"/>
            </w:r>
          </w:p>
        </w:tc>
        <w:tc>
          <w:tcPr>
            <w:tcW w:w="1098" w:type="dxa"/>
            <w:tcBorders>
              <w:bottom w:val="single" w:sz="4" w:space="0" w:color="A6A6A6" w:themeColor="background1" w:themeShade="A6"/>
            </w:tcBorders>
          </w:tcPr>
          <w:p w14:paraId="3ECCAAAB" w14:textId="77777777" w:rsidR="007E5785" w:rsidRPr="00BE41CC" w:rsidRDefault="007E5785" w:rsidP="00617CB6">
            <w:pPr>
              <w:pStyle w:val="TableText"/>
              <w:tabs>
                <w:tab w:val="decimal" w:pos="709"/>
              </w:tabs>
            </w:pPr>
            <w:r w:rsidRPr="00BE41CC">
              <w:t>6,615</w:t>
            </w:r>
          </w:p>
        </w:tc>
        <w:tc>
          <w:tcPr>
            <w:tcW w:w="1099" w:type="dxa"/>
            <w:tcBorders>
              <w:bottom w:val="single" w:sz="4" w:space="0" w:color="A6A6A6" w:themeColor="background1" w:themeShade="A6"/>
            </w:tcBorders>
          </w:tcPr>
          <w:p w14:paraId="3ECCAAAC" w14:textId="77777777" w:rsidR="007E5785" w:rsidRPr="00BE41CC" w:rsidRDefault="007E5785" w:rsidP="00617CB6">
            <w:pPr>
              <w:pStyle w:val="TableText"/>
              <w:tabs>
                <w:tab w:val="decimal" w:pos="709"/>
              </w:tabs>
            </w:pPr>
            <w:r w:rsidRPr="00BE41CC">
              <w:t>7,009</w:t>
            </w:r>
          </w:p>
        </w:tc>
        <w:tc>
          <w:tcPr>
            <w:tcW w:w="1098" w:type="dxa"/>
            <w:tcBorders>
              <w:bottom w:val="single" w:sz="4" w:space="0" w:color="A6A6A6" w:themeColor="background1" w:themeShade="A6"/>
            </w:tcBorders>
          </w:tcPr>
          <w:p w14:paraId="3ECCAAAD" w14:textId="77777777" w:rsidR="007E5785" w:rsidRPr="00BE41CC" w:rsidRDefault="007E5785" w:rsidP="00617CB6">
            <w:pPr>
              <w:pStyle w:val="TableText"/>
              <w:tabs>
                <w:tab w:val="decimal" w:pos="709"/>
              </w:tabs>
            </w:pPr>
            <w:r w:rsidRPr="00BE41CC">
              <w:t>6,564</w:t>
            </w:r>
          </w:p>
        </w:tc>
        <w:tc>
          <w:tcPr>
            <w:tcW w:w="1099" w:type="dxa"/>
            <w:tcBorders>
              <w:bottom w:val="single" w:sz="4" w:space="0" w:color="A6A6A6" w:themeColor="background1" w:themeShade="A6"/>
            </w:tcBorders>
          </w:tcPr>
          <w:p w14:paraId="3ECCAAAE" w14:textId="77777777" w:rsidR="007E5785" w:rsidRPr="00BE41CC" w:rsidRDefault="007E5785" w:rsidP="00617CB6">
            <w:pPr>
              <w:pStyle w:val="TableText"/>
              <w:tabs>
                <w:tab w:val="decimal" w:pos="709"/>
              </w:tabs>
            </w:pPr>
            <w:r w:rsidRPr="00BE41CC">
              <w:t>6,697</w:t>
            </w:r>
          </w:p>
        </w:tc>
      </w:tr>
      <w:tr w:rsidR="007E5785" w:rsidRPr="00617CB6" w14:paraId="3ECCAAB1" w14:textId="77777777" w:rsidTr="00617CB6">
        <w:trPr>
          <w:cantSplit/>
        </w:trPr>
        <w:tc>
          <w:tcPr>
            <w:tcW w:w="8080" w:type="dxa"/>
            <w:gridSpan w:val="5"/>
            <w:tcBorders>
              <w:top w:val="single" w:sz="4" w:space="0" w:color="A6A6A6" w:themeColor="background1" w:themeShade="A6"/>
            </w:tcBorders>
          </w:tcPr>
          <w:p w14:paraId="3ECCAAB0" w14:textId="77777777" w:rsidR="007E5785" w:rsidRPr="00617CB6" w:rsidRDefault="007E5785" w:rsidP="00617CB6">
            <w:pPr>
              <w:pStyle w:val="TableText"/>
            </w:pPr>
            <w:r w:rsidRPr="00617CB6">
              <w:rPr>
                <w:b/>
              </w:rPr>
              <w:t>ASH age-standardised rate per 100,000 population by ethnicity for adults aged 45–64 years</w:t>
            </w:r>
            <w:r w:rsidR="00617CB6">
              <w:rPr>
                <w:rStyle w:val="FootnoteReference"/>
              </w:rPr>
              <w:footnoteReference w:id="24"/>
            </w:r>
          </w:p>
        </w:tc>
      </w:tr>
      <w:tr w:rsidR="007E5785" w:rsidRPr="00617CB6" w14:paraId="3ECCAAB7" w14:textId="77777777" w:rsidTr="00617CB6">
        <w:trPr>
          <w:cantSplit/>
        </w:trPr>
        <w:tc>
          <w:tcPr>
            <w:tcW w:w="3686" w:type="dxa"/>
            <w:shd w:val="clear" w:color="auto" w:fill="D9D9D9" w:themeFill="background1" w:themeFillShade="D9"/>
          </w:tcPr>
          <w:p w14:paraId="3ECCAAB2" w14:textId="77777777" w:rsidR="007E5785" w:rsidRPr="00617CB6" w:rsidRDefault="007E5785" w:rsidP="00617CB6">
            <w:pPr>
              <w:pStyle w:val="TableText"/>
              <w:rPr>
                <w:b/>
              </w:rPr>
            </w:pPr>
            <w:r w:rsidRPr="00617CB6">
              <w:rPr>
                <w:b/>
              </w:rPr>
              <w:t>Ethnicity</w:t>
            </w:r>
          </w:p>
        </w:tc>
        <w:tc>
          <w:tcPr>
            <w:tcW w:w="1098" w:type="dxa"/>
            <w:shd w:val="clear" w:color="auto" w:fill="D9D9D9" w:themeFill="background1" w:themeFillShade="D9"/>
          </w:tcPr>
          <w:p w14:paraId="3ECCAAB3" w14:textId="77777777" w:rsidR="007E5785" w:rsidRPr="00617CB6" w:rsidRDefault="007E5785" w:rsidP="00617CB6">
            <w:pPr>
              <w:pStyle w:val="TableText"/>
              <w:jc w:val="center"/>
              <w:rPr>
                <w:b/>
              </w:rPr>
            </w:pPr>
            <w:r w:rsidRPr="00617CB6">
              <w:rPr>
                <w:b/>
              </w:rPr>
              <w:t>2019</w:t>
            </w:r>
          </w:p>
        </w:tc>
        <w:tc>
          <w:tcPr>
            <w:tcW w:w="1099" w:type="dxa"/>
            <w:shd w:val="clear" w:color="auto" w:fill="D9D9D9" w:themeFill="background1" w:themeFillShade="D9"/>
          </w:tcPr>
          <w:p w14:paraId="3ECCAAB4" w14:textId="77777777" w:rsidR="007E5785" w:rsidRPr="00617CB6" w:rsidRDefault="007E5785" w:rsidP="00617CB6">
            <w:pPr>
              <w:pStyle w:val="TableText"/>
              <w:jc w:val="center"/>
              <w:rPr>
                <w:b/>
              </w:rPr>
            </w:pPr>
            <w:r w:rsidRPr="00617CB6">
              <w:rPr>
                <w:b/>
              </w:rPr>
              <w:t>2018</w:t>
            </w:r>
          </w:p>
        </w:tc>
        <w:tc>
          <w:tcPr>
            <w:tcW w:w="1098" w:type="dxa"/>
            <w:shd w:val="clear" w:color="auto" w:fill="D9D9D9" w:themeFill="background1" w:themeFillShade="D9"/>
          </w:tcPr>
          <w:p w14:paraId="3ECCAAB5" w14:textId="77777777" w:rsidR="007E5785" w:rsidRPr="00617CB6" w:rsidRDefault="007E5785" w:rsidP="00617CB6">
            <w:pPr>
              <w:pStyle w:val="TableText"/>
              <w:jc w:val="center"/>
              <w:rPr>
                <w:b/>
              </w:rPr>
            </w:pPr>
            <w:r w:rsidRPr="00617CB6">
              <w:rPr>
                <w:b/>
              </w:rPr>
              <w:t>2017</w:t>
            </w:r>
          </w:p>
        </w:tc>
        <w:tc>
          <w:tcPr>
            <w:tcW w:w="1099" w:type="dxa"/>
            <w:shd w:val="clear" w:color="auto" w:fill="D9D9D9" w:themeFill="background1" w:themeFillShade="D9"/>
          </w:tcPr>
          <w:p w14:paraId="3ECCAAB6" w14:textId="77777777" w:rsidR="007E5785" w:rsidRPr="00617CB6" w:rsidRDefault="007E5785" w:rsidP="00617CB6">
            <w:pPr>
              <w:pStyle w:val="TableText"/>
              <w:jc w:val="center"/>
              <w:rPr>
                <w:b/>
              </w:rPr>
            </w:pPr>
            <w:r w:rsidRPr="00617CB6">
              <w:rPr>
                <w:b/>
              </w:rPr>
              <w:t>2016</w:t>
            </w:r>
          </w:p>
        </w:tc>
      </w:tr>
      <w:tr w:rsidR="007E5785" w:rsidRPr="00BE41CC" w14:paraId="3ECCAABD" w14:textId="77777777" w:rsidTr="00617CB6">
        <w:trPr>
          <w:cantSplit/>
        </w:trPr>
        <w:tc>
          <w:tcPr>
            <w:tcW w:w="3686" w:type="dxa"/>
          </w:tcPr>
          <w:p w14:paraId="3ECCAAB8" w14:textId="77777777" w:rsidR="007E5785" w:rsidRPr="00BE41CC" w:rsidRDefault="007E5785" w:rsidP="00617CB6">
            <w:pPr>
              <w:pStyle w:val="TableText"/>
            </w:pPr>
            <w:r w:rsidRPr="00BE41CC">
              <w:t>Māori</w:t>
            </w:r>
          </w:p>
        </w:tc>
        <w:tc>
          <w:tcPr>
            <w:tcW w:w="1098" w:type="dxa"/>
          </w:tcPr>
          <w:p w14:paraId="3ECCAAB9" w14:textId="77777777" w:rsidR="007E5785" w:rsidRPr="00BE41CC" w:rsidRDefault="007E5785" w:rsidP="00617CB6">
            <w:pPr>
              <w:pStyle w:val="TableText"/>
              <w:tabs>
                <w:tab w:val="decimal" w:pos="709"/>
              </w:tabs>
            </w:pPr>
            <w:r w:rsidRPr="00BE41CC">
              <w:t>7,578</w:t>
            </w:r>
          </w:p>
        </w:tc>
        <w:tc>
          <w:tcPr>
            <w:tcW w:w="1099" w:type="dxa"/>
          </w:tcPr>
          <w:p w14:paraId="3ECCAABA" w14:textId="77777777" w:rsidR="007E5785" w:rsidRPr="00BE41CC" w:rsidRDefault="007E5785" w:rsidP="00617CB6">
            <w:pPr>
              <w:pStyle w:val="TableText"/>
              <w:tabs>
                <w:tab w:val="decimal" w:pos="709"/>
              </w:tabs>
            </w:pPr>
            <w:r w:rsidRPr="00BE41CC">
              <w:t>7,429</w:t>
            </w:r>
          </w:p>
        </w:tc>
        <w:tc>
          <w:tcPr>
            <w:tcW w:w="1098" w:type="dxa"/>
          </w:tcPr>
          <w:p w14:paraId="3ECCAABB" w14:textId="77777777" w:rsidR="007E5785" w:rsidRPr="00BE41CC" w:rsidRDefault="007E5785" w:rsidP="00617CB6">
            <w:pPr>
              <w:pStyle w:val="TableText"/>
              <w:tabs>
                <w:tab w:val="decimal" w:pos="709"/>
              </w:tabs>
            </w:pPr>
            <w:r w:rsidRPr="00BE41CC">
              <w:t>7,283</w:t>
            </w:r>
          </w:p>
        </w:tc>
        <w:tc>
          <w:tcPr>
            <w:tcW w:w="1099" w:type="dxa"/>
          </w:tcPr>
          <w:p w14:paraId="3ECCAABC" w14:textId="77777777" w:rsidR="007E5785" w:rsidRPr="00BE41CC" w:rsidRDefault="007E5785" w:rsidP="00617CB6">
            <w:pPr>
              <w:pStyle w:val="TableText"/>
              <w:tabs>
                <w:tab w:val="decimal" w:pos="709"/>
              </w:tabs>
            </w:pPr>
            <w:r w:rsidRPr="00BE41CC">
              <w:t>6,908</w:t>
            </w:r>
          </w:p>
        </w:tc>
      </w:tr>
      <w:tr w:rsidR="007E5785" w:rsidRPr="00BE41CC" w14:paraId="3ECCAAC3" w14:textId="77777777" w:rsidTr="00617CB6">
        <w:trPr>
          <w:cantSplit/>
        </w:trPr>
        <w:tc>
          <w:tcPr>
            <w:tcW w:w="3686" w:type="dxa"/>
          </w:tcPr>
          <w:p w14:paraId="3ECCAABE" w14:textId="77777777" w:rsidR="007E5785" w:rsidRPr="00BE41CC" w:rsidRDefault="007E5785" w:rsidP="00617CB6">
            <w:pPr>
              <w:pStyle w:val="TableText"/>
            </w:pPr>
            <w:r w:rsidRPr="00BE41CC">
              <w:t>Pacific peoples</w:t>
            </w:r>
          </w:p>
        </w:tc>
        <w:tc>
          <w:tcPr>
            <w:tcW w:w="1098" w:type="dxa"/>
          </w:tcPr>
          <w:p w14:paraId="3ECCAABF" w14:textId="77777777" w:rsidR="007E5785" w:rsidRPr="00BE41CC" w:rsidRDefault="007E5785" w:rsidP="00617CB6">
            <w:pPr>
              <w:pStyle w:val="TableText"/>
              <w:tabs>
                <w:tab w:val="decimal" w:pos="709"/>
              </w:tabs>
            </w:pPr>
            <w:r w:rsidRPr="00BE41CC">
              <w:t>9,118</w:t>
            </w:r>
          </w:p>
        </w:tc>
        <w:tc>
          <w:tcPr>
            <w:tcW w:w="1099" w:type="dxa"/>
          </w:tcPr>
          <w:p w14:paraId="3ECCAAC0" w14:textId="77777777" w:rsidR="007E5785" w:rsidRPr="00BE41CC" w:rsidRDefault="007E5785" w:rsidP="00617CB6">
            <w:pPr>
              <w:pStyle w:val="TableText"/>
              <w:tabs>
                <w:tab w:val="decimal" w:pos="709"/>
              </w:tabs>
            </w:pPr>
            <w:r w:rsidRPr="00BE41CC">
              <w:t>9,267</w:t>
            </w:r>
          </w:p>
        </w:tc>
        <w:tc>
          <w:tcPr>
            <w:tcW w:w="1098" w:type="dxa"/>
          </w:tcPr>
          <w:p w14:paraId="3ECCAAC1" w14:textId="77777777" w:rsidR="007E5785" w:rsidRPr="00BE41CC" w:rsidRDefault="007E5785" w:rsidP="00617CB6">
            <w:pPr>
              <w:pStyle w:val="TableText"/>
              <w:tabs>
                <w:tab w:val="decimal" w:pos="709"/>
              </w:tabs>
            </w:pPr>
            <w:r w:rsidRPr="00BE41CC">
              <w:t>8,737</w:t>
            </w:r>
          </w:p>
        </w:tc>
        <w:tc>
          <w:tcPr>
            <w:tcW w:w="1099" w:type="dxa"/>
          </w:tcPr>
          <w:p w14:paraId="3ECCAAC2" w14:textId="77777777" w:rsidR="007E5785" w:rsidRPr="00BE41CC" w:rsidRDefault="007E5785" w:rsidP="00617CB6">
            <w:pPr>
              <w:pStyle w:val="TableText"/>
              <w:tabs>
                <w:tab w:val="decimal" w:pos="709"/>
              </w:tabs>
            </w:pPr>
            <w:r w:rsidRPr="00BE41CC">
              <w:t>9,013</w:t>
            </w:r>
          </w:p>
        </w:tc>
      </w:tr>
      <w:tr w:rsidR="007E5785" w:rsidRPr="00BE41CC" w14:paraId="3ECCAAC9" w14:textId="77777777" w:rsidTr="00617CB6">
        <w:trPr>
          <w:cantSplit/>
        </w:trPr>
        <w:tc>
          <w:tcPr>
            <w:tcW w:w="3686" w:type="dxa"/>
          </w:tcPr>
          <w:p w14:paraId="3ECCAAC4" w14:textId="77777777" w:rsidR="007E5785" w:rsidRPr="00BE41CC" w:rsidRDefault="007E5785" w:rsidP="00617CB6">
            <w:pPr>
              <w:pStyle w:val="TableText"/>
            </w:pPr>
            <w:r w:rsidRPr="00BE41CC">
              <w:t>Other</w:t>
            </w:r>
          </w:p>
        </w:tc>
        <w:tc>
          <w:tcPr>
            <w:tcW w:w="1098" w:type="dxa"/>
          </w:tcPr>
          <w:p w14:paraId="3ECCAAC5" w14:textId="77777777" w:rsidR="007E5785" w:rsidRPr="00BE41CC" w:rsidRDefault="007E5785" w:rsidP="00617CB6">
            <w:pPr>
              <w:pStyle w:val="TableText"/>
              <w:tabs>
                <w:tab w:val="decimal" w:pos="709"/>
              </w:tabs>
            </w:pPr>
            <w:r w:rsidRPr="00BE41CC">
              <w:t>3,022</w:t>
            </w:r>
          </w:p>
        </w:tc>
        <w:tc>
          <w:tcPr>
            <w:tcW w:w="1099" w:type="dxa"/>
          </w:tcPr>
          <w:p w14:paraId="3ECCAAC6" w14:textId="77777777" w:rsidR="007E5785" w:rsidRPr="00BE41CC" w:rsidRDefault="007E5785" w:rsidP="00617CB6">
            <w:pPr>
              <w:pStyle w:val="TableText"/>
              <w:tabs>
                <w:tab w:val="decimal" w:pos="709"/>
              </w:tabs>
            </w:pPr>
            <w:r w:rsidRPr="00BE41CC">
              <w:t>3,128</w:t>
            </w:r>
          </w:p>
        </w:tc>
        <w:tc>
          <w:tcPr>
            <w:tcW w:w="1098" w:type="dxa"/>
          </w:tcPr>
          <w:p w14:paraId="3ECCAAC7" w14:textId="77777777" w:rsidR="007E5785" w:rsidRPr="00BE41CC" w:rsidRDefault="007E5785" w:rsidP="00617CB6">
            <w:pPr>
              <w:pStyle w:val="TableText"/>
              <w:tabs>
                <w:tab w:val="decimal" w:pos="709"/>
              </w:tabs>
            </w:pPr>
            <w:r w:rsidRPr="00BE41CC">
              <w:t>3,174</w:t>
            </w:r>
          </w:p>
        </w:tc>
        <w:tc>
          <w:tcPr>
            <w:tcW w:w="1099" w:type="dxa"/>
          </w:tcPr>
          <w:p w14:paraId="3ECCAAC8" w14:textId="77777777" w:rsidR="007E5785" w:rsidRPr="00BE41CC" w:rsidRDefault="007E5785" w:rsidP="00617CB6">
            <w:pPr>
              <w:pStyle w:val="TableText"/>
              <w:tabs>
                <w:tab w:val="decimal" w:pos="709"/>
              </w:tabs>
            </w:pPr>
            <w:r w:rsidRPr="00BE41CC">
              <w:t>3,106</w:t>
            </w:r>
          </w:p>
        </w:tc>
      </w:tr>
      <w:tr w:rsidR="007E5785" w:rsidRPr="00BE41CC" w14:paraId="3ECCAACF" w14:textId="77777777" w:rsidTr="00617CB6">
        <w:trPr>
          <w:cantSplit/>
        </w:trPr>
        <w:tc>
          <w:tcPr>
            <w:tcW w:w="3686" w:type="dxa"/>
            <w:tcBorders>
              <w:bottom w:val="single" w:sz="4" w:space="0" w:color="A6A6A6" w:themeColor="background1" w:themeShade="A6"/>
            </w:tcBorders>
          </w:tcPr>
          <w:p w14:paraId="3ECCAACA" w14:textId="77777777" w:rsidR="007E5785" w:rsidRPr="00BE41CC" w:rsidRDefault="007E5785" w:rsidP="00617CB6">
            <w:pPr>
              <w:pStyle w:val="TableText"/>
            </w:pPr>
            <w:r w:rsidRPr="00BE41CC">
              <w:t>National total</w:t>
            </w:r>
          </w:p>
        </w:tc>
        <w:tc>
          <w:tcPr>
            <w:tcW w:w="1098" w:type="dxa"/>
            <w:tcBorders>
              <w:bottom w:val="single" w:sz="4" w:space="0" w:color="A6A6A6" w:themeColor="background1" w:themeShade="A6"/>
            </w:tcBorders>
          </w:tcPr>
          <w:p w14:paraId="3ECCAACB" w14:textId="77777777" w:rsidR="007E5785" w:rsidRPr="00BE41CC" w:rsidRDefault="007E5785" w:rsidP="00617CB6">
            <w:pPr>
              <w:pStyle w:val="TableText"/>
              <w:tabs>
                <w:tab w:val="decimal" w:pos="709"/>
              </w:tabs>
            </w:pPr>
            <w:r w:rsidRPr="00BE41CC">
              <w:t>3,864</w:t>
            </w:r>
          </w:p>
        </w:tc>
        <w:tc>
          <w:tcPr>
            <w:tcW w:w="1099" w:type="dxa"/>
            <w:tcBorders>
              <w:bottom w:val="single" w:sz="4" w:space="0" w:color="A6A6A6" w:themeColor="background1" w:themeShade="A6"/>
            </w:tcBorders>
          </w:tcPr>
          <w:p w14:paraId="3ECCAACC" w14:textId="77777777" w:rsidR="007E5785" w:rsidRPr="00BE41CC" w:rsidRDefault="007E5785" w:rsidP="00617CB6">
            <w:pPr>
              <w:pStyle w:val="TableText"/>
              <w:tabs>
                <w:tab w:val="decimal" w:pos="709"/>
              </w:tabs>
            </w:pPr>
            <w:r w:rsidRPr="00BE41CC">
              <w:t>3,928</w:t>
            </w:r>
          </w:p>
        </w:tc>
        <w:tc>
          <w:tcPr>
            <w:tcW w:w="1098" w:type="dxa"/>
            <w:tcBorders>
              <w:bottom w:val="single" w:sz="4" w:space="0" w:color="A6A6A6" w:themeColor="background1" w:themeShade="A6"/>
            </w:tcBorders>
          </w:tcPr>
          <w:p w14:paraId="3ECCAACD" w14:textId="77777777" w:rsidR="007E5785" w:rsidRPr="00BE41CC" w:rsidRDefault="007E5785" w:rsidP="00617CB6">
            <w:pPr>
              <w:pStyle w:val="TableText"/>
              <w:tabs>
                <w:tab w:val="decimal" w:pos="709"/>
              </w:tabs>
            </w:pPr>
            <w:r w:rsidRPr="00BE41CC">
              <w:t>3,913</w:t>
            </w:r>
          </w:p>
        </w:tc>
        <w:tc>
          <w:tcPr>
            <w:tcW w:w="1099" w:type="dxa"/>
            <w:tcBorders>
              <w:bottom w:val="single" w:sz="4" w:space="0" w:color="A6A6A6" w:themeColor="background1" w:themeShade="A6"/>
            </w:tcBorders>
          </w:tcPr>
          <w:p w14:paraId="3ECCAACE" w14:textId="77777777" w:rsidR="007E5785" w:rsidRPr="00BE41CC" w:rsidRDefault="007E5785" w:rsidP="00617CB6">
            <w:pPr>
              <w:pStyle w:val="TableText"/>
              <w:tabs>
                <w:tab w:val="decimal" w:pos="709"/>
              </w:tabs>
            </w:pPr>
            <w:r w:rsidRPr="00BE41CC">
              <w:t>3,806</w:t>
            </w:r>
          </w:p>
        </w:tc>
      </w:tr>
    </w:tbl>
    <w:p w14:paraId="3ECCAAD0" w14:textId="77777777" w:rsidR="007E5785" w:rsidRPr="00BE41CC" w:rsidRDefault="007E5785" w:rsidP="00617CB6"/>
    <w:tbl>
      <w:tblPr>
        <w:tblW w:w="8080" w:type="dxa"/>
        <w:tblInd w:w="57" w:type="dxa"/>
        <w:tblLayout w:type="fixed"/>
        <w:tblCellMar>
          <w:left w:w="57" w:type="dxa"/>
          <w:right w:w="57" w:type="dxa"/>
        </w:tblCellMar>
        <w:tblLook w:val="01E0" w:firstRow="1" w:lastRow="1" w:firstColumn="1" w:lastColumn="1" w:noHBand="0" w:noVBand="0"/>
      </w:tblPr>
      <w:tblGrid>
        <w:gridCol w:w="3520"/>
        <w:gridCol w:w="1140"/>
        <w:gridCol w:w="1140"/>
        <w:gridCol w:w="1140"/>
        <w:gridCol w:w="1140"/>
      </w:tblGrid>
      <w:tr w:rsidR="007E5785" w:rsidRPr="00BE41CC" w14:paraId="3ECCAAD4" w14:textId="77777777" w:rsidTr="003C1F2A">
        <w:trPr>
          <w:cantSplit/>
        </w:trPr>
        <w:tc>
          <w:tcPr>
            <w:tcW w:w="8080" w:type="dxa"/>
            <w:gridSpan w:val="5"/>
            <w:tcBorders>
              <w:top w:val="single" w:sz="4" w:space="0" w:color="A6A6A6" w:themeColor="background1" w:themeShade="A6"/>
              <w:bottom w:val="single" w:sz="4" w:space="0" w:color="A6A6A6" w:themeColor="background1" w:themeShade="A6"/>
            </w:tcBorders>
          </w:tcPr>
          <w:p w14:paraId="3ECCAAD1" w14:textId="77777777" w:rsidR="007E5785" w:rsidRPr="003C1F2A" w:rsidRDefault="007E5785" w:rsidP="003C1F2A">
            <w:pPr>
              <w:pStyle w:val="TableText"/>
              <w:rPr>
                <w:b/>
              </w:rPr>
            </w:pPr>
            <w:r w:rsidRPr="003C1F2A">
              <w:rPr>
                <w:b/>
              </w:rPr>
              <w:lastRenderedPageBreak/>
              <w:t>Measure</w:t>
            </w:r>
          </w:p>
          <w:p w14:paraId="3ECCAAD2" w14:textId="77777777" w:rsidR="007E5785" w:rsidRPr="00BE41CC" w:rsidRDefault="007E5785" w:rsidP="003C1F2A">
            <w:pPr>
              <w:pStyle w:val="TableText"/>
            </w:pPr>
            <w:r w:rsidRPr="00BE41CC">
              <w:t>The proportion of people with a K10 score greater than 12 is reduced.</w:t>
            </w:r>
          </w:p>
          <w:p w14:paraId="3ECCAAD3" w14:textId="77777777" w:rsidR="007E5785" w:rsidRPr="00BE41CC" w:rsidRDefault="007E5785" w:rsidP="003C1F2A">
            <w:pPr>
              <w:pStyle w:val="TableText"/>
            </w:pPr>
            <w:r w:rsidRPr="00BE41CC">
              <w:t>K10 measures a person’s experience of symptoms such as anxiety, confused emotions, depression or rage in the past four weeks. People with a score of 12 or more have a high probability of having an anxiety or depressive disorder.</w:t>
            </w:r>
          </w:p>
        </w:tc>
      </w:tr>
      <w:tr w:rsidR="00306238" w:rsidRPr="00BE41CC" w14:paraId="3ECCAAD7" w14:textId="77777777" w:rsidTr="003C1F2A">
        <w:trPr>
          <w:cantSplit/>
        </w:trPr>
        <w:tc>
          <w:tcPr>
            <w:tcW w:w="8080" w:type="dxa"/>
            <w:gridSpan w:val="5"/>
            <w:tcBorders>
              <w:top w:val="single" w:sz="4" w:space="0" w:color="A6A6A6" w:themeColor="background1" w:themeShade="A6"/>
              <w:bottom w:val="single" w:sz="4" w:space="0" w:color="A6A6A6" w:themeColor="background1" w:themeShade="A6"/>
            </w:tcBorders>
          </w:tcPr>
          <w:p w14:paraId="3ECCAAD5" w14:textId="77777777" w:rsidR="00306238" w:rsidRPr="003C1F2A" w:rsidRDefault="00306238" w:rsidP="003C1F2A">
            <w:pPr>
              <w:pStyle w:val="TableText"/>
              <w:rPr>
                <w:b/>
              </w:rPr>
            </w:pPr>
            <w:r w:rsidRPr="003C1F2A">
              <w:rPr>
                <w:b/>
              </w:rPr>
              <w:t>Target</w:t>
            </w:r>
          </w:p>
          <w:p w14:paraId="3ECCAAD6" w14:textId="77777777" w:rsidR="00306238" w:rsidRPr="00BE41CC" w:rsidRDefault="00306238" w:rsidP="003C1F2A">
            <w:pPr>
              <w:pStyle w:val="TableText"/>
              <w:rPr>
                <w:rFonts w:ascii="Times New Roman"/>
                <w:sz w:val="16"/>
              </w:rPr>
            </w:pPr>
            <w:r w:rsidRPr="00BE41CC">
              <w:t>Reduce</w:t>
            </w:r>
          </w:p>
        </w:tc>
      </w:tr>
      <w:tr w:rsidR="007E5785" w:rsidRPr="00BE41CC" w14:paraId="3ECCAADA" w14:textId="77777777" w:rsidTr="003C1F2A">
        <w:trPr>
          <w:cantSplit/>
        </w:trPr>
        <w:tc>
          <w:tcPr>
            <w:tcW w:w="8080" w:type="dxa"/>
            <w:gridSpan w:val="5"/>
            <w:tcBorders>
              <w:top w:val="single" w:sz="4" w:space="0" w:color="A6A6A6" w:themeColor="background1" w:themeShade="A6"/>
              <w:bottom w:val="single" w:sz="4" w:space="0" w:color="A6A6A6" w:themeColor="background1" w:themeShade="A6"/>
            </w:tcBorders>
          </w:tcPr>
          <w:p w14:paraId="3ECCAAD8" w14:textId="77777777" w:rsidR="007E5785" w:rsidRPr="003C1F2A" w:rsidRDefault="007E5785" w:rsidP="003C1F2A">
            <w:pPr>
              <w:pStyle w:val="TableText"/>
              <w:rPr>
                <w:b/>
              </w:rPr>
            </w:pPr>
            <w:r w:rsidRPr="003C1F2A">
              <w:rPr>
                <w:b/>
              </w:rPr>
              <w:t>Result</w:t>
            </w:r>
          </w:p>
          <w:p w14:paraId="3ECCAAD9" w14:textId="77777777" w:rsidR="007E5785" w:rsidRPr="003C1F2A" w:rsidRDefault="007E5785" w:rsidP="003C1F2A">
            <w:pPr>
              <w:pStyle w:val="TableText"/>
            </w:pPr>
            <w:r w:rsidRPr="003C1F2A">
              <w:t>The 2018/19 New Zealand Health Survey found that 8.2 percent of adults experienced psychological distress in the four weeks before taking part in the survey.</w:t>
            </w:r>
          </w:p>
        </w:tc>
      </w:tr>
      <w:tr w:rsidR="003C1F2A" w:rsidRPr="00BE41CC" w14:paraId="3ECCAADC" w14:textId="77777777" w:rsidTr="003C1F2A">
        <w:trPr>
          <w:cantSplit/>
        </w:trPr>
        <w:tc>
          <w:tcPr>
            <w:tcW w:w="8080" w:type="dxa"/>
            <w:gridSpan w:val="5"/>
            <w:tcBorders>
              <w:top w:val="single" w:sz="4" w:space="0" w:color="A6A6A6" w:themeColor="background1" w:themeShade="A6"/>
            </w:tcBorders>
          </w:tcPr>
          <w:p w14:paraId="3ECCAADB" w14:textId="77777777" w:rsidR="003C1F2A" w:rsidRPr="003C1F2A" w:rsidRDefault="003C1F2A" w:rsidP="003C1F2A">
            <w:pPr>
              <w:pStyle w:val="TableText"/>
              <w:rPr>
                <w:b/>
              </w:rPr>
            </w:pPr>
            <w:r w:rsidRPr="003C1F2A">
              <w:rPr>
                <w:b/>
              </w:rPr>
              <w:t xml:space="preserve">Percentage of people with a K10 score </w:t>
            </w:r>
            <w:r w:rsidRPr="003C1F2A">
              <w:rPr>
                <w:rFonts w:ascii="Symbol" w:hAnsi="Symbol"/>
                <w:b/>
              </w:rPr>
              <w:t></w:t>
            </w:r>
            <w:r w:rsidRPr="003C1F2A">
              <w:rPr>
                <w:b/>
              </w:rPr>
              <w:t>12</w:t>
            </w:r>
            <w:r>
              <w:rPr>
                <w:rStyle w:val="FootnoteReference"/>
              </w:rPr>
              <w:footnoteReference w:id="25"/>
            </w:r>
          </w:p>
        </w:tc>
      </w:tr>
      <w:tr w:rsidR="007E5785" w:rsidRPr="00BE41CC" w14:paraId="3ECCAAE2" w14:textId="77777777" w:rsidTr="003C1F2A">
        <w:trPr>
          <w:cantSplit/>
        </w:trPr>
        <w:tc>
          <w:tcPr>
            <w:tcW w:w="3520" w:type="dxa"/>
          </w:tcPr>
          <w:p w14:paraId="3ECCAADD" w14:textId="77777777" w:rsidR="007E5785" w:rsidRPr="00BE41CC" w:rsidRDefault="007E5785" w:rsidP="003C1F2A">
            <w:pPr>
              <w:pStyle w:val="TableText"/>
            </w:pPr>
          </w:p>
        </w:tc>
        <w:tc>
          <w:tcPr>
            <w:tcW w:w="1140" w:type="dxa"/>
            <w:shd w:val="clear" w:color="auto" w:fill="D9D9D9" w:themeFill="background1" w:themeFillShade="D9"/>
          </w:tcPr>
          <w:p w14:paraId="3ECCAADE" w14:textId="77777777" w:rsidR="007E5785" w:rsidRPr="003C1F2A" w:rsidRDefault="007E5785" w:rsidP="003C1F2A">
            <w:pPr>
              <w:pStyle w:val="TableText"/>
              <w:jc w:val="center"/>
              <w:rPr>
                <w:b/>
              </w:rPr>
            </w:pPr>
            <w:r w:rsidRPr="003C1F2A">
              <w:rPr>
                <w:b/>
              </w:rPr>
              <w:t>2018/19</w:t>
            </w:r>
          </w:p>
        </w:tc>
        <w:tc>
          <w:tcPr>
            <w:tcW w:w="1140" w:type="dxa"/>
            <w:shd w:val="clear" w:color="auto" w:fill="D9D9D9" w:themeFill="background1" w:themeFillShade="D9"/>
          </w:tcPr>
          <w:p w14:paraId="3ECCAADF" w14:textId="77777777" w:rsidR="007E5785" w:rsidRPr="003C1F2A" w:rsidRDefault="007E5785" w:rsidP="003C1F2A">
            <w:pPr>
              <w:pStyle w:val="TableText"/>
              <w:jc w:val="center"/>
              <w:rPr>
                <w:b/>
              </w:rPr>
            </w:pPr>
            <w:r w:rsidRPr="003C1F2A">
              <w:rPr>
                <w:b/>
              </w:rPr>
              <w:t>2017/18</w:t>
            </w:r>
          </w:p>
        </w:tc>
        <w:tc>
          <w:tcPr>
            <w:tcW w:w="1140" w:type="dxa"/>
            <w:shd w:val="clear" w:color="auto" w:fill="D9D9D9" w:themeFill="background1" w:themeFillShade="D9"/>
          </w:tcPr>
          <w:p w14:paraId="3ECCAAE0" w14:textId="77777777" w:rsidR="007E5785" w:rsidRPr="003C1F2A" w:rsidRDefault="007E5785" w:rsidP="003C1F2A">
            <w:pPr>
              <w:pStyle w:val="TableText"/>
              <w:jc w:val="center"/>
              <w:rPr>
                <w:b/>
              </w:rPr>
            </w:pPr>
            <w:r w:rsidRPr="003C1F2A">
              <w:rPr>
                <w:b/>
              </w:rPr>
              <w:t>2016/17</w:t>
            </w:r>
          </w:p>
        </w:tc>
        <w:tc>
          <w:tcPr>
            <w:tcW w:w="1140" w:type="dxa"/>
            <w:shd w:val="clear" w:color="auto" w:fill="D9D9D9" w:themeFill="background1" w:themeFillShade="D9"/>
          </w:tcPr>
          <w:p w14:paraId="3ECCAAE1" w14:textId="77777777" w:rsidR="007E5785" w:rsidRPr="003C1F2A" w:rsidRDefault="007E5785" w:rsidP="003C1F2A">
            <w:pPr>
              <w:pStyle w:val="TableText"/>
              <w:jc w:val="center"/>
              <w:rPr>
                <w:b/>
              </w:rPr>
            </w:pPr>
            <w:r w:rsidRPr="003C1F2A">
              <w:rPr>
                <w:b/>
              </w:rPr>
              <w:t>2015/16</w:t>
            </w:r>
          </w:p>
        </w:tc>
      </w:tr>
      <w:tr w:rsidR="007E5785" w:rsidRPr="00BE41CC" w14:paraId="3ECCAAE8" w14:textId="77777777" w:rsidTr="003C1F2A">
        <w:trPr>
          <w:cantSplit/>
        </w:trPr>
        <w:tc>
          <w:tcPr>
            <w:tcW w:w="3520" w:type="dxa"/>
          </w:tcPr>
          <w:p w14:paraId="3ECCAAE3" w14:textId="77777777" w:rsidR="007E5785" w:rsidRPr="00BE41CC" w:rsidRDefault="007E5785" w:rsidP="003C1F2A">
            <w:pPr>
              <w:pStyle w:val="TableText"/>
            </w:pPr>
            <w:r w:rsidRPr="00BE41CC">
              <w:t>Females</w:t>
            </w:r>
          </w:p>
        </w:tc>
        <w:tc>
          <w:tcPr>
            <w:tcW w:w="1140" w:type="dxa"/>
          </w:tcPr>
          <w:p w14:paraId="3ECCAAE4" w14:textId="77777777" w:rsidR="007E5785" w:rsidRPr="00BE41CC" w:rsidRDefault="007E5785" w:rsidP="003C1F2A">
            <w:pPr>
              <w:pStyle w:val="TableText"/>
              <w:tabs>
                <w:tab w:val="decimal" w:pos="534"/>
              </w:tabs>
            </w:pPr>
            <w:r w:rsidRPr="00BE41CC">
              <w:t>10.4</w:t>
            </w:r>
          </w:p>
        </w:tc>
        <w:tc>
          <w:tcPr>
            <w:tcW w:w="1140" w:type="dxa"/>
          </w:tcPr>
          <w:p w14:paraId="3ECCAAE5" w14:textId="77777777" w:rsidR="007E5785" w:rsidRPr="00BE41CC" w:rsidRDefault="007E5785" w:rsidP="003C1F2A">
            <w:pPr>
              <w:pStyle w:val="TableText"/>
              <w:tabs>
                <w:tab w:val="decimal" w:pos="534"/>
              </w:tabs>
            </w:pPr>
            <w:r w:rsidRPr="00BE41CC">
              <w:t>10.0</w:t>
            </w:r>
          </w:p>
        </w:tc>
        <w:tc>
          <w:tcPr>
            <w:tcW w:w="1140" w:type="dxa"/>
          </w:tcPr>
          <w:p w14:paraId="3ECCAAE6" w14:textId="77777777" w:rsidR="007E5785" w:rsidRPr="00BE41CC" w:rsidRDefault="007E5785" w:rsidP="003C1F2A">
            <w:pPr>
              <w:pStyle w:val="TableText"/>
              <w:tabs>
                <w:tab w:val="decimal" w:pos="534"/>
              </w:tabs>
            </w:pPr>
            <w:r w:rsidRPr="00BE41CC">
              <w:t>8.7</w:t>
            </w:r>
          </w:p>
        </w:tc>
        <w:tc>
          <w:tcPr>
            <w:tcW w:w="1140" w:type="dxa"/>
          </w:tcPr>
          <w:p w14:paraId="3ECCAAE7" w14:textId="77777777" w:rsidR="007E5785" w:rsidRPr="00BE41CC" w:rsidRDefault="007E5785" w:rsidP="003C1F2A">
            <w:pPr>
              <w:pStyle w:val="TableText"/>
              <w:tabs>
                <w:tab w:val="decimal" w:pos="534"/>
              </w:tabs>
            </w:pPr>
            <w:r w:rsidRPr="00BE41CC">
              <w:t>8.6</w:t>
            </w:r>
          </w:p>
        </w:tc>
      </w:tr>
      <w:tr w:rsidR="007E5785" w:rsidRPr="00BE41CC" w14:paraId="3ECCAAEE" w14:textId="77777777" w:rsidTr="003C1F2A">
        <w:trPr>
          <w:cantSplit/>
        </w:trPr>
        <w:tc>
          <w:tcPr>
            <w:tcW w:w="3520" w:type="dxa"/>
          </w:tcPr>
          <w:p w14:paraId="3ECCAAE9" w14:textId="77777777" w:rsidR="007E5785" w:rsidRPr="00BE41CC" w:rsidRDefault="007E5785" w:rsidP="003C1F2A">
            <w:pPr>
              <w:pStyle w:val="TableText"/>
            </w:pPr>
            <w:r w:rsidRPr="00BE41CC">
              <w:t>Males</w:t>
            </w:r>
          </w:p>
        </w:tc>
        <w:tc>
          <w:tcPr>
            <w:tcW w:w="1140" w:type="dxa"/>
          </w:tcPr>
          <w:p w14:paraId="3ECCAAEA" w14:textId="77777777" w:rsidR="007E5785" w:rsidRPr="00BE41CC" w:rsidRDefault="007E5785" w:rsidP="003C1F2A">
            <w:pPr>
              <w:pStyle w:val="TableText"/>
              <w:tabs>
                <w:tab w:val="decimal" w:pos="534"/>
              </w:tabs>
            </w:pPr>
            <w:r w:rsidRPr="00BE41CC">
              <w:t>5.9</w:t>
            </w:r>
          </w:p>
        </w:tc>
        <w:tc>
          <w:tcPr>
            <w:tcW w:w="1140" w:type="dxa"/>
          </w:tcPr>
          <w:p w14:paraId="3ECCAAEB" w14:textId="77777777" w:rsidR="007E5785" w:rsidRPr="00BE41CC" w:rsidRDefault="007E5785" w:rsidP="003C1F2A">
            <w:pPr>
              <w:pStyle w:val="TableText"/>
              <w:tabs>
                <w:tab w:val="decimal" w:pos="534"/>
              </w:tabs>
            </w:pPr>
            <w:r w:rsidRPr="00BE41CC">
              <w:t>7.1</w:t>
            </w:r>
          </w:p>
        </w:tc>
        <w:tc>
          <w:tcPr>
            <w:tcW w:w="1140" w:type="dxa"/>
          </w:tcPr>
          <w:p w14:paraId="3ECCAAEC" w14:textId="77777777" w:rsidR="007E5785" w:rsidRPr="00BE41CC" w:rsidRDefault="007E5785" w:rsidP="003C1F2A">
            <w:pPr>
              <w:pStyle w:val="TableText"/>
              <w:tabs>
                <w:tab w:val="decimal" w:pos="534"/>
              </w:tabs>
            </w:pPr>
            <w:r w:rsidRPr="00BE41CC">
              <w:t>6.4</w:t>
            </w:r>
          </w:p>
        </w:tc>
        <w:tc>
          <w:tcPr>
            <w:tcW w:w="1140" w:type="dxa"/>
          </w:tcPr>
          <w:p w14:paraId="3ECCAAED" w14:textId="77777777" w:rsidR="007E5785" w:rsidRPr="00BE41CC" w:rsidRDefault="007E5785" w:rsidP="003C1F2A">
            <w:pPr>
              <w:pStyle w:val="TableText"/>
              <w:tabs>
                <w:tab w:val="decimal" w:pos="534"/>
              </w:tabs>
            </w:pPr>
            <w:r w:rsidRPr="00BE41CC">
              <w:t>5.0</w:t>
            </w:r>
          </w:p>
        </w:tc>
      </w:tr>
      <w:tr w:rsidR="007E5785" w:rsidRPr="00BE41CC" w14:paraId="3ECCAAF4" w14:textId="77777777" w:rsidTr="003C1F2A">
        <w:trPr>
          <w:cantSplit/>
        </w:trPr>
        <w:tc>
          <w:tcPr>
            <w:tcW w:w="3520" w:type="dxa"/>
            <w:tcBorders>
              <w:bottom w:val="single" w:sz="4" w:space="0" w:color="A6A6A6" w:themeColor="background1" w:themeShade="A6"/>
            </w:tcBorders>
          </w:tcPr>
          <w:p w14:paraId="3ECCAAEF" w14:textId="77777777" w:rsidR="007E5785" w:rsidRPr="00BE41CC" w:rsidRDefault="007E5785" w:rsidP="003C1F2A">
            <w:pPr>
              <w:pStyle w:val="TableText"/>
            </w:pPr>
            <w:r w:rsidRPr="00BE41CC">
              <w:t>Total</w:t>
            </w:r>
          </w:p>
        </w:tc>
        <w:tc>
          <w:tcPr>
            <w:tcW w:w="1140" w:type="dxa"/>
            <w:tcBorders>
              <w:bottom w:val="single" w:sz="4" w:space="0" w:color="A6A6A6" w:themeColor="background1" w:themeShade="A6"/>
            </w:tcBorders>
          </w:tcPr>
          <w:p w14:paraId="3ECCAAF0" w14:textId="77777777" w:rsidR="007E5785" w:rsidRPr="00BE41CC" w:rsidRDefault="007E5785" w:rsidP="003C1F2A">
            <w:pPr>
              <w:pStyle w:val="TableText"/>
              <w:tabs>
                <w:tab w:val="decimal" w:pos="534"/>
              </w:tabs>
            </w:pPr>
            <w:r w:rsidRPr="00BE41CC">
              <w:t>8.2</w:t>
            </w:r>
          </w:p>
        </w:tc>
        <w:tc>
          <w:tcPr>
            <w:tcW w:w="1140" w:type="dxa"/>
            <w:tcBorders>
              <w:bottom w:val="single" w:sz="4" w:space="0" w:color="A6A6A6" w:themeColor="background1" w:themeShade="A6"/>
            </w:tcBorders>
          </w:tcPr>
          <w:p w14:paraId="3ECCAAF1" w14:textId="77777777" w:rsidR="007E5785" w:rsidRPr="00BE41CC" w:rsidRDefault="007E5785" w:rsidP="003C1F2A">
            <w:pPr>
              <w:pStyle w:val="TableText"/>
              <w:tabs>
                <w:tab w:val="decimal" w:pos="534"/>
              </w:tabs>
            </w:pPr>
            <w:r w:rsidRPr="00BE41CC">
              <w:t>8.6</w:t>
            </w:r>
          </w:p>
        </w:tc>
        <w:tc>
          <w:tcPr>
            <w:tcW w:w="1140" w:type="dxa"/>
            <w:tcBorders>
              <w:bottom w:val="single" w:sz="4" w:space="0" w:color="A6A6A6" w:themeColor="background1" w:themeShade="A6"/>
            </w:tcBorders>
          </w:tcPr>
          <w:p w14:paraId="3ECCAAF2" w14:textId="77777777" w:rsidR="007E5785" w:rsidRPr="00BE41CC" w:rsidRDefault="007E5785" w:rsidP="003C1F2A">
            <w:pPr>
              <w:pStyle w:val="TableText"/>
              <w:tabs>
                <w:tab w:val="decimal" w:pos="534"/>
              </w:tabs>
            </w:pPr>
            <w:r w:rsidRPr="00BE41CC">
              <w:t>7.6</w:t>
            </w:r>
          </w:p>
        </w:tc>
        <w:tc>
          <w:tcPr>
            <w:tcW w:w="1140" w:type="dxa"/>
            <w:tcBorders>
              <w:bottom w:val="single" w:sz="4" w:space="0" w:color="A6A6A6" w:themeColor="background1" w:themeShade="A6"/>
            </w:tcBorders>
          </w:tcPr>
          <w:p w14:paraId="3ECCAAF3" w14:textId="77777777" w:rsidR="007E5785" w:rsidRPr="00BE41CC" w:rsidRDefault="007E5785" w:rsidP="003C1F2A">
            <w:pPr>
              <w:pStyle w:val="TableText"/>
              <w:tabs>
                <w:tab w:val="decimal" w:pos="534"/>
              </w:tabs>
            </w:pPr>
            <w:r w:rsidRPr="00BE41CC">
              <w:t>6.8</w:t>
            </w:r>
          </w:p>
        </w:tc>
      </w:tr>
      <w:tr w:rsidR="007E5785" w:rsidRPr="00BE41CC" w14:paraId="3ECCAAFA" w14:textId="77777777" w:rsidTr="003C1F2A">
        <w:trPr>
          <w:cantSplit/>
        </w:trPr>
        <w:tc>
          <w:tcPr>
            <w:tcW w:w="3520" w:type="dxa"/>
            <w:tcBorders>
              <w:top w:val="single" w:sz="4" w:space="0" w:color="A6A6A6" w:themeColor="background1" w:themeShade="A6"/>
            </w:tcBorders>
          </w:tcPr>
          <w:p w14:paraId="3ECCAAF5" w14:textId="77777777" w:rsidR="007E5785" w:rsidRPr="00BE41CC" w:rsidRDefault="007E5785" w:rsidP="003C1F2A">
            <w:pPr>
              <w:pStyle w:val="TableText"/>
            </w:pPr>
            <w:r w:rsidRPr="00BE41CC">
              <w:t>Māori</w:t>
            </w:r>
          </w:p>
        </w:tc>
        <w:tc>
          <w:tcPr>
            <w:tcW w:w="1140" w:type="dxa"/>
            <w:tcBorders>
              <w:top w:val="single" w:sz="4" w:space="0" w:color="A6A6A6" w:themeColor="background1" w:themeShade="A6"/>
            </w:tcBorders>
          </w:tcPr>
          <w:p w14:paraId="3ECCAAF6" w14:textId="77777777" w:rsidR="007E5785" w:rsidRPr="00BE41CC" w:rsidRDefault="007E5785" w:rsidP="003C1F2A">
            <w:pPr>
              <w:pStyle w:val="TableText"/>
              <w:tabs>
                <w:tab w:val="decimal" w:pos="534"/>
              </w:tabs>
            </w:pPr>
            <w:r w:rsidRPr="00BE41CC">
              <w:t>13.7</w:t>
            </w:r>
          </w:p>
        </w:tc>
        <w:tc>
          <w:tcPr>
            <w:tcW w:w="1140" w:type="dxa"/>
            <w:tcBorders>
              <w:top w:val="single" w:sz="4" w:space="0" w:color="A6A6A6" w:themeColor="background1" w:themeShade="A6"/>
            </w:tcBorders>
          </w:tcPr>
          <w:p w14:paraId="3ECCAAF7" w14:textId="77777777" w:rsidR="007E5785" w:rsidRPr="00BE41CC" w:rsidRDefault="007E5785" w:rsidP="003C1F2A">
            <w:pPr>
              <w:pStyle w:val="TableText"/>
              <w:tabs>
                <w:tab w:val="decimal" w:pos="534"/>
              </w:tabs>
            </w:pPr>
            <w:r w:rsidRPr="00BE41CC">
              <w:t>13.9</w:t>
            </w:r>
          </w:p>
        </w:tc>
        <w:tc>
          <w:tcPr>
            <w:tcW w:w="1140" w:type="dxa"/>
            <w:tcBorders>
              <w:top w:val="single" w:sz="4" w:space="0" w:color="A6A6A6" w:themeColor="background1" w:themeShade="A6"/>
            </w:tcBorders>
          </w:tcPr>
          <w:p w14:paraId="3ECCAAF8" w14:textId="77777777" w:rsidR="007E5785" w:rsidRPr="00BE41CC" w:rsidRDefault="007E5785" w:rsidP="003C1F2A">
            <w:pPr>
              <w:pStyle w:val="TableText"/>
              <w:tabs>
                <w:tab w:val="decimal" w:pos="534"/>
              </w:tabs>
            </w:pPr>
            <w:r w:rsidRPr="00BE41CC">
              <w:t>11.5</w:t>
            </w:r>
          </w:p>
        </w:tc>
        <w:tc>
          <w:tcPr>
            <w:tcW w:w="1140" w:type="dxa"/>
            <w:tcBorders>
              <w:top w:val="single" w:sz="4" w:space="0" w:color="A6A6A6" w:themeColor="background1" w:themeShade="A6"/>
            </w:tcBorders>
          </w:tcPr>
          <w:p w14:paraId="3ECCAAF9" w14:textId="77777777" w:rsidR="007E5785" w:rsidRPr="00BE41CC" w:rsidRDefault="007E5785" w:rsidP="003C1F2A">
            <w:pPr>
              <w:pStyle w:val="TableText"/>
              <w:tabs>
                <w:tab w:val="decimal" w:pos="534"/>
              </w:tabs>
            </w:pPr>
            <w:r w:rsidRPr="00BE41CC">
              <w:t>10.5</w:t>
            </w:r>
          </w:p>
        </w:tc>
      </w:tr>
      <w:tr w:rsidR="007E5785" w:rsidRPr="00BE41CC" w14:paraId="3ECCAB00" w14:textId="77777777" w:rsidTr="003C1F2A">
        <w:trPr>
          <w:cantSplit/>
        </w:trPr>
        <w:tc>
          <w:tcPr>
            <w:tcW w:w="3520" w:type="dxa"/>
            <w:tcBorders>
              <w:bottom w:val="single" w:sz="4" w:space="0" w:color="A6A6A6" w:themeColor="background1" w:themeShade="A6"/>
            </w:tcBorders>
          </w:tcPr>
          <w:p w14:paraId="3ECCAAFB" w14:textId="77777777" w:rsidR="007E5785" w:rsidRPr="00BE41CC" w:rsidRDefault="007E5785" w:rsidP="003C1F2A">
            <w:pPr>
              <w:pStyle w:val="TableText"/>
            </w:pPr>
            <w:r w:rsidRPr="00BE41CC">
              <w:t>Pacific peoples</w:t>
            </w:r>
          </w:p>
        </w:tc>
        <w:tc>
          <w:tcPr>
            <w:tcW w:w="1140" w:type="dxa"/>
            <w:tcBorders>
              <w:bottom w:val="single" w:sz="4" w:space="0" w:color="A6A6A6" w:themeColor="background1" w:themeShade="A6"/>
            </w:tcBorders>
          </w:tcPr>
          <w:p w14:paraId="3ECCAAFC" w14:textId="77777777" w:rsidR="007E5785" w:rsidRPr="00BE41CC" w:rsidRDefault="007E5785" w:rsidP="003C1F2A">
            <w:pPr>
              <w:pStyle w:val="TableText"/>
              <w:tabs>
                <w:tab w:val="decimal" w:pos="534"/>
              </w:tabs>
            </w:pPr>
            <w:r w:rsidRPr="00BE41CC">
              <w:t>12.4</w:t>
            </w:r>
          </w:p>
        </w:tc>
        <w:tc>
          <w:tcPr>
            <w:tcW w:w="1140" w:type="dxa"/>
            <w:tcBorders>
              <w:bottom w:val="single" w:sz="4" w:space="0" w:color="A6A6A6" w:themeColor="background1" w:themeShade="A6"/>
            </w:tcBorders>
          </w:tcPr>
          <w:p w14:paraId="3ECCAAFD" w14:textId="77777777" w:rsidR="007E5785" w:rsidRPr="00BE41CC" w:rsidRDefault="007E5785" w:rsidP="003C1F2A">
            <w:pPr>
              <w:pStyle w:val="TableText"/>
              <w:tabs>
                <w:tab w:val="decimal" w:pos="534"/>
              </w:tabs>
            </w:pPr>
            <w:r w:rsidRPr="00BE41CC">
              <w:t>11.0</w:t>
            </w:r>
          </w:p>
        </w:tc>
        <w:tc>
          <w:tcPr>
            <w:tcW w:w="1140" w:type="dxa"/>
            <w:tcBorders>
              <w:bottom w:val="single" w:sz="4" w:space="0" w:color="A6A6A6" w:themeColor="background1" w:themeShade="A6"/>
            </w:tcBorders>
          </w:tcPr>
          <w:p w14:paraId="3ECCAAFE" w14:textId="77777777" w:rsidR="007E5785" w:rsidRPr="00BE41CC" w:rsidRDefault="007E5785" w:rsidP="003C1F2A">
            <w:pPr>
              <w:pStyle w:val="TableText"/>
              <w:tabs>
                <w:tab w:val="decimal" w:pos="534"/>
              </w:tabs>
            </w:pPr>
            <w:r w:rsidRPr="00BE41CC">
              <w:t>11.8</w:t>
            </w:r>
          </w:p>
        </w:tc>
        <w:tc>
          <w:tcPr>
            <w:tcW w:w="1140" w:type="dxa"/>
            <w:tcBorders>
              <w:bottom w:val="single" w:sz="4" w:space="0" w:color="A6A6A6" w:themeColor="background1" w:themeShade="A6"/>
            </w:tcBorders>
          </w:tcPr>
          <w:p w14:paraId="3ECCAAFF" w14:textId="77777777" w:rsidR="007E5785" w:rsidRPr="00BE41CC" w:rsidRDefault="007E5785" w:rsidP="003C1F2A">
            <w:pPr>
              <w:pStyle w:val="TableText"/>
              <w:tabs>
                <w:tab w:val="decimal" w:pos="534"/>
              </w:tabs>
            </w:pPr>
            <w:r w:rsidRPr="00BE41CC">
              <w:t>11.3</w:t>
            </w:r>
          </w:p>
        </w:tc>
      </w:tr>
    </w:tbl>
    <w:p w14:paraId="3ECCAB01" w14:textId="77777777" w:rsidR="007E5785" w:rsidRPr="00BE41CC" w:rsidRDefault="007E5785" w:rsidP="003C1F2A"/>
    <w:p w14:paraId="3ECCAB02" w14:textId="77777777" w:rsidR="007E5785" w:rsidRPr="00BE41CC" w:rsidRDefault="007E5785" w:rsidP="003C1F2A">
      <w:pPr>
        <w:pStyle w:val="Heading2"/>
        <w:keepNext w:val="0"/>
        <w:pageBreakBefore/>
        <w:spacing w:before="0"/>
      </w:pPr>
      <w:bookmarkStart w:id="162" w:name="Appendix_2:_System_performance_measures"/>
      <w:bookmarkStart w:id="163" w:name="_bookmark48"/>
      <w:bookmarkStart w:id="164" w:name="_Toc59438634"/>
      <w:bookmarkEnd w:id="162"/>
      <w:bookmarkEnd w:id="163"/>
      <w:r w:rsidRPr="00BE41CC">
        <w:lastRenderedPageBreak/>
        <w:t>Appendix 2: System performance measures</w:t>
      </w:r>
      <w:bookmarkEnd w:id="164"/>
    </w:p>
    <w:p w14:paraId="3ECCAB03" w14:textId="77777777" w:rsidR="007E5785" w:rsidRPr="00BE41CC" w:rsidRDefault="007E5785" w:rsidP="00E6784C">
      <w:r w:rsidRPr="00BE41CC">
        <w:t xml:space="preserve">The System Level Measures (SLM) programme has created a social movement for quality improvement. It has mobilised hundreds of people in the health system, </w:t>
      </w:r>
      <w:proofErr w:type="gramStart"/>
      <w:r w:rsidRPr="00BE41CC">
        <w:t>in particular front-line</w:t>
      </w:r>
      <w:proofErr w:type="gramEnd"/>
      <w:r w:rsidRPr="00BE41CC">
        <w:t xml:space="preserve"> health care professionals, to come together to improve quality of care delivered to their people. In some places, the SLM programme prompted clinicians from primary care and hospitals to work together for this purpose.</w:t>
      </w:r>
    </w:p>
    <w:p w14:paraId="3ECCAB04" w14:textId="77777777" w:rsidR="007E5785" w:rsidRPr="00BE41CC" w:rsidRDefault="007E5785" w:rsidP="00E6784C"/>
    <w:p w14:paraId="3ECCAB05" w14:textId="77777777" w:rsidR="007E5785" w:rsidRPr="00BE41CC" w:rsidRDefault="007E5785" w:rsidP="00E6784C">
      <w:r w:rsidRPr="00BE41CC">
        <w:t>Outcome measures take years to change so it is too soon to measure the success of the programme with hard evidence such as reduction of ASH or bed day rates. Results achieved so far relate to strengthening the enablers and the ways of working.</w:t>
      </w:r>
    </w:p>
    <w:p w14:paraId="3ECCAB06" w14:textId="77777777" w:rsidR="007E5785" w:rsidRPr="00BE41CC" w:rsidRDefault="007E5785" w:rsidP="00E6784C"/>
    <w:p w14:paraId="3ECCAB07" w14:textId="77777777" w:rsidR="007E5785" w:rsidRPr="00BE41CC" w:rsidRDefault="00306238" w:rsidP="00E6784C">
      <w:r>
        <w:fldChar w:fldCharType="begin"/>
      </w:r>
      <w:r>
        <w:instrText xml:space="preserve"> REF _Ref59128112 \h </w:instrText>
      </w:r>
      <w:r>
        <w:fldChar w:fldCharType="separate"/>
      </w:r>
      <w:r w:rsidR="002A0CAE">
        <w:t xml:space="preserve">Table </w:t>
      </w:r>
      <w:r w:rsidR="002A0CAE">
        <w:rPr>
          <w:noProof/>
        </w:rPr>
        <w:t>3</w:t>
      </w:r>
      <w:r>
        <w:fldChar w:fldCharType="end"/>
      </w:r>
      <w:r w:rsidR="007E5785" w:rsidRPr="00BE41CC">
        <w:t xml:space="preserve"> summarises the results of the programme.</w:t>
      </w:r>
    </w:p>
    <w:p w14:paraId="3ECCAB08" w14:textId="77777777" w:rsidR="007E5785" w:rsidRPr="00BE41CC" w:rsidRDefault="007E5785" w:rsidP="002D679B"/>
    <w:p w14:paraId="3ECCAB09" w14:textId="77777777" w:rsidR="007E5785" w:rsidRPr="00BE41CC" w:rsidRDefault="00E6784C" w:rsidP="00BE09BB">
      <w:pPr>
        <w:pStyle w:val="Table"/>
        <w:keepNext w:val="0"/>
        <w:pageBreakBefore/>
        <w:spacing w:before="0"/>
      </w:pPr>
      <w:bookmarkStart w:id="165" w:name="_Ref59128112"/>
      <w:bookmarkStart w:id="166" w:name="_Toc59438645"/>
      <w:r>
        <w:lastRenderedPageBreak/>
        <w:t xml:space="preserve">Table </w:t>
      </w:r>
      <w:r w:rsidR="00AB1DCA">
        <w:fldChar w:fldCharType="begin"/>
      </w:r>
      <w:r w:rsidR="00AB1DCA">
        <w:instrText xml:space="preserve"> SEQ Table \* ARABIC </w:instrText>
      </w:r>
      <w:r w:rsidR="00AB1DCA">
        <w:fldChar w:fldCharType="separate"/>
      </w:r>
      <w:r w:rsidR="002A0CAE">
        <w:rPr>
          <w:noProof/>
        </w:rPr>
        <w:t>3</w:t>
      </w:r>
      <w:r w:rsidR="00AB1DCA">
        <w:rPr>
          <w:noProof/>
        </w:rPr>
        <w:fldChar w:fldCharType="end"/>
      </w:r>
      <w:bookmarkEnd w:id="165"/>
      <w:r w:rsidR="007E5785" w:rsidRPr="00BE41CC">
        <w:t xml:space="preserve">: System </w:t>
      </w:r>
      <w:r w:rsidR="0026572C">
        <w:t>l</w:t>
      </w:r>
      <w:r w:rsidR="007E5785" w:rsidRPr="00BE41CC">
        <w:t xml:space="preserve">evel </w:t>
      </w:r>
      <w:r w:rsidR="0026572C">
        <w:t>m</w:t>
      </w:r>
      <w:r w:rsidR="007E5785" w:rsidRPr="00BE41CC">
        <w:t>easures national dashboard</w:t>
      </w:r>
      <w:bookmarkEnd w:id="16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544"/>
        <w:gridCol w:w="1062"/>
        <w:gridCol w:w="3474"/>
      </w:tblGrid>
      <w:tr w:rsidR="007E5785" w:rsidRPr="002D679B" w14:paraId="3ECCAB0D" w14:textId="77777777" w:rsidTr="0020200F">
        <w:trPr>
          <w:cantSplit/>
          <w:tblHeader/>
        </w:trPr>
        <w:tc>
          <w:tcPr>
            <w:tcW w:w="3544" w:type="dxa"/>
            <w:tcBorders>
              <w:top w:val="nil"/>
              <w:bottom w:val="nil"/>
              <w:right w:val="nil"/>
            </w:tcBorders>
            <w:shd w:val="clear" w:color="auto" w:fill="D9D9D9" w:themeFill="background1" w:themeFillShade="D9"/>
          </w:tcPr>
          <w:p w14:paraId="3ECCAB0A" w14:textId="77777777" w:rsidR="007E5785" w:rsidRPr="002D679B" w:rsidRDefault="007E5785" w:rsidP="002D679B">
            <w:pPr>
              <w:pStyle w:val="TableText"/>
              <w:rPr>
                <w:b/>
              </w:rPr>
            </w:pPr>
            <w:r w:rsidRPr="002D679B">
              <w:rPr>
                <w:b/>
              </w:rPr>
              <w:t>Baseline (previous 12 months)</w:t>
            </w:r>
          </w:p>
        </w:tc>
        <w:tc>
          <w:tcPr>
            <w:tcW w:w="1062" w:type="dxa"/>
            <w:tcBorders>
              <w:top w:val="nil"/>
              <w:left w:val="nil"/>
              <w:bottom w:val="nil"/>
              <w:right w:val="nil"/>
            </w:tcBorders>
            <w:shd w:val="clear" w:color="auto" w:fill="D9D9D9" w:themeFill="background1" w:themeFillShade="D9"/>
          </w:tcPr>
          <w:p w14:paraId="3ECCAB0B" w14:textId="77777777" w:rsidR="007E5785" w:rsidRPr="002D679B" w:rsidRDefault="007E5785" w:rsidP="002D679B">
            <w:pPr>
              <w:pStyle w:val="TableText"/>
              <w:jc w:val="center"/>
              <w:rPr>
                <w:b/>
              </w:rPr>
            </w:pPr>
            <w:r w:rsidRPr="002D679B">
              <w:rPr>
                <w:b/>
              </w:rPr>
              <w:t>Expected trend</w:t>
            </w:r>
          </w:p>
        </w:tc>
        <w:tc>
          <w:tcPr>
            <w:tcW w:w="3474" w:type="dxa"/>
            <w:tcBorders>
              <w:top w:val="nil"/>
              <w:left w:val="nil"/>
              <w:bottom w:val="nil"/>
            </w:tcBorders>
            <w:shd w:val="clear" w:color="auto" w:fill="D9D9D9" w:themeFill="background1" w:themeFillShade="D9"/>
          </w:tcPr>
          <w:p w14:paraId="3ECCAB0C" w14:textId="77777777" w:rsidR="007E5785" w:rsidRPr="002D679B" w:rsidRDefault="007E5785" w:rsidP="002D679B">
            <w:pPr>
              <w:pStyle w:val="TableText"/>
              <w:rPr>
                <w:b/>
              </w:rPr>
            </w:pPr>
            <w:r w:rsidRPr="002D679B">
              <w:rPr>
                <w:b/>
              </w:rPr>
              <w:t>Results</w:t>
            </w:r>
          </w:p>
        </w:tc>
      </w:tr>
      <w:tr w:rsidR="007E5785" w:rsidRPr="00BE41CC" w14:paraId="3ECCAB0F" w14:textId="77777777" w:rsidTr="0020200F">
        <w:trPr>
          <w:cantSplit/>
        </w:trPr>
        <w:tc>
          <w:tcPr>
            <w:tcW w:w="8080" w:type="dxa"/>
            <w:gridSpan w:val="3"/>
            <w:tcBorders>
              <w:top w:val="nil"/>
              <w:bottom w:val="nil"/>
            </w:tcBorders>
            <w:shd w:val="clear" w:color="auto" w:fill="auto"/>
          </w:tcPr>
          <w:p w14:paraId="3ECCAB0E" w14:textId="77777777" w:rsidR="007E5785" w:rsidRPr="002D679B" w:rsidRDefault="007E5785" w:rsidP="002D679B">
            <w:pPr>
              <w:pStyle w:val="TableText"/>
              <w:rPr>
                <w:b/>
              </w:rPr>
            </w:pPr>
            <w:r w:rsidRPr="002D679B">
              <w:rPr>
                <w:b/>
              </w:rPr>
              <w:t>Ambulatory sensitive hospitalisations (ASH)</w:t>
            </w:r>
            <w:r w:rsidR="002D679B" w:rsidRPr="002D679B">
              <w:rPr>
                <w:rStyle w:val="FootnoteReference"/>
                <w:b/>
              </w:rPr>
              <w:footnoteReference w:id="26"/>
            </w:r>
            <w:r w:rsidR="002D679B" w:rsidRPr="002D679B">
              <w:rPr>
                <w:b/>
              </w:rPr>
              <w:t xml:space="preserve"> </w:t>
            </w:r>
            <w:r w:rsidRPr="002D679B">
              <w:rPr>
                <w:b/>
              </w:rPr>
              <w:t>rates per 100,000 children aged 0–4 years</w:t>
            </w:r>
          </w:p>
        </w:tc>
      </w:tr>
      <w:tr w:rsidR="007E5785" w:rsidRPr="00BE41CC" w14:paraId="3ECCAB13" w14:textId="77777777" w:rsidTr="0020200F">
        <w:trPr>
          <w:cantSplit/>
        </w:trPr>
        <w:tc>
          <w:tcPr>
            <w:tcW w:w="3544" w:type="dxa"/>
            <w:tcBorders>
              <w:top w:val="nil"/>
              <w:bottom w:val="nil"/>
            </w:tcBorders>
            <w:shd w:val="clear" w:color="auto" w:fill="auto"/>
          </w:tcPr>
          <w:p w14:paraId="3ECCAB10" w14:textId="77777777" w:rsidR="007E5785" w:rsidRPr="00BE41CC" w:rsidRDefault="007E5785" w:rsidP="002D679B">
            <w:pPr>
              <w:pStyle w:val="TableText"/>
            </w:pPr>
            <w:r w:rsidRPr="00BE41CC">
              <w:t>6,929</w:t>
            </w:r>
            <w:r w:rsidR="002D679B">
              <w:rPr>
                <w:rStyle w:val="FootnoteReference"/>
              </w:rPr>
              <w:footnoteReference w:id="27"/>
            </w:r>
            <w:r w:rsidR="002D679B">
              <w:t xml:space="preserve"> </w:t>
            </w:r>
            <w:r w:rsidRPr="00BE41CC">
              <w:t xml:space="preserve">per 100,000 </w:t>
            </w:r>
            <w:proofErr w:type="gramStart"/>
            <w:r w:rsidRPr="00BE41CC">
              <w:t>national</w:t>
            </w:r>
            <w:proofErr w:type="gramEnd"/>
            <w:r w:rsidRPr="00BE41CC">
              <w:t xml:space="preserve"> mean</w:t>
            </w:r>
            <w:r w:rsidR="002D679B">
              <w:br/>
            </w:r>
            <w:r w:rsidRPr="00BE41CC">
              <w:t>March 2019 results</w:t>
            </w:r>
          </w:p>
        </w:tc>
        <w:tc>
          <w:tcPr>
            <w:tcW w:w="1062" w:type="dxa"/>
            <w:tcBorders>
              <w:top w:val="nil"/>
              <w:bottom w:val="nil"/>
            </w:tcBorders>
            <w:shd w:val="clear" w:color="auto" w:fill="auto"/>
          </w:tcPr>
          <w:p w14:paraId="3ECCAB11" w14:textId="77777777" w:rsidR="007E5785" w:rsidRPr="002D679B" w:rsidRDefault="002D679B" w:rsidP="002D679B">
            <w:pPr>
              <w:pStyle w:val="TableText"/>
              <w:jc w:val="center"/>
              <w:rPr>
                <w:sz w:val="28"/>
                <w:szCs w:val="28"/>
              </w:rPr>
            </w:pPr>
            <w:r w:rsidRPr="002D679B">
              <w:rPr>
                <w:sz w:val="28"/>
                <w:szCs w:val="28"/>
              </w:rPr>
              <w:sym w:font="Wingdings 3" w:char="F024"/>
            </w:r>
          </w:p>
        </w:tc>
        <w:tc>
          <w:tcPr>
            <w:tcW w:w="3474" w:type="dxa"/>
            <w:tcBorders>
              <w:top w:val="nil"/>
              <w:bottom w:val="nil"/>
            </w:tcBorders>
            <w:shd w:val="clear" w:color="auto" w:fill="auto"/>
          </w:tcPr>
          <w:p w14:paraId="3ECCAB12" w14:textId="77777777" w:rsidR="007E5785" w:rsidRPr="00BE41CC" w:rsidRDefault="007E5785" w:rsidP="002D679B">
            <w:pPr>
              <w:pStyle w:val="TableText"/>
            </w:pPr>
            <w:r w:rsidRPr="00BE41CC">
              <w:t xml:space="preserve">6,423 per 100,000 </w:t>
            </w:r>
            <w:proofErr w:type="gramStart"/>
            <w:r w:rsidRPr="00BE41CC">
              <w:t>national</w:t>
            </w:r>
            <w:proofErr w:type="gramEnd"/>
            <w:r w:rsidRPr="00BE41CC">
              <w:t xml:space="preserve"> mean</w:t>
            </w:r>
            <w:r w:rsidR="002D679B">
              <w:br/>
            </w:r>
            <w:r w:rsidRPr="00BE41CC">
              <w:t>March 2020 results</w:t>
            </w:r>
          </w:p>
        </w:tc>
      </w:tr>
      <w:tr w:rsidR="007E5785" w:rsidRPr="00BE41CC" w14:paraId="3ECCAB16" w14:textId="77777777" w:rsidTr="0020200F">
        <w:trPr>
          <w:cantSplit/>
        </w:trPr>
        <w:tc>
          <w:tcPr>
            <w:tcW w:w="8080" w:type="dxa"/>
            <w:gridSpan w:val="3"/>
            <w:tcBorders>
              <w:top w:val="nil"/>
            </w:tcBorders>
            <w:shd w:val="clear" w:color="auto" w:fill="auto"/>
          </w:tcPr>
          <w:p w14:paraId="3ECCAB14" w14:textId="77777777" w:rsidR="007E5785" w:rsidRPr="002D679B" w:rsidRDefault="007E5785" w:rsidP="002D679B">
            <w:pPr>
              <w:pStyle w:val="TableText"/>
              <w:rPr>
                <w:b/>
              </w:rPr>
            </w:pPr>
            <w:r w:rsidRPr="002D679B">
              <w:rPr>
                <w:b/>
              </w:rPr>
              <w:t>Comment</w:t>
            </w:r>
          </w:p>
          <w:p w14:paraId="3ECCAB15" w14:textId="77777777" w:rsidR="007E5785" w:rsidRPr="00BE41CC" w:rsidRDefault="007E5785" w:rsidP="002D679B">
            <w:pPr>
              <w:pStyle w:val="TableText"/>
            </w:pPr>
            <w:r w:rsidRPr="00BE41CC">
              <w:t>The 12-month rolling average to March 2020 shows a downward trend for Māori, Pacific and total populations. The equity gap for Māori (7,737) persists when compared with the non-Māori, non-Pacific rate (5,136). The top four conditions contributing to ASH rates continue to be respiratory, dental, gastroenteritis and cellulitis.</w:t>
            </w:r>
          </w:p>
        </w:tc>
      </w:tr>
      <w:tr w:rsidR="007E5785" w:rsidRPr="00BE41CC" w14:paraId="3ECCAB18" w14:textId="77777777" w:rsidTr="0020200F">
        <w:trPr>
          <w:cantSplit/>
        </w:trPr>
        <w:tc>
          <w:tcPr>
            <w:tcW w:w="8080" w:type="dxa"/>
            <w:gridSpan w:val="3"/>
            <w:tcBorders>
              <w:bottom w:val="nil"/>
            </w:tcBorders>
            <w:shd w:val="clear" w:color="auto" w:fill="auto"/>
          </w:tcPr>
          <w:p w14:paraId="3ECCAB17" w14:textId="77777777" w:rsidR="007E5785" w:rsidRPr="002D679B" w:rsidRDefault="007E5785" w:rsidP="002D679B">
            <w:pPr>
              <w:pStyle w:val="TableText"/>
              <w:rPr>
                <w:b/>
              </w:rPr>
            </w:pPr>
            <w:r w:rsidRPr="002D679B">
              <w:rPr>
                <w:b/>
              </w:rPr>
              <w:t>Total acute hospital bed days per capita (standardised)</w:t>
            </w:r>
          </w:p>
        </w:tc>
      </w:tr>
      <w:tr w:rsidR="007E5785" w:rsidRPr="00BE41CC" w14:paraId="3ECCAB1C" w14:textId="77777777" w:rsidTr="0020200F">
        <w:trPr>
          <w:cantSplit/>
        </w:trPr>
        <w:tc>
          <w:tcPr>
            <w:tcW w:w="3544" w:type="dxa"/>
            <w:tcBorders>
              <w:top w:val="nil"/>
              <w:bottom w:val="nil"/>
              <w:right w:val="nil"/>
            </w:tcBorders>
            <w:shd w:val="clear" w:color="auto" w:fill="auto"/>
          </w:tcPr>
          <w:p w14:paraId="3ECCAB19" w14:textId="77777777" w:rsidR="007E5785" w:rsidRPr="00BE41CC" w:rsidRDefault="007E5785" w:rsidP="002D679B">
            <w:pPr>
              <w:pStyle w:val="TableText"/>
            </w:pPr>
            <w:r w:rsidRPr="00BE41CC">
              <w:t>417</w:t>
            </w:r>
            <w:r w:rsidR="002D679B">
              <w:rPr>
                <w:rStyle w:val="FootnoteReference"/>
              </w:rPr>
              <w:footnoteReference w:id="28"/>
            </w:r>
            <w:r w:rsidR="002D679B">
              <w:t xml:space="preserve"> </w:t>
            </w:r>
            <w:r w:rsidRPr="00BE41CC">
              <w:t xml:space="preserve">per 1,000 </w:t>
            </w:r>
            <w:proofErr w:type="gramStart"/>
            <w:r w:rsidRPr="00BE41CC">
              <w:t>national</w:t>
            </w:r>
            <w:proofErr w:type="gramEnd"/>
            <w:r w:rsidRPr="00BE41CC">
              <w:t xml:space="preserve"> mean</w:t>
            </w:r>
            <w:r w:rsidR="002D679B">
              <w:br/>
            </w:r>
            <w:r w:rsidRPr="00BE41CC">
              <w:t>March</w:t>
            </w:r>
            <w:r w:rsidR="002D679B">
              <w:t xml:space="preserve"> </w:t>
            </w:r>
            <w:r w:rsidRPr="00BE41CC">
              <w:t>2019</w:t>
            </w:r>
          </w:p>
        </w:tc>
        <w:tc>
          <w:tcPr>
            <w:tcW w:w="1062" w:type="dxa"/>
            <w:tcBorders>
              <w:top w:val="nil"/>
              <w:left w:val="nil"/>
              <w:bottom w:val="nil"/>
              <w:right w:val="nil"/>
            </w:tcBorders>
            <w:shd w:val="clear" w:color="auto" w:fill="auto"/>
          </w:tcPr>
          <w:p w14:paraId="3ECCAB1A" w14:textId="77777777" w:rsidR="007E5785" w:rsidRPr="00BE41CC" w:rsidRDefault="002D679B" w:rsidP="002D679B">
            <w:pPr>
              <w:pStyle w:val="TableText"/>
              <w:jc w:val="center"/>
            </w:pPr>
            <w:r w:rsidRPr="002D679B">
              <w:rPr>
                <w:sz w:val="28"/>
                <w:szCs w:val="28"/>
              </w:rPr>
              <w:sym w:font="Wingdings 3" w:char="F024"/>
            </w:r>
          </w:p>
        </w:tc>
        <w:tc>
          <w:tcPr>
            <w:tcW w:w="3474" w:type="dxa"/>
            <w:tcBorders>
              <w:top w:val="nil"/>
              <w:left w:val="nil"/>
              <w:bottom w:val="nil"/>
            </w:tcBorders>
            <w:shd w:val="clear" w:color="auto" w:fill="auto"/>
          </w:tcPr>
          <w:p w14:paraId="3ECCAB1B" w14:textId="77777777" w:rsidR="007E5785" w:rsidRPr="00BE41CC" w:rsidRDefault="007E5785" w:rsidP="002D679B">
            <w:pPr>
              <w:pStyle w:val="TableText"/>
            </w:pPr>
            <w:r w:rsidRPr="00BE41CC">
              <w:t xml:space="preserve">401 per 1,000 </w:t>
            </w:r>
            <w:proofErr w:type="gramStart"/>
            <w:r w:rsidRPr="00BE41CC">
              <w:t>national</w:t>
            </w:r>
            <w:proofErr w:type="gramEnd"/>
            <w:r w:rsidRPr="00BE41CC">
              <w:t xml:space="preserve"> mean</w:t>
            </w:r>
            <w:r w:rsidR="002D679B">
              <w:br/>
            </w:r>
            <w:r w:rsidRPr="00BE41CC">
              <w:t>March 2020</w:t>
            </w:r>
          </w:p>
        </w:tc>
      </w:tr>
      <w:tr w:rsidR="007E5785" w:rsidRPr="00BE41CC" w14:paraId="3ECCAB1F" w14:textId="77777777" w:rsidTr="0020200F">
        <w:trPr>
          <w:cantSplit/>
        </w:trPr>
        <w:tc>
          <w:tcPr>
            <w:tcW w:w="8080" w:type="dxa"/>
            <w:gridSpan w:val="3"/>
            <w:tcBorders>
              <w:top w:val="nil"/>
              <w:bottom w:val="nil"/>
            </w:tcBorders>
            <w:shd w:val="clear" w:color="auto" w:fill="auto"/>
          </w:tcPr>
          <w:p w14:paraId="3ECCAB1D" w14:textId="77777777" w:rsidR="007E5785" w:rsidRPr="002D679B" w:rsidRDefault="007E5785" w:rsidP="002D679B">
            <w:pPr>
              <w:pStyle w:val="TableText"/>
              <w:rPr>
                <w:b/>
              </w:rPr>
            </w:pPr>
            <w:r w:rsidRPr="002D679B">
              <w:rPr>
                <w:b/>
              </w:rPr>
              <w:t>Comment</w:t>
            </w:r>
          </w:p>
          <w:p w14:paraId="3ECCAB1E" w14:textId="77777777" w:rsidR="007E5785" w:rsidRPr="00BE41CC" w:rsidRDefault="007E5785" w:rsidP="002D679B">
            <w:pPr>
              <w:pStyle w:val="TableText"/>
            </w:pPr>
            <w:r w:rsidRPr="00BE41CC">
              <w:t>The 9-month rolling average showed a downward trend for hospital bed day use. The rate for Māori and Pacific populations remains significantly high when compared with the non-Māori, non-Pacific rate. The Pacific population continues to have the highest hospital bed day use (699) compared with the non-Māori, non-Pacific rate (356) and Māori rate (566).</w:t>
            </w:r>
          </w:p>
        </w:tc>
      </w:tr>
      <w:tr w:rsidR="007E5785" w:rsidRPr="002D679B" w14:paraId="3ECCAB21" w14:textId="77777777" w:rsidTr="0020200F">
        <w:trPr>
          <w:cantSplit/>
        </w:trPr>
        <w:tc>
          <w:tcPr>
            <w:tcW w:w="8080" w:type="dxa"/>
            <w:gridSpan w:val="3"/>
            <w:tcBorders>
              <w:top w:val="nil"/>
              <w:bottom w:val="nil"/>
            </w:tcBorders>
            <w:shd w:val="clear" w:color="auto" w:fill="F2F2F2" w:themeFill="background1" w:themeFillShade="F2"/>
          </w:tcPr>
          <w:p w14:paraId="3ECCAB20" w14:textId="77777777" w:rsidR="007E5785" w:rsidRPr="002D679B" w:rsidRDefault="007E5785" w:rsidP="00BE09BB">
            <w:pPr>
              <w:pStyle w:val="TableText"/>
              <w:rPr>
                <w:b/>
              </w:rPr>
            </w:pPr>
            <w:r w:rsidRPr="002D679B">
              <w:rPr>
                <w:b/>
              </w:rPr>
              <w:t>Patient experience of care</w:t>
            </w:r>
            <w:r w:rsidR="00BE09BB" w:rsidRPr="00BE09BB">
              <w:rPr>
                <w:rStyle w:val="FootnoteReference"/>
              </w:rPr>
              <w:footnoteReference w:id="29"/>
            </w:r>
            <w:r w:rsidR="00BE09BB">
              <w:rPr>
                <w:b/>
              </w:rPr>
              <w:t xml:space="preserve"> </w:t>
            </w:r>
            <w:r w:rsidRPr="002D679B">
              <w:rPr>
                <w:b/>
              </w:rPr>
              <w:t>(November 2019 survey results)</w:t>
            </w:r>
          </w:p>
        </w:tc>
      </w:tr>
      <w:tr w:rsidR="00BE09BB" w:rsidRPr="00BE41CC" w14:paraId="3ECCAB23" w14:textId="77777777" w:rsidTr="0020200F">
        <w:trPr>
          <w:cantSplit/>
        </w:trPr>
        <w:tc>
          <w:tcPr>
            <w:tcW w:w="8080" w:type="dxa"/>
            <w:gridSpan w:val="3"/>
            <w:tcBorders>
              <w:top w:val="nil"/>
              <w:bottom w:val="nil"/>
            </w:tcBorders>
            <w:shd w:val="clear" w:color="auto" w:fill="auto"/>
          </w:tcPr>
          <w:p w14:paraId="3ECCAB22" w14:textId="77777777" w:rsidR="00BE09BB" w:rsidRPr="00BE09BB" w:rsidRDefault="00BE09BB" w:rsidP="005C562D">
            <w:pPr>
              <w:pStyle w:val="TableText"/>
              <w:spacing w:after="0"/>
              <w:rPr>
                <w:b/>
              </w:rPr>
            </w:pPr>
            <w:r w:rsidRPr="00BE09BB">
              <w:rPr>
                <w:b/>
              </w:rPr>
              <w:t>Communication</w:t>
            </w:r>
          </w:p>
        </w:tc>
      </w:tr>
      <w:tr w:rsidR="007E5785" w:rsidRPr="00BE41CC" w14:paraId="3ECCAB27" w14:textId="77777777" w:rsidTr="0020200F">
        <w:trPr>
          <w:cantSplit/>
        </w:trPr>
        <w:tc>
          <w:tcPr>
            <w:tcW w:w="3544" w:type="dxa"/>
            <w:tcBorders>
              <w:top w:val="nil"/>
              <w:right w:val="nil"/>
            </w:tcBorders>
            <w:shd w:val="clear" w:color="auto" w:fill="auto"/>
          </w:tcPr>
          <w:p w14:paraId="3ECCAB24" w14:textId="77777777" w:rsidR="007E5785" w:rsidRPr="00BE41CC" w:rsidRDefault="007E5785" w:rsidP="00BE09BB">
            <w:pPr>
              <w:pStyle w:val="TableText"/>
            </w:pPr>
            <w:r w:rsidRPr="00BE41CC">
              <w:t>National mean (patient score out of 10)</w:t>
            </w:r>
            <w:r w:rsidR="00BE09BB">
              <w:br/>
            </w:r>
            <w:r w:rsidRPr="00BE41CC">
              <w:t>Adult inpatient = 8.3</w:t>
            </w:r>
            <w:r w:rsidR="00BE09BB">
              <w:br/>
            </w:r>
            <w:r w:rsidRPr="00BE41CC">
              <w:t>Adult primary care = 8.3</w:t>
            </w:r>
          </w:p>
        </w:tc>
        <w:tc>
          <w:tcPr>
            <w:tcW w:w="1062" w:type="dxa"/>
            <w:tcBorders>
              <w:top w:val="nil"/>
              <w:left w:val="nil"/>
              <w:right w:val="nil"/>
            </w:tcBorders>
            <w:shd w:val="clear" w:color="auto" w:fill="auto"/>
          </w:tcPr>
          <w:p w14:paraId="3ECCAB25" w14:textId="77777777" w:rsidR="007E5785" w:rsidRPr="002D679B" w:rsidRDefault="002D679B" w:rsidP="002D679B">
            <w:pPr>
              <w:pStyle w:val="TableText"/>
              <w:jc w:val="center"/>
              <w:rPr>
                <w:sz w:val="28"/>
                <w:szCs w:val="28"/>
              </w:rPr>
            </w:pPr>
            <w:r w:rsidRPr="002D679B">
              <w:rPr>
                <w:sz w:val="28"/>
                <w:szCs w:val="28"/>
              </w:rPr>
              <w:sym w:font="Wingdings 3" w:char="F023"/>
            </w:r>
          </w:p>
        </w:tc>
        <w:tc>
          <w:tcPr>
            <w:tcW w:w="3474" w:type="dxa"/>
            <w:tcBorders>
              <w:top w:val="nil"/>
              <w:left w:val="nil"/>
            </w:tcBorders>
            <w:shd w:val="clear" w:color="auto" w:fill="auto"/>
          </w:tcPr>
          <w:p w14:paraId="3ECCAB26" w14:textId="77777777" w:rsidR="007E5785" w:rsidRPr="00BE41CC" w:rsidRDefault="007E5785" w:rsidP="00BE09BB">
            <w:pPr>
              <w:pStyle w:val="TableText"/>
            </w:pPr>
            <w:r w:rsidRPr="00BE41CC">
              <w:t>National mean (patient score out of 10)</w:t>
            </w:r>
            <w:r w:rsidR="00BE09BB">
              <w:br/>
            </w:r>
            <w:r w:rsidRPr="00BE41CC">
              <w:t>Adult inpatient = 8.3</w:t>
            </w:r>
            <w:r w:rsidR="00BE09BB">
              <w:br/>
            </w:r>
            <w:r w:rsidRPr="00BE41CC">
              <w:t>Adult primary care = 8.3</w:t>
            </w:r>
          </w:p>
        </w:tc>
      </w:tr>
      <w:tr w:rsidR="00BE09BB" w:rsidRPr="00BE09BB" w14:paraId="3ECCAB29" w14:textId="77777777" w:rsidTr="0020200F">
        <w:trPr>
          <w:cantSplit/>
        </w:trPr>
        <w:tc>
          <w:tcPr>
            <w:tcW w:w="8080" w:type="dxa"/>
            <w:gridSpan w:val="3"/>
            <w:tcBorders>
              <w:bottom w:val="nil"/>
            </w:tcBorders>
            <w:shd w:val="clear" w:color="auto" w:fill="auto"/>
          </w:tcPr>
          <w:p w14:paraId="3ECCAB28" w14:textId="77777777" w:rsidR="00BE09BB" w:rsidRPr="00BE09BB" w:rsidRDefault="00BE09BB" w:rsidP="005C562D">
            <w:pPr>
              <w:pStyle w:val="TableText"/>
              <w:spacing w:after="0"/>
              <w:rPr>
                <w:rFonts w:ascii="Times New Roman"/>
                <w:b/>
              </w:rPr>
            </w:pPr>
            <w:r w:rsidRPr="00BE09BB">
              <w:rPr>
                <w:b/>
              </w:rPr>
              <w:t>Partnership</w:t>
            </w:r>
          </w:p>
        </w:tc>
      </w:tr>
      <w:tr w:rsidR="007E5785" w:rsidRPr="00BE41CC" w14:paraId="3ECCAB2D" w14:textId="77777777" w:rsidTr="0020200F">
        <w:trPr>
          <w:cantSplit/>
        </w:trPr>
        <w:tc>
          <w:tcPr>
            <w:tcW w:w="3544" w:type="dxa"/>
            <w:tcBorders>
              <w:top w:val="nil"/>
            </w:tcBorders>
            <w:shd w:val="clear" w:color="auto" w:fill="auto"/>
          </w:tcPr>
          <w:p w14:paraId="3ECCAB2A" w14:textId="77777777" w:rsidR="007E5785" w:rsidRPr="00BE41CC" w:rsidRDefault="007E5785" w:rsidP="00BE09BB">
            <w:pPr>
              <w:pStyle w:val="TableText"/>
            </w:pPr>
            <w:r w:rsidRPr="00BE41CC">
              <w:t>National mean (patient score out of 10)</w:t>
            </w:r>
            <w:r w:rsidR="00BE09BB">
              <w:br/>
            </w:r>
            <w:r w:rsidRPr="00BE41CC">
              <w:t>Adult inpatient = 8.5</w:t>
            </w:r>
            <w:r w:rsidR="00BE09BB">
              <w:br/>
            </w:r>
            <w:r w:rsidRPr="00BE41CC">
              <w:t>Adult primary care = 7.5</w:t>
            </w:r>
          </w:p>
        </w:tc>
        <w:tc>
          <w:tcPr>
            <w:tcW w:w="1062" w:type="dxa"/>
            <w:tcBorders>
              <w:top w:val="nil"/>
            </w:tcBorders>
            <w:shd w:val="clear" w:color="auto" w:fill="auto"/>
          </w:tcPr>
          <w:p w14:paraId="3ECCAB2B" w14:textId="77777777" w:rsidR="007E5785" w:rsidRPr="00BE41CC" w:rsidRDefault="002D679B" w:rsidP="002D679B">
            <w:pPr>
              <w:pStyle w:val="TableText"/>
              <w:jc w:val="center"/>
            </w:pPr>
            <w:r w:rsidRPr="002D679B">
              <w:rPr>
                <w:sz w:val="28"/>
                <w:szCs w:val="28"/>
              </w:rPr>
              <w:sym w:font="Wingdings 3" w:char="F023"/>
            </w:r>
          </w:p>
        </w:tc>
        <w:tc>
          <w:tcPr>
            <w:tcW w:w="3474" w:type="dxa"/>
            <w:tcBorders>
              <w:top w:val="nil"/>
            </w:tcBorders>
            <w:shd w:val="clear" w:color="auto" w:fill="auto"/>
          </w:tcPr>
          <w:p w14:paraId="3ECCAB2C" w14:textId="77777777" w:rsidR="007E5785" w:rsidRPr="00BE41CC" w:rsidRDefault="007E5785" w:rsidP="00BE09BB">
            <w:pPr>
              <w:pStyle w:val="TableText"/>
            </w:pPr>
            <w:r w:rsidRPr="00BE41CC">
              <w:t>National mean (patient score out of 10)</w:t>
            </w:r>
            <w:r w:rsidR="00BE09BB">
              <w:br/>
            </w:r>
            <w:r w:rsidRPr="00BE41CC">
              <w:t>Adult inpatient = 8.4</w:t>
            </w:r>
            <w:r w:rsidR="00BE09BB">
              <w:br/>
            </w:r>
            <w:r w:rsidRPr="00BE41CC">
              <w:t>Adult primary care = 7.6</w:t>
            </w:r>
          </w:p>
        </w:tc>
      </w:tr>
      <w:tr w:rsidR="00BE09BB" w:rsidRPr="00BE09BB" w14:paraId="3ECCAB2F" w14:textId="77777777" w:rsidTr="0020200F">
        <w:trPr>
          <w:cantSplit/>
        </w:trPr>
        <w:tc>
          <w:tcPr>
            <w:tcW w:w="8080" w:type="dxa"/>
            <w:gridSpan w:val="3"/>
            <w:tcBorders>
              <w:bottom w:val="nil"/>
            </w:tcBorders>
            <w:shd w:val="clear" w:color="auto" w:fill="auto"/>
          </w:tcPr>
          <w:p w14:paraId="3ECCAB2E" w14:textId="77777777" w:rsidR="00BE09BB" w:rsidRPr="00BE09BB" w:rsidRDefault="00BE09BB" w:rsidP="005C562D">
            <w:pPr>
              <w:pStyle w:val="TableText"/>
              <w:spacing w:after="0"/>
              <w:rPr>
                <w:rFonts w:ascii="Times New Roman"/>
                <w:b/>
              </w:rPr>
            </w:pPr>
            <w:r w:rsidRPr="00BE09BB">
              <w:rPr>
                <w:b/>
              </w:rPr>
              <w:t>Coordination</w:t>
            </w:r>
          </w:p>
        </w:tc>
      </w:tr>
      <w:tr w:rsidR="007E5785" w:rsidRPr="00BE41CC" w14:paraId="3ECCAB33" w14:textId="77777777" w:rsidTr="0020200F">
        <w:trPr>
          <w:cantSplit/>
        </w:trPr>
        <w:tc>
          <w:tcPr>
            <w:tcW w:w="3544" w:type="dxa"/>
            <w:tcBorders>
              <w:top w:val="nil"/>
            </w:tcBorders>
            <w:shd w:val="clear" w:color="auto" w:fill="auto"/>
          </w:tcPr>
          <w:p w14:paraId="3ECCAB30" w14:textId="77777777" w:rsidR="007E5785" w:rsidRPr="00BE41CC" w:rsidRDefault="007E5785" w:rsidP="00BE09BB">
            <w:pPr>
              <w:pStyle w:val="TableText"/>
            </w:pPr>
            <w:r w:rsidRPr="00BE41CC">
              <w:t>National mean (patient score out of 10)</w:t>
            </w:r>
            <w:r w:rsidR="00BE09BB">
              <w:br/>
            </w:r>
            <w:r w:rsidRPr="00BE41CC">
              <w:t>Adult inpatient = 8.3</w:t>
            </w:r>
            <w:r w:rsidR="00BE09BB">
              <w:br/>
            </w:r>
            <w:r w:rsidRPr="00BE41CC">
              <w:t>Adult primary care = 8.4</w:t>
            </w:r>
          </w:p>
        </w:tc>
        <w:tc>
          <w:tcPr>
            <w:tcW w:w="1062" w:type="dxa"/>
            <w:tcBorders>
              <w:top w:val="nil"/>
            </w:tcBorders>
            <w:shd w:val="clear" w:color="auto" w:fill="auto"/>
          </w:tcPr>
          <w:p w14:paraId="3ECCAB31" w14:textId="77777777" w:rsidR="007E5785" w:rsidRPr="00BE41CC" w:rsidRDefault="002D679B" w:rsidP="002D679B">
            <w:pPr>
              <w:pStyle w:val="TableText"/>
              <w:jc w:val="center"/>
            </w:pPr>
            <w:r w:rsidRPr="002D679B">
              <w:rPr>
                <w:sz w:val="28"/>
                <w:szCs w:val="28"/>
              </w:rPr>
              <w:sym w:font="Wingdings 3" w:char="F023"/>
            </w:r>
          </w:p>
        </w:tc>
        <w:tc>
          <w:tcPr>
            <w:tcW w:w="3474" w:type="dxa"/>
            <w:tcBorders>
              <w:top w:val="nil"/>
            </w:tcBorders>
            <w:shd w:val="clear" w:color="auto" w:fill="auto"/>
          </w:tcPr>
          <w:p w14:paraId="3ECCAB32" w14:textId="77777777" w:rsidR="007E5785" w:rsidRPr="00BE41CC" w:rsidRDefault="007E5785" w:rsidP="00BE09BB">
            <w:pPr>
              <w:pStyle w:val="TableText"/>
            </w:pPr>
            <w:r w:rsidRPr="00BE41CC">
              <w:t>National mean (patient score out of 10)</w:t>
            </w:r>
            <w:r w:rsidR="00BE09BB">
              <w:br/>
            </w:r>
            <w:r w:rsidRPr="00BE41CC">
              <w:t>Adult inpatient = 8.3</w:t>
            </w:r>
            <w:r w:rsidR="00BE09BB">
              <w:br/>
            </w:r>
            <w:r w:rsidRPr="00BE41CC">
              <w:t>Adult primary care = 8.4</w:t>
            </w:r>
          </w:p>
        </w:tc>
      </w:tr>
      <w:tr w:rsidR="00BE09BB" w:rsidRPr="00BE09BB" w14:paraId="3ECCAB35" w14:textId="77777777" w:rsidTr="0020200F">
        <w:trPr>
          <w:cantSplit/>
        </w:trPr>
        <w:tc>
          <w:tcPr>
            <w:tcW w:w="8080" w:type="dxa"/>
            <w:gridSpan w:val="3"/>
            <w:tcBorders>
              <w:bottom w:val="nil"/>
            </w:tcBorders>
            <w:shd w:val="clear" w:color="auto" w:fill="auto"/>
          </w:tcPr>
          <w:p w14:paraId="3ECCAB34" w14:textId="77777777" w:rsidR="00BE09BB" w:rsidRPr="00BE09BB" w:rsidRDefault="00BE09BB" w:rsidP="005C562D">
            <w:pPr>
              <w:pStyle w:val="TableText"/>
              <w:spacing w:after="0"/>
              <w:rPr>
                <w:rFonts w:ascii="Times New Roman"/>
                <w:b/>
              </w:rPr>
            </w:pPr>
            <w:r w:rsidRPr="00BE09BB">
              <w:rPr>
                <w:b/>
              </w:rPr>
              <w:t>Physical and emotional needs</w:t>
            </w:r>
          </w:p>
        </w:tc>
      </w:tr>
      <w:tr w:rsidR="007E5785" w:rsidRPr="00BE41CC" w14:paraId="3ECCAB39" w14:textId="77777777" w:rsidTr="0020200F">
        <w:trPr>
          <w:cantSplit/>
        </w:trPr>
        <w:tc>
          <w:tcPr>
            <w:tcW w:w="3544" w:type="dxa"/>
            <w:tcBorders>
              <w:top w:val="nil"/>
              <w:bottom w:val="single" w:sz="4" w:space="0" w:color="A6A6A6" w:themeColor="background1" w:themeShade="A6"/>
            </w:tcBorders>
            <w:shd w:val="clear" w:color="auto" w:fill="auto"/>
          </w:tcPr>
          <w:p w14:paraId="3ECCAB36" w14:textId="77777777" w:rsidR="007E5785" w:rsidRPr="00BE41CC" w:rsidRDefault="007E5785" w:rsidP="00BE09BB">
            <w:pPr>
              <w:pStyle w:val="TableText"/>
            </w:pPr>
            <w:r w:rsidRPr="00BE41CC">
              <w:t>National mean (patient score out of 10)</w:t>
            </w:r>
            <w:r w:rsidR="00BE09BB">
              <w:br/>
            </w:r>
            <w:r w:rsidRPr="00BE41CC">
              <w:t>Adult inpatient = 8.6</w:t>
            </w:r>
            <w:r w:rsidR="00BE09BB">
              <w:br/>
            </w:r>
            <w:r w:rsidRPr="00BE41CC">
              <w:t>Adult primary care =8.3</w:t>
            </w:r>
          </w:p>
        </w:tc>
        <w:tc>
          <w:tcPr>
            <w:tcW w:w="1062" w:type="dxa"/>
            <w:tcBorders>
              <w:top w:val="nil"/>
              <w:bottom w:val="single" w:sz="4" w:space="0" w:color="A6A6A6" w:themeColor="background1" w:themeShade="A6"/>
            </w:tcBorders>
            <w:shd w:val="clear" w:color="auto" w:fill="auto"/>
          </w:tcPr>
          <w:p w14:paraId="3ECCAB37" w14:textId="77777777" w:rsidR="007E5785" w:rsidRPr="00BE41CC" w:rsidRDefault="002D679B" w:rsidP="002D679B">
            <w:pPr>
              <w:pStyle w:val="TableText"/>
              <w:jc w:val="center"/>
            </w:pPr>
            <w:r w:rsidRPr="002D679B">
              <w:rPr>
                <w:sz w:val="28"/>
                <w:szCs w:val="28"/>
              </w:rPr>
              <w:sym w:font="Wingdings 3" w:char="F023"/>
            </w:r>
          </w:p>
        </w:tc>
        <w:tc>
          <w:tcPr>
            <w:tcW w:w="3474" w:type="dxa"/>
            <w:tcBorders>
              <w:top w:val="nil"/>
              <w:bottom w:val="single" w:sz="4" w:space="0" w:color="A6A6A6" w:themeColor="background1" w:themeShade="A6"/>
            </w:tcBorders>
            <w:shd w:val="clear" w:color="auto" w:fill="auto"/>
          </w:tcPr>
          <w:p w14:paraId="3ECCAB38" w14:textId="77777777" w:rsidR="007E5785" w:rsidRPr="00BE41CC" w:rsidRDefault="007E5785" w:rsidP="00BE09BB">
            <w:pPr>
              <w:pStyle w:val="TableText"/>
            </w:pPr>
            <w:r w:rsidRPr="00BE41CC">
              <w:t>National mean (patient score out of 10)</w:t>
            </w:r>
            <w:r w:rsidR="00BE09BB">
              <w:br/>
            </w:r>
            <w:r w:rsidRPr="00BE41CC">
              <w:t>Adult inpatient = 8.6</w:t>
            </w:r>
            <w:r w:rsidR="00BE09BB">
              <w:br/>
            </w:r>
            <w:r w:rsidRPr="00BE41CC">
              <w:t>Adult primary care = 8.2</w:t>
            </w:r>
          </w:p>
        </w:tc>
      </w:tr>
      <w:tr w:rsidR="007E5785" w:rsidRPr="00BE41CC" w14:paraId="3ECCAB42" w14:textId="77777777" w:rsidTr="0020200F">
        <w:trPr>
          <w:cantSplit/>
        </w:trPr>
        <w:tc>
          <w:tcPr>
            <w:tcW w:w="8080" w:type="dxa"/>
            <w:gridSpan w:val="3"/>
            <w:tcBorders>
              <w:top w:val="single" w:sz="4" w:space="0" w:color="A6A6A6" w:themeColor="background1" w:themeShade="A6"/>
            </w:tcBorders>
            <w:shd w:val="clear" w:color="auto" w:fill="auto"/>
          </w:tcPr>
          <w:p w14:paraId="3ECCAB3A" w14:textId="77777777" w:rsidR="007E5785" w:rsidRPr="00BE09BB" w:rsidRDefault="007E5785" w:rsidP="002D679B">
            <w:pPr>
              <w:pStyle w:val="TableText"/>
              <w:rPr>
                <w:b/>
              </w:rPr>
            </w:pPr>
            <w:r w:rsidRPr="00BE09BB">
              <w:rPr>
                <w:b/>
              </w:rPr>
              <w:lastRenderedPageBreak/>
              <w:t>Comment</w:t>
            </w:r>
          </w:p>
          <w:p w14:paraId="3ECCAB3B" w14:textId="77777777" w:rsidR="007E5785" w:rsidRPr="00BE09BB" w:rsidRDefault="007E5785" w:rsidP="002D679B">
            <w:pPr>
              <w:pStyle w:val="TableText"/>
              <w:rPr>
                <w:b/>
              </w:rPr>
            </w:pPr>
            <w:r w:rsidRPr="00BE09BB">
              <w:rPr>
                <w:b/>
              </w:rPr>
              <w:t>Adult inpatient survey</w:t>
            </w:r>
          </w:p>
          <w:p w14:paraId="3ECCAB3C" w14:textId="77777777" w:rsidR="007E5785" w:rsidRPr="00BE41CC" w:rsidRDefault="007E5785" w:rsidP="00BE09BB">
            <w:pPr>
              <w:pStyle w:val="TableBullet"/>
            </w:pPr>
            <w:r w:rsidRPr="00BE41CC">
              <w:t>At the national level, survey scores for the four domains have remained broadly consistent. They did not vary greatly between DHBs. The national response rate was consistent with previous rounds at</w:t>
            </w:r>
            <w:r w:rsidR="00BE09BB">
              <w:t xml:space="preserve"> </w:t>
            </w:r>
            <w:r w:rsidRPr="00BE41CC">
              <w:t>24 percent. Although respondents are reasonably representative of all ages and genders, younger people tend to be under-represented, while those aged between 65 and 74 years are over-represented. New Zealand Europeans tend to be over-represented while other ethnicities are under-represented.</w:t>
            </w:r>
          </w:p>
          <w:p w14:paraId="3ECCAB3D" w14:textId="77777777" w:rsidR="007E5785" w:rsidRPr="00BE09BB" w:rsidRDefault="007E5785" w:rsidP="002D679B">
            <w:pPr>
              <w:pStyle w:val="TableText"/>
              <w:rPr>
                <w:b/>
              </w:rPr>
            </w:pPr>
            <w:r w:rsidRPr="00BE09BB">
              <w:rPr>
                <w:b/>
              </w:rPr>
              <w:t>Adult primary care survey</w:t>
            </w:r>
          </w:p>
          <w:p w14:paraId="3ECCAB3E" w14:textId="77777777" w:rsidR="007E5785" w:rsidRPr="00BE41CC" w:rsidRDefault="007E5785" w:rsidP="00BE09BB">
            <w:pPr>
              <w:pStyle w:val="TableBullet"/>
            </w:pPr>
            <w:r w:rsidRPr="00BE41CC">
              <w:t xml:space="preserve">The primary care survey is designed to find out what patients’ experience in primary care is like and how their overall care is managed between their general practice, diagnostic services, specialists and hospital. </w:t>
            </w:r>
            <w:proofErr w:type="gramStart"/>
            <w:r w:rsidRPr="00BE41CC">
              <w:t>Similar to</w:t>
            </w:r>
            <w:proofErr w:type="gramEnd"/>
            <w:r w:rsidRPr="00BE41CC">
              <w:t xml:space="preserve"> the inpatient survey, the response rate and the four domain scores have remained consistent, with little variation between DHBs. Domain scores are slower to change.</w:t>
            </w:r>
          </w:p>
          <w:p w14:paraId="3ECCAB3F" w14:textId="77777777" w:rsidR="007E5785" w:rsidRPr="00BE41CC" w:rsidRDefault="007E5785" w:rsidP="00BE09BB">
            <w:pPr>
              <w:pStyle w:val="TableBullet"/>
            </w:pPr>
            <w:r w:rsidRPr="00BE41CC">
              <w:t>The primary care survey is now the largest health survey in New Zealand and the second largest of any survey after the Census. The survey gives patients a voice at general practice level, with patient comments providing a rich data source.</w:t>
            </w:r>
          </w:p>
          <w:p w14:paraId="3ECCAB40" w14:textId="77777777" w:rsidR="007E5785" w:rsidRPr="00BE41CC" w:rsidRDefault="007E5785" w:rsidP="002D679B">
            <w:pPr>
              <w:pStyle w:val="TableText"/>
            </w:pPr>
            <w:r w:rsidRPr="00BE41CC">
              <w:t>The purpose of both surveys is to provide general practice teams and DHBs with patient feedback to improve the quality of health services.</w:t>
            </w:r>
          </w:p>
          <w:p w14:paraId="3ECCAB41" w14:textId="77777777" w:rsidR="007E5785" w:rsidRPr="00BE41CC" w:rsidRDefault="007E5785" w:rsidP="002D679B">
            <w:pPr>
              <w:pStyle w:val="TableText"/>
            </w:pPr>
            <w:r w:rsidRPr="00BE41CC">
              <w:t>Work is being undertaken to increase the response rates for Māori and Pacific populations.</w:t>
            </w:r>
          </w:p>
        </w:tc>
      </w:tr>
      <w:tr w:rsidR="00BF375A" w:rsidRPr="00BE41CC" w14:paraId="3ECCAB44" w14:textId="77777777" w:rsidTr="0020200F">
        <w:tblPrEx>
          <w:tblBorders>
            <w:top w:val="single" w:sz="4" w:space="0" w:color="A6A6A6" w:themeColor="background1" w:themeShade="A6"/>
          </w:tblBorders>
        </w:tblPrEx>
        <w:trPr>
          <w:cantSplit/>
        </w:trPr>
        <w:tc>
          <w:tcPr>
            <w:tcW w:w="8080" w:type="dxa"/>
            <w:gridSpan w:val="3"/>
            <w:tcBorders>
              <w:top w:val="nil"/>
              <w:bottom w:val="nil"/>
            </w:tcBorders>
            <w:shd w:val="clear" w:color="auto" w:fill="auto"/>
          </w:tcPr>
          <w:p w14:paraId="3ECCAB43" w14:textId="77777777" w:rsidR="00BF375A" w:rsidRPr="00BE41CC" w:rsidRDefault="00BF375A" w:rsidP="00BF375A">
            <w:pPr>
              <w:pStyle w:val="TableText"/>
            </w:pPr>
            <w:r w:rsidRPr="00BF375A">
              <w:rPr>
                <w:b/>
              </w:rPr>
              <w:t>Amenable mortality</w:t>
            </w:r>
            <w:r w:rsidRPr="00BF375A">
              <w:rPr>
                <w:rStyle w:val="FootnoteReference"/>
                <w:sz w:val="16"/>
                <w:szCs w:val="16"/>
              </w:rPr>
              <w:footnoteReference w:id="30"/>
            </w:r>
          </w:p>
        </w:tc>
      </w:tr>
      <w:tr w:rsidR="007E5785" w:rsidRPr="00BE41CC" w14:paraId="3ECCAB48" w14:textId="77777777" w:rsidTr="0020200F">
        <w:tblPrEx>
          <w:tblBorders>
            <w:top w:val="single" w:sz="4" w:space="0" w:color="A6A6A6" w:themeColor="background1" w:themeShade="A6"/>
          </w:tblBorders>
        </w:tblPrEx>
        <w:trPr>
          <w:cantSplit/>
        </w:trPr>
        <w:tc>
          <w:tcPr>
            <w:tcW w:w="3544" w:type="dxa"/>
            <w:tcBorders>
              <w:top w:val="nil"/>
              <w:bottom w:val="nil"/>
            </w:tcBorders>
            <w:shd w:val="clear" w:color="auto" w:fill="auto"/>
          </w:tcPr>
          <w:p w14:paraId="3ECCAB45" w14:textId="77777777" w:rsidR="007E5785" w:rsidRPr="00BE41CC" w:rsidRDefault="007E5785" w:rsidP="00BF375A">
            <w:pPr>
              <w:pStyle w:val="TableText"/>
            </w:pPr>
            <w:r w:rsidRPr="00BE41CC">
              <w:t>90.8 per 100,000 national mean –</w:t>
            </w:r>
            <w:r w:rsidR="00BF375A">
              <w:br/>
            </w:r>
            <w:r w:rsidRPr="00BE41CC">
              <w:t>2015 data</w:t>
            </w:r>
          </w:p>
        </w:tc>
        <w:tc>
          <w:tcPr>
            <w:tcW w:w="1062" w:type="dxa"/>
            <w:tcBorders>
              <w:top w:val="nil"/>
              <w:bottom w:val="nil"/>
            </w:tcBorders>
            <w:shd w:val="clear" w:color="auto" w:fill="auto"/>
          </w:tcPr>
          <w:p w14:paraId="3ECCAB46" w14:textId="77777777" w:rsidR="007E5785" w:rsidRPr="00BE41CC" w:rsidRDefault="00BF375A" w:rsidP="00BF375A">
            <w:pPr>
              <w:pStyle w:val="TableText"/>
              <w:jc w:val="center"/>
            </w:pPr>
            <w:r w:rsidRPr="002D679B">
              <w:rPr>
                <w:sz w:val="28"/>
                <w:szCs w:val="28"/>
              </w:rPr>
              <w:sym w:font="Wingdings 3" w:char="F024"/>
            </w:r>
          </w:p>
        </w:tc>
        <w:tc>
          <w:tcPr>
            <w:tcW w:w="3474" w:type="dxa"/>
            <w:tcBorders>
              <w:top w:val="nil"/>
              <w:bottom w:val="nil"/>
            </w:tcBorders>
            <w:shd w:val="clear" w:color="auto" w:fill="auto"/>
          </w:tcPr>
          <w:p w14:paraId="3ECCAB47" w14:textId="77777777" w:rsidR="007E5785" w:rsidRPr="00BE41CC" w:rsidRDefault="007E5785" w:rsidP="00BF375A">
            <w:pPr>
              <w:pStyle w:val="TableText"/>
            </w:pPr>
            <w:r w:rsidRPr="00BE41CC">
              <w:t>87.78 per 100,000 national mean –</w:t>
            </w:r>
            <w:r w:rsidR="00BF375A">
              <w:br/>
            </w:r>
            <w:r w:rsidRPr="00BE41CC">
              <w:t>2016</w:t>
            </w:r>
          </w:p>
        </w:tc>
      </w:tr>
      <w:tr w:rsidR="007E5785" w:rsidRPr="00BE41CC" w14:paraId="3ECCAB4B" w14:textId="77777777" w:rsidTr="0020200F">
        <w:tblPrEx>
          <w:tblBorders>
            <w:top w:val="single" w:sz="4" w:space="0" w:color="A6A6A6" w:themeColor="background1" w:themeShade="A6"/>
          </w:tblBorders>
        </w:tblPrEx>
        <w:trPr>
          <w:cantSplit/>
        </w:trPr>
        <w:tc>
          <w:tcPr>
            <w:tcW w:w="8080" w:type="dxa"/>
            <w:gridSpan w:val="3"/>
            <w:tcBorders>
              <w:top w:val="nil"/>
            </w:tcBorders>
            <w:shd w:val="clear" w:color="auto" w:fill="auto"/>
          </w:tcPr>
          <w:p w14:paraId="3ECCAB49" w14:textId="77777777" w:rsidR="007E5785" w:rsidRPr="00BF375A" w:rsidRDefault="007E5785" w:rsidP="00BF375A">
            <w:pPr>
              <w:pStyle w:val="TableText"/>
              <w:rPr>
                <w:b/>
              </w:rPr>
            </w:pPr>
            <w:r w:rsidRPr="00BF375A">
              <w:rPr>
                <w:b/>
              </w:rPr>
              <w:t>Comment</w:t>
            </w:r>
          </w:p>
          <w:p w14:paraId="3ECCAB4A" w14:textId="77777777" w:rsidR="007E5785" w:rsidRPr="00BE41CC" w:rsidRDefault="007E5785" w:rsidP="00BF375A">
            <w:pPr>
              <w:pStyle w:val="TableText"/>
            </w:pPr>
            <w:r w:rsidRPr="00BE41CC">
              <w:t>The time lag before data is available occurs because it is necessary to wait for the outcome of coronial inquiries. Amenable mortality rates have been declining over the last 10 years and we expect this trend to continue. The rates for Māori</w:t>
            </w:r>
            <w:proofErr w:type="gramStart"/>
            <w:r w:rsidRPr="00BE41CC">
              <w:t>, in particular, and</w:t>
            </w:r>
            <w:proofErr w:type="gramEnd"/>
            <w:r w:rsidRPr="00BE41CC">
              <w:t xml:space="preserve"> for Pacific populations have reduced over the last 10 years. However, the equity gap between rates for Māori and Pacific peoples and the rate of the total population has remained. Māori and Pacific rates are more than twice the non-Māori, non-Pacific rate.</w:t>
            </w:r>
          </w:p>
        </w:tc>
      </w:tr>
      <w:tr w:rsidR="007E5785" w:rsidRPr="00BF375A" w14:paraId="3ECCAB4D" w14:textId="77777777" w:rsidTr="0020200F">
        <w:tblPrEx>
          <w:tblBorders>
            <w:top w:val="single" w:sz="4" w:space="0" w:color="A6A6A6" w:themeColor="background1" w:themeShade="A6"/>
          </w:tblBorders>
        </w:tblPrEx>
        <w:trPr>
          <w:cantSplit/>
        </w:trPr>
        <w:tc>
          <w:tcPr>
            <w:tcW w:w="8080" w:type="dxa"/>
            <w:gridSpan w:val="3"/>
            <w:tcBorders>
              <w:bottom w:val="nil"/>
            </w:tcBorders>
            <w:shd w:val="clear" w:color="auto" w:fill="auto"/>
          </w:tcPr>
          <w:p w14:paraId="3ECCAB4C" w14:textId="77777777" w:rsidR="007E5785" w:rsidRPr="00BF375A" w:rsidRDefault="007E5785" w:rsidP="00BF375A">
            <w:pPr>
              <w:pStyle w:val="TableText"/>
            </w:pPr>
            <w:r w:rsidRPr="00BF375A">
              <w:rPr>
                <w:b/>
              </w:rPr>
              <w:t xml:space="preserve">Babies living in </w:t>
            </w:r>
            <w:proofErr w:type="spellStart"/>
            <w:r w:rsidRPr="00BF375A">
              <w:rPr>
                <w:b/>
              </w:rPr>
              <w:t>smokefree</w:t>
            </w:r>
            <w:proofErr w:type="spellEnd"/>
            <w:r w:rsidRPr="00BF375A">
              <w:rPr>
                <w:b/>
              </w:rPr>
              <w:t xml:space="preserve"> homes at six weeks postnatal</w:t>
            </w:r>
            <w:r w:rsidR="00BF375A">
              <w:rPr>
                <w:rStyle w:val="FootnoteReference"/>
              </w:rPr>
              <w:footnoteReference w:id="31"/>
            </w:r>
          </w:p>
        </w:tc>
      </w:tr>
      <w:tr w:rsidR="007E5785" w:rsidRPr="00BE41CC" w14:paraId="3ECCAB51" w14:textId="77777777" w:rsidTr="0020200F">
        <w:tblPrEx>
          <w:tblBorders>
            <w:top w:val="single" w:sz="4" w:space="0" w:color="A6A6A6" w:themeColor="background1" w:themeShade="A6"/>
          </w:tblBorders>
        </w:tblPrEx>
        <w:trPr>
          <w:cantSplit/>
        </w:trPr>
        <w:tc>
          <w:tcPr>
            <w:tcW w:w="3544" w:type="dxa"/>
            <w:tcBorders>
              <w:top w:val="nil"/>
              <w:bottom w:val="nil"/>
            </w:tcBorders>
            <w:shd w:val="clear" w:color="auto" w:fill="auto"/>
          </w:tcPr>
          <w:p w14:paraId="3ECCAB4E" w14:textId="77777777" w:rsidR="007E5785" w:rsidRPr="00BE41CC" w:rsidRDefault="007E5785" w:rsidP="00BF375A">
            <w:pPr>
              <w:pStyle w:val="TableText"/>
            </w:pPr>
            <w:r w:rsidRPr="00BE41CC">
              <w:t>56.1% for July to December 2018 data</w:t>
            </w:r>
          </w:p>
        </w:tc>
        <w:tc>
          <w:tcPr>
            <w:tcW w:w="1062" w:type="dxa"/>
            <w:tcBorders>
              <w:top w:val="nil"/>
              <w:bottom w:val="nil"/>
            </w:tcBorders>
            <w:shd w:val="clear" w:color="auto" w:fill="auto"/>
          </w:tcPr>
          <w:p w14:paraId="3ECCAB4F" w14:textId="77777777" w:rsidR="007E5785" w:rsidRPr="00BE41CC" w:rsidRDefault="00BF375A" w:rsidP="00BF375A">
            <w:pPr>
              <w:pStyle w:val="TableText"/>
              <w:jc w:val="center"/>
            </w:pPr>
            <w:r w:rsidRPr="002D679B">
              <w:rPr>
                <w:sz w:val="28"/>
                <w:szCs w:val="28"/>
              </w:rPr>
              <w:sym w:font="Wingdings 3" w:char="F023"/>
            </w:r>
          </w:p>
        </w:tc>
        <w:tc>
          <w:tcPr>
            <w:tcW w:w="3474" w:type="dxa"/>
            <w:tcBorders>
              <w:top w:val="nil"/>
              <w:bottom w:val="nil"/>
            </w:tcBorders>
            <w:shd w:val="clear" w:color="auto" w:fill="auto"/>
          </w:tcPr>
          <w:p w14:paraId="3ECCAB50" w14:textId="77777777" w:rsidR="007E5785" w:rsidRPr="00BE41CC" w:rsidRDefault="007E5785" w:rsidP="00BF375A">
            <w:pPr>
              <w:pStyle w:val="TableText"/>
            </w:pPr>
            <w:r w:rsidRPr="00BE41CC">
              <w:t>59.1% for July to December 2019 data</w:t>
            </w:r>
          </w:p>
        </w:tc>
      </w:tr>
      <w:tr w:rsidR="007E5785" w:rsidRPr="00BE41CC" w14:paraId="3ECCAB54" w14:textId="77777777" w:rsidTr="0020200F">
        <w:tblPrEx>
          <w:tblBorders>
            <w:top w:val="single" w:sz="4" w:space="0" w:color="A6A6A6" w:themeColor="background1" w:themeShade="A6"/>
          </w:tblBorders>
        </w:tblPrEx>
        <w:trPr>
          <w:cantSplit/>
        </w:trPr>
        <w:tc>
          <w:tcPr>
            <w:tcW w:w="8080" w:type="dxa"/>
            <w:gridSpan w:val="3"/>
            <w:tcBorders>
              <w:top w:val="nil"/>
              <w:bottom w:val="single" w:sz="4" w:space="0" w:color="A6A6A6" w:themeColor="background1" w:themeShade="A6"/>
            </w:tcBorders>
            <w:shd w:val="clear" w:color="auto" w:fill="auto"/>
          </w:tcPr>
          <w:p w14:paraId="3ECCAB52" w14:textId="77777777" w:rsidR="007E5785" w:rsidRPr="00BF375A" w:rsidRDefault="007E5785" w:rsidP="00BF375A">
            <w:pPr>
              <w:pStyle w:val="TableText"/>
              <w:rPr>
                <w:b/>
              </w:rPr>
            </w:pPr>
            <w:r w:rsidRPr="00BF375A">
              <w:rPr>
                <w:b/>
              </w:rPr>
              <w:t>Comment</w:t>
            </w:r>
          </w:p>
          <w:p w14:paraId="3ECCAB53" w14:textId="77777777" w:rsidR="007E5785" w:rsidRPr="00BE41CC" w:rsidRDefault="007E5785" w:rsidP="00BF375A">
            <w:pPr>
              <w:pStyle w:val="TableText"/>
            </w:pPr>
            <w:r w:rsidRPr="00BE41CC">
              <w:t xml:space="preserve">The target is for 90 percent of babies to be living in </w:t>
            </w:r>
            <w:proofErr w:type="spellStart"/>
            <w:r w:rsidRPr="00BE41CC">
              <w:t>smokefree</w:t>
            </w:r>
            <w:proofErr w:type="spellEnd"/>
            <w:r w:rsidRPr="00BE41CC">
              <w:t xml:space="preserve"> homes at six weeks postnatal. Average rates for babies living in </w:t>
            </w:r>
            <w:proofErr w:type="spellStart"/>
            <w:r w:rsidRPr="00BE41CC">
              <w:t>smokefree</w:t>
            </w:r>
            <w:proofErr w:type="spellEnd"/>
            <w:r w:rsidRPr="00BE41CC">
              <w:t xml:space="preserve"> homes at six weeks postnatal are improving slightly. The rates for Māori have improved from 2018 (29.7 percent) to 2019 (35.7 percent). However, there remains a large equity gap for Māori babies who have a rate of 35.7 percent compared to the non-Māori, non-Pacific rate of</w:t>
            </w:r>
            <w:r w:rsidR="00BF375A">
              <w:t xml:space="preserve"> </w:t>
            </w:r>
            <w:r w:rsidRPr="00BE41CC">
              <w:t>70.1 percent.</w:t>
            </w:r>
          </w:p>
        </w:tc>
      </w:tr>
      <w:tr w:rsidR="007E5785" w:rsidRPr="00BF375A" w14:paraId="3ECCAB56" w14:textId="77777777" w:rsidTr="0020200F">
        <w:tblPrEx>
          <w:tblBorders>
            <w:top w:val="single" w:sz="4" w:space="0" w:color="A6A6A6" w:themeColor="background1" w:themeShade="A6"/>
          </w:tblBorders>
        </w:tblPrEx>
        <w:trPr>
          <w:cantSplit/>
        </w:trPr>
        <w:tc>
          <w:tcPr>
            <w:tcW w:w="8080" w:type="dxa"/>
            <w:gridSpan w:val="3"/>
            <w:tcBorders>
              <w:top w:val="single" w:sz="4" w:space="0" w:color="A6A6A6" w:themeColor="background1" w:themeShade="A6"/>
              <w:bottom w:val="nil"/>
            </w:tcBorders>
            <w:shd w:val="clear" w:color="auto" w:fill="F2F2F2" w:themeFill="background1" w:themeFillShade="F2"/>
          </w:tcPr>
          <w:p w14:paraId="3ECCAB55" w14:textId="77777777" w:rsidR="007E5785" w:rsidRPr="00BF375A" w:rsidRDefault="007E5785" w:rsidP="003E62A3">
            <w:pPr>
              <w:pStyle w:val="TableText"/>
              <w:keepNext/>
            </w:pPr>
            <w:r w:rsidRPr="00BF375A">
              <w:rPr>
                <w:b/>
              </w:rPr>
              <w:lastRenderedPageBreak/>
              <w:t>Youth access to and use of youth-appropriate health services</w:t>
            </w:r>
            <w:r w:rsidR="00BF375A">
              <w:rPr>
                <w:rStyle w:val="FootnoteReference"/>
              </w:rPr>
              <w:footnoteReference w:id="32"/>
            </w:r>
          </w:p>
        </w:tc>
      </w:tr>
      <w:tr w:rsidR="007E5785" w:rsidRPr="00BE41CC" w14:paraId="3ECCAB58" w14:textId="77777777" w:rsidTr="0020200F">
        <w:tblPrEx>
          <w:tblBorders>
            <w:top w:val="single" w:sz="4" w:space="0" w:color="A6A6A6" w:themeColor="background1" w:themeShade="A6"/>
          </w:tblBorders>
        </w:tblPrEx>
        <w:trPr>
          <w:cantSplit/>
        </w:trPr>
        <w:tc>
          <w:tcPr>
            <w:tcW w:w="8080" w:type="dxa"/>
            <w:gridSpan w:val="3"/>
            <w:tcBorders>
              <w:top w:val="nil"/>
              <w:bottom w:val="nil"/>
            </w:tcBorders>
            <w:shd w:val="clear" w:color="auto" w:fill="auto"/>
          </w:tcPr>
          <w:p w14:paraId="3ECCAB57" w14:textId="77777777" w:rsidR="007E5785" w:rsidRPr="00BF375A" w:rsidRDefault="007E5785" w:rsidP="0020200F">
            <w:pPr>
              <w:pStyle w:val="TableText"/>
              <w:keepNext/>
              <w:rPr>
                <w:b/>
              </w:rPr>
            </w:pPr>
            <w:r w:rsidRPr="00BF375A">
              <w:rPr>
                <w:b/>
              </w:rPr>
              <w:t>Child and adolescent mental health services real-time survey results for those aged 12–24 years</w:t>
            </w:r>
          </w:p>
        </w:tc>
      </w:tr>
      <w:tr w:rsidR="007E5785" w:rsidRPr="00BE41CC" w14:paraId="3ECCAB5C" w14:textId="77777777" w:rsidTr="0020200F">
        <w:tblPrEx>
          <w:tblBorders>
            <w:top w:val="single" w:sz="4" w:space="0" w:color="A6A6A6" w:themeColor="background1" w:themeShade="A6"/>
          </w:tblBorders>
        </w:tblPrEx>
        <w:trPr>
          <w:cantSplit/>
        </w:trPr>
        <w:tc>
          <w:tcPr>
            <w:tcW w:w="3544" w:type="dxa"/>
            <w:tcBorders>
              <w:top w:val="nil"/>
              <w:bottom w:val="nil"/>
            </w:tcBorders>
            <w:shd w:val="clear" w:color="auto" w:fill="auto"/>
          </w:tcPr>
          <w:p w14:paraId="3ECCAB59" w14:textId="77777777" w:rsidR="007E5785" w:rsidRPr="00BE41CC" w:rsidRDefault="007E5785" w:rsidP="007E7079">
            <w:pPr>
              <w:pStyle w:val="TableText"/>
              <w:rPr>
                <w:sz w:val="10"/>
              </w:rPr>
            </w:pPr>
            <w:r w:rsidRPr="00BE41CC">
              <w:t>2.7% July 2016 – June 2017</w:t>
            </w:r>
            <w:r w:rsidR="007E7079">
              <w:br/>
            </w:r>
            <w:r w:rsidRPr="007E7079">
              <w:t>0.8% July 2017 – June 2018</w:t>
            </w:r>
            <w:r w:rsidR="007E7079">
              <w:rPr>
                <w:rStyle w:val="FootnoteReference"/>
              </w:rPr>
              <w:footnoteReference w:id="33"/>
            </w:r>
          </w:p>
        </w:tc>
        <w:tc>
          <w:tcPr>
            <w:tcW w:w="1062" w:type="dxa"/>
            <w:tcBorders>
              <w:top w:val="nil"/>
              <w:bottom w:val="nil"/>
            </w:tcBorders>
            <w:shd w:val="clear" w:color="auto" w:fill="auto"/>
          </w:tcPr>
          <w:p w14:paraId="3ECCAB5A" w14:textId="77777777" w:rsidR="007E5785" w:rsidRPr="00BE41CC" w:rsidRDefault="00BF375A" w:rsidP="00BF375A">
            <w:pPr>
              <w:pStyle w:val="TableText"/>
              <w:jc w:val="center"/>
            </w:pPr>
            <w:r w:rsidRPr="002D679B">
              <w:rPr>
                <w:sz w:val="28"/>
                <w:szCs w:val="28"/>
              </w:rPr>
              <w:sym w:font="Wingdings 3" w:char="F024"/>
            </w:r>
          </w:p>
        </w:tc>
        <w:tc>
          <w:tcPr>
            <w:tcW w:w="3474" w:type="dxa"/>
            <w:tcBorders>
              <w:top w:val="nil"/>
              <w:bottom w:val="nil"/>
            </w:tcBorders>
            <w:shd w:val="clear" w:color="auto" w:fill="auto"/>
          </w:tcPr>
          <w:p w14:paraId="3ECCAB5B" w14:textId="77777777" w:rsidR="007E5785" w:rsidRPr="00BE41CC" w:rsidRDefault="007E5785" w:rsidP="007E7079">
            <w:pPr>
              <w:pStyle w:val="TableText"/>
            </w:pPr>
            <w:r w:rsidRPr="00BE41CC">
              <w:t>1.1%</w:t>
            </w:r>
            <w:r w:rsidR="007E7079">
              <w:br/>
            </w:r>
            <w:r w:rsidRPr="00BE41CC">
              <w:t>July 2018 – June 2019</w:t>
            </w:r>
          </w:p>
        </w:tc>
      </w:tr>
      <w:tr w:rsidR="007E5785" w:rsidRPr="00BE41CC" w14:paraId="3ECCAB61" w14:textId="77777777" w:rsidTr="0020200F">
        <w:tblPrEx>
          <w:tblBorders>
            <w:top w:val="single" w:sz="4" w:space="0" w:color="A6A6A6" w:themeColor="background1" w:themeShade="A6"/>
          </w:tblBorders>
        </w:tblPrEx>
        <w:trPr>
          <w:cantSplit/>
        </w:trPr>
        <w:tc>
          <w:tcPr>
            <w:tcW w:w="8080" w:type="dxa"/>
            <w:gridSpan w:val="3"/>
            <w:tcBorders>
              <w:top w:val="nil"/>
              <w:bottom w:val="single" w:sz="4" w:space="0" w:color="A6A6A6" w:themeColor="background1" w:themeShade="A6"/>
            </w:tcBorders>
            <w:shd w:val="clear" w:color="auto" w:fill="auto"/>
          </w:tcPr>
          <w:p w14:paraId="3ECCAB5D" w14:textId="77777777" w:rsidR="007E5785" w:rsidRPr="007E7079" w:rsidRDefault="007E5785" w:rsidP="00BF375A">
            <w:pPr>
              <w:pStyle w:val="TableText"/>
              <w:rPr>
                <w:b/>
              </w:rPr>
            </w:pPr>
            <w:r w:rsidRPr="007E7079">
              <w:rPr>
                <w:b/>
              </w:rPr>
              <w:t>Comment</w:t>
            </w:r>
          </w:p>
          <w:p w14:paraId="3ECCAB5E" w14:textId="77777777" w:rsidR="007E5785" w:rsidRPr="00BE41CC" w:rsidRDefault="007E5785" w:rsidP="00BF375A">
            <w:pPr>
              <w:pStyle w:val="TableText"/>
            </w:pPr>
            <w:r w:rsidRPr="00BE41CC">
              <w:t>This measure captures real-time survey results from those aged 12–24 years who are seen in child and adolescent mental health services. The measure is calculated based on the number of surveys fully or partially completed relative to the total number of unique clients using the service.</w:t>
            </w:r>
          </w:p>
          <w:p w14:paraId="3ECCAB5F" w14:textId="77777777" w:rsidR="007E5785" w:rsidRPr="00BE41CC" w:rsidRDefault="007E5785" w:rsidP="00BF375A">
            <w:pPr>
              <w:pStyle w:val="TableText"/>
            </w:pPr>
            <w:r w:rsidRPr="00BE41CC">
              <w:t xml:space="preserve">DHBs vary widely in the number of surveys completed. </w:t>
            </w:r>
            <w:proofErr w:type="gramStart"/>
            <w:r w:rsidRPr="00BE41CC">
              <w:t>A number of</w:t>
            </w:r>
            <w:proofErr w:type="gramEnd"/>
            <w:r w:rsidRPr="00BE41CC">
              <w:t xml:space="preserve"> DHBs do not use the survey at all. Although the number of clients seen increased from the first to the second 12-month period, the volume of surveys fully or partially completed declined significantly (from 1,394 to 598).</w:t>
            </w:r>
          </w:p>
          <w:p w14:paraId="3ECCAB60" w14:textId="77777777" w:rsidR="007E5785" w:rsidRPr="00BE41CC" w:rsidRDefault="007E5785" w:rsidP="007E7079">
            <w:pPr>
              <w:pStyle w:val="TableText"/>
            </w:pPr>
            <w:r w:rsidRPr="00BE41CC">
              <w:t>In the absence of a tool that measures young people’s experience of the health system, we are using this</w:t>
            </w:r>
            <w:r w:rsidR="007E7079">
              <w:t xml:space="preserve"> </w:t>
            </w:r>
            <w:r w:rsidRPr="00BE41CC">
              <w:t>measure temporarily until a more suitable tool becomes available.</w:t>
            </w:r>
          </w:p>
        </w:tc>
      </w:tr>
      <w:tr w:rsidR="00BF375A" w:rsidRPr="00BE41CC" w14:paraId="3ECCAB63" w14:textId="77777777" w:rsidTr="0020200F">
        <w:tblPrEx>
          <w:tblBorders>
            <w:top w:val="single" w:sz="4" w:space="0" w:color="A6A6A6" w:themeColor="background1" w:themeShade="A6"/>
          </w:tblBorders>
        </w:tblPrEx>
        <w:trPr>
          <w:cantSplit/>
        </w:trPr>
        <w:tc>
          <w:tcPr>
            <w:tcW w:w="8080" w:type="dxa"/>
            <w:gridSpan w:val="3"/>
            <w:tcBorders>
              <w:top w:val="single" w:sz="4" w:space="0" w:color="A6A6A6" w:themeColor="background1" w:themeShade="A6"/>
              <w:bottom w:val="nil"/>
            </w:tcBorders>
            <w:shd w:val="clear" w:color="auto" w:fill="auto"/>
          </w:tcPr>
          <w:p w14:paraId="3ECCAB62" w14:textId="77777777" w:rsidR="00BF375A" w:rsidRPr="007E7079" w:rsidRDefault="00BF375A" w:rsidP="00BF375A">
            <w:pPr>
              <w:pStyle w:val="TableText"/>
              <w:rPr>
                <w:b/>
              </w:rPr>
            </w:pPr>
            <w:r w:rsidRPr="007E7079">
              <w:rPr>
                <w:b/>
              </w:rPr>
              <w:t>Chlamydia testing coverage for those aged 15–24 years</w:t>
            </w:r>
          </w:p>
        </w:tc>
      </w:tr>
      <w:tr w:rsidR="00BF375A" w:rsidRPr="00BE41CC" w14:paraId="3ECCAB6B" w14:textId="77777777" w:rsidTr="0020200F">
        <w:tblPrEx>
          <w:tblBorders>
            <w:top w:val="single" w:sz="4" w:space="0" w:color="A6A6A6" w:themeColor="background1" w:themeShade="A6"/>
          </w:tblBorders>
        </w:tblPrEx>
        <w:trPr>
          <w:cantSplit/>
        </w:trPr>
        <w:tc>
          <w:tcPr>
            <w:tcW w:w="3544" w:type="dxa"/>
            <w:tcBorders>
              <w:top w:val="nil"/>
              <w:bottom w:val="nil"/>
              <w:right w:val="nil"/>
            </w:tcBorders>
            <w:shd w:val="clear" w:color="auto" w:fill="auto"/>
          </w:tcPr>
          <w:p w14:paraId="3ECCAB64" w14:textId="77777777" w:rsidR="007E7079" w:rsidRDefault="00BF375A" w:rsidP="00BF375A">
            <w:pPr>
              <w:pStyle w:val="TableText"/>
            </w:pPr>
            <w:r w:rsidRPr="00BE41CC">
              <w:t>2017 data</w:t>
            </w:r>
          </w:p>
          <w:p w14:paraId="3ECCAB65" w14:textId="77777777" w:rsidR="00BF375A" w:rsidRPr="00BE41CC" w:rsidRDefault="00BF375A" w:rsidP="00BF375A">
            <w:pPr>
              <w:pStyle w:val="TableText"/>
            </w:pPr>
            <w:r w:rsidRPr="00BE41CC">
              <w:t>15–19 years</w:t>
            </w:r>
            <w:r w:rsidR="007E7079">
              <w:br/>
            </w:r>
            <w:r w:rsidRPr="00BE41CC">
              <w:t>Male = 4.9%</w:t>
            </w:r>
            <w:r w:rsidR="007E7079">
              <w:br/>
            </w:r>
            <w:r w:rsidRPr="00BE41CC">
              <w:t>Female = 24.1%</w:t>
            </w:r>
          </w:p>
          <w:p w14:paraId="3ECCAB66" w14:textId="77777777" w:rsidR="00BF375A" w:rsidRPr="00BE41CC" w:rsidRDefault="00BF375A" w:rsidP="007E7079">
            <w:pPr>
              <w:pStyle w:val="TableText"/>
            </w:pPr>
            <w:r w:rsidRPr="00BE41CC">
              <w:t>20–24 years</w:t>
            </w:r>
            <w:r w:rsidR="007E7079">
              <w:br/>
            </w:r>
            <w:r w:rsidRPr="00BE41CC">
              <w:t>Male = 9.4%</w:t>
            </w:r>
            <w:r w:rsidR="007E7079">
              <w:br/>
            </w:r>
            <w:r w:rsidRPr="00BE41CC">
              <w:t>Female = 37.2%</w:t>
            </w:r>
          </w:p>
        </w:tc>
        <w:tc>
          <w:tcPr>
            <w:tcW w:w="1062" w:type="dxa"/>
            <w:tcBorders>
              <w:top w:val="nil"/>
              <w:left w:val="nil"/>
              <w:bottom w:val="nil"/>
              <w:right w:val="nil"/>
            </w:tcBorders>
            <w:shd w:val="clear" w:color="auto" w:fill="auto"/>
          </w:tcPr>
          <w:p w14:paraId="3ECCAB67" w14:textId="77777777" w:rsidR="00BF375A" w:rsidRPr="00BE41CC" w:rsidRDefault="00BF375A" w:rsidP="00BF375A">
            <w:pPr>
              <w:pStyle w:val="TableText"/>
              <w:jc w:val="center"/>
            </w:pPr>
            <w:r w:rsidRPr="002D679B">
              <w:rPr>
                <w:sz w:val="28"/>
                <w:szCs w:val="28"/>
              </w:rPr>
              <w:sym w:font="Wingdings 3" w:char="F023"/>
            </w:r>
          </w:p>
        </w:tc>
        <w:tc>
          <w:tcPr>
            <w:tcW w:w="3474" w:type="dxa"/>
            <w:tcBorders>
              <w:top w:val="nil"/>
              <w:left w:val="nil"/>
              <w:bottom w:val="nil"/>
            </w:tcBorders>
            <w:shd w:val="clear" w:color="auto" w:fill="auto"/>
          </w:tcPr>
          <w:p w14:paraId="3ECCAB68" w14:textId="77777777" w:rsidR="007E7079" w:rsidRDefault="00BF375A" w:rsidP="00BF375A">
            <w:pPr>
              <w:pStyle w:val="TableText"/>
            </w:pPr>
            <w:r w:rsidRPr="00BE41CC">
              <w:t>2018 data</w:t>
            </w:r>
          </w:p>
          <w:p w14:paraId="3ECCAB69" w14:textId="77777777" w:rsidR="00BF375A" w:rsidRPr="00BE41CC" w:rsidRDefault="00BF375A" w:rsidP="00BF375A">
            <w:pPr>
              <w:pStyle w:val="TableText"/>
            </w:pPr>
            <w:r w:rsidRPr="00BE41CC">
              <w:t>15–19 years</w:t>
            </w:r>
            <w:r w:rsidR="007E7079">
              <w:br/>
            </w:r>
            <w:r w:rsidRPr="00BE41CC">
              <w:t>Male = 4.9%</w:t>
            </w:r>
            <w:r w:rsidR="007E7079">
              <w:br/>
            </w:r>
            <w:r w:rsidRPr="00BE41CC">
              <w:t>Female = 22.8%</w:t>
            </w:r>
          </w:p>
          <w:p w14:paraId="3ECCAB6A" w14:textId="77777777" w:rsidR="00BF375A" w:rsidRPr="00BE41CC" w:rsidRDefault="00BF375A" w:rsidP="007E7079">
            <w:pPr>
              <w:pStyle w:val="TableText"/>
            </w:pPr>
            <w:r w:rsidRPr="00BE41CC">
              <w:t>20–24 years</w:t>
            </w:r>
            <w:r w:rsidR="007E7079">
              <w:br/>
            </w:r>
            <w:r w:rsidRPr="00BE41CC">
              <w:t>Male = 9.6%</w:t>
            </w:r>
            <w:r w:rsidR="007E7079">
              <w:br/>
            </w:r>
            <w:r w:rsidRPr="00BE41CC">
              <w:t>Female = 35.3%</w:t>
            </w:r>
          </w:p>
        </w:tc>
      </w:tr>
      <w:tr w:rsidR="00BF375A" w:rsidRPr="00BE41CC" w14:paraId="3ECCAB6E" w14:textId="77777777" w:rsidTr="0020200F">
        <w:tblPrEx>
          <w:tblBorders>
            <w:top w:val="single" w:sz="4" w:space="0" w:color="A6A6A6" w:themeColor="background1" w:themeShade="A6"/>
          </w:tblBorders>
        </w:tblPrEx>
        <w:trPr>
          <w:cantSplit/>
        </w:trPr>
        <w:tc>
          <w:tcPr>
            <w:tcW w:w="8080" w:type="dxa"/>
            <w:gridSpan w:val="3"/>
            <w:tcBorders>
              <w:top w:val="nil"/>
            </w:tcBorders>
            <w:shd w:val="clear" w:color="auto" w:fill="auto"/>
          </w:tcPr>
          <w:p w14:paraId="3ECCAB6C" w14:textId="77777777" w:rsidR="00BF375A" w:rsidRPr="007E7079" w:rsidRDefault="00BF375A" w:rsidP="00BF375A">
            <w:pPr>
              <w:pStyle w:val="TableText"/>
              <w:rPr>
                <w:b/>
              </w:rPr>
            </w:pPr>
            <w:r w:rsidRPr="007E7079">
              <w:rPr>
                <w:b/>
              </w:rPr>
              <w:t>Comment</w:t>
            </w:r>
          </w:p>
          <w:p w14:paraId="3ECCAB6D" w14:textId="77777777" w:rsidR="00BF375A" w:rsidRPr="00BE41CC" w:rsidRDefault="00BF375A" w:rsidP="00BF375A">
            <w:pPr>
              <w:pStyle w:val="TableText"/>
            </w:pPr>
            <w:r w:rsidRPr="00BE41CC">
              <w:t>This data captures the unique number of specimens tested for chlamydia nationally. Although the latest data is two years old, it provides an important indication of young people’s access to sexual health services. Evidence shows that at least 30 percent testing coverage is required to reduce the rate of chlamydia infections in the population. Testing coverage for males is significantly lower than for females, showing a consistent pattern of coverage across the two age groups, therefore, focus has been on increasing male testing coverage.</w:t>
            </w:r>
          </w:p>
        </w:tc>
      </w:tr>
      <w:tr w:rsidR="00BF375A" w:rsidRPr="007E7079" w14:paraId="3ECCAB70" w14:textId="77777777" w:rsidTr="0020200F">
        <w:tblPrEx>
          <w:tblBorders>
            <w:top w:val="single" w:sz="4" w:space="0" w:color="A6A6A6" w:themeColor="background1" w:themeShade="A6"/>
          </w:tblBorders>
        </w:tblPrEx>
        <w:trPr>
          <w:cantSplit/>
        </w:trPr>
        <w:tc>
          <w:tcPr>
            <w:tcW w:w="8080" w:type="dxa"/>
            <w:gridSpan w:val="3"/>
            <w:tcBorders>
              <w:bottom w:val="nil"/>
            </w:tcBorders>
            <w:shd w:val="clear" w:color="auto" w:fill="auto"/>
          </w:tcPr>
          <w:p w14:paraId="3ECCAB6F" w14:textId="77777777" w:rsidR="00BF375A" w:rsidRPr="007E7079" w:rsidRDefault="00BF375A" w:rsidP="007E7079">
            <w:pPr>
              <w:pStyle w:val="TableText"/>
            </w:pPr>
            <w:r w:rsidRPr="007E7079">
              <w:rPr>
                <w:b/>
              </w:rPr>
              <w:t>Self-harm hospitalisations and short-stay emergency department presentations for those aged 10–24 years (standardised)</w:t>
            </w:r>
            <w:r w:rsidR="007E7079">
              <w:rPr>
                <w:rStyle w:val="FootnoteReference"/>
              </w:rPr>
              <w:footnoteReference w:id="34"/>
            </w:r>
          </w:p>
        </w:tc>
      </w:tr>
      <w:tr w:rsidR="00BF375A" w:rsidRPr="00BE41CC" w14:paraId="3ECCAB74" w14:textId="77777777" w:rsidTr="0020200F">
        <w:tblPrEx>
          <w:tblBorders>
            <w:top w:val="single" w:sz="4" w:space="0" w:color="A6A6A6" w:themeColor="background1" w:themeShade="A6"/>
          </w:tblBorders>
        </w:tblPrEx>
        <w:trPr>
          <w:cantSplit/>
        </w:trPr>
        <w:tc>
          <w:tcPr>
            <w:tcW w:w="3544" w:type="dxa"/>
            <w:tcBorders>
              <w:top w:val="nil"/>
              <w:bottom w:val="nil"/>
            </w:tcBorders>
            <w:shd w:val="clear" w:color="auto" w:fill="auto"/>
          </w:tcPr>
          <w:p w14:paraId="3ECCAB71" w14:textId="77777777" w:rsidR="00BF375A" w:rsidRPr="00BE41CC" w:rsidRDefault="00BF375A" w:rsidP="007E7079">
            <w:pPr>
              <w:pStyle w:val="TableText"/>
            </w:pPr>
            <w:r w:rsidRPr="00BE41CC">
              <w:t>51.0 per 10,000</w:t>
            </w:r>
            <w:r w:rsidR="007E7079">
              <w:br/>
            </w:r>
            <w:r w:rsidRPr="00BE41CC">
              <w:t>2017/18</w:t>
            </w:r>
          </w:p>
        </w:tc>
        <w:tc>
          <w:tcPr>
            <w:tcW w:w="1062" w:type="dxa"/>
            <w:tcBorders>
              <w:top w:val="nil"/>
              <w:bottom w:val="nil"/>
            </w:tcBorders>
            <w:shd w:val="clear" w:color="auto" w:fill="auto"/>
          </w:tcPr>
          <w:p w14:paraId="3ECCAB72" w14:textId="77777777" w:rsidR="00BF375A" w:rsidRPr="00BE41CC" w:rsidRDefault="007E7079" w:rsidP="007E7079">
            <w:pPr>
              <w:pStyle w:val="TableText"/>
              <w:jc w:val="center"/>
            </w:pPr>
            <w:r w:rsidRPr="002D679B">
              <w:rPr>
                <w:sz w:val="28"/>
                <w:szCs w:val="28"/>
              </w:rPr>
              <w:sym w:font="Wingdings 3" w:char="F024"/>
            </w:r>
          </w:p>
        </w:tc>
        <w:tc>
          <w:tcPr>
            <w:tcW w:w="3474" w:type="dxa"/>
            <w:tcBorders>
              <w:top w:val="nil"/>
              <w:bottom w:val="nil"/>
            </w:tcBorders>
            <w:shd w:val="clear" w:color="auto" w:fill="auto"/>
          </w:tcPr>
          <w:p w14:paraId="3ECCAB73" w14:textId="77777777" w:rsidR="00BF375A" w:rsidRPr="00BE41CC" w:rsidRDefault="00BF375A" w:rsidP="007E7079">
            <w:pPr>
              <w:pStyle w:val="TableText"/>
            </w:pPr>
            <w:r w:rsidRPr="00BE41CC">
              <w:t>52.1 per 10,000</w:t>
            </w:r>
            <w:r w:rsidR="007E7079">
              <w:br/>
            </w:r>
            <w:r w:rsidRPr="00BE41CC">
              <w:t>2018/19</w:t>
            </w:r>
          </w:p>
        </w:tc>
      </w:tr>
      <w:tr w:rsidR="00BF375A" w:rsidRPr="00BE41CC" w14:paraId="3ECCAB77" w14:textId="77777777" w:rsidTr="0020200F">
        <w:tblPrEx>
          <w:tblBorders>
            <w:top w:val="single" w:sz="4" w:space="0" w:color="A6A6A6" w:themeColor="background1" w:themeShade="A6"/>
          </w:tblBorders>
        </w:tblPrEx>
        <w:trPr>
          <w:cantSplit/>
        </w:trPr>
        <w:tc>
          <w:tcPr>
            <w:tcW w:w="8080" w:type="dxa"/>
            <w:gridSpan w:val="3"/>
            <w:tcBorders>
              <w:top w:val="nil"/>
            </w:tcBorders>
            <w:shd w:val="clear" w:color="auto" w:fill="auto"/>
          </w:tcPr>
          <w:p w14:paraId="3ECCAB75" w14:textId="77777777" w:rsidR="00BF375A" w:rsidRPr="007E7079" w:rsidRDefault="00BF375A" w:rsidP="00BF375A">
            <w:pPr>
              <w:pStyle w:val="TableText"/>
              <w:rPr>
                <w:b/>
              </w:rPr>
            </w:pPr>
            <w:r w:rsidRPr="007E7079">
              <w:rPr>
                <w:b/>
              </w:rPr>
              <w:t>Comment</w:t>
            </w:r>
          </w:p>
          <w:p w14:paraId="3ECCAB76" w14:textId="77777777" w:rsidR="00BF375A" w:rsidRPr="00BE41CC" w:rsidRDefault="00BF375A" w:rsidP="00BF375A">
            <w:pPr>
              <w:pStyle w:val="TableText"/>
            </w:pPr>
            <w:r w:rsidRPr="00BE41CC">
              <w:t>The age group of 15–19 years has a higher rate of self-harm hospitalisation (80.3) than the age group of 20–24 years (57.7). Māori have a higher rate (69.5) than non-Māori, non-Pacific (49.2) and Pacific peoples (33.1). Females have a significantly higher rate (80.3) than males (25.6).</w:t>
            </w:r>
          </w:p>
        </w:tc>
      </w:tr>
      <w:tr w:rsidR="00BF375A" w:rsidRPr="007E7079" w14:paraId="3ECCAB79" w14:textId="77777777" w:rsidTr="0020200F">
        <w:tblPrEx>
          <w:tblBorders>
            <w:top w:val="single" w:sz="4" w:space="0" w:color="A6A6A6" w:themeColor="background1" w:themeShade="A6"/>
          </w:tblBorders>
        </w:tblPrEx>
        <w:trPr>
          <w:cantSplit/>
        </w:trPr>
        <w:tc>
          <w:tcPr>
            <w:tcW w:w="8080" w:type="dxa"/>
            <w:gridSpan w:val="3"/>
            <w:tcBorders>
              <w:bottom w:val="nil"/>
            </w:tcBorders>
            <w:shd w:val="clear" w:color="auto" w:fill="auto"/>
          </w:tcPr>
          <w:p w14:paraId="3ECCAB78" w14:textId="77777777" w:rsidR="00BF375A" w:rsidRPr="007E7079" w:rsidRDefault="00BF375A" w:rsidP="0020200F">
            <w:pPr>
              <w:pStyle w:val="TableText"/>
              <w:keepNext/>
              <w:rPr>
                <w:b/>
              </w:rPr>
            </w:pPr>
            <w:r w:rsidRPr="007E7079">
              <w:rPr>
                <w:b/>
              </w:rPr>
              <w:lastRenderedPageBreak/>
              <w:t>Alcohol-related emergency department presentations for those aged 10–24 years</w:t>
            </w:r>
          </w:p>
        </w:tc>
      </w:tr>
      <w:tr w:rsidR="00BF375A" w:rsidRPr="00BE41CC" w14:paraId="3ECCAB7D" w14:textId="77777777" w:rsidTr="0020200F">
        <w:tblPrEx>
          <w:tblBorders>
            <w:top w:val="single" w:sz="4" w:space="0" w:color="A6A6A6" w:themeColor="background1" w:themeShade="A6"/>
          </w:tblBorders>
        </w:tblPrEx>
        <w:trPr>
          <w:cantSplit/>
        </w:trPr>
        <w:tc>
          <w:tcPr>
            <w:tcW w:w="3544" w:type="dxa"/>
            <w:tcBorders>
              <w:top w:val="nil"/>
              <w:bottom w:val="nil"/>
            </w:tcBorders>
            <w:shd w:val="clear" w:color="auto" w:fill="auto"/>
          </w:tcPr>
          <w:p w14:paraId="3ECCAB7A" w14:textId="77777777" w:rsidR="00BF375A" w:rsidRPr="00BE41CC" w:rsidRDefault="00BF375A" w:rsidP="0020200F">
            <w:pPr>
              <w:pStyle w:val="TableText"/>
              <w:keepNext/>
            </w:pPr>
            <w:r w:rsidRPr="00BE41CC">
              <w:t>3.5%</w:t>
            </w:r>
            <w:r w:rsidR="007E7079">
              <w:br/>
            </w:r>
            <w:r w:rsidRPr="00BE41CC">
              <w:t>2017/18</w:t>
            </w:r>
          </w:p>
        </w:tc>
        <w:tc>
          <w:tcPr>
            <w:tcW w:w="1062" w:type="dxa"/>
            <w:tcBorders>
              <w:top w:val="nil"/>
              <w:bottom w:val="nil"/>
            </w:tcBorders>
            <w:shd w:val="clear" w:color="auto" w:fill="auto"/>
          </w:tcPr>
          <w:p w14:paraId="3ECCAB7B" w14:textId="77777777" w:rsidR="00BF375A" w:rsidRPr="00BE41CC" w:rsidRDefault="007E7079" w:rsidP="0020200F">
            <w:pPr>
              <w:pStyle w:val="TableText"/>
              <w:keepNext/>
              <w:jc w:val="center"/>
            </w:pPr>
            <w:r w:rsidRPr="002D679B">
              <w:rPr>
                <w:sz w:val="28"/>
                <w:szCs w:val="28"/>
              </w:rPr>
              <w:sym w:font="Wingdings 3" w:char="F024"/>
            </w:r>
          </w:p>
        </w:tc>
        <w:tc>
          <w:tcPr>
            <w:tcW w:w="3474" w:type="dxa"/>
            <w:tcBorders>
              <w:top w:val="nil"/>
              <w:bottom w:val="nil"/>
            </w:tcBorders>
            <w:shd w:val="clear" w:color="auto" w:fill="auto"/>
          </w:tcPr>
          <w:p w14:paraId="3ECCAB7C" w14:textId="77777777" w:rsidR="00BF375A" w:rsidRPr="00BE41CC" w:rsidRDefault="00BF375A" w:rsidP="0020200F">
            <w:pPr>
              <w:pStyle w:val="TableText"/>
              <w:keepNext/>
            </w:pPr>
            <w:r w:rsidRPr="00BE41CC">
              <w:t>4.0%</w:t>
            </w:r>
            <w:r w:rsidR="007E7079">
              <w:br/>
            </w:r>
            <w:r w:rsidRPr="00BE41CC">
              <w:t>2018/19</w:t>
            </w:r>
          </w:p>
        </w:tc>
      </w:tr>
      <w:tr w:rsidR="00BF375A" w:rsidRPr="00BE41CC" w14:paraId="3ECCAB80" w14:textId="77777777" w:rsidTr="0020200F">
        <w:tblPrEx>
          <w:tblBorders>
            <w:top w:val="single" w:sz="4" w:space="0" w:color="A6A6A6" w:themeColor="background1" w:themeShade="A6"/>
          </w:tblBorders>
        </w:tblPrEx>
        <w:trPr>
          <w:cantSplit/>
        </w:trPr>
        <w:tc>
          <w:tcPr>
            <w:tcW w:w="8080" w:type="dxa"/>
            <w:gridSpan w:val="3"/>
            <w:tcBorders>
              <w:top w:val="nil"/>
            </w:tcBorders>
            <w:shd w:val="clear" w:color="auto" w:fill="auto"/>
          </w:tcPr>
          <w:p w14:paraId="3ECCAB7E" w14:textId="77777777" w:rsidR="00BF375A" w:rsidRPr="007E7079" w:rsidRDefault="00BF375A" w:rsidP="00BF375A">
            <w:pPr>
              <w:pStyle w:val="TableText"/>
              <w:rPr>
                <w:b/>
              </w:rPr>
            </w:pPr>
            <w:r w:rsidRPr="007E7079">
              <w:rPr>
                <w:b/>
              </w:rPr>
              <w:t>Comment</w:t>
            </w:r>
          </w:p>
          <w:p w14:paraId="3ECCAB7F" w14:textId="77777777" w:rsidR="00BF375A" w:rsidRPr="00BE41CC" w:rsidRDefault="00BF375A" w:rsidP="007E7079">
            <w:pPr>
              <w:pStyle w:val="TableText"/>
            </w:pPr>
            <w:r w:rsidRPr="00BE41CC">
              <w:t xml:space="preserve">It became mandatory for emergency departments to collect this data from 1 July 2018. Because significant data quality issues persist with this data set, no meaningful analysis can be provided. The current focus for this measure is to improve data quality, </w:t>
            </w:r>
            <w:proofErr w:type="gramStart"/>
            <w:r w:rsidRPr="00BE41CC">
              <w:t>in particular to</w:t>
            </w:r>
            <w:proofErr w:type="gramEnd"/>
            <w:r w:rsidRPr="00BE41CC">
              <w:t xml:space="preserve"> reduce the number of ‘unknown’ responses.</w:t>
            </w:r>
            <w:r w:rsidR="007E7079">
              <w:t xml:space="preserve"> </w:t>
            </w:r>
            <w:r w:rsidRPr="00BE41CC">
              <w:t>Results include both primary and secondary alcohol-related presentations.</w:t>
            </w:r>
          </w:p>
        </w:tc>
      </w:tr>
      <w:tr w:rsidR="00BF375A" w:rsidRPr="007E7079" w14:paraId="3ECCAB82" w14:textId="77777777" w:rsidTr="0020200F">
        <w:tblPrEx>
          <w:tblBorders>
            <w:top w:val="single" w:sz="4" w:space="0" w:color="A6A6A6" w:themeColor="background1" w:themeShade="A6"/>
          </w:tblBorders>
        </w:tblPrEx>
        <w:trPr>
          <w:cantSplit/>
        </w:trPr>
        <w:tc>
          <w:tcPr>
            <w:tcW w:w="8080" w:type="dxa"/>
            <w:gridSpan w:val="3"/>
            <w:tcBorders>
              <w:bottom w:val="nil"/>
            </w:tcBorders>
            <w:shd w:val="clear" w:color="auto" w:fill="auto"/>
          </w:tcPr>
          <w:p w14:paraId="3ECCAB81" w14:textId="77777777" w:rsidR="00BF375A" w:rsidRPr="007E7079" w:rsidRDefault="00BF375A" w:rsidP="00BF375A">
            <w:pPr>
              <w:pStyle w:val="TableText"/>
              <w:rPr>
                <w:b/>
              </w:rPr>
            </w:pPr>
            <w:r w:rsidRPr="007E7079">
              <w:rPr>
                <w:b/>
              </w:rPr>
              <w:t>Adolescent oral health use for school years 9–13</w:t>
            </w:r>
          </w:p>
        </w:tc>
      </w:tr>
      <w:tr w:rsidR="00BF375A" w:rsidRPr="00BE41CC" w14:paraId="3ECCAB86" w14:textId="77777777" w:rsidTr="0020200F">
        <w:tblPrEx>
          <w:tblBorders>
            <w:top w:val="single" w:sz="4" w:space="0" w:color="A6A6A6" w:themeColor="background1" w:themeShade="A6"/>
          </w:tblBorders>
        </w:tblPrEx>
        <w:trPr>
          <w:cantSplit/>
        </w:trPr>
        <w:tc>
          <w:tcPr>
            <w:tcW w:w="3544" w:type="dxa"/>
            <w:tcBorders>
              <w:top w:val="nil"/>
              <w:bottom w:val="nil"/>
            </w:tcBorders>
            <w:shd w:val="clear" w:color="auto" w:fill="auto"/>
          </w:tcPr>
          <w:p w14:paraId="3ECCAB83" w14:textId="77777777" w:rsidR="00BF375A" w:rsidRPr="00BE41CC" w:rsidRDefault="00BF375A" w:rsidP="007E7079">
            <w:pPr>
              <w:pStyle w:val="TableText"/>
            </w:pPr>
            <w:r w:rsidRPr="00BE41CC">
              <w:t>71%</w:t>
            </w:r>
            <w:r w:rsidR="007E7079">
              <w:br/>
            </w:r>
            <w:r w:rsidRPr="00BE41CC">
              <w:t>2017 calendar year</w:t>
            </w:r>
          </w:p>
        </w:tc>
        <w:tc>
          <w:tcPr>
            <w:tcW w:w="1062" w:type="dxa"/>
            <w:tcBorders>
              <w:top w:val="nil"/>
              <w:bottom w:val="nil"/>
            </w:tcBorders>
            <w:shd w:val="clear" w:color="auto" w:fill="auto"/>
          </w:tcPr>
          <w:p w14:paraId="3ECCAB84" w14:textId="77777777" w:rsidR="00BF375A" w:rsidRPr="00BE41CC" w:rsidRDefault="007E7079" w:rsidP="007E7079">
            <w:pPr>
              <w:pStyle w:val="TableText"/>
              <w:jc w:val="center"/>
            </w:pPr>
            <w:r w:rsidRPr="002D679B">
              <w:rPr>
                <w:sz w:val="28"/>
                <w:szCs w:val="28"/>
              </w:rPr>
              <w:sym w:font="Wingdings 3" w:char="F023"/>
            </w:r>
          </w:p>
        </w:tc>
        <w:tc>
          <w:tcPr>
            <w:tcW w:w="3474" w:type="dxa"/>
            <w:tcBorders>
              <w:top w:val="nil"/>
              <w:bottom w:val="nil"/>
            </w:tcBorders>
            <w:shd w:val="clear" w:color="auto" w:fill="auto"/>
          </w:tcPr>
          <w:p w14:paraId="3ECCAB85" w14:textId="77777777" w:rsidR="00BF375A" w:rsidRPr="00BE41CC" w:rsidRDefault="00BF375A" w:rsidP="007E7079">
            <w:pPr>
              <w:pStyle w:val="TableText"/>
            </w:pPr>
            <w:r w:rsidRPr="00BE41CC">
              <w:t>71.4%</w:t>
            </w:r>
            <w:r w:rsidR="007E7079">
              <w:br/>
            </w:r>
            <w:r w:rsidRPr="00BE41CC">
              <w:t>2018 calendar year</w:t>
            </w:r>
          </w:p>
        </w:tc>
      </w:tr>
      <w:tr w:rsidR="00BF375A" w:rsidRPr="00BE41CC" w14:paraId="3ECCAB89" w14:textId="77777777" w:rsidTr="0020200F">
        <w:tblPrEx>
          <w:tblBorders>
            <w:top w:val="single" w:sz="4" w:space="0" w:color="A6A6A6" w:themeColor="background1" w:themeShade="A6"/>
          </w:tblBorders>
        </w:tblPrEx>
        <w:trPr>
          <w:cantSplit/>
        </w:trPr>
        <w:tc>
          <w:tcPr>
            <w:tcW w:w="8080" w:type="dxa"/>
            <w:gridSpan w:val="3"/>
            <w:tcBorders>
              <w:top w:val="nil"/>
            </w:tcBorders>
            <w:shd w:val="clear" w:color="auto" w:fill="auto"/>
          </w:tcPr>
          <w:p w14:paraId="3ECCAB87" w14:textId="77777777" w:rsidR="00BF375A" w:rsidRPr="007E7079" w:rsidRDefault="00BF375A" w:rsidP="00BF375A">
            <w:pPr>
              <w:pStyle w:val="TableText"/>
              <w:rPr>
                <w:b/>
              </w:rPr>
            </w:pPr>
            <w:r w:rsidRPr="007E7079">
              <w:rPr>
                <w:b/>
              </w:rPr>
              <w:t>Comment</w:t>
            </w:r>
          </w:p>
          <w:p w14:paraId="3ECCAB88" w14:textId="77777777" w:rsidR="00BF375A" w:rsidRPr="00BE41CC" w:rsidRDefault="00BF375A" w:rsidP="00BF375A">
            <w:pPr>
              <w:pStyle w:val="TableText"/>
            </w:pPr>
            <w:r w:rsidRPr="00BE41CC">
              <w:t>This result is based on service use, not enrolment, which is not reported. The total national data cannot be disaggregated by ethnicity.</w:t>
            </w:r>
          </w:p>
        </w:tc>
      </w:tr>
    </w:tbl>
    <w:p w14:paraId="3ECCAB8A" w14:textId="77777777" w:rsidR="007E5785" w:rsidRPr="00BE41CC" w:rsidRDefault="007E5785" w:rsidP="007E5785"/>
    <w:p w14:paraId="3ECCAB8B" w14:textId="77777777" w:rsidR="007E5785" w:rsidRPr="00BE41CC" w:rsidRDefault="007E5785" w:rsidP="0020200F">
      <w:pPr>
        <w:pStyle w:val="Heading3"/>
      </w:pPr>
      <w:r w:rsidRPr="00BE41CC">
        <w:t>Better Public Services</w:t>
      </w:r>
    </w:p>
    <w:p w14:paraId="3ECCAB8C" w14:textId="77777777" w:rsidR="007E5785" w:rsidRPr="00BE41CC" w:rsidRDefault="007E5785" w:rsidP="0020200F">
      <w:r w:rsidRPr="00BE41CC">
        <w:t>During 2018, the Government announced it would not be continuing the Better Public Services programme. Accordingly, results are not available for reporting in 2019/20.</w:t>
      </w:r>
    </w:p>
    <w:p w14:paraId="3ECCAB8D" w14:textId="77777777" w:rsidR="007E5785" w:rsidRPr="00BE41CC" w:rsidRDefault="007E5785" w:rsidP="0020200F"/>
    <w:p w14:paraId="3ECCAB8E" w14:textId="77777777" w:rsidR="007E5785" w:rsidRPr="00BE41CC" w:rsidRDefault="007E5785" w:rsidP="0020200F">
      <w:pPr>
        <w:pStyle w:val="Heading3"/>
      </w:pPr>
      <w:r w:rsidRPr="00BE41CC">
        <w:t>Health targets</w:t>
      </w:r>
    </w:p>
    <w:p w14:paraId="3ECCAB8F" w14:textId="77777777" w:rsidR="007E5785" w:rsidRDefault="007E5785" w:rsidP="0020200F">
      <w:r w:rsidRPr="00BE41CC">
        <w:t>From 2017/18, the Government has directed the Ministry of Health to develop a new set of performance measures to improve health outcomes for New Zealanders. While work is under way to develop these new measures, DHBs will continue to report to the Ministry against the current set of health targets, as well as against a previously established set of wider measures.</w:t>
      </w:r>
    </w:p>
    <w:p w14:paraId="3ECCAB90" w14:textId="77777777" w:rsidR="0020200F" w:rsidRPr="00BE41CC" w:rsidRDefault="0020200F" w:rsidP="0020200F"/>
    <w:p w14:paraId="3ECCAB91" w14:textId="77777777" w:rsidR="007E5785" w:rsidRPr="00BE41CC" w:rsidRDefault="0020200F" w:rsidP="0020200F">
      <w:pPr>
        <w:pStyle w:val="Table"/>
      </w:pPr>
      <w:bookmarkStart w:id="167" w:name="_Toc59438646"/>
      <w:r>
        <w:t xml:space="preserve">Table </w:t>
      </w:r>
      <w:r w:rsidR="00AB1DCA">
        <w:fldChar w:fldCharType="begin"/>
      </w:r>
      <w:r w:rsidR="00AB1DCA">
        <w:instrText xml:space="preserve"> SEQ Table \* ARABIC </w:instrText>
      </w:r>
      <w:r w:rsidR="00AB1DCA">
        <w:fldChar w:fldCharType="separate"/>
      </w:r>
      <w:r w:rsidR="002A0CAE">
        <w:rPr>
          <w:noProof/>
        </w:rPr>
        <w:t>4</w:t>
      </w:r>
      <w:r w:rsidR="00AB1DCA">
        <w:rPr>
          <w:noProof/>
        </w:rPr>
        <w:fldChar w:fldCharType="end"/>
      </w:r>
      <w:r w:rsidR="007E5785" w:rsidRPr="00BE41CC">
        <w:t>: National health target results for 2019/20</w:t>
      </w:r>
      <w:bookmarkEnd w:id="167"/>
    </w:p>
    <w:tbl>
      <w:tblPr>
        <w:tblW w:w="8080" w:type="dxa"/>
        <w:tblInd w:w="57"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CellMar>
          <w:left w:w="57" w:type="dxa"/>
          <w:right w:w="57" w:type="dxa"/>
        </w:tblCellMar>
        <w:tblLook w:val="01E0" w:firstRow="1" w:lastRow="1" w:firstColumn="1" w:lastColumn="1" w:noHBand="0" w:noVBand="0"/>
      </w:tblPr>
      <w:tblGrid>
        <w:gridCol w:w="3119"/>
        <w:gridCol w:w="864"/>
        <w:gridCol w:w="1024"/>
        <w:gridCol w:w="1024"/>
        <w:gridCol w:w="1024"/>
        <w:gridCol w:w="1025"/>
      </w:tblGrid>
      <w:tr w:rsidR="007E5785" w:rsidRPr="0020200F" w14:paraId="3ECCAB98" w14:textId="77777777" w:rsidTr="0020200F">
        <w:trPr>
          <w:cantSplit/>
        </w:trPr>
        <w:tc>
          <w:tcPr>
            <w:tcW w:w="3119" w:type="dxa"/>
            <w:tcBorders>
              <w:top w:val="nil"/>
              <w:bottom w:val="nil"/>
            </w:tcBorders>
            <w:shd w:val="clear" w:color="auto" w:fill="D9D9D9" w:themeFill="background1" w:themeFillShade="D9"/>
          </w:tcPr>
          <w:p w14:paraId="3ECCAB92" w14:textId="77777777" w:rsidR="007E5785" w:rsidRPr="0020200F" w:rsidRDefault="007E5785" w:rsidP="0020200F">
            <w:pPr>
              <w:pStyle w:val="TableText"/>
              <w:rPr>
                <w:b/>
              </w:rPr>
            </w:pPr>
            <w:r w:rsidRPr="0020200F">
              <w:rPr>
                <w:b/>
              </w:rPr>
              <w:t>Target area</w:t>
            </w:r>
          </w:p>
        </w:tc>
        <w:tc>
          <w:tcPr>
            <w:tcW w:w="864" w:type="dxa"/>
            <w:tcBorders>
              <w:top w:val="nil"/>
              <w:bottom w:val="nil"/>
            </w:tcBorders>
            <w:shd w:val="clear" w:color="auto" w:fill="D9D9D9" w:themeFill="background1" w:themeFillShade="D9"/>
          </w:tcPr>
          <w:p w14:paraId="3ECCAB93" w14:textId="77777777" w:rsidR="007E5785" w:rsidRPr="0020200F" w:rsidRDefault="007E5785" w:rsidP="0020200F">
            <w:pPr>
              <w:pStyle w:val="TableText"/>
              <w:jc w:val="center"/>
              <w:rPr>
                <w:b/>
              </w:rPr>
            </w:pPr>
            <w:r w:rsidRPr="0020200F">
              <w:rPr>
                <w:b/>
              </w:rPr>
              <w:t>Target</w:t>
            </w:r>
          </w:p>
        </w:tc>
        <w:tc>
          <w:tcPr>
            <w:tcW w:w="1024" w:type="dxa"/>
            <w:tcBorders>
              <w:top w:val="nil"/>
              <w:bottom w:val="nil"/>
            </w:tcBorders>
            <w:shd w:val="clear" w:color="auto" w:fill="D9D9D9" w:themeFill="background1" w:themeFillShade="D9"/>
          </w:tcPr>
          <w:p w14:paraId="3ECCAB94" w14:textId="77777777" w:rsidR="007E5785" w:rsidRPr="0020200F" w:rsidRDefault="007E5785" w:rsidP="0020200F">
            <w:pPr>
              <w:pStyle w:val="TableText"/>
              <w:jc w:val="center"/>
              <w:rPr>
                <w:b/>
              </w:rPr>
            </w:pPr>
            <w:r w:rsidRPr="0020200F">
              <w:rPr>
                <w:b/>
              </w:rPr>
              <w:t>Quarter 1</w:t>
            </w:r>
          </w:p>
        </w:tc>
        <w:tc>
          <w:tcPr>
            <w:tcW w:w="1024" w:type="dxa"/>
            <w:tcBorders>
              <w:top w:val="nil"/>
              <w:bottom w:val="nil"/>
            </w:tcBorders>
            <w:shd w:val="clear" w:color="auto" w:fill="D9D9D9" w:themeFill="background1" w:themeFillShade="D9"/>
          </w:tcPr>
          <w:p w14:paraId="3ECCAB95" w14:textId="77777777" w:rsidR="007E5785" w:rsidRPr="0020200F" w:rsidRDefault="007E5785" w:rsidP="0020200F">
            <w:pPr>
              <w:pStyle w:val="TableText"/>
              <w:jc w:val="center"/>
              <w:rPr>
                <w:b/>
              </w:rPr>
            </w:pPr>
            <w:r w:rsidRPr="0020200F">
              <w:rPr>
                <w:b/>
              </w:rPr>
              <w:t>Quarter 2</w:t>
            </w:r>
          </w:p>
        </w:tc>
        <w:tc>
          <w:tcPr>
            <w:tcW w:w="1024" w:type="dxa"/>
            <w:tcBorders>
              <w:top w:val="nil"/>
              <w:bottom w:val="nil"/>
            </w:tcBorders>
            <w:shd w:val="clear" w:color="auto" w:fill="D9D9D9" w:themeFill="background1" w:themeFillShade="D9"/>
          </w:tcPr>
          <w:p w14:paraId="3ECCAB96" w14:textId="77777777" w:rsidR="007E5785" w:rsidRPr="0020200F" w:rsidRDefault="007E5785" w:rsidP="0020200F">
            <w:pPr>
              <w:pStyle w:val="TableText"/>
              <w:jc w:val="center"/>
              <w:rPr>
                <w:b/>
              </w:rPr>
            </w:pPr>
            <w:r w:rsidRPr="0020200F">
              <w:rPr>
                <w:b/>
              </w:rPr>
              <w:t>Quarter 3</w:t>
            </w:r>
          </w:p>
        </w:tc>
        <w:tc>
          <w:tcPr>
            <w:tcW w:w="1025" w:type="dxa"/>
            <w:tcBorders>
              <w:top w:val="nil"/>
              <w:bottom w:val="nil"/>
            </w:tcBorders>
            <w:shd w:val="clear" w:color="auto" w:fill="D9D9D9" w:themeFill="background1" w:themeFillShade="D9"/>
          </w:tcPr>
          <w:p w14:paraId="3ECCAB97" w14:textId="77777777" w:rsidR="007E5785" w:rsidRPr="0020200F" w:rsidRDefault="007E5785" w:rsidP="0020200F">
            <w:pPr>
              <w:pStyle w:val="TableText"/>
              <w:jc w:val="center"/>
              <w:rPr>
                <w:b/>
              </w:rPr>
            </w:pPr>
            <w:r w:rsidRPr="0020200F">
              <w:rPr>
                <w:b/>
              </w:rPr>
              <w:t>Quarter 4</w:t>
            </w:r>
          </w:p>
        </w:tc>
      </w:tr>
      <w:tr w:rsidR="007E5785" w:rsidRPr="00BE41CC" w14:paraId="3ECCAB9F" w14:textId="77777777" w:rsidTr="0020200F">
        <w:trPr>
          <w:cantSplit/>
        </w:trPr>
        <w:tc>
          <w:tcPr>
            <w:tcW w:w="3119" w:type="dxa"/>
            <w:tcBorders>
              <w:top w:val="nil"/>
              <w:bottom w:val="nil"/>
            </w:tcBorders>
            <w:shd w:val="clear" w:color="auto" w:fill="auto"/>
          </w:tcPr>
          <w:p w14:paraId="3ECCAB99" w14:textId="77777777" w:rsidR="007E5785" w:rsidRPr="00BE41CC" w:rsidRDefault="007E5785" w:rsidP="0020200F">
            <w:pPr>
              <w:pStyle w:val="TableText"/>
            </w:pPr>
            <w:r w:rsidRPr="00BE41CC">
              <w:t>Shorter stays in emergency departments</w:t>
            </w:r>
          </w:p>
        </w:tc>
        <w:tc>
          <w:tcPr>
            <w:tcW w:w="864" w:type="dxa"/>
            <w:tcBorders>
              <w:top w:val="nil"/>
              <w:bottom w:val="nil"/>
            </w:tcBorders>
            <w:shd w:val="clear" w:color="auto" w:fill="auto"/>
          </w:tcPr>
          <w:p w14:paraId="3ECCAB9A" w14:textId="77777777" w:rsidR="007E5785" w:rsidRPr="00BE41CC" w:rsidRDefault="007E5785" w:rsidP="0020200F">
            <w:pPr>
              <w:pStyle w:val="TableText"/>
              <w:jc w:val="center"/>
            </w:pPr>
            <w:r w:rsidRPr="00BE41CC">
              <w:t>95%</w:t>
            </w:r>
          </w:p>
        </w:tc>
        <w:tc>
          <w:tcPr>
            <w:tcW w:w="1024" w:type="dxa"/>
            <w:tcBorders>
              <w:top w:val="nil"/>
              <w:bottom w:val="nil"/>
            </w:tcBorders>
            <w:shd w:val="clear" w:color="auto" w:fill="auto"/>
          </w:tcPr>
          <w:p w14:paraId="3ECCAB9B" w14:textId="77777777" w:rsidR="007E5785" w:rsidRPr="00BE41CC" w:rsidRDefault="007E5785" w:rsidP="0020200F">
            <w:pPr>
              <w:pStyle w:val="TableText"/>
              <w:jc w:val="center"/>
            </w:pPr>
            <w:r w:rsidRPr="00BE41CC">
              <w:t>84.8%</w:t>
            </w:r>
          </w:p>
        </w:tc>
        <w:tc>
          <w:tcPr>
            <w:tcW w:w="1024" w:type="dxa"/>
            <w:tcBorders>
              <w:top w:val="nil"/>
              <w:bottom w:val="nil"/>
            </w:tcBorders>
            <w:shd w:val="clear" w:color="auto" w:fill="auto"/>
          </w:tcPr>
          <w:p w14:paraId="3ECCAB9C" w14:textId="77777777" w:rsidR="007E5785" w:rsidRPr="00BE41CC" w:rsidRDefault="007E5785" w:rsidP="0020200F">
            <w:pPr>
              <w:pStyle w:val="TableText"/>
              <w:jc w:val="center"/>
            </w:pPr>
            <w:r w:rsidRPr="00BE41CC">
              <w:t>86.4%</w:t>
            </w:r>
          </w:p>
        </w:tc>
        <w:tc>
          <w:tcPr>
            <w:tcW w:w="1024" w:type="dxa"/>
            <w:tcBorders>
              <w:top w:val="nil"/>
              <w:bottom w:val="nil"/>
            </w:tcBorders>
            <w:shd w:val="clear" w:color="auto" w:fill="auto"/>
          </w:tcPr>
          <w:p w14:paraId="3ECCAB9D" w14:textId="77777777" w:rsidR="007E5785" w:rsidRPr="00BE41CC" w:rsidRDefault="007E5785" w:rsidP="0020200F">
            <w:pPr>
              <w:pStyle w:val="TableText"/>
              <w:jc w:val="center"/>
            </w:pPr>
            <w:r w:rsidRPr="00BE41CC">
              <w:t>87.3%</w:t>
            </w:r>
          </w:p>
        </w:tc>
        <w:tc>
          <w:tcPr>
            <w:tcW w:w="1025" w:type="dxa"/>
            <w:tcBorders>
              <w:top w:val="nil"/>
              <w:bottom w:val="nil"/>
            </w:tcBorders>
            <w:shd w:val="clear" w:color="auto" w:fill="auto"/>
          </w:tcPr>
          <w:p w14:paraId="3ECCAB9E" w14:textId="77777777" w:rsidR="007E5785" w:rsidRPr="00BE41CC" w:rsidRDefault="007E5785" w:rsidP="0020200F">
            <w:pPr>
              <w:pStyle w:val="TableText"/>
              <w:jc w:val="center"/>
            </w:pPr>
            <w:r w:rsidRPr="00BE41CC">
              <w:t>90.4%</w:t>
            </w:r>
          </w:p>
        </w:tc>
      </w:tr>
      <w:tr w:rsidR="007E5785" w:rsidRPr="00BE41CC" w14:paraId="3ECCABA6" w14:textId="77777777" w:rsidTr="0020200F">
        <w:trPr>
          <w:cantSplit/>
        </w:trPr>
        <w:tc>
          <w:tcPr>
            <w:tcW w:w="3119" w:type="dxa"/>
            <w:tcBorders>
              <w:top w:val="nil"/>
              <w:bottom w:val="nil"/>
            </w:tcBorders>
            <w:shd w:val="clear" w:color="auto" w:fill="auto"/>
          </w:tcPr>
          <w:p w14:paraId="3ECCABA0" w14:textId="77777777" w:rsidR="007E5785" w:rsidRPr="00BE41CC" w:rsidRDefault="007E5785" w:rsidP="0020200F">
            <w:pPr>
              <w:pStyle w:val="TableText"/>
            </w:pPr>
            <w:r w:rsidRPr="00BE41CC">
              <w:t>Faster cancer treatment</w:t>
            </w:r>
          </w:p>
        </w:tc>
        <w:tc>
          <w:tcPr>
            <w:tcW w:w="864" w:type="dxa"/>
            <w:tcBorders>
              <w:top w:val="nil"/>
              <w:bottom w:val="nil"/>
            </w:tcBorders>
            <w:shd w:val="clear" w:color="auto" w:fill="auto"/>
          </w:tcPr>
          <w:p w14:paraId="3ECCABA1" w14:textId="77777777" w:rsidR="007E5785" w:rsidRPr="00BE41CC" w:rsidRDefault="007E5785" w:rsidP="0020200F">
            <w:pPr>
              <w:pStyle w:val="TableText"/>
              <w:jc w:val="center"/>
            </w:pPr>
            <w:r w:rsidRPr="00BE41CC">
              <w:t>90%</w:t>
            </w:r>
          </w:p>
        </w:tc>
        <w:tc>
          <w:tcPr>
            <w:tcW w:w="1024" w:type="dxa"/>
            <w:tcBorders>
              <w:top w:val="nil"/>
              <w:bottom w:val="nil"/>
            </w:tcBorders>
            <w:shd w:val="clear" w:color="auto" w:fill="auto"/>
          </w:tcPr>
          <w:p w14:paraId="3ECCABA2" w14:textId="77777777" w:rsidR="007E5785" w:rsidRPr="00BE41CC" w:rsidRDefault="007E5785" w:rsidP="0020200F">
            <w:pPr>
              <w:pStyle w:val="TableText"/>
              <w:jc w:val="center"/>
            </w:pPr>
            <w:r w:rsidRPr="00BE41CC">
              <w:t>88.0%</w:t>
            </w:r>
          </w:p>
        </w:tc>
        <w:tc>
          <w:tcPr>
            <w:tcW w:w="1024" w:type="dxa"/>
            <w:tcBorders>
              <w:top w:val="nil"/>
              <w:bottom w:val="nil"/>
            </w:tcBorders>
            <w:shd w:val="clear" w:color="auto" w:fill="auto"/>
          </w:tcPr>
          <w:p w14:paraId="3ECCABA3" w14:textId="77777777" w:rsidR="007E5785" w:rsidRPr="00BE41CC" w:rsidRDefault="007E5785" w:rsidP="0020200F">
            <w:pPr>
              <w:pStyle w:val="TableText"/>
              <w:jc w:val="center"/>
            </w:pPr>
            <w:r w:rsidRPr="00BE41CC">
              <w:t>89.1%</w:t>
            </w:r>
          </w:p>
        </w:tc>
        <w:tc>
          <w:tcPr>
            <w:tcW w:w="1024" w:type="dxa"/>
            <w:tcBorders>
              <w:top w:val="nil"/>
              <w:bottom w:val="nil"/>
            </w:tcBorders>
            <w:shd w:val="clear" w:color="auto" w:fill="auto"/>
          </w:tcPr>
          <w:p w14:paraId="3ECCABA4" w14:textId="77777777" w:rsidR="007E5785" w:rsidRPr="00BE41CC" w:rsidRDefault="007E5785" w:rsidP="0020200F">
            <w:pPr>
              <w:pStyle w:val="TableText"/>
              <w:jc w:val="center"/>
            </w:pPr>
            <w:r w:rsidRPr="00BE41CC">
              <w:t>85.5%</w:t>
            </w:r>
          </w:p>
        </w:tc>
        <w:tc>
          <w:tcPr>
            <w:tcW w:w="1025" w:type="dxa"/>
            <w:tcBorders>
              <w:top w:val="nil"/>
              <w:bottom w:val="nil"/>
            </w:tcBorders>
            <w:shd w:val="clear" w:color="auto" w:fill="auto"/>
          </w:tcPr>
          <w:p w14:paraId="3ECCABA5" w14:textId="77777777" w:rsidR="007E5785" w:rsidRPr="00BE41CC" w:rsidRDefault="007E5785" w:rsidP="0020200F">
            <w:pPr>
              <w:pStyle w:val="TableText"/>
              <w:jc w:val="center"/>
            </w:pPr>
            <w:r w:rsidRPr="00BE41CC">
              <w:t>84.9%</w:t>
            </w:r>
          </w:p>
        </w:tc>
      </w:tr>
      <w:tr w:rsidR="007E5785" w:rsidRPr="00BE41CC" w14:paraId="3ECCABAD" w14:textId="77777777" w:rsidTr="0020200F">
        <w:trPr>
          <w:cantSplit/>
        </w:trPr>
        <w:tc>
          <w:tcPr>
            <w:tcW w:w="3119" w:type="dxa"/>
            <w:tcBorders>
              <w:top w:val="nil"/>
              <w:bottom w:val="nil"/>
            </w:tcBorders>
            <w:shd w:val="clear" w:color="auto" w:fill="auto"/>
          </w:tcPr>
          <w:p w14:paraId="3ECCABA7" w14:textId="77777777" w:rsidR="007E5785" w:rsidRPr="00BE41CC" w:rsidRDefault="007E5785" w:rsidP="0020200F">
            <w:pPr>
              <w:pStyle w:val="TableText"/>
            </w:pPr>
            <w:r w:rsidRPr="00BE41CC">
              <w:t>Increased immunisation</w:t>
            </w:r>
          </w:p>
        </w:tc>
        <w:tc>
          <w:tcPr>
            <w:tcW w:w="864" w:type="dxa"/>
            <w:tcBorders>
              <w:top w:val="nil"/>
              <w:bottom w:val="nil"/>
            </w:tcBorders>
            <w:shd w:val="clear" w:color="auto" w:fill="auto"/>
          </w:tcPr>
          <w:p w14:paraId="3ECCABA8" w14:textId="77777777" w:rsidR="007E5785" w:rsidRPr="00BE41CC" w:rsidRDefault="007E5785" w:rsidP="0020200F">
            <w:pPr>
              <w:pStyle w:val="TableText"/>
              <w:jc w:val="center"/>
            </w:pPr>
            <w:r w:rsidRPr="00BE41CC">
              <w:t>95%</w:t>
            </w:r>
          </w:p>
        </w:tc>
        <w:tc>
          <w:tcPr>
            <w:tcW w:w="1024" w:type="dxa"/>
            <w:tcBorders>
              <w:top w:val="nil"/>
              <w:bottom w:val="nil"/>
            </w:tcBorders>
            <w:shd w:val="clear" w:color="auto" w:fill="auto"/>
          </w:tcPr>
          <w:p w14:paraId="3ECCABA9" w14:textId="77777777" w:rsidR="007E5785" w:rsidRPr="00BE41CC" w:rsidRDefault="007E5785" w:rsidP="0020200F">
            <w:pPr>
              <w:pStyle w:val="TableText"/>
              <w:jc w:val="center"/>
            </w:pPr>
            <w:r w:rsidRPr="00BE41CC">
              <w:t>91.2%</w:t>
            </w:r>
          </w:p>
        </w:tc>
        <w:tc>
          <w:tcPr>
            <w:tcW w:w="1024" w:type="dxa"/>
            <w:tcBorders>
              <w:top w:val="nil"/>
              <w:bottom w:val="nil"/>
            </w:tcBorders>
            <w:shd w:val="clear" w:color="auto" w:fill="auto"/>
          </w:tcPr>
          <w:p w14:paraId="3ECCABAA" w14:textId="77777777" w:rsidR="007E5785" w:rsidRPr="00BE41CC" w:rsidRDefault="007E5785" w:rsidP="0020200F">
            <w:pPr>
              <w:pStyle w:val="TableText"/>
              <w:jc w:val="center"/>
            </w:pPr>
            <w:r w:rsidRPr="00BE41CC">
              <w:t>92.0%</w:t>
            </w:r>
          </w:p>
        </w:tc>
        <w:tc>
          <w:tcPr>
            <w:tcW w:w="1024" w:type="dxa"/>
            <w:tcBorders>
              <w:top w:val="nil"/>
              <w:bottom w:val="nil"/>
            </w:tcBorders>
            <w:shd w:val="clear" w:color="auto" w:fill="auto"/>
          </w:tcPr>
          <w:p w14:paraId="3ECCABAB" w14:textId="77777777" w:rsidR="007E5785" w:rsidRPr="00BE41CC" w:rsidRDefault="007E5785" w:rsidP="0020200F">
            <w:pPr>
              <w:pStyle w:val="TableText"/>
              <w:jc w:val="center"/>
            </w:pPr>
            <w:r w:rsidRPr="00BE41CC">
              <w:t>90.8%</w:t>
            </w:r>
          </w:p>
        </w:tc>
        <w:tc>
          <w:tcPr>
            <w:tcW w:w="1025" w:type="dxa"/>
            <w:tcBorders>
              <w:top w:val="nil"/>
              <w:bottom w:val="nil"/>
            </w:tcBorders>
            <w:shd w:val="clear" w:color="auto" w:fill="auto"/>
          </w:tcPr>
          <w:p w14:paraId="3ECCABAC" w14:textId="77777777" w:rsidR="007E5785" w:rsidRPr="00BE41CC" w:rsidRDefault="007E5785" w:rsidP="0020200F">
            <w:pPr>
              <w:pStyle w:val="TableText"/>
              <w:jc w:val="center"/>
            </w:pPr>
            <w:r w:rsidRPr="00BE41CC">
              <w:t>90.7%</w:t>
            </w:r>
          </w:p>
        </w:tc>
      </w:tr>
      <w:tr w:rsidR="007E5785" w:rsidRPr="00BE41CC" w14:paraId="3ECCABB4" w14:textId="77777777" w:rsidTr="0020200F">
        <w:trPr>
          <w:cantSplit/>
        </w:trPr>
        <w:tc>
          <w:tcPr>
            <w:tcW w:w="3119" w:type="dxa"/>
            <w:tcBorders>
              <w:top w:val="nil"/>
              <w:bottom w:val="nil"/>
            </w:tcBorders>
            <w:shd w:val="clear" w:color="auto" w:fill="auto"/>
          </w:tcPr>
          <w:p w14:paraId="3ECCABAE" w14:textId="77777777" w:rsidR="007E5785" w:rsidRPr="00BE41CC" w:rsidRDefault="007E5785" w:rsidP="0020200F">
            <w:pPr>
              <w:pStyle w:val="TableText"/>
            </w:pPr>
            <w:r w:rsidRPr="00BE41CC">
              <w:t>Better help for smokers to quit</w:t>
            </w:r>
          </w:p>
        </w:tc>
        <w:tc>
          <w:tcPr>
            <w:tcW w:w="864" w:type="dxa"/>
            <w:tcBorders>
              <w:top w:val="nil"/>
              <w:bottom w:val="nil"/>
            </w:tcBorders>
            <w:shd w:val="clear" w:color="auto" w:fill="auto"/>
          </w:tcPr>
          <w:p w14:paraId="3ECCABAF" w14:textId="77777777" w:rsidR="007E5785" w:rsidRPr="00BE41CC" w:rsidRDefault="007E5785" w:rsidP="0020200F">
            <w:pPr>
              <w:pStyle w:val="TableText"/>
              <w:jc w:val="center"/>
            </w:pPr>
            <w:r w:rsidRPr="00BE41CC">
              <w:t>90%</w:t>
            </w:r>
          </w:p>
        </w:tc>
        <w:tc>
          <w:tcPr>
            <w:tcW w:w="1024" w:type="dxa"/>
            <w:tcBorders>
              <w:top w:val="nil"/>
              <w:bottom w:val="nil"/>
            </w:tcBorders>
            <w:shd w:val="clear" w:color="auto" w:fill="auto"/>
          </w:tcPr>
          <w:p w14:paraId="3ECCABB0" w14:textId="77777777" w:rsidR="007E5785" w:rsidRPr="00BE41CC" w:rsidRDefault="007E5785" w:rsidP="0020200F">
            <w:pPr>
              <w:pStyle w:val="TableText"/>
              <w:jc w:val="center"/>
            </w:pPr>
            <w:r w:rsidRPr="00BE41CC">
              <w:t>82.9%</w:t>
            </w:r>
          </w:p>
        </w:tc>
        <w:tc>
          <w:tcPr>
            <w:tcW w:w="1024" w:type="dxa"/>
            <w:tcBorders>
              <w:top w:val="nil"/>
              <w:bottom w:val="nil"/>
            </w:tcBorders>
            <w:shd w:val="clear" w:color="auto" w:fill="auto"/>
          </w:tcPr>
          <w:p w14:paraId="3ECCABB1" w14:textId="77777777" w:rsidR="007E5785" w:rsidRPr="00BE41CC" w:rsidRDefault="007E5785" w:rsidP="0020200F">
            <w:pPr>
              <w:pStyle w:val="TableText"/>
              <w:jc w:val="center"/>
            </w:pPr>
            <w:r w:rsidRPr="00BE41CC">
              <w:t>82.1%</w:t>
            </w:r>
          </w:p>
        </w:tc>
        <w:tc>
          <w:tcPr>
            <w:tcW w:w="1024" w:type="dxa"/>
            <w:tcBorders>
              <w:top w:val="nil"/>
              <w:bottom w:val="nil"/>
            </w:tcBorders>
            <w:shd w:val="clear" w:color="auto" w:fill="auto"/>
          </w:tcPr>
          <w:p w14:paraId="3ECCABB2" w14:textId="77777777" w:rsidR="007E5785" w:rsidRPr="00BE41CC" w:rsidRDefault="007E5785" w:rsidP="0020200F">
            <w:pPr>
              <w:pStyle w:val="TableText"/>
              <w:jc w:val="center"/>
            </w:pPr>
            <w:r w:rsidRPr="00BE41CC">
              <w:t>80.8%</w:t>
            </w:r>
          </w:p>
        </w:tc>
        <w:tc>
          <w:tcPr>
            <w:tcW w:w="1025" w:type="dxa"/>
            <w:tcBorders>
              <w:top w:val="nil"/>
              <w:bottom w:val="nil"/>
            </w:tcBorders>
            <w:shd w:val="clear" w:color="auto" w:fill="auto"/>
          </w:tcPr>
          <w:p w14:paraId="3ECCABB3" w14:textId="77777777" w:rsidR="007E5785" w:rsidRPr="00BE41CC" w:rsidRDefault="007E5785" w:rsidP="0020200F">
            <w:pPr>
              <w:pStyle w:val="TableText"/>
              <w:jc w:val="center"/>
            </w:pPr>
            <w:r w:rsidRPr="00BE41CC">
              <w:t>80.0%</w:t>
            </w:r>
          </w:p>
        </w:tc>
      </w:tr>
      <w:tr w:rsidR="007E5785" w:rsidRPr="00BE41CC" w14:paraId="3ECCABBB" w14:textId="77777777" w:rsidTr="0020200F">
        <w:trPr>
          <w:cantSplit/>
        </w:trPr>
        <w:tc>
          <w:tcPr>
            <w:tcW w:w="3119" w:type="dxa"/>
            <w:tcBorders>
              <w:top w:val="nil"/>
            </w:tcBorders>
            <w:shd w:val="clear" w:color="auto" w:fill="auto"/>
          </w:tcPr>
          <w:p w14:paraId="3ECCABB5" w14:textId="77777777" w:rsidR="007E5785" w:rsidRPr="00BE41CC" w:rsidRDefault="007E5785" w:rsidP="0020200F">
            <w:pPr>
              <w:pStyle w:val="TableText"/>
            </w:pPr>
            <w:r w:rsidRPr="00BE41CC">
              <w:t>Raising healthy kids</w:t>
            </w:r>
          </w:p>
        </w:tc>
        <w:tc>
          <w:tcPr>
            <w:tcW w:w="864" w:type="dxa"/>
            <w:tcBorders>
              <w:top w:val="nil"/>
            </w:tcBorders>
            <w:shd w:val="clear" w:color="auto" w:fill="auto"/>
          </w:tcPr>
          <w:p w14:paraId="3ECCABB6" w14:textId="77777777" w:rsidR="007E5785" w:rsidRPr="00BE41CC" w:rsidRDefault="007E5785" w:rsidP="0020200F">
            <w:pPr>
              <w:pStyle w:val="TableText"/>
              <w:jc w:val="center"/>
            </w:pPr>
            <w:r w:rsidRPr="00BE41CC">
              <w:t>95%</w:t>
            </w:r>
          </w:p>
        </w:tc>
        <w:tc>
          <w:tcPr>
            <w:tcW w:w="1024" w:type="dxa"/>
            <w:tcBorders>
              <w:top w:val="nil"/>
            </w:tcBorders>
            <w:shd w:val="clear" w:color="auto" w:fill="auto"/>
          </w:tcPr>
          <w:p w14:paraId="3ECCABB7" w14:textId="77777777" w:rsidR="007E5785" w:rsidRPr="00BE41CC" w:rsidRDefault="007E5785" w:rsidP="0020200F">
            <w:pPr>
              <w:pStyle w:val="TableText"/>
              <w:jc w:val="center"/>
            </w:pPr>
            <w:r w:rsidRPr="00BE41CC">
              <w:t>97.6%</w:t>
            </w:r>
          </w:p>
        </w:tc>
        <w:tc>
          <w:tcPr>
            <w:tcW w:w="1024" w:type="dxa"/>
            <w:tcBorders>
              <w:top w:val="nil"/>
            </w:tcBorders>
            <w:shd w:val="clear" w:color="auto" w:fill="auto"/>
          </w:tcPr>
          <w:p w14:paraId="3ECCABB8" w14:textId="77777777" w:rsidR="007E5785" w:rsidRPr="00BE41CC" w:rsidRDefault="007E5785" w:rsidP="0020200F">
            <w:pPr>
              <w:pStyle w:val="TableText"/>
              <w:jc w:val="center"/>
            </w:pPr>
            <w:r w:rsidRPr="00BE41CC">
              <w:t>97.1%</w:t>
            </w:r>
          </w:p>
        </w:tc>
        <w:tc>
          <w:tcPr>
            <w:tcW w:w="1024" w:type="dxa"/>
            <w:tcBorders>
              <w:top w:val="nil"/>
            </w:tcBorders>
            <w:shd w:val="clear" w:color="auto" w:fill="auto"/>
          </w:tcPr>
          <w:p w14:paraId="3ECCABB9" w14:textId="77777777" w:rsidR="007E5785" w:rsidRPr="00BE41CC" w:rsidRDefault="007E5785" w:rsidP="0020200F">
            <w:pPr>
              <w:pStyle w:val="TableText"/>
              <w:jc w:val="center"/>
            </w:pPr>
            <w:r w:rsidRPr="00BE41CC">
              <w:t>96.8%</w:t>
            </w:r>
          </w:p>
        </w:tc>
        <w:tc>
          <w:tcPr>
            <w:tcW w:w="1025" w:type="dxa"/>
            <w:tcBorders>
              <w:top w:val="nil"/>
            </w:tcBorders>
            <w:shd w:val="clear" w:color="auto" w:fill="auto"/>
          </w:tcPr>
          <w:p w14:paraId="3ECCABBA" w14:textId="77777777" w:rsidR="007E5785" w:rsidRPr="00BE41CC" w:rsidRDefault="007E5785" w:rsidP="0020200F">
            <w:pPr>
              <w:pStyle w:val="TableText"/>
              <w:jc w:val="center"/>
            </w:pPr>
            <w:r w:rsidRPr="00BE41CC">
              <w:t>95.2%</w:t>
            </w:r>
          </w:p>
        </w:tc>
      </w:tr>
    </w:tbl>
    <w:p w14:paraId="3ECCABBC" w14:textId="77777777" w:rsidR="007E5785" w:rsidRPr="00BE41CC" w:rsidRDefault="007E5785" w:rsidP="0020200F"/>
    <w:p w14:paraId="3ECCABBD" w14:textId="77777777" w:rsidR="007E5785" w:rsidRPr="00BE41CC" w:rsidRDefault="007E5785" w:rsidP="00E6784C">
      <w:pPr>
        <w:pStyle w:val="Heading2"/>
      </w:pPr>
      <w:bookmarkStart w:id="168" w:name="Appendix_3:_Legal_and_regulatory_framewo"/>
      <w:bookmarkStart w:id="169" w:name="_bookmark49"/>
      <w:bookmarkStart w:id="170" w:name="_Toc59438635"/>
      <w:bookmarkEnd w:id="168"/>
      <w:bookmarkEnd w:id="169"/>
      <w:r w:rsidRPr="00BE41CC">
        <w:lastRenderedPageBreak/>
        <w:t>Appendix 3: Legal and regulatory framework</w:t>
      </w:r>
      <w:bookmarkEnd w:id="170"/>
    </w:p>
    <w:p w14:paraId="3ECCABBE" w14:textId="77777777" w:rsidR="007E5785" w:rsidRPr="00BE41CC" w:rsidRDefault="007E5785" w:rsidP="00E6784C">
      <w:pPr>
        <w:pStyle w:val="Heading3"/>
      </w:pPr>
      <w:r w:rsidRPr="00BE41CC">
        <w:t>Additional statutory reporting requirements</w:t>
      </w:r>
    </w:p>
    <w:p w14:paraId="3ECCABBF" w14:textId="77777777" w:rsidR="007E5785" w:rsidRPr="00BE41CC" w:rsidRDefault="007E5785" w:rsidP="00E6784C">
      <w:r w:rsidRPr="00BE41CC">
        <w:t>The Minister of Finance has not specified any additional reporting requirements.</w:t>
      </w:r>
    </w:p>
    <w:p w14:paraId="3ECCABC0" w14:textId="77777777" w:rsidR="007E5785" w:rsidRPr="00BE41CC" w:rsidRDefault="007E5785" w:rsidP="00E6784C"/>
    <w:p w14:paraId="3ECCABC1" w14:textId="77777777" w:rsidR="007E5785" w:rsidRPr="00BE41CC" w:rsidRDefault="007E5785" w:rsidP="00E6784C">
      <w:pPr>
        <w:pStyle w:val="Heading4"/>
      </w:pPr>
      <w:r w:rsidRPr="00BE41CC">
        <w:t>Health Act 1956</w:t>
      </w:r>
    </w:p>
    <w:p w14:paraId="3ECCABC2" w14:textId="77777777" w:rsidR="007E5785" w:rsidRPr="00BE41CC" w:rsidRDefault="007E5785" w:rsidP="00E6784C">
      <w:r w:rsidRPr="00BE41CC">
        <w:t>The Health Act 1956 requires the Director-General of Health to report annually on the current state of public health. The Minister of Health tables a Health and Independence Report each year in Parliament. The Minister is required to table the report by the 12th sitting day of the House of Representatives after the date on which the Minister received the report.</w:t>
      </w:r>
    </w:p>
    <w:p w14:paraId="3ECCABC3" w14:textId="77777777" w:rsidR="007E5785" w:rsidRPr="00BE41CC" w:rsidRDefault="007E5785" w:rsidP="00E6784C"/>
    <w:p w14:paraId="3ECCABC4" w14:textId="77777777" w:rsidR="007E5785" w:rsidRPr="00BE41CC" w:rsidRDefault="007E5785" w:rsidP="00E6784C">
      <w:r w:rsidRPr="00BE41CC">
        <w:t>The Act also requires the Director-General to report before 1 July each year on the quality of drinking-water in New Zealand. Copies of the most recent report are made available to the public through the Ministry’s website.</w:t>
      </w:r>
    </w:p>
    <w:p w14:paraId="3ECCABC5" w14:textId="77777777" w:rsidR="007E5785" w:rsidRPr="00BE41CC" w:rsidRDefault="007E5785" w:rsidP="00E6784C"/>
    <w:p w14:paraId="3ECCABC6" w14:textId="77777777" w:rsidR="007E5785" w:rsidRPr="00BE41CC" w:rsidRDefault="007E5785" w:rsidP="00E6784C">
      <w:pPr>
        <w:pStyle w:val="Heading4"/>
      </w:pPr>
      <w:r w:rsidRPr="00BE41CC">
        <w:t>New Zealand Public Health and Disability Act 2000</w:t>
      </w:r>
    </w:p>
    <w:p w14:paraId="3ECCABC7" w14:textId="77777777" w:rsidR="007E5785" w:rsidRPr="00BE41CC" w:rsidRDefault="007E5785" w:rsidP="00E6784C">
      <w:r w:rsidRPr="00BE41CC">
        <w:t>The New Zealand Public Health and Disability Act 2000 requires the Minister of Health to report annually on the implementation of the New Zealand Health Strategy, the New Zealand Disability Strategy and the National Strategy for Quality Improvement. The Minister must make the report public and present it to the House of Representatives as soon as practicable after the report has been made.</w:t>
      </w:r>
    </w:p>
    <w:p w14:paraId="3ECCABC8" w14:textId="77777777" w:rsidR="007E5785" w:rsidRPr="00BE41CC" w:rsidRDefault="007E5785" w:rsidP="00E6784C"/>
    <w:p w14:paraId="3ECCABC9" w14:textId="77777777" w:rsidR="007E5785" w:rsidRPr="00BE41CC" w:rsidRDefault="007E5785" w:rsidP="00E6784C">
      <w:pPr>
        <w:pStyle w:val="Heading4"/>
      </w:pPr>
      <w:r w:rsidRPr="00BE41CC">
        <w:t>Public Finance Act 1989</w:t>
      </w:r>
    </w:p>
    <w:p w14:paraId="3ECCABCA" w14:textId="77777777" w:rsidR="007E5785" w:rsidRPr="00BE41CC" w:rsidRDefault="007E5785" w:rsidP="00E6784C">
      <w:r w:rsidRPr="00BE41CC">
        <w:t>Section 19B of the Public Finance Act 1989 requires the Minister of Health to report annually on non-departmental expenditure relating to health sector agencies other than Crown entities. The Minister of Health will table the Vote Health Report, in relation to selected non-departmental appropriations for the year ended 30 June 2020, in Parliament within four months of the end of the financial year (by the end of October) or, if Parliament is not in session, as soon as possible after the commencement of the next session of Parliament.</w:t>
      </w:r>
    </w:p>
    <w:p w14:paraId="3ECCABCB" w14:textId="77777777" w:rsidR="007E5785" w:rsidRPr="00BE41CC" w:rsidRDefault="007E5785" w:rsidP="00E6784C"/>
    <w:p w14:paraId="3ECCABCC" w14:textId="77777777" w:rsidR="007E5785" w:rsidRPr="00BE41CC" w:rsidRDefault="007E5785" w:rsidP="00E6784C">
      <w:pPr>
        <w:pStyle w:val="Heading3"/>
      </w:pPr>
      <w:r w:rsidRPr="00BE41CC">
        <w:lastRenderedPageBreak/>
        <w:t>Legislation administered by the Ministry of Health</w:t>
      </w:r>
    </w:p>
    <w:p w14:paraId="3ECCABCD" w14:textId="77777777" w:rsidR="007E5785" w:rsidRPr="00BE41CC" w:rsidRDefault="007E5785" w:rsidP="004E3615">
      <w:pPr>
        <w:keepNext/>
      </w:pPr>
      <w:r w:rsidRPr="00BE41CC">
        <w:t>The Ministry of Health administers the following legislation:</w:t>
      </w:r>
    </w:p>
    <w:p w14:paraId="3ECCABCE" w14:textId="77777777" w:rsidR="007E5785" w:rsidRPr="00BE41CC" w:rsidRDefault="007E5785" w:rsidP="004E3615">
      <w:pPr>
        <w:pStyle w:val="Bullet"/>
        <w:keepNext/>
      </w:pPr>
      <w:r w:rsidRPr="00BE41CC">
        <w:t>Burial and Cremation Act 1964 Cancer Registry Act 1993</w:t>
      </w:r>
    </w:p>
    <w:p w14:paraId="3ECCABCF" w14:textId="77777777" w:rsidR="007E5785" w:rsidRPr="00BE41CC" w:rsidRDefault="007E5785" w:rsidP="004E3615">
      <w:pPr>
        <w:pStyle w:val="Bullet"/>
        <w:keepNext/>
      </w:pPr>
      <w:r w:rsidRPr="00BE41CC">
        <w:t>Compensation for Live Organ Donors Act 2016 COVID-19 Public Health Response Act 2020</w:t>
      </w:r>
    </w:p>
    <w:p w14:paraId="3ECCABD0" w14:textId="77777777" w:rsidR="007E5785" w:rsidRPr="00BE41CC" w:rsidRDefault="007E5785" w:rsidP="004E3615">
      <w:pPr>
        <w:pStyle w:val="Bullet"/>
      </w:pPr>
      <w:r w:rsidRPr="00BE41CC">
        <w:t>Disabled Persons Community Welfare Act 1975 (Part 2A) End of Life Choice Act 2019</w:t>
      </w:r>
    </w:p>
    <w:p w14:paraId="3ECCABD1" w14:textId="77777777" w:rsidR="007E5785" w:rsidRPr="00BE41CC" w:rsidRDefault="007E5785" w:rsidP="004E3615">
      <w:pPr>
        <w:pStyle w:val="Bullet"/>
      </w:pPr>
      <w:r w:rsidRPr="00BE41CC">
        <w:t>Epidemic Preparedness Act 2006 Health Act 1956</w:t>
      </w:r>
    </w:p>
    <w:p w14:paraId="3ECCABD2" w14:textId="77777777" w:rsidR="007E5785" w:rsidRPr="00BE41CC" w:rsidRDefault="007E5785" w:rsidP="004E3615">
      <w:pPr>
        <w:pStyle w:val="Bullet"/>
      </w:pPr>
      <w:r w:rsidRPr="00BE41CC">
        <w:t>Health and Disability Commissioner Act 1994 Health and Disability Services (Safety) Act 2001</w:t>
      </w:r>
    </w:p>
    <w:p w14:paraId="3ECCABD3" w14:textId="77777777" w:rsidR="007E5785" w:rsidRPr="00BE41CC" w:rsidRDefault="007E5785" w:rsidP="004E3615">
      <w:pPr>
        <w:pStyle w:val="Bullet"/>
      </w:pPr>
      <w:r w:rsidRPr="00BE41CC">
        <w:t>Health Benefits (Reciprocity with Australia) Act 1999</w:t>
      </w:r>
    </w:p>
    <w:p w14:paraId="3ECCABD4" w14:textId="77777777" w:rsidR="007E5785" w:rsidRPr="00BE41CC" w:rsidRDefault="007E5785" w:rsidP="004E3615">
      <w:pPr>
        <w:pStyle w:val="Bullet"/>
      </w:pPr>
      <w:r w:rsidRPr="00BE41CC">
        <w:t>Health Benefits (Reciprocity with the United Kingdom) Act 1982 Health Practitioners Competence Assurance Act 2003</w:t>
      </w:r>
    </w:p>
    <w:p w14:paraId="3ECCABD5" w14:textId="77777777" w:rsidR="007E5785" w:rsidRPr="00BE41CC" w:rsidRDefault="007E5785" w:rsidP="004E3615">
      <w:pPr>
        <w:pStyle w:val="Bullet"/>
      </w:pPr>
      <w:r w:rsidRPr="00BE41CC">
        <w:t>Health Research Council Act 1990 Health Sector (Transfers) Act 1993</w:t>
      </w:r>
    </w:p>
    <w:p w14:paraId="3ECCABD6" w14:textId="77777777" w:rsidR="007E5785" w:rsidRPr="00BE41CC" w:rsidRDefault="007E5785" w:rsidP="004E3615">
      <w:pPr>
        <w:pStyle w:val="Bullet"/>
      </w:pPr>
      <w:r w:rsidRPr="00BE41CC">
        <w:t>Home and Community Support (Payment for Travel Between Clients) Settlement Act 2016 Human Assisted Reproductive Technology Act 2004 (in conjunction with the Ministry of Justice) Human Tissue Act 2008</w:t>
      </w:r>
    </w:p>
    <w:p w14:paraId="3ECCABD7" w14:textId="77777777" w:rsidR="007E5785" w:rsidRPr="00BE41CC" w:rsidRDefault="007E5785" w:rsidP="004E3615">
      <w:pPr>
        <w:pStyle w:val="Bullet"/>
      </w:pPr>
      <w:r w:rsidRPr="00BE41CC">
        <w:t>Intellectual Disability (Compulsory Care and Rehabilitation) Act 2003 Medicines Act 1981</w:t>
      </w:r>
    </w:p>
    <w:p w14:paraId="3ECCABD8" w14:textId="77777777" w:rsidR="007E5785" w:rsidRPr="00BE41CC" w:rsidRDefault="007E5785" w:rsidP="004E3615">
      <w:pPr>
        <w:pStyle w:val="Bullet"/>
      </w:pPr>
      <w:r w:rsidRPr="00BE41CC">
        <w:t>Mental Health (Compulsory Assessment and Treatment) Act 1992 Mental Health and Wellbeing Commission Act 2020</w:t>
      </w:r>
    </w:p>
    <w:p w14:paraId="3ECCABD9" w14:textId="77777777" w:rsidR="007E5785" w:rsidRPr="00BE41CC" w:rsidRDefault="007E5785" w:rsidP="004E3615">
      <w:pPr>
        <w:pStyle w:val="Bullet"/>
      </w:pPr>
      <w:r w:rsidRPr="00BE41CC">
        <w:t>Misuse of Drugs Act 1975</w:t>
      </w:r>
    </w:p>
    <w:p w14:paraId="3ECCABDA" w14:textId="77777777" w:rsidR="007E5785" w:rsidRPr="00BE41CC" w:rsidRDefault="007E5785" w:rsidP="004E3615">
      <w:pPr>
        <w:pStyle w:val="Bullet"/>
      </w:pPr>
      <w:r w:rsidRPr="00BE41CC">
        <w:t>New Zealand Public Health and Disability (Waikato DHB) Elections Act 2019 New Zealand Public Health and Disability Act 2000</w:t>
      </w:r>
    </w:p>
    <w:p w14:paraId="3ECCABDB" w14:textId="77777777" w:rsidR="007E5785" w:rsidRPr="00BE41CC" w:rsidRDefault="007E5785" w:rsidP="004E3615">
      <w:pPr>
        <w:pStyle w:val="Bullet"/>
      </w:pPr>
      <w:r w:rsidRPr="00BE41CC">
        <w:t>Psychoactive Substances Act 2013 Radiation Safety Act 2016</w:t>
      </w:r>
    </w:p>
    <w:p w14:paraId="3ECCABDC" w14:textId="77777777" w:rsidR="007E5785" w:rsidRPr="00BE41CC" w:rsidRDefault="007E5785" w:rsidP="004E3615">
      <w:pPr>
        <w:pStyle w:val="Bullet"/>
      </w:pPr>
      <w:r w:rsidRPr="00BE41CC">
        <w:t>Residential Care and Disability Support Services Act 2018 Support Workers (Pay Equity) Settlements Act 2017 Smoke-free Environments Act 1990</w:t>
      </w:r>
    </w:p>
    <w:p w14:paraId="3ECCABDD" w14:textId="77777777" w:rsidR="007E5785" w:rsidRPr="00BE41CC" w:rsidRDefault="007E5785" w:rsidP="004E3615">
      <w:pPr>
        <w:pStyle w:val="Bullet"/>
      </w:pPr>
      <w:r w:rsidRPr="00BE41CC">
        <w:t>Substance Addiction (Compulsory Assessment and Treatment) Act 2017.</w:t>
      </w:r>
    </w:p>
    <w:p w14:paraId="3ECCABDE" w14:textId="77777777" w:rsidR="007E5785" w:rsidRPr="00BE41CC" w:rsidRDefault="007E5785" w:rsidP="004E3615"/>
    <w:p w14:paraId="3ECCABDF" w14:textId="77777777" w:rsidR="007E5785" w:rsidRPr="00BE41CC" w:rsidRDefault="007E5785" w:rsidP="004E3615">
      <w:pPr>
        <w:pStyle w:val="Heading3"/>
      </w:pPr>
      <w:r w:rsidRPr="00BE41CC">
        <w:lastRenderedPageBreak/>
        <w:t>Other regulatory roles and obligations</w:t>
      </w:r>
    </w:p>
    <w:p w14:paraId="3ECCABE0" w14:textId="77777777" w:rsidR="007E5785" w:rsidRPr="00BE41CC" w:rsidRDefault="007E5785" w:rsidP="004E3615">
      <w:pPr>
        <w:keepNext/>
      </w:pPr>
      <w:r w:rsidRPr="00BE41CC">
        <w:t>In addition to the Ministry’s role of administering legislation, key personnel within the Ministry (such as the Directors of Public Health and Mental Health) have specific statutory powers and functions, including under the following Acts:</w:t>
      </w:r>
    </w:p>
    <w:p w14:paraId="3ECCABE1" w14:textId="77777777" w:rsidR="007E5785" w:rsidRPr="00BE41CC" w:rsidRDefault="007E5785" w:rsidP="004E3615">
      <w:pPr>
        <w:pStyle w:val="Bullet"/>
        <w:keepNext/>
      </w:pPr>
      <w:r w:rsidRPr="00BE41CC">
        <w:t>Biosecurity Act 1993</w:t>
      </w:r>
    </w:p>
    <w:p w14:paraId="3ECCABE2" w14:textId="77777777" w:rsidR="007E5785" w:rsidRPr="00BE41CC" w:rsidRDefault="007E5785" w:rsidP="004E3615">
      <w:pPr>
        <w:pStyle w:val="Bullet"/>
        <w:keepNext/>
      </w:pPr>
      <w:r w:rsidRPr="00BE41CC">
        <w:t>Civil Defence Emergency Management Act 2002 Education Act 1989</w:t>
      </w:r>
    </w:p>
    <w:p w14:paraId="3ECCABE3" w14:textId="77777777" w:rsidR="007E5785" w:rsidRPr="00BE41CC" w:rsidRDefault="007E5785" w:rsidP="004E3615">
      <w:pPr>
        <w:pStyle w:val="Bullet"/>
        <w:keepNext/>
      </w:pPr>
      <w:r w:rsidRPr="00BE41CC">
        <w:t>Food Act 2014</w:t>
      </w:r>
    </w:p>
    <w:p w14:paraId="3ECCABE4" w14:textId="77777777" w:rsidR="007E5785" w:rsidRPr="00BE41CC" w:rsidRDefault="007E5785" w:rsidP="004E3615">
      <w:pPr>
        <w:pStyle w:val="Bullet"/>
        <w:keepNext/>
      </w:pPr>
      <w:r w:rsidRPr="00BE41CC">
        <w:t>Gambling Act 2003</w:t>
      </w:r>
    </w:p>
    <w:p w14:paraId="3ECCABE5" w14:textId="77777777" w:rsidR="007E5785" w:rsidRPr="00BE41CC" w:rsidRDefault="007E5785" w:rsidP="004E3615">
      <w:pPr>
        <w:pStyle w:val="Bullet"/>
        <w:keepNext/>
      </w:pPr>
      <w:r w:rsidRPr="00BE41CC">
        <w:t>Hazardous Substances and New Organisms Act 1996 Local Government Act 1974</w:t>
      </w:r>
    </w:p>
    <w:p w14:paraId="3ECCABE6" w14:textId="77777777" w:rsidR="007E5785" w:rsidRPr="00BE41CC" w:rsidRDefault="007E5785" w:rsidP="004E3615">
      <w:pPr>
        <w:pStyle w:val="Bullet"/>
        <w:keepNext/>
      </w:pPr>
      <w:r w:rsidRPr="00BE41CC">
        <w:t>Local Government Act 2002 Maritime Security Act 2004 Prostitution Reform Act 2003</w:t>
      </w:r>
    </w:p>
    <w:p w14:paraId="3ECCABE7" w14:textId="77777777" w:rsidR="007E5785" w:rsidRPr="00BE41CC" w:rsidRDefault="007E5785" w:rsidP="004E3615">
      <w:pPr>
        <w:pStyle w:val="Bullet"/>
      </w:pPr>
      <w:r w:rsidRPr="00BE41CC">
        <w:t>Sale and Supply of Alcohol Act 2012 Social Security Act 2018</w:t>
      </w:r>
    </w:p>
    <w:p w14:paraId="3ECCABE8" w14:textId="77777777" w:rsidR="007E5785" w:rsidRDefault="007E5785" w:rsidP="004E3615">
      <w:pPr>
        <w:pStyle w:val="Bullet"/>
      </w:pPr>
      <w:r w:rsidRPr="00BE41CC">
        <w:t>Victims’ Rights Act 2002 Waste Minimisation Act 2008.</w:t>
      </w:r>
    </w:p>
    <w:p w14:paraId="3ECCABE9" w14:textId="77777777" w:rsidR="004E3615" w:rsidRPr="00BE41CC" w:rsidRDefault="004E3615" w:rsidP="004E3615"/>
    <w:p w14:paraId="3ECCABEA" w14:textId="77777777" w:rsidR="007E5785" w:rsidRPr="00BE41CC" w:rsidRDefault="007E5785" w:rsidP="004E3615">
      <w:pPr>
        <w:pStyle w:val="Heading3"/>
      </w:pPr>
      <w:r w:rsidRPr="00BE41CC">
        <w:t>International compliance</w:t>
      </w:r>
    </w:p>
    <w:p w14:paraId="3ECCABEB" w14:textId="77777777" w:rsidR="007E5785" w:rsidRDefault="007E5785" w:rsidP="004E3615">
      <w:r w:rsidRPr="00BE41CC">
        <w:t xml:space="preserve">The Ministry helps the Government to comply with certain international obligations by supporting and participating in international organisations such as the World Health Organization. The Ministry also ensures New Zealand complies with </w:t>
      </w:r>
      <w:proofErr w:type="gramStart"/>
      <w:r w:rsidRPr="00BE41CC">
        <w:t>particular international</w:t>
      </w:r>
      <w:proofErr w:type="gramEnd"/>
      <w:r w:rsidRPr="00BE41CC">
        <w:t xml:space="preserve"> requirements, such as the International Health Regulations (2005) and the Framework Convention on Tobacco Control and a range of United Nations conventions.</w:t>
      </w:r>
    </w:p>
    <w:p w14:paraId="3ECCABEC" w14:textId="77777777" w:rsidR="004E3615" w:rsidRPr="00BE41CC" w:rsidRDefault="004E3615" w:rsidP="004E3615"/>
    <w:p w14:paraId="3ECCABED" w14:textId="77777777" w:rsidR="007E5785" w:rsidRPr="00BE41CC" w:rsidRDefault="007E5785" w:rsidP="004E3615">
      <w:pPr>
        <w:pStyle w:val="Heading3"/>
      </w:pPr>
      <w:r w:rsidRPr="00BE41CC">
        <w:t>Web resources</w:t>
      </w:r>
    </w:p>
    <w:p w14:paraId="3ECCABEE" w14:textId="77777777" w:rsidR="007E5785" w:rsidRPr="00BE41CC" w:rsidRDefault="007E5785" w:rsidP="004E3615">
      <w:r w:rsidRPr="00BE41CC">
        <w:t>For Ministry of Health publications, go to</w:t>
      </w:r>
      <w:r w:rsidR="004E3615">
        <w:t xml:space="preserve"> </w:t>
      </w:r>
      <w:hyperlink r:id="rId61" w:history="1">
        <w:r w:rsidR="004E3615" w:rsidRPr="004E3615">
          <w:rPr>
            <w:rStyle w:val="Hyperlink"/>
          </w:rPr>
          <w:t>health.govt.nz/publications</w:t>
        </w:r>
      </w:hyperlink>
    </w:p>
    <w:p w14:paraId="3ECCABEF" w14:textId="77777777" w:rsidR="007E5785" w:rsidRPr="00BE41CC" w:rsidRDefault="007E5785" w:rsidP="004E3615"/>
    <w:p w14:paraId="3ECCABF0" w14:textId="77777777" w:rsidR="007E5785" w:rsidRPr="00BE41CC" w:rsidRDefault="007E5785" w:rsidP="004E3615">
      <w:r w:rsidRPr="00BE41CC">
        <w:t>For regulations administered by the Ministry go to</w:t>
      </w:r>
      <w:r w:rsidR="004E3615">
        <w:t xml:space="preserve"> </w:t>
      </w:r>
      <w:hyperlink r:id="rId62" w:history="1">
        <w:r w:rsidR="004E3615" w:rsidRPr="004E3615">
          <w:rPr>
            <w:rStyle w:val="Hyperlink"/>
          </w:rPr>
          <w:t>health.govt.nz/our-work/regulation-health-and-disability-system</w:t>
        </w:r>
      </w:hyperlink>
    </w:p>
    <w:p w14:paraId="3ECCABF1" w14:textId="77777777" w:rsidR="007E5785" w:rsidRPr="00BE41CC" w:rsidRDefault="007E5785" w:rsidP="004E3615"/>
    <w:p w14:paraId="3ECCABF2" w14:textId="77777777" w:rsidR="007E5785" w:rsidRPr="00BE41CC" w:rsidRDefault="007E5785" w:rsidP="004E3615">
      <w:r w:rsidRPr="00BE41CC">
        <w:t>For full, searchable copies of the Acts and associated regulations administered by the Ministry, go to legislation.govt.nz</w:t>
      </w:r>
    </w:p>
    <w:p w14:paraId="3ECCABF3" w14:textId="77777777" w:rsidR="007E5785" w:rsidRPr="00BE41CC" w:rsidRDefault="007E5785" w:rsidP="007E5785">
      <w:pPr>
        <w:spacing w:line="273" w:lineRule="auto"/>
      </w:pPr>
    </w:p>
    <w:p w14:paraId="3ECCABF4" w14:textId="77777777" w:rsidR="007E5785" w:rsidRPr="00BE41CC" w:rsidRDefault="007E5785" w:rsidP="0059252F">
      <w:pPr>
        <w:pStyle w:val="Heading2"/>
        <w:keepNext w:val="0"/>
        <w:pageBreakBefore/>
        <w:spacing w:before="0"/>
      </w:pPr>
      <w:bookmarkStart w:id="171" w:name="Appendix_4:_Asset_performance_indicators"/>
      <w:bookmarkStart w:id="172" w:name="_bookmark50"/>
      <w:bookmarkStart w:id="173" w:name="_Toc59438636"/>
      <w:bookmarkEnd w:id="171"/>
      <w:bookmarkEnd w:id="172"/>
      <w:r w:rsidRPr="00BE41CC">
        <w:lastRenderedPageBreak/>
        <w:t>Appendix 4: Asset performance indicators</w:t>
      </w:r>
      <w:bookmarkEnd w:id="173"/>
    </w:p>
    <w:p w14:paraId="3ECCABF5" w14:textId="77777777" w:rsidR="007E5785" w:rsidRPr="00BE41CC" w:rsidRDefault="0059252F" w:rsidP="0059252F">
      <w:pPr>
        <w:pStyle w:val="Table"/>
      </w:pPr>
      <w:bookmarkStart w:id="174" w:name="_Toc59438647"/>
      <w:r>
        <w:t xml:space="preserve">Table </w:t>
      </w:r>
      <w:r w:rsidR="00AB1DCA">
        <w:fldChar w:fldCharType="begin"/>
      </w:r>
      <w:r w:rsidR="00AB1DCA">
        <w:instrText xml:space="preserve"> SEQ Table \* ARABIC </w:instrText>
      </w:r>
      <w:r w:rsidR="00AB1DCA">
        <w:fldChar w:fldCharType="separate"/>
      </w:r>
      <w:r w:rsidR="002A0CAE">
        <w:rPr>
          <w:noProof/>
        </w:rPr>
        <w:t>5</w:t>
      </w:r>
      <w:r w:rsidR="00AB1DCA">
        <w:rPr>
          <w:noProof/>
        </w:rPr>
        <w:fldChar w:fldCharType="end"/>
      </w:r>
      <w:r w:rsidR="007E5785" w:rsidRPr="00BE41CC">
        <w:t>: Asset performance indicators</w:t>
      </w:r>
      <w:bookmarkEnd w:id="174"/>
    </w:p>
    <w:tbl>
      <w:tblPr>
        <w:tblW w:w="8080" w:type="dxa"/>
        <w:tblInd w:w="57" w:type="dxa"/>
        <w:tblBorders>
          <w:bottom w:val="single" w:sz="8" w:space="0" w:color="A6A6A6" w:themeColor="background1" w:themeShade="A6"/>
          <w:insideH w:val="single" w:sz="8" w:space="0" w:color="A6A6A6" w:themeColor="background1" w:themeShade="A6"/>
        </w:tblBorders>
        <w:tblLayout w:type="fixed"/>
        <w:tblCellMar>
          <w:left w:w="57" w:type="dxa"/>
          <w:right w:w="57" w:type="dxa"/>
        </w:tblCellMar>
        <w:tblLook w:val="01E0" w:firstRow="1" w:lastRow="1" w:firstColumn="1" w:lastColumn="1" w:noHBand="0" w:noVBand="0"/>
      </w:tblPr>
      <w:tblGrid>
        <w:gridCol w:w="1134"/>
        <w:gridCol w:w="3402"/>
        <w:gridCol w:w="1161"/>
        <w:gridCol w:w="1134"/>
        <w:gridCol w:w="1249"/>
      </w:tblGrid>
      <w:tr w:rsidR="007E5785" w:rsidRPr="0059252F" w14:paraId="3ECCABFB" w14:textId="77777777" w:rsidTr="005124B7">
        <w:trPr>
          <w:cantSplit/>
        </w:trPr>
        <w:tc>
          <w:tcPr>
            <w:tcW w:w="1134" w:type="dxa"/>
            <w:tcBorders>
              <w:top w:val="nil"/>
              <w:bottom w:val="nil"/>
            </w:tcBorders>
            <w:shd w:val="clear" w:color="auto" w:fill="D9D9D9" w:themeFill="background1" w:themeFillShade="D9"/>
          </w:tcPr>
          <w:p w14:paraId="3ECCABF6" w14:textId="77777777" w:rsidR="007E5785" w:rsidRPr="0059252F" w:rsidRDefault="007E5785" w:rsidP="0059252F">
            <w:pPr>
              <w:pStyle w:val="TableText"/>
              <w:ind w:right="57"/>
              <w:jc w:val="right"/>
              <w:rPr>
                <w:b/>
              </w:rPr>
            </w:pPr>
            <w:r w:rsidRPr="0059252F">
              <w:rPr>
                <w:b/>
              </w:rPr>
              <w:t>Actual 2018/19</w:t>
            </w:r>
          </w:p>
        </w:tc>
        <w:tc>
          <w:tcPr>
            <w:tcW w:w="3402" w:type="dxa"/>
            <w:tcBorders>
              <w:top w:val="nil"/>
              <w:bottom w:val="nil"/>
            </w:tcBorders>
            <w:shd w:val="clear" w:color="auto" w:fill="D9D9D9" w:themeFill="background1" w:themeFillShade="D9"/>
          </w:tcPr>
          <w:p w14:paraId="3ECCABF7" w14:textId="77777777" w:rsidR="007E5785" w:rsidRPr="0059252F" w:rsidRDefault="007E5785" w:rsidP="0059252F">
            <w:pPr>
              <w:pStyle w:val="TableText"/>
              <w:rPr>
                <w:b/>
              </w:rPr>
            </w:pPr>
            <w:r w:rsidRPr="0059252F">
              <w:rPr>
                <w:b/>
              </w:rPr>
              <w:t>Indicator</w:t>
            </w:r>
          </w:p>
        </w:tc>
        <w:tc>
          <w:tcPr>
            <w:tcW w:w="1161" w:type="dxa"/>
            <w:tcBorders>
              <w:top w:val="nil"/>
              <w:bottom w:val="nil"/>
            </w:tcBorders>
            <w:shd w:val="clear" w:color="auto" w:fill="D9D9D9" w:themeFill="background1" w:themeFillShade="D9"/>
          </w:tcPr>
          <w:p w14:paraId="3ECCABF8" w14:textId="77777777" w:rsidR="007E5785" w:rsidRPr="0059252F" w:rsidRDefault="007E5785" w:rsidP="0059252F">
            <w:pPr>
              <w:pStyle w:val="TableText"/>
              <w:rPr>
                <w:b/>
              </w:rPr>
            </w:pPr>
            <w:r w:rsidRPr="0059252F">
              <w:rPr>
                <w:b/>
              </w:rPr>
              <w:t>Indicator type</w:t>
            </w:r>
          </w:p>
        </w:tc>
        <w:tc>
          <w:tcPr>
            <w:tcW w:w="1134" w:type="dxa"/>
            <w:tcBorders>
              <w:top w:val="nil"/>
              <w:bottom w:val="nil"/>
            </w:tcBorders>
            <w:shd w:val="clear" w:color="auto" w:fill="D9D9D9" w:themeFill="background1" w:themeFillShade="D9"/>
          </w:tcPr>
          <w:p w14:paraId="3ECCABF9" w14:textId="77777777" w:rsidR="007E5785" w:rsidRPr="0059252F" w:rsidRDefault="007E5785" w:rsidP="0059252F">
            <w:pPr>
              <w:pStyle w:val="TableText"/>
              <w:jc w:val="right"/>
              <w:rPr>
                <w:b/>
              </w:rPr>
            </w:pPr>
            <w:r w:rsidRPr="0059252F">
              <w:rPr>
                <w:b/>
              </w:rPr>
              <w:t>Actual 2019/20</w:t>
            </w:r>
          </w:p>
        </w:tc>
        <w:tc>
          <w:tcPr>
            <w:tcW w:w="1249" w:type="dxa"/>
            <w:tcBorders>
              <w:top w:val="nil"/>
              <w:bottom w:val="nil"/>
            </w:tcBorders>
            <w:shd w:val="clear" w:color="auto" w:fill="D9D9D9" w:themeFill="background1" w:themeFillShade="D9"/>
          </w:tcPr>
          <w:p w14:paraId="3ECCABFA" w14:textId="77777777" w:rsidR="007E5785" w:rsidRPr="0059252F" w:rsidRDefault="007E5785" w:rsidP="0059252F">
            <w:pPr>
              <w:pStyle w:val="TableText"/>
              <w:jc w:val="right"/>
              <w:rPr>
                <w:b/>
              </w:rPr>
            </w:pPr>
            <w:r w:rsidRPr="0059252F">
              <w:rPr>
                <w:b/>
              </w:rPr>
              <w:t>Target 2019/20</w:t>
            </w:r>
          </w:p>
        </w:tc>
      </w:tr>
      <w:tr w:rsidR="007E5785" w:rsidRPr="00BE41CC" w14:paraId="3ECCAC01" w14:textId="77777777" w:rsidTr="005124B7">
        <w:trPr>
          <w:cantSplit/>
        </w:trPr>
        <w:tc>
          <w:tcPr>
            <w:tcW w:w="1134" w:type="dxa"/>
            <w:tcBorders>
              <w:top w:val="nil"/>
              <w:bottom w:val="nil"/>
            </w:tcBorders>
            <w:shd w:val="clear" w:color="auto" w:fill="F2F2F2" w:themeFill="background1" w:themeFillShade="F2"/>
          </w:tcPr>
          <w:p w14:paraId="3ECCABFC" w14:textId="77777777" w:rsidR="007E5785" w:rsidRPr="00BE41CC" w:rsidRDefault="007E5785" w:rsidP="0059252F">
            <w:pPr>
              <w:pStyle w:val="TableText"/>
              <w:ind w:right="57"/>
              <w:jc w:val="right"/>
            </w:pPr>
          </w:p>
        </w:tc>
        <w:tc>
          <w:tcPr>
            <w:tcW w:w="3402" w:type="dxa"/>
            <w:tcBorders>
              <w:top w:val="nil"/>
              <w:bottom w:val="nil"/>
            </w:tcBorders>
            <w:shd w:val="clear" w:color="auto" w:fill="F2F2F2" w:themeFill="background1" w:themeFillShade="F2"/>
          </w:tcPr>
          <w:p w14:paraId="3ECCABFD" w14:textId="77777777" w:rsidR="007E5785" w:rsidRPr="0059252F" w:rsidRDefault="007E5785" w:rsidP="0059252F">
            <w:pPr>
              <w:pStyle w:val="TableText"/>
              <w:rPr>
                <w:b/>
              </w:rPr>
            </w:pPr>
            <w:r w:rsidRPr="0059252F">
              <w:rPr>
                <w:b/>
              </w:rPr>
              <w:t>Property</w:t>
            </w:r>
          </w:p>
        </w:tc>
        <w:tc>
          <w:tcPr>
            <w:tcW w:w="1161" w:type="dxa"/>
            <w:tcBorders>
              <w:top w:val="nil"/>
              <w:bottom w:val="nil"/>
            </w:tcBorders>
            <w:shd w:val="clear" w:color="auto" w:fill="F2F2F2" w:themeFill="background1" w:themeFillShade="F2"/>
          </w:tcPr>
          <w:p w14:paraId="3ECCABFE" w14:textId="77777777" w:rsidR="007E5785" w:rsidRPr="00BE41CC" w:rsidRDefault="007E5785" w:rsidP="0059252F">
            <w:pPr>
              <w:pStyle w:val="TableText"/>
            </w:pPr>
          </w:p>
        </w:tc>
        <w:tc>
          <w:tcPr>
            <w:tcW w:w="1134" w:type="dxa"/>
            <w:tcBorders>
              <w:top w:val="nil"/>
              <w:bottom w:val="nil"/>
            </w:tcBorders>
            <w:shd w:val="clear" w:color="auto" w:fill="F2F2F2" w:themeFill="background1" w:themeFillShade="F2"/>
          </w:tcPr>
          <w:p w14:paraId="3ECCABFF" w14:textId="77777777" w:rsidR="007E5785" w:rsidRPr="00BE41CC" w:rsidRDefault="007E5785" w:rsidP="0059252F">
            <w:pPr>
              <w:pStyle w:val="TableText"/>
              <w:jc w:val="right"/>
            </w:pPr>
          </w:p>
        </w:tc>
        <w:tc>
          <w:tcPr>
            <w:tcW w:w="1249" w:type="dxa"/>
            <w:tcBorders>
              <w:top w:val="nil"/>
              <w:bottom w:val="nil"/>
            </w:tcBorders>
            <w:shd w:val="clear" w:color="auto" w:fill="F2F2F2" w:themeFill="background1" w:themeFillShade="F2"/>
          </w:tcPr>
          <w:p w14:paraId="3ECCAC00" w14:textId="77777777" w:rsidR="007E5785" w:rsidRPr="00BE41CC" w:rsidRDefault="007E5785" w:rsidP="0059252F">
            <w:pPr>
              <w:pStyle w:val="TableText"/>
              <w:jc w:val="right"/>
            </w:pPr>
          </w:p>
        </w:tc>
      </w:tr>
      <w:tr w:rsidR="007E5785" w:rsidRPr="00BE41CC" w14:paraId="3ECCAC07" w14:textId="77777777" w:rsidTr="005124B7">
        <w:trPr>
          <w:cantSplit/>
        </w:trPr>
        <w:tc>
          <w:tcPr>
            <w:tcW w:w="1134" w:type="dxa"/>
            <w:tcBorders>
              <w:top w:val="nil"/>
            </w:tcBorders>
            <w:shd w:val="clear" w:color="auto" w:fill="auto"/>
          </w:tcPr>
          <w:p w14:paraId="3ECCAC02" w14:textId="77777777" w:rsidR="007E5785" w:rsidRPr="00BE41CC" w:rsidRDefault="007E5785" w:rsidP="0059252F">
            <w:pPr>
              <w:pStyle w:val="TableText"/>
              <w:ind w:right="57"/>
              <w:jc w:val="right"/>
            </w:pPr>
            <w:r w:rsidRPr="00BE41CC">
              <w:t>83%</w:t>
            </w:r>
          </w:p>
        </w:tc>
        <w:tc>
          <w:tcPr>
            <w:tcW w:w="3402" w:type="dxa"/>
            <w:tcBorders>
              <w:top w:val="nil"/>
            </w:tcBorders>
            <w:shd w:val="clear" w:color="auto" w:fill="auto"/>
          </w:tcPr>
          <w:p w14:paraId="3ECCAC03" w14:textId="77777777" w:rsidR="007E5785" w:rsidRPr="00BE41CC" w:rsidRDefault="007E5785" w:rsidP="0059252F">
            <w:pPr>
              <w:pStyle w:val="TableText"/>
            </w:pPr>
            <w:r w:rsidRPr="00BE41CC">
              <w:t>Percentage of buildings with a Property Council of NZ Grade</w:t>
            </w:r>
            <w:r w:rsidR="0059252F">
              <w:rPr>
                <w:rStyle w:val="FootnoteReference"/>
              </w:rPr>
              <w:footnoteReference w:id="35"/>
            </w:r>
            <w:r w:rsidR="0059252F">
              <w:t xml:space="preserve"> </w:t>
            </w:r>
            <w:r w:rsidRPr="00BE41CC">
              <w:t>of C or better</w:t>
            </w:r>
          </w:p>
        </w:tc>
        <w:tc>
          <w:tcPr>
            <w:tcW w:w="1161" w:type="dxa"/>
            <w:tcBorders>
              <w:top w:val="nil"/>
            </w:tcBorders>
            <w:shd w:val="clear" w:color="auto" w:fill="auto"/>
          </w:tcPr>
          <w:p w14:paraId="3ECCAC04" w14:textId="77777777" w:rsidR="007E5785" w:rsidRPr="00BE41CC" w:rsidRDefault="007E5785" w:rsidP="0059252F">
            <w:pPr>
              <w:pStyle w:val="TableText"/>
            </w:pPr>
            <w:r w:rsidRPr="00BE41CC">
              <w:t>Condition</w:t>
            </w:r>
          </w:p>
        </w:tc>
        <w:tc>
          <w:tcPr>
            <w:tcW w:w="1134" w:type="dxa"/>
            <w:tcBorders>
              <w:top w:val="nil"/>
            </w:tcBorders>
            <w:shd w:val="clear" w:color="auto" w:fill="auto"/>
          </w:tcPr>
          <w:p w14:paraId="3ECCAC05" w14:textId="77777777" w:rsidR="007E5785" w:rsidRPr="00BE41CC" w:rsidRDefault="007E5785" w:rsidP="0059252F">
            <w:pPr>
              <w:pStyle w:val="TableText"/>
              <w:jc w:val="right"/>
            </w:pPr>
            <w:r w:rsidRPr="00BE41CC">
              <w:t>89%</w:t>
            </w:r>
          </w:p>
        </w:tc>
        <w:tc>
          <w:tcPr>
            <w:tcW w:w="1249" w:type="dxa"/>
            <w:tcBorders>
              <w:top w:val="nil"/>
            </w:tcBorders>
            <w:shd w:val="clear" w:color="auto" w:fill="auto"/>
          </w:tcPr>
          <w:p w14:paraId="3ECCAC06" w14:textId="77777777" w:rsidR="007E5785" w:rsidRPr="00BE41CC" w:rsidRDefault="007E5785" w:rsidP="0059252F">
            <w:pPr>
              <w:pStyle w:val="TableText"/>
              <w:jc w:val="right"/>
            </w:pPr>
            <w:r w:rsidRPr="00BE41CC">
              <w:t>&gt;80%</w:t>
            </w:r>
          </w:p>
        </w:tc>
      </w:tr>
      <w:tr w:rsidR="007E5785" w:rsidRPr="00BE41CC" w14:paraId="3ECCAC0D" w14:textId="77777777" w:rsidTr="005124B7">
        <w:trPr>
          <w:cantSplit/>
        </w:trPr>
        <w:tc>
          <w:tcPr>
            <w:tcW w:w="1134" w:type="dxa"/>
            <w:shd w:val="clear" w:color="auto" w:fill="auto"/>
          </w:tcPr>
          <w:p w14:paraId="3ECCAC08" w14:textId="77777777" w:rsidR="007E5785" w:rsidRPr="00BE41CC" w:rsidRDefault="007E5785" w:rsidP="0059252F">
            <w:pPr>
              <w:pStyle w:val="TableText"/>
              <w:ind w:right="57"/>
              <w:jc w:val="right"/>
            </w:pPr>
            <w:r w:rsidRPr="00BE41CC">
              <w:t>100%</w:t>
            </w:r>
          </w:p>
        </w:tc>
        <w:tc>
          <w:tcPr>
            <w:tcW w:w="3402" w:type="dxa"/>
            <w:shd w:val="clear" w:color="auto" w:fill="auto"/>
          </w:tcPr>
          <w:p w14:paraId="3ECCAC09" w14:textId="77777777" w:rsidR="007E5785" w:rsidRPr="00BE41CC" w:rsidRDefault="007E5785" w:rsidP="0059252F">
            <w:pPr>
              <w:pStyle w:val="TableText"/>
            </w:pPr>
            <w:r w:rsidRPr="00BE41CC">
              <w:t>Percentage of buildings with an Initial Evaluation Process – New Building Standard Seismic Grade of C or better</w:t>
            </w:r>
          </w:p>
        </w:tc>
        <w:tc>
          <w:tcPr>
            <w:tcW w:w="1161" w:type="dxa"/>
            <w:shd w:val="clear" w:color="auto" w:fill="auto"/>
          </w:tcPr>
          <w:p w14:paraId="3ECCAC0A" w14:textId="77777777" w:rsidR="007E5785" w:rsidRPr="00BE41CC" w:rsidRDefault="007E5785" w:rsidP="0059252F">
            <w:pPr>
              <w:pStyle w:val="TableText"/>
            </w:pPr>
            <w:r w:rsidRPr="00BE41CC">
              <w:t>Condition</w:t>
            </w:r>
          </w:p>
        </w:tc>
        <w:tc>
          <w:tcPr>
            <w:tcW w:w="1134" w:type="dxa"/>
            <w:shd w:val="clear" w:color="auto" w:fill="auto"/>
          </w:tcPr>
          <w:p w14:paraId="3ECCAC0B" w14:textId="77777777" w:rsidR="007E5785" w:rsidRPr="00BE41CC" w:rsidRDefault="007E5785" w:rsidP="0059252F">
            <w:pPr>
              <w:pStyle w:val="TableText"/>
              <w:jc w:val="right"/>
            </w:pPr>
            <w:r w:rsidRPr="00BE41CC">
              <w:t>100%</w:t>
            </w:r>
          </w:p>
        </w:tc>
        <w:tc>
          <w:tcPr>
            <w:tcW w:w="1249" w:type="dxa"/>
            <w:shd w:val="clear" w:color="auto" w:fill="auto"/>
          </w:tcPr>
          <w:p w14:paraId="3ECCAC0C" w14:textId="77777777" w:rsidR="007E5785" w:rsidRPr="00BE41CC" w:rsidRDefault="007E5785" w:rsidP="0059252F">
            <w:pPr>
              <w:pStyle w:val="TableText"/>
              <w:jc w:val="right"/>
            </w:pPr>
            <w:r w:rsidRPr="00BE41CC">
              <w:t>100%</w:t>
            </w:r>
          </w:p>
        </w:tc>
      </w:tr>
      <w:tr w:rsidR="007E5785" w:rsidRPr="00BE41CC" w14:paraId="3ECCAC13" w14:textId="77777777" w:rsidTr="005124B7">
        <w:trPr>
          <w:cantSplit/>
        </w:trPr>
        <w:tc>
          <w:tcPr>
            <w:tcW w:w="1134" w:type="dxa"/>
            <w:shd w:val="clear" w:color="auto" w:fill="auto"/>
          </w:tcPr>
          <w:p w14:paraId="3ECCAC0E" w14:textId="77777777" w:rsidR="007E5785" w:rsidRPr="00BE41CC" w:rsidRDefault="007E5785" w:rsidP="0059252F">
            <w:pPr>
              <w:pStyle w:val="TableText"/>
              <w:ind w:right="57"/>
              <w:jc w:val="right"/>
            </w:pPr>
            <w:r w:rsidRPr="00BE41CC">
              <w:t>100%</w:t>
            </w:r>
          </w:p>
        </w:tc>
        <w:tc>
          <w:tcPr>
            <w:tcW w:w="3402" w:type="dxa"/>
            <w:shd w:val="clear" w:color="auto" w:fill="auto"/>
          </w:tcPr>
          <w:p w14:paraId="3ECCAC0F" w14:textId="77777777" w:rsidR="007E5785" w:rsidRPr="00BE41CC" w:rsidRDefault="007E5785" w:rsidP="0059252F">
            <w:pPr>
              <w:pStyle w:val="TableText"/>
            </w:pPr>
            <w:r w:rsidRPr="00BE41CC">
              <w:t>All building warrants of fitness</w:t>
            </w:r>
            <w:r w:rsidR="0059252F">
              <w:rPr>
                <w:rStyle w:val="FootnoteReference"/>
              </w:rPr>
              <w:footnoteReference w:id="36"/>
            </w:r>
            <w:r w:rsidR="0059252F">
              <w:t xml:space="preserve"> </w:t>
            </w:r>
            <w:r w:rsidRPr="00BE41CC">
              <w:t>current</w:t>
            </w:r>
          </w:p>
        </w:tc>
        <w:tc>
          <w:tcPr>
            <w:tcW w:w="1161" w:type="dxa"/>
            <w:shd w:val="clear" w:color="auto" w:fill="auto"/>
          </w:tcPr>
          <w:p w14:paraId="3ECCAC10" w14:textId="77777777" w:rsidR="007E5785" w:rsidRPr="00BE41CC" w:rsidRDefault="007E5785" w:rsidP="0059252F">
            <w:pPr>
              <w:pStyle w:val="TableText"/>
            </w:pPr>
            <w:r w:rsidRPr="00BE41CC">
              <w:t>Condition</w:t>
            </w:r>
          </w:p>
        </w:tc>
        <w:tc>
          <w:tcPr>
            <w:tcW w:w="1134" w:type="dxa"/>
            <w:shd w:val="clear" w:color="auto" w:fill="auto"/>
          </w:tcPr>
          <w:p w14:paraId="3ECCAC11" w14:textId="77777777" w:rsidR="007E5785" w:rsidRPr="00BE41CC" w:rsidRDefault="007E5785" w:rsidP="0059252F">
            <w:pPr>
              <w:pStyle w:val="TableText"/>
              <w:jc w:val="right"/>
            </w:pPr>
            <w:r w:rsidRPr="00BE41CC">
              <w:t>100%</w:t>
            </w:r>
          </w:p>
        </w:tc>
        <w:tc>
          <w:tcPr>
            <w:tcW w:w="1249" w:type="dxa"/>
            <w:shd w:val="clear" w:color="auto" w:fill="auto"/>
          </w:tcPr>
          <w:p w14:paraId="3ECCAC12" w14:textId="77777777" w:rsidR="007E5785" w:rsidRPr="00BE41CC" w:rsidRDefault="007E5785" w:rsidP="0059252F">
            <w:pPr>
              <w:pStyle w:val="TableText"/>
              <w:jc w:val="right"/>
            </w:pPr>
            <w:r w:rsidRPr="00BE41CC">
              <w:t>100%</w:t>
            </w:r>
          </w:p>
        </w:tc>
      </w:tr>
      <w:tr w:rsidR="007E5785" w:rsidRPr="00BE41CC" w14:paraId="3ECCAC19" w14:textId="77777777" w:rsidTr="005124B7">
        <w:trPr>
          <w:cantSplit/>
        </w:trPr>
        <w:tc>
          <w:tcPr>
            <w:tcW w:w="1134" w:type="dxa"/>
            <w:shd w:val="clear" w:color="auto" w:fill="auto"/>
          </w:tcPr>
          <w:p w14:paraId="3ECCAC14" w14:textId="77777777" w:rsidR="007E5785" w:rsidRPr="00BE41CC" w:rsidRDefault="007E5785" w:rsidP="0059252F">
            <w:pPr>
              <w:pStyle w:val="TableText"/>
              <w:ind w:right="57"/>
              <w:jc w:val="right"/>
              <w:rPr>
                <w:sz w:val="10"/>
              </w:rPr>
            </w:pPr>
            <w:r w:rsidRPr="00BE41CC">
              <w:t>15.3 m</w:t>
            </w:r>
            <w:r w:rsidRPr="00BE41CC">
              <w:rPr>
                <w:sz w:val="10"/>
              </w:rPr>
              <w:t>2</w:t>
            </w:r>
          </w:p>
        </w:tc>
        <w:tc>
          <w:tcPr>
            <w:tcW w:w="3402" w:type="dxa"/>
            <w:shd w:val="clear" w:color="auto" w:fill="auto"/>
          </w:tcPr>
          <w:p w14:paraId="3ECCAC15" w14:textId="77777777" w:rsidR="007E5785" w:rsidRPr="00BE41CC" w:rsidRDefault="007E5785" w:rsidP="0059252F">
            <w:pPr>
              <w:pStyle w:val="TableText"/>
            </w:pPr>
            <w:r w:rsidRPr="00BE41CC">
              <w:t>Average occupancy m</w:t>
            </w:r>
            <w:r w:rsidR="0059252F">
              <w:rPr>
                <w:vertAlign w:val="superscript"/>
              </w:rPr>
              <w:t>2</w:t>
            </w:r>
            <w:r w:rsidR="0059252F">
              <w:t xml:space="preserve"> p</w:t>
            </w:r>
            <w:r w:rsidRPr="00BE41CC">
              <w:t>er head</w:t>
            </w:r>
          </w:p>
        </w:tc>
        <w:tc>
          <w:tcPr>
            <w:tcW w:w="1161" w:type="dxa"/>
            <w:shd w:val="clear" w:color="auto" w:fill="auto"/>
          </w:tcPr>
          <w:p w14:paraId="3ECCAC16" w14:textId="77777777" w:rsidR="007E5785" w:rsidRPr="00BE41CC" w:rsidRDefault="007E5785" w:rsidP="0059252F">
            <w:pPr>
              <w:pStyle w:val="TableText"/>
            </w:pPr>
            <w:r w:rsidRPr="00BE41CC">
              <w:t>Utilisation</w:t>
            </w:r>
          </w:p>
        </w:tc>
        <w:tc>
          <w:tcPr>
            <w:tcW w:w="1134" w:type="dxa"/>
            <w:shd w:val="clear" w:color="auto" w:fill="auto"/>
          </w:tcPr>
          <w:p w14:paraId="3ECCAC17" w14:textId="77777777" w:rsidR="007E5785" w:rsidRPr="00BE41CC" w:rsidRDefault="007E5785" w:rsidP="0059252F">
            <w:pPr>
              <w:pStyle w:val="TableText"/>
              <w:jc w:val="right"/>
            </w:pPr>
            <w:r w:rsidRPr="00BE41CC">
              <w:t>14.62</w:t>
            </w:r>
          </w:p>
        </w:tc>
        <w:tc>
          <w:tcPr>
            <w:tcW w:w="1249" w:type="dxa"/>
            <w:shd w:val="clear" w:color="auto" w:fill="auto"/>
          </w:tcPr>
          <w:p w14:paraId="3ECCAC18" w14:textId="77777777" w:rsidR="007E5785" w:rsidRPr="00BE41CC" w:rsidRDefault="007E5785" w:rsidP="0059252F">
            <w:pPr>
              <w:pStyle w:val="TableText"/>
              <w:jc w:val="right"/>
              <w:rPr>
                <w:sz w:val="10"/>
              </w:rPr>
            </w:pPr>
            <w:r w:rsidRPr="00BE41CC">
              <w:t>&lt;14 m</w:t>
            </w:r>
            <w:r w:rsidRPr="00BE41CC">
              <w:rPr>
                <w:sz w:val="10"/>
              </w:rPr>
              <w:t>2</w:t>
            </w:r>
          </w:p>
        </w:tc>
      </w:tr>
      <w:tr w:rsidR="007E5785" w:rsidRPr="00BE41CC" w14:paraId="3ECCAC1F" w14:textId="77777777" w:rsidTr="005124B7">
        <w:trPr>
          <w:cantSplit/>
        </w:trPr>
        <w:tc>
          <w:tcPr>
            <w:tcW w:w="1134" w:type="dxa"/>
            <w:shd w:val="clear" w:color="auto" w:fill="auto"/>
          </w:tcPr>
          <w:p w14:paraId="3ECCAC1A" w14:textId="77777777" w:rsidR="007E5785" w:rsidRPr="00BE41CC" w:rsidRDefault="007E5785" w:rsidP="0059252F">
            <w:pPr>
              <w:pStyle w:val="TableText"/>
              <w:ind w:right="57"/>
              <w:jc w:val="right"/>
            </w:pPr>
            <w:r w:rsidRPr="00BE41CC">
              <w:t>100%</w:t>
            </w:r>
          </w:p>
        </w:tc>
        <w:tc>
          <w:tcPr>
            <w:tcW w:w="3402" w:type="dxa"/>
            <w:shd w:val="clear" w:color="auto" w:fill="auto"/>
          </w:tcPr>
          <w:p w14:paraId="3ECCAC1B" w14:textId="77777777" w:rsidR="007E5785" w:rsidRPr="00BE41CC" w:rsidRDefault="007E5785" w:rsidP="0059252F">
            <w:pPr>
              <w:pStyle w:val="TableText"/>
            </w:pPr>
            <w:r w:rsidRPr="00BE41CC">
              <w:t>Percentage of buildings with a functionality rating</w:t>
            </w:r>
            <w:r w:rsidR="0059252F">
              <w:rPr>
                <w:rStyle w:val="FootnoteReference"/>
              </w:rPr>
              <w:footnoteReference w:id="37"/>
            </w:r>
            <w:r w:rsidRPr="00BE41CC">
              <w:rPr>
                <w:sz w:val="10"/>
              </w:rPr>
              <w:t xml:space="preserve"> </w:t>
            </w:r>
            <w:r w:rsidRPr="00BE41CC">
              <w:t>of 3 or better</w:t>
            </w:r>
          </w:p>
        </w:tc>
        <w:tc>
          <w:tcPr>
            <w:tcW w:w="1161" w:type="dxa"/>
            <w:shd w:val="clear" w:color="auto" w:fill="auto"/>
          </w:tcPr>
          <w:p w14:paraId="3ECCAC1C" w14:textId="77777777" w:rsidR="007E5785" w:rsidRPr="00BE41CC" w:rsidRDefault="007E5785" w:rsidP="0059252F">
            <w:pPr>
              <w:pStyle w:val="TableText"/>
            </w:pPr>
            <w:r w:rsidRPr="00BE41CC">
              <w:t>Functionality</w:t>
            </w:r>
          </w:p>
        </w:tc>
        <w:tc>
          <w:tcPr>
            <w:tcW w:w="1134" w:type="dxa"/>
            <w:shd w:val="clear" w:color="auto" w:fill="auto"/>
          </w:tcPr>
          <w:p w14:paraId="3ECCAC1D" w14:textId="77777777" w:rsidR="007E5785" w:rsidRPr="00BE41CC" w:rsidRDefault="007E5785" w:rsidP="0059252F">
            <w:pPr>
              <w:pStyle w:val="TableText"/>
              <w:jc w:val="right"/>
            </w:pPr>
            <w:r w:rsidRPr="00BE41CC">
              <w:t>100%</w:t>
            </w:r>
          </w:p>
        </w:tc>
        <w:tc>
          <w:tcPr>
            <w:tcW w:w="1249" w:type="dxa"/>
            <w:shd w:val="clear" w:color="auto" w:fill="auto"/>
          </w:tcPr>
          <w:p w14:paraId="3ECCAC1E" w14:textId="77777777" w:rsidR="007E5785" w:rsidRPr="00BE41CC" w:rsidRDefault="007E5785" w:rsidP="0059252F">
            <w:pPr>
              <w:pStyle w:val="TableText"/>
              <w:jc w:val="right"/>
            </w:pPr>
            <w:r w:rsidRPr="00BE41CC">
              <w:t>100%</w:t>
            </w:r>
          </w:p>
        </w:tc>
      </w:tr>
      <w:tr w:rsidR="007E5785" w:rsidRPr="00BE41CC" w14:paraId="3ECCAC25" w14:textId="77777777" w:rsidTr="005124B7">
        <w:trPr>
          <w:cantSplit/>
        </w:trPr>
        <w:tc>
          <w:tcPr>
            <w:tcW w:w="1134" w:type="dxa"/>
            <w:tcBorders>
              <w:bottom w:val="single" w:sz="8" w:space="0" w:color="A6A6A6" w:themeColor="background1" w:themeShade="A6"/>
            </w:tcBorders>
            <w:shd w:val="clear" w:color="auto" w:fill="auto"/>
          </w:tcPr>
          <w:p w14:paraId="3ECCAC20" w14:textId="77777777" w:rsidR="007E5785" w:rsidRPr="00BE41CC" w:rsidRDefault="007E5785" w:rsidP="0059252F">
            <w:pPr>
              <w:pStyle w:val="TableText"/>
              <w:ind w:right="57"/>
              <w:jc w:val="right"/>
              <w:rPr>
                <w:sz w:val="10"/>
              </w:rPr>
            </w:pPr>
            <w:r w:rsidRPr="00BE41CC">
              <w:t>74 kwh/</w:t>
            </w:r>
            <w:r w:rsidRPr="0059252F">
              <w:t>m</w:t>
            </w:r>
            <w:r w:rsidR="0059252F">
              <w:rPr>
                <w:vertAlign w:val="superscript"/>
              </w:rPr>
              <w:t>2</w:t>
            </w:r>
          </w:p>
        </w:tc>
        <w:tc>
          <w:tcPr>
            <w:tcW w:w="3402" w:type="dxa"/>
            <w:tcBorders>
              <w:bottom w:val="single" w:sz="8" w:space="0" w:color="A6A6A6" w:themeColor="background1" w:themeShade="A6"/>
            </w:tcBorders>
            <w:shd w:val="clear" w:color="auto" w:fill="auto"/>
          </w:tcPr>
          <w:p w14:paraId="3ECCAC21" w14:textId="77777777" w:rsidR="007E5785" w:rsidRPr="00BE41CC" w:rsidRDefault="007E5785" w:rsidP="0059252F">
            <w:pPr>
              <w:pStyle w:val="TableText"/>
              <w:rPr>
                <w:sz w:val="10"/>
              </w:rPr>
            </w:pPr>
            <w:r w:rsidRPr="00BE41CC">
              <w:t>Average power used kWh/m</w:t>
            </w:r>
            <w:r w:rsidR="0059252F">
              <w:rPr>
                <w:vertAlign w:val="superscript"/>
              </w:rPr>
              <w:t>2</w:t>
            </w:r>
          </w:p>
        </w:tc>
        <w:tc>
          <w:tcPr>
            <w:tcW w:w="1161" w:type="dxa"/>
            <w:tcBorders>
              <w:bottom w:val="single" w:sz="8" w:space="0" w:color="A6A6A6" w:themeColor="background1" w:themeShade="A6"/>
            </w:tcBorders>
            <w:shd w:val="clear" w:color="auto" w:fill="auto"/>
          </w:tcPr>
          <w:p w14:paraId="3ECCAC22" w14:textId="77777777" w:rsidR="007E5785" w:rsidRPr="00BE41CC" w:rsidRDefault="007E5785" w:rsidP="0059252F">
            <w:pPr>
              <w:pStyle w:val="TableText"/>
            </w:pPr>
            <w:r w:rsidRPr="00BE41CC">
              <w:t>Functionality</w:t>
            </w:r>
          </w:p>
        </w:tc>
        <w:tc>
          <w:tcPr>
            <w:tcW w:w="1134" w:type="dxa"/>
            <w:tcBorders>
              <w:bottom w:val="single" w:sz="8" w:space="0" w:color="A6A6A6" w:themeColor="background1" w:themeShade="A6"/>
            </w:tcBorders>
            <w:shd w:val="clear" w:color="auto" w:fill="auto"/>
          </w:tcPr>
          <w:p w14:paraId="3ECCAC23" w14:textId="77777777" w:rsidR="007E5785" w:rsidRPr="0059252F" w:rsidRDefault="007E5785" w:rsidP="0059252F">
            <w:pPr>
              <w:pStyle w:val="TableText"/>
              <w:jc w:val="right"/>
              <w:rPr>
                <w:sz w:val="10"/>
              </w:rPr>
            </w:pPr>
            <w:r w:rsidRPr="00BE41CC">
              <w:t>73 kWh/m</w:t>
            </w:r>
            <w:r w:rsidR="0059252F">
              <w:rPr>
                <w:vertAlign w:val="superscript"/>
              </w:rPr>
              <w:t>2</w:t>
            </w:r>
          </w:p>
        </w:tc>
        <w:tc>
          <w:tcPr>
            <w:tcW w:w="1249" w:type="dxa"/>
            <w:tcBorders>
              <w:bottom w:val="single" w:sz="8" w:space="0" w:color="A6A6A6" w:themeColor="background1" w:themeShade="A6"/>
            </w:tcBorders>
            <w:shd w:val="clear" w:color="auto" w:fill="auto"/>
          </w:tcPr>
          <w:p w14:paraId="3ECCAC24" w14:textId="77777777" w:rsidR="007E5785" w:rsidRPr="00BE41CC" w:rsidRDefault="007E5785" w:rsidP="0059252F">
            <w:pPr>
              <w:pStyle w:val="TableText"/>
              <w:jc w:val="right"/>
              <w:rPr>
                <w:sz w:val="10"/>
              </w:rPr>
            </w:pPr>
            <w:r w:rsidRPr="00BE41CC">
              <w:t>&lt;80 kWh/m</w:t>
            </w:r>
            <w:r w:rsidR="0059252F">
              <w:rPr>
                <w:vertAlign w:val="superscript"/>
              </w:rPr>
              <w:t>2</w:t>
            </w:r>
          </w:p>
        </w:tc>
      </w:tr>
      <w:tr w:rsidR="0059252F" w:rsidRPr="00BE41CC" w14:paraId="3ECCAC2B" w14:textId="77777777" w:rsidTr="005124B7">
        <w:trPr>
          <w:cantSplit/>
        </w:trPr>
        <w:tc>
          <w:tcPr>
            <w:tcW w:w="1134" w:type="dxa"/>
            <w:tcBorders>
              <w:top w:val="single" w:sz="8" w:space="0" w:color="A6A6A6" w:themeColor="background1" w:themeShade="A6"/>
              <w:bottom w:val="nil"/>
            </w:tcBorders>
            <w:shd w:val="clear" w:color="auto" w:fill="F2F2F2" w:themeFill="background1" w:themeFillShade="F2"/>
          </w:tcPr>
          <w:p w14:paraId="3ECCAC26" w14:textId="77777777" w:rsidR="0059252F" w:rsidRPr="00BE41CC" w:rsidRDefault="0059252F" w:rsidP="0059252F">
            <w:pPr>
              <w:pStyle w:val="TableText"/>
              <w:ind w:right="57"/>
              <w:jc w:val="right"/>
            </w:pPr>
          </w:p>
        </w:tc>
        <w:tc>
          <w:tcPr>
            <w:tcW w:w="3402" w:type="dxa"/>
            <w:tcBorders>
              <w:top w:val="single" w:sz="8" w:space="0" w:color="A6A6A6" w:themeColor="background1" w:themeShade="A6"/>
              <w:bottom w:val="nil"/>
            </w:tcBorders>
            <w:shd w:val="clear" w:color="auto" w:fill="F2F2F2" w:themeFill="background1" w:themeFillShade="F2"/>
          </w:tcPr>
          <w:p w14:paraId="3ECCAC27" w14:textId="77777777" w:rsidR="0059252F" w:rsidRPr="0059252F" w:rsidRDefault="0059252F" w:rsidP="0059252F">
            <w:pPr>
              <w:pStyle w:val="TableText"/>
              <w:rPr>
                <w:b/>
              </w:rPr>
            </w:pPr>
            <w:r w:rsidRPr="0059252F">
              <w:rPr>
                <w:b/>
              </w:rPr>
              <w:t>Information and communications technology (ICT)</w:t>
            </w:r>
          </w:p>
        </w:tc>
        <w:tc>
          <w:tcPr>
            <w:tcW w:w="1161" w:type="dxa"/>
            <w:tcBorders>
              <w:top w:val="single" w:sz="8" w:space="0" w:color="A6A6A6" w:themeColor="background1" w:themeShade="A6"/>
              <w:bottom w:val="nil"/>
            </w:tcBorders>
            <w:shd w:val="clear" w:color="auto" w:fill="F2F2F2" w:themeFill="background1" w:themeFillShade="F2"/>
          </w:tcPr>
          <w:p w14:paraId="3ECCAC28" w14:textId="77777777" w:rsidR="0059252F" w:rsidRPr="00BE41CC" w:rsidRDefault="0059252F" w:rsidP="006F2DC9">
            <w:pPr>
              <w:pStyle w:val="TableText"/>
            </w:pPr>
          </w:p>
        </w:tc>
        <w:tc>
          <w:tcPr>
            <w:tcW w:w="1134" w:type="dxa"/>
            <w:tcBorders>
              <w:top w:val="single" w:sz="8" w:space="0" w:color="A6A6A6" w:themeColor="background1" w:themeShade="A6"/>
              <w:bottom w:val="nil"/>
            </w:tcBorders>
            <w:shd w:val="clear" w:color="auto" w:fill="F2F2F2" w:themeFill="background1" w:themeFillShade="F2"/>
          </w:tcPr>
          <w:p w14:paraId="3ECCAC29" w14:textId="77777777" w:rsidR="0059252F" w:rsidRPr="00BE41CC" w:rsidRDefault="0059252F" w:rsidP="0059252F">
            <w:pPr>
              <w:pStyle w:val="TableText"/>
              <w:jc w:val="right"/>
            </w:pPr>
          </w:p>
        </w:tc>
        <w:tc>
          <w:tcPr>
            <w:tcW w:w="1249" w:type="dxa"/>
            <w:tcBorders>
              <w:top w:val="single" w:sz="8" w:space="0" w:color="A6A6A6" w:themeColor="background1" w:themeShade="A6"/>
              <w:bottom w:val="nil"/>
            </w:tcBorders>
            <w:shd w:val="clear" w:color="auto" w:fill="F2F2F2" w:themeFill="background1" w:themeFillShade="F2"/>
          </w:tcPr>
          <w:p w14:paraId="3ECCAC2A" w14:textId="77777777" w:rsidR="0059252F" w:rsidRPr="00BE41CC" w:rsidRDefault="0059252F" w:rsidP="0059252F">
            <w:pPr>
              <w:pStyle w:val="TableText"/>
              <w:jc w:val="right"/>
            </w:pPr>
          </w:p>
        </w:tc>
      </w:tr>
      <w:tr w:rsidR="007E5785" w:rsidRPr="00BE41CC" w14:paraId="3ECCAC31" w14:textId="77777777" w:rsidTr="005124B7">
        <w:trPr>
          <w:cantSplit/>
        </w:trPr>
        <w:tc>
          <w:tcPr>
            <w:tcW w:w="1134" w:type="dxa"/>
            <w:tcBorders>
              <w:top w:val="nil"/>
            </w:tcBorders>
            <w:shd w:val="clear" w:color="auto" w:fill="auto"/>
          </w:tcPr>
          <w:p w14:paraId="3ECCAC2C" w14:textId="77777777" w:rsidR="007E5785" w:rsidRPr="00BE41CC" w:rsidRDefault="007E5785" w:rsidP="0059252F">
            <w:pPr>
              <w:pStyle w:val="TableText"/>
              <w:ind w:right="57"/>
              <w:jc w:val="right"/>
            </w:pPr>
            <w:r w:rsidRPr="00BE41CC">
              <w:t>99.77%</w:t>
            </w:r>
          </w:p>
        </w:tc>
        <w:tc>
          <w:tcPr>
            <w:tcW w:w="3402" w:type="dxa"/>
            <w:tcBorders>
              <w:top w:val="nil"/>
            </w:tcBorders>
            <w:shd w:val="clear" w:color="auto" w:fill="auto"/>
          </w:tcPr>
          <w:p w14:paraId="3ECCAC2D" w14:textId="77777777" w:rsidR="007E5785" w:rsidRPr="00BE41CC" w:rsidRDefault="007E5785" w:rsidP="0059252F">
            <w:pPr>
              <w:pStyle w:val="TableText"/>
            </w:pPr>
            <w:r w:rsidRPr="00BE41CC">
              <w:t>Availability of five key ICT applications including internal Ministry and sector systems (note 1)</w:t>
            </w:r>
          </w:p>
        </w:tc>
        <w:tc>
          <w:tcPr>
            <w:tcW w:w="1161" w:type="dxa"/>
            <w:tcBorders>
              <w:top w:val="nil"/>
            </w:tcBorders>
            <w:shd w:val="clear" w:color="auto" w:fill="auto"/>
          </w:tcPr>
          <w:p w14:paraId="3ECCAC2E" w14:textId="77777777" w:rsidR="007E5785" w:rsidRPr="00BE41CC" w:rsidRDefault="007E5785" w:rsidP="0059252F">
            <w:pPr>
              <w:pStyle w:val="TableText"/>
            </w:pPr>
            <w:r w:rsidRPr="00BE41CC">
              <w:t>Availability</w:t>
            </w:r>
          </w:p>
        </w:tc>
        <w:tc>
          <w:tcPr>
            <w:tcW w:w="1134" w:type="dxa"/>
            <w:tcBorders>
              <w:top w:val="nil"/>
            </w:tcBorders>
            <w:shd w:val="clear" w:color="auto" w:fill="auto"/>
          </w:tcPr>
          <w:p w14:paraId="3ECCAC2F" w14:textId="77777777" w:rsidR="007E5785" w:rsidRPr="00BE41CC" w:rsidRDefault="007E5785" w:rsidP="0059252F">
            <w:pPr>
              <w:pStyle w:val="TableText"/>
              <w:jc w:val="right"/>
            </w:pPr>
            <w:r w:rsidRPr="00BE41CC">
              <w:t>99.87%</w:t>
            </w:r>
          </w:p>
        </w:tc>
        <w:tc>
          <w:tcPr>
            <w:tcW w:w="1249" w:type="dxa"/>
            <w:tcBorders>
              <w:top w:val="nil"/>
            </w:tcBorders>
            <w:shd w:val="clear" w:color="auto" w:fill="auto"/>
          </w:tcPr>
          <w:p w14:paraId="3ECCAC30" w14:textId="77777777" w:rsidR="007E5785" w:rsidRPr="00BE41CC" w:rsidRDefault="007E5785" w:rsidP="0059252F">
            <w:pPr>
              <w:pStyle w:val="TableText"/>
              <w:jc w:val="right"/>
            </w:pPr>
            <w:r w:rsidRPr="00BE41CC">
              <w:t>99%</w:t>
            </w:r>
          </w:p>
        </w:tc>
      </w:tr>
      <w:tr w:rsidR="007E5785" w:rsidRPr="00BE41CC" w14:paraId="3ECCAC37" w14:textId="77777777" w:rsidTr="005124B7">
        <w:trPr>
          <w:cantSplit/>
        </w:trPr>
        <w:tc>
          <w:tcPr>
            <w:tcW w:w="1134" w:type="dxa"/>
            <w:shd w:val="clear" w:color="auto" w:fill="auto"/>
          </w:tcPr>
          <w:p w14:paraId="3ECCAC32" w14:textId="77777777" w:rsidR="007E5785" w:rsidRPr="00BE41CC" w:rsidRDefault="007E5785" w:rsidP="0059252F">
            <w:pPr>
              <w:pStyle w:val="TableText"/>
              <w:ind w:right="57"/>
              <w:jc w:val="right"/>
            </w:pPr>
            <w:r w:rsidRPr="00BE41CC">
              <w:t>99.87%</w:t>
            </w:r>
          </w:p>
        </w:tc>
        <w:tc>
          <w:tcPr>
            <w:tcW w:w="3402" w:type="dxa"/>
            <w:shd w:val="clear" w:color="auto" w:fill="auto"/>
          </w:tcPr>
          <w:p w14:paraId="3ECCAC33" w14:textId="77777777" w:rsidR="007E5785" w:rsidRPr="00BE41CC" w:rsidRDefault="007E5785" w:rsidP="0059252F">
            <w:pPr>
              <w:pStyle w:val="TableText"/>
            </w:pPr>
            <w:r w:rsidRPr="00BE41CC">
              <w:t>Availability of key sector- and public-facing systems (note 1)</w:t>
            </w:r>
          </w:p>
        </w:tc>
        <w:tc>
          <w:tcPr>
            <w:tcW w:w="1161" w:type="dxa"/>
            <w:shd w:val="clear" w:color="auto" w:fill="auto"/>
          </w:tcPr>
          <w:p w14:paraId="3ECCAC34" w14:textId="77777777" w:rsidR="007E5785" w:rsidRPr="00BE41CC" w:rsidRDefault="007E5785" w:rsidP="0059252F">
            <w:pPr>
              <w:pStyle w:val="TableText"/>
            </w:pPr>
            <w:r w:rsidRPr="00BE41CC">
              <w:t>Availability</w:t>
            </w:r>
          </w:p>
        </w:tc>
        <w:tc>
          <w:tcPr>
            <w:tcW w:w="1134" w:type="dxa"/>
            <w:shd w:val="clear" w:color="auto" w:fill="auto"/>
          </w:tcPr>
          <w:p w14:paraId="3ECCAC35" w14:textId="77777777" w:rsidR="007E5785" w:rsidRPr="00BE41CC" w:rsidRDefault="007E5785" w:rsidP="0059252F">
            <w:pPr>
              <w:pStyle w:val="TableText"/>
              <w:jc w:val="right"/>
            </w:pPr>
            <w:r w:rsidRPr="00BE41CC">
              <w:t>99.46%</w:t>
            </w:r>
          </w:p>
        </w:tc>
        <w:tc>
          <w:tcPr>
            <w:tcW w:w="1249" w:type="dxa"/>
            <w:shd w:val="clear" w:color="auto" w:fill="auto"/>
          </w:tcPr>
          <w:p w14:paraId="3ECCAC36" w14:textId="77777777" w:rsidR="007E5785" w:rsidRPr="00BE41CC" w:rsidRDefault="007E5785" w:rsidP="0059252F">
            <w:pPr>
              <w:pStyle w:val="TableText"/>
              <w:jc w:val="right"/>
            </w:pPr>
            <w:r w:rsidRPr="00BE41CC">
              <w:t>99%</w:t>
            </w:r>
          </w:p>
        </w:tc>
      </w:tr>
      <w:tr w:rsidR="007E5785" w:rsidRPr="00BE41CC" w14:paraId="3ECCAC3D" w14:textId="77777777" w:rsidTr="005124B7">
        <w:trPr>
          <w:cantSplit/>
        </w:trPr>
        <w:tc>
          <w:tcPr>
            <w:tcW w:w="1134" w:type="dxa"/>
            <w:shd w:val="clear" w:color="auto" w:fill="auto"/>
          </w:tcPr>
          <w:p w14:paraId="3ECCAC38" w14:textId="77777777" w:rsidR="007E5785" w:rsidRPr="00BE41CC" w:rsidRDefault="007E5785" w:rsidP="0059252F">
            <w:pPr>
              <w:pStyle w:val="TableText"/>
              <w:ind w:right="57"/>
              <w:jc w:val="right"/>
            </w:pPr>
            <w:r w:rsidRPr="00BE41CC">
              <w:t>15,178</w:t>
            </w:r>
          </w:p>
        </w:tc>
        <w:tc>
          <w:tcPr>
            <w:tcW w:w="3402" w:type="dxa"/>
            <w:shd w:val="clear" w:color="auto" w:fill="auto"/>
          </w:tcPr>
          <w:p w14:paraId="3ECCAC39" w14:textId="77777777" w:rsidR="007E5785" w:rsidRPr="00BE41CC" w:rsidRDefault="007E5785" w:rsidP="0059252F">
            <w:pPr>
              <w:pStyle w:val="TableText"/>
            </w:pPr>
            <w:r w:rsidRPr="00BE41CC">
              <w:t>The number of active sector user logins to national systems (note 2)</w:t>
            </w:r>
          </w:p>
        </w:tc>
        <w:tc>
          <w:tcPr>
            <w:tcW w:w="1161" w:type="dxa"/>
            <w:shd w:val="clear" w:color="auto" w:fill="auto"/>
          </w:tcPr>
          <w:p w14:paraId="3ECCAC3A" w14:textId="77777777" w:rsidR="007E5785" w:rsidRPr="00BE41CC" w:rsidRDefault="007E5785" w:rsidP="0059252F">
            <w:pPr>
              <w:pStyle w:val="TableText"/>
            </w:pPr>
            <w:r w:rsidRPr="00BE41CC">
              <w:t>Utilisation</w:t>
            </w:r>
          </w:p>
        </w:tc>
        <w:tc>
          <w:tcPr>
            <w:tcW w:w="1134" w:type="dxa"/>
            <w:shd w:val="clear" w:color="auto" w:fill="auto"/>
          </w:tcPr>
          <w:p w14:paraId="3ECCAC3B" w14:textId="77777777" w:rsidR="007E5785" w:rsidRPr="00BE41CC" w:rsidRDefault="007E5785" w:rsidP="0059252F">
            <w:pPr>
              <w:pStyle w:val="TableText"/>
              <w:jc w:val="right"/>
            </w:pPr>
            <w:r w:rsidRPr="00BE41CC">
              <w:t>5,069</w:t>
            </w:r>
          </w:p>
        </w:tc>
        <w:tc>
          <w:tcPr>
            <w:tcW w:w="1249" w:type="dxa"/>
            <w:shd w:val="clear" w:color="auto" w:fill="auto"/>
          </w:tcPr>
          <w:p w14:paraId="3ECCAC3C" w14:textId="77777777" w:rsidR="007E5785" w:rsidRPr="00BE41CC" w:rsidRDefault="007E5785" w:rsidP="0059252F">
            <w:pPr>
              <w:pStyle w:val="TableText"/>
              <w:jc w:val="right"/>
            </w:pPr>
            <w:r w:rsidRPr="00BE41CC">
              <w:t>15,000</w:t>
            </w:r>
          </w:p>
        </w:tc>
      </w:tr>
    </w:tbl>
    <w:p w14:paraId="3ECCAC3E" w14:textId="77777777" w:rsidR="007E5785" w:rsidRPr="00BE41CC" w:rsidRDefault="007E5785" w:rsidP="004E3615">
      <w:pPr>
        <w:pStyle w:val="Note"/>
      </w:pPr>
      <w:r w:rsidRPr="00BE41CC">
        <w:t>Note 1: This measures the total time that an application was able to perform its required functions as a percentage of available time over total time the system should be made available. The five key ICT applications are National Health Index (NHI), National Immunisation Register (NIR), Special Authorities, Proclaim and Oracle Financials. The key sector- and public-facing systems are NHI, NIR, Online Pharmacy, Proclaim, Special Authorities and the Ministry of Health website.</w:t>
      </w:r>
    </w:p>
    <w:p w14:paraId="3ECCAC3F" w14:textId="77777777" w:rsidR="007E5785" w:rsidRPr="00BE41CC" w:rsidRDefault="007E5785" w:rsidP="004E3615">
      <w:pPr>
        <w:pStyle w:val="Note"/>
      </w:pPr>
      <w:r w:rsidRPr="00BE41CC">
        <w:t>Note 2: The methodology used to calculate the 2019/20 result was changed to reflect the number of active sector user logins that are registered in the national system.</w:t>
      </w:r>
    </w:p>
    <w:p w14:paraId="3ECCAC40" w14:textId="77777777" w:rsidR="007E5785" w:rsidRPr="00BE41CC" w:rsidRDefault="007E5785" w:rsidP="005124B7"/>
    <w:p w14:paraId="3ECCAC41" w14:textId="77777777" w:rsidR="007E5785" w:rsidRPr="00BE41CC" w:rsidRDefault="007E5785" w:rsidP="004E3615">
      <w:pPr>
        <w:pStyle w:val="Heading2"/>
      </w:pPr>
      <w:bookmarkStart w:id="175" w:name="Appendix_5:_Committees_"/>
      <w:bookmarkStart w:id="176" w:name="_bookmark51"/>
      <w:bookmarkStart w:id="177" w:name="_Toc59438637"/>
      <w:bookmarkEnd w:id="175"/>
      <w:bookmarkEnd w:id="176"/>
      <w:r w:rsidRPr="00BE41CC">
        <w:lastRenderedPageBreak/>
        <w:t>Appendix 5: Committees</w:t>
      </w:r>
      <w:bookmarkEnd w:id="177"/>
    </w:p>
    <w:p w14:paraId="3ECCAC42" w14:textId="77777777" w:rsidR="007E5785" w:rsidRPr="00BE41CC" w:rsidRDefault="007E5785" w:rsidP="004E3615">
      <w:pPr>
        <w:pStyle w:val="Heading3"/>
      </w:pPr>
      <w:r w:rsidRPr="00BE41CC">
        <w:t>Section 11 committees</w:t>
      </w:r>
    </w:p>
    <w:p w14:paraId="3ECCAC43" w14:textId="77777777" w:rsidR="007E5785" w:rsidRPr="00BE41CC" w:rsidRDefault="007E5785" w:rsidP="004E3615">
      <w:r w:rsidRPr="00BE41CC">
        <w:t>The Minister of Health has the authority to establish committees under section 11 of the New Zealand Public Health and Disability Act 2000 for any purpose relating to the Act or its</w:t>
      </w:r>
      <w:r w:rsidR="004E3615">
        <w:t xml:space="preserve"> </w:t>
      </w:r>
      <w:r w:rsidRPr="00BE41CC">
        <w:t>administration and services. Section 12(5) of the Act requires the Ministry of Health to list the name, chairperson and members of each of these committees.</w:t>
      </w:r>
    </w:p>
    <w:p w14:paraId="3ECCAC44" w14:textId="77777777" w:rsidR="007E5785" w:rsidRPr="00BE41CC" w:rsidRDefault="007E5785" w:rsidP="004E3615"/>
    <w:p w14:paraId="3ECCAC45" w14:textId="77777777" w:rsidR="007E5785" w:rsidRPr="00BE41CC" w:rsidRDefault="007E5785" w:rsidP="004E3615">
      <w:pPr>
        <w:pStyle w:val="Heading4"/>
      </w:pPr>
      <w:r w:rsidRPr="00BE41CC">
        <w:t>Capital Investment Committee</w:t>
      </w:r>
    </w:p>
    <w:p w14:paraId="3ECCAC46" w14:textId="77777777" w:rsidR="007E5785" w:rsidRDefault="007E5785" w:rsidP="004E3615">
      <w:r w:rsidRPr="00BE41CC">
        <w:t>The Capital Investment Committee provides independent advice to the Director-General of Health and the Ministers of Health and Finance on capital investment and infrastructure in the public health sector in line with government priorities. This includes working with DHBs to review their business case proposals, prioritisation of capital investment, delivery of a National Asset Management Plan and any other matters that the Minister may refer to it.</w:t>
      </w:r>
    </w:p>
    <w:p w14:paraId="3ECCAC47" w14:textId="77777777" w:rsidR="004E3615" w:rsidRDefault="004E3615" w:rsidP="004E3615"/>
    <w:p w14:paraId="3ECCAC48" w14:textId="77777777" w:rsidR="004E3615" w:rsidRPr="00BE41CC" w:rsidRDefault="004E3615" w:rsidP="004E3615">
      <w:pPr>
        <w:pStyle w:val="Heading5"/>
      </w:pPr>
      <w:r>
        <w:t>Membership</w:t>
      </w:r>
    </w:p>
    <w:tbl>
      <w:tblPr>
        <w:tblW w:w="8080" w:type="dxa"/>
        <w:tblLayout w:type="fixed"/>
        <w:tblCellMar>
          <w:left w:w="0" w:type="dxa"/>
          <w:right w:w="0" w:type="dxa"/>
        </w:tblCellMar>
        <w:tblLook w:val="01E0" w:firstRow="1" w:lastRow="1" w:firstColumn="1" w:lastColumn="1" w:noHBand="0" w:noVBand="0"/>
      </w:tblPr>
      <w:tblGrid>
        <w:gridCol w:w="2977"/>
        <w:gridCol w:w="2410"/>
        <w:gridCol w:w="2693"/>
      </w:tblGrid>
      <w:tr w:rsidR="007E5785" w:rsidRPr="00BE41CC" w14:paraId="3ECCAC4C" w14:textId="77777777" w:rsidTr="004E3615">
        <w:trPr>
          <w:cantSplit/>
        </w:trPr>
        <w:tc>
          <w:tcPr>
            <w:tcW w:w="2977" w:type="dxa"/>
          </w:tcPr>
          <w:p w14:paraId="3ECCAC49" w14:textId="77777777" w:rsidR="007E5785" w:rsidRPr="00BE41CC" w:rsidRDefault="007E5785" w:rsidP="004E3615">
            <w:r w:rsidRPr="00BE41CC">
              <w:t>Evan Davies (chair)</w:t>
            </w:r>
          </w:p>
        </w:tc>
        <w:tc>
          <w:tcPr>
            <w:tcW w:w="2410" w:type="dxa"/>
          </w:tcPr>
          <w:p w14:paraId="3ECCAC4A" w14:textId="77777777" w:rsidR="007E5785" w:rsidRPr="00BE41CC" w:rsidRDefault="007E5785" w:rsidP="004E3615">
            <w:r w:rsidRPr="00BE41CC">
              <w:t xml:space="preserve">Paul </w:t>
            </w:r>
            <w:proofErr w:type="spellStart"/>
            <w:r w:rsidRPr="00BE41CC">
              <w:t>Carpinter</w:t>
            </w:r>
            <w:proofErr w:type="spellEnd"/>
          </w:p>
        </w:tc>
        <w:tc>
          <w:tcPr>
            <w:tcW w:w="2693" w:type="dxa"/>
          </w:tcPr>
          <w:p w14:paraId="3ECCAC4B" w14:textId="77777777" w:rsidR="007E5785" w:rsidRPr="00BE41CC" w:rsidRDefault="007E5785" w:rsidP="004E3615">
            <w:r w:rsidRPr="00BE41CC">
              <w:t>Jan Dawson</w:t>
            </w:r>
          </w:p>
        </w:tc>
      </w:tr>
      <w:tr w:rsidR="007E5785" w:rsidRPr="00BE41CC" w14:paraId="3ECCAC50" w14:textId="77777777" w:rsidTr="004E3615">
        <w:trPr>
          <w:cantSplit/>
        </w:trPr>
        <w:tc>
          <w:tcPr>
            <w:tcW w:w="2977" w:type="dxa"/>
          </w:tcPr>
          <w:p w14:paraId="3ECCAC4D" w14:textId="77777777" w:rsidR="007E5785" w:rsidRPr="00BE41CC" w:rsidRDefault="007E5785" w:rsidP="004E3615">
            <w:r w:rsidRPr="00BE41CC">
              <w:t>Professor Des Gorman</w:t>
            </w:r>
          </w:p>
        </w:tc>
        <w:tc>
          <w:tcPr>
            <w:tcW w:w="2410" w:type="dxa"/>
          </w:tcPr>
          <w:p w14:paraId="3ECCAC4E" w14:textId="77777777" w:rsidR="007E5785" w:rsidRPr="00BE41CC" w:rsidRDefault="007E5785" w:rsidP="004E3615">
            <w:r w:rsidRPr="00BE41CC">
              <w:t>Murray Milner</w:t>
            </w:r>
          </w:p>
        </w:tc>
        <w:tc>
          <w:tcPr>
            <w:tcW w:w="2693" w:type="dxa"/>
          </w:tcPr>
          <w:p w14:paraId="3ECCAC4F" w14:textId="77777777" w:rsidR="007E5785" w:rsidRPr="00BE41CC" w:rsidRDefault="007E5785" w:rsidP="004E3615">
            <w:r w:rsidRPr="00BE41CC">
              <w:t xml:space="preserve">Dr Margaret </w:t>
            </w:r>
            <w:proofErr w:type="spellStart"/>
            <w:r w:rsidRPr="00BE41CC">
              <w:t>Wilsher</w:t>
            </w:r>
            <w:proofErr w:type="spellEnd"/>
          </w:p>
        </w:tc>
      </w:tr>
    </w:tbl>
    <w:p w14:paraId="3ECCAC51" w14:textId="77777777" w:rsidR="007E5785" w:rsidRPr="00BE41CC" w:rsidRDefault="007E5785" w:rsidP="004E3615"/>
    <w:p w14:paraId="3ECCAC52" w14:textId="77777777" w:rsidR="007E5785" w:rsidRPr="00BE41CC" w:rsidRDefault="007E5785" w:rsidP="004E3615">
      <w:pPr>
        <w:pStyle w:val="Heading4"/>
      </w:pPr>
      <w:r w:rsidRPr="00BE41CC">
        <w:t>Health and disability system review</w:t>
      </w:r>
    </w:p>
    <w:p w14:paraId="3ECCAC53" w14:textId="77777777" w:rsidR="007E5785" w:rsidRPr="00BE41CC" w:rsidRDefault="007E5785" w:rsidP="004E3615">
      <w:r w:rsidRPr="00BE41CC">
        <w:t>The Minister of Health appointed the Expert Review Panel for Health on 28 May 2018. The term of office started on 8 August 2018 and ended on 31 January 2020.</w:t>
      </w:r>
    </w:p>
    <w:p w14:paraId="3ECCAC54" w14:textId="77777777" w:rsidR="007E5785" w:rsidRDefault="007E5785" w:rsidP="004E3615"/>
    <w:p w14:paraId="3ECCAC55" w14:textId="77777777" w:rsidR="004E3615" w:rsidRPr="00BE41CC" w:rsidRDefault="004E3615" w:rsidP="004E3615">
      <w:pPr>
        <w:pStyle w:val="Heading5"/>
      </w:pPr>
      <w:r>
        <w:t>Membership</w:t>
      </w:r>
    </w:p>
    <w:tbl>
      <w:tblPr>
        <w:tblW w:w="8080" w:type="dxa"/>
        <w:tblLayout w:type="fixed"/>
        <w:tblCellMar>
          <w:left w:w="0" w:type="dxa"/>
          <w:right w:w="0" w:type="dxa"/>
        </w:tblCellMar>
        <w:tblLook w:val="01E0" w:firstRow="1" w:lastRow="1" w:firstColumn="1" w:lastColumn="1" w:noHBand="0" w:noVBand="0"/>
      </w:tblPr>
      <w:tblGrid>
        <w:gridCol w:w="2977"/>
        <w:gridCol w:w="2410"/>
        <w:gridCol w:w="2693"/>
      </w:tblGrid>
      <w:tr w:rsidR="007E5785" w:rsidRPr="00BE41CC" w14:paraId="3ECCAC59" w14:textId="77777777" w:rsidTr="004E3615">
        <w:trPr>
          <w:cantSplit/>
        </w:trPr>
        <w:tc>
          <w:tcPr>
            <w:tcW w:w="2977" w:type="dxa"/>
          </w:tcPr>
          <w:p w14:paraId="3ECCAC56" w14:textId="77777777" w:rsidR="007E5785" w:rsidRPr="00BE41CC" w:rsidRDefault="007E5785" w:rsidP="004E3615">
            <w:r w:rsidRPr="00BE41CC">
              <w:t>Heather Simpson (chair)</w:t>
            </w:r>
          </w:p>
        </w:tc>
        <w:tc>
          <w:tcPr>
            <w:tcW w:w="2410" w:type="dxa"/>
          </w:tcPr>
          <w:p w14:paraId="3ECCAC57" w14:textId="77777777" w:rsidR="007E5785" w:rsidRPr="00BE41CC" w:rsidRDefault="007E5785" w:rsidP="004E3615">
            <w:r w:rsidRPr="00BE41CC">
              <w:t>Shelly Campbell</w:t>
            </w:r>
          </w:p>
        </w:tc>
        <w:tc>
          <w:tcPr>
            <w:tcW w:w="2693" w:type="dxa"/>
          </w:tcPr>
          <w:p w14:paraId="3ECCAC58" w14:textId="77777777" w:rsidR="007E5785" w:rsidRPr="00BE41CC" w:rsidRDefault="007E5785" w:rsidP="004E3615">
            <w:r w:rsidRPr="00BE41CC">
              <w:t>Professor Peter Crampton</w:t>
            </w:r>
          </w:p>
        </w:tc>
      </w:tr>
      <w:tr w:rsidR="007E5785" w:rsidRPr="00BE41CC" w14:paraId="3ECCAC5E" w14:textId="77777777" w:rsidTr="004E3615">
        <w:trPr>
          <w:cantSplit/>
        </w:trPr>
        <w:tc>
          <w:tcPr>
            <w:tcW w:w="2977" w:type="dxa"/>
          </w:tcPr>
          <w:p w14:paraId="3ECCAC5A" w14:textId="77777777" w:rsidR="007E5785" w:rsidRPr="00BE41CC" w:rsidRDefault="007E5785" w:rsidP="004E3615">
            <w:r w:rsidRPr="00BE41CC">
              <w:t>Dr Lloyd McCann</w:t>
            </w:r>
          </w:p>
          <w:p w14:paraId="3ECCAC5B" w14:textId="77777777" w:rsidR="007E5785" w:rsidRPr="00BE41CC" w:rsidRDefault="007E5785" w:rsidP="004E3615">
            <w:r w:rsidRPr="00BE41CC">
              <w:t>Sir Brian Roche</w:t>
            </w:r>
          </w:p>
        </w:tc>
        <w:tc>
          <w:tcPr>
            <w:tcW w:w="2410" w:type="dxa"/>
          </w:tcPr>
          <w:p w14:paraId="3ECCAC5C" w14:textId="77777777" w:rsidR="007E5785" w:rsidRPr="00BE41CC" w:rsidRDefault="007E5785" w:rsidP="004E3615">
            <w:r w:rsidRPr="00BE41CC">
              <w:t>Dr Margaret Southwick</w:t>
            </w:r>
          </w:p>
        </w:tc>
        <w:tc>
          <w:tcPr>
            <w:tcW w:w="2693" w:type="dxa"/>
          </w:tcPr>
          <w:p w14:paraId="3ECCAC5D" w14:textId="77777777" w:rsidR="007E5785" w:rsidRPr="00BE41CC" w:rsidRDefault="007E5785" w:rsidP="004E3615">
            <w:r w:rsidRPr="00BE41CC">
              <w:t>Dr Winfield Bennett</w:t>
            </w:r>
          </w:p>
        </w:tc>
      </w:tr>
    </w:tbl>
    <w:p w14:paraId="3ECCAC5F" w14:textId="77777777" w:rsidR="004E3615" w:rsidRDefault="004E3615" w:rsidP="004E3615"/>
    <w:p w14:paraId="3ECCAC60" w14:textId="77777777" w:rsidR="004E3615" w:rsidRDefault="004E3615" w:rsidP="007F1DBD">
      <w:pPr>
        <w:pStyle w:val="Heading5"/>
      </w:pPr>
      <w:r>
        <w:t>Māori Expert Advisory Group</w:t>
      </w:r>
    </w:p>
    <w:tbl>
      <w:tblPr>
        <w:tblW w:w="8080" w:type="dxa"/>
        <w:tblLayout w:type="fixed"/>
        <w:tblCellMar>
          <w:left w:w="0" w:type="dxa"/>
          <w:right w:w="0" w:type="dxa"/>
        </w:tblCellMar>
        <w:tblLook w:val="01E0" w:firstRow="1" w:lastRow="1" w:firstColumn="1" w:lastColumn="1" w:noHBand="0" w:noVBand="0"/>
      </w:tblPr>
      <w:tblGrid>
        <w:gridCol w:w="2977"/>
        <w:gridCol w:w="2403"/>
        <w:gridCol w:w="2700"/>
      </w:tblGrid>
      <w:tr w:rsidR="007E5785" w:rsidRPr="00BE41CC" w14:paraId="3ECCAC64" w14:textId="77777777" w:rsidTr="004E3615">
        <w:trPr>
          <w:cantSplit/>
        </w:trPr>
        <w:tc>
          <w:tcPr>
            <w:tcW w:w="2977" w:type="dxa"/>
          </w:tcPr>
          <w:p w14:paraId="3ECCAC61" w14:textId="77777777" w:rsidR="007E5785" w:rsidRPr="00BE41CC" w:rsidRDefault="007E5785" w:rsidP="004E3615">
            <w:r w:rsidRPr="00BE41CC">
              <w:t>Sharon Shea (chair)</w:t>
            </w:r>
          </w:p>
        </w:tc>
        <w:tc>
          <w:tcPr>
            <w:tcW w:w="2403" w:type="dxa"/>
          </w:tcPr>
          <w:p w14:paraId="3ECCAC62" w14:textId="77777777" w:rsidR="007E5785" w:rsidRPr="00BE41CC" w:rsidRDefault="007E5785" w:rsidP="004E3615">
            <w:r w:rsidRPr="00BE41CC">
              <w:t xml:space="preserve">Dr </w:t>
            </w:r>
            <w:proofErr w:type="spellStart"/>
            <w:r w:rsidRPr="00BE41CC">
              <w:t>Terryann</w:t>
            </w:r>
            <w:proofErr w:type="spellEnd"/>
            <w:r w:rsidRPr="00BE41CC">
              <w:t xml:space="preserve"> Clark</w:t>
            </w:r>
          </w:p>
        </w:tc>
        <w:tc>
          <w:tcPr>
            <w:tcW w:w="2700" w:type="dxa"/>
          </w:tcPr>
          <w:p w14:paraId="3ECCAC63" w14:textId="77777777" w:rsidR="007E5785" w:rsidRPr="00BE41CC" w:rsidRDefault="007E5785" w:rsidP="004E3615">
            <w:r w:rsidRPr="00BE41CC">
              <w:t>Dr Dale Bramley</w:t>
            </w:r>
          </w:p>
        </w:tc>
      </w:tr>
      <w:tr w:rsidR="007E5785" w:rsidRPr="00BE41CC" w14:paraId="3ECCAC68" w14:textId="77777777" w:rsidTr="004E3615">
        <w:trPr>
          <w:cantSplit/>
        </w:trPr>
        <w:tc>
          <w:tcPr>
            <w:tcW w:w="2977" w:type="dxa"/>
          </w:tcPr>
          <w:p w14:paraId="3ECCAC65" w14:textId="77777777" w:rsidR="007E5785" w:rsidRPr="00BE41CC" w:rsidRDefault="007E5785" w:rsidP="004E3615">
            <w:proofErr w:type="spellStart"/>
            <w:r w:rsidRPr="00BE41CC">
              <w:t>Takutai</w:t>
            </w:r>
            <w:proofErr w:type="spellEnd"/>
            <w:r w:rsidRPr="00BE41CC">
              <w:t xml:space="preserve"> Moana Natasha Kemp</w:t>
            </w:r>
          </w:p>
        </w:tc>
        <w:tc>
          <w:tcPr>
            <w:tcW w:w="2403" w:type="dxa"/>
          </w:tcPr>
          <w:p w14:paraId="3ECCAC66" w14:textId="77777777" w:rsidR="007E5785" w:rsidRPr="00BE41CC" w:rsidRDefault="007E5785" w:rsidP="004E3615">
            <w:r w:rsidRPr="00BE41CC">
              <w:t>Linda Ngata</w:t>
            </w:r>
          </w:p>
        </w:tc>
        <w:tc>
          <w:tcPr>
            <w:tcW w:w="2700" w:type="dxa"/>
          </w:tcPr>
          <w:p w14:paraId="3ECCAC67" w14:textId="77777777" w:rsidR="007E5785" w:rsidRPr="00BE41CC" w:rsidRDefault="007E5785" w:rsidP="004E3615">
            <w:r w:rsidRPr="00BE41CC">
              <w:t xml:space="preserve">Assoc. Professor Sue </w:t>
            </w:r>
            <w:proofErr w:type="spellStart"/>
            <w:r w:rsidRPr="00BE41CC">
              <w:t>Crengle</w:t>
            </w:r>
            <w:proofErr w:type="spellEnd"/>
          </w:p>
        </w:tc>
      </w:tr>
    </w:tbl>
    <w:p w14:paraId="3ECCAC69" w14:textId="77777777" w:rsidR="007E5785" w:rsidRPr="00BE41CC" w:rsidRDefault="007E5785" w:rsidP="004E3615"/>
    <w:p w14:paraId="3ECCAC6A" w14:textId="77777777" w:rsidR="007E5785" w:rsidRPr="00BE41CC" w:rsidRDefault="007E5785" w:rsidP="004E3615">
      <w:pPr>
        <w:pStyle w:val="Heading4"/>
      </w:pPr>
      <w:r w:rsidRPr="00BE41CC">
        <w:lastRenderedPageBreak/>
        <w:t>Health Workforce Advisory Board</w:t>
      </w:r>
    </w:p>
    <w:p w14:paraId="3ECCAC6B" w14:textId="77777777" w:rsidR="007E5785" w:rsidRDefault="007E5785" w:rsidP="004E3615">
      <w:pPr>
        <w:keepNext/>
      </w:pPr>
      <w:r w:rsidRPr="00BE41CC">
        <w:t>The Health Workforce Advisory Board is established under section 11 of the New Zealand Public Health and Disability Act 2000 (the Act) to provide advice to the Minister of Health (the Minister) on health workforce matters, including strategic direction, emerging issues and risks. It is a health workforce advisory committee under section 15 of the Act.</w:t>
      </w:r>
    </w:p>
    <w:p w14:paraId="3ECCAC6C" w14:textId="77777777" w:rsidR="004E3615" w:rsidRPr="00BE41CC" w:rsidRDefault="004E3615" w:rsidP="007F1DBD">
      <w:pPr>
        <w:keepNext/>
      </w:pPr>
    </w:p>
    <w:p w14:paraId="3ECCAC6D" w14:textId="77777777" w:rsidR="007E5785" w:rsidRPr="00BE41CC" w:rsidRDefault="007E5785" w:rsidP="004E3615">
      <w:pPr>
        <w:pStyle w:val="Heading5"/>
      </w:pPr>
      <w:r w:rsidRPr="00BE41CC">
        <w:t>Membership</w:t>
      </w:r>
    </w:p>
    <w:p w14:paraId="3ECCAC6E" w14:textId="77777777" w:rsidR="004E3615" w:rsidRDefault="007E5785" w:rsidP="004E3615">
      <w:pPr>
        <w:tabs>
          <w:tab w:val="left" w:pos="3402"/>
        </w:tabs>
      </w:pPr>
      <w:r w:rsidRPr="00BE41CC">
        <w:t xml:space="preserve">Prof Judith </w:t>
      </w:r>
      <w:r w:rsidRPr="004E3615">
        <w:t>McGregor (chair)</w:t>
      </w:r>
      <w:r w:rsidRPr="004E3615">
        <w:tab/>
        <w:t>Dr Joanne Baxter</w:t>
      </w:r>
    </w:p>
    <w:p w14:paraId="3ECCAC6F" w14:textId="77777777" w:rsidR="004E3615" w:rsidRDefault="007E5785" w:rsidP="004E3615">
      <w:pPr>
        <w:tabs>
          <w:tab w:val="left" w:pos="3402"/>
        </w:tabs>
      </w:pPr>
      <w:r w:rsidRPr="004E3615">
        <w:t>Alisa Claire</w:t>
      </w:r>
      <w:r w:rsidR="004E3615">
        <w:tab/>
      </w:r>
      <w:r w:rsidRPr="004E3615">
        <w:t>Associate Professor Andrew Connolly</w:t>
      </w:r>
    </w:p>
    <w:p w14:paraId="3ECCAC70" w14:textId="77777777" w:rsidR="004E3615" w:rsidRDefault="007E5785" w:rsidP="004E3615">
      <w:pPr>
        <w:tabs>
          <w:tab w:val="left" w:pos="3402"/>
        </w:tabs>
      </w:pPr>
      <w:r w:rsidRPr="004E3615">
        <w:t xml:space="preserve">Lorraine </w:t>
      </w:r>
      <w:proofErr w:type="spellStart"/>
      <w:r w:rsidRPr="004E3615">
        <w:t>Hetaraka</w:t>
      </w:r>
      <w:proofErr w:type="spellEnd"/>
      <w:r w:rsidRPr="004E3615">
        <w:tab/>
      </w:r>
      <w:r w:rsidRPr="00BE41CC">
        <w:t>Karl Metzler</w:t>
      </w:r>
    </w:p>
    <w:p w14:paraId="3ECCAC71" w14:textId="77777777" w:rsidR="007E5785" w:rsidRDefault="007E5785" w:rsidP="004E3615">
      <w:pPr>
        <w:tabs>
          <w:tab w:val="left" w:pos="3402"/>
        </w:tabs>
      </w:pPr>
      <w:r w:rsidRPr="00BE41CC">
        <w:t xml:space="preserve">Sophie </w:t>
      </w:r>
      <w:proofErr w:type="spellStart"/>
      <w:r w:rsidRPr="00BE41CC">
        <w:t>Oliff</w:t>
      </w:r>
      <w:proofErr w:type="spellEnd"/>
      <w:r w:rsidRPr="00BE41CC">
        <w:tab/>
        <w:t xml:space="preserve">Faumuina Associate Professor </w:t>
      </w:r>
      <w:proofErr w:type="spellStart"/>
      <w:r w:rsidRPr="00BE41CC">
        <w:t>Fa’afetai</w:t>
      </w:r>
      <w:proofErr w:type="spellEnd"/>
      <w:r w:rsidRPr="00BE41CC">
        <w:t xml:space="preserve"> Sopoaga</w:t>
      </w:r>
    </w:p>
    <w:p w14:paraId="3ECCAC72" w14:textId="77777777" w:rsidR="004E3615" w:rsidRPr="00BE41CC" w:rsidRDefault="004E3615" w:rsidP="004E3615"/>
    <w:p w14:paraId="3ECCAC73" w14:textId="77777777" w:rsidR="007E5785" w:rsidRPr="00BE41CC" w:rsidRDefault="007E5785" w:rsidP="004E3615">
      <w:pPr>
        <w:pStyle w:val="Heading4"/>
      </w:pPr>
      <w:r w:rsidRPr="00BE41CC">
        <w:t>Health and disability ethics committees</w:t>
      </w:r>
    </w:p>
    <w:p w14:paraId="3ECCAC74" w14:textId="77777777" w:rsidR="007E5785" w:rsidRDefault="007E5785" w:rsidP="004E3615">
      <w:r w:rsidRPr="00BE41CC">
        <w:t>The health and disability ethics committees are a group of four regionally based ethics committees (Northern A, Northern B, Central and Southern). Their purpose is to check that health and disability research (such as clinical trials) meets or exceeds ethical standards established by the National Ethics Advisory Committee.</w:t>
      </w:r>
    </w:p>
    <w:p w14:paraId="3ECCAC75" w14:textId="77777777" w:rsidR="004E3615" w:rsidRPr="00BE41CC" w:rsidRDefault="004E3615" w:rsidP="004E3615"/>
    <w:p w14:paraId="3ECCAC76" w14:textId="77777777" w:rsidR="007E5785" w:rsidRPr="00BE41CC" w:rsidRDefault="007E5785" w:rsidP="004E3615">
      <w:pPr>
        <w:pStyle w:val="Heading5"/>
      </w:pPr>
      <w:r w:rsidRPr="00BE41CC">
        <w:t>Membership: Northern A Health and Disability Ethics Committee</w:t>
      </w:r>
    </w:p>
    <w:p w14:paraId="3ECCAC77" w14:textId="77777777" w:rsidR="004E3615" w:rsidRDefault="007E5785" w:rsidP="004E3615">
      <w:pPr>
        <w:tabs>
          <w:tab w:val="left" w:pos="3402"/>
        </w:tabs>
      </w:pPr>
      <w:r w:rsidRPr="00BE41CC">
        <w:t>Kate O’Connor (acting chair)</w:t>
      </w:r>
      <w:r w:rsidR="004E3615">
        <w:tab/>
      </w:r>
      <w:r w:rsidRPr="00BE41CC">
        <w:t>Dr Karen Bartholomew</w:t>
      </w:r>
    </w:p>
    <w:p w14:paraId="3ECCAC78" w14:textId="77777777" w:rsidR="004E3615" w:rsidRDefault="007E5785" w:rsidP="004E3615">
      <w:pPr>
        <w:tabs>
          <w:tab w:val="left" w:pos="3402"/>
        </w:tabs>
      </w:pPr>
      <w:r w:rsidRPr="00BE41CC">
        <w:t xml:space="preserve">Dr </w:t>
      </w:r>
      <w:proofErr w:type="spellStart"/>
      <w:r w:rsidRPr="00BE41CC">
        <w:t>Sotera</w:t>
      </w:r>
      <w:proofErr w:type="spellEnd"/>
      <w:r w:rsidRPr="00BE41CC">
        <w:t xml:space="preserve"> </w:t>
      </w:r>
      <w:proofErr w:type="spellStart"/>
      <w:r w:rsidRPr="00BE41CC">
        <w:t>Catapang</w:t>
      </w:r>
      <w:proofErr w:type="spellEnd"/>
      <w:r w:rsidR="004E3615">
        <w:tab/>
      </w:r>
      <w:r w:rsidRPr="00BE41CC">
        <w:t>Catherine Garvey</w:t>
      </w:r>
    </w:p>
    <w:p w14:paraId="3ECCAC79" w14:textId="77777777" w:rsidR="004E3615" w:rsidRDefault="007E5785" w:rsidP="004E3615">
      <w:pPr>
        <w:tabs>
          <w:tab w:val="left" w:pos="3402"/>
        </w:tabs>
      </w:pPr>
      <w:r w:rsidRPr="00BE41CC">
        <w:t>Dr Michael Meyer</w:t>
      </w:r>
      <w:r w:rsidRPr="00BE41CC">
        <w:tab/>
        <w:t>Dr Kate Parker</w:t>
      </w:r>
    </w:p>
    <w:p w14:paraId="3ECCAC7A" w14:textId="77777777" w:rsidR="007E5785" w:rsidRPr="00BE41CC" w:rsidRDefault="007E5785" w:rsidP="004E3615">
      <w:pPr>
        <w:tabs>
          <w:tab w:val="left" w:pos="3402"/>
        </w:tabs>
      </w:pPr>
      <w:r w:rsidRPr="00BE41CC">
        <w:t>Rochelle Style</w:t>
      </w:r>
    </w:p>
    <w:p w14:paraId="3ECCAC7B" w14:textId="77777777" w:rsidR="007E5785" w:rsidRDefault="007E5785" w:rsidP="004E3615">
      <w:pPr>
        <w:spacing w:before="120"/>
      </w:pPr>
      <w:r w:rsidRPr="00BE41CC">
        <w:t>Resigned between 1 July 2019 and 30 June 2020:</w:t>
      </w:r>
      <w:r w:rsidR="004E3615">
        <w:br/>
      </w:r>
      <w:r w:rsidRPr="00BE41CC">
        <w:t xml:space="preserve">Dr Christine Crooks, Manuka Henare, Graham </w:t>
      </w:r>
      <w:proofErr w:type="spellStart"/>
      <w:r w:rsidRPr="00BE41CC">
        <w:t>Mellsop</w:t>
      </w:r>
      <w:proofErr w:type="spellEnd"/>
    </w:p>
    <w:p w14:paraId="3ECCAC7C" w14:textId="77777777" w:rsidR="004E3615" w:rsidRPr="00BE41CC" w:rsidRDefault="004E3615" w:rsidP="004E3615"/>
    <w:p w14:paraId="3ECCAC7D" w14:textId="77777777" w:rsidR="007E5785" w:rsidRPr="00BE41CC" w:rsidRDefault="007E5785" w:rsidP="004E3615">
      <w:pPr>
        <w:pStyle w:val="Heading5"/>
      </w:pPr>
      <w:r w:rsidRPr="00BE41CC">
        <w:t>Membership: Northern B Health and Disability Ethics Committee</w:t>
      </w:r>
    </w:p>
    <w:p w14:paraId="3ECCAC7E" w14:textId="77777777" w:rsidR="004E3615" w:rsidRDefault="004E3615" w:rsidP="004E3615">
      <w:pPr>
        <w:tabs>
          <w:tab w:val="left" w:pos="3402"/>
        </w:tabs>
      </w:pPr>
      <w:r w:rsidRPr="00BE41CC">
        <w:t>Kate O’Connor (chair)</w:t>
      </w:r>
      <w:r w:rsidRPr="00BE41CC">
        <w:tab/>
        <w:t>John Hancock</w:t>
      </w:r>
    </w:p>
    <w:p w14:paraId="3ECCAC7F" w14:textId="77777777" w:rsidR="004E3615" w:rsidRPr="00BE41CC" w:rsidRDefault="004E3615" w:rsidP="004E3615">
      <w:pPr>
        <w:tabs>
          <w:tab w:val="left" w:pos="3402"/>
        </w:tabs>
      </w:pPr>
      <w:r w:rsidRPr="00BE41CC">
        <w:t>Dr Nora Lynch</w:t>
      </w:r>
      <w:r w:rsidRPr="00BE41CC">
        <w:tab/>
      </w:r>
      <w:proofErr w:type="spellStart"/>
      <w:r w:rsidRPr="00BE41CC">
        <w:t>Tangihaere</w:t>
      </w:r>
      <w:proofErr w:type="spellEnd"/>
      <w:r w:rsidRPr="00BE41CC">
        <w:t xml:space="preserve"> Macfarlane</w:t>
      </w:r>
    </w:p>
    <w:p w14:paraId="3ECCAC80" w14:textId="77777777" w:rsidR="004E3615" w:rsidRDefault="004E3615" w:rsidP="004E3615">
      <w:pPr>
        <w:tabs>
          <w:tab w:val="left" w:pos="3402"/>
        </w:tabs>
      </w:pPr>
      <w:r w:rsidRPr="00BE41CC">
        <w:t>Stephanie Pollard</w:t>
      </w:r>
      <w:r w:rsidRPr="00BE41CC">
        <w:tab/>
        <w:t>Leesa Russell</w:t>
      </w:r>
    </w:p>
    <w:p w14:paraId="3ECCAC81" w14:textId="77777777" w:rsidR="004E3615" w:rsidRPr="00BE41CC" w:rsidRDefault="004E3615" w:rsidP="004E3615">
      <w:pPr>
        <w:tabs>
          <w:tab w:val="left" w:pos="3402"/>
        </w:tabs>
        <w:rPr>
          <w:rFonts w:ascii="Times New Roman"/>
          <w:sz w:val="18"/>
        </w:rPr>
      </w:pPr>
      <w:r w:rsidRPr="00BE41CC">
        <w:t>Susan Sherrard</w:t>
      </w:r>
    </w:p>
    <w:p w14:paraId="3ECCAC82" w14:textId="77777777" w:rsidR="007E5785" w:rsidRPr="00BE41CC" w:rsidRDefault="007E5785" w:rsidP="004E3615">
      <w:pPr>
        <w:spacing w:before="120"/>
      </w:pPr>
      <w:r w:rsidRPr="00BE41CC">
        <w:t>Resigned but staying on until a new member is appointed:</w:t>
      </w:r>
      <w:r w:rsidR="002479AA">
        <w:br/>
      </w:r>
      <w:r w:rsidRPr="00BE41CC">
        <w:t>Jane Wylie</w:t>
      </w:r>
    </w:p>
    <w:p w14:paraId="3ECCAC83" w14:textId="77777777" w:rsidR="007E5785" w:rsidRPr="00BE41CC" w:rsidRDefault="007E5785" w:rsidP="002479AA"/>
    <w:p w14:paraId="3ECCAC84" w14:textId="77777777" w:rsidR="007E5785" w:rsidRPr="00BE41CC" w:rsidRDefault="007E5785" w:rsidP="002479AA">
      <w:pPr>
        <w:pStyle w:val="Heading5"/>
      </w:pPr>
      <w:r w:rsidRPr="00BE41CC">
        <w:t>Membership: Central Health and Disability Ethics Committee</w:t>
      </w:r>
    </w:p>
    <w:p w14:paraId="3ECCAC85" w14:textId="77777777" w:rsidR="002479AA" w:rsidRDefault="002479AA" w:rsidP="002479AA">
      <w:pPr>
        <w:tabs>
          <w:tab w:val="left" w:pos="3402"/>
        </w:tabs>
      </w:pPr>
      <w:r w:rsidRPr="00BE41CC">
        <w:t>Helen Walker (chair)</w:t>
      </w:r>
      <w:r w:rsidRPr="00BE41CC">
        <w:tab/>
        <w:t>Helen Davidson</w:t>
      </w:r>
    </w:p>
    <w:p w14:paraId="3ECCAC86" w14:textId="77777777" w:rsidR="002479AA" w:rsidRDefault="002479AA" w:rsidP="002479AA">
      <w:pPr>
        <w:tabs>
          <w:tab w:val="left" w:pos="3402"/>
        </w:tabs>
      </w:pPr>
      <w:r w:rsidRPr="00BE41CC">
        <w:t>Dr Peter Gallagher</w:t>
      </w:r>
      <w:r>
        <w:tab/>
      </w:r>
      <w:r w:rsidRPr="00BE41CC">
        <w:t>Sandy Gill</w:t>
      </w:r>
    </w:p>
    <w:p w14:paraId="3ECCAC87" w14:textId="77777777" w:rsidR="002479AA" w:rsidRPr="00BE41CC" w:rsidRDefault="002479AA" w:rsidP="002479AA">
      <w:pPr>
        <w:tabs>
          <w:tab w:val="left" w:pos="3402"/>
        </w:tabs>
      </w:pPr>
      <w:r w:rsidRPr="00BE41CC">
        <w:t xml:space="preserve">Dr </w:t>
      </w:r>
      <w:proofErr w:type="spellStart"/>
      <w:r w:rsidRPr="00BE41CC">
        <w:t>Patries</w:t>
      </w:r>
      <w:proofErr w:type="spellEnd"/>
      <w:r w:rsidRPr="00BE41CC">
        <w:t xml:space="preserve"> </w:t>
      </w:r>
      <w:proofErr w:type="spellStart"/>
      <w:r w:rsidRPr="00BE41CC">
        <w:t>Herst</w:t>
      </w:r>
      <w:proofErr w:type="spellEnd"/>
      <w:r w:rsidRPr="00BE41CC">
        <w:tab/>
        <w:t>Julie Jones</w:t>
      </w:r>
    </w:p>
    <w:p w14:paraId="3ECCAC88" w14:textId="77777777" w:rsidR="002479AA" w:rsidRPr="00BE41CC" w:rsidRDefault="002479AA" w:rsidP="002479AA">
      <w:pPr>
        <w:tabs>
          <w:tab w:val="left" w:pos="3402"/>
        </w:tabs>
        <w:rPr>
          <w:rFonts w:ascii="Times New Roman"/>
        </w:rPr>
      </w:pPr>
      <w:r w:rsidRPr="00BE41CC">
        <w:t>Dr Cordelia Thomas</w:t>
      </w:r>
      <w:r w:rsidRPr="00BE41CC">
        <w:tab/>
        <w:t>Dr Jillian Wilkinson</w:t>
      </w:r>
    </w:p>
    <w:p w14:paraId="3ECCAC89" w14:textId="77777777" w:rsidR="007E5785" w:rsidRPr="00BE41CC" w:rsidRDefault="007E5785" w:rsidP="002479AA">
      <w:pPr>
        <w:spacing w:before="120"/>
      </w:pPr>
      <w:r w:rsidRPr="00BE41CC">
        <w:t>Resigned between 1 July 2019 and 30 June 2020:</w:t>
      </w:r>
      <w:r w:rsidR="002479AA">
        <w:br/>
      </w:r>
      <w:r w:rsidRPr="00BE41CC">
        <w:t>Dean Quinn</w:t>
      </w:r>
    </w:p>
    <w:p w14:paraId="3ECCAC8A" w14:textId="77777777" w:rsidR="007E5785" w:rsidRPr="00BE41CC" w:rsidRDefault="007E5785" w:rsidP="002479AA">
      <w:pPr>
        <w:pStyle w:val="Heading5"/>
        <w:spacing w:before="360"/>
      </w:pPr>
      <w:r w:rsidRPr="00BE41CC">
        <w:lastRenderedPageBreak/>
        <w:t>Membership: Southern Health and Disability Ethics Committee</w:t>
      </w:r>
    </w:p>
    <w:p w14:paraId="3ECCAC8B" w14:textId="77777777" w:rsidR="002479AA" w:rsidRDefault="007E5785" w:rsidP="002479AA">
      <w:pPr>
        <w:tabs>
          <w:tab w:val="left" w:pos="4395"/>
        </w:tabs>
      </w:pPr>
      <w:r w:rsidRPr="00BE41CC">
        <w:t>Helen Walker (chair)</w:t>
      </w:r>
      <w:r w:rsidRPr="00BE41CC">
        <w:tab/>
        <w:t>Dr Pauline Boyles</w:t>
      </w:r>
    </w:p>
    <w:p w14:paraId="3ECCAC8C" w14:textId="77777777" w:rsidR="002479AA" w:rsidRDefault="007E5785" w:rsidP="002479AA">
      <w:pPr>
        <w:tabs>
          <w:tab w:val="left" w:pos="4395"/>
        </w:tabs>
      </w:pPr>
      <w:r w:rsidRPr="00BE41CC">
        <w:t>Dr Paul Chin</w:t>
      </w:r>
      <w:r w:rsidR="002479AA">
        <w:tab/>
      </w:r>
      <w:r w:rsidRPr="00BE41CC">
        <w:t xml:space="preserve">Dr </w:t>
      </w:r>
      <w:proofErr w:type="spellStart"/>
      <w:r w:rsidRPr="00BE41CC">
        <w:t>Devonie</w:t>
      </w:r>
      <w:proofErr w:type="spellEnd"/>
      <w:r w:rsidRPr="00BE41CC">
        <w:t xml:space="preserve"> Eglinton (nee </w:t>
      </w:r>
      <w:proofErr w:type="spellStart"/>
      <w:r w:rsidRPr="00BE41CC">
        <w:t>Waaka</w:t>
      </w:r>
      <w:proofErr w:type="spellEnd"/>
      <w:r w:rsidRPr="00BE41CC">
        <w:t>)</w:t>
      </w:r>
    </w:p>
    <w:p w14:paraId="3ECCAC8D" w14:textId="77777777" w:rsidR="002479AA" w:rsidRDefault="007E5785" w:rsidP="002479AA">
      <w:pPr>
        <w:tabs>
          <w:tab w:val="left" w:pos="4395"/>
        </w:tabs>
      </w:pPr>
      <w:r w:rsidRPr="00BE41CC">
        <w:t>Dominic Fitchett</w:t>
      </w:r>
      <w:r w:rsidRPr="00BE41CC">
        <w:tab/>
        <w:t xml:space="preserve">Dr Sarah </w:t>
      </w:r>
      <w:proofErr w:type="spellStart"/>
      <w:r w:rsidRPr="00BE41CC">
        <w:t>Gunningham</w:t>
      </w:r>
      <w:proofErr w:type="spellEnd"/>
    </w:p>
    <w:p w14:paraId="3ECCAC8E" w14:textId="77777777" w:rsidR="002479AA" w:rsidRDefault="007E5785" w:rsidP="002479AA">
      <w:pPr>
        <w:tabs>
          <w:tab w:val="left" w:pos="4395"/>
        </w:tabs>
      </w:pPr>
      <w:r w:rsidRPr="00BE41CC">
        <w:t>Associate Professor Mira Harrison-</w:t>
      </w:r>
      <w:proofErr w:type="spellStart"/>
      <w:r w:rsidRPr="00BE41CC">
        <w:t>Woolrych</w:t>
      </w:r>
      <w:proofErr w:type="spellEnd"/>
      <w:r w:rsidRPr="00BE41CC">
        <w:tab/>
        <w:t>Professor Jean Hay-Smith</w:t>
      </w:r>
    </w:p>
    <w:p w14:paraId="3ECCAC8F" w14:textId="77777777" w:rsidR="007E5785" w:rsidRPr="00BE41CC" w:rsidRDefault="007E5785" w:rsidP="002479AA">
      <w:pPr>
        <w:spacing w:before="120"/>
      </w:pPr>
      <w:r w:rsidRPr="00BE41CC">
        <w:t>Resigned between 1 July 2019 and 30 June 2020:</w:t>
      </w:r>
      <w:r w:rsidR="002479AA">
        <w:br/>
      </w:r>
      <w:r w:rsidRPr="00BE41CC">
        <w:t xml:space="preserve">Raewyn </w:t>
      </w:r>
      <w:proofErr w:type="spellStart"/>
      <w:r w:rsidRPr="00BE41CC">
        <w:t>Idoine</w:t>
      </w:r>
      <w:proofErr w:type="spellEnd"/>
      <w:r w:rsidRPr="00BE41CC">
        <w:t xml:space="preserve"> and Nicola Swain</w:t>
      </w:r>
    </w:p>
    <w:p w14:paraId="3ECCAC90" w14:textId="77777777" w:rsidR="007E5785" w:rsidRPr="00BE41CC" w:rsidRDefault="007E5785" w:rsidP="002479AA"/>
    <w:p w14:paraId="3ECCAC91" w14:textId="77777777" w:rsidR="007E5785" w:rsidRPr="00BE41CC" w:rsidRDefault="007E5785" w:rsidP="007F1DBD">
      <w:pPr>
        <w:pStyle w:val="Heading3"/>
        <w:spacing w:before="300"/>
      </w:pPr>
      <w:r w:rsidRPr="00BE41CC">
        <w:t>Other committees</w:t>
      </w:r>
    </w:p>
    <w:p w14:paraId="3ECCAC92" w14:textId="77777777" w:rsidR="007E5785" w:rsidRPr="00BE41CC" w:rsidRDefault="007E5785" w:rsidP="002479AA">
      <w:r w:rsidRPr="00BE41CC">
        <w:t>The following ethics committees, established under the Human Assisted Reproductive Technology Act 2004, provide advice to the Minister of Health. The Act requires the Ministry to publish information about these committees and their membership in our Annual Report.</w:t>
      </w:r>
    </w:p>
    <w:p w14:paraId="3ECCAC93" w14:textId="77777777" w:rsidR="007E5785" w:rsidRPr="00BE41CC" w:rsidRDefault="007E5785" w:rsidP="002479AA"/>
    <w:p w14:paraId="3ECCAC94" w14:textId="77777777" w:rsidR="007E5785" w:rsidRPr="00BE41CC" w:rsidRDefault="007E5785" w:rsidP="007F1DBD">
      <w:pPr>
        <w:pStyle w:val="Heading4"/>
        <w:spacing w:before="180"/>
      </w:pPr>
      <w:r w:rsidRPr="00BE41CC">
        <w:t>Advisory Committee on Assisted Reproductive Technology</w:t>
      </w:r>
    </w:p>
    <w:p w14:paraId="3ECCAC95" w14:textId="77777777" w:rsidR="007E5785" w:rsidRPr="00BE41CC" w:rsidRDefault="007E5785" w:rsidP="002479AA">
      <w:r w:rsidRPr="00BE41CC">
        <w:t>The Advisory Committee on Assisted Reproductive Technology (ACART) formulates policy and provides independent advice to the Minister of Health. It also issues guidelines and provides advice to the Ethics Committee on Assisted Reproductive Technology (ECART). ACART is</w:t>
      </w:r>
      <w:r w:rsidR="002479AA">
        <w:t xml:space="preserve"> </w:t>
      </w:r>
      <w:r w:rsidRPr="00BE41CC">
        <w:t>a ministerial committee established under section 32 of the Human Assisted Reproductive Technology Act 2004. The Minister of Health appoints members.</w:t>
      </w:r>
    </w:p>
    <w:p w14:paraId="3ECCAC96" w14:textId="77777777" w:rsidR="007E5785" w:rsidRDefault="007E5785" w:rsidP="002479AA"/>
    <w:p w14:paraId="3ECCAC97" w14:textId="77777777" w:rsidR="002479AA" w:rsidRPr="00BE41CC" w:rsidRDefault="002479AA" w:rsidP="007F1DBD">
      <w:pPr>
        <w:pStyle w:val="Heading5"/>
        <w:spacing w:before="60"/>
      </w:pPr>
      <w:r>
        <w:t>Membership</w:t>
      </w:r>
    </w:p>
    <w:p w14:paraId="3ECCAC98" w14:textId="77777777" w:rsidR="002479AA" w:rsidRDefault="002479AA" w:rsidP="002479AA">
      <w:pPr>
        <w:tabs>
          <w:tab w:val="left" w:pos="4395"/>
        </w:tabs>
      </w:pPr>
      <w:r w:rsidRPr="00BE41CC">
        <w:t>Dr Kathleen Logan (chair)</w:t>
      </w:r>
      <w:r w:rsidRPr="00BE41CC">
        <w:tab/>
        <w:t>Colin Gavaghan (deputy chair)</w:t>
      </w:r>
    </w:p>
    <w:p w14:paraId="3ECCAC99" w14:textId="77777777" w:rsidR="002479AA" w:rsidRDefault="002479AA" w:rsidP="002479AA">
      <w:pPr>
        <w:tabs>
          <w:tab w:val="left" w:pos="4395"/>
        </w:tabs>
      </w:pPr>
      <w:r w:rsidRPr="00BE41CC">
        <w:t>Calum Barrett</w:t>
      </w:r>
      <w:r>
        <w:tab/>
      </w:r>
      <w:r w:rsidRPr="00BE41CC">
        <w:t>Tim Barnett</w:t>
      </w:r>
    </w:p>
    <w:p w14:paraId="3ECCAC9A" w14:textId="77777777" w:rsidR="002479AA" w:rsidRPr="00BE41CC" w:rsidRDefault="002479AA" w:rsidP="002479AA">
      <w:pPr>
        <w:tabs>
          <w:tab w:val="left" w:pos="4395"/>
        </w:tabs>
      </w:pPr>
      <w:r w:rsidRPr="00BE41CC">
        <w:t>Rosemary de Luca</w:t>
      </w:r>
      <w:r w:rsidRPr="00BE41CC">
        <w:tab/>
        <w:t>Seth Fraser</w:t>
      </w:r>
    </w:p>
    <w:p w14:paraId="3ECCAC9B" w14:textId="77777777" w:rsidR="002479AA" w:rsidRDefault="002479AA" w:rsidP="002479AA">
      <w:pPr>
        <w:tabs>
          <w:tab w:val="left" w:pos="4395"/>
        </w:tabs>
      </w:pPr>
      <w:r w:rsidRPr="00BE41CC">
        <w:t>Dr Karen Reader</w:t>
      </w:r>
      <w:r w:rsidRPr="00BE41CC">
        <w:tab/>
        <w:t>Catherine Ryan</w:t>
      </w:r>
    </w:p>
    <w:p w14:paraId="3ECCAC9C" w14:textId="77777777" w:rsidR="002479AA" w:rsidRDefault="002479AA" w:rsidP="002479AA">
      <w:pPr>
        <w:tabs>
          <w:tab w:val="left" w:pos="4395"/>
        </w:tabs>
      </w:pPr>
      <w:r w:rsidRPr="00BE41CC">
        <w:t xml:space="preserve">Karaitiana </w:t>
      </w:r>
      <w:proofErr w:type="spellStart"/>
      <w:r w:rsidRPr="00BE41CC">
        <w:t>Taiuru</w:t>
      </w:r>
      <w:proofErr w:type="spellEnd"/>
      <w:r>
        <w:tab/>
      </w:r>
      <w:r w:rsidRPr="00BE41CC">
        <w:t xml:space="preserve">Dr </w:t>
      </w:r>
      <w:proofErr w:type="spellStart"/>
      <w:r w:rsidRPr="00BE41CC">
        <w:t>Analosa</w:t>
      </w:r>
      <w:proofErr w:type="spellEnd"/>
      <w:r w:rsidRPr="00BE41CC">
        <w:t xml:space="preserve"> </w:t>
      </w:r>
      <w:proofErr w:type="spellStart"/>
      <w:r w:rsidRPr="00BE41CC">
        <w:t>Veukiso-Ulugia</w:t>
      </w:r>
      <w:proofErr w:type="spellEnd"/>
    </w:p>
    <w:p w14:paraId="3ECCAC9D" w14:textId="77777777" w:rsidR="002479AA" w:rsidRPr="007F1DBD" w:rsidRDefault="002479AA" w:rsidP="002479AA">
      <w:pPr>
        <w:tabs>
          <w:tab w:val="left" w:pos="4395"/>
        </w:tabs>
      </w:pPr>
      <w:r w:rsidRPr="00BE41CC">
        <w:t xml:space="preserve">Dr Sarah </w:t>
      </w:r>
      <w:proofErr w:type="spellStart"/>
      <w:r w:rsidRPr="00BE41CC">
        <w:t>Wakeman</w:t>
      </w:r>
      <w:proofErr w:type="spellEnd"/>
    </w:p>
    <w:p w14:paraId="3ECCAC9E" w14:textId="77777777" w:rsidR="007E5785" w:rsidRPr="00BE41CC" w:rsidRDefault="007E5785" w:rsidP="002479AA"/>
    <w:p w14:paraId="3ECCAC9F" w14:textId="77777777" w:rsidR="007E5785" w:rsidRPr="00BE41CC" w:rsidRDefault="007E5785" w:rsidP="007F1DBD">
      <w:pPr>
        <w:pStyle w:val="Heading4"/>
        <w:spacing w:before="180"/>
      </w:pPr>
      <w:r w:rsidRPr="00BE41CC">
        <w:t>Ethics Committee on Assisted Reproductive Technology</w:t>
      </w:r>
    </w:p>
    <w:p w14:paraId="3ECCACA0" w14:textId="77777777" w:rsidR="007E5785" w:rsidRPr="00BE41CC" w:rsidRDefault="007E5785" w:rsidP="002479AA">
      <w:r w:rsidRPr="00BE41CC">
        <w:t>The Ethics Committee on Assisted Reproductive Technology (ECART) considers, determines and monitors applications for assisted reproductive procedures and human reproductive research.</w:t>
      </w:r>
      <w:r w:rsidR="002479AA">
        <w:t xml:space="preserve"> </w:t>
      </w:r>
      <w:r w:rsidRPr="00BE41CC">
        <w:t>It can only consider applications for procedures that ACART has issued guidelines for. ECART is a ministerial committee established under section 27 of the Human Assisted Reproductive Technology Act 2004. The Minister of Health appoints members.</w:t>
      </w:r>
    </w:p>
    <w:p w14:paraId="3ECCACA1" w14:textId="77777777" w:rsidR="007E5785" w:rsidRDefault="007E5785" w:rsidP="002479AA"/>
    <w:p w14:paraId="3ECCACA2" w14:textId="77777777" w:rsidR="002479AA" w:rsidRPr="00BE41CC" w:rsidRDefault="002479AA" w:rsidP="007F1DBD">
      <w:pPr>
        <w:pStyle w:val="Heading5"/>
        <w:spacing w:before="60"/>
      </w:pPr>
      <w:r>
        <w:t>Membership</w:t>
      </w:r>
    </w:p>
    <w:p w14:paraId="3ECCACA3" w14:textId="77777777" w:rsidR="002479AA" w:rsidRDefault="002479AA" w:rsidP="002479AA">
      <w:pPr>
        <w:tabs>
          <w:tab w:val="left" w:pos="4395"/>
        </w:tabs>
      </w:pPr>
      <w:r w:rsidRPr="00BE41CC">
        <w:t xml:space="preserve">Iris </w:t>
      </w:r>
      <w:proofErr w:type="spellStart"/>
      <w:r w:rsidRPr="00BE41CC">
        <w:t>Reuvecamp</w:t>
      </w:r>
      <w:proofErr w:type="spellEnd"/>
      <w:r w:rsidRPr="00BE41CC">
        <w:t xml:space="preserve"> (chair)</w:t>
      </w:r>
      <w:r w:rsidRPr="00BE41CC">
        <w:tab/>
        <w:t>Dr Mary Birdsall</w:t>
      </w:r>
    </w:p>
    <w:p w14:paraId="3ECCACA4" w14:textId="77777777" w:rsidR="002479AA" w:rsidRDefault="002479AA" w:rsidP="002479AA">
      <w:pPr>
        <w:tabs>
          <w:tab w:val="left" w:pos="4395"/>
        </w:tabs>
      </w:pPr>
      <w:r w:rsidRPr="00BE41CC">
        <w:t>Judith Charlton</w:t>
      </w:r>
      <w:r>
        <w:tab/>
      </w:r>
      <w:r w:rsidRPr="00BE41CC">
        <w:t>Dr Paul Copland</w:t>
      </w:r>
    </w:p>
    <w:p w14:paraId="3ECCACA5" w14:textId="77777777" w:rsidR="007E5785" w:rsidRDefault="002479AA" w:rsidP="007F1DBD">
      <w:pPr>
        <w:tabs>
          <w:tab w:val="left" w:pos="4395"/>
        </w:tabs>
      </w:pPr>
      <w:r w:rsidRPr="00BE41CC">
        <w:t xml:space="preserve">Associate Professor Michael </w:t>
      </w:r>
      <w:proofErr w:type="spellStart"/>
      <w:r w:rsidRPr="00BE41CC">
        <w:t>Legge</w:t>
      </w:r>
      <w:proofErr w:type="spellEnd"/>
      <w:r w:rsidRPr="00BE41CC">
        <w:tab/>
        <w:t>Michèle Stanton</w:t>
      </w:r>
    </w:p>
    <w:p w14:paraId="3ECCACA6" w14:textId="77777777" w:rsidR="00CD6BF8" w:rsidRDefault="00CD6BF8" w:rsidP="002479AA">
      <w:pPr>
        <w:sectPr w:rsidR="00CD6BF8" w:rsidSect="006847BD">
          <w:footerReference w:type="even" r:id="rId63"/>
          <w:footerReference w:type="default" r:id="rId64"/>
          <w:pgSz w:w="11907" w:h="16834" w:code="9"/>
          <w:pgMar w:top="1418" w:right="1701" w:bottom="1134" w:left="1843" w:header="284" w:footer="425" w:gutter="284"/>
          <w:cols w:space="720"/>
          <w:docGrid w:linePitch="286"/>
        </w:sectPr>
      </w:pPr>
    </w:p>
    <w:p w14:paraId="3ECCACA7" w14:textId="47B8870C" w:rsidR="006F2DC9" w:rsidRPr="003746CB" w:rsidRDefault="006F2DC9" w:rsidP="006F2DC9">
      <w:pPr>
        <w:pStyle w:val="Heading1"/>
        <w:spacing w:after="0"/>
        <w:rPr>
          <w:b w:val="0"/>
          <w:color w:val="FFFFFF" w:themeColor="background1"/>
          <w:spacing w:val="0"/>
          <w:sz w:val="18"/>
          <w:szCs w:val="18"/>
        </w:rPr>
      </w:pPr>
      <w:bookmarkStart w:id="178" w:name="_Toc59438638"/>
      <w:r w:rsidRPr="003746CB">
        <w:rPr>
          <w:b w:val="0"/>
          <w:color w:val="FFFFFF" w:themeColor="background1"/>
          <w:spacing w:val="0"/>
          <w:sz w:val="18"/>
          <w:szCs w:val="18"/>
        </w:rPr>
        <w:lastRenderedPageBreak/>
        <w:br/>
        <w:t>Cancer Control Agency Annual Report 2019–2020</w:t>
      </w:r>
      <w:bookmarkEnd w:id="178"/>
    </w:p>
    <w:p w14:paraId="3ECCACA8" w14:textId="77777777" w:rsidR="00CD6BF8" w:rsidRDefault="00CD6BF8" w:rsidP="00CD6BF8">
      <w:r w:rsidRPr="00CD6BF8">
        <w:rPr>
          <w:noProof/>
          <w:lang w:eastAsia="en-NZ"/>
        </w:rPr>
        <w:drawing>
          <wp:inline distT="0" distB="0" distL="0" distR="0" wp14:anchorId="3ECCADD2" wp14:editId="1B0DB9A6">
            <wp:extent cx="5126373" cy="7240386"/>
            <wp:effectExtent l="0" t="0" r="0" b="0"/>
            <wp:docPr id="1915" name="Picture 1915" descr="Te Aho o te Kahu Cancer Control Agency annual report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34677" cy="7252115"/>
                    </a:xfrm>
                    <a:prstGeom prst="rect">
                      <a:avLst/>
                    </a:prstGeom>
                  </pic:spPr>
                </pic:pic>
              </a:graphicData>
            </a:graphic>
          </wp:inline>
        </w:drawing>
      </w:r>
    </w:p>
    <w:p w14:paraId="3ECCACA9" w14:textId="77777777" w:rsidR="00D27BB1" w:rsidRPr="00BE41CC" w:rsidRDefault="00D27BB1" w:rsidP="00CD6BF8"/>
    <w:p w14:paraId="3ECCACAA" w14:textId="77777777" w:rsidR="007E5785" w:rsidRPr="000C296D" w:rsidRDefault="007E5785" w:rsidP="000C296D">
      <w:pPr>
        <w:pageBreakBefore/>
        <w:spacing w:before="4000"/>
        <w:jc w:val="center"/>
        <w:rPr>
          <w:rFonts w:cs="Segoe UI"/>
          <w:b/>
          <w:sz w:val="36"/>
          <w:szCs w:val="36"/>
        </w:rPr>
      </w:pPr>
      <w:r w:rsidRPr="000C296D">
        <w:rPr>
          <w:rFonts w:cs="Segoe UI"/>
          <w:b/>
          <w:sz w:val="36"/>
          <w:szCs w:val="36"/>
        </w:rPr>
        <w:lastRenderedPageBreak/>
        <w:t>Together weaving the realisation of potential</w:t>
      </w:r>
    </w:p>
    <w:p w14:paraId="3ECCACAB" w14:textId="77777777" w:rsidR="007E5785" w:rsidRPr="000C296D" w:rsidRDefault="007E5785" w:rsidP="000C296D">
      <w:pPr>
        <w:spacing w:before="240"/>
        <w:jc w:val="center"/>
        <w:rPr>
          <w:rFonts w:cs="Segoe UI"/>
          <w:b/>
          <w:sz w:val="36"/>
          <w:szCs w:val="36"/>
        </w:rPr>
      </w:pPr>
      <w:proofErr w:type="spellStart"/>
      <w:r w:rsidRPr="000C296D">
        <w:rPr>
          <w:rFonts w:cs="Segoe UI"/>
          <w:b/>
          <w:sz w:val="36"/>
          <w:szCs w:val="36"/>
        </w:rPr>
        <w:t>M</w:t>
      </w:r>
      <w:r w:rsidR="000C296D" w:rsidRPr="000C296D">
        <w:rPr>
          <w:rFonts w:cs="Segoe UI"/>
          <w:b/>
          <w:sz w:val="36"/>
          <w:szCs w:val="36"/>
        </w:rPr>
        <w:t>ā</w:t>
      </w:r>
      <w:proofErr w:type="spellEnd"/>
      <w:r w:rsidRPr="000C296D">
        <w:rPr>
          <w:rFonts w:cs="Segoe UI"/>
          <w:b/>
          <w:sz w:val="36"/>
          <w:szCs w:val="36"/>
        </w:rPr>
        <w:t xml:space="preserve"> </w:t>
      </w:r>
      <w:proofErr w:type="spellStart"/>
      <w:r w:rsidRPr="000C296D">
        <w:rPr>
          <w:rFonts w:cs="Segoe UI"/>
          <w:b/>
          <w:sz w:val="36"/>
          <w:szCs w:val="36"/>
        </w:rPr>
        <w:t>te</w:t>
      </w:r>
      <w:proofErr w:type="spellEnd"/>
      <w:r w:rsidRPr="000C296D">
        <w:rPr>
          <w:rFonts w:cs="Segoe UI"/>
          <w:b/>
          <w:sz w:val="36"/>
          <w:szCs w:val="36"/>
        </w:rPr>
        <w:t xml:space="preserve"> </w:t>
      </w:r>
      <w:proofErr w:type="spellStart"/>
      <w:r w:rsidRPr="000C296D">
        <w:rPr>
          <w:rFonts w:cs="Segoe UI"/>
          <w:b/>
          <w:sz w:val="36"/>
          <w:szCs w:val="36"/>
        </w:rPr>
        <w:t>whiritahi</w:t>
      </w:r>
      <w:proofErr w:type="spellEnd"/>
      <w:r w:rsidRPr="000C296D">
        <w:rPr>
          <w:rFonts w:cs="Segoe UI"/>
          <w:b/>
          <w:sz w:val="36"/>
          <w:szCs w:val="36"/>
        </w:rPr>
        <w:t xml:space="preserve">, ka </w:t>
      </w:r>
      <w:proofErr w:type="spellStart"/>
      <w:r w:rsidRPr="000C296D">
        <w:rPr>
          <w:rFonts w:cs="Segoe UI"/>
          <w:b/>
          <w:sz w:val="36"/>
          <w:szCs w:val="36"/>
        </w:rPr>
        <w:t>whakatutuki</w:t>
      </w:r>
      <w:proofErr w:type="spellEnd"/>
      <w:r w:rsidRPr="000C296D">
        <w:rPr>
          <w:rFonts w:cs="Segoe UI"/>
          <w:b/>
          <w:sz w:val="36"/>
          <w:szCs w:val="36"/>
        </w:rPr>
        <w:t xml:space="preserve"> ai </w:t>
      </w:r>
      <w:proofErr w:type="spellStart"/>
      <w:r w:rsidRPr="000C296D">
        <w:rPr>
          <w:rFonts w:cs="Segoe UI"/>
          <w:b/>
          <w:sz w:val="36"/>
          <w:szCs w:val="36"/>
        </w:rPr>
        <w:t>ngā</w:t>
      </w:r>
      <w:proofErr w:type="spellEnd"/>
      <w:r w:rsidRPr="000C296D">
        <w:rPr>
          <w:rFonts w:cs="Segoe UI"/>
          <w:b/>
          <w:sz w:val="36"/>
          <w:szCs w:val="36"/>
        </w:rPr>
        <w:t xml:space="preserve"> </w:t>
      </w:r>
      <w:proofErr w:type="spellStart"/>
      <w:r w:rsidRPr="000C296D">
        <w:rPr>
          <w:rFonts w:cs="Segoe UI"/>
          <w:b/>
          <w:sz w:val="36"/>
          <w:szCs w:val="36"/>
        </w:rPr>
        <w:t>pūmanawa</w:t>
      </w:r>
      <w:proofErr w:type="spellEnd"/>
      <w:r w:rsidRPr="000C296D">
        <w:rPr>
          <w:rFonts w:cs="Segoe UI"/>
          <w:b/>
          <w:sz w:val="36"/>
          <w:szCs w:val="36"/>
        </w:rPr>
        <w:t xml:space="preserve"> ā </w:t>
      </w:r>
      <w:proofErr w:type="spellStart"/>
      <w:r w:rsidRPr="000C296D">
        <w:rPr>
          <w:rFonts w:cs="Segoe UI"/>
          <w:b/>
          <w:sz w:val="36"/>
          <w:szCs w:val="36"/>
        </w:rPr>
        <w:t>tāngata</w:t>
      </w:r>
      <w:proofErr w:type="spellEnd"/>
    </w:p>
    <w:p w14:paraId="3ECCACAC" w14:textId="77777777" w:rsidR="007E5785" w:rsidRDefault="007E5785" w:rsidP="000C296D"/>
    <w:p w14:paraId="3ECCACAD" w14:textId="77777777" w:rsidR="000C296D" w:rsidRPr="000C296D" w:rsidRDefault="000C296D" w:rsidP="000C296D">
      <w:pPr>
        <w:pStyle w:val="Heading2"/>
        <w:keepNext w:val="0"/>
        <w:pageBreakBefore/>
        <w:spacing w:before="0"/>
        <w:rPr>
          <w:color w:val="20473C"/>
        </w:rPr>
      </w:pPr>
      <w:bookmarkStart w:id="179" w:name="_Toc59438639"/>
      <w:r w:rsidRPr="000C296D">
        <w:rPr>
          <w:color w:val="20473C"/>
        </w:rPr>
        <w:lastRenderedPageBreak/>
        <w:t>Introduction from the Chief Executive</w:t>
      </w:r>
      <w:bookmarkEnd w:id="179"/>
    </w:p>
    <w:p w14:paraId="3ECCACAE" w14:textId="77777777" w:rsidR="007E5785" w:rsidRDefault="007E5785" w:rsidP="000C296D">
      <w:bookmarkStart w:id="180" w:name="__Introduction_from_the__Chief_Executive"/>
      <w:bookmarkStart w:id="181" w:name="_bookmark52"/>
      <w:bookmarkEnd w:id="180"/>
      <w:bookmarkEnd w:id="181"/>
      <w:r w:rsidRPr="00BE41CC">
        <w:t xml:space="preserve">It is my pleasure to present the inaugural Annual Report for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 Cancer Control Agency.</w:t>
      </w:r>
    </w:p>
    <w:p w14:paraId="3ECCACAF" w14:textId="77777777" w:rsidR="000C296D" w:rsidRPr="00BE41CC" w:rsidRDefault="000C296D" w:rsidP="000C296D"/>
    <w:p w14:paraId="3ECCACB0" w14:textId="77777777" w:rsidR="007E5785" w:rsidRDefault="007E5785" w:rsidP="000C296D">
      <w:r w:rsidRPr="00BE41CC">
        <w:t>It is hugely gratifying to look back over the seven months since the Agency was formally established and to reflect on how much has been achieved in that relatively short, yet very disrupted period.</w:t>
      </w:r>
    </w:p>
    <w:p w14:paraId="3ECCACB1" w14:textId="77777777" w:rsidR="000C296D" w:rsidRPr="00BE41CC" w:rsidRDefault="000C296D" w:rsidP="000C296D"/>
    <w:p w14:paraId="3ECCACB2" w14:textId="77777777" w:rsidR="007E5785" w:rsidRDefault="007E5785" w:rsidP="000C296D">
      <w:r w:rsidRPr="00BE41CC">
        <w:t>When we commenced in December 2019,</w:t>
      </w:r>
      <w:r w:rsidR="000C296D">
        <w:t xml:space="preserve"> </w:t>
      </w:r>
      <w:r w:rsidRPr="00BE41CC">
        <w:t>the Cancer Control Agency was focused on achieving a balance of establishment activity and project delivery to bring about improvements in cancer care.</w:t>
      </w:r>
    </w:p>
    <w:p w14:paraId="3ECCACB3" w14:textId="77777777" w:rsidR="000C296D" w:rsidRPr="00BE41CC" w:rsidRDefault="000C296D" w:rsidP="000C296D"/>
    <w:p w14:paraId="3ECCACB4" w14:textId="77777777" w:rsidR="007E5785" w:rsidRPr="00BE41CC" w:rsidRDefault="007E5785" w:rsidP="000C296D">
      <w:r w:rsidRPr="00BE41CC">
        <w:t xml:space="preserve">One of our first priorities was building very strong multi-level networks across the health sector; with those affected by cancer,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the Māori Cancer Leadership Group and international experts and partners to help us to drive and support change.</w:t>
      </w:r>
    </w:p>
    <w:p w14:paraId="3ECCACB5" w14:textId="77777777" w:rsidR="000C296D" w:rsidRDefault="000C296D" w:rsidP="000C296D"/>
    <w:p w14:paraId="3ECCACB6" w14:textId="77777777" w:rsidR="007E5785" w:rsidRPr="00BE41CC" w:rsidRDefault="007E5785" w:rsidP="000C296D">
      <w:r w:rsidRPr="00BE41CC">
        <w:t>As it happened, these networks and relationships, combined with the size, focus and agility of our organisation, placed us well to respond effectively to the challenges thrust upon New Zealand by the arrival of COVID-19. I am very proud of how the cancer sector rallied around the challenge of providing appropriate care to those affected by cancer during this time.</w:t>
      </w:r>
    </w:p>
    <w:p w14:paraId="3ECCACB7" w14:textId="77777777" w:rsidR="000C296D" w:rsidRDefault="000C296D" w:rsidP="000C296D"/>
    <w:p w14:paraId="3ECCACB8" w14:textId="77777777" w:rsidR="007E5785" w:rsidRPr="00BE41CC" w:rsidRDefault="007E5785" w:rsidP="000C296D">
      <w:r w:rsidRPr="00BE41CC">
        <w:t>Our Agency has a lofty vision of fewer cancers; better survival; and equity for all. This is to be achieved through an agency that is equity-led, knowledge-driven, person- and whānau-centred and outcomes-focused, taking a whole-of-system focus to preventing and managing cancer.</w:t>
      </w:r>
    </w:p>
    <w:p w14:paraId="3ECCACB9" w14:textId="77777777" w:rsidR="007E5785" w:rsidRPr="00BE41CC" w:rsidRDefault="007E5785" w:rsidP="000C296D"/>
    <w:p w14:paraId="3ECCACBA" w14:textId="77777777" w:rsidR="007E5785" w:rsidRPr="00BE41CC" w:rsidRDefault="007E5785" w:rsidP="000C296D">
      <w:r w:rsidRPr="00BE41CC">
        <w:t xml:space="preserve">We have structured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to consider options in a ‘deep’ way; integrating clinical expertise across high level national policy to health service operationalisation via five workstreams:</w:t>
      </w:r>
    </w:p>
    <w:p w14:paraId="3ECCACBB" w14:textId="77777777" w:rsidR="007E5785" w:rsidRPr="00BE41CC" w:rsidRDefault="007E5785" w:rsidP="000C296D">
      <w:pPr>
        <w:pStyle w:val="Bullet"/>
        <w:spacing w:before="60"/>
      </w:pPr>
      <w:r w:rsidRPr="00BE41CC">
        <w:t>equity</w:t>
      </w:r>
    </w:p>
    <w:p w14:paraId="3ECCACBC" w14:textId="77777777" w:rsidR="007E5785" w:rsidRPr="00BE41CC" w:rsidRDefault="007E5785" w:rsidP="000C296D">
      <w:pPr>
        <w:pStyle w:val="Bullet"/>
        <w:spacing w:before="60"/>
      </w:pPr>
      <w:r w:rsidRPr="00BE41CC">
        <w:t>person and whānau centred care</w:t>
      </w:r>
    </w:p>
    <w:p w14:paraId="3ECCACBD" w14:textId="77777777" w:rsidR="007E5785" w:rsidRPr="00BE41CC" w:rsidRDefault="007E5785" w:rsidP="000C296D">
      <w:pPr>
        <w:pStyle w:val="Bullet"/>
        <w:spacing w:before="60"/>
      </w:pPr>
      <w:r w:rsidRPr="00BE41CC">
        <w:t>treatment, Quality and Standardisation</w:t>
      </w:r>
    </w:p>
    <w:p w14:paraId="3ECCACBE" w14:textId="77777777" w:rsidR="007E5785" w:rsidRPr="00BE41CC" w:rsidRDefault="007E5785" w:rsidP="000C296D">
      <w:pPr>
        <w:pStyle w:val="Bullet"/>
        <w:spacing w:before="60"/>
      </w:pPr>
      <w:r w:rsidRPr="00BE41CC">
        <w:t>data, Monitoring and Reporting</w:t>
      </w:r>
    </w:p>
    <w:p w14:paraId="3ECCACBF" w14:textId="77777777" w:rsidR="007E5785" w:rsidRPr="00BE41CC" w:rsidRDefault="007E5785" w:rsidP="000C296D">
      <w:pPr>
        <w:pStyle w:val="Bullet"/>
        <w:spacing w:before="60"/>
      </w:pPr>
      <w:r w:rsidRPr="00BE41CC">
        <w:t>prioritisation, Innovation and Research</w:t>
      </w:r>
      <w:r w:rsidR="000C296D">
        <w:t>.</w:t>
      </w:r>
    </w:p>
    <w:p w14:paraId="3ECCACC0" w14:textId="77777777" w:rsidR="000C296D" w:rsidRDefault="000C296D" w:rsidP="000C296D"/>
    <w:p w14:paraId="3ECCACC1" w14:textId="77777777" w:rsidR="007E5785" w:rsidRPr="00BE41CC" w:rsidRDefault="007E5785" w:rsidP="000C296D">
      <w:r w:rsidRPr="00BE41CC">
        <w:t>Our Agency extends to three (shortly four) regional hubs across New Zealand</w:t>
      </w:r>
      <w:r w:rsidR="000C296D">
        <w:t xml:space="preserve"> </w:t>
      </w:r>
      <w:r w:rsidRPr="00BE41CC">
        <w:t>Aotearoa, making the Agency a truly national organisation.</w:t>
      </w:r>
    </w:p>
    <w:p w14:paraId="3ECCACC2" w14:textId="77777777" w:rsidR="000C296D" w:rsidRDefault="000C296D" w:rsidP="000C296D"/>
    <w:p w14:paraId="3ECCACC3" w14:textId="77777777" w:rsidR="007E5785" w:rsidRPr="00BE41CC" w:rsidRDefault="007E5785" w:rsidP="000C296D">
      <w:pPr>
        <w:keepNext/>
      </w:pPr>
      <w:r w:rsidRPr="00BE41CC">
        <w:lastRenderedPageBreak/>
        <w:t>I would finally like to acknowledge all those affected by cancer and those whose efforts continue to be focused on improving cancer prevention, care and outcomes for all New Zealanders. Our staff feel the weight of responsibility and have a strong commitment to deliver on your vision.</w:t>
      </w:r>
    </w:p>
    <w:p w14:paraId="3ECCACC4" w14:textId="77777777" w:rsidR="000C296D" w:rsidRDefault="000C296D" w:rsidP="000C296D">
      <w:pPr>
        <w:keepNext/>
      </w:pPr>
    </w:p>
    <w:p w14:paraId="3ECCACC5" w14:textId="77777777" w:rsidR="007E5785" w:rsidRDefault="007E5785" w:rsidP="000C296D">
      <w:proofErr w:type="spellStart"/>
      <w:r w:rsidRPr="00BE41CC">
        <w:t>Ngā</w:t>
      </w:r>
      <w:proofErr w:type="spellEnd"/>
      <w:r w:rsidRPr="00BE41CC">
        <w:t xml:space="preserve"> mihi</w:t>
      </w:r>
    </w:p>
    <w:p w14:paraId="3ECCACC6" w14:textId="77777777" w:rsidR="000C296D" w:rsidRPr="00BE41CC" w:rsidRDefault="000C296D" w:rsidP="000C296D"/>
    <w:p w14:paraId="3ECCACC7" w14:textId="77777777" w:rsidR="007E5785" w:rsidRPr="00BE41CC" w:rsidRDefault="007E5785" w:rsidP="000C296D">
      <w:r w:rsidRPr="00BE41CC">
        <w:t xml:space="preserve">Professor Diana </w:t>
      </w:r>
      <w:proofErr w:type="spellStart"/>
      <w:r w:rsidRPr="00BE41CC">
        <w:t>Sarfati</w:t>
      </w:r>
      <w:proofErr w:type="spellEnd"/>
    </w:p>
    <w:p w14:paraId="3ECCACC8" w14:textId="77777777" w:rsidR="007E5785" w:rsidRPr="00BE41CC" w:rsidRDefault="007E5785" w:rsidP="000C296D">
      <w:r w:rsidRPr="00BE41CC">
        <w:t>Chief Executive and National Director of Cancer</w:t>
      </w:r>
    </w:p>
    <w:p w14:paraId="3ECCACC9" w14:textId="77777777" w:rsidR="007E5785" w:rsidRPr="00BE41CC" w:rsidRDefault="007E5785" w:rsidP="000C296D"/>
    <w:p w14:paraId="3ECCACCA" w14:textId="77777777" w:rsidR="007E5785" w:rsidRPr="000C296D" w:rsidRDefault="007E5785" w:rsidP="000C296D">
      <w:pPr>
        <w:pStyle w:val="Heading2"/>
        <w:keepNext w:val="0"/>
        <w:pageBreakBefore/>
        <w:spacing w:before="0"/>
        <w:rPr>
          <w:color w:val="20473C"/>
        </w:rPr>
      </w:pPr>
      <w:bookmarkStart w:id="182" w:name="_Toc59438640"/>
      <w:r w:rsidRPr="000C296D">
        <w:rPr>
          <w:color w:val="20473C"/>
        </w:rPr>
        <w:lastRenderedPageBreak/>
        <w:t xml:space="preserve">Who we </w:t>
      </w:r>
      <w:proofErr w:type="gramStart"/>
      <w:r w:rsidRPr="000C296D">
        <w:rPr>
          <w:color w:val="20473C"/>
        </w:rPr>
        <w:t>are</w:t>
      </w:r>
      <w:bookmarkEnd w:id="182"/>
      <w:proofErr w:type="gramEnd"/>
    </w:p>
    <w:p w14:paraId="3ECCACCB" w14:textId="77777777" w:rsidR="007E5785" w:rsidRPr="00BE41CC" w:rsidRDefault="007E5785" w:rsidP="000C296D">
      <w:r w:rsidRPr="00BE41CC">
        <w:t>On 1 September 2019, the Government announced their intention to establish a Cancer Control Agency (the Agency) and to create a single National Cancer Control</w:t>
      </w:r>
      <w:r w:rsidR="000C296D">
        <w:t xml:space="preserve"> </w:t>
      </w:r>
      <w:r w:rsidRPr="00BE41CC">
        <w:t>Network. This was an innovative solution to a pressing need for improved quality and consistency of cancer care and prevention nationwide. On 2 December 2019 the Agency was opened by the Prime Minister and</w:t>
      </w:r>
      <w:r w:rsidR="000C296D">
        <w:t xml:space="preserve"> </w:t>
      </w:r>
      <w:r w:rsidRPr="00BE41CC">
        <w:t>Hon. Dr David Clark and in Budget 20 the Government committed $30.7 million to the establishment of the Agency over the next four years.</w:t>
      </w:r>
    </w:p>
    <w:p w14:paraId="3ECCACCC" w14:textId="77777777" w:rsidR="007E5785" w:rsidRPr="00BE41CC" w:rsidRDefault="007E5785" w:rsidP="000C296D"/>
    <w:p w14:paraId="3ECCACCD" w14:textId="77777777" w:rsidR="007E5785" w:rsidRPr="000C296D" w:rsidRDefault="007E5785" w:rsidP="000C296D">
      <w:pPr>
        <w:pStyle w:val="Heading3"/>
        <w:rPr>
          <w:color w:val="20473C"/>
        </w:rPr>
      </w:pPr>
      <w:r w:rsidRPr="000C296D">
        <w:rPr>
          <w:color w:val="20473C"/>
        </w:rPr>
        <w:t>An agency focused on cancer</w:t>
      </w:r>
    </w:p>
    <w:p w14:paraId="3ECCACCE" w14:textId="77777777" w:rsidR="007E5785" w:rsidRPr="00BE41CC" w:rsidRDefault="007E5785" w:rsidP="000C296D">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 Cancer Control Agency is a newly established independent departmental agency. It is hosted by the Ministry of Health but reports directly to the Minister of Health. These new arrangements</w:t>
      </w:r>
      <w:r w:rsidR="000C296D">
        <w:t xml:space="preserve"> </w:t>
      </w:r>
      <w:r w:rsidRPr="00BE41CC">
        <w:t>better recognise the impact cancer has on the lives of New Zealanders and provide a sharp focus on this important health issue.</w:t>
      </w:r>
    </w:p>
    <w:p w14:paraId="3ECCACCF" w14:textId="77777777" w:rsidR="000C296D" w:rsidRDefault="000C296D" w:rsidP="000C296D"/>
    <w:p w14:paraId="3ECCACD0" w14:textId="77777777" w:rsidR="007E5785" w:rsidRPr="00BE41CC" w:rsidRDefault="007E5785" w:rsidP="000C296D">
      <w:r w:rsidRPr="00BE41CC">
        <w:t>Cancer presents some unique challenges to the health system. The number of people diagnosed with cancer is projected to double in the next two decades; the costs and complexity of care; and the pace of change present major challenges for our systems and service; and Māori and Pacific people have worse survival than other New Zealanders.</w:t>
      </w:r>
      <w:r w:rsidR="000C296D">
        <w:t xml:space="preserve"> </w:t>
      </w:r>
      <w:r w:rsidRPr="00BE41CC">
        <w:t>Cancer survival is improving in New Zealand, but our rate of improvement is slower than other comparable countries, so we are at risk of falling behind.</w:t>
      </w:r>
    </w:p>
    <w:p w14:paraId="3ECCACD1" w14:textId="77777777" w:rsidR="007E5785" w:rsidRPr="00BE41CC" w:rsidRDefault="007E5785" w:rsidP="000C296D"/>
    <w:p w14:paraId="3ECCACD2" w14:textId="77777777" w:rsidR="007E5785" w:rsidRPr="00BE41CC" w:rsidRDefault="007E5785" w:rsidP="000C296D">
      <w:r w:rsidRPr="00BE41CC">
        <w:t>The purpose of the Agency is to provide strong central leadership and oversight of cancer control. It is equity-led, knowledge- driven, person- and whānau-centred and outcomes-focused, taking a whole-of-system focus on preventing and managing cancer.</w:t>
      </w:r>
    </w:p>
    <w:p w14:paraId="3ECCACD3" w14:textId="77777777" w:rsidR="000C296D" w:rsidRDefault="000C296D" w:rsidP="000C296D"/>
    <w:p w14:paraId="3ECCACD4" w14:textId="77777777" w:rsidR="007E5785" w:rsidRPr="00BE41CC" w:rsidRDefault="007E5785" w:rsidP="000C296D">
      <w:r w:rsidRPr="00BE41CC">
        <w:t>The Agency’s vision is:</w:t>
      </w:r>
    </w:p>
    <w:p w14:paraId="3ECCACD5" w14:textId="77777777" w:rsidR="007E5785" w:rsidRPr="00BE41CC" w:rsidRDefault="007E5785" w:rsidP="000C296D">
      <w:pPr>
        <w:pStyle w:val="Bullet"/>
        <w:spacing w:before="60"/>
      </w:pPr>
      <w:r w:rsidRPr="00BE41CC">
        <w:t>fewer cancers</w:t>
      </w:r>
    </w:p>
    <w:p w14:paraId="3ECCACD6" w14:textId="77777777" w:rsidR="007E5785" w:rsidRPr="00BE41CC" w:rsidRDefault="007E5785" w:rsidP="000C296D">
      <w:pPr>
        <w:pStyle w:val="Bullet"/>
        <w:spacing w:before="60"/>
      </w:pPr>
      <w:r w:rsidRPr="00BE41CC">
        <w:t>better survival</w:t>
      </w:r>
    </w:p>
    <w:p w14:paraId="3ECCACD7" w14:textId="77777777" w:rsidR="007E5785" w:rsidRPr="00BE41CC" w:rsidRDefault="007E5785" w:rsidP="000C296D">
      <w:pPr>
        <w:pStyle w:val="Bullet"/>
        <w:spacing w:before="60"/>
      </w:pPr>
      <w:r w:rsidRPr="00BE41CC">
        <w:t>equity for all.</w:t>
      </w:r>
    </w:p>
    <w:p w14:paraId="3ECCACD8" w14:textId="77777777" w:rsidR="000C296D" w:rsidRDefault="000C296D" w:rsidP="000C296D"/>
    <w:p w14:paraId="3ECCACD9" w14:textId="77777777" w:rsidR="007E5785" w:rsidRPr="00BE41CC" w:rsidRDefault="007E5785" w:rsidP="000C296D">
      <w:r w:rsidRPr="00BE41CC">
        <w:t xml:space="preserve">Our commitment to the goal of achieving equity is being embedded in </w:t>
      </w:r>
      <w:proofErr w:type="gramStart"/>
      <w:r w:rsidRPr="00BE41CC">
        <w:t>all of</w:t>
      </w:r>
      <w:proofErr w:type="gramEnd"/>
      <w:r w:rsidRPr="00BE41CC">
        <w:t xml:space="preserve"> the Agency’s processes and work programmes.</w:t>
      </w:r>
    </w:p>
    <w:p w14:paraId="3ECCACDA" w14:textId="77777777" w:rsidR="000C296D" w:rsidRDefault="000C296D" w:rsidP="000C296D"/>
    <w:p w14:paraId="3ECCACDB" w14:textId="77777777" w:rsidR="007E5785" w:rsidRDefault="007E5785" w:rsidP="000C296D">
      <w:r w:rsidRPr="00BE41CC">
        <w:t>The Agency believes a strong regional presence is a key success factor in achieving the aims of the government with respect</w:t>
      </w:r>
      <w:r w:rsidR="000C296D">
        <w:t xml:space="preserve"> </w:t>
      </w:r>
      <w:r w:rsidRPr="00BE41CC">
        <w:t>to cancer. To this end, the Agency has undertaken a change programme to move the previously contracted regional cancer networks into the Agency as regionally based internal teams.</w:t>
      </w:r>
    </w:p>
    <w:p w14:paraId="3ECCACDC" w14:textId="77777777" w:rsidR="000C296D" w:rsidRPr="00BE41CC" w:rsidRDefault="000C296D" w:rsidP="000C296D"/>
    <w:p w14:paraId="3ECCACDD" w14:textId="77777777" w:rsidR="007E5785" w:rsidRPr="000C296D" w:rsidRDefault="007E5785" w:rsidP="000C296D">
      <w:pPr>
        <w:pStyle w:val="Heading3"/>
        <w:rPr>
          <w:color w:val="20473C"/>
        </w:rPr>
      </w:pPr>
      <w:r w:rsidRPr="000C296D">
        <w:rPr>
          <w:color w:val="20473C"/>
        </w:rPr>
        <w:lastRenderedPageBreak/>
        <w:t xml:space="preserve">Our name: </w:t>
      </w:r>
      <w:proofErr w:type="spellStart"/>
      <w:r w:rsidRPr="000C296D">
        <w:rPr>
          <w:color w:val="20473C"/>
        </w:rPr>
        <w:t>Te</w:t>
      </w:r>
      <w:proofErr w:type="spellEnd"/>
      <w:r w:rsidRPr="000C296D">
        <w:rPr>
          <w:color w:val="20473C"/>
        </w:rPr>
        <w:t xml:space="preserve"> </w:t>
      </w:r>
      <w:proofErr w:type="spellStart"/>
      <w:r w:rsidRPr="000C296D">
        <w:rPr>
          <w:color w:val="20473C"/>
        </w:rPr>
        <w:t>Aho</w:t>
      </w:r>
      <w:proofErr w:type="spellEnd"/>
      <w:r w:rsidRPr="000C296D">
        <w:rPr>
          <w:color w:val="20473C"/>
        </w:rPr>
        <w:t xml:space="preserve"> o </w:t>
      </w:r>
      <w:proofErr w:type="spellStart"/>
      <w:r w:rsidRPr="000C296D">
        <w:rPr>
          <w:color w:val="20473C"/>
        </w:rPr>
        <w:t>Te</w:t>
      </w:r>
      <w:proofErr w:type="spellEnd"/>
      <w:r w:rsidR="000C296D" w:rsidRPr="000C296D">
        <w:rPr>
          <w:color w:val="20473C"/>
        </w:rPr>
        <w:t xml:space="preserve"> </w:t>
      </w:r>
      <w:proofErr w:type="spellStart"/>
      <w:r w:rsidRPr="000C296D">
        <w:rPr>
          <w:color w:val="20473C"/>
        </w:rPr>
        <w:t>Kahu</w:t>
      </w:r>
      <w:proofErr w:type="spellEnd"/>
    </w:p>
    <w:p w14:paraId="3ECCACDE" w14:textId="77777777" w:rsidR="007E5785" w:rsidRPr="00BE41CC" w:rsidRDefault="007E5785" w:rsidP="000C296D">
      <w:pPr>
        <w:keepLines/>
      </w:pPr>
      <w:r w:rsidRPr="00BE41CC">
        <w:t xml:space="preserve">On 18 June 2020 at a ceremony hosted at Parliament,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xml:space="preserve"> – the Māori Cancer Leadership Group gifted the Cancer Control Agency with the name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In accepting the name, the Agency upholds its commitment to honour </w:t>
      </w:r>
      <w:proofErr w:type="spellStart"/>
      <w:r w:rsidRPr="00BE41CC">
        <w:t>Te</w:t>
      </w:r>
      <w:proofErr w:type="spellEnd"/>
      <w:r w:rsidRPr="00BE41CC">
        <w:t xml:space="preserve"> </w:t>
      </w:r>
      <w:proofErr w:type="spellStart"/>
      <w:r w:rsidRPr="00BE41CC">
        <w:t>Tiriti</w:t>
      </w:r>
      <w:proofErr w:type="spellEnd"/>
      <w:r w:rsidRPr="00BE41CC">
        <w:t xml:space="preserve"> o Waitangi, its principles and intentions and to uphold the mana and integrity of the name and its meaning.</w:t>
      </w:r>
    </w:p>
    <w:p w14:paraId="3ECCACDF" w14:textId="77777777" w:rsidR="007E5785" w:rsidRPr="00BE41CC" w:rsidRDefault="007E5785" w:rsidP="000C296D"/>
    <w:p w14:paraId="3ECCACE0" w14:textId="77777777" w:rsidR="007E5785" w:rsidRPr="00BE41CC" w:rsidRDefault="007E5785" w:rsidP="000C296D">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refers to the central thread that binds and unites the many strands into one cloak to clothe and protect people and their whānau.</w:t>
      </w:r>
    </w:p>
    <w:p w14:paraId="3ECCACE1" w14:textId="77777777" w:rsidR="007E5785" w:rsidRPr="00BE41CC" w:rsidRDefault="007E5785" w:rsidP="000C296D"/>
    <w:p w14:paraId="3ECCACE2" w14:textId="77777777" w:rsidR="007E5785" w:rsidRPr="00BE41CC" w:rsidRDefault="007E5785" w:rsidP="000C296D">
      <w:r w:rsidRPr="00BE41CC">
        <w:t>Metaphorically:</w:t>
      </w:r>
    </w:p>
    <w:tbl>
      <w:tblPr>
        <w:tblW w:w="0" w:type="auto"/>
        <w:tblLayout w:type="fixed"/>
        <w:tblCellMar>
          <w:left w:w="0" w:type="dxa"/>
          <w:right w:w="0" w:type="dxa"/>
        </w:tblCellMar>
        <w:tblLook w:val="01E0" w:firstRow="1" w:lastRow="1" w:firstColumn="1" w:lastColumn="1" w:noHBand="0" w:noVBand="0"/>
      </w:tblPr>
      <w:tblGrid>
        <w:gridCol w:w="1985"/>
        <w:gridCol w:w="2835"/>
      </w:tblGrid>
      <w:tr w:rsidR="007E5785" w:rsidRPr="00BE41CC" w14:paraId="3ECCACE6" w14:textId="77777777" w:rsidTr="009B31FB">
        <w:trPr>
          <w:cantSplit/>
        </w:trPr>
        <w:tc>
          <w:tcPr>
            <w:tcW w:w="1985" w:type="dxa"/>
          </w:tcPr>
          <w:p w14:paraId="3ECCACE3" w14:textId="77777777" w:rsidR="007E5785" w:rsidRPr="000C296D" w:rsidRDefault="007E5785" w:rsidP="000C296D">
            <w:pPr>
              <w:spacing w:before="120"/>
            </w:pPr>
            <w:proofErr w:type="spellStart"/>
            <w:r w:rsidRPr="009B31FB">
              <w:rPr>
                <w:b/>
              </w:rPr>
              <w:t>Te</w:t>
            </w:r>
            <w:proofErr w:type="spellEnd"/>
            <w:r w:rsidRPr="009B31FB">
              <w:rPr>
                <w:b/>
              </w:rPr>
              <w:t xml:space="preserve"> </w:t>
            </w:r>
            <w:proofErr w:type="spellStart"/>
            <w:r w:rsidRPr="009B31FB">
              <w:rPr>
                <w:b/>
              </w:rPr>
              <w:t>Aho</w:t>
            </w:r>
            <w:proofErr w:type="spellEnd"/>
            <w:r w:rsidRPr="009B31FB">
              <w:rPr>
                <w:b/>
              </w:rPr>
              <w:t>:</w:t>
            </w:r>
            <w:r w:rsidRPr="000C296D">
              <w:t xml:space="preserve"> the central thread</w:t>
            </w:r>
          </w:p>
          <w:p w14:paraId="3ECCACE4" w14:textId="77777777" w:rsidR="007E5785" w:rsidRPr="000C296D" w:rsidRDefault="007E5785" w:rsidP="009B31FB">
            <w:pPr>
              <w:rPr>
                <w:rFonts w:ascii="Arial Black"/>
              </w:rPr>
            </w:pPr>
            <w:r w:rsidRPr="000C296D">
              <w:rPr>
                <w:rFonts w:ascii="Arial Black"/>
                <w:noProof/>
                <w:lang w:eastAsia="en-NZ"/>
              </w:rPr>
              <w:drawing>
                <wp:inline distT="0" distB="0" distL="0" distR="0" wp14:anchorId="3ECCADD4" wp14:editId="3ECCADD5">
                  <wp:extent cx="1138576" cy="548640"/>
                  <wp:effectExtent l="0" t="0" r="4445" b="3810"/>
                  <wp:docPr id="37" name="image75.jpeg" descr="Photo of Te Aho: the central th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5.jpeg"/>
                          <pic:cNvPicPr/>
                        </pic:nvPicPr>
                        <pic:blipFill>
                          <a:blip r:embed="rId66" cstate="print"/>
                          <a:stretch>
                            <a:fillRect/>
                          </a:stretch>
                        </pic:blipFill>
                        <pic:spPr>
                          <a:xfrm>
                            <a:off x="0" y="0"/>
                            <a:ext cx="1146359" cy="552391"/>
                          </a:xfrm>
                          <a:prstGeom prst="rect">
                            <a:avLst/>
                          </a:prstGeom>
                        </pic:spPr>
                      </pic:pic>
                    </a:graphicData>
                  </a:graphic>
                </wp:inline>
              </w:drawing>
            </w:r>
          </w:p>
        </w:tc>
        <w:tc>
          <w:tcPr>
            <w:tcW w:w="2835" w:type="dxa"/>
            <w:vAlign w:val="bottom"/>
          </w:tcPr>
          <w:p w14:paraId="3ECCACE5" w14:textId="77777777" w:rsidR="007E5785" w:rsidRPr="000C296D" w:rsidRDefault="007E5785" w:rsidP="009B31FB">
            <w:pPr>
              <w:spacing w:before="120"/>
            </w:pPr>
            <w:r w:rsidRPr="000C296D">
              <w:t>symbolises the Agency and its role as a leader and connector across the cancer control continuum.</w:t>
            </w:r>
          </w:p>
        </w:tc>
      </w:tr>
      <w:tr w:rsidR="007E5785" w:rsidRPr="00BE41CC" w14:paraId="3ECCACEA" w14:textId="77777777" w:rsidTr="009B31FB">
        <w:trPr>
          <w:cantSplit/>
        </w:trPr>
        <w:tc>
          <w:tcPr>
            <w:tcW w:w="1985" w:type="dxa"/>
          </w:tcPr>
          <w:p w14:paraId="3ECCACE7" w14:textId="77777777" w:rsidR="007E5785" w:rsidRPr="000C296D" w:rsidRDefault="007E5785" w:rsidP="009B31FB">
            <w:pPr>
              <w:spacing w:before="240"/>
            </w:pPr>
            <w:proofErr w:type="spellStart"/>
            <w:r w:rsidRPr="009B31FB">
              <w:rPr>
                <w:b/>
              </w:rPr>
              <w:t>Te</w:t>
            </w:r>
            <w:proofErr w:type="spellEnd"/>
            <w:r w:rsidRPr="009B31FB">
              <w:rPr>
                <w:b/>
              </w:rPr>
              <w:t xml:space="preserve"> </w:t>
            </w:r>
            <w:proofErr w:type="spellStart"/>
            <w:r w:rsidRPr="009B31FB">
              <w:rPr>
                <w:b/>
              </w:rPr>
              <w:t>Kahu</w:t>
            </w:r>
            <w:proofErr w:type="spellEnd"/>
            <w:r w:rsidRPr="009B31FB">
              <w:rPr>
                <w:b/>
              </w:rPr>
              <w:t>:</w:t>
            </w:r>
            <w:r w:rsidRPr="000C296D">
              <w:t xml:space="preserve"> the cloak/garment</w:t>
            </w:r>
          </w:p>
          <w:p w14:paraId="3ECCACE8" w14:textId="77777777" w:rsidR="007E5785" w:rsidRPr="000C296D" w:rsidRDefault="007E5785" w:rsidP="009B31FB">
            <w:pPr>
              <w:rPr>
                <w:rFonts w:ascii="Arial Black"/>
              </w:rPr>
            </w:pPr>
            <w:r w:rsidRPr="000C296D">
              <w:rPr>
                <w:rFonts w:ascii="Arial Black"/>
                <w:noProof/>
                <w:lang w:eastAsia="en-NZ"/>
              </w:rPr>
              <w:drawing>
                <wp:inline distT="0" distB="0" distL="0" distR="0" wp14:anchorId="3ECCADD6" wp14:editId="3ECCADD7">
                  <wp:extent cx="831272" cy="1002169"/>
                  <wp:effectExtent l="0" t="0" r="6985" b="7620"/>
                  <wp:docPr id="39" name="image76.jpeg" descr="Photo of Te Kahu: the cloak/ga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6.jpeg"/>
                          <pic:cNvPicPr/>
                        </pic:nvPicPr>
                        <pic:blipFill>
                          <a:blip r:embed="rId67" cstate="print"/>
                          <a:stretch>
                            <a:fillRect/>
                          </a:stretch>
                        </pic:blipFill>
                        <pic:spPr>
                          <a:xfrm>
                            <a:off x="0" y="0"/>
                            <a:ext cx="831272" cy="1002169"/>
                          </a:xfrm>
                          <a:prstGeom prst="rect">
                            <a:avLst/>
                          </a:prstGeom>
                        </pic:spPr>
                      </pic:pic>
                    </a:graphicData>
                  </a:graphic>
                </wp:inline>
              </w:drawing>
            </w:r>
          </w:p>
        </w:tc>
        <w:tc>
          <w:tcPr>
            <w:tcW w:w="2835" w:type="dxa"/>
            <w:vAlign w:val="bottom"/>
          </w:tcPr>
          <w:p w14:paraId="3ECCACE9" w14:textId="77777777" w:rsidR="007E5785" w:rsidRPr="000C296D" w:rsidRDefault="007E5785" w:rsidP="009B31FB">
            <w:pPr>
              <w:spacing w:before="120"/>
            </w:pPr>
            <w:r w:rsidRPr="000C296D">
              <w:t>symbolises all the services/organisations/people and communities that work across the cancer continuum.</w:t>
            </w:r>
          </w:p>
        </w:tc>
      </w:tr>
    </w:tbl>
    <w:p w14:paraId="3ECCACEB" w14:textId="77777777" w:rsidR="000C296D" w:rsidRDefault="000C296D" w:rsidP="000C296D"/>
    <w:p w14:paraId="3ECCACEC" w14:textId="77777777" w:rsidR="007E5785" w:rsidRPr="00BE41CC" w:rsidRDefault="007E5785" w:rsidP="000C296D">
      <w:r w:rsidRPr="00BE41CC">
        <w:t>Equity will not only be the priority of the agency in its role as ‘</w:t>
      </w:r>
      <w:proofErr w:type="spellStart"/>
      <w:r w:rsidRPr="00BE41CC">
        <w:t>Te</w:t>
      </w:r>
      <w:proofErr w:type="spellEnd"/>
      <w:r w:rsidRPr="00BE41CC">
        <w:t xml:space="preserve"> </w:t>
      </w:r>
      <w:proofErr w:type="spellStart"/>
      <w:r w:rsidRPr="00BE41CC">
        <w:t>Aho</w:t>
      </w:r>
      <w:proofErr w:type="spellEnd"/>
      <w:proofErr w:type="gramStart"/>
      <w:r w:rsidRPr="00BE41CC">
        <w:t>’</w:t>
      </w:r>
      <w:proofErr w:type="gramEnd"/>
      <w:r w:rsidRPr="00BE41CC">
        <w:t xml:space="preserve"> but it will also be embedded into its architecture, processes, systems and tikanga.</w:t>
      </w:r>
    </w:p>
    <w:p w14:paraId="3ECCACED" w14:textId="77777777" w:rsidR="007E5785" w:rsidRPr="00BE41CC" w:rsidRDefault="007E5785" w:rsidP="000C296D"/>
    <w:p w14:paraId="3ECCACEE" w14:textId="77777777" w:rsidR="007E5785" w:rsidRPr="000C296D" w:rsidRDefault="007E5785" w:rsidP="000C296D">
      <w:pPr>
        <w:pStyle w:val="Heading3"/>
        <w:rPr>
          <w:color w:val="20473C"/>
        </w:rPr>
      </w:pPr>
      <w:r w:rsidRPr="000C296D">
        <w:rPr>
          <w:color w:val="20473C"/>
        </w:rPr>
        <w:t>Our governance and partners</w:t>
      </w:r>
    </w:p>
    <w:p w14:paraId="3ECCACEF" w14:textId="77777777" w:rsidR="007E5785" w:rsidRPr="00BE41CC" w:rsidRDefault="007E5785" w:rsidP="000C296D">
      <w:r w:rsidRPr="00BE41CC">
        <w:t xml:space="preserve">Several groups have been established to strengthen external advice and input into the operation of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These are described briefly below.</w:t>
      </w:r>
    </w:p>
    <w:p w14:paraId="3ECCACF0" w14:textId="77777777" w:rsidR="007E5785" w:rsidRPr="00BE41CC" w:rsidRDefault="007E5785" w:rsidP="009B31FB"/>
    <w:p w14:paraId="3ECCACF1" w14:textId="77777777" w:rsidR="007E5785" w:rsidRPr="009B31FB" w:rsidRDefault="007E5785" w:rsidP="009B31FB">
      <w:pPr>
        <w:pStyle w:val="Heading4"/>
        <w:rPr>
          <w:color w:val="20473C"/>
        </w:rPr>
      </w:pPr>
      <w:proofErr w:type="spellStart"/>
      <w:r w:rsidRPr="009B31FB">
        <w:rPr>
          <w:color w:val="20473C"/>
        </w:rPr>
        <w:t>Te</w:t>
      </w:r>
      <w:proofErr w:type="spellEnd"/>
      <w:r w:rsidRPr="009B31FB">
        <w:rPr>
          <w:color w:val="20473C"/>
        </w:rPr>
        <w:t xml:space="preserve"> </w:t>
      </w:r>
      <w:proofErr w:type="spellStart"/>
      <w:r w:rsidRPr="009B31FB">
        <w:rPr>
          <w:color w:val="20473C"/>
        </w:rPr>
        <w:t>Aho</w:t>
      </w:r>
      <w:proofErr w:type="spellEnd"/>
      <w:r w:rsidRPr="009B31FB">
        <w:rPr>
          <w:color w:val="20473C"/>
        </w:rPr>
        <w:t xml:space="preserve"> o </w:t>
      </w:r>
      <w:proofErr w:type="spellStart"/>
      <w:r w:rsidRPr="009B31FB">
        <w:rPr>
          <w:color w:val="20473C"/>
        </w:rPr>
        <w:t>Te</w:t>
      </w:r>
      <w:proofErr w:type="spellEnd"/>
      <w:r w:rsidRPr="009B31FB">
        <w:rPr>
          <w:color w:val="20473C"/>
        </w:rPr>
        <w:t xml:space="preserve"> </w:t>
      </w:r>
      <w:proofErr w:type="spellStart"/>
      <w:r w:rsidRPr="009B31FB">
        <w:rPr>
          <w:color w:val="20473C"/>
        </w:rPr>
        <w:t>Kahu</w:t>
      </w:r>
      <w:proofErr w:type="spellEnd"/>
      <w:r w:rsidRPr="009B31FB">
        <w:rPr>
          <w:color w:val="20473C"/>
        </w:rPr>
        <w:t>, Cancer Control Agency Advisory Council</w:t>
      </w:r>
    </w:p>
    <w:p w14:paraId="3ECCACF2" w14:textId="77777777" w:rsidR="007E5785" w:rsidRDefault="007E5785" w:rsidP="009B31FB">
      <w:r w:rsidRPr="00BE41CC">
        <w:t>The Council provides expert and authoritative advice to the Chief Executive relating to a whole-of-system focus on preventing, treating and managing cancer. It is responsible for providing leadership, direction and oversight on the implementation of the Cancer Action Plan.</w:t>
      </w:r>
    </w:p>
    <w:p w14:paraId="3ECCACF3" w14:textId="77777777" w:rsidR="009B31FB" w:rsidRPr="00BE41CC" w:rsidRDefault="009B31FB" w:rsidP="009B31FB"/>
    <w:p w14:paraId="3ECCACF4" w14:textId="77777777" w:rsidR="007E5785" w:rsidRPr="009B31FB" w:rsidRDefault="007E5785" w:rsidP="009B31FB">
      <w:pPr>
        <w:pStyle w:val="Heading5"/>
        <w:rPr>
          <w:color w:val="20473C"/>
        </w:rPr>
      </w:pPr>
      <w:proofErr w:type="spellStart"/>
      <w:r w:rsidRPr="009B31FB">
        <w:rPr>
          <w:color w:val="20473C"/>
        </w:rPr>
        <w:lastRenderedPageBreak/>
        <w:t>Hei</w:t>
      </w:r>
      <w:proofErr w:type="spellEnd"/>
      <w:r w:rsidRPr="009B31FB">
        <w:rPr>
          <w:color w:val="20473C"/>
        </w:rPr>
        <w:t xml:space="preserve"> </w:t>
      </w:r>
      <w:proofErr w:type="spellStart"/>
      <w:r w:rsidRPr="009B31FB">
        <w:rPr>
          <w:color w:val="20473C"/>
        </w:rPr>
        <w:t>Āhuru</w:t>
      </w:r>
      <w:proofErr w:type="spellEnd"/>
      <w:r w:rsidRPr="009B31FB">
        <w:rPr>
          <w:color w:val="20473C"/>
        </w:rPr>
        <w:t xml:space="preserve"> </w:t>
      </w:r>
      <w:proofErr w:type="spellStart"/>
      <w:r w:rsidRPr="009B31FB">
        <w:rPr>
          <w:color w:val="20473C"/>
        </w:rPr>
        <w:t>Mōwai</w:t>
      </w:r>
      <w:proofErr w:type="spellEnd"/>
    </w:p>
    <w:p w14:paraId="3ECCACF5" w14:textId="77777777" w:rsidR="007E5785" w:rsidRPr="00BE41CC" w:rsidRDefault="007E5785" w:rsidP="009B31FB">
      <w:pPr>
        <w:keepNext/>
        <w:keepLines/>
      </w:pP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xml:space="preserve"> is the Māori Cancer Leadership Group. Its membership brings a range of expertise (including clinical, community care, epidemiology, health services management and research). The</w:t>
      </w:r>
      <w:r w:rsidR="009B31FB">
        <w:t xml:space="preserve"> </w:t>
      </w:r>
      <w:r w:rsidRPr="00BE41CC">
        <w:t xml:space="preserve">Chair of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xml:space="preserve"> is also a member of</w:t>
      </w:r>
      <w:r w:rsidR="009B31FB">
        <w:t xml:space="preserve"> </w:t>
      </w:r>
      <w:r w:rsidRPr="00BE41CC">
        <w:t>the Advisory Council.</w:t>
      </w:r>
    </w:p>
    <w:p w14:paraId="3ECCACF6" w14:textId="77777777" w:rsidR="007E5785" w:rsidRPr="00BE41CC" w:rsidRDefault="007E5785" w:rsidP="009B31FB"/>
    <w:p w14:paraId="3ECCACF7" w14:textId="77777777" w:rsidR="007E5785" w:rsidRPr="009B31FB" w:rsidRDefault="007E5785" w:rsidP="009B31FB">
      <w:pPr>
        <w:pStyle w:val="Heading4"/>
        <w:rPr>
          <w:color w:val="20473C"/>
        </w:rPr>
      </w:pPr>
      <w:r w:rsidRPr="009B31FB">
        <w:rPr>
          <w:color w:val="20473C"/>
        </w:rPr>
        <w:t>Clinical Assembly</w:t>
      </w:r>
    </w:p>
    <w:p w14:paraId="3ECCACF8" w14:textId="77777777" w:rsidR="007E5785" w:rsidRPr="00BE41CC" w:rsidRDefault="007E5785" w:rsidP="009B31FB">
      <w:r w:rsidRPr="00BE41CC">
        <w:t>The Clinical Assembly provides clinical advice to support the long-term strategic direction for reducing cancer incidence and improving cancer services across the cancer continuum. The Clinical Assembly includes cancer-related clinicians from a broad range of medical, nursing and allied health specialities.</w:t>
      </w:r>
    </w:p>
    <w:p w14:paraId="3ECCACF9" w14:textId="77777777" w:rsidR="007E5785" w:rsidRPr="00BE41CC" w:rsidRDefault="007E5785" w:rsidP="009B31FB"/>
    <w:p w14:paraId="3ECCACFA" w14:textId="77777777" w:rsidR="007E5785" w:rsidRPr="009B31FB" w:rsidRDefault="007E5785" w:rsidP="009B31FB">
      <w:pPr>
        <w:pStyle w:val="Heading4"/>
        <w:rPr>
          <w:color w:val="20473C"/>
        </w:rPr>
      </w:pPr>
      <w:r w:rsidRPr="009B31FB">
        <w:rPr>
          <w:color w:val="20473C"/>
        </w:rPr>
        <w:t>Consumer Group</w:t>
      </w:r>
    </w:p>
    <w:p w14:paraId="3ECCACFB" w14:textId="77777777" w:rsidR="007E5785" w:rsidRPr="00BE41CC" w:rsidRDefault="007E5785" w:rsidP="009B31FB">
      <w:r w:rsidRPr="00BE41CC">
        <w:t xml:space="preserve">Immediate work is under way to build an appropriate advisory group made up of cancer consumers, to ensure the right insights are integrated into our priorities and work. This group, once set up, will sit alongside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xml:space="preserve"> and the Clinical Assembly.</w:t>
      </w:r>
    </w:p>
    <w:p w14:paraId="3ECCACFC" w14:textId="77777777" w:rsidR="007E5785" w:rsidRPr="00BE41CC" w:rsidRDefault="007E5785" w:rsidP="009B31FB"/>
    <w:p w14:paraId="3ECCACFD" w14:textId="77777777" w:rsidR="007E5785" w:rsidRPr="009B31FB" w:rsidRDefault="007E5785" w:rsidP="009B31FB">
      <w:pPr>
        <w:pStyle w:val="Heading4"/>
        <w:rPr>
          <w:color w:val="20473C"/>
        </w:rPr>
      </w:pPr>
      <w:r w:rsidRPr="009B31FB">
        <w:rPr>
          <w:color w:val="20473C"/>
        </w:rPr>
        <w:t>Partners</w:t>
      </w:r>
    </w:p>
    <w:p w14:paraId="3ECCACFE" w14:textId="77777777" w:rsidR="007E5785" w:rsidRPr="00BE41CC" w:rsidRDefault="007E5785" w:rsidP="009B31FB">
      <w:r w:rsidRPr="00BE41CC">
        <w:t>One of the key functions of the Agency is to link and liaise between the many parties and organisations involved with cancer prevention and care. In the current system,</w:t>
      </w:r>
      <w:r w:rsidR="009B31FB">
        <w:t xml:space="preserve"> </w:t>
      </w:r>
      <w:r w:rsidRPr="00BE41CC">
        <w:t xml:space="preserve">this includes direct relationships between the Chief Executive of the Agency and the Chief Executives of the Ministry of Health, </w:t>
      </w:r>
      <w:proofErr w:type="spellStart"/>
      <w:r w:rsidRPr="00BE41CC">
        <w:t>Pharmac</w:t>
      </w:r>
      <w:proofErr w:type="spellEnd"/>
      <w:r w:rsidRPr="00BE41CC">
        <w:t>,</w:t>
      </w:r>
      <w:r w:rsidR="009B31FB">
        <w:t xml:space="preserve"> </w:t>
      </w:r>
      <w:r w:rsidRPr="00BE41CC">
        <w:t>Health Promotion Agency, Health Quality</w:t>
      </w:r>
      <w:r w:rsidR="009B31FB">
        <w:t xml:space="preserve"> </w:t>
      </w:r>
      <w:r w:rsidRPr="00BE41CC">
        <w:t>&amp; Safety Commission and all 20 District Health Boards. The relationship between the Agency and its host the Ministry of Health</w:t>
      </w:r>
      <w:r w:rsidR="009B31FB">
        <w:t xml:space="preserve"> </w:t>
      </w:r>
      <w:r w:rsidRPr="00BE41CC">
        <w:t>is particularly important and is supported through co-location.</w:t>
      </w:r>
    </w:p>
    <w:p w14:paraId="3ECCACFF" w14:textId="77777777" w:rsidR="009B31FB" w:rsidRDefault="009B31FB" w:rsidP="009B31FB"/>
    <w:p w14:paraId="3ECCAD00" w14:textId="77777777" w:rsidR="007E5785" w:rsidRPr="00BE41CC" w:rsidRDefault="007E5785" w:rsidP="009B31FB">
      <w:r w:rsidRPr="00BE41CC">
        <w:t>In addition to these core relationships, the Agency has developed strong active links with Māori and Pacific health leaders, consumer-led groups, clinical leadership groups, NGOs and primary care. In the seven months that the Agency has existed, these relationships have been established, embedded and strengthened.</w:t>
      </w:r>
    </w:p>
    <w:p w14:paraId="3ECCAD01" w14:textId="77777777" w:rsidR="007E5785" w:rsidRPr="00BE41CC" w:rsidRDefault="007E5785" w:rsidP="009B31FB"/>
    <w:p w14:paraId="3ECCAD02" w14:textId="77777777" w:rsidR="007E5785" w:rsidRPr="009B31FB" w:rsidRDefault="007E5785" w:rsidP="009B31FB">
      <w:pPr>
        <w:pStyle w:val="Heading4"/>
        <w:rPr>
          <w:color w:val="20473C"/>
        </w:rPr>
      </w:pPr>
      <w:r w:rsidRPr="009B31FB">
        <w:rPr>
          <w:color w:val="20473C"/>
        </w:rPr>
        <w:lastRenderedPageBreak/>
        <w:t>Our people</w:t>
      </w:r>
    </w:p>
    <w:p w14:paraId="3ECCAD03" w14:textId="77777777" w:rsidR="007E5785" w:rsidRPr="00BE41CC" w:rsidRDefault="007E5785" w:rsidP="00297B50">
      <w:pPr>
        <w:keepNext/>
      </w:pPr>
      <w:r w:rsidRPr="00BE41CC">
        <w:t xml:space="preserve">As at 30 June 2020,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employs 20.2 FTE, supported by an additional contracted 6.2 FTE.</w:t>
      </w:r>
    </w:p>
    <w:p w14:paraId="3ECCAD04" w14:textId="77777777" w:rsidR="007E5785" w:rsidRDefault="007E5785" w:rsidP="00297B50">
      <w:pPr>
        <w:keepNext/>
      </w:pPr>
    </w:p>
    <w:p w14:paraId="3ECCAD05" w14:textId="77777777" w:rsidR="00297B50" w:rsidRPr="00BE41CC" w:rsidRDefault="00297B50" w:rsidP="009B31FB">
      <w:r w:rsidRPr="00297B50">
        <w:rPr>
          <w:noProof/>
          <w:lang w:eastAsia="en-NZ"/>
        </w:rPr>
        <w:drawing>
          <wp:inline distT="0" distB="0" distL="0" distR="0" wp14:anchorId="3ECCADD8" wp14:editId="4AE440B5">
            <wp:extent cx="4788130" cy="2269374"/>
            <wp:effectExtent l="0" t="0" r="0" b="0"/>
            <wp:docPr id="17" name="Picture 17" descr="No staff have departed the Agency as at 30 June 2020. Staffing (FTE) is approximately 50% permanent, 25% contract, 15% seconded and 10% fixed term. A greater proportion of both our leadership team and wider staff are female. Gender (leadership team) is approximately 70% female and 30%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b="56575"/>
                    <a:stretch/>
                  </pic:blipFill>
                  <pic:spPr bwMode="auto">
                    <a:xfrm>
                      <a:off x="0" y="0"/>
                      <a:ext cx="4790476" cy="2270486"/>
                    </a:xfrm>
                    <a:prstGeom prst="rect">
                      <a:avLst/>
                    </a:prstGeom>
                    <a:ln>
                      <a:noFill/>
                    </a:ln>
                    <a:extLst>
                      <a:ext uri="{53640926-AAD7-44D8-BBD7-CCE9431645EC}">
                        <a14:shadowObscured xmlns:a14="http://schemas.microsoft.com/office/drawing/2010/main"/>
                      </a:ext>
                    </a:extLst>
                  </pic:spPr>
                </pic:pic>
              </a:graphicData>
            </a:graphic>
          </wp:inline>
        </w:drawing>
      </w:r>
    </w:p>
    <w:p w14:paraId="3ECCAD06" w14:textId="77777777" w:rsidR="007E5785" w:rsidRPr="00BE41CC" w:rsidRDefault="007E5785" w:rsidP="00297B50"/>
    <w:p w14:paraId="3ECCAD07" w14:textId="77777777" w:rsidR="007E5785" w:rsidRDefault="007E5785" w:rsidP="00297B50">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is committed to achieving a diverse workforce. As at 30 June 2020,</w:t>
      </w:r>
      <w:r w:rsidR="00297B50">
        <w:t xml:space="preserve"> </w:t>
      </w:r>
      <w:r w:rsidRPr="00BE41CC">
        <w:t>20</w:t>
      </w:r>
      <w:r w:rsidR="00297B50">
        <w:t> </w:t>
      </w:r>
      <w:r w:rsidRPr="00BE41CC">
        <w:t>percent of our employed staff identify as Māori.</w:t>
      </w:r>
    </w:p>
    <w:p w14:paraId="3ECCAD08" w14:textId="77777777" w:rsidR="00297B50" w:rsidRDefault="00297B50" w:rsidP="00297B50"/>
    <w:p w14:paraId="3ECCAD09" w14:textId="77777777" w:rsidR="00297B50" w:rsidRPr="00BE41CC" w:rsidRDefault="00297B50" w:rsidP="00297B50">
      <w:r w:rsidRPr="00297B50">
        <w:rPr>
          <w:noProof/>
          <w:lang w:eastAsia="en-NZ"/>
        </w:rPr>
        <w:drawing>
          <wp:inline distT="0" distB="0" distL="0" distR="0" wp14:anchorId="3ECCADDA" wp14:editId="6D6014BF">
            <wp:extent cx="4788130" cy="1959109"/>
            <wp:effectExtent l="0" t="0" r="0" b="3175"/>
            <wp:docPr id="19" name="Picture 19" descr="Ethnicity (employed staff) is approximately 20% Maori, 55% New Zealand European, 25% other. Gender (all staff) is approximately 70% female and 30%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62512"/>
                    <a:stretch/>
                  </pic:blipFill>
                  <pic:spPr bwMode="auto">
                    <a:xfrm>
                      <a:off x="0" y="0"/>
                      <a:ext cx="4790476" cy="1960069"/>
                    </a:xfrm>
                    <a:prstGeom prst="rect">
                      <a:avLst/>
                    </a:prstGeom>
                    <a:ln>
                      <a:noFill/>
                    </a:ln>
                    <a:extLst>
                      <a:ext uri="{53640926-AAD7-44D8-BBD7-CCE9431645EC}">
                        <a14:shadowObscured xmlns:a14="http://schemas.microsoft.com/office/drawing/2010/main"/>
                      </a:ext>
                    </a:extLst>
                  </pic:spPr>
                </pic:pic>
              </a:graphicData>
            </a:graphic>
          </wp:inline>
        </w:drawing>
      </w:r>
    </w:p>
    <w:p w14:paraId="3ECCAD0A" w14:textId="77777777" w:rsidR="007E5785" w:rsidRPr="00BE41CC" w:rsidRDefault="007E5785" w:rsidP="00297B50"/>
    <w:p w14:paraId="3ECCAD0B" w14:textId="77777777" w:rsidR="007E5785" w:rsidRPr="00297B50" w:rsidRDefault="007E5785" w:rsidP="00297B50">
      <w:pPr>
        <w:pStyle w:val="Heading2"/>
        <w:keepNext w:val="0"/>
        <w:pageBreakBefore/>
        <w:spacing w:before="0"/>
        <w:rPr>
          <w:color w:val="20473C"/>
        </w:rPr>
      </w:pPr>
      <w:bookmarkStart w:id="183" w:name="__What_we_have_achieved"/>
      <w:bookmarkStart w:id="184" w:name="_bookmark53"/>
      <w:bookmarkStart w:id="185" w:name="_Toc59438641"/>
      <w:bookmarkEnd w:id="183"/>
      <w:bookmarkEnd w:id="184"/>
      <w:r w:rsidRPr="00297B50">
        <w:rPr>
          <w:color w:val="20473C"/>
        </w:rPr>
        <w:lastRenderedPageBreak/>
        <w:t>What we have achieved</w:t>
      </w:r>
      <w:bookmarkEnd w:id="185"/>
    </w:p>
    <w:p w14:paraId="3ECCAD0C" w14:textId="77777777" w:rsidR="007E5785" w:rsidRDefault="007E5785" w:rsidP="00297B50">
      <w:r w:rsidRPr="00BE41CC">
        <w:t xml:space="preserve">In the past seven months,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has focused on activity to establish itself as an effective and high performing agency and we have also progressed high priority work to improve cancer care. The Agency was also able to pivot and reassign resources rapidly to respond to the challenges associated with the COVID-19 pandemic.</w:t>
      </w:r>
    </w:p>
    <w:p w14:paraId="3ECCAD0D" w14:textId="77777777" w:rsidR="00297B50" w:rsidRPr="00BE41CC" w:rsidRDefault="00297B50" w:rsidP="00297B50"/>
    <w:p w14:paraId="3ECCAD0E" w14:textId="77777777" w:rsidR="007E5785" w:rsidRPr="00297B50" w:rsidRDefault="007E5785" w:rsidP="00297B50">
      <w:pPr>
        <w:pStyle w:val="Heading3"/>
        <w:rPr>
          <w:color w:val="20473C"/>
        </w:rPr>
      </w:pPr>
      <w:r w:rsidRPr="00297B50">
        <w:rPr>
          <w:color w:val="20473C"/>
        </w:rPr>
        <w:t>The Cancer Action Plan</w:t>
      </w:r>
    </w:p>
    <w:p w14:paraId="3ECCAD0F" w14:textId="77777777" w:rsidR="007E5785" w:rsidRPr="00BE41CC" w:rsidRDefault="007E5785" w:rsidP="00297B50">
      <w:r w:rsidRPr="00BE41CC">
        <w:t>In January 2019, the Minister of Health announced at the Cancer at a Crossroads Conference that a new cancer control action plan would be developed. The development of the plan was undertaken by the Ministry of Health in consultation with a wide range of key stakeholders selected to ensure patient views would be prominent.</w:t>
      </w:r>
    </w:p>
    <w:p w14:paraId="3ECCAD10" w14:textId="77777777" w:rsidR="00297B50" w:rsidRDefault="00297B50" w:rsidP="00297B50"/>
    <w:p w14:paraId="3ECCAD11" w14:textId="77777777" w:rsidR="007E5785" w:rsidRDefault="007E5785" w:rsidP="00297B50">
      <w:r w:rsidRPr="00BE41CC">
        <w:t>The plan published in February 2020 has a strong emphasis on delivering and targeting services to ensure equitable outcomes for all New Zealanders.</w:t>
      </w:r>
    </w:p>
    <w:p w14:paraId="3ECCAD12" w14:textId="77777777" w:rsidR="00297B50" w:rsidRPr="00BE41CC" w:rsidRDefault="00297B50" w:rsidP="00297B50"/>
    <w:p w14:paraId="3ECCAD13" w14:textId="77777777" w:rsidR="007E5785" w:rsidRPr="00BE41CC" w:rsidRDefault="007E5785" w:rsidP="00297B50">
      <w:r w:rsidRPr="00BE41CC">
        <w:t>The Plan has four key outcomes.</w:t>
      </w:r>
    </w:p>
    <w:p w14:paraId="3ECCAD14" w14:textId="77777777" w:rsidR="007E5785" w:rsidRPr="00BE41CC" w:rsidRDefault="007E5785" w:rsidP="00297B50">
      <w:pPr>
        <w:pStyle w:val="Number"/>
        <w:spacing w:before="120"/>
      </w:pPr>
      <w:r w:rsidRPr="00297B50">
        <w:rPr>
          <w:b/>
        </w:rPr>
        <w:t>New Zealanders have a system that delivers consistent and modern cancer care.</w:t>
      </w:r>
      <w:r w:rsidR="00297B50">
        <w:br/>
      </w:r>
      <w:r w:rsidRPr="00BE41CC">
        <w:t>National leadership, a skilled and</w:t>
      </w:r>
      <w:r w:rsidR="00297B50">
        <w:t xml:space="preserve"> </w:t>
      </w:r>
      <w:r w:rsidRPr="00BE41CC">
        <w:t>sustainable workforce and the right information to make the best possible decisions.</w:t>
      </w:r>
    </w:p>
    <w:p w14:paraId="3ECCAD15" w14:textId="77777777" w:rsidR="007E5785" w:rsidRPr="00BE41CC" w:rsidRDefault="007E5785" w:rsidP="00297B50">
      <w:pPr>
        <w:pStyle w:val="Number"/>
        <w:spacing w:before="120"/>
      </w:pPr>
      <w:r w:rsidRPr="00297B50">
        <w:rPr>
          <w:b/>
        </w:rPr>
        <w:t>New Zealanders experience equitable cancer outcomes.</w:t>
      </w:r>
      <w:r w:rsidR="00297B50">
        <w:br/>
      </w:r>
      <w:r w:rsidRPr="00BE41CC">
        <w:t>Following a cancer diagnosis, New</w:t>
      </w:r>
      <w:r w:rsidR="00297B50">
        <w:t xml:space="preserve"> </w:t>
      </w:r>
      <w:r w:rsidRPr="00BE41CC">
        <w:t>Zealanders will receive the best treatment and care no matter who they are or where they live.</w:t>
      </w:r>
    </w:p>
    <w:p w14:paraId="3ECCAD16" w14:textId="77777777" w:rsidR="007E5785" w:rsidRPr="00BE41CC" w:rsidRDefault="007E5785" w:rsidP="00297B50">
      <w:pPr>
        <w:pStyle w:val="Number"/>
        <w:spacing w:before="120"/>
      </w:pPr>
      <w:r w:rsidRPr="00297B50">
        <w:rPr>
          <w:b/>
        </w:rPr>
        <w:t>New Zealanders have fewer cancers.</w:t>
      </w:r>
      <w:r w:rsidR="00297B50">
        <w:br/>
      </w:r>
      <w:r w:rsidRPr="00BE41CC">
        <w:t>Supporting prevention programmes and policies that will assist New Zealanders to make healthy choices.</w:t>
      </w:r>
    </w:p>
    <w:p w14:paraId="3ECCAD17" w14:textId="77777777" w:rsidR="007E5785" w:rsidRDefault="007E5785" w:rsidP="00297B50">
      <w:pPr>
        <w:pStyle w:val="Number"/>
        <w:spacing w:before="120"/>
        <w:rPr>
          <w:rFonts w:hAnsi="Arial Black"/>
        </w:rPr>
      </w:pPr>
      <w:r w:rsidRPr="00297B50">
        <w:rPr>
          <w:b/>
        </w:rPr>
        <w:t>New Zealanders have better cancer survival.</w:t>
      </w:r>
      <w:r w:rsidR="00297B50">
        <w:br/>
      </w:r>
      <w:r w:rsidRPr="00BE41CC">
        <w:t>New Zealanders receive person- and</w:t>
      </w:r>
      <w:r w:rsidR="00297B50">
        <w:t xml:space="preserve"> </w:t>
      </w:r>
      <w:r w:rsidRPr="00297B50">
        <w:rPr>
          <w:rFonts w:hAnsi="Arial Black"/>
        </w:rPr>
        <w:t>wh</w:t>
      </w:r>
      <w:r w:rsidRPr="00297B50">
        <w:t>ā</w:t>
      </w:r>
      <w:r w:rsidRPr="00297B50">
        <w:rPr>
          <w:rFonts w:hAnsi="Arial Black"/>
        </w:rPr>
        <w:t>nau-centred cancer care that is appropriately timed and of high quality, from early detection through to living well with and beyond cancer and end-of-life care.</w:t>
      </w:r>
    </w:p>
    <w:p w14:paraId="3ECCAD18" w14:textId="77777777" w:rsidR="00297B50" w:rsidRDefault="00297B50" w:rsidP="00297B50"/>
    <w:p w14:paraId="3ECCAD19" w14:textId="77777777" w:rsidR="00297B50" w:rsidRDefault="00297B50" w:rsidP="00297B50">
      <w:r w:rsidRPr="00297B50">
        <w:rPr>
          <w:noProof/>
          <w:lang w:eastAsia="en-NZ"/>
        </w:rPr>
        <w:lastRenderedPageBreak/>
        <w:drawing>
          <wp:inline distT="0" distB="0" distL="0" distR="0" wp14:anchorId="3ECCADDC" wp14:editId="0BE34A67">
            <wp:extent cx="3980952" cy="5657143"/>
            <wp:effectExtent l="0" t="0" r="635" b="1270"/>
            <wp:docPr id="21" name="Picture 21" descr="Principles: Equity-led, knowledge-driven, outcome-focused, person and whanau-centred. New Zealanders have a system that delivers consistent and modern cancer care through leadership and governance, health workforce, data and information, research and innovation. New Zealanders experience equitable cancer outcomes - develop and implement a matauranga Maori framework for delivering this cancer plan, achieve equity by design, address all forms of racism and discrimination. New Zealanders have fewer cancers through Smokefree by 2025, encourage and support healthy living, prevent cancers related to infection, reduce the incidence and impact of avoidable skin cancer caused by UVR and reduce exposure to work-related carcinogens (to be led by WorkSafe). New Zealanders have better cancer survival, supportive care and end-of-life care: increase early detection of cancers, high-quality population screening, improve cancer diagnosis and treatment outcomes, deliver support and information for people living with cancer, maintain quality of life through palliative and end-of-lif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980952" cy="5657143"/>
                    </a:xfrm>
                    <a:prstGeom prst="rect">
                      <a:avLst/>
                    </a:prstGeom>
                  </pic:spPr>
                </pic:pic>
              </a:graphicData>
            </a:graphic>
          </wp:inline>
        </w:drawing>
      </w:r>
    </w:p>
    <w:p w14:paraId="3ECCAD1A" w14:textId="77777777" w:rsidR="00297B50" w:rsidRDefault="00297B50" w:rsidP="00297B50"/>
    <w:p w14:paraId="3ECCAD1B" w14:textId="77777777" w:rsidR="007E5785" w:rsidRPr="00297B50" w:rsidRDefault="007E5785" w:rsidP="00297B50">
      <w:pPr>
        <w:pStyle w:val="Heading3"/>
        <w:rPr>
          <w:color w:val="20473C"/>
        </w:rPr>
      </w:pPr>
      <w:r w:rsidRPr="00297B50">
        <w:rPr>
          <w:color w:val="20473C"/>
        </w:rPr>
        <w:t>Response to COVID-19</w:t>
      </w:r>
    </w:p>
    <w:p w14:paraId="3ECCAD1C" w14:textId="77777777" w:rsidR="007E5785" w:rsidRPr="00BE41CC" w:rsidRDefault="007E5785" w:rsidP="00297B50">
      <w:r w:rsidRPr="00BE41CC">
        <w:t xml:space="preserve">During the recent COVID-19 response,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showed its ability to lead the sector as a small and nimble agency. This</w:t>
      </w:r>
      <w:r w:rsidR="00A60F33">
        <w:t xml:space="preserve"> </w:t>
      </w:r>
      <w:r w:rsidRPr="00BE41CC">
        <w:t>was perhaps the strongest illustration of the advantages of this structure in enabling strong national leadership. We were able</w:t>
      </w:r>
      <w:r w:rsidR="00297B50">
        <w:t xml:space="preserve"> </w:t>
      </w:r>
      <w:r w:rsidRPr="00BE41CC">
        <w:t>to quickly mobilise and build consensus guidelines with clinical leaders to ensure that health services were able to appropriately maintain and optimise the availability of cancer treatment services at a time when</w:t>
      </w:r>
      <w:r w:rsidR="00297B50">
        <w:t xml:space="preserve"> </w:t>
      </w:r>
      <w:r w:rsidRPr="00BE41CC">
        <w:t>the health system was seeking guidance and support on how to respond during the pandemic. As a result, cancer treatment was</w:t>
      </w:r>
      <w:r w:rsidR="00297B50">
        <w:t xml:space="preserve"> </w:t>
      </w:r>
      <w:r w:rsidRPr="00BE41CC">
        <w:t>largely unchanged, supporting the wellbeing of many vulnerable New Zealanders.</w:t>
      </w:r>
    </w:p>
    <w:p w14:paraId="3ECCAD1D" w14:textId="77777777" w:rsidR="00A60F33" w:rsidRDefault="00A60F33" w:rsidP="00A60F33"/>
    <w:p w14:paraId="3ECCAD1E" w14:textId="77777777" w:rsidR="007E5785" w:rsidRPr="00BE41CC" w:rsidRDefault="007E5785" w:rsidP="00A60F33">
      <w:pPr>
        <w:keepLines/>
      </w:pPr>
      <w:proofErr w:type="spellStart"/>
      <w:r w:rsidRPr="00BE41CC">
        <w:lastRenderedPageBreak/>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worked closely with the cancer sector to support the ongoing delivery of cancer services in the context of COVID-19. This included rapid work with a wide range of experts to develop and distribute guidance on expectations around the provision of cancer treatment services (medical oncology, radiation oncology and haematology, cancer surgery and cancer imaging) at different hospital alert levels. We also worked in partnership with the Ministry of Health</w:t>
      </w:r>
      <w:r w:rsidR="00A60F33">
        <w:t xml:space="preserve"> </w:t>
      </w:r>
      <w:r w:rsidRPr="00BE41CC">
        <w:t>to provide guidance on gastrointestinal endoscopy services.</w:t>
      </w:r>
    </w:p>
    <w:p w14:paraId="3ECCAD1F" w14:textId="77777777" w:rsidR="00A60F33" w:rsidRDefault="00A60F33" w:rsidP="00A60F33"/>
    <w:p w14:paraId="3ECCAD20" w14:textId="77777777" w:rsidR="007E5785" w:rsidRPr="00BE41CC" w:rsidRDefault="007E5785" w:rsidP="00A60F33">
      <w:r w:rsidRPr="00BE41CC">
        <w:t xml:space="preserve">During the COVID-19 lockdown,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met regularly with clinical working groups to address issues that arose and provided regular updates and a short video for cancer patients.</w:t>
      </w:r>
    </w:p>
    <w:p w14:paraId="3ECCAD21" w14:textId="77777777" w:rsidR="00A60F33" w:rsidRDefault="00A60F33" w:rsidP="00A60F33"/>
    <w:p w14:paraId="3ECCAD22" w14:textId="77777777" w:rsidR="007E5785" w:rsidRPr="00BE41CC" w:rsidRDefault="007E5785" w:rsidP="00A60F33">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also released a well-received video for those affected by cancer during the lockdown. The video can be found here</w:t>
      </w:r>
      <w:r w:rsidR="00A60F33">
        <w:t>:</w:t>
      </w:r>
      <w:r w:rsidRPr="00BE41CC">
        <w:t xml:space="preserve"> </w:t>
      </w:r>
      <w:hyperlink r:id="rId70" w:history="1">
        <w:r w:rsidR="00A60F33" w:rsidRPr="00A60F33">
          <w:rPr>
            <w:rStyle w:val="Hyperlink"/>
          </w:rPr>
          <w:t>https://www.health.govt.nz/our-work/diseases-and-conditions/cancer/te-aho-o-te-kahu-cancer-control-agency/cancer-and-covid-19-novel-coronavirus</w:t>
        </w:r>
      </w:hyperlink>
      <w:r w:rsidRPr="00BE41CC">
        <w:t>.</w:t>
      </w:r>
    </w:p>
    <w:p w14:paraId="3ECCAD23" w14:textId="77777777" w:rsidR="00A60F33" w:rsidRDefault="00A60F33" w:rsidP="00A60F33"/>
    <w:p w14:paraId="3ECCAD24" w14:textId="77777777" w:rsidR="007E5785" w:rsidRPr="00BE41CC" w:rsidRDefault="007E5785" w:rsidP="00A60F33">
      <w:r w:rsidRPr="00BE41CC">
        <w:t xml:space="preserve">Immediately following lockdown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released monthly reports outlining the impact of COVID-19 on cancer services based on up-to-date diagnostic and treatment data to inform decision-making.</w:t>
      </w:r>
    </w:p>
    <w:p w14:paraId="3ECCAD25" w14:textId="77777777" w:rsidR="007E5785" w:rsidRPr="00BE41CC" w:rsidRDefault="007E5785" w:rsidP="00A60F33"/>
    <w:p w14:paraId="3ECCAD26" w14:textId="77777777" w:rsidR="007E5785" w:rsidRPr="00A60F33" w:rsidRDefault="007E5785" w:rsidP="00A60F33">
      <w:pPr>
        <w:pStyle w:val="Heading3"/>
        <w:rPr>
          <w:color w:val="20473C"/>
        </w:rPr>
      </w:pPr>
      <w:r w:rsidRPr="00A60F33">
        <w:rPr>
          <w:color w:val="20473C"/>
        </w:rPr>
        <w:t>Equity-led</w:t>
      </w:r>
    </w:p>
    <w:p w14:paraId="3ECCAD27" w14:textId="77777777" w:rsidR="007E5785" w:rsidRPr="00BE41CC" w:rsidRDefault="007E5785" w:rsidP="00A60F33">
      <w:r w:rsidRPr="00BE41CC">
        <w:t>Our commitment to the goal of achieving equity is being embedded in all the Agency’s processes and work programmes. This</w:t>
      </w:r>
      <w:r w:rsidR="00A60F33">
        <w:t xml:space="preserve"> </w:t>
      </w:r>
      <w:r w:rsidRPr="00BE41CC">
        <w:t xml:space="preserve">was demonstrated during the response to COVID-19 where the Agency worked closely with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xml:space="preserve"> to actively consider the effects of service changes on equity, mitigating this impact through equity-supporting guidance and following up with an analysis to quantify this impact. We were pleased to see that there was no direct impact of increasing inequalities for Māori and Pacific people as had been previously feared.</w:t>
      </w:r>
    </w:p>
    <w:p w14:paraId="3ECCAD28" w14:textId="77777777" w:rsidR="007E5785" w:rsidRPr="00BE41CC" w:rsidRDefault="007E5785" w:rsidP="00A60F33"/>
    <w:p w14:paraId="3ECCAD29" w14:textId="77777777" w:rsidR="007E5785" w:rsidRPr="00BE41CC" w:rsidRDefault="007E5785" w:rsidP="00A60F33">
      <w:r w:rsidRPr="00BE41CC">
        <w:t xml:space="preserve">The Cancer Action Plan articulates a commitment to working with Māori in the development and implementation of a framework to support Māori to develop and exercise </w:t>
      </w:r>
      <w:proofErr w:type="spellStart"/>
      <w:r w:rsidRPr="00BE41CC">
        <w:t>mātauranga</w:t>
      </w:r>
      <w:proofErr w:type="spellEnd"/>
      <w:r w:rsidRPr="00BE41CC">
        <w:t xml:space="preserve"> approaches in the delivery and experience of cancer treatment and care.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started to consider how this obligation may be met.</w:t>
      </w:r>
    </w:p>
    <w:p w14:paraId="3ECCAD2A" w14:textId="77777777" w:rsidR="00A60F33" w:rsidRDefault="00A60F33" w:rsidP="00A60F33"/>
    <w:p w14:paraId="3ECCAD2B" w14:textId="77777777" w:rsidR="007E5785" w:rsidRPr="00BE41CC" w:rsidRDefault="007E5785" w:rsidP="00A60F33">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has commenced development of an equity action plan and equity prioritisation framework to inform our work and improve decision-making.</w:t>
      </w:r>
    </w:p>
    <w:p w14:paraId="3ECCAD2C" w14:textId="77777777" w:rsidR="00A60F33" w:rsidRDefault="00A60F33" w:rsidP="00A60F33"/>
    <w:p w14:paraId="3ECCAD2D" w14:textId="77777777" w:rsidR="007E5785" w:rsidRPr="00BE41CC" w:rsidRDefault="007E5785" w:rsidP="00A60F33">
      <w:r w:rsidRPr="00BE41CC">
        <w:t>The Agency has actively focused on building</w:t>
      </w:r>
      <w:r w:rsidR="00A60F33">
        <w:t xml:space="preserve"> </w:t>
      </w:r>
      <w:r w:rsidRPr="00BE41CC">
        <w:t>the cultural capability of its staff.</w:t>
      </w:r>
    </w:p>
    <w:p w14:paraId="3ECCAD2E" w14:textId="77777777" w:rsidR="007E5785" w:rsidRPr="00BE41CC" w:rsidRDefault="007E5785" w:rsidP="00A60F33"/>
    <w:p w14:paraId="3ECCAD2F" w14:textId="77777777" w:rsidR="007E5785" w:rsidRPr="00A60F33" w:rsidRDefault="007E5785" w:rsidP="00A60F33">
      <w:pPr>
        <w:pStyle w:val="Heading3"/>
        <w:rPr>
          <w:color w:val="20473C"/>
        </w:rPr>
      </w:pPr>
      <w:r w:rsidRPr="00A60F33">
        <w:rPr>
          <w:color w:val="20473C"/>
        </w:rPr>
        <w:lastRenderedPageBreak/>
        <w:t>Improving quality of care</w:t>
      </w:r>
    </w:p>
    <w:p w14:paraId="3ECCAD30" w14:textId="77777777" w:rsidR="007E5785" w:rsidRPr="00BE41CC" w:rsidRDefault="007E5785" w:rsidP="00A60F33">
      <w:pPr>
        <w:keepLines/>
      </w:pPr>
      <w:r w:rsidRPr="00BE41CC">
        <w:t>The Agency is focused on improving quality and consistency of cancer care across the country. One key element of this is the quality performance indicator programme, with</w:t>
      </w:r>
      <w:r w:rsidR="00A60F33">
        <w:t xml:space="preserve"> </w:t>
      </w:r>
      <w:r w:rsidRPr="00BE41CC">
        <w:t>a commitment to complete at least three priority cancers, with recommendations for actions within our first year. Current work is focused on developing indicators for colorectal, lung, head and neck, prostate and pancreatic cancers, melanoma and neuroendocrine tumours.</w:t>
      </w:r>
    </w:p>
    <w:p w14:paraId="3ECCAD31" w14:textId="77777777" w:rsidR="007E5785" w:rsidRPr="00BE41CC" w:rsidRDefault="007E5785" w:rsidP="00A60F33"/>
    <w:p w14:paraId="3ECCAD32" w14:textId="77777777" w:rsidR="007E5785" w:rsidRPr="00BE41CC" w:rsidRDefault="007E5785" w:rsidP="00A60F33">
      <w:r w:rsidRPr="00BE41CC">
        <w:t>A Lung Cancer Quality Performance Report has been compiled in partnership with the National Lung Cancer Working Group and a draft report is expected to be available for release in September. Early indications are that this report will show variation</w:t>
      </w:r>
      <w:r w:rsidR="00A60F33">
        <w:t xml:space="preserve"> </w:t>
      </w:r>
      <w:r w:rsidRPr="00BE41CC">
        <w:t>in outcomes for patients being treated for lung cancer. We will develop a quality improvement plan to support DHBs to respond to the findings of the report.</w:t>
      </w:r>
    </w:p>
    <w:p w14:paraId="3ECCAD33" w14:textId="77777777" w:rsidR="00A60F33" w:rsidRDefault="00A60F33" w:rsidP="00A60F33"/>
    <w:p w14:paraId="3ECCAD34" w14:textId="77777777" w:rsidR="007E5785" w:rsidRPr="00BE41CC" w:rsidRDefault="007E5785" w:rsidP="00A60F33">
      <w:r w:rsidRPr="00BE41CC">
        <w:t>Data for a Prostate Cancer Quality Performance Report has been collated and is nearing completion.</w:t>
      </w:r>
    </w:p>
    <w:p w14:paraId="3ECCAD35" w14:textId="77777777" w:rsidR="00A60F33" w:rsidRDefault="00A60F33" w:rsidP="00A60F33"/>
    <w:p w14:paraId="3ECCAD36" w14:textId="77777777" w:rsidR="007E5785" w:rsidRPr="00BE41CC" w:rsidRDefault="007E5785" w:rsidP="00A60F33">
      <w:r w:rsidRPr="00BE41CC">
        <w:t>Head and Neck Indicators have been developed following a detailed literature review of indicators internationally. These indicators have been sent out for sector consultation.</w:t>
      </w:r>
    </w:p>
    <w:p w14:paraId="3ECCAD37" w14:textId="77777777" w:rsidR="00A60F33" w:rsidRDefault="00A60F33" w:rsidP="00A60F33"/>
    <w:p w14:paraId="3ECCAD38" w14:textId="77777777" w:rsidR="007E5785" w:rsidRPr="00BE41CC" w:rsidRDefault="007E5785" w:rsidP="00A60F33">
      <w:r w:rsidRPr="00BE41CC">
        <w:t>A Neuro Endocrine Tumours (NETs) Quality Performance Report is also close to completion.</w:t>
      </w:r>
    </w:p>
    <w:p w14:paraId="3ECCAD39" w14:textId="77777777" w:rsidR="00A60F33" w:rsidRDefault="00A60F33" w:rsidP="00A60F33"/>
    <w:p w14:paraId="3ECCAD3A" w14:textId="77777777" w:rsidR="007E5785" w:rsidRPr="00BE41CC" w:rsidRDefault="007E5785" w:rsidP="00A60F33">
      <w:r w:rsidRPr="00BE41CC">
        <w:t>Pancreatic Cancer Quality Performance Indicator work has commenced with the first meeting between the Agency and the sector working group held on 29 June 2020.</w:t>
      </w:r>
    </w:p>
    <w:p w14:paraId="3ECCAD3B" w14:textId="77777777" w:rsidR="00A60F33" w:rsidRDefault="00A60F33" w:rsidP="00A60F33"/>
    <w:p w14:paraId="3ECCAD3C" w14:textId="77777777" w:rsidR="007E5785" w:rsidRPr="00BE41CC" w:rsidRDefault="007E5785" w:rsidP="00A60F33">
      <w:r w:rsidRPr="00BE41CC">
        <w:t>We are planning to begin the process of developing breast cancer quality performance indicators later this year.</w:t>
      </w:r>
    </w:p>
    <w:p w14:paraId="3ECCAD3D" w14:textId="77777777" w:rsidR="007E5785" w:rsidRPr="00BE41CC" w:rsidRDefault="007E5785" w:rsidP="00A60F33"/>
    <w:p w14:paraId="3ECCAD3E" w14:textId="77777777" w:rsidR="007E5785" w:rsidRPr="00A60F33" w:rsidRDefault="007E5785" w:rsidP="00A60F33">
      <w:pPr>
        <w:pStyle w:val="Heading3"/>
        <w:rPr>
          <w:color w:val="20473C"/>
        </w:rPr>
      </w:pPr>
      <w:r w:rsidRPr="00A60F33">
        <w:rPr>
          <w:color w:val="20473C"/>
        </w:rPr>
        <w:t>Data and information to support services</w:t>
      </w:r>
    </w:p>
    <w:p w14:paraId="3ECCAD3F" w14:textId="77777777" w:rsidR="007E5785" w:rsidRPr="00BE41CC" w:rsidRDefault="007E5785" w:rsidP="00A60F33">
      <w:r w:rsidRPr="00BE41CC">
        <w:t>The Cancer Action Plan has an action to improve integration of primary and</w:t>
      </w:r>
      <w:r w:rsidR="00A60F33">
        <w:t xml:space="preserve"> </w:t>
      </w:r>
      <w:r w:rsidRPr="00BE41CC">
        <w:t>community with secondary care services for those diagnosed with or in active treatment for cancer.</w:t>
      </w:r>
    </w:p>
    <w:p w14:paraId="3ECCAD40" w14:textId="77777777" w:rsidR="00A60F33" w:rsidRDefault="00A60F33" w:rsidP="00A60F33"/>
    <w:p w14:paraId="3ECCAD41" w14:textId="77777777" w:rsidR="007E5785" w:rsidRDefault="007E5785" w:rsidP="00A60F33">
      <w:r w:rsidRPr="00BE41CC">
        <w:t>The Systemic Anti-Cancer Therapy New Zealand (SACT NZ) programme will produce clinically agreed, evidence-based anti-cancer drug regimens to support the national standardisation of treatment, equity of access</w:t>
      </w:r>
      <w:r w:rsidR="00A60F33">
        <w:t xml:space="preserve"> </w:t>
      </w:r>
      <w:r w:rsidRPr="00BE41CC">
        <w:t xml:space="preserve">to therapy and improved planning / efficient use of resource. Up to the end of June 2020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had developed regimens for bowel, lung and prostate cancers. These</w:t>
      </w:r>
      <w:r w:rsidR="00A60F33">
        <w:t xml:space="preserve"> </w:t>
      </w:r>
      <w:r w:rsidRPr="00BE41CC">
        <w:t>regimens are expected to go live in December 2020.</w:t>
      </w:r>
    </w:p>
    <w:p w14:paraId="3ECCAD42" w14:textId="77777777" w:rsidR="00A60F33" w:rsidRPr="00BE41CC" w:rsidRDefault="00A60F33" w:rsidP="00A60F33"/>
    <w:p w14:paraId="3ECCAD43" w14:textId="77777777" w:rsidR="007E5785" w:rsidRPr="00BE41CC" w:rsidRDefault="007E5785" w:rsidP="00A60F33">
      <w:pPr>
        <w:keepLines/>
      </w:pPr>
      <w:proofErr w:type="spellStart"/>
      <w:r w:rsidRPr="00BE41CC">
        <w:lastRenderedPageBreak/>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actively administers the Radiation Oncology Collection (ROC). ROC is a national collection of detailed treatment data for people receiving radiation therapy in New Zealand Aotearoa across both the public and private sector. The insights generated through ROC data have driven </w:t>
      </w:r>
      <w:proofErr w:type="gramStart"/>
      <w:r w:rsidRPr="00BE41CC">
        <w:t>a number of</w:t>
      </w:r>
      <w:proofErr w:type="gramEnd"/>
      <w:r w:rsidRPr="00BE41CC">
        <w:t xml:space="preserve"> quality improvement and equity initiatives over the last two years to improve both access to treatment and the standardisation of treatment protocols.</w:t>
      </w:r>
    </w:p>
    <w:p w14:paraId="3ECCAD44" w14:textId="77777777" w:rsidR="00A60F33" w:rsidRDefault="00A60F33" w:rsidP="00A60F33"/>
    <w:p w14:paraId="3ECCAD45" w14:textId="77777777" w:rsidR="007E5785" w:rsidRPr="00BE41CC" w:rsidRDefault="007E5785" w:rsidP="00A60F33">
      <w:r w:rsidRPr="00BE41CC">
        <w:t xml:space="preserve">In February 2020,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initiated a report on the current state of cancer prevention, diagnosis, treatment and outcomes for cancer. This is due to be released in December 2020 to mark the</w:t>
      </w:r>
      <w:r w:rsidR="00A60F33">
        <w:t xml:space="preserve"> </w:t>
      </w:r>
      <w:r w:rsidRPr="00BE41CC">
        <w:t>Agency’s first anniversary. This report provides a baseline against which we can monitor progress.</w:t>
      </w:r>
    </w:p>
    <w:p w14:paraId="3ECCAD46" w14:textId="77777777" w:rsidR="00A60F33" w:rsidRDefault="00A60F33" w:rsidP="00A60F33"/>
    <w:p w14:paraId="3ECCAD47" w14:textId="77777777" w:rsidR="007E5785" w:rsidRDefault="007E5785" w:rsidP="00A60F33">
      <w:r w:rsidRPr="00BE41CC">
        <w:t>The Agency is working with several other groups including the Ministry of Health, the Health Promotion Agency and academic colleagues to produce a report to support strengthening our approach to cancer prevention. This report will focus on issues such as tobacco control, healthy food, physical activity, being sun smart and managing chronic infections that can cause cancer.</w:t>
      </w:r>
    </w:p>
    <w:p w14:paraId="3ECCAD48" w14:textId="77777777" w:rsidR="00A60F33" w:rsidRPr="00BE41CC" w:rsidRDefault="00A60F33" w:rsidP="00A60F33"/>
    <w:p w14:paraId="3ECCAD49" w14:textId="77777777" w:rsidR="007E5785" w:rsidRPr="00A60F33" w:rsidRDefault="007E5785" w:rsidP="00A60F33">
      <w:pPr>
        <w:pStyle w:val="Heading3"/>
        <w:rPr>
          <w:color w:val="20473C"/>
        </w:rPr>
      </w:pPr>
      <w:r w:rsidRPr="00A60F33">
        <w:rPr>
          <w:color w:val="20473C"/>
        </w:rPr>
        <w:t>Access to services</w:t>
      </w:r>
    </w:p>
    <w:p w14:paraId="3ECCAD4A" w14:textId="77777777" w:rsidR="007E5785" w:rsidRPr="00BE41CC" w:rsidRDefault="007E5785" w:rsidP="00A60F33">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has commenced two projects to ensure that those who most need a colonoscopy can get it quickly. The first was the development of new evidence-based surveillance guidance and the second is a project in partnership with the Ministry of Health involving incorporating an additional test for those waiting for a colonoscopy.</w:t>
      </w:r>
    </w:p>
    <w:p w14:paraId="3ECCAD4B" w14:textId="77777777" w:rsidR="007E5785" w:rsidRPr="00BE41CC" w:rsidRDefault="007E5785" w:rsidP="00A60F33"/>
    <w:p w14:paraId="3ECCAD4C" w14:textId="77777777" w:rsidR="007E5785" w:rsidRPr="00BE41CC" w:rsidRDefault="007E5785" w:rsidP="00A60F33">
      <w:r w:rsidRPr="00BE41CC">
        <w:t>Both have the goal of ensuring those who need a colonoscopy receive their colonoscopy in a timely manner and that those who do not need a colonoscopy avoid the unnecessary harm of a procedure.</w:t>
      </w:r>
    </w:p>
    <w:p w14:paraId="3ECCAD4D" w14:textId="77777777" w:rsidR="00A60F33" w:rsidRDefault="00A60F33" w:rsidP="00A60F33"/>
    <w:p w14:paraId="3ECCAD4E" w14:textId="77777777" w:rsidR="007E5785" w:rsidRPr="00BE41CC" w:rsidRDefault="007E5785" w:rsidP="00A60F33">
      <w:r w:rsidRPr="00BE41CC">
        <w:t>Other projects started this year aimed at improving access to and consistency of care include molecular and genetic testing for those diagnosed with cancer and radiological surveillance after treatment.</w:t>
      </w:r>
    </w:p>
    <w:p w14:paraId="3ECCAD4F" w14:textId="77777777" w:rsidR="00A60F33" w:rsidRDefault="00A60F33" w:rsidP="00A60F33"/>
    <w:p w14:paraId="3ECCAD50" w14:textId="77777777" w:rsidR="007E5785" w:rsidRPr="00BE41CC" w:rsidRDefault="007E5785" w:rsidP="00A60F33">
      <w:r w:rsidRPr="00BE41CC">
        <w:t>Work also commenced with cancer clinicians to improve access to clinical trials.</w:t>
      </w:r>
    </w:p>
    <w:p w14:paraId="3ECCAD51" w14:textId="77777777" w:rsidR="007E5785" w:rsidRPr="00BE41CC" w:rsidRDefault="007E5785" w:rsidP="00A60F33"/>
    <w:p w14:paraId="3ECCAD52" w14:textId="77777777" w:rsidR="007E5785" w:rsidRPr="00A60F33" w:rsidRDefault="007E5785" w:rsidP="00A60F33">
      <w:pPr>
        <w:pStyle w:val="Heading3"/>
        <w:rPr>
          <w:color w:val="20473C"/>
        </w:rPr>
      </w:pPr>
      <w:r w:rsidRPr="00A60F33">
        <w:rPr>
          <w:color w:val="20473C"/>
        </w:rPr>
        <w:lastRenderedPageBreak/>
        <w:t>Establishing a high-performing agency</w:t>
      </w:r>
    </w:p>
    <w:p w14:paraId="3ECCAD53" w14:textId="77777777" w:rsidR="007E5785" w:rsidRDefault="007E5785" w:rsidP="00A60F33">
      <w:pPr>
        <w:keepNext/>
      </w:pP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has been focused on creating a fit for purpose organisation that has the right foundations to be successful. The Agency is on track to achieve planned capability within one year of establishment.</w:t>
      </w:r>
    </w:p>
    <w:p w14:paraId="3ECCAD54" w14:textId="77777777" w:rsidR="00A60F33" w:rsidRPr="00BE41CC" w:rsidRDefault="00A60F33" w:rsidP="00A60F33">
      <w:pPr>
        <w:keepNext/>
      </w:pPr>
    </w:p>
    <w:p w14:paraId="3ECCAD55" w14:textId="77777777" w:rsidR="007E5785" w:rsidRPr="00A60F33" w:rsidRDefault="007E5785" w:rsidP="00A60F33">
      <w:pPr>
        <w:pStyle w:val="Heading4"/>
        <w:rPr>
          <w:rFonts w:ascii="Arial"/>
          <w:color w:val="20473C"/>
        </w:rPr>
      </w:pPr>
      <w:r w:rsidRPr="00A60F33">
        <w:rPr>
          <w:color w:val="20473C"/>
        </w:rPr>
        <w:t xml:space="preserve">Transition of the Ministry of </w:t>
      </w:r>
      <w:r w:rsidRPr="00A60F33">
        <w:rPr>
          <w:rFonts w:ascii="Arial"/>
          <w:color w:val="20473C"/>
        </w:rPr>
        <w:t>Health Cancer Services Team</w:t>
      </w:r>
    </w:p>
    <w:p w14:paraId="3ECCAD56" w14:textId="77777777" w:rsidR="007E5785" w:rsidRPr="00BE41CC" w:rsidRDefault="007E5785" w:rsidP="00A60F33">
      <w:pPr>
        <w:keepNext/>
      </w:pPr>
      <w:r w:rsidRPr="00BE41CC">
        <w:t xml:space="preserve">To create a foundation capacity and capability for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during December 2019 and January 2020 the Agency and the Ministry of Health undertook a change programme</w:t>
      </w:r>
      <w:r w:rsidR="00A60F33">
        <w:t xml:space="preserve"> </w:t>
      </w:r>
      <w:r w:rsidRPr="00BE41CC">
        <w:t xml:space="preserve">to transfer all the </w:t>
      </w:r>
      <w:proofErr w:type="gramStart"/>
      <w:r w:rsidRPr="00BE41CC">
        <w:t>five existing</w:t>
      </w:r>
      <w:proofErr w:type="gramEnd"/>
      <w:r w:rsidRPr="00BE41CC">
        <w:t xml:space="preserve"> staff from the cancer services team in the Ministry to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w:t>
      </w:r>
    </w:p>
    <w:p w14:paraId="3ECCAD57" w14:textId="77777777" w:rsidR="007E5785" w:rsidRPr="00BE41CC" w:rsidRDefault="007E5785" w:rsidP="00A60F33"/>
    <w:p w14:paraId="3ECCAD58" w14:textId="77777777" w:rsidR="007E5785" w:rsidRPr="00A60F33" w:rsidRDefault="007E5785" w:rsidP="00A60F33">
      <w:pPr>
        <w:pStyle w:val="Heading4"/>
        <w:rPr>
          <w:color w:val="20473C"/>
        </w:rPr>
      </w:pPr>
      <w:r w:rsidRPr="00A60F33">
        <w:rPr>
          <w:color w:val="20473C"/>
        </w:rPr>
        <w:t>Recruitment</w:t>
      </w:r>
    </w:p>
    <w:p w14:paraId="3ECCAD59" w14:textId="77777777" w:rsidR="007E5785" w:rsidRPr="00BE41CC" w:rsidRDefault="007E5785" w:rsidP="00A60F33">
      <w:r w:rsidRPr="00BE41CC">
        <w:t>A large amount of time and effort was spent undertaking recruitment to ensure a high calibre of appointments during a period of rapid growth across the Agency.</w:t>
      </w:r>
    </w:p>
    <w:p w14:paraId="3ECCAD5A" w14:textId="77777777" w:rsidR="00A60F33" w:rsidRDefault="00A60F33" w:rsidP="00A60F33"/>
    <w:p w14:paraId="3ECCAD5B" w14:textId="77777777" w:rsidR="007E5785" w:rsidRPr="00BE41CC" w:rsidRDefault="007E5785" w:rsidP="00A60F33">
      <w:r w:rsidRPr="00BE41CC">
        <w:t xml:space="preserve">By the end of the financial year,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had 20.2 FTE based in Wellington. A</w:t>
      </w:r>
      <w:r w:rsidR="00A60F33">
        <w:t> </w:t>
      </w:r>
      <w:r w:rsidRPr="00BE41CC">
        <w:t>prioritised schedule of recruitment has supported the placement of 16 roles since December 2019.</w:t>
      </w:r>
    </w:p>
    <w:p w14:paraId="3ECCAD5C" w14:textId="77777777" w:rsidR="007E5785" w:rsidRPr="00BE41CC" w:rsidRDefault="007E5785" w:rsidP="00A60F33"/>
    <w:p w14:paraId="3ECCAD5D" w14:textId="77777777" w:rsidR="007E5785" w:rsidRPr="00BE41CC" w:rsidRDefault="007E5785" w:rsidP="00A60F33">
      <w:r w:rsidRPr="00BE41CC">
        <w:t>Most recruitment to the senior leadership team is now complete, with only the appointment of a permanent Clinical Director outstanding.</w:t>
      </w:r>
    </w:p>
    <w:p w14:paraId="3ECCAD5E" w14:textId="77777777" w:rsidR="007E5785" w:rsidRPr="00BE41CC" w:rsidRDefault="007E5785" w:rsidP="00A60F33"/>
    <w:p w14:paraId="3ECCAD5F" w14:textId="77777777" w:rsidR="007E5785" w:rsidRPr="00A60F33" w:rsidRDefault="007E5785" w:rsidP="00A60F33">
      <w:pPr>
        <w:pStyle w:val="Heading4"/>
        <w:rPr>
          <w:color w:val="20473C"/>
        </w:rPr>
      </w:pPr>
      <w:r w:rsidRPr="00A60F33">
        <w:rPr>
          <w:color w:val="20473C"/>
        </w:rPr>
        <w:t>Regional hubs</w:t>
      </w:r>
    </w:p>
    <w:p w14:paraId="3ECCAD60" w14:textId="77777777" w:rsidR="007E5785" w:rsidRPr="00BE41CC" w:rsidRDefault="007E5785" w:rsidP="00A60F33">
      <w:r w:rsidRPr="00BE41CC">
        <w:t>When the government announced their intention to establish a Cancer Control Agency, they also announced their intention to create a single National Cancer Control Network to improve consistency of cancer services across regions.</w:t>
      </w:r>
    </w:p>
    <w:p w14:paraId="3ECCAD61" w14:textId="77777777" w:rsidR="00A60F33" w:rsidRDefault="00A60F33" w:rsidP="00A60F33"/>
    <w:p w14:paraId="3ECCAD62" w14:textId="77777777" w:rsidR="007E5785" w:rsidRPr="00BE41CC" w:rsidRDefault="007E5785" w:rsidP="00A60F33">
      <w:r w:rsidRPr="00BE41CC">
        <w:t xml:space="preserve">To achieve this end,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ran a change programme to transfer contracted staff from three of the four regional cancer networks into the Agency. These staff are based in Hamilton, Palmerston North and Christchurch to remain well-connected to local service delivery. This was completed with all staff commencing as permanent employees on 1 July 2020.</w:t>
      </w:r>
    </w:p>
    <w:p w14:paraId="3ECCAD63" w14:textId="77777777" w:rsidR="00A60F33" w:rsidRDefault="00A60F33" w:rsidP="00A60F33"/>
    <w:p w14:paraId="3ECCAD64" w14:textId="77777777" w:rsidR="007E5785" w:rsidRPr="00BE41CC" w:rsidRDefault="007E5785" w:rsidP="00A60F33">
      <w:r w:rsidRPr="00BE41CC">
        <w:t xml:space="preserve">Preliminary work to transfer the Northern Cancer Network was also completed. It is expected that these Auckland-based staff will transfer to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by the end of December 2020.</w:t>
      </w:r>
    </w:p>
    <w:p w14:paraId="3ECCAD65" w14:textId="77777777" w:rsidR="007E5785" w:rsidRPr="00BE41CC" w:rsidRDefault="007E5785" w:rsidP="00A60F33"/>
    <w:p w14:paraId="3ECCAD66" w14:textId="77777777" w:rsidR="007E5785" w:rsidRPr="00A60F33" w:rsidRDefault="007E5785" w:rsidP="00A60F33">
      <w:pPr>
        <w:pStyle w:val="Heading4"/>
        <w:rPr>
          <w:color w:val="20473C"/>
        </w:rPr>
      </w:pPr>
      <w:r w:rsidRPr="00A60F33">
        <w:rPr>
          <w:color w:val="20473C"/>
        </w:rPr>
        <w:lastRenderedPageBreak/>
        <w:t>Clear governance and accountability processes</w:t>
      </w:r>
    </w:p>
    <w:p w14:paraId="3ECCAD67" w14:textId="77777777" w:rsidR="007E5785" w:rsidRPr="00BE41CC" w:rsidRDefault="007E5785" w:rsidP="00A60F33">
      <w:pPr>
        <w:keepNext/>
      </w:pPr>
      <w:r w:rsidRPr="00BE41CC">
        <w:t xml:space="preserve">As described in the ‘Our governance and partners’ section above,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has rapidly established a governance and advisory structure to support achievement of Agency objectives.</w:t>
      </w:r>
    </w:p>
    <w:p w14:paraId="3ECCAD68" w14:textId="77777777" w:rsidR="00A60F33" w:rsidRDefault="00A60F33" w:rsidP="00A60F33">
      <w:pPr>
        <w:keepNext/>
      </w:pPr>
    </w:p>
    <w:p w14:paraId="3ECCAD69" w14:textId="77777777" w:rsidR="007E5785" w:rsidRPr="00BE41CC" w:rsidRDefault="007E5785" w:rsidP="00A60F33">
      <w:r w:rsidRPr="00BE41CC">
        <w:t>Key to this is a very close relationship to three advisory groups, providing input from Māori, clinical experts and consumers.</w:t>
      </w:r>
    </w:p>
    <w:p w14:paraId="3ECCAD6A" w14:textId="77777777" w:rsidR="00A60F33" w:rsidRDefault="00A60F33" w:rsidP="00A60F33"/>
    <w:p w14:paraId="3ECCAD6B" w14:textId="77777777" w:rsidR="007E5785" w:rsidRPr="00BE41CC" w:rsidRDefault="007E5785" w:rsidP="00A60F33">
      <w:r w:rsidRPr="00BE41CC">
        <w:t xml:space="preserve">The agency also regularly meets with specialist working groups to progress work relating to </w:t>
      </w:r>
      <w:proofErr w:type="gramStart"/>
      <w:r w:rsidRPr="00BE41CC">
        <w:t>particular cancer</w:t>
      </w:r>
      <w:proofErr w:type="gramEnd"/>
      <w:r w:rsidRPr="00BE41CC">
        <w:t xml:space="preserve"> services or tumour types.</w:t>
      </w:r>
    </w:p>
    <w:p w14:paraId="3ECCAD6C" w14:textId="77777777" w:rsidR="007E5785" w:rsidRPr="00BE41CC" w:rsidRDefault="007E5785" w:rsidP="00A60F33"/>
    <w:p w14:paraId="3ECCAD6D" w14:textId="77777777" w:rsidR="007E5785" w:rsidRDefault="007E5785" w:rsidP="00A60F33">
      <w:r w:rsidRPr="00BE41CC">
        <w:t xml:space="preserve">The establishment of the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Advisory Council has provided essential oversight of the Agency, whilst providing expert and authoritative advice.</w:t>
      </w:r>
    </w:p>
    <w:p w14:paraId="3ECCAD6E" w14:textId="77777777" w:rsidR="00A60F33" w:rsidRPr="00BE41CC" w:rsidRDefault="00A60F33" w:rsidP="00A60F33"/>
    <w:p w14:paraId="3ECCAD6F" w14:textId="77777777" w:rsidR="007E5785" w:rsidRPr="00BE41CC" w:rsidRDefault="007E5785" w:rsidP="00A60F33">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has prioritised building good relationships with those to whom the Agency is accountable. The Chief Executive and General Manager have had monthly meetings with the Minister of Health and have initiated meetings with relevant Associate Ministers. A relationship has also been built with the Public Service</w:t>
      </w:r>
      <w:r w:rsidR="00A60F33">
        <w:t xml:space="preserve"> </w:t>
      </w:r>
      <w:r w:rsidRPr="00BE41CC">
        <w:t>Commission. Connections have been made with crucial central government processes including the Leadership Development Centre, Heads of HR, Procurement and Ethics and Integrity.</w:t>
      </w:r>
    </w:p>
    <w:p w14:paraId="3ECCAD70" w14:textId="77777777" w:rsidR="00A60F33" w:rsidRDefault="00A60F33" w:rsidP="00A60F33"/>
    <w:p w14:paraId="3ECCAD71" w14:textId="77777777" w:rsidR="007E5785" w:rsidRPr="00BE41CC" w:rsidRDefault="007E5785" w:rsidP="00A60F33">
      <w:r w:rsidRPr="00BE41CC">
        <w:t xml:space="preserve">Development of performance and progress reporting and performance indicators has been delayed due to prioritisation of the COVID-19 response. However,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is committed to developing robust and transparent performance measures and reporting by the end of the 2020 calendar year.</w:t>
      </w:r>
    </w:p>
    <w:p w14:paraId="3ECCAD72" w14:textId="77777777" w:rsidR="007E5785" w:rsidRPr="00BE41CC" w:rsidRDefault="007E5785" w:rsidP="00A60F33"/>
    <w:p w14:paraId="3ECCAD73" w14:textId="77777777" w:rsidR="007E5785" w:rsidRPr="00A60F33" w:rsidRDefault="007E5785" w:rsidP="00A60F33">
      <w:pPr>
        <w:pStyle w:val="Heading4"/>
        <w:rPr>
          <w:color w:val="20473C"/>
        </w:rPr>
      </w:pPr>
      <w:r w:rsidRPr="00A60F33">
        <w:rPr>
          <w:color w:val="20473C"/>
        </w:rPr>
        <w:t>A brand and identity</w:t>
      </w:r>
    </w:p>
    <w:p w14:paraId="3ECCAD74" w14:textId="77777777" w:rsidR="007E5785" w:rsidRPr="00BE41CC" w:rsidRDefault="007E5785" w:rsidP="00A60F33">
      <w:r w:rsidRPr="00BE41CC">
        <w:t>As a departmental agency with a focused agenda it is important that we establish an identity and brand that represents our Agency vision, purpose and values. This identity is distinct from the Ministry of</w:t>
      </w:r>
      <w:r w:rsidR="00A60F33">
        <w:t xml:space="preserve"> </w:t>
      </w:r>
      <w:proofErr w:type="gramStart"/>
      <w:r w:rsidRPr="00BE41CC">
        <w:t>Health, yet</w:t>
      </w:r>
      <w:proofErr w:type="gramEnd"/>
      <w:r w:rsidRPr="00BE41CC">
        <w:t xml:space="preserve"> supports the Ministry’s strategic</w:t>
      </w:r>
      <w:r w:rsidR="00A60F33">
        <w:t xml:space="preserve"> </w:t>
      </w:r>
      <w:r w:rsidRPr="00BE41CC">
        <w:t>objectives.</w:t>
      </w:r>
    </w:p>
    <w:p w14:paraId="3ECCAD75" w14:textId="77777777" w:rsidR="00A60F33" w:rsidRDefault="00A60F33" w:rsidP="00A60F33"/>
    <w:p w14:paraId="3ECCAD76" w14:textId="77777777" w:rsidR="007E5785" w:rsidRPr="00BE41CC" w:rsidRDefault="007E5785" w:rsidP="00A60F33">
      <w:r w:rsidRPr="00BE41CC">
        <w:t xml:space="preserve">During January to March 2020,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worked with external support to clarify our Agency’s vision and goal, while also working with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xml:space="preserve"> to discover an appropriate </w:t>
      </w:r>
      <w:proofErr w:type="spellStart"/>
      <w:r w:rsidRPr="00BE41CC">
        <w:t>Te</w:t>
      </w:r>
      <w:proofErr w:type="spellEnd"/>
      <w:r w:rsidRPr="00BE41CC">
        <w:t xml:space="preserve"> </w:t>
      </w:r>
      <w:proofErr w:type="spellStart"/>
      <w:r w:rsidRPr="00BE41CC">
        <w:t>Reo</w:t>
      </w:r>
      <w:proofErr w:type="spellEnd"/>
      <w:r w:rsidRPr="00BE41CC">
        <w:t xml:space="preserve"> name for the Agency.</w:t>
      </w:r>
      <w:r w:rsidR="00A60F33">
        <w:t xml:space="preserve"> </w:t>
      </w:r>
      <w:r w:rsidRPr="00BE41CC">
        <w:t xml:space="preserve">These parallel strands came together to deliver a very strong identity, name and ethos for the Agency built around the metaphorical concept of the Agency as the </w:t>
      </w:r>
      <w:proofErr w:type="spellStart"/>
      <w:r w:rsidRPr="00BE41CC">
        <w:t>aho</w:t>
      </w:r>
      <w:proofErr w:type="spellEnd"/>
      <w:r w:rsidRPr="00BE41CC">
        <w:t>, or binding weave, of a cloak, bringing all parties with</w:t>
      </w:r>
      <w:r w:rsidR="00A60F33">
        <w:t xml:space="preserve"> </w:t>
      </w:r>
      <w:r w:rsidRPr="00BE41CC">
        <w:t>interests in cancer together to provide warmth, comfort and hope for those affected by cancer.</w:t>
      </w:r>
    </w:p>
    <w:p w14:paraId="3ECCAD77" w14:textId="77777777" w:rsidR="00A60F33" w:rsidRDefault="00A60F33" w:rsidP="00A60F33"/>
    <w:p w14:paraId="3ECCAD78" w14:textId="77777777" w:rsidR="007E5785" w:rsidRPr="00BE41CC" w:rsidRDefault="007E5785" w:rsidP="00A60F33">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is committed to living up to the ideals represented by the taonga that is the name gifted to us through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w:t>
      </w:r>
    </w:p>
    <w:p w14:paraId="3ECCAD79" w14:textId="77777777" w:rsidR="007E5785" w:rsidRPr="00BE41CC" w:rsidRDefault="007E5785" w:rsidP="00A60F33"/>
    <w:p w14:paraId="3ECCAD7A" w14:textId="77777777" w:rsidR="007E5785" w:rsidRPr="00A60F33" w:rsidRDefault="007E5785" w:rsidP="00A60F33">
      <w:pPr>
        <w:pStyle w:val="Heading4"/>
        <w:rPr>
          <w:color w:val="20473C"/>
        </w:rPr>
      </w:pPr>
      <w:r w:rsidRPr="00A60F33">
        <w:rPr>
          <w:color w:val="20473C"/>
        </w:rPr>
        <w:lastRenderedPageBreak/>
        <w:t>Communications and engagement</w:t>
      </w:r>
    </w:p>
    <w:p w14:paraId="3ECCAD7B" w14:textId="77777777" w:rsidR="007E5785" w:rsidRDefault="007E5785" w:rsidP="00A60F33">
      <w:pPr>
        <w:keepNext/>
        <w:keepLines/>
      </w:pP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is working with Homecare Medical on development of a website for the Agency with up-to-date, relevant information we can provide to people with lived experience of cancer, clinicians and health service providers on cancer prevention,</w:t>
      </w:r>
      <w:r w:rsidR="00A60F33">
        <w:t xml:space="preserve"> </w:t>
      </w:r>
      <w:r w:rsidRPr="00BE41CC">
        <w:t>on treatment and support and on service performance and outcomes. The first phase of the website went live in September 2020.</w:t>
      </w:r>
    </w:p>
    <w:p w14:paraId="3ECCAD7C" w14:textId="77777777" w:rsidR="00A60F33" w:rsidRPr="00BE41CC" w:rsidRDefault="00A60F33" w:rsidP="00A60F33"/>
    <w:p w14:paraId="3ECCAD7D" w14:textId="77777777" w:rsidR="007E5785" w:rsidRPr="00BE41CC" w:rsidRDefault="007E5785" w:rsidP="00A60F33">
      <w:r w:rsidRPr="00BE41CC">
        <w:t>Through this website and other established communication channels, the Agency aspires to be the official and trusted source of information on cancer and cancer services.</w:t>
      </w:r>
    </w:p>
    <w:p w14:paraId="3ECCAD7E" w14:textId="77777777" w:rsidR="00A60F33" w:rsidRDefault="00A60F33" w:rsidP="00A60F33"/>
    <w:p w14:paraId="3ECCAD7F" w14:textId="77777777" w:rsidR="007E5785" w:rsidRPr="00BE41CC" w:rsidRDefault="007E5785" w:rsidP="00A60F33">
      <w:r w:rsidRPr="00BE41CC">
        <w:t xml:space="preserve">One of the foundational elements being embedded into the way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does business is successful ongoing partnerships and networking. The Agency is aspiring to be implemented in a way that is Treaty of Waitangi compliant, with demonstrable partnership with Māori at every level of the organisation. </w:t>
      </w:r>
      <w:proofErr w:type="spellStart"/>
      <w:r w:rsidRPr="00BE41CC">
        <w:t>Hei</w:t>
      </w:r>
      <w:proofErr w:type="spellEnd"/>
      <w:r w:rsidRPr="00BE41CC">
        <w:t xml:space="preserve"> </w:t>
      </w:r>
      <w:proofErr w:type="spellStart"/>
      <w:r w:rsidRPr="00BE41CC">
        <w:t>Āhuru</w:t>
      </w:r>
      <w:proofErr w:type="spellEnd"/>
      <w:r w:rsidRPr="00BE41CC">
        <w:t xml:space="preserve"> </w:t>
      </w:r>
      <w:proofErr w:type="spellStart"/>
      <w:r w:rsidRPr="00BE41CC">
        <w:t>Mōwai</w:t>
      </w:r>
      <w:proofErr w:type="spellEnd"/>
      <w:r w:rsidRPr="00BE41CC">
        <w:t xml:space="preserve"> works closely with the Agency and facilitates the Agency’s formation and supports its relationships with Māori.</w:t>
      </w:r>
    </w:p>
    <w:p w14:paraId="3ECCAD80" w14:textId="77777777" w:rsidR="007E5785" w:rsidRPr="00BE41CC" w:rsidRDefault="007E5785" w:rsidP="00A60F33"/>
    <w:p w14:paraId="3ECCAD81" w14:textId="77777777" w:rsidR="007E5785" w:rsidRPr="00BE41CC" w:rsidRDefault="007E5785" w:rsidP="00A60F33">
      <w:r w:rsidRPr="00BE41CC">
        <w:t>The Agency has established proactive and ongoing engagement processes with key stakeholders, including the Minister and Associate Ministers of Health; Director General of Health and Ministry of Health staff; health services including District Health Boards at both leadership and operational levels; other Agencies responsible for delivery of actions in the Cancer Action</w:t>
      </w:r>
      <w:r w:rsidR="00A60F33">
        <w:t xml:space="preserve"> </w:t>
      </w:r>
      <w:r w:rsidRPr="00BE41CC">
        <w:t>Plan; cancer clinicians; academics; those affected by cancer and their families; Pacific leaders and communities; and other groups disproportionately impacted by cancer.</w:t>
      </w:r>
    </w:p>
    <w:p w14:paraId="3ECCAD82" w14:textId="77777777" w:rsidR="00A60F33" w:rsidRDefault="00A60F33" w:rsidP="00A60F33"/>
    <w:p w14:paraId="3ECCAD83" w14:textId="77777777" w:rsidR="007E5785" w:rsidRPr="00BE41CC" w:rsidRDefault="007E5785" w:rsidP="00A60F33">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have implemented a monthly sector e-newsletter which informs cancer service providers of Agency progress, current issues and updates</w:t>
      </w:r>
    </w:p>
    <w:p w14:paraId="3ECCAD84" w14:textId="77777777" w:rsidR="007E5785" w:rsidRPr="00BE41CC" w:rsidRDefault="007E5785" w:rsidP="00A60F33"/>
    <w:p w14:paraId="3ECCAD85" w14:textId="77777777" w:rsidR="007E5785" w:rsidRPr="00F04D40" w:rsidRDefault="007E5785" w:rsidP="00A60F33">
      <w:pPr>
        <w:pStyle w:val="Heading4"/>
        <w:rPr>
          <w:color w:val="20473C"/>
        </w:rPr>
      </w:pPr>
      <w:r w:rsidRPr="00F04D40">
        <w:rPr>
          <w:color w:val="20473C"/>
        </w:rPr>
        <w:t>Operating model, policies and processes</w:t>
      </w:r>
    </w:p>
    <w:p w14:paraId="3ECCAD86" w14:textId="77777777" w:rsidR="007E5785" w:rsidRPr="00BE41CC" w:rsidRDefault="007E5785" w:rsidP="00F04D40">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follows most of the policies and process of its host agency, the Ministry</w:t>
      </w:r>
      <w:r w:rsidR="00F04D40">
        <w:t xml:space="preserve"> </w:t>
      </w:r>
      <w:r w:rsidRPr="00BE41CC">
        <w:t xml:space="preserve">of Health. This includes corporate policies relating to human resources, procurement and finance. The Ministry and </w:t>
      </w:r>
      <w:proofErr w:type="spellStart"/>
      <w:r w:rsidRPr="00BE41CC">
        <w:t>Te</w:t>
      </w:r>
      <w:proofErr w:type="spellEnd"/>
      <w:r w:rsidRPr="00BE41CC">
        <w:t xml:space="preserve"> </w:t>
      </w:r>
      <w:proofErr w:type="spellStart"/>
      <w:r w:rsidRPr="00BE41CC">
        <w:t>Aho</w:t>
      </w:r>
      <w:proofErr w:type="spellEnd"/>
      <w:r w:rsidRPr="00BE41CC">
        <w:t xml:space="preserve"> o</w:t>
      </w:r>
      <w:r w:rsidR="00F04D40">
        <w:t xml:space="preserve"> </w:t>
      </w:r>
      <w:proofErr w:type="spellStart"/>
      <w:r w:rsidRPr="00BE41CC">
        <w:t>Te</w:t>
      </w:r>
      <w:proofErr w:type="spellEnd"/>
      <w:r w:rsidRPr="00BE41CC">
        <w:t xml:space="preserve"> </w:t>
      </w:r>
      <w:proofErr w:type="spellStart"/>
      <w:r w:rsidRPr="00BE41CC">
        <w:t>Kahu</w:t>
      </w:r>
      <w:proofErr w:type="spellEnd"/>
      <w:r w:rsidRPr="00BE41CC">
        <w:t xml:space="preserve"> are currently developing their Departmental Agency Agreement.</w:t>
      </w:r>
    </w:p>
    <w:p w14:paraId="3ECCAD87" w14:textId="77777777" w:rsidR="00F04D40" w:rsidRDefault="00F04D40" w:rsidP="00F04D40"/>
    <w:p w14:paraId="3ECCAD88" w14:textId="77777777" w:rsidR="007E5785" w:rsidRPr="00BE41CC" w:rsidRDefault="007E5785" w:rsidP="00F04D40">
      <w:r w:rsidRPr="00BE41CC">
        <w:t>In addition, the Agency has developed independent business continuity planning, risk and mitigation strategies, and work planning processes. The Agency is currently developing its formal operating model.</w:t>
      </w:r>
    </w:p>
    <w:p w14:paraId="3ECCAD89" w14:textId="77777777" w:rsidR="007E5785" w:rsidRPr="00BE41CC" w:rsidRDefault="007E5785" w:rsidP="00F04D40"/>
    <w:p w14:paraId="3ECCAD8A" w14:textId="77777777" w:rsidR="007E5785" w:rsidRPr="00F04D40" w:rsidRDefault="007E5785" w:rsidP="00F04D40">
      <w:pPr>
        <w:pStyle w:val="Heading2"/>
        <w:keepNext w:val="0"/>
        <w:pageBreakBefore/>
        <w:spacing w:before="0"/>
        <w:rPr>
          <w:color w:val="20473C"/>
        </w:rPr>
      </w:pPr>
      <w:bookmarkStart w:id="186" w:name="__Statement_of_responsibility"/>
      <w:bookmarkStart w:id="187" w:name="_bookmark54"/>
      <w:bookmarkStart w:id="188" w:name="_Toc59438642"/>
      <w:bookmarkEnd w:id="186"/>
      <w:bookmarkEnd w:id="187"/>
      <w:r w:rsidRPr="00F04D40">
        <w:rPr>
          <w:color w:val="20473C"/>
        </w:rPr>
        <w:lastRenderedPageBreak/>
        <w:t>Statement of responsibility</w:t>
      </w:r>
      <w:bookmarkEnd w:id="188"/>
    </w:p>
    <w:p w14:paraId="3ECCAD8B" w14:textId="77777777" w:rsidR="007E5785" w:rsidRPr="00BE41CC" w:rsidRDefault="007E5785" w:rsidP="00F04D40">
      <w:r w:rsidRPr="00BE41CC">
        <w:t>I am responsible, as Chief Executive of the Cancer Control Agency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for the accuracy of any end-of-year performance information prepared by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xml:space="preserve"> </w:t>
      </w:r>
      <w:proofErr w:type="gramStart"/>
      <w:r w:rsidRPr="00BE41CC">
        <w:t>whether or not</w:t>
      </w:r>
      <w:proofErr w:type="gramEnd"/>
      <w:r w:rsidRPr="00BE41CC">
        <w:t xml:space="preserve"> that information is included in the Annual Report.</w:t>
      </w:r>
    </w:p>
    <w:p w14:paraId="3ECCAD8C" w14:textId="77777777" w:rsidR="00F04D40" w:rsidRDefault="00F04D40" w:rsidP="00F04D40"/>
    <w:p w14:paraId="3ECCAD8D" w14:textId="77777777" w:rsidR="007E5785" w:rsidRDefault="007E5785" w:rsidP="00F04D40">
      <w:r w:rsidRPr="00BE41CC">
        <w:t>In my opinion, the Annual Report fairly reflects the operations, progress, and organisational</w:t>
      </w:r>
      <w:r w:rsidR="00F04D40">
        <w:t xml:space="preserve"> </w:t>
      </w:r>
      <w:r w:rsidRPr="00BE41CC">
        <w:t xml:space="preserve">health and capability of </w:t>
      </w:r>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w:t>
      </w:r>
    </w:p>
    <w:p w14:paraId="3ECCAD8E" w14:textId="77777777" w:rsidR="00F04D40" w:rsidRDefault="00F04D40" w:rsidP="00F04D40"/>
    <w:p w14:paraId="3ECCAD8F" w14:textId="77777777" w:rsidR="00F04D40" w:rsidRPr="00BE41CC" w:rsidRDefault="00F04D40" w:rsidP="00F04D40">
      <w:r>
        <w:rPr>
          <w:noProof/>
          <w:lang w:eastAsia="en-NZ"/>
        </w:rPr>
        <w:drawing>
          <wp:inline distT="0" distB="0" distL="0" distR="0" wp14:anchorId="3ECCADDE" wp14:editId="0D24E0C2">
            <wp:extent cx="2529840" cy="932815"/>
            <wp:effectExtent l="0" t="0" r="3810" b="63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9840" cy="932815"/>
                    </a:xfrm>
                    <a:prstGeom prst="rect">
                      <a:avLst/>
                    </a:prstGeom>
                    <a:noFill/>
                  </pic:spPr>
                </pic:pic>
              </a:graphicData>
            </a:graphic>
          </wp:inline>
        </w:drawing>
      </w:r>
    </w:p>
    <w:p w14:paraId="3ECCAD90" w14:textId="77777777" w:rsidR="00F04D40" w:rsidRDefault="00F04D40" w:rsidP="00F04D40">
      <w:r>
        <w:t xml:space="preserve">Professor Diana </w:t>
      </w:r>
      <w:proofErr w:type="spellStart"/>
      <w:r>
        <w:t>Sarfati</w:t>
      </w:r>
      <w:proofErr w:type="spellEnd"/>
    </w:p>
    <w:p w14:paraId="3ECCAD91" w14:textId="77777777" w:rsidR="007E5785" w:rsidRPr="00BE41CC" w:rsidRDefault="007E5785" w:rsidP="00F04D40">
      <w:r w:rsidRPr="00BE41CC">
        <w:t>Chief Executive</w:t>
      </w:r>
    </w:p>
    <w:p w14:paraId="3ECCAD92" w14:textId="77777777" w:rsidR="00F04D40" w:rsidRDefault="007E5785" w:rsidP="00F04D40">
      <w:proofErr w:type="spellStart"/>
      <w:r w:rsidRPr="00BE41CC">
        <w:t>Te</w:t>
      </w:r>
      <w:proofErr w:type="spellEnd"/>
      <w:r w:rsidRPr="00BE41CC">
        <w:t xml:space="preserve"> </w:t>
      </w:r>
      <w:proofErr w:type="spellStart"/>
      <w:r w:rsidRPr="00BE41CC">
        <w:t>Aho</w:t>
      </w:r>
      <w:proofErr w:type="spellEnd"/>
      <w:r w:rsidRPr="00BE41CC">
        <w:t xml:space="preserve"> o </w:t>
      </w:r>
      <w:proofErr w:type="spellStart"/>
      <w:r w:rsidRPr="00BE41CC">
        <w:t>Te</w:t>
      </w:r>
      <w:proofErr w:type="spellEnd"/>
      <w:r w:rsidRPr="00BE41CC">
        <w:t xml:space="preserve"> </w:t>
      </w:r>
      <w:proofErr w:type="spellStart"/>
      <w:r w:rsidRPr="00BE41CC">
        <w:t>Kahu</w:t>
      </w:r>
      <w:proofErr w:type="spellEnd"/>
      <w:r w:rsidRPr="00BE41CC">
        <w:t>, Cancer Control Agency</w:t>
      </w:r>
    </w:p>
    <w:p w14:paraId="3ECCAD93" w14:textId="77777777" w:rsidR="00F04D40" w:rsidRDefault="00F04D40" w:rsidP="00F04D40"/>
    <w:p w14:paraId="3ECCAD94" w14:textId="77777777" w:rsidR="007E5785" w:rsidRPr="00BE41CC" w:rsidRDefault="007E5785" w:rsidP="00F04D40">
      <w:r w:rsidRPr="00BE41CC">
        <w:t>30 November 2020</w:t>
      </w:r>
    </w:p>
    <w:p w14:paraId="3ECCAD95" w14:textId="77777777" w:rsidR="007E5785" w:rsidRPr="00BE41CC" w:rsidRDefault="007E5785" w:rsidP="00F04D40"/>
    <w:sectPr w:rsidR="007E5785" w:rsidRPr="00BE41CC" w:rsidSect="00D27BB1">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CADE3" w14:textId="77777777" w:rsidR="00D01C2B" w:rsidRDefault="00D01C2B">
      <w:r>
        <w:separator/>
      </w:r>
    </w:p>
    <w:p w14:paraId="3ECCADE4" w14:textId="77777777" w:rsidR="00D01C2B" w:rsidRDefault="00D01C2B"/>
  </w:endnote>
  <w:endnote w:type="continuationSeparator" w:id="0">
    <w:p w14:paraId="3ECCADE5" w14:textId="77777777" w:rsidR="00D01C2B" w:rsidRDefault="00D01C2B">
      <w:r>
        <w:continuationSeparator/>
      </w:r>
    </w:p>
    <w:p w14:paraId="3ECCADE6" w14:textId="77777777" w:rsidR="00D01C2B" w:rsidRDefault="00D01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DEB" w14:textId="77777777" w:rsidR="00927652" w:rsidRPr="00581136" w:rsidRDefault="00927652" w:rsidP="005A79E5">
    <w:pPr>
      <w:pStyle w:val="Footer"/>
      <w:pBdr>
        <w:bottom w:val="single" w:sz="4" w:space="1" w:color="auto"/>
      </w:pBdr>
      <w:tabs>
        <w:tab w:val="right" w:pos="9639"/>
      </w:tabs>
      <w:rPr>
        <w:b/>
      </w:rPr>
    </w:pPr>
    <w:r w:rsidRPr="00581136">
      <w:rPr>
        <w:b/>
      </w:rPr>
      <w:t>Released 20</w:t>
    </w:r>
    <w:r>
      <w:rPr>
        <w:b/>
      </w:rPr>
      <w:t>20</w:t>
    </w:r>
    <w:r w:rsidRPr="00581136">
      <w:rPr>
        <w:b/>
      </w:rPr>
      <w:tab/>
      <w:t>health.govt.nz</w:t>
    </w:r>
  </w:p>
  <w:p w14:paraId="3ECCADEC" w14:textId="77777777" w:rsidR="00927652" w:rsidRPr="005A79E5" w:rsidRDefault="00927652">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27652" w14:paraId="3ECCAE0A" w14:textId="77777777" w:rsidTr="006E2886">
      <w:trPr>
        <w:cantSplit/>
      </w:trPr>
      <w:tc>
        <w:tcPr>
          <w:tcW w:w="675" w:type="dxa"/>
          <w:vAlign w:val="center"/>
        </w:tcPr>
        <w:p w14:paraId="3ECCAE08" w14:textId="77777777" w:rsidR="00927652" w:rsidRPr="00931466" w:rsidRDefault="0092765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64</w:t>
          </w:r>
          <w:r w:rsidRPr="00931466">
            <w:rPr>
              <w:rStyle w:val="PageNumber"/>
            </w:rPr>
            <w:fldChar w:fldCharType="end"/>
          </w:r>
        </w:p>
      </w:tc>
      <w:tc>
        <w:tcPr>
          <w:tcW w:w="9072" w:type="dxa"/>
          <w:vAlign w:val="center"/>
        </w:tcPr>
        <w:p w14:paraId="3ECCAE09" w14:textId="77777777" w:rsidR="00927652" w:rsidRDefault="00927652" w:rsidP="00FD66F1">
          <w:pPr>
            <w:pStyle w:val="RectoFooter"/>
            <w:ind w:left="-108"/>
            <w:jc w:val="left"/>
          </w:pPr>
          <w:r>
            <w:t>ministry of health – 2019/2020 annual report</w:t>
          </w:r>
        </w:p>
      </w:tc>
    </w:tr>
  </w:tbl>
  <w:p w14:paraId="3ECCAE0B" w14:textId="77777777" w:rsidR="00927652" w:rsidRPr="00571223" w:rsidRDefault="00927652"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27652" w14:paraId="3ECCAE0E" w14:textId="77777777" w:rsidTr="006E2886">
      <w:trPr>
        <w:cantSplit/>
      </w:trPr>
      <w:tc>
        <w:tcPr>
          <w:tcW w:w="8080" w:type="dxa"/>
          <w:vAlign w:val="center"/>
        </w:tcPr>
        <w:p w14:paraId="3ECCAE0C" w14:textId="77777777" w:rsidR="00927652" w:rsidRDefault="00927652" w:rsidP="00F17491">
          <w:pPr>
            <w:pStyle w:val="RectoFooter"/>
          </w:pPr>
          <w:r>
            <w:t>ministry of health – 2019/2020 annual report</w:t>
          </w:r>
        </w:p>
      </w:tc>
      <w:tc>
        <w:tcPr>
          <w:tcW w:w="709" w:type="dxa"/>
          <w:vAlign w:val="center"/>
        </w:tcPr>
        <w:p w14:paraId="3ECCAE0D" w14:textId="77777777" w:rsidR="00927652" w:rsidRPr="00931466" w:rsidRDefault="0092765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63</w:t>
          </w:r>
          <w:r w:rsidRPr="00931466">
            <w:rPr>
              <w:rStyle w:val="PageNumber"/>
            </w:rPr>
            <w:fldChar w:fldCharType="end"/>
          </w:r>
        </w:p>
      </w:tc>
    </w:tr>
  </w:tbl>
  <w:p w14:paraId="3ECCAE0F" w14:textId="77777777" w:rsidR="00927652" w:rsidRPr="00581EB8" w:rsidRDefault="00927652"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E10" w14:textId="77777777" w:rsidR="00927652" w:rsidRDefault="00927652" w:rsidP="00D62B67">
    <w:pPr>
      <w:pStyle w:val="Note"/>
      <w:spacing w:before="0" w:after="360"/>
    </w:pPr>
    <w:r w:rsidRPr="00BE41CC">
      <w:t>Explanations of major variances against budget are detailed in note 17. The accompanying notes form part of these financial statements.</w:t>
    </w:r>
  </w:p>
  <w:tbl>
    <w:tblPr>
      <w:tblW w:w="9747" w:type="dxa"/>
      <w:tblInd w:w="-567" w:type="dxa"/>
      <w:tblLayout w:type="fixed"/>
      <w:tblLook w:val="04A0" w:firstRow="1" w:lastRow="0" w:firstColumn="1" w:lastColumn="0" w:noHBand="0" w:noVBand="1"/>
    </w:tblPr>
    <w:tblGrid>
      <w:gridCol w:w="675"/>
      <w:gridCol w:w="9072"/>
    </w:tblGrid>
    <w:tr w:rsidR="00927652" w14:paraId="3ECCAE13" w14:textId="77777777" w:rsidTr="006E2886">
      <w:trPr>
        <w:cantSplit/>
      </w:trPr>
      <w:tc>
        <w:tcPr>
          <w:tcW w:w="675" w:type="dxa"/>
          <w:vAlign w:val="center"/>
        </w:tcPr>
        <w:p w14:paraId="3ECCAE11" w14:textId="77777777" w:rsidR="00927652" w:rsidRPr="00931466" w:rsidRDefault="0092765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76</w:t>
          </w:r>
          <w:r w:rsidRPr="00931466">
            <w:rPr>
              <w:rStyle w:val="PageNumber"/>
            </w:rPr>
            <w:fldChar w:fldCharType="end"/>
          </w:r>
        </w:p>
      </w:tc>
      <w:tc>
        <w:tcPr>
          <w:tcW w:w="9072" w:type="dxa"/>
          <w:vAlign w:val="center"/>
        </w:tcPr>
        <w:p w14:paraId="3ECCAE12" w14:textId="77777777" w:rsidR="00927652" w:rsidRDefault="00927652" w:rsidP="00FD66F1">
          <w:pPr>
            <w:pStyle w:val="RectoFooter"/>
            <w:ind w:left="-108"/>
            <w:jc w:val="left"/>
          </w:pPr>
          <w:r>
            <w:t>ministry of health – 2019/2020 annual report</w:t>
          </w:r>
        </w:p>
      </w:tc>
    </w:tr>
  </w:tbl>
  <w:p w14:paraId="3ECCAE14" w14:textId="77777777" w:rsidR="00927652" w:rsidRPr="00571223" w:rsidRDefault="00927652"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E15" w14:textId="77777777" w:rsidR="00927652" w:rsidRDefault="00927652" w:rsidP="006847BD">
    <w:pPr>
      <w:pStyle w:val="Note"/>
      <w:spacing w:before="0" w:after="360"/>
    </w:pPr>
    <w:r w:rsidRPr="00BE41CC">
      <w:t>Explanations of major variances against budget are detailed in note 17. The accompanying notes form part of these financial statements.</w:t>
    </w:r>
  </w:p>
  <w:tbl>
    <w:tblPr>
      <w:tblW w:w="8789" w:type="dxa"/>
      <w:tblLayout w:type="fixed"/>
      <w:tblCellMar>
        <w:left w:w="0" w:type="dxa"/>
        <w:right w:w="0" w:type="dxa"/>
      </w:tblCellMar>
      <w:tblLook w:val="04A0" w:firstRow="1" w:lastRow="0" w:firstColumn="1" w:lastColumn="0" w:noHBand="0" w:noVBand="1"/>
    </w:tblPr>
    <w:tblGrid>
      <w:gridCol w:w="8080"/>
      <w:gridCol w:w="709"/>
    </w:tblGrid>
    <w:tr w:rsidR="00927652" w14:paraId="3ECCAE18" w14:textId="77777777" w:rsidTr="006E2886">
      <w:trPr>
        <w:cantSplit/>
      </w:trPr>
      <w:tc>
        <w:tcPr>
          <w:tcW w:w="8080" w:type="dxa"/>
          <w:vAlign w:val="center"/>
        </w:tcPr>
        <w:p w14:paraId="3ECCAE16" w14:textId="77777777" w:rsidR="00927652" w:rsidRDefault="00927652" w:rsidP="00F17491">
          <w:pPr>
            <w:pStyle w:val="RectoFooter"/>
          </w:pPr>
          <w:r>
            <w:t>ministry of health – 2019/2020 annual report</w:t>
          </w:r>
        </w:p>
      </w:tc>
      <w:tc>
        <w:tcPr>
          <w:tcW w:w="709" w:type="dxa"/>
          <w:vAlign w:val="center"/>
        </w:tcPr>
        <w:p w14:paraId="3ECCAE17" w14:textId="77777777" w:rsidR="00927652" w:rsidRPr="00931466" w:rsidRDefault="0092765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75</w:t>
          </w:r>
          <w:r w:rsidRPr="00931466">
            <w:rPr>
              <w:rStyle w:val="PageNumber"/>
            </w:rPr>
            <w:fldChar w:fldCharType="end"/>
          </w:r>
        </w:p>
      </w:tc>
    </w:tr>
  </w:tbl>
  <w:p w14:paraId="3ECCAE19" w14:textId="77777777" w:rsidR="00927652" w:rsidRPr="00581EB8" w:rsidRDefault="00927652"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27652" w14:paraId="3ECCAE1C" w14:textId="77777777" w:rsidTr="006E2886">
      <w:trPr>
        <w:cantSplit/>
      </w:trPr>
      <w:tc>
        <w:tcPr>
          <w:tcW w:w="675" w:type="dxa"/>
          <w:vAlign w:val="center"/>
        </w:tcPr>
        <w:p w14:paraId="3ECCAE1A" w14:textId="77777777" w:rsidR="00927652" w:rsidRPr="00931466" w:rsidRDefault="0092765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80</w:t>
          </w:r>
          <w:r w:rsidRPr="00931466">
            <w:rPr>
              <w:rStyle w:val="PageNumber"/>
            </w:rPr>
            <w:fldChar w:fldCharType="end"/>
          </w:r>
        </w:p>
      </w:tc>
      <w:tc>
        <w:tcPr>
          <w:tcW w:w="9072" w:type="dxa"/>
          <w:vAlign w:val="center"/>
        </w:tcPr>
        <w:p w14:paraId="3ECCAE1B" w14:textId="77777777" w:rsidR="00927652" w:rsidRDefault="00927652" w:rsidP="00FD66F1">
          <w:pPr>
            <w:pStyle w:val="RectoFooter"/>
            <w:ind w:left="-108"/>
            <w:jc w:val="left"/>
          </w:pPr>
          <w:r>
            <w:t>ministry of health – 2019/2020 annual report</w:t>
          </w:r>
        </w:p>
      </w:tc>
    </w:tr>
  </w:tbl>
  <w:p w14:paraId="3ECCAE1D" w14:textId="77777777" w:rsidR="00927652" w:rsidRPr="00571223" w:rsidRDefault="00927652" w:rsidP="00571223">
    <w:pPr>
      <w:pStyle w:val="Verso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27652" w14:paraId="3ECCAE20" w14:textId="77777777" w:rsidTr="006E2886">
      <w:trPr>
        <w:cantSplit/>
      </w:trPr>
      <w:tc>
        <w:tcPr>
          <w:tcW w:w="8080" w:type="dxa"/>
          <w:vAlign w:val="center"/>
        </w:tcPr>
        <w:p w14:paraId="3ECCAE1E" w14:textId="77777777" w:rsidR="00927652" w:rsidRDefault="00927652" w:rsidP="00F17491">
          <w:pPr>
            <w:pStyle w:val="RectoFooter"/>
          </w:pPr>
          <w:r>
            <w:t>ministry of health – 2019/2020 annual report</w:t>
          </w:r>
        </w:p>
      </w:tc>
      <w:tc>
        <w:tcPr>
          <w:tcW w:w="709" w:type="dxa"/>
          <w:vAlign w:val="center"/>
        </w:tcPr>
        <w:p w14:paraId="3ECCAE1F" w14:textId="77777777" w:rsidR="00927652" w:rsidRPr="00931466" w:rsidRDefault="0092765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79</w:t>
          </w:r>
          <w:r w:rsidRPr="00931466">
            <w:rPr>
              <w:rStyle w:val="PageNumber"/>
            </w:rPr>
            <w:fldChar w:fldCharType="end"/>
          </w:r>
        </w:p>
      </w:tc>
    </w:tr>
  </w:tbl>
  <w:p w14:paraId="3ECCAE21" w14:textId="77777777" w:rsidR="00927652" w:rsidRPr="00581EB8" w:rsidRDefault="00927652" w:rsidP="00581EB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E22" w14:textId="77777777" w:rsidR="00927652" w:rsidRPr="006D20AE" w:rsidRDefault="00927652" w:rsidP="006D20AE">
    <w:pPr>
      <w:rPr>
        <w:sz w:val="17"/>
        <w:szCs w:val="17"/>
      </w:rPr>
    </w:pPr>
    <w:r w:rsidRPr="006D20AE">
      <w:rPr>
        <w:sz w:val="17"/>
        <w:szCs w:val="17"/>
      </w:rPr>
      <w:t>The accompanying notes form part of these financial statements.</w:t>
    </w:r>
  </w:p>
  <w:p w14:paraId="3ECCAE23" w14:textId="77777777" w:rsidR="00927652" w:rsidRPr="006D20AE" w:rsidRDefault="00927652" w:rsidP="006D20AE">
    <w:pPr>
      <w:spacing w:before="120" w:after="360"/>
      <w:rPr>
        <w:sz w:val="17"/>
        <w:szCs w:val="17"/>
      </w:rPr>
    </w:pPr>
    <w:r w:rsidRPr="006D20AE">
      <w:rPr>
        <w:sz w:val="17"/>
        <w:szCs w:val="17"/>
      </w:rPr>
      <w:t>For a full understanding of the Crown’s financial position and the results of its operations for the year, refer to the consolidated Financial Statements of the Government for the year ended 30 June 2020.</w:t>
    </w:r>
  </w:p>
  <w:tbl>
    <w:tblPr>
      <w:tblW w:w="9747" w:type="dxa"/>
      <w:tblInd w:w="-567" w:type="dxa"/>
      <w:tblLayout w:type="fixed"/>
      <w:tblLook w:val="04A0" w:firstRow="1" w:lastRow="0" w:firstColumn="1" w:lastColumn="0" w:noHBand="0" w:noVBand="1"/>
    </w:tblPr>
    <w:tblGrid>
      <w:gridCol w:w="675"/>
      <w:gridCol w:w="9072"/>
    </w:tblGrid>
    <w:tr w:rsidR="00927652" w14:paraId="3ECCAE26" w14:textId="77777777" w:rsidTr="006E2886">
      <w:trPr>
        <w:cantSplit/>
      </w:trPr>
      <w:tc>
        <w:tcPr>
          <w:tcW w:w="675" w:type="dxa"/>
          <w:vAlign w:val="center"/>
        </w:tcPr>
        <w:p w14:paraId="3ECCAE24" w14:textId="77777777" w:rsidR="00927652" w:rsidRPr="00931466" w:rsidRDefault="0092765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108</w:t>
          </w:r>
          <w:r w:rsidRPr="00931466">
            <w:rPr>
              <w:rStyle w:val="PageNumber"/>
            </w:rPr>
            <w:fldChar w:fldCharType="end"/>
          </w:r>
        </w:p>
      </w:tc>
      <w:tc>
        <w:tcPr>
          <w:tcW w:w="9072" w:type="dxa"/>
          <w:vAlign w:val="center"/>
        </w:tcPr>
        <w:p w14:paraId="3ECCAE25" w14:textId="77777777" w:rsidR="00927652" w:rsidRDefault="00927652" w:rsidP="00FD66F1">
          <w:pPr>
            <w:pStyle w:val="RectoFooter"/>
            <w:ind w:left="-108"/>
            <w:jc w:val="left"/>
          </w:pPr>
          <w:r>
            <w:t>ministry of health – 2019/2020 annual report</w:t>
          </w:r>
        </w:p>
      </w:tc>
    </w:tr>
  </w:tbl>
  <w:p w14:paraId="3ECCAE27" w14:textId="77777777" w:rsidR="00927652" w:rsidRPr="00571223" w:rsidRDefault="00927652" w:rsidP="00571223">
    <w:pPr>
      <w:pStyle w:val="Verso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E28" w14:textId="77777777" w:rsidR="00927652" w:rsidRPr="006D20AE" w:rsidRDefault="00927652" w:rsidP="006D20AE">
    <w:pPr>
      <w:rPr>
        <w:sz w:val="17"/>
        <w:szCs w:val="17"/>
      </w:rPr>
    </w:pPr>
    <w:r w:rsidRPr="006D20AE">
      <w:rPr>
        <w:sz w:val="17"/>
        <w:szCs w:val="17"/>
      </w:rPr>
      <w:t>The accompanying notes form part of these financial statements.</w:t>
    </w:r>
  </w:p>
  <w:p w14:paraId="3ECCAE29" w14:textId="77777777" w:rsidR="00927652" w:rsidRPr="006D20AE" w:rsidRDefault="00927652" w:rsidP="006D20AE">
    <w:pPr>
      <w:spacing w:before="120" w:after="360"/>
      <w:rPr>
        <w:sz w:val="17"/>
        <w:szCs w:val="17"/>
      </w:rPr>
    </w:pPr>
    <w:r w:rsidRPr="006D20AE">
      <w:rPr>
        <w:sz w:val="17"/>
        <w:szCs w:val="17"/>
      </w:rPr>
      <w:t>For a full understanding of the Crown’s financial position and the results of its operations for the year, refer to the consolidated Financial Statements of the Government for the year ended 30 June 2020.</w:t>
    </w:r>
  </w:p>
  <w:tbl>
    <w:tblPr>
      <w:tblW w:w="8789" w:type="dxa"/>
      <w:tblLayout w:type="fixed"/>
      <w:tblCellMar>
        <w:left w:w="0" w:type="dxa"/>
        <w:right w:w="0" w:type="dxa"/>
      </w:tblCellMar>
      <w:tblLook w:val="04A0" w:firstRow="1" w:lastRow="0" w:firstColumn="1" w:lastColumn="0" w:noHBand="0" w:noVBand="1"/>
    </w:tblPr>
    <w:tblGrid>
      <w:gridCol w:w="8080"/>
      <w:gridCol w:w="709"/>
    </w:tblGrid>
    <w:tr w:rsidR="00927652" w14:paraId="3ECCAE2C" w14:textId="77777777" w:rsidTr="006E2886">
      <w:trPr>
        <w:cantSplit/>
      </w:trPr>
      <w:tc>
        <w:tcPr>
          <w:tcW w:w="8080" w:type="dxa"/>
          <w:vAlign w:val="center"/>
        </w:tcPr>
        <w:p w14:paraId="3ECCAE2A" w14:textId="77777777" w:rsidR="00927652" w:rsidRDefault="00927652" w:rsidP="00F17491">
          <w:pPr>
            <w:pStyle w:val="RectoFooter"/>
          </w:pPr>
          <w:r>
            <w:t>ministry of health – 2019/2020 annual report</w:t>
          </w:r>
        </w:p>
      </w:tc>
      <w:tc>
        <w:tcPr>
          <w:tcW w:w="709" w:type="dxa"/>
          <w:vAlign w:val="center"/>
        </w:tcPr>
        <w:p w14:paraId="3ECCAE2B" w14:textId="77777777" w:rsidR="00927652" w:rsidRPr="00931466" w:rsidRDefault="0092765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109</w:t>
          </w:r>
          <w:r w:rsidRPr="00931466">
            <w:rPr>
              <w:rStyle w:val="PageNumber"/>
            </w:rPr>
            <w:fldChar w:fldCharType="end"/>
          </w:r>
        </w:p>
      </w:tc>
    </w:tr>
  </w:tbl>
  <w:p w14:paraId="3ECCAE2D" w14:textId="77777777" w:rsidR="00927652" w:rsidRPr="00581EB8" w:rsidRDefault="00927652" w:rsidP="00581EB8">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27652" w14:paraId="3ECCAE30" w14:textId="77777777" w:rsidTr="006E2886">
      <w:trPr>
        <w:cantSplit/>
      </w:trPr>
      <w:tc>
        <w:tcPr>
          <w:tcW w:w="675" w:type="dxa"/>
          <w:vAlign w:val="center"/>
        </w:tcPr>
        <w:p w14:paraId="3ECCAE2E" w14:textId="77777777" w:rsidR="00927652" w:rsidRPr="00931466" w:rsidRDefault="0092765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134</w:t>
          </w:r>
          <w:r w:rsidRPr="00931466">
            <w:rPr>
              <w:rStyle w:val="PageNumber"/>
            </w:rPr>
            <w:fldChar w:fldCharType="end"/>
          </w:r>
        </w:p>
      </w:tc>
      <w:tc>
        <w:tcPr>
          <w:tcW w:w="9072" w:type="dxa"/>
          <w:vAlign w:val="center"/>
        </w:tcPr>
        <w:p w14:paraId="3ECCAE2F" w14:textId="77777777" w:rsidR="00927652" w:rsidRDefault="00927652" w:rsidP="00FD66F1">
          <w:pPr>
            <w:pStyle w:val="RectoFooter"/>
            <w:ind w:left="-108"/>
            <w:jc w:val="left"/>
          </w:pPr>
          <w:r>
            <w:t>ministry of health – 2019/2020 annual report</w:t>
          </w:r>
        </w:p>
      </w:tc>
    </w:tr>
  </w:tbl>
  <w:p w14:paraId="3ECCAE31" w14:textId="77777777" w:rsidR="00927652" w:rsidRPr="00571223" w:rsidRDefault="00927652" w:rsidP="00571223">
    <w:pPr>
      <w:pStyle w:val="Verso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27652" w14:paraId="3ECCAE34" w14:textId="77777777" w:rsidTr="006E2886">
      <w:trPr>
        <w:cantSplit/>
      </w:trPr>
      <w:tc>
        <w:tcPr>
          <w:tcW w:w="8080" w:type="dxa"/>
          <w:vAlign w:val="center"/>
        </w:tcPr>
        <w:p w14:paraId="3ECCAE32" w14:textId="77777777" w:rsidR="00927652" w:rsidRDefault="00927652" w:rsidP="00F17491">
          <w:pPr>
            <w:pStyle w:val="RectoFooter"/>
          </w:pPr>
          <w:r>
            <w:t>ministry of health – 2019/2020 annual report</w:t>
          </w:r>
        </w:p>
      </w:tc>
      <w:tc>
        <w:tcPr>
          <w:tcW w:w="709" w:type="dxa"/>
          <w:vAlign w:val="center"/>
        </w:tcPr>
        <w:p w14:paraId="3ECCAE33" w14:textId="77777777" w:rsidR="00927652" w:rsidRPr="00931466" w:rsidRDefault="0092765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161</w:t>
          </w:r>
          <w:r w:rsidRPr="00931466">
            <w:rPr>
              <w:rStyle w:val="PageNumber"/>
            </w:rPr>
            <w:fldChar w:fldCharType="end"/>
          </w:r>
        </w:p>
      </w:tc>
    </w:tr>
  </w:tbl>
  <w:p w14:paraId="3ECCAE35" w14:textId="77777777" w:rsidR="00927652" w:rsidRPr="00581EB8" w:rsidRDefault="00927652"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DED" w14:textId="77777777" w:rsidR="00927652" w:rsidRDefault="00927652"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DEE" w14:textId="77777777" w:rsidR="00927652" w:rsidRDefault="009276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927652" w14:paraId="3ECCADF3" w14:textId="77777777" w:rsidTr="006E2886">
      <w:trPr>
        <w:cantSplit/>
      </w:trPr>
      <w:tc>
        <w:tcPr>
          <w:tcW w:w="709" w:type="dxa"/>
          <w:vAlign w:val="center"/>
        </w:tcPr>
        <w:p w14:paraId="3ECCADF1" w14:textId="77777777" w:rsidR="00927652" w:rsidRPr="00931466" w:rsidRDefault="0092765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vi</w:t>
          </w:r>
          <w:r w:rsidRPr="00931466">
            <w:rPr>
              <w:rStyle w:val="PageNumber"/>
            </w:rPr>
            <w:fldChar w:fldCharType="end"/>
          </w:r>
        </w:p>
      </w:tc>
      <w:tc>
        <w:tcPr>
          <w:tcW w:w="8080" w:type="dxa"/>
          <w:vAlign w:val="center"/>
        </w:tcPr>
        <w:p w14:paraId="3ECCADF2" w14:textId="77777777" w:rsidR="00927652" w:rsidRDefault="00927652" w:rsidP="00EF56A5">
          <w:pPr>
            <w:pStyle w:val="RectoFooter"/>
            <w:jc w:val="left"/>
          </w:pPr>
          <w:r>
            <w:t>ministry of health – 2019/2020 annual report</w:t>
          </w:r>
        </w:p>
      </w:tc>
    </w:tr>
  </w:tbl>
  <w:p w14:paraId="3ECCADF4" w14:textId="77777777" w:rsidR="00927652" w:rsidRPr="00571223" w:rsidRDefault="00927652"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27652" w14:paraId="3ECCADF7" w14:textId="77777777" w:rsidTr="006B62E6">
      <w:trPr>
        <w:cantSplit/>
      </w:trPr>
      <w:tc>
        <w:tcPr>
          <w:tcW w:w="8080" w:type="dxa"/>
          <w:vAlign w:val="center"/>
        </w:tcPr>
        <w:p w14:paraId="3ECCADF5" w14:textId="77777777" w:rsidR="00927652" w:rsidRDefault="00927652" w:rsidP="00F17491">
          <w:pPr>
            <w:pStyle w:val="RectoFooter"/>
          </w:pPr>
          <w:r>
            <w:t>ministry of health – 2019/2020 annual report</w:t>
          </w:r>
        </w:p>
      </w:tc>
      <w:tc>
        <w:tcPr>
          <w:tcW w:w="709" w:type="dxa"/>
          <w:vAlign w:val="center"/>
        </w:tcPr>
        <w:p w14:paraId="3ECCADF6" w14:textId="77777777" w:rsidR="00927652" w:rsidRPr="00931466" w:rsidRDefault="0092765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v</w:t>
          </w:r>
          <w:r w:rsidRPr="00931466">
            <w:rPr>
              <w:rStyle w:val="PageNumber"/>
            </w:rPr>
            <w:fldChar w:fldCharType="end"/>
          </w:r>
        </w:p>
      </w:tc>
    </w:tr>
  </w:tbl>
  <w:p w14:paraId="3ECCADF8" w14:textId="77777777" w:rsidR="00927652" w:rsidRPr="00581EB8" w:rsidRDefault="00927652"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927652" w14:paraId="3ECCADFD" w14:textId="77777777" w:rsidTr="00D662F8">
      <w:trPr>
        <w:cantSplit/>
      </w:trPr>
      <w:tc>
        <w:tcPr>
          <w:tcW w:w="709" w:type="dxa"/>
          <w:vAlign w:val="center"/>
        </w:tcPr>
        <w:p w14:paraId="3ECCADFB" w14:textId="77777777" w:rsidR="00927652" w:rsidRPr="00931466" w:rsidRDefault="0092765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viii</w:t>
          </w:r>
          <w:r w:rsidRPr="00931466">
            <w:rPr>
              <w:rStyle w:val="PageNumber"/>
            </w:rPr>
            <w:fldChar w:fldCharType="end"/>
          </w:r>
        </w:p>
      </w:tc>
      <w:tc>
        <w:tcPr>
          <w:tcW w:w="8080" w:type="dxa"/>
          <w:vAlign w:val="center"/>
        </w:tcPr>
        <w:p w14:paraId="3ECCADFC" w14:textId="77777777" w:rsidR="00927652" w:rsidRDefault="00927652" w:rsidP="00117F59">
          <w:pPr>
            <w:pStyle w:val="RectoFooter"/>
            <w:jc w:val="left"/>
          </w:pPr>
          <w:r>
            <w:t>[title]: [subhead]</w:t>
          </w:r>
        </w:p>
      </w:tc>
    </w:tr>
  </w:tbl>
  <w:p w14:paraId="3ECCADFE" w14:textId="77777777" w:rsidR="00927652" w:rsidRPr="00571223" w:rsidRDefault="00927652"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27652" w14:paraId="3ECCAE01" w14:textId="77777777" w:rsidTr="006E2886">
      <w:trPr>
        <w:cantSplit/>
      </w:trPr>
      <w:tc>
        <w:tcPr>
          <w:tcW w:w="8080" w:type="dxa"/>
          <w:vAlign w:val="center"/>
        </w:tcPr>
        <w:p w14:paraId="3ECCADFF" w14:textId="77777777" w:rsidR="00927652" w:rsidRDefault="00927652" w:rsidP="00F17491">
          <w:pPr>
            <w:pStyle w:val="RectoFooter"/>
          </w:pPr>
          <w:r>
            <w:t>ministry of health – 2019/2020 annual report</w:t>
          </w:r>
        </w:p>
      </w:tc>
      <w:tc>
        <w:tcPr>
          <w:tcW w:w="709" w:type="dxa"/>
          <w:vAlign w:val="center"/>
        </w:tcPr>
        <w:p w14:paraId="3ECCAE00" w14:textId="77777777" w:rsidR="00927652" w:rsidRPr="00931466" w:rsidRDefault="0092765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ix</w:t>
          </w:r>
          <w:r w:rsidRPr="00931466">
            <w:rPr>
              <w:rStyle w:val="PageNumber"/>
            </w:rPr>
            <w:fldChar w:fldCharType="end"/>
          </w:r>
        </w:p>
      </w:tc>
    </w:tr>
  </w:tbl>
  <w:p w14:paraId="3ECCAE02" w14:textId="77777777" w:rsidR="00927652" w:rsidRPr="00581EB8" w:rsidRDefault="00927652"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E03" w14:textId="77777777" w:rsidR="00927652" w:rsidRPr="00571223" w:rsidRDefault="00927652"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27652" w14:paraId="3ECCAE06" w14:textId="77777777" w:rsidTr="006E2886">
      <w:trPr>
        <w:cantSplit/>
      </w:trPr>
      <w:tc>
        <w:tcPr>
          <w:tcW w:w="675" w:type="dxa"/>
          <w:vAlign w:val="center"/>
        </w:tcPr>
        <w:p w14:paraId="3ECCAE04" w14:textId="77777777" w:rsidR="00927652" w:rsidRPr="00931466" w:rsidRDefault="0092765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A0CAE">
            <w:rPr>
              <w:rStyle w:val="PageNumber"/>
              <w:noProof/>
            </w:rPr>
            <w:t>xii</w:t>
          </w:r>
          <w:r w:rsidRPr="00931466">
            <w:rPr>
              <w:rStyle w:val="PageNumber"/>
            </w:rPr>
            <w:fldChar w:fldCharType="end"/>
          </w:r>
        </w:p>
      </w:tc>
      <w:tc>
        <w:tcPr>
          <w:tcW w:w="9072" w:type="dxa"/>
          <w:vAlign w:val="center"/>
        </w:tcPr>
        <w:p w14:paraId="3ECCAE05" w14:textId="77777777" w:rsidR="00927652" w:rsidRDefault="00927652" w:rsidP="00FD66F1">
          <w:pPr>
            <w:pStyle w:val="RectoFooter"/>
            <w:jc w:val="left"/>
          </w:pPr>
          <w:r>
            <w:t>ministry of health – 2019/2020 annual report</w:t>
          </w:r>
        </w:p>
      </w:tc>
    </w:tr>
  </w:tbl>
  <w:p w14:paraId="3ECCAE07" w14:textId="77777777" w:rsidR="00927652" w:rsidRPr="00571223" w:rsidRDefault="00927652"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CADE0" w14:textId="77777777" w:rsidR="00D01C2B" w:rsidRPr="00A26E6B" w:rsidRDefault="00D01C2B" w:rsidP="00A26E6B"/>
  </w:footnote>
  <w:footnote w:type="continuationSeparator" w:id="0">
    <w:p w14:paraId="3ECCADE1" w14:textId="77777777" w:rsidR="00D01C2B" w:rsidRDefault="00D01C2B">
      <w:r>
        <w:continuationSeparator/>
      </w:r>
    </w:p>
    <w:p w14:paraId="3ECCADE2" w14:textId="77777777" w:rsidR="00D01C2B" w:rsidRDefault="00D01C2B"/>
  </w:footnote>
  <w:footnote w:id="1">
    <w:p w14:paraId="3ECCAE3A" w14:textId="77777777" w:rsidR="00927652" w:rsidRDefault="00927652">
      <w:pPr>
        <w:pStyle w:val="FootnoteText"/>
      </w:pPr>
      <w:r>
        <w:rPr>
          <w:rStyle w:val="FootnoteReference"/>
        </w:rPr>
        <w:footnoteRef/>
      </w:r>
      <w:r>
        <w:tab/>
      </w:r>
      <w:r>
        <w:fldChar w:fldCharType="begin"/>
      </w:r>
      <w:r>
        <w:instrText xml:space="preserve"> HYPERLINK "https://treasury.govt.nz/publications/estimates/vote-health-health-sector-estimates-2019-20" </w:instrText>
      </w:r>
      <w:r>
        <w:fldChar w:fldCharType="separate"/>
      </w:r>
      <w:r>
        <w:rPr>
          <w:b/>
          <w:bCs/>
          <w:noProof/>
          <w:lang w:val="en-US"/>
        </w:rPr>
        <w:t>Error! Main Document Only.</w:t>
      </w:r>
      <w:r>
        <w:fldChar w:fldCharType="end"/>
      </w:r>
    </w:p>
  </w:footnote>
  <w:footnote w:id="2">
    <w:p w14:paraId="3ECCAE3B" w14:textId="77777777" w:rsidR="00927652" w:rsidRDefault="00927652">
      <w:pPr>
        <w:pStyle w:val="FootnoteText"/>
      </w:pPr>
      <w:r>
        <w:rPr>
          <w:rStyle w:val="FootnoteReference"/>
        </w:rPr>
        <w:footnoteRef/>
      </w:r>
      <w:r>
        <w:tab/>
      </w:r>
      <w:hyperlink r:id="rId1" w:history="1">
        <w:r w:rsidRPr="00C8420A">
          <w:rPr>
            <w:rStyle w:val="Hyperlink"/>
          </w:rPr>
          <w:t>https://treasury.govt.nz/publications/supplementary-estimates/vote-health-supplementary-estimates-2019-20</w:t>
        </w:r>
      </w:hyperlink>
    </w:p>
  </w:footnote>
  <w:footnote w:id="3">
    <w:p w14:paraId="3ECCAE3C" w14:textId="77777777" w:rsidR="00927652" w:rsidRDefault="00927652">
      <w:pPr>
        <w:pStyle w:val="FootnoteText"/>
      </w:pPr>
      <w:r>
        <w:rPr>
          <w:rStyle w:val="FootnoteReference"/>
        </w:rPr>
        <w:footnoteRef/>
      </w:r>
      <w:r>
        <w:tab/>
      </w:r>
      <w:hyperlink r:id="rId2" w:history="1">
        <w:r w:rsidRPr="00B2187C">
          <w:rPr>
            <w:rStyle w:val="Hyperlink"/>
          </w:rPr>
          <w:t>https://treasury.govt.nz/publications/supplementary-estimates/vote-health-addition-supplementary-estimates-2019-20-html</w:t>
        </w:r>
      </w:hyperlink>
    </w:p>
  </w:footnote>
  <w:footnote w:id="4">
    <w:p w14:paraId="3ECCAE3D" w14:textId="77777777" w:rsidR="00927652" w:rsidRDefault="00927652" w:rsidP="00D91827">
      <w:pPr>
        <w:pStyle w:val="FootnoteText"/>
      </w:pPr>
      <w:r>
        <w:rPr>
          <w:rStyle w:val="FootnoteReference"/>
        </w:rPr>
        <w:footnoteRef/>
      </w:r>
      <w:r>
        <w:tab/>
      </w:r>
      <w:r w:rsidRPr="00BE41CC">
        <w:t>The outcome measures for ‘independent life expectancy’ have been removed to reduce confusion with the ‘health-adjusted life expectancy’ results. The differences between these measures involve minor technical amendments in the calculation, which are useful for detailed health research purposes. The outcome measure for decrease in the ‘rate of growth in health spending over time’ has been removed due to changes in the Government priorities and strategic focus for the health sector.</w:t>
      </w:r>
    </w:p>
  </w:footnote>
  <w:footnote w:id="5">
    <w:p w14:paraId="3ECCAE3E" w14:textId="77777777" w:rsidR="00927652" w:rsidRDefault="00927652" w:rsidP="00376594">
      <w:pPr>
        <w:pStyle w:val="FootnoteText"/>
      </w:pPr>
      <w:r>
        <w:rPr>
          <w:rStyle w:val="FootnoteReference"/>
        </w:rPr>
        <w:footnoteRef/>
      </w:r>
      <w:r>
        <w:tab/>
      </w:r>
      <w:r w:rsidRPr="00BE41CC">
        <w:t xml:space="preserve">Prior year results have been updated as the estimates are recalibrated and re-estimated based on new information, data and methods each year. URL: </w:t>
      </w:r>
      <w:hyperlink r:id="rId3" w:history="1">
        <w:r w:rsidRPr="00D91827">
          <w:rPr>
            <w:rStyle w:val="Hyperlink"/>
          </w:rPr>
          <w:t>http://ghdx.healthdata.org/gbd-results-tool</w:t>
        </w:r>
      </w:hyperlink>
    </w:p>
  </w:footnote>
  <w:footnote w:id="6">
    <w:p w14:paraId="3ECCAE3F" w14:textId="77777777" w:rsidR="00927652" w:rsidRPr="00D91827" w:rsidRDefault="00927652" w:rsidP="00376594">
      <w:pPr>
        <w:pStyle w:val="FootnoteText"/>
      </w:pPr>
      <w:r>
        <w:rPr>
          <w:rStyle w:val="FootnoteReference"/>
        </w:rPr>
        <w:footnoteRef/>
      </w:r>
      <w:r>
        <w:tab/>
      </w:r>
      <w:r w:rsidRPr="00D91827">
        <w:t xml:space="preserve">URL: </w:t>
      </w:r>
      <w:hyperlink r:id="rId4">
        <w:r w:rsidRPr="004E0906">
          <w:rPr>
            <w:rStyle w:val="Hyperlink"/>
          </w:rPr>
          <w:t>www.stats.govt.nz/information-releases/new-zealand-period-life-tables-201214</w:t>
        </w:r>
      </w:hyperlink>
      <w:r>
        <w:t xml:space="preserve"> </w:t>
      </w:r>
      <w:r w:rsidRPr="00D91827">
        <w:t>an</w:t>
      </w:r>
      <w:r>
        <w:t xml:space="preserve">d </w:t>
      </w:r>
      <w:hyperlink r:id="rId5" w:history="1">
        <w:r w:rsidRPr="00C8420A">
          <w:rPr>
            <w:rStyle w:val="Hyperlink"/>
          </w:rPr>
          <w:t>www.stats.govt.nz/information-releases/new-zealand-abridged-period-life-table-201719</w:t>
        </w:r>
      </w:hyperlink>
      <w:r>
        <w:t xml:space="preserve">. </w:t>
      </w:r>
      <w:r w:rsidRPr="00D91827">
        <w:t xml:space="preserve">Last year’s report included life expectancy data for the period 2013–15 to 2016-18. This data was based on abridged period life tables which provide an </w:t>
      </w:r>
      <w:proofErr w:type="spellStart"/>
      <w:r w:rsidRPr="00D91827">
        <w:t>interium</w:t>
      </w:r>
      <w:proofErr w:type="spellEnd"/>
      <w:r w:rsidRPr="00D91827">
        <w:t xml:space="preserve"> indication of trends. The life expectancy table in this year’s report has been updated to include data from complete period life tables (where available) based on the advice of Stats NZ. Complete period life tables are the most authoritative source on life expectancy (ref: Stats NZ</w:t>
      </w:r>
      <w:r>
        <w:t xml:space="preserve">, </w:t>
      </w:r>
      <w:hyperlink r:id="rId6" w:history="1">
        <w:r w:rsidRPr="004E0906">
          <w:rPr>
            <w:rStyle w:val="Hyperlink"/>
          </w:rPr>
          <w:t>http://datainfoplus.stats.govt.nz/item/nz.govt.stats/ebbc62a6-cac8-4c8e-bd89-lfblbe2bc159</w:t>
        </w:r>
      </w:hyperlink>
      <w:r>
        <w:t>.</w:t>
      </w:r>
    </w:p>
  </w:footnote>
  <w:footnote w:id="7">
    <w:p w14:paraId="3ECCAE40" w14:textId="77777777" w:rsidR="00927652" w:rsidRDefault="00927652" w:rsidP="00376594">
      <w:pPr>
        <w:pStyle w:val="FootnoteText"/>
      </w:pPr>
      <w:r>
        <w:rPr>
          <w:rStyle w:val="FootnoteReference"/>
        </w:rPr>
        <w:footnoteRef/>
      </w:r>
      <w:r>
        <w:tab/>
      </w:r>
      <w:r w:rsidRPr="00BE41CC">
        <w:t xml:space="preserve">Life expectancy figures for 2017–19 </w:t>
      </w:r>
      <w:proofErr w:type="gramStart"/>
      <w:r w:rsidRPr="00BE41CC">
        <w:t>are</w:t>
      </w:r>
      <w:proofErr w:type="gramEnd"/>
      <w:r w:rsidRPr="00BE41CC">
        <w:t xml:space="preserve"> an interim indication of trends from abridged period life tables which use 2013-base population estimates for the period. All other figures are based on complete period life tables. Care should be taken when comparing these two sets of data.</w:t>
      </w:r>
    </w:p>
  </w:footnote>
  <w:footnote w:id="8">
    <w:p w14:paraId="3ECCAE41" w14:textId="77777777" w:rsidR="00927652" w:rsidRDefault="00927652" w:rsidP="00376594">
      <w:pPr>
        <w:pStyle w:val="FootnoteText"/>
      </w:pPr>
      <w:r>
        <w:rPr>
          <w:rStyle w:val="FootnoteReference"/>
        </w:rPr>
        <w:footnoteRef/>
      </w:r>
      <w:r>
        <w:tab/>
      </w:r>
      <w:r w:rsidRPr="00BE41CC">
        <w:t>These are the latest results available and are the same as reported in our 2018/19 Annual Report.</w:t>
      </w:r>
    </w:p>
  </w:footnote>
  <w:footnote w:id="9">
    <w:p w14:paraId="3ECCAE42" w14:textId="77777777" w:rsidR="00927652" w:rsidRDefault="00927652" w:rsidP="00376594">
      <w:pPr>
        <w:pStyle w:val="FootnoteText"/>
      </w:pPr>
      <w:r>
        <w:rPr>
          <w:rStyle w:val="FootnoteReference"/>
        </w:rPr>
        <w:footnoteRef/>
      </w:r>
      <w:r>
        <w:tab/>
      </w:r>
      <w:r w:rsidRPr="00BE41CC">
        <w:t>Definitive results for the 2017–19 period will be available when complete period life tables, using 2018-base population estimates, are published in the next year. This will include Māori and non-Māori life tables.</w:t>
      </w:r>
    </w:p>
  </w:footnote>
  <w:footnote w:id="10">
    <w:p w14:paraId="3ECCAE43" w14:textId="77777777" w:rsidR="00927652" w:rsidRDefault="00927652" w:rsidP="00E6784C">
      <w:pPr>
        <w:pStyle w:val="FootnoteText"/>
      </w:pPr>
      <w:r>
        <w:rPr>
          <w:rStyle w:val="FootnoteReference"/>
        </w:rPr>
        <w:footnoteRef/>
      </w:r>
      <w:r>
        <w:tab/>
      </w:r>
      <w:r w:rsidRPr="00BE41CC">
        <w:t xml:space="preserve">Prior year results have been updated as the estimates are recalibrated and re-estimated based on new information, data and methods each year. URL: </w:t>
      </w:r>
      <w:hyperlink r:id="rId7">
        <w:r w:rsidRPr="00A96865">
          <w:rPr>
            <w:rStyle w:val="Hyperlink"/>
          </w:rPr>
          <w:t>http://ghdx.healthdata.org/gbd-results-tool</w:t>
        </w:r>
      </w:hyperlink>
    </w:p>
  </w:footnote>
  <w:footnote w:id="11">
    <w:p w14:paraId="3ECCAE44" w14:textId="77777777" w:rsidR="00927652" w:rsidRPr="00BE41CC" w:rsidRDefault="00927652" w:rsidP="0093253D">
      <w:pPr>
        <w:pStyle w:val="FootnoteText"/>
      </w:pPr>
      <w:r w:rsidRPr="00E6784C">
        <w:rPr>
          <w:rStyle w:val="FootnoteReference"/>
        </w:rPr>
        <w:footnoteRef/>
      </w:r>
      <w:r>
        <w:tab/>
      </w:r>
      <w:r w:rsidRPr="00BE41CC">
        <w:t>Japan had not reported 2018 life expectancy at the time these rankings were prepared, but as Japan was ranked 1st in 2017, it is very likely to be ranked higher than New Zealand in 2018. The life expectancy ranking has reduced slightly since 2007 as New Zealand has been overtaken by Ireland, Luxembourg, South Korea, Greece and the Netherlands, which made larger gains in life expectancy than New Zealand. Note other countries have made larger gains as well, but they started from a comparatively low life expectancy.</w:t>
      </w:r>
    </w:p>
    <w:p w14:paraId="3ECCAE45" w14:textId="77777777" w:rsidR="00927652" w:rsidRPr="00BE41CC" w:rsidRDefault="00927652" w:rsidP="0093253D">
      <w:pPr>
        <w:pStyle w:val="FootnoteText"/>
        <w:ind w:firstLine="0"/>
      </w:pPr>
      <w:r w:rsidRPr="00BE41CC">
        <w:t xml:space="preserve">URL: </w:t>
      </w:r>
      <w:hyperlink r:id="rId8" w:history="1">
        <w:r w:rsidRPr="00E6784C">
          <w:rPr>
            <w:rStyle w:val="Hyperlink"/>
          </w:rPr>
          <w:t>https://stats.oecd.org/index.aspx?DataSetCode=HEALTH_STAT#</w:t>
        </w:r>
      </w:hyperlink>
      <w:r w:rsidRPr="00BE41CC">
        <w:t xml:space="preserve"> (accessed 20 July 2020).</w:t>
      </w:r>
    </w:p>
    <w:p w14:paraId="3ECCAE46" w14:textId="77777777" w:rsidR="00927652" w:rsidRDefault="00927652" w:rsidP="0093253D">
      <w:pPr>
        <w:pStyle w:val="FootnoteText"/>
        <w:ind w:firstLine="0"/>
      </w:pPr>
      <w:r w:rsidRPr="00BE41CC">
        <w:t>This information comes directly from the OECD. Prior year results are updated by the OECD as the estimates are recalibrated and re-estimated based on new information, data and methods each year. Therefore, prior results change as the source data is updated. The OECD updates data historically for the full set of 37 countries as countries join the organisation and/or when information is sent in. The differences in the number of countries in the denominator can be due to member countries not sending in data (for example, Chile has yet to report life expectancy numbers for 2017) and the fact that Columbia joined the OECD in April 2020.</w:t>
      </w:r>
    </w:p>
  </w:footnote>
  <w:footnote w:id="12">
    <w:p w14:paraId="3ECCAE47" w14:textId="77777777" w:rsidR="00927652" w:rsidRPr="00BE41CC" w:rsidRDefault="00927652" w:rsidP="00A96865">
      <w:pPr>
        <w:pStyle w:val="FootnoteText"/>
      </w:pPr>
      <w:r w:rsidRPr="00A96865">
        <w:rPr>
          <w:rStyle w:val="FootnoteReference"/>
        </w:rPr>
        <w:footnoteRef/>
      </w:r>
      <w:r>
        <w:tab/>
      </w:r>
      <w:r w:rsidRPr="00BE41CC">
        <w:t>Behavioural factors, including poor diet, insufficient physical activity and use of alcohol and tobacco, as well as the consequences of these behaviours, such as high body mass index, blood glucose and cholesterol, are the leading causes of health loss (measured by disability-adjusted life years) in New Zealand. The major health conditions contributing to health loss are coronary heart disease, respiratory conditions including chronic obstructive pulmonary disease (COPD), depressive disorders and transport-related injuries. This is consistent with a global trend, known as the epidemiological transition, whereby the leading causes of death and disability are shifting away from infectious causes and towards chronic conditions. Risk factors are cumulative; in general, the more risk factors that are present in a person’s life, the poorer that person’s health outcomes are likely to be over time. Multiple risk factors in one person are associated with earlier and more rapid development of a condition, more complications and recurrence, a greater health loss and disease burden and a greater need for management of a condition.</w:t>
      </w:r>
    </w:p>
    <w:p w14:paraId="3ECCAE48" w14:textId="77777777" w:rsidR="00927652" w:rsidRDefault="00927652" w:rsidP="00A96865">
      <w:pPr>
        <w:pStyle w:val="FootnoteText"/>
        <w:ind w:firstLine="0"/>
      </w:pPr>
      <w:r w:rsidRPr="00BE41CC">
        <w:t xml:space="preserve">Prior year results have been updated as the estimates are recalibrated and re-estimated based on new information, data and methods </w:t>
      </w:r>
      <w:proofErr w:type="spellStart"/>
      <w:r w:rsidRPr="00BE41CC">
        <w:t>ech</w:t>
      </w:r>
      <w:proofErr w:type="spellEnd"/>
      <w:r w:rsidRPr="00BE41CC">
        <w:t xml:space="preserve"> year. URL: </w:t>
      </w:r>
      <w:hyperlink r:id="rId9">
        <w:r w:rsidRPr="00A96865">
          <w:rPr>
            <w:rStyle w:val="Hyperlink"/>
          </w:rPr>
          <w:t>http://ghdx.healthdata.org/gbd-results-tool</w:t>
        </w:r>
      </w:hyperlink>
    </w:p>
  </w:footnote>
  <w:footnote w:id="13">
    <w:p w14:paraId="3ECCAE49" w14:textId="77777777" w:rsidR="00927652" w:rsidRDefault="00927652" w:rsidP="00A96865">
      <w:pPr>
        <w:pStyle w:val="FootnoteText"/>
      </w:pPr>
      <w:r>
        <w:rPr>
          <w:rStyle w:val="FootnoteReference"/>
        </w:rPr>
        <w:footnoteRef/>
      </w:r>
      <w:r>
        <w:tab/>
      </w:r>
      <w:r w:rsidRPr="00BE41CC">
        <w:t>2016/17 results only include services provided by Plunket. DHBs also provide these services. The results for 2018/19 and 2017/18 have been updated to include all providers. 2019/20 results are for the period up to 15 May 2020.</w:t>
      </w:r>
    </w:p>
  </w:footnote>
  <w:footnote w:id="14">
    <w:p w14:paraId="3ECCAE4A" w14:textId="77777777" w:rsidR="00927652" w:rsidRDefault="00927652" w:rsidP="00306238">
      <w:pPr>
        <w:pStyle w:val="FootnoteText"/>
      </w:pPr>
      <w:r>
        <w:rPr>
          <w:rStyle w:val="FootnoteReference"/>
        </w:rPr>
        <w:footnoteRef/>
      </w:r>
      <w:r>
        <w:tab/>
      </w:r>
      <w:r w:rsidRPr="00BE41CC">
        <w:t xml:space="preserve">The Government has set a goal of making New Zealand an essentially </w:t>
      </w:r>
      <w:proofErr w:type="spellStart"/>
      <w:r w:rsidRPr="00BE41CC">
        <w:t>smokefree</w:t>
      </w:r>
      <w:proofErr w:type="spellEnd"/>
      <w:r w:rsidRPr="00BE41CC">
        <w:t xml:space="preserve"> nation by 2025. This is supported by the Ministry of Health’s 2018 goal to reduce the daily smoking rate. URL: </w:t>
      </w:r>
      <w:hyperlink r:id="rId10" w:anchor="1" w:history="1">
        <w:r w:rsidRPr="00306238">
          <w:rPr>
            <w:rStyle w:val="Hyperlink"/>
          </w:rPr>
          <w:t>www.health.govt.nz/nz-health-statistics/national-collections-and-surveys/surveys/new-zealand-health-survey/improving-health-new-zealanders#1</w:t>
        </w:r>
      </w:hyperlink>
    </w:p>
  </w:footnote>
  <w:footnote w:id="15">
    <w:p w14:paraId="3ECCAE4B" w14:textId="77777777" w:rsidR="00927652" w:rsidRDefault="00927652" w:rsidP="00306238">
      <w:pPr>
        <w:pStyle w:val="FootnoteText"/>
      </w:pPr>
      <w:r>
        <w:rPr>
          <w:rStyle w:val="FootnoteReference"/>
        </w:rPr>
        <w:footnoteRef/>
      </w:r>
      <w:r>
        <w:tab/>
      </w:r>
      <w:r w:rsidRPr="00BE41CC">
        <w:t>Daily smokers (adults aged 15+ years) smoke every day and have smoked more than 100 cigarettes in their whole life. Total response measure of ethnicity. People who reported more than one ethnic group are counted once in each group reported.</w:t>
      </w:r>
    </w:p>
  </w:footnote>
  <w:footnote w:id="16">
    <w:p w14:paraId="3ECCAE4C" w14:textId="77777777" w:rsidR="00927652" w:rsidRDefault="00927652" w:rsidP="00DA2D7A">
      <w:pPr>
        <w:pStyle w:val="FootnoteText"/>
      </w:pPr>
      <w:r>
        <w:rPr>
          <w:rStyle w:val="FootnoteReference"/>
        </w:rPr>
        <w:footnoteRef/>
      </w:r>
      <w:r>
        <w:tab/>
      </w:r>
      <w:r w:rsidRPr="00BE41CC">
        <w:t>The number of fetal and infant deaths in New Zealand is small, which may cause rates to fluctuate markedly from year to year. Accordingly, these rates should be interpreted with caution. These are the latest results available and are the same as those reported in our 2017/18 Annual Report.</w:t>
      </w:r>
    </w:p>
  </w:footnote>
  <w:footnote w:id="17">
    <w:p w14:paraId="3ECCAE4D" w14:textId="77777777" w:rsidR="00927652" w:rsidRDefault="00927652" w:rsidP="00FC39FC">
      <w:pPr>
        <w:pStyle w:val="FootnoteText"/>
      </w:pPr>
      <w:r>
        <w:rPr>
          <w:rStyle w:val="FootnoteReference"/>
        </w:rPr>
        <w:footnoteRef/>
      </w:r>
      <w:r>
        <w:tab/>
      </w:r>
      <w:r w:rsidRPr="00BE41CC">
        <w:t>We have made a minor adjustment to the historical data since its publication in the 2018/19 Annual Report to reflect improved population data.</w:t>
      </w:r>
    </w:p>
  </w:footnote>
  <w:footnote w:id="18">
    <w:p w14:paraId="3ECCAE4E" w14:textId="77777777" w:rsidR="00927652" w:rsidRDefault="00927652">
      <w:pPr>
        <w:pStyle w:val="FootnoteText"/>
      </w:pPr>
      <w:r>
        <w:rPr>
          <w:rStyle w:val="FootnoteReference"/>
        </w:rPr>
        <w:footnoteRef/>
      </w:r>
      <w:r>
        <w:tab/>
      </w:r>
      <w:r w:rsidRPr="00BE41CC">
        <w:rPr>
          <w:sz w:val="16"/>
        </w:rPr>
        <w:t xml:space="preserve">Public Service Commission – Kiwis Count Survey. URL: </w:t>
      </w:r>
      <w:hyperlink r:id="rId11" w:history="1">
        <w:r w:rsidRPr="00FC39FC">
          <w:rPr>
            <w:rStyle w:val="Hyperlink"/>
            <w:sz w:val="16"/>
          </w:rPr>
          <w:t>publicservice.govt.nz/our-work/kiwis-count</w:t>
        </w:r>
      </w:hyperlink>
    </w:p>
  </w:footnote>
  <w:footnote w:id="19">
    <w:p w14:paraId="3ECCAE4F" w14:textId="77777777" w:rsidR="00927652" w:rsidRDefault="00927652" w:rsidP="00320004">
      <w:pPr>
        <w:pStyle w:val="FootnoteText"/>
      </w:pPr>
      <w:r>
        <w:rPr>
          <w:rStyle w:val="FootnoteReference"/>
        </w:rPr>
        <w:footnoteRef/>
      </w:r>
      <w:r>
        <w:tab/>
      </w:r>
      <w:r w:rsidRPr="00BE41CC">
        <w:t xml:space="preserve">The aged residential care (ARC) numbers are derived from the Demand Planner that DHBs and providers </w:t>
      </w:r>
      <w:proofErr w:type="gramStart"/>
      <w:r w:rsidRPr="00BE41CC">
        <w:t>are able to</w:t>
      </w:r>
      <w:proofErr w:type="gramEnd"/>
      <w:r w:rsidRPr="00BE41CC">
        <w:t xml:space="preserve"> use to plan for future demand for ARC services. URL: </w:t>
      </w:r>
      <w:hyperlink r:id="rId12">
        <w:r w:rsidRPr="00320004">
          <w:rPr>
            <w:rStyle w:val="Hyperlink"/>
          </w:rPr>
          <w:t>http://centraltas.co.nz/health-of-older-people</w:t>
        </w:r>
      </w:hyperlink>
    </w:p>
  </w:footnote>
  <w:footnote w:id="20">
    <w:p w14:paraId="3ECCAE50" w14:textId="77777777" w:rsidR="00927652" w:rsidRDefault="00927652" w:rsidP="00320004">
      <w:pPr>
        <w:pStyle w:val="FootnoteText"/>
      </w:pPr>
      <w:r>
        <w:rPr>
          <w:rStyle w:val="FootnoteReference"/>
        </w:rPr>
        <w:footnoteRef/>
      </w:r>
      <w:r>
        <w:tab/>
      </w:r>
      <w:r w:rsidRPr="00BE41CC">
        <w:t>Results are based on the latest results available at the time of reporting for the 12-month period ending March for 2015/16. Results for 2016/17, 2017/18 and 2018/19 are for the 12-month period ending June.</w:t>
      </w:r>
    </w:p>
  </w:footnote>
  <w:footnote w:id="21">
    <w:p w14:paraId="3ECCAE51" w14:textId="77777777" w:rsidR="00927652" w:rsidRDefault="00927652" w:rsidP="00617CB6">
      <w:pPr>
        <w:pStyle w:val="FootnoteText"/>
      </w:pPr>
      <w:r>
        <w:rPr>
          <w:rStyle w:val="FootnoteReference"/>
        </w:rPr>
        <w:footnoteRef/>
      </w:r>
      <w:r>
        <w:tab/>
      </w:r>
      <w:r w:rsidRPr="00BE41CC">
        <w:t>Current smokers are adults aged 15+ years that have smoked more than 100 cigarettes in their lifetime and currently smoke at least once a month. Total response measure of ethnicity. People who reported more than one ethnic group are counted once in each group reported.</w:t>
      </w:r>
    </w:p>
  </w:footnote>
  <w:footnote w:id="22">
    <w:p w14:paraId="3ECCAE52" w14:textId="77777777" w:rsidR="00927652" w:rsidRDefault="00927652" w:rsidP="00617CB6">
      <w:pPr>
        <w:pStyle w:val="FootnoteText"/>
      </w:pPr>
      <w:r>
        <w:rPr>
          <w:rStyle w:val="FootnoteReference"/>
        </w:rPr>
        <w:footnoteRef/>
      </w:r>
      <w:r>
        <w:tab/>
      </w:r>
      <w:r w:rsidRPr="00BE41CC">
        <w:t xml:space="preserve">The national total includes all ethnicities. Results from previous years (as reported in our 2018/19 Annual Report) have been updated. The data sets are updated regularly to take account of updates or corrections from inpatient records reported by DHBs. Source: National Minimum Dataset and Statistics New Zealand (base population). URL: </w:t>
      </w:r>
      <w:hyperlink r:id="rId13" w:history="1">
        <w:r w:rsidRPr="00617CB6">
          <w:rPr>
            <w:rStyle w:val="Hyperlink"/>
          </w:rPr>
          <w:t>www.nsfl.health.govt.nz/accountability/performance-and-monitoring/data-quarterly-reports-and-reporting/ambulatory-sensitive</w:t>
        </w:r>
      </w:hyperlink>
    </w:p>
  </w:footnote>
  <w:footnote w:id="23">
    <w:p w14:paraId="3ECCAE53" w14:textId="77777777" w:rsidR="00927652" w:rsidRDefault="00927652" w:rsidP="00617CB6">
      <w:pPr>
        <w:pStyle w:val="FootnoteText"/>
      </w:pPr>
      <w:r>
        <w:rPr>
          <w:rStyle w:val="FootnoteReference"/>
        </w:rPr>
        <w:footnoteRef/>
      </w:r>
      <w:r>
        <w:tab/>
      </w:r>
      <w:r w:rsidRPr="00BE41CC">
        <w:t xml:space="preserve">National Minimum Dataset and Statistics NZ (base population). URL: </w:t>
      </w:r>
      <w:hyperlink r:id="rId14" w:history="1">
        <w:r w:rsidRPr="00617CB6">
          <w:rPr>
            <w:rStyle w:val="Hyperlink"/>
          </w:rPr>
          <w:t>www.nsfl.health.govt.nz/accountability/performance-and-monitoring/data-quarterly-reports-and-reporting/ambulatory-sensitive</w:t>
        </w:r>
      </w:hyperlink>
    </w:p>
  </w:footnote>
  <w:footnote w:id="24">
    <w:p w14:paraId="3ECCAE54" w14:textId="77777777" w:rsidR="00927652" w:rsidRDefault="00927652" w:rsidP="00617CB6">
      <w:pPr>
        <w:pStyle w:val="FootnoteText"/>
      </w:pPr>
      <w:r>
        <w:rPr>
          <w:rStyle w:val="FootnoteReference"/>
        </w:rPr>
        <w:footnoteRef/>
      </w:r>
      <w:r>
        <w:rPr>
          <w:rStyle w:val="FootnoteReference"/>
        </w:rPr>
        <w:footnoteRef/>
      </w:r>
      <w:r>
        <w:tab/>
      </w:r>
      <w:r w:rsidRPr="00BE41CC">
        <w:t xml:space="preserve">National Minimum Dataset and Statistics NZ (base population). URL: </w:t>
      </w:r>
      <w:hyperlink r:id="rId15" w:history="1">
        <w:r w:rsidRPr="00617CB6">
          <w:rPr>
            <w:rStyle w:val="Hyperlink"/>
          </w:rPr>
          <w:t>www.nsfl.health.govt.nz/accountability/performance-and-monitoring/data-quarterly-reports-and-reporting/ambulatory-sensitive</w:t>
        </w:r>
      </w:hyperlink>
    </w:p>
  </w:footnote>
  <w:footnote w:id="25">
    <w:p w14:paraId="3ECCAE55" w14:textId="77777777" w:rsidR="00927652" w:rsidRPr="00BE41CC" w:rsidRDefault="00927652" w:rsidP="003C1F2A">
      <w:pPr>
        <w:pStyle w:val="FootnoteText"/>
      </w:pPr>
      <w:r>
        <w:rPr>
          <w:rStyle w:val="FootnoteReference"/>
        </w:rPr>
        <w:footnoteRef/>
      </w:r>
      <w:r>
        <w:tab/>
      </w:r>
      <w:r w:rsidRPr="00BE41CC">
        <w:t xml:space="preserve">Annual Data Explorer 2018/19. URL: </w:t>
      </w:r>
      <w:hyperlink r:id="rId16" w:history="1">
        <w:r w:rsidRPr="003C1F2A">
          <w:rPr>
            <w:rStyle w:val="Hyperlink"/>
          </w:rPr>
          <w:t>www.health.govt.nz/publication/annual-update-key-results-2018-19-new-zealand-health-survey</w:t>
        </w:r>
      </w:hyperlink>
      <w:r w:rsidRPr="00BE41CC">
        <w:t xml:space="preserve"> (accessed 26 June 2020).</w:t>
      </w:r>
    </w:p>
    <w:p w14:paraId="3ECCAE56" w14:textId="77777777" w:rsidR="00927652" w:rsidRPr="00BE41CC" w:rsidRDefault="00927652" w:rsidP="003C1F2A">
      <w:pPr>
        <w:pStyle w:val="FootnoteText"/>
        <w:ind w:firstLine="0"/>
      </w:pPr>
      <w:r w:rsidRPr="00BE41CC">
        <w:t>Psychological, or mental, distress (aged 15+ years) refers to a person’s experience of symptoms such as anxiety, psychological fatigue or depression in the past four weeks.</w:t>
      </w:r>
    </w:p>
    <w:p w14:paraId="3ECCAE57" w14:textId="77777777" w:rsidR="00927652" w:rsidRPr="00BE41CC" w:rsidRDefault="00927652" w:rsidP="003C1F2A">
      <w:pPr>
        <w:pStyle w:val="FootnoteText"/>
        <w:ind w:firstLine="0"/>
      </w:pPr>
      <w:r w:rsidRPr="00BE41CC">
        <w:t xml:space="preserve">Psychological distress means having high or very high levels of psychological distress, with a score of 12 or more on the 10-question Kessler Psychological Distress Scale (K10). Where people have these levels of psychological distress, the probability is high or very high that they also have an anxiety or depressive disorder. A K10 score of 12 or more is strongly associated with having a mental (depressive or anxiety) disorder in the previous month and in the previous year (Kessler et al 2003). (Kessler RC, Barker PR, </w:t>
      </w:r>
      <w:proofErr w:type="spellStart"/>
      <w:r w:rsidRPr="00BE41CC">
        <w:t>Colpe</w:t>
      </w:r>
      <w:proofErr w:type="spellEnd"/>
      <w:r w:rsidRPr="00BE41CC">
        <w:t xml:space="preserve"> LJ, et al. 2003. Screening for serious mental illness in the general population. </w:t>
      </w:r>
      <w:r w:rsidRPr="003C1F2A">
        <w:rPr>
          <w:i/>
        </w:rPr>
        <w:t>Archives of General Psychiatry</w:t>
      </w:r>
      <w:r w:rsidRPr="00BE41CC">
        <w:t xml:space="preserve"> 60(2): 18</w:t>
      </w:r>
      <w:r>
        <w:t>.</w:t>
      </w:r>
      <w:r w:rsidRPr="00BE41CC">
        <w:t>)</w:t>
      </w:r>
    </w:p>
    <w:p w14:paraId="3ECCAE58" w14:textId="77777777" w:rsidR="00927652" w:rsidRDefault="00927652" w:rsidP="003C1F2A">
      <w:pPr>
        <w:pStyle w:val="FootnoteText"/>
        <w:ind w:firstLine="0"/>
      </w:pPr>
      <w:r w:rsidRPr="00BE41CC">
        <w:t>Total response measure of ethnicity. People who reported more than one ethnic group are counted once in each group reported</w:t>
      </w:r>
      <w:r>
        <w:t>.</w:t>
      </w:r>
    </w:p>
  </w:footnote>
  <w:footnote w:id="26">
    <w:p w14:paraId="3ECCAE59" w14:textId="77777777" w:rsidR="00927652" w:rsidRDefault="00927652" w:rsidP="002D679B">
      <w:pPr>
        <w:pStyle w:val="FootnoteText"/>
      </w:pPr>
      <w:r>
        <w:rPr>
          <w:rStyle w:val="FootnoteReference"/>
        </w:rPr>
        <w:footnoteRef/>
      </w:r>
      <w:r>
        <w:tab/>
      </w:r>
      <w:r w:rsidRPr="00BE41CC">
        <w:t>Ambulatory sensitive hospitalisations are defined as hospitalisations of people younger than five years old resulting from diseases sensitive to prophylactic or therapeutic interventions that are deliverable in a primary health care setting.</w:t>
      </w:r>
    </w:p>
  </w:footnote>
  <w:footnote w:id="27">
    <w:p w14:paraId="3ECCAE5A" w14:textId="77777777" w:rsidR="00927652" w:rsidRDefault="00927652" w:rsidP="002D679B">
      <w:pPr>
        <w:pStyle w:val="FootnoteText"/>
      </w:pPr>
      <w:r>
        <w:rPr>
          <w:rStyle w:val="FootnoteReference"/>
        </w:rPr>
        <w:footnoteRef/>
      </w:r>
      <w:r>
        <w:tab/>
      </w:r>
      <w:r w:rsidRPr="00BE41CC">
        <w:t>We have made a minor adjustment to this result since its publication in the 2018/19 Annual Report to provide the latest available results, which include any additional records and updates from hospitals across New Zealand in the live database.</w:t>
      </w:r>
    </w:p>
  </w:footnote>
  <w:footnote w:id="28">
    <w:p w14:paraId="3ECCAE5B" w14:textId="77777777" w:rsidR="00927652" w:rsidRDefault="00927652" w:rsidP="002D679B">
      <w:pPr>
        <w:pStyle w:val="FootnoteText"/>
      </w:pPr>
      <w:r>
        <w:rPr>
          <w:rStyle w:val="FootnoteReference"/>
        </w:rPr>
        <w:footnoteRef/>
      </w:r>
      <w:r>
        <w:tab/>
      </w:r>
      <w:r w:rsidRPr="00BE41CC">
        <w:t>We have made a minor adjustment to this result since its publication in the 2018/19 Annual Report to provide the latest available results, which include any additional records and updates from hospitals across New Zealand in the live database.</w:t>
      </w:r>
    </w:p>
  </w:footnote>
  <w:footnote w:id="29">
    <w:p w14:paraId="3ECCAE5C" w14:textId="77777777" w:rsidR="00927652" w:rsidRDefault="00927652" w:rsidP="00BE09BB">
      <w:pPr>
        <w:pStyle w:val="FootnoteText"/>
      </w:pPr>
      <w:r>
        <w:rPr>
          <w:rStyle w:val="FootnoteReference"/>
        </w:rPr>
        <w:footnoteRef/>
      </w:r>
      <w:r>
        <w:tab/>
      </w:r>
      <w:r w:rsidRPr="00BE41CC">
        <w:t xml:space="preserve">The Patient Experience of Care SLM is made up of experience surveys of primary care patients and inpatients. The surveys are administered </w:t>
      </w:r>
      <w:proofErr w:type="gramStart"/>
      <w:r w:rsidRPr="00BE41CC">
        <w:t>quarterly</w:t>
      </w:r>
      <w:proofErr w:type="gramEnd"/>
      <w:r w:rsidRPr="00BE41CC">
        <w:t xml:space="preserve"> and results presented for four key domains. The February 2020 survey was cancelled due to a change in the survey provider; </w:t>
      </w:r>
      <w:proofErr w:type="gramStart"/>
      <w:r w:rsidRPr="00BE41CC">
        <w:t>therefore</w:t>
      </w:r>
      <w:proofErr w:type="gramEnd"/>
      <w:r w:rsidRPr="00BE41CC">
        <w:t xml:space="preserve"> the comparator is nine months (November 2019 compared with February 2019 survey results).</w:t>
      </w:r>
    </w:p>
  </w:footnote>
  <w:footnote w:id="30">
    <w:p w14:paraId="3ECCAE5D" w14:textId="77777777" w:rsidR="00927652" w:rsidRDefault="00927652" w:rsidP="003E62A3">
      <w:pPr>
        <w:pStyle w:val="FootnoteText"/>
      </w:pPr>
      <w:r>
        <w:rPr>
          <w:rStyle w:val="FootnoteReference"/>
        </w:rPr>
        <w:footnoteRef/>
      </w:r>
      <w:r>
        <w:tab/>
      </w:r>
      <w:r w:rsidRPr="00BE41CC">
        <w:t>Amenable mortality means deaths from those conditions for which variation in mortality rates (over time and across populations) reflects variation in the coverage and quality of health care (preventative or therapeutic services) delivered to individuals.</w:t>
      </w:r>
    </w:p>
  </w:footnote>
  <w:footnote w:id="31">
    <w:p w14:paraId="3ECCAE5E" w14:textId="77777777" w:rsidR="00927652" w:rsidRDefault="00927652" w:rsidP="003E62A3">
      <w:pPr>
        <w:pStyle w:val="FootnoteText"/>
      </w:pPr>
      <w:r>
        <w:rPr>
          <w:rStyle w:val="FootnoteReference"/>
        </w:rPr>
        <w:footnoteRef/>
      </w:r>
      <w:r>
        <w:tab/>
      </w:r>
      <w:r w:rsidRPr="00BE41CC">
        <w:t>Data for this SLM is reported at six-monthly frequency. A new data standard, including a change in the denominator, came into effect on 1 January 2019.</w:t>
      </w:r>
    </w:p>
  </w:footnote>
  <w:footnote w:id="32">
    <w:p w14:paraId="3ECCAE5F" w14:textId="77777777" w:rsidR="00927652" w:rsidRDefault="00927652" w:rsidP="003E62A3">
      <w:pPr>
        <w:pStyle w:val="FootnoteText"/>
      </w:pPr>
      <w:r>
        <w:rPr>
          <w:rStyle w:val="FootnoteReference"/>
        </w:rPr>
        <w:footnoteRef/>
      </w:r>
      <w:r>
        <w:tab/>
      </w:r>
      <w:r w:rsidRPr="00BE41CC">
        <w:t>This SLM is made up of five domains, each with a corresponding national indicator. DHBs choose a minimum of one domain as the focus for their improvement activities.</w:t>
      </w:r>
    </w:p>
  </w:footnote>
  <w:footnote w:id="33">
    <w:p w14:paraId="3ECCAE60" w14:textId="77777777" w:rsidR="00927652" w:rsidRDefault="00927652" w:rsidP="007E7079">
      <w:pPr>
        <w:pStyle w:val="FootnoteText"/>
      </w:pPr>
      <w:r>
        <w:rPr>
          <w:rStyle w:val="FootnoteReference"/>
        </w:rPr>
        <w:footnoteRef/>
      </w:r>
      <w:r>
        <w:tab/>
      </w:r>
      <w:r w:rsidRPr="00BE41CC">
        <w:t>This data period, 1 July 2017 to 30 June 2018, was extracted on 28 September 2020. This data excludes the following DHBs: Canterbury, South Canterbury, Taranaki, Wairarapa, Hutt Valley and Capital &amp; Coast.</w:t>
      </w:r>
    </w:p>
  </w:footnote>
  <w:footnote w:id="34">
    <w:p w14:paraId="3ECCAE61" w14:textId="77777777" w:rsidR="00927652" w:rsidRDefault="00927652" w:rsidP="007E7079">
      <w:pPr>
        <w:pStyle w:val="FootnoteText"/>
      </w:pPr>
      <w:r>
        <w:rPr>
          <w:rStyle w:val="FootnoteReference"/>
        </w:rPr>
        <w:footnoteRef/>
      </w:r>
      <w:r>
        <w:tab/>
      </w:r>
      <w:r w:rsidRPr="00BE41CC">
        <w:t>This data does not exclude short-stay emergency department hospitalisations and the data is not standardised.</w:t>
      </w:r>
    </w:p>
  </w:footnote>
  <w:footnote w:id="35">
    <w:p w14:paraId="3ECCAE62" w14:textId="77777777" w:rsidR="00927652" w:rsidRDefault="00927652" w:rsidP="005124B7">
      <w:pPr>
        <w:pStyle w:val="FootnoteText"/>
      </w:pPr>
      <w:r>
        <w:rPr>
          <w:rStyle w:val="FootnoteReference"/>
        </w:rPr>
        <w:footnoteRef/>
      </w:r>
      <w:r>
        <w:tab/>
      </w:r>
      <w:r w:rsidRPr="00BE41CC">
        <w:t xml:space="preserve">URL: </w:t>
      </w:r>
      <w:hyperlink r:id="rId17" w:history="1">
        <w:r w:rsidRPr="005124B7">
          <w:rPr>
            <w:rStyle w:val="Hyperlink"/>
            <w:sz w:val="16"/>
          </w:rPr>
          <w:t>www.propertynz.co.nz/sites/default/files/uploaded-content/website-content/quality_grading_matrix.pdf</w:t>
        </w:r>
      </w:hyperlink>
    </w:p>
  </w:footnote>
  <w:footnote w:id="36">
    <w:p w14:paraId="3ECCAE63" w14:textId="77777777" w:rsidR="00927652" w:rsidRDefault="00927652" w:rsidP="005124B7">
      <w:pPr>
        <w:pStyle w:val="FootnoteText"/>
      </w:pPr>
      <w:r>
        <w:rPr>
          <w:rStyle w:val="FootnoteReference"/>
        </w:rPr>
        <w:footnoteRef/>
      </w:r>
      <w:r>
        <w:tab/>
      </w:r>
      <w:r w:rsidRPr="005124B7">
        <w:t>A building warrant of fitness is a building owner’s annual statement confirming the specified systems in the compliance schedule for their building have been maintained and checked for the previous 12</w:t>
      </w:r>
      <w:r>
        <w:t> </w:t>
      </w:r>
      <w:r w:rsidRPr="005124B7">
        <w:t xml:space="preserve">months, in accordance with the compliance schedule. For more information, go to: </w:t>
      </w:r>
      <w:hyperlink r:id="rId18" w:history="1">
        <w:r w:rsidRPr="005124B7">
          <w:rPr>
            <w:rStyle w:val="Hyperlink"/>
          </w:rPr>
          <w:t>www.building.govt.nz/building-officials/guides-for-building-officials/building-warrants-of-fitness/</w:t>
        </w:r>
      </w:hyperlink>
    </w:p>
  </w:footnote>
  <w:footnote w:id="37">
    <w:p w14:paraId="3ECCAE64" w14:textId="77777777" w:rsidR="00927652" w:rsidRDefault="00927652" w:rsidP="005124B7">
      <w:pPr>
        <w:pStyle w:val="FootnoteText"/>
      </w:pPr>
      <w:r>
        <w:rPr>
          <w:rStyle w:val="FootnoteReference"/>
        </w:rPr>
        <w:footnoteRef/>
      </w:r>
      <w:r>
        <w:tab/>
      </w:r>
      <w:r w:rsidRPr="00BE41CC">
        <w:t xml:space="preserve">Building functionality assesses the fitness for purpose or suitability of the building to meet the service needs of its users. The rating scale for this measure is defined as: 1 actively hinders operation; 2 not fit for purpose/significant issues; 3 fit for purpose/generally fine; and 4 </w:t>
      </w:r>
      <w:proofErr w:type="gramStart"/>
      <w:r w:rsidRPr="00BE41CC">
        <w:t>ideal</w:t>
      </w:r>
      <w:proofErr w:type="gramEnd"/>
      <w:r w:rsidRPr="00BE41C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927652" w14:paraId="3ECCADE9" w14:textId="77777777" w:rsidTr="005A79E5">
      <w:trPr>
        <w:cantSplit/>
      </w:trPr>
      <w:tc>
        <w:tcPr>
          <w:tcW w:w="5210" w:type="dxa"/>
        </w:tcPr>
        <w:p w14:paraId="3ECCADE7" w14:textId="77777777" w:rsidR="00927652" w:rsidRDefault="00927652" w:rsidP="008814E8">
          <w:pPr>
            <w:pStyle w:val="Header"/>
          </w:pPr>
          <w:r>
            <w:rPr>
              <w:noProof/>
              <w:lang w:eastAsia="en-NZ"/>
            </w:rPr>
            <w:drawing>
              <wp:inline distT="0" distB="0" distL="0" distR="0" wp14:anchorId="3ECCAE36" wp14:editId="74CE5316">
                <wp:extent cx="1395076" cy="573578"/>
                <wp:effectExtent l="0" t="0" r="0" b="0"/>
                <wp:docPr id="15" name="Picture 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3ECCADE8" w14:textId="77777777" w:rsidR="00927652" w:rsidRDefault="00927652" w:rsidP="008814E8">
          <w:pPr>
            <w:pStyle w:val="Header"/>
            <w:jc w:val="right"/>
          </w:pPr>
          <w:r>
            <w:rPr>
              <w:noProof/>
              <w:lang w:eastAsia="en-NZ"/>
            </w:rPr>
            <w:drawing>
              <wp:inline distT="0" distB="0" distL="0" distR="0" wp14:anchorId="3ECCAE38" wp14:editId="7B5D942E">
                <wp:extent cx="1720735" cy="177135"/>
                <wp:effectExtent l="0" t="0" r="0" b="0"/>
                <wp:docPr id="16" name="Picture 1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3ECCADEA" w14:textId="77777777" w:rsidR="00927652" w:rsidRDefault="00927652" w:rsidP="00F17491">
    <w:pPr>
      <w:pStyle w:val="Header"/>
      <w:jc w:val="right"/>
    </w:pPr>
    <w:r>
      <w:t>E.10 AR (2019/2020)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DEF" w14:textId="77777777" w:rsidR="00927652" w:rsidRDefault="00927652"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DF0" w14:textId="77777777" w:rsidR="00927652" w:rsidRDefault="00927652"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DF9" w14:textId="77777777" w:rsidR="00927652" w:rsidRDefault="00927652"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ADFA" w14:textId="77777777" w:rsidR="00927652" w:rsidRDefault="00927652"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A124686C"/>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2D06656"/>
    <w:multiLevelType w:val="hybridMultilevel"/>
    <w:tmpl w:val="75104872"/>
    <w:lvl w:ilvl="0" w:tplc="D0ACD158">
      <w:start w:val="1"/>
      <w:numFmt w:val="decimal"/>
      <w:lvlText w:val="%1."/>
      <w:lvlJc w:val="left"/>
      <w:pPr>
        <w:ind w:left="1814" w:hanging="397"/>
        <w:jc w:val="right"/>
      </w:pPr>
      <w:rPr>
        <w:rFonts w:ascii="Tahoma" w:eastAsia="Tahoma" w:hAnsi="Tahoma" w:cs="Tahoma" w:hint="default"/>
        <w:b/>
        <w:bCs/>
        <w:color w:val="3B5149"/>
        <w:w w:val="90"/>
        <w:sz w:val="20"/>
        <w:szCs w:val="20"/>
        <w:lang w:val="en-US" w:eastAsia="en-US" w:bidi="en-US"/>
      </w:rPr>
    </w:lvl>
    <w:lvl w:ilvl="1" w:tplc="A3765142">
      <w:numFmt w:val="bullet"/>
      <w:lvlText w:val="•"/>
      <w:lvlJc w:val="left"/>
      <w:pPr>
        <w:ind w:left="1820" w:hanging="397"/>
      </w:pPr>
      <w:rPr>
        <w:rFonts w:hint="default"/>
        <w:lang w:val="en-US" w:eastAsia="en-US" w:bidi="en-US"/>
      </w:rPr>
    </w:lvl>
    <w:lvl w:ilvl="2" w:tplc="A778290A">
      <w:numFmt w:val="bullet"/>
      <w:lvlText w:val="•"/>
      <w:lvlJc w:val="left"/>
      <w:pPr>
        <w:ind w:left="2253" w:hanging="397"/>
      </w:pPr>
      <w:rPr>
        <w:rFonts w:hint="default"/>
        <w:lang w:val="en-US" w:eastAsia="en-US" w:bidi="en-US"/>
      </w:rPr>
    </w:lvl>
    <w:lvl w:ilvl="3" w:tplc="A7B07C20">
      <w:numFmt w:val="bullet"/>
      <w:lvlText w:val="•"/>
      <w:lvlJc w:val="left"/>
      <w:pPr>
        <w:ind w:left="2687" w:hanging="397"/>
      </w:pPr>
      <w:rPr>
        <w:rFonts w:hint="default"/>
        <w:lang w:val="en-US" w:eastAsia="en-US" w:bidi="en-US"/>
      </w:rPr>
    </w:lvl>
    <w:lvl w:ilvl="4" w:tplc="3A7C05B0">
      <w:numFmt w:val="bullet"/>
      <w:lvlText w:val="•"/>
      <w:lvlJc w:val="left"/>
      <w:pPr>
        <w:ind w:left="3121" w:hanging="397"/>
      </w:pPr>
      <w:rPr>
        <w:rFonts w:hint="default"/>
        <w:lang w:val="en-US" w:eastAsia="en-US" w:bidi="en-US"/>
      </w:rPr>
    </w:lvl>
    <w:lvl w:ilvl="5" w:tplc="7832B898">
      <w:numFmt w:val="bullet"/>
      <w:lvlText w:val="•"/>
      <w:lvlJc w:val="left"/>
      <w:pPr>
        <w:ind w:left="3555" w:hanging="397"/>
      </w:pPr>
      <w:rPr>
        <w:rFonts w:hint="default"/>
        <w:lang w:val="en-US" w:eastAsia="en-US" w:bidi="en-US"/>
      </w:rPr>
    </w:lvl>
    <w:lvl w:ilvl="6" w:tplc="3FF87ED8">
      <w:numFmt w:val="bullet"/>
      <w:lvlText w:val="•"/>
      <w:lvlJc w:val="left"/>
      <w:pPr>
        <w:ind w:left="3989" w:hanging="397"/>
      </w:pPr>
      <w:rPr>
        <w:rFonts w:hint="default"/>
        <w:lang w:val="en-US" w:eastAsia="en-US" w:bidi="en-US"/>
      </w:rPr>
    </w:lvl>
    <w:lvl w:ilvl="7" w:tplc="875E87A4">
      <w:numFmt w:val="bullet"/>
      <w:lvlText w:val="•"/>
      <w:lvlJc w:val="left"/>
      <w:pPr>
        <w:ind w:left="4423" w:hanging="397"/>
      </w:pPr>
      <w:rPr>
        <w:rFonts w:hint="default"/>
        <w:lang w:val="en-US" w:eastAsia="en-US" w:bidi="en-US"/>
      </w:rPr>
    </w:lvl>
    <w:lvl w:ilvl="8" w:tplc="37CE2854">
      <w:numFmt w:val="bullet"/>
      <w:lvlText w:val="•"/>
      <w:lvlJc w:val="left"/>
      <w:pPr>
        <w:ind w:left="4857" w:hanging="397"/>
      </w:pPr>
      <w:rPr>
        <w:rFonts w:hint="default"/>
        <w:lang w:val="en-US" w:eastAsia="en-US" w:bidi="en-US"/>
      </w:rPr>
    </w:lvl>
  </w:abstractNum>
  <w:abstractNum w:abstractNumId="3" w15:restartNumberingAfterBreak="0">
    <w:nsid w:val="21A31B79"/>
    <w:multiLevelType w:val="multilevel"/>
    <w:tmpl w:val="A20AD880"/>
    <w:lvl w:ilvl="0">
      <w:start w:val="1"/>
      <w:numFmt w:val="decimal"/>
      <w:pStyle w:val="Heading3numbered"/>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B9F311C"/>
    <w:multiLevelType w:val="hybridMultilevel"/>
    <w:tmpl w:val="77AC84D2"/>
    <w:lvl w:ilvl="0" w:tplc="3C3A08E4">
      <w:start w:val="1"/>
      <w:numFmt w:val="bullet"/>
      <w:pStyle w:val="Circle"/>
      <w:lvlText w:val=""/>
      <w:lvlJc w:val="left"/>
      <w:pPr>
        <w:ind w:left="720" w:hanging="360"/>
      </w:pPr>
      <w:rPr>
        <w:rFonts w:ascii="Wingdings 2" w:hAnsi="Wingdings 2"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1259B7"/>
    <w:multiLevelType w:val="hybridMultilevel"/>
    <w:tmpl w:val="1BB69142"/>
    <w:lvl w:ilvl="0" w:tplc="021A0E18">
      <w:numFmt w:val="bullet"/>
      <w:lvlText w:val="•"/>
      <w:lvlJc w:val="left"/>
      <w:pPr>
        <w:ind w:left="702" w:hanging="284"/>
      </w:pPr>
      <w:rPr>
        <w:rFonts w:ascii="Arial Black" w:eastAsia="Arial Black" w:hAnsi="Arial Black" w:cs="Arial Black" w:hint="default"/>
        <w:w w:val="75"/>
        <w:sz w:val="20"/>
        <w:szCs w:val="20"/>
        <w:lang w:val="en-US" w:eastAsia="en-US" w:bidi="en-US"/>
      </w:rPr>
    </w:lvl>
    <w:lvl w:ilvl="1" w:tplc="EA462788">
      <w:numFmt w:val="bullet"/>
      <w:lvlText w:val="•"/>
      <w:lvlJc w:val="left"/>
      <w:pPr>
        <w:ind w:left="1245" w:hanging="284"/>
      </w:pPr>
      <w:rPr>
        <w:rFonts w:hint="default"/>
        <w:lang w:val="en-US" w:eastAsia="en-US" w:bidi="en-US"/>
      </w:rPr>
    </w:lvl>
    <w:lvl w:ilvl="2" w:tplc="FA02C456">
      <w:numFmt w:val="bullet"/>
      <w:lvlText w:val="•"/>
      <w:lvlJc w:val="left"/>
      <w:pPr>
        <w:ind w:left="1790" w:hanging="284"/>
      </w:pPr>
      <w:rPr>
        <w:rFonts w:hint="default"/>
        <w:lang w:val="en-US" w:eastAsia="en-US" w:bidi="en-US"/>
      </w:rPr>
    </w:lvl>
    <w:lvl w:ilvl="3" w:tplc="A450F916">
      <w:numFmt w:val="bullet"/>
      <w:lvlText w:val="•"/>
      <w:lvlJc w:val="left"/>
      <w:pPr>
        <w:ind w:left="2335" w:hanging="284"/>
      </w:pPr>
      <w:rPr>
        <w:rFonts w:hint="default"/>
        <w:lang w:val="en-US" w:eastAsia="en-US" w:bidi="en-US"/>
      </w:rPr>
    </w:lvl>
    <w:lvl w:ilvl="4" w:tplc="7A441318">
      <w:numFmt w:val="bullet"/>
      <w:lvlText w:val="•"/>
      <w:lvlJc w:val="left"/>
      <w:pPr>
        <w:ind w:left="2880" w:hanging="284"/>
      </w:pPr>
      <w:rPr>
        <w:rFonts w:hint="default"/>
        <w:lang w:val="en-US" w:eastAsia="en-US" w:bidi="en-US"/>
      </w:rPr>
    </w:lvl>
    <w:lvl w:ilvl="5" w:tplc="F89CFDFA">
      <w:numFmt w:val="bullet"/>
      <w:lvlText w:val="•"/>
      <w:lvlJc w:val="left"/>
      <w:pPr>
        <w:ind w:left="3425" w:hanging="284"/>
      </w:pPr>
      <w:rPr>
        <w:rFonts w:hint="default"/>
        <w:lang w:val="en-US" w:eastAsia="en-US" w:bidi="en-US"/>
      </w:rPr>
    </w:lvl>
    <w:lvl w:ilvl="6" w:tplc="EFD68A12">
      <w:numFmt w:val="bullet"/>
      <w:lvlText w:val="•"/>
      <w:lvlJc w:val="left"/>
      <w:pPr>
        <w:ind w:left="3970" w:hanging="284"/>
      </w:pPr>
      <w:rPr>
        <w:rFonts w:hint="default"/>
        <w:lang w:val="en-US" w:eastAsia="en-US" w:bidi="en-US"/>
      </w:rPr>
    </w:lvl>
    <w:lvl w:ilvl="7" w:tplc="6166EF40">
      <w:numFmt w:val="bullet"/>
      <w:lvlText w:val="•"/>
      <w:lvlJc w:val="left"/>
      <w:pPr>
        <w:ind w:left="4516" w:hanging="284"/>
      </w:pPr>
      <w:rPr>
        <w:rFonts w:hint="default"/>
        <w:lang w:val="en-US" w:eastAsia="en-US" w:bidi="en-US"/>
      </w:rPr>
    </w:lvl>
    <w:lvl w:ilvl="8" w:tplc="2952968C">
      <w:numFmt w:val="bullet"/>
      <w:lvlText w:val="•"/>
      <w:lvlJc w:val="left"/>
      <w:pPr>
        <w:ind w:left="5061" w:hanging="284"/>
      </w:pPr>
      <w:rPr>
        <w:rFonts w:hint="default"/>
        <w:lang w:val="en-US" w:eastAsia="en-US" w:bidi="en-US"/>
      </w:rPr>
    </w:lvl>
  </w:abstractNum>
  <w:abstractNum w:abstractNumId="8"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8"/>
  </w:num>
  <w:num w:numId="2">
    <w:abstractNumId w:val="5"/>
  </w:num>
  <w:num w:numId="3">
    <w:abstractNumId w:val="6"/>
  </w:num>
  <w:num w:numId="4">
    <w:abstractNumId w:val="1"/>
  </w:num>
  <w:num w:numId="5">
    <w:abstractNumId w:val="0"/>
  </w:num>
  <w:num w:numId="6">
    <w:abstractNumId w:val="2"/>
  </w:num>
  <w:num w:numId="7">
    <w:abstractNumId w:val="7"/>
  </w:num>
  <w:num w:numId="8">
    <w:abstractNumId w:val="4"/>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21E7D"/>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72926"/>
    <w:rsid w:val="00072BD6"/>
    <w:rsid w:val="00075B78"/>
    <w:rsid w:val="000763E9"/>
    <w:rsid w:val="00082CD6"/>
    <w:rsid w:val="0008437D"/>
    <w:rsid w:val="0008461C"/>
    <w:rsid w:val="00085AFE"/>
    <w:rsid w:val="00092412"/>
    <w:rsid w:val="00094800"/>
    <w:rsid w:val="000A0158"/>
    <w:rsid w:val="000A373D"/>
    <w:rsid w:val="000A41ED"/>
    <w:rsid w:val="000B0730"/>
    <w:rsid w:val="000C296D"/>
    <w:rsid w:val="000C638E"/>
    <w:rsid w:val="000D19F4"/>
    <w:rsid w:val="000D58DD"/>
    <w:rsid w:val="000F1F42"/>
    <w:rsid w:val="000F2AE2"/>
    <w:rsid w:val="000F2BFF"/>
    <w:rsid w:val="00101605"/>
    <w:rsid w:val="00102063"/>
    <w:rsid w:val="0010541C"/>
    <w:rsid w:val="00105770"/>
    <w:rsid w:val="00106F93"/>
    <w:rsid w:val="00111D50"/>
    <w:rsid w:val="00113B8E"/>
    <w:rsid w:val="00117F59"/>
    <w:rsid w:val="0012053C"/>
    <w:rsid w:val="00122363"/>
    <w:rsid w:val="00125D45"/>
    <w:rsid w:val="001342C7"/>
    <w:rsid w:val="0013585C"/>
    <w:rsid w:val="00142261"/>
    <w:rsid w:val="00142954"/>
    <w:rsid w:val="0014401B"/>
    <w:rsid w:val="00144461"/>
    <w:rsid w:val="001460E0"/>
    <w:rsid w:val="001472F0"/>
    <w:rsid w:val="00147F71"/>
    <w:rsid w:val="00150A6E"/>
    <w:rsid w:val="0016304B"/>
    <w:rsid w:val="0016318F"/>
    <w:rsid w:val="0016468A"/>
    <w:rsid w:val="0017070E"/>
    <w:rsid w:val="00174F02"/>
    <w:rsid w:val="0018376C"/>
    <w:rsid w:val="0018662D"/>
    <w:rsid w:val="00191228"/>
    <w:rsid w:val="00196811"/>
    <w:rsid w:val="00197427"/>
    <w:rsid w:val="001A21B4"/>
    <w:rsid w:val="001A5CF5"/>
    <w:rsid w:val="001B36BC"/>
    <w:rsid w:val="001B39D2"/>
    <w:rsid w:val="001B4BF8"/>
    <w:rsid w:val="001B54CD"/>
    <w:rsid w:val="001B7B14"/>
    <w:rsid w:val="001C27A4"/>
    <w:rsid w:val="001C346D"/>
    <w:rsid w:val="001C4326"/>
    <w:rsid w:val="001C445F"/>
    <w:rsid w:val="001C665E"/>
    <w:rsid w:val="001C6DB6"/>
    <w:rsid w:val="001D3541"/>
    <w:rsid w:val="001D3E4E"/>
    <w:rsid w:val="001E22C5"/>
    <w:rsid w:val="001E254A"/>
    <w:rsid w:val="001E7386"/>
    <w:rsid w:val="001F336E"/>
    <w:rsid w:val="001F45A7"/>
    <w:rsid w:val="001F5E27"/>
    <w:rsid w:val="0020027C"/>
    <w:rsid w:val="00201A01"/>
    <w:rsid w:val="0020200F"/>
    <w:rsid w:val="00205189"/>
    <w:rsid w:val="0020754B"/>
    <w:rsid w:val="0020776F"/>
    <w:rsid w:val="002104D3"/>
    <w:rsid w:val="00213A33"/>
    <w:rsid w:val="0021763B"/>
    <w:rsid w:val="002222B1"/>
    <w:rsid w:val="00225624"/>
    <w:rsid w:val="00232E9F"/>
    <w:rsid w:val="00245748"/>
    <w:rsid w:val="00246DB1"/>
    <w:rsid w:val="002476B5"/>
    <w:rsid w:val="002479AA"/>
    <w:rsid w:val="002520CC"/>
    <w:rsid w:val="002524CA"/>
    <w:rsid w:val="00253ECF"/>
    <w:rsid w:val="00254044"/>
    <w:rsid w:val="002546A1"/>
    <w:rsid w:val="002575E8"/>
    <w:rsid w:val="00257EF1"/>
    <w:rsid w:val="002628F4"/>
    <w:rsid w:val="0026572C"/>
    <w:rsid w:val="00275D08"/>
    <w:rsid w:val="002839AF"/>
    <w:rsid w:val="002858E3"/>
    <w:rsid w:val="0029190A"/>
    <w:rsid w:val="00292C5A"/>
    <w:rsid w:val="00292EFD"/>
    <w:rsid w:val="00295241"/>
    <w:rsid w:val="00296403"/>
    <w:rsid w:val="00297B50"/>
    <w:rsid w:val="002A0CAE"/>
    <w:rsid w:val="002A4DFC"/>
    <w:rsid w:val="002A58E1"/>
    <w:rsid w:val="002B047D"/>
    <w:rsid w:val="002B0BE3"/>
    <w:rsid w:val="002B732B"/>
    <w:rsid w:val="002B76A7"/>
    <w:rsid w:val="002B7BEC"/>
    <w:rsid w:val="002C2219"/>
    <w:rsid w:val="002C2552"/>
    <w:rsid w:val="002C379F"/>
    <w:rsid w:val="002C380A"/>
    <w:rsid w:val="002D0DF2"/>
    <w:rsid w:val="002D23BD"/>
    <w:rsid w:val="002D679B"/>
    <w:rsid w:val="002E0B47"/>
    <w:rsid w:val="002F3A0D"/>
    <w:rsid w:val="002F4685"/>
    <w:rsid w:val="002F7213"/>
    <w:rsid w:val="002F751B"/>
    <w:rsid w:val="0030382F"/>
    <w:rsid w:val="0030408D"/>
    <w:rsid w:val="0030489B"/>
    <w:rsid w:val="003060E4"/>
    <w:rsid w:val="00306238"/>
    <w:rsid w:val="00310A59"/>
    <w:rsid w:val="003160E7"/>
    <w:rsid w:val="00317388"/>
    <w:rsid w:val="0031739E"/>
    <w:rsid w:val="00317DA3"/>
    <w:rsid w:val="00320004"/>
    <w:rsid w:val="003212F4"/>
    <w:rsid w:val="00321381"/>
    <w:rsid w:val="003235C6"/>
    <w:rsid w:val="003309CA"/>
    <w:rsid w:val="00331CF1"/>
    <w:rsid w:val="003325AB"/>
    <w:rsid w:val="003332D1"/>
    <w:rsid w:val="0033412B"/>
    <w:rsid w:val="0033448B"/>
    <w:rsid w:val="003364DC"/>
    <w:rsid w:val="00341161"/>
    <w:rsid w:val="00343365"/>
    <w:rsid w:val="003445F4"/>
    <w:rsid w:val="00353501"/>
    <w:rsid w:val="00353734"/>
    <w:rsid w:val="003538D4"/>
    <w:rsid w:val="003606F8"/>
    <w:rsid w:val="003648EF"/>
    <w:rsid w:val="003673E6"/>
    <w:rsid w:val="003746CB"/>
    <w:rsid w:val="00376594"/>
    <w:rsid w:val="00377264"/>
    <w:rsid w:val="003779D2"/>
    <w:rsid w:val="00385E38"/>
    <w:rsid w:val="00390441"/>
    <w:rsid w:val="00392E74"/>
    <w:rsid w:val="003957B2"/>
    <w:rsid w:val="003A26A5"/>
    <w:rsid w:val="003A3761"/>
    <w:rsid w:val="003A512D"/>
    <w:rsid w:val="003A5FEA"/>
    <w:rsid w:val="003A710B"/>
    <w:rsid w:val="003B1D10"/>
    <w:rsid w:val="003B467D"/>
    <w:rsid w:val="003C1F2A"/>
    <w:rsid w:val="003C310C"/>
    <w:rsid w:val="003C76D4"/>
    <w:rsid w:val="003D137D"/>
    <w:rsid w:val="003D2CC5"/>
    <w:rsid w:val="003D3E5C"/>
    <w:rsid w:val="003E04C1"/>
    <w:rsid w:val="003E0887"/>
    <w:rsid w:val="003E62A3"/>
    <w:rsid w:val="003E74C8"/>
    <w:rsid w:val="003E74E2"/>
    <w:rsid w:val="003E7C46"/>
    <w:rsid w:val="003F2106"/>
    <w:rsid w:val="003F52A7"/>
    <w:rsid w:val="003F7013"/>
    <w:rsid w:val="003F7F6A"/>
    <w:rsid w:val="0040240C"/>
    <w:rsid w:val="00413021"/>
    <w:rsid w:val="00414C35"/>
    <w:rsid w:val="004171B7"/>
    <w:rsid w:val="004301C6"/>
    <w:rsid w:val="0043478F"/>
    <w:rsid w:val="0043602B"/>
    <w:rsid w:val="004367D2"/>
    <w:rsid w:val="00440BE0"/>
    <w:rsid w:val="00441ECD"/>
    <w:rsid w:val="00442A06"/>
    <w:rsid w:val="00442C1C"/>
    <w:rsid w:val="0044584B"/>
    <w:rsid w:val="00447CB7"/>
    <w:rsid w:val="0045039A"/>
    <w:rsid w:val="00455CC9"/>
    <w:rsid w:val="00460826"/>
    <w:rsid w:val="00460B1E"/>
    <w:rsid w:val="00460EA7"/>
    <w:rsid w:val="0046195B"/>
    <w:rsid w:val="0046362D"/>
    <w:rsid w:val="0046596D"/>
    <w:rsid w:val="004714F6"/>
    <w:rsid w:val="00476B21"/>
    <w:rsid w:val="004779D2"/>
    <w:rsid w:val="00477E2D"/>
    <w:rsid w:val="004852AB"/>
    <w:rsid w:val="00487C04"/>
    <w:rsid w:val="004907E1"/>
    <w:rsid w:val="00494C8E"/>
    <w:rsid w:val="00495A9A"/>
    <w:rsid w:val="004A035B"/>
    <w:rsid w:val="004A2108"/>
    <w:rsid w:val="004A38D7"/>
    <w:rsid w:val="004A3F1A"/>
    <w:rsid w:val="004A778C"/>
    <w:rsid w:val="004A7795"/>
    <w:rsid w:val="004B14DD"/>
    <w:rsid w:val="004B48C7"/>
    <w:rsid w:val="004C2E6A"/>
    <w:rsid w:val="004C64B8"/>
    <w:rsid w:val="004D2A2D"/>
    <w:rsid w:val="004D479F"/>
    <w:rsid w:val="004D6689"/>
    <w:rsid w:val="004E0906"/>
    <w:rsid w:val="004E1D1D"/>
    <w:rsid w:val="004E3615"/>
    <w:rsid w:val="004E67B8"/>
    <w:rsid w:val="004E7AC8"/>
    <w:rsid w:val="004F05F4"/>
    <w:rsid w:val="004F0C94"/>
    <w:rsid w:val="004F4D23"/>
    <w:rsid w:val="004F5FA4"/>
    <w:rsid w:val="005019AE"/>
    <w:rsid w:val="00503749"/>
    <w:rsid w:val="00503D59"/>
    <w:rsid w:val="00504CF4"/>
    <w:rsid w:val="0050635B"/>
    <w:rsid w:val="005075B3"/>
    <w:rsid w:val="005124B7"/>
    <w:rsid w:val="005151C2"/>
    <w:rsid w:val="005178E2"/>
    <w:rsid w:val="005275E8"/>
    <w:rsid w:val="005309FE"/>
    <w:rsid w:val="0053199F"/>
    <w:rsid w:val="00531E12"/>
    <w:rsid w:val="00533B90"/>
    <w:rsid w:val="00536416"/>
    <w:rsid w:val="005410F8"/>
    <w:rsid w:val="005448EC"/>
    <w:rsid w:val="00545963"/>
    <w:rsid w:val="00550256"/>
    <w:rsid w:val="00550E9A"/>
    <w:rsid w:val="00553165"/>
    <w:rsid w:val="00553958"/>
    <w:rsid w:val="00554788"/>
    <w:rsid w:val="00556BB7"/>
    <w:rsid w:val="0055763D"/>
    <w:rsid w:val="00557690"/>
    <w:rsid w:val="00561516"/>
    <w:rsid w:val="005621F2"/>
    <w:rsid w:val="0056413D"/>
    <w:rsid w:val="00567B58"/>
    <w:rsid w:val="00571223"/>
    <w:rsid w:val="005763E0"/>
    <w:rsid w:val="00581136"/>
    <w:rsid w:val="00581EB8"/>
    <w:rsid w:val="0058336E"/>
    <w:rsid w:val="005839E7"/>
    <w:rsid w:val="0058437F"/>
    <w:rsid w:val="0059252F"/>
    <w:rsid w:val="005966D7"/>
    <w:rsid w:val="005A0652"/>
    <w:rsid w:val="005A27CA"/>
    <w:rsid w:val="005A43BD"/>
    <w:rsid w:val="005A79E5"/>
    <w:rsid w:val="005C562D"/>
    <w:rsid w:val="005D034C"/>
    <w:rsid w:val="005D4277"/>
    <w:rsid w:val="005D60B7"/>
    <w:rsid w:val="005E226E"/>
    <w:rsid w:val="005E2636"/>
    <w:rsid w:val="006015D7"/>
    <w:rsid w:val="00601B21"/>
    <w:rsid w:val="006041F0"/>
    <w:rsid w:val="00605C6D"/>
    <w:rsid w:val="006120CA"/>
    <w:rsid w:val="0061443A"/>
    <w:rsid w:val="00617CB6"/>
    <w:rsid w:val="00617F9B"/>
    <w:rsid w:val="00624174"/>
    <w:rsid w:val="00626CF8"/>
    <w:rsid w:val="006314AF"/>
    <w:rsid w:val="00634003"/>
    <w:rsid w:val="00634ED8"/>
    <w:rsid w:val="00636D7D"/>
    <w:rsid w:val="00637408"/>
    <w:rsid w:val="00642868"/>
    <w:rsid w:val="00642DF0"/>
    <w:rsid w:val="00647AFE"/>
    <w:rsid w:val="00650417"/>
    <w:rsid w:val="006512BC"/>
    <w:rsid w:val="00652F08"/>
    <w:rsid w:val="00653A5A"/>
    <w:rsid w:val="00653B30"/>
    <w:rsid w:val="00653ECB"/>
    <w:rsid w:val="006554AC"/>
    <w:rsid w:val="00656F28"/>
    <w:rsid w:val="006575F4"/>
    <w:rsid w:val="006579E6"/>
    <w:rsid w:val="00660682"/>
    <w:rsid w:val="00660F74"/>
    <w:rsid w:val="00663EDC"/>
    <w:rsid w:val="00671078"/>
    <w:rsid w:val="00674751"/>
    <w:rsid w:val="006758CA"/>
    <w:rsid w:val="006809AE"/>
    <w:rsid w:val="00680A04"/>
    <w:rsid w:val="006847BD"/>
    <w:rsid w:val="00686666"/>
    <w:rsid w:val="00686D80"/>
    <w:rsid w:val="00687903"/>
    <w:rsid w:val="00694895"/>
    <w:rsid w:val="00697E2E"/>
    <w:rsid w:val="006A25A2"/>
    <w:rsid w:val="006A3B87"/>
    <w:rsid w:val="006B0A88"/>
    <w:rsid w:val="006B0E73"/>
    <w:rsid w:val="006B1E3D"/>
    <w:rsid w:val="006B4A4D"/>
    <w:rsid w:val="006B5695"/>
    <w:rsid w:val="006B62E6"/>
    <w:rsid w:val="006B7B2E"/>
    <w:rsid w:val="006C2B2F"/>
    <w:rsid w:val="006C78EB"/>
    <w:rsid w:val="006D1660"/>
    <w:rsid w:val="006D20AE"/>
    <w:rsid w:val="006D2C1E"/>
    <w:rsid w:val="006D63E5"/>
    <w:rsid w:val="006E1753"/>
    <w:rsid w:val="006E2886"/>
    <w:rsid w:val="006E3911"/>
    <w:rsid w:val="006E3916"/>
    <w:rsid w:val="006E43D5"/>
    <w:rsid w:val="006E69F4"/>
    <w:rsid w:val="006F1AD2"/>
    <w:rsid w:val="006F1B67"/>
    <w:rsid w:val="006F2DC9"/>
    <w:rsid w:val="006F4D9C"/>
    <w:rsid w:val="006F59A8"/>
    <w:rsid w:val="0070091D"/>
    <w:rsid w:val="00702854"/>
    <w:rsid w:val="0071741C"/>
    <w:rsid w:val="00721E7D"/>
    <w:rsid w:val="00726BBF"/>
    <w:rsid w:val="007378B0"/>
    <w:rsid w:val="00742B90"/>
    <w:rsid w:val="0074434D"/>
    <w:rsid w:val="00752E53"/>
    <w:rsid w:val="007570C4"/>
    <w:rsid w:val="007605B8"/>
    <w:rsid w:val="00771B1E"/>
    <w:rsid w:val="00773C95"/>
    <w:rsid w:val="00775797"/>
    <w:rsid w:val="0078171E"/>
    <w:rsid w:val="0078658E"/>
    <w:rsid w:val="007872D2"/>
    <w:rsid w:val="007920E2"/>
    <w:rsid w:val="0079566E"/>
    <w:rsid w:val="00795B34"/>
    <w:rsid w:val="007A067F"/>
    <w:rsid w:val="007B0E58"/>
    <w:rsid w:val="007B1770"/>
    <w:rsid w:val="007B23C3"/>
    <w:rsid w:val="007B4D3E"/>
    <w:rsid w:val="007B7C70"/>
    <w:rsid w:val="007B7DEB"/>
    <w:rsid w:val="007C0449"/>
    <w:rsid w:val="007C18A2"/>
    <w:rsid w:val="007C43B6"/>
    <w:rsid w:val="007D2151"/>
    <w:rsid w:val="007D3B90"/>
    <w:rsid w:val="007D42CC"/>
    <w:rsid w:val="007D5DE4"/>
    <w:rsid w:val="007D7C3A"/>
    <w:rsid w:val="007E0777"/>
    <w:rsid w:val="007E0C41"/>
    <w:rsid w:val="007E1341"/>
    <w:rsid w:val="007E1B41"/>
    <w:rsid w:val="007E1EC4"/>
    <w:rsid w:val="007E30B9"/>
    <w:rsid w:val="007E5785"/>
    <w:rsid w:val="007E6B98"/>
    <w:rsid w:val="007E7079"/>
    <w:rsid w:val="007E74F1"/>
    <w:rsid w:val="007F0F0C"/>
    <w:rsid w:val="007F1288"/>
    <w:rsid w:val="007F1DBD"/>
    <w:rsid w:val="007F3E11"/>
    <w:rsid w:val="00800A8A"/>
    <w:rsid w:val="0080155C"/>
    <w:rsid w:val="008052E1"/>
    <w:rsid w:val="00811EEB"/>
    <w:rsid w:val="0082081A"/>
    <w:rsid w:val="00822F2C"/>
    <w:rsid w:val="00823DEE"/>
    <w:rsid w:val="0082609D"/>
    <w:rsid w:val="00826968"/>
    <w:rsid w:val="008305E8"/>
    <w:rsid w:val="00836165"/>
    <w:rsid w:val="008365B2"/>
    <w:rsid w:val="0084640C"/>
    <w:rsid w:val="00856088"/>
    <w:rsid w:val="008576B3"/>
    <w:rsid w:val="00860826"/>
    <w:rsid w:val="00860E21"/>
    <w:rsid w:val="00863117"/>
    <w:rsid w:val="0086388B"/>
    <w:rsid w:val="00863E73"/>
    <w:rsid w:val="008642E5"/>
    <w:rsid w:val="00864488"/>
    <w:rsid w:val="00870A36"/>
    <w:rsid w:val="00872C48"/>
    <w:rsid w:val="00872D93"/>
    <w:rsid w:val="00876FBC"/>
    <w:rsid w:val="00880470"/>
    <w:rsid w:val="00880D94"/>
    <w:rsid w:val="008814E8"/>
    <w:rsid w:val="00886F64"/>
    <w:rsid w:val="008924DE"/>
    <w:rsid w:val="008A3755"/>
    <w:rsid w:val="008B19DC"/>
    <w:rsid w:val="008B264F"/>
    <w:rsid w:val="008B6F83"/>
    <w:rsid w:val="008B7F05"/>
    <w:rsid w:val="008B7FD8"/>
    <w:rsid w:val="008C2973"/>
    <w:rsid w:val="008C6324"/>
    <w:rsid w:val="008C64C4"/>
    <w:rsid w:val="008D2CDD"/>
    <w:rsid w:val="008D74D5"/>
    <w:rsid w:val="008D7C9F"/>
    <w:rsid w:val="008E04BA"/>
    <w:rsid w:val="008E0ED1"/>
    <w:rsid w:val="008E2083"/>
    <w:rsid w:val="008E3A07"/>
    <w:rsid w:val="008E537B"/>
    <w:rsid w:val="008F29BE"/>
    <w:rsid w:val="008F4AE5"/>
    <w:rsid w:val="008F51EB"/>
    <w:rsid w:val="00900197"/>
    <w:rsid w:val="00902F55"/>
    <w:rsid w:val="0090401E"/>
    <w:rsid w:val="0090582B"/>
    <w:rsid w:val="009060C0"/>
    <w:rsid w:val="009133F5"/>
    <w:rsid w:val="0091756F"/>
    <w:rsid w:val="00920A27"/>
    <w:rsid w:val="00921216"/>
    <w:rsid w:val="009216CC"/>
    <w:rsid w:val="00922E41"/>
    <w:rsid w:val="00925892"/>
    <w:rsid w:val="009258E5"/>
    <w:rsid w:val="00926083"/>
    <w:rsid w:val="00926D08"/>
    <w:rsid w:val="00927652"/>
    <w:rsid w:val="00930D08"/>
    <w:rsid w:val="00931466"/>
    <w:rsid w:val="0093253D"/>
    <w:rsid w:val="00932D69"/>
    <w:rsid w:val="009354FD"/>
    <w:rsid w:val="00935589"/>
    <w:rsid w:val="00937408"/>
    <w:rsid w:val="009403E8"/>
    <w:rsid w:val="009427FA"/>
    <w:rsid w:val="00944647"/>
    <w:rsid w:val="00944A02"/>
    <w:rsid w:val="009469E2"/>
    <w:rsid w:val="0095565C"/>
    <w:rsid w:val="00964AB6"/>
    <w:rsid w:val="00966F9A"/>
    <w:rsid w:val="00977B8A"/>
    <w:rsid w:val="00982971"/>
    <w:rsid w:val="009845AD"/>
    <w:rsid w:val="00984835"/>
    <w:rsid w:val="00987B49"/>
    <w:rsid w:val="009933EF"/>
    <w:rsid w:val="00995BA0"/>
    <w:rsid w:val="009A418B"/>
    <w:rsid w:val="009A426F"/>
    <w:rsid w:val="009A42D5"/>
    <w:rsid w:val="009A4473"/>
    <w:rsid w:val="009B05C9"/>
    <w:rsid w:val="009B267F"/>
    <w:rsid w:val="009B286C"/>
    <w:rsid w:val="009B31FB"/>
    <w:rsid w:val="009B3E46"/>
    <w:rsid w:val="009C151C"/>
    <w:rsid w:val="009C166C"/>
    <w:rsid w:val="009C440A"/>
    <w:rsid w:val="009C4959"/>
    <w:rsid w:val="009D5125"/>
    <w:rsid w:val="009D60B8"/>
    <w:rsid w:val="009D7D4B"/>
    <w:rsid w:val="009E36ED"/>
    <w:rsid w:val="009E3B47"/>
    <w:rsid w:val="009E3C8C"/>
    <w:rsid w:val="009E6B77"/>
    <w:rsid w:val="009F0ACF"/>
    <w:rsid w:val="009F4372"/>
    <w:rsid w:val="009F460A"/>
    <w:rsid w:val="00A043FB"/>
    <w:rsid w:val="00A06BE4"/>
    <w:rsid w:val="00A0729C"/>
    <w:rsid w:val="00A073CF"/>
    <w:rsid w:val="00A07779"/>
    <w:rsid w:val="00A1166A"/>
    <w:rsid w:val="00A13421"/>
    <w:rsid w:val="00A145C6"/>
    <w:rsid w:val="00A20B2E"/>
    <w:rsid w:val="00A24F33"/>
    <w:rsid w:val="00A25069"/>
    <w:rsid w:val="00A26E6B"/>
    <w:rsid w:val="00A3068F"/>
    <w:rsid w:val="00A3145B"/>
    <w:rsid w:val="00A339D0"/>
    <w:rsid w:val="00A3415C"/>
    <w:rsid w:val="00A41002"/>
    <w:rsid w:val="00A4201A"/>
    <w:rsid w:val="00A52FEC"/>
    <w:rsid w:val="00A5465D"/>
    <w:rsid w:val="00A553CE"/>
    <w:rsid w:val="00A5677A"/>
    <w:rsid w:val="00A56DCC"/>
    <w:rsid w:val="00A60F33"/>
    <w:rsid w:val="00A625E8"/>
    <w:rsid w:val="00A63DFF"/>
    <w:rsid w:val="00A64496"/>
    <w:rsid w:val="00A6490D"/>
    <w:rsid w:val="00A67033"/>
    <w:rsid w:val="00A72524"/>
    <w:rsid w:val="00A7415D"/>
    <w:rsid w:val="00A80363"/>
    <w:rsid w:val="00A80939"/>
    <w:rsid w:val="00A83E9D"/>
    <w:rsid w:val="00A87C05"/>
    <w:rsid w:val="00A9169D"/>
    <w:rsid w:val="00A93598"/>
    <w:rsid w:val="00A96865"/>
    <w:rsid w:val="00A97A3A"/>
    <w:rsid w:val="00AA000E"/>
    <w:rsid w:val="00AA240C"/>
    <w:rsid w:val="00AB0332"/>
    <w:rsid w:val="00AB1DCA"/>
    <w:rsid w:val="00AB6E30"/>
    <w:rsid w:val="00AC101C"/>
    <w:rsid w:val="00AC40BC"/>
    <w:rsid w:val="00AD4CF1"/>
    <w:rsid w:val="00AD4F0E"/>
    <w:rsid w:val="00AD5988"/>
    <w:rsid w:val="00AD6293"/>
    <w:rsid w:val="00AE1643"/>
    <w:rsid w:val="00AE16AF"/>
    <w:rsid w:val="00AE61F8"/>
    <w:rsid w:val="00AE6F85"/>
    <w:rsid w:val="00AF372E"/>
    <w:rsid w:val="00AF7800"/>
    <w:rsid w:val="00B00CF5"/>
    <w:rsid w:val="00B072E0"/>
    <w:rsid w:val="00B1007E"/>
    <w:rsid w:val="00B13D41"/>
    <w:rsid w:val="00B2187C"/>
    <w:rsid w:val="00B253F6"/>
    <w:rsid w:val="00B26675"/>
    <w:rsid w:val="00B268C5"/>
    <w:rsid w:val="00B305DB"/>
    <w:rsid w:val="00B32A6A"/>
    <w:rsid w:val="00B332F8"/>
    <w:rsid w:val="00B3492B"/>
    <w:rsid w:val="00B357BE"/>
    <w:rsid w:val="00B4646F"/>
    <w:rsid w:val="00B55C7D"/>
    <w:rsid w:val="00B63038"/>
    <w:rsid w:val="00B64BD8"/>
    <w:rsid w:val="00B701D1"/>
    <w:rsid w:val="00B73AF2"/>
    <w:rsid w:val="00B73D79"/>
    <w:rsid w:val="00B7551A"/>
    <w:rsid w:val="00B773F1"/>
    <w:rsid w:val="00B83E91"/>
    <w:rsid w:val="00B86AB1"/>
    <w:rsid w:val="00B871CE"/>
    <w:rsid w:val="00B87726"/>
    <w:rsid w:val="00B91B22"/>
    <w:rsid w:val="00BA25CB"/>
    <w:rsid w:val="00BA4AF3"/>
    <w:rsid w:val="00BA635B"/>
    <w:rsid w:val="00BA7EBA"/>
    <w:rsid w:val="00BB0437"/>
    <w:rsid w:val="00BB2A06"/>
    <w:rsid w:val="00BB2CBB"/>
    <w:rsid w:val="00BB4198"/>
    <w:rsid w:val="00BC03EE"/>
    <w:rsid w:val="00BC4254"/>
    <w:rsid w:val="00BC59F1"/>
    <w:rsid w:val="00BD488E"/>
    <w:rsid w:val="00BD6FD8"/>
    <w:rsid w:val="00BE09BB"/>
    <w:rsid w:val="00BE41CC"/>
    <w:rsid w:val="00BF375A"/>
    <w:rsid w:val="00BF3DE1"/>
    <w:rsid w:val="00BF4843"/>
    <w:rsid w:val="00BF5205"/>
    <w:rsid w:val="00BF6B51"/>
    <w:rsid w:val="00C05132"/>
    <w:rsid w:val="00C12508"/>
    <w:rsid w:val="00C12F0A"/>
    <w:rsid w:val="00C23728"/>
    <w:rsid w:val="00C3026C"/>
    <w:rsid w:val="00C313A9"/>
    <w:rsid w:val="00C347C8"/>
    <w:rsid w:val="00C358E4"/>
    <w:rsid w:val="00C418EE"/>
    <w:rsid w:val="00C441CF"/>
    <w:rsid w:val="00C45AA2"/>
    <w:rsid w:val="00C4792C"/>
    <w:rsid w:val="00C529C2"/>
    <w:rsid w:val="00C5446C"/>
    <w:rsid w:val="00C55BEF"/>
    <w:rsid w:val="00C57C00"/>
    <w:rsid w:val="00C601AF"/>
    <w:rsid w:val="00C61A63"/>
    <w:rsid w:val="00C66296"/>
    <w:rsid w:val="00C729E3"/>
    <w:rsid w:val="00C7394D"/>
    <w:rsid w:val="00C756B7"/>
    <w:rsid w:val="00C77282"/>
    <w:rsid w:val="00C77A60"/>
    <w:rsid w:val="00C84DE5"/>
    <w:rsid w:val="00C86248"/>
    <w:rsid w:val="00C90B31"/>
    <w:rsid w:val="00CA0D6F"/>
    <w:rsid w:val="00CA4C33"/>
    <w:rsid w:val="00CA6F4A"/>
    <w:rsid w:val="00CB3483"/>
    <w:rsid w:val="00CB6427"/>
    <w:rsid w:val="00CC0FBE"/>
    <w:rsid w:val="00CD077C"/>
    <w:rsid w:val="00CD2119"/>
    <w:rsid w:val="00CD237A"/>
    <w:rsid w:val="00CD36AC"/>
    <w:rsid w:val="00CD6BF8"/>
    <w:rsid w:val="00CE13A3"/>
    <w:rsid w:val="00CE36BC"/>
    <w:rsid w:val="00CF1747"/>
    <w:rsid w:val="00CF60ED"/>
    <w:rsid w:val="00D01C2B"/>
    <w:rsid w:val="00D05D74"/>
    <w:rsid w:val="00D20C59"/>
    <w:rsid w:val="00D23323"/>
    <w:rsid w:val="00D2392A"/>
    <w:rsid w:val="00D23BCE"/>
    <w:rsid w:val="00D25629"/>
    <w:rsid w:val="00D25FFE"/>
    <w:rsid w:val="00D27922"/>
    <w:rsid w:val="00D27A64"/>
    <w:rsid w:val="00D27BB1"/>
    <w:rsid w:val="00D37D80"/>
    <w:rsid w:val="00D442F3"/>
    <w:rsid w:val="00D44483"/>
    <w:rsid w:val="00D4476F"/>
    <w:rsid w:val="00D50573"/>
    <w:rsid w:val="00D54D50"/>
    <w:rsid w:val="00D560B4"/>
    <w:rsid w:val="00D62B67"/>
    <w:rsid w:val="00D63F06"/>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1827"/>
    <w:rsid w:val="00D932C2"/>
    <w:rsid w:val="00D93572"/>
    <w:rsid w:val="00DA0232"/>
    <w:rsid w:val="00DA0345"/>
    <w:rsid w:val="00DA2D7A"/>
    <w:rsid w:val="00DA7F9E"/>
    <w:rsid w:val="00DB0D0C"/>
    <w:rsid w:val="00DB39CF"/>
    <w:rsid w:val="00DB7256"/>
    <w:rsid w:val="00DC0401"/>
    <w:rsid w:val="00DC0D3D"/>
    <w:rsid w:val="00DC20BD"/>
    <w:rsid w:val="00DD0BCD"/>
    <w:rsid w:val="00DD447A"/>
    <w:rsid w:val="00DD57CA"/>
    <w:rsid w:val="00DD68CF"/>
    <w:rsid w:val="00DE3B20"/>
    <w:rsid w:val="00DE4256"/>
    <w:rsid w:val="00DE6C94"/>
    <w:rsid w:val="00DE6FD7"/>
    <w:rsid w:val="00DF0C7C"/>
    <w:rsid w:val="00E10B18"/>
    <w:rsid w:val="00E23271"/>
    <w:rsid w:val="00E24F80"/>
    <w:rsid w:val="00E259F3"/>
    <w:rsid w:val="00E30985"/>
    <w:rsid w:val="00E33238"/>
    <w:rsid w:val="00E33934"/>
    <w:rsid w:val="00E37162"/>
    <w:rsid w:val="00E376B7"/>
    <w:rsid w:val="00E42E17"/>
    <w:rsid w:val="00E42F5D"/>
    <w:rsid w:val="00E4486C"/>
    <w:rsid w:val="00E460B6"/>
    <w:rsid w:val="00E511D5"/>
    <w:rsid w:val="00E53463"/>
    <w:rsid w:val="00E53A9F"/>
    <w:rsid w:val="00E57349"/>
    <w:rsid w:val="00E57DF1"/>
    <w:rsid w:val="00E60249"/>
    <w:rsid w:val="00E62238"/>
    <w:rsid w:val="00E65269"/>
    <w:rsid w:val="00E6784C"/>
    <w:rsid w:val="00E74B1E"/>
    <w:rsid w:val="00E76D66"/>
    <w:rsid w:val="00EA4A04"/>
    <w:rsid w:val="00EA796A"/>
    <w:rsid w:val="00EB1856"/>
    <w:rsid w:val="00EC50CE"/>
    <w:rsid w:val="00EC5B34"/>
    <w:rsid w:val="00ED021E"/>
    <w:rsid w:val="00ED323C"/>
    <w:rsid w:val="00ED7B7D"/>
    <w:rsid w:val="00EE2D5C"/>
    <w:rsid w:val="00EE468D"/>
    <w:rsid w:val="00EE4AB7"/>
    <w:rsid w:val="00EE4ADE"/>
    <w:rsid w:val="00EE4DE8"/>
    <w:rsid w:val="00EE5CB7"/>
    <w:rsid w:val="00EE64B1"/>
    <w:rsid w:val="00EF28DF"/>
    <w:rsid w:val="00EF56A5"/>
    <w:rsid w:val="00F000BF"/>
    <w:rsid w:val="00F024FE"/>
    <w:rsid w:val="00F0314F"/>
    <w:rsid w:val="00F04D40"/>
    <w:rsid w:val="00F05AD4"/>
    <w:rsid w:val="00F103BE"/>
    <w:rsid w:val="00F10EB6"/>
    <w:rsid w:val="00F13F07"/>
    <w:rsid w:val="00F140B2"/>
    <w:rsid w:val="00F16595"/>
    <w:rsid w:val="00F17491"/>
    <w:rsid w:val="00F24C7C"/>
    <w:rsid w:val="00F25970"/>
    <w:rsid w:val="00F311A9"/>
    <w:rsid w:val="00F31343"/>
    <w:rsid w:val="00F37381"/>
    <w:rsid w:val="00F42A0D"/>
    <w:rsid w:val="00F5180D"/>
    <w:rsid w:val="00F54E74"/>
    <w:rsid w:val="00F6151E"/>
    <w:rsid w:val="00F63781"/>
    <w:rsid w:val="00F67156"/>
    <w:rsid w:val="00F67496"/>
    <w:rsid w:val="00F7421E"/>
    <w:rsid w:val="00F775C6"/>
    <w:rsid w:val="00F77E02"/>
    <w:rsid w:val="00F801BA"/>
    <w:rsid w:val="00F807AD"/>
    <w:rsid w:val="00F823D4"/>
    <w:rsid w:val="00F83549"/>
    <w:rsid w:val="00F9366A"/>
    <w:rsid w:val="00F946C9"/>
    <w:rsid w:val="00FA0EA5"/>
    <w:rsid w:val="00FA68C7"/>
    <w:rsid w:val="00FA74EE"/>
    <w:rsid w:val="00FB0A5B"/>
    <w:rsid w:val="00FB1B8E"/>
    <w:rsid w:val="00FB533C"/>
    <w:rsid w:val="00FC3711"/>
    <w:rsid w:val="00FC39FC"/>
    <w:rsid w:val="00FC46E7"/>
    <w:rsid w:val="00FC5D25"/>
    <w:rsid w:val="00FD0D7E"/>
    <w:rsid w:val="00FD16C4"/>
    <w:rsid w:val="00FD362F"/>
    <w:rsid w:val="00FD47FE"/>
    <w:rsid w:val="00FD4FFB"/>
    <w:rsid w:val="00FD66F1"/>
    <w:rsid w:val="00FE022F"/>
    <w:rsid w:val="00FE6E13"/>
    <w:rsid w:val="00FE7D38"/>
    <w:rsid w:val="00FF15F6"/>
    <w:rsid w:val="00FF1B74"/>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CC9447"/>
  <w15:docId w15:val="{A1AAF799-97D1-42DA-B321-89D32B42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1"/>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27FA"/>
    <w:rPr>
      <w:rFonts w:ascii="Segoe UI" w:hAnsi="Segoe UI"/>
      <w:b/>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qFormat/>
    <w:rsid w:val="006F2DC9"/>
    <w:pPr>
      <w:tabs>
        <w:tab w:val="right" w:pos="8080"/>
      </w:tabs>
      <w:spacing w:before="120"/>
      <w:ind w:left="992" w:right="567" w:hanging="992"/>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F17491"/>
    <w:pPr>
      <w:spacing w:line="216" w:lineRule="auto"/>
      <w:ind w:right="1701"/>
    </w:pPr>
    <w:rPr>
      <w:rFonts w:ascii="Segoe UI Black" w:hAnsi="Segoe UI Black" w:cs="Lucida Sans Unicode"/>
      <w:b/>
      <w:sz w:val="72"/>
      <w:szCs w:val="72"/>
    </w:rPr>
  </w:style>
  <w:style w:type="character" w:customStyle="1" w:styleId="TitleChar">
    <w:name w:val="Title Char"/>
    <w:link w:val="Title"/>
    <w:rsid w:val="00F17491"/>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F17491"/>
    <w:pPr>
      <w:spacing w:before="840"/>
      <w:ind w:right="1701"/>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A13421"/>
    <w:pPr>
      <w:numPr>
        <w:ilvl w:val="3"/>
        <w:numId w:val="5"/>
      </w:numPr>
      <w:spacing w:before="9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FD66F1"/>
    <w:pPr>
      <w:spacing w:line="216" w:lineRule="auto"/>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nhideWhenUsed/>
    <w:qFormat/>
    <w:rsid w:val="00495A9A"/>
    <w:pPr>
      <w:spacing w:after="200"/>
    </w:pPr>
    <w:rPr>
      <w:b/>
      <w:bCs/>
      <w:color w:val="4F81BD" w:themeColor="accent1"/>
      <w:sz w:val="18"/>
      <w:szCs w:val="18"/>
    </w:rPr>
  </w:style>
  <w:style w:type="table" w:styleId="TableGrid">
    <w:name w:val="Table Grid"/>
    <w:basedOn w:val="TableNormal"/>
    <w:uiPriority w:val="59"/>
    <w:rsid w:val="00EE4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rcle">
    <w:name w:val="Circle"/>
    <w:basedOn w:val="Normal"/>
    <w:qFormat/>
    <w:rsid w:val="00F823D4"/>
    <w:pPr>
      <w:numPr>
        <w:numId w:val="8"/>
      </w:numPr>
      <w:spacing w:before="30"/>
      <w:ind w:left="851" w:hanging="284"/>
    </w:pPr>
  </w:style>
  <w:style w:type="paragraph" w:customStyle="1" w:styleId="Heading3numbered">
    <w:name w:val="Heading 3 numbered"/>
    <w:basedOn w:val="Heading3"/>
    <w:next w:val="Normal"/>
    <w:qFormat/>
    <w:rsid w:val="004F5FA4"/>
    <w:pPr>
      <w:numPr>
        <w:ilvl w:val="0"/>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12.xml"/><Relationship Id="rId63" Type="http://schemas.openxmlformats.org/officeDocument/2006/relationships/footer" Target="footer18.xml"/><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9.png"/><Relationship Id="rId11" Type="http://schemas.openxmlformats.org/officeDocument/2006/relationships/hyperlink" Target="http://www.health.govt.nz" TargetMode="External"/><Relationship Id="rId24" Type="http://schemas.openxmlformats.org/officeDocument/2006/relationships/footer" Target="footer7.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health.govt.nz" TargetMode="External"/><Relationship Id="rId45" Type="http://schemas.openxmlformats.org/officeDocument/2006/relationships/image" Target="media/image23.png"/><Relationship Id="rId53" Type="http://schemas.openxmlformats.org/officeDocument/2006/relationships/footer" Target="footer10.xml"/><Relationship Id="rId58" Type="http://schemas.openxmlformats.org/officeDocument/2006/relationships/footer" Target="footer15.xml"/><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footer" Target="footer14.xml"/><Relationship Id="rId61" Type="http://schemas.openxmlformats.org/officeDocument/2006/relationships/hyperlink" Target="http://www.health.govt.nz/publications" TargetMode="Externa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hyperlink" Target="http://www.health.govt.nz/abortion" TargetMode="External"/><Relationship Id="rId52" Type="http://schemas.openxmlformats.org/officeDocument/2006/relationships/image" Target="media/image30.jpeg"/><Relationship Id="rId60" Type="http://schemas.openxmlformats.org/officeDocument/2006/relationships/footer" Target="footer17.xml"/><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footer" Target="footer13.xml"/><Relationship Id="rId64" Type="http://schemas.openxmlformats.org/officeDocument/2006/relationships/footer" Target="footer19.xml"/><Relationship Id="rId69"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footer" Target="footer16.xml"/><Relationship Id="rId67" Type="http://schemas.openxmlformats.org/officeDocument/2006/relationships/image" Target="media/image33.jpeg"/><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footer" Target="footer11.xml"/><Relationship Id="rId62" Type="http://schemas.openxmlformats.org/officeDocument/2006/relationships/hyperlink" Target="http://www.health.govt.nz/our-work/regulation-health-and-disability-system" TargetMode="External"/><Relationship Id="rId70" Type="http://schemas.openxmlformats.org/officeDocument/2006/relationships/hyperlink" Target="https://www.health.govt.nz/our-work/diseases-and-conditions/cancer/te-aho-o-te-kahu-cancer-control-agency/cancer-and-covid-19-novel-coronaviru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stats.oecd.org/index.aspx?DataSetCode=HEALTH_STAT" TargetMode="External"/><Relationship Id="rId13" Type="http://schemas.openxmlformats.org/officeDocument/2006/relationships/hyperlink" Target="http://www.nsfl.health.govt.nz/accountability/performance-and-monitoring/data-quarterly-reports-and-reporting/ambulatory-sensitive" TargetMode="External"/><Relationship Id="rId18" Type="http://schemas.openxmlformats.org/officeDocument/2006/relationships/hyperlink" Target="http://www.building.govt.nz/building-officials/guides-for-building-officials/building-warrants-of-fitness/" TargetMode="External"/><Relationship Id="rId3" Type="http://schemas.openxmlformats.org/officeDocument/2006/relationships/hyperlink" Target="http://ghdx.healthdata.org/gbd-results-tool" TargetMode="External"/><Relationship Id="rId7" Type="http://schemas.openxmlformats.org/officeDocument/2006/relationships/hyperlink" Target="http://ghdx.healthdata.org/gbd-results-tool" TargetMode="External"/><Relationship Id="rId12" Type="http://schemas.openxmlformats.org/officeDocument/2006/relationships/hyperlink" Target="http://centraltas.co.nz/health-of-older-people" TargetMode="External"/><Relationship Id="rId17" Type="http://schemas.openxmlformats.org/officeDocument/2006/relationships/hyperlink" Target="http://www.propertynz.co.nz/sites/default/files/uploaded-content/website-content/quality_grading_matrix.pdf" TargetMode="External"/><Relationship Id="rId2" Type="http://schemas.openxmlformats.org/officeDocument/2006/relationships/hyperlink" Target="https://treasury.govt.nz/publications/supplementary-estimates/vote-health-addition-supplementary-estimates-2019-20-html" TargetMode="External"/><Relationship Id="rId16" Type="http://schemas.openxmlformats.org/officeDocument/2006/relationships/hyperlink" Target="http://www.health.govt.nz/publication/annual-update-key-results-2018-19-new-zealand-health-survey" TargetMode="External"/><Relationship Id="rId1" Type="http://schemas.openxmlformats.org/officeDocument/2006/relationships/hyperlink" Target="https://treasury.govt.nz/publications/supplementary-estimates/vote-health-supplementary-estimates-2019-20" TargetMode="External"/><Relationship Id="rId6" Type="http://schemas.openxmlformats.org/officeDocument/2006/relationships/hyperlink" Target="http://datainfoplus.stats.govt.nz/item/nz.govt.stats/ebbc62a6-cac8-4c8e-bd89-lfblbe2bc159" TargetMode="External"/><Relationship Id="rId11" Type="http://schemas.openxmlformats.org/officeDocument/2006/relationships/hyperlink" Target="http://www.publicservice.govt.nz/our-work/kiwis-count" TargetMode="External"/><Relationship Id="rId5" Type="http://schemas.openxmlformats.org/officeDocument/2006/relationships/hyperlink" Target="http://www.stats.govt.nz/information-releases/new-zealand-abridged-period-life-table-201719" TargetMode="External"/><Relationship Id="rId15" Type="http://schemas.openxmlformats.org/officeDocument/2006/relationships/hyperlink" Target="http://www.nsfl.health.govt.nz/accountability/performance-and-monitoring/data-quarterly-reports-and-reporting/ambulatory-sensitive" TargetMode="External"/><Relationship Id="rId10" Type="http://schemas.openxmlformats.org/officeDocument/2006/relationships/hyperlink" Target="http://www.health.govt.nz/nz-health-statistics/national-collections-and-surveys/surveys/new-zealand-health-survey/improving-health-new-zealanders" TargetMode="External"/><Relationship Id="rId4" Type="http://schemas.openxmlformats.org/officeDocument/2006/relationships/hyperlink" Target="http://www.stats.govt.nz/information-releases/new-zealand-period-life-tables-201214" TargetMode="External"/><Relationship Id="rId9" Type="http://schemas.openxmlformats.org/officeDocument/2006/relationships/hyperlink" Target="http://ghdx.healthdata.org/gbd-results-tool" TargetMode="External"/><Relationship Id="rId14" Type="http://schemas.openxmlformats.org/officeDocument/2006/relationships/hyperlink" Target="http://www.nsfl.health.govt.nz/accountability/performance-and-monitoring/data-quarterly-reports-and-reporting/ambulatory-sensitiv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E430-C999-4C1F-92A7-2906B818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174</Pages>
  <Words>41874</Words>
  <Characters>238684</Characters>
  <Application>Microsoft Office Word</Application>
  <DocSecurity>0</DocSecurity>
  <Lines>1989</Lines>
  <Paragraphs>559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2020: Ministry of Health</dc:title>
  <dc:creator>Ministry of Health</dc:creator>
  <cp:lastModifiedBy>Geneva Ruppert-Wise</cp:lastModifiedBy>
  <cp:revision>2</cp:revision>
  <cp:lastPrinted>2015-11-17T05:02:00Z</cp:lastPrinted>
  <dcterms:created xsi:type="dcterms:W3CDTF">2020-12-20T22:17:00Z</dcterms:created>
  <dcterms:modified xsi:type="dcterms:W3CDTF">2020-12-20T22:17:00Z</dcterms:modified>
</cp:coreProperties>
</file>