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494715641" w:displacedByCustomXml="next"/>
    <w:sdt>
      <w:sdtPr>
        <w:rPr>
          <w:rFonts w:ascii="Segoe UI" w:hAnsi="Segoe UI" w:cs="Segoe UI"/>
        </w:rPr>
        <w:id w:val="-34509744"/>
        <w:docPartObj>
          <w:docPartGallery w:val="Cover Pages"/>
        </w:docPartObj>
      </w:sdtPr>
      <w:sdtEndPr/>
      <w:sdtContent>
        <w:bookmarkEnd w:id="0" w:displacedByCustomXml="prev"/>
        <w:p w14:paraId="269D9856" w14:textId="0DBEBB01" w:rsidR="00BD40FA" w:rsidRPr="00951AFE" w:rsidRDefault="00824867" w:rsidP="00824867">
          <w:pPr>
            <w:rPr>
              <w:rFonts w:ascii="Segoe UI" w:hAnsi="Segoe UI" w:cs="Segoe UI"/>
            </w:rPr>
          </w:pPr>
          <w:r w:rsidRPr="00951AFE">
            <w:rPr>
              <w:rFonts w:ascii="Segoe UI" w:hAnsi="Segoe UI" w:cs="Segoe UI"/>
            </w:rPr>
            <w:t xml:space="preserve">   </w:t>
          </w:r>
        </w:p>
        <w:p w14:paraId="0A0F38BF" w14:textId="1209125E" w:rsidR="00680149" w:rsidRPr="00951AFE" w:rsidRDefault="00680149" w:rsidP="00824867">
          <w:pPr>
            <w:rPr>
              <w:rFonts w:ascii="Segoe UI" w:hAnsi="Segoe UI" w:cs="Segoe UI"/>
            </w:rPr>
          </w:pPr>
        </w:p>
        <w:p w14:paraId="1772AB4A" w14:textId="5AABAEF7" w:rsidR="000112CB" w:rsidRDefault="000112CB" w:rsidP="0052551B">
          <w:pPr>
            <w:jc w:val="center"/>
            <w:rPr>
              <w:rFonts w:ascii="Segoe UI" w:hAnsi="Segoe UI" w:cs="Segoe UI"/>
              <w:b/>
              <w:color w:val="FFFFFF" w:themeColor="background1"/>
              <w:sz w:val="32"/>
            </w:rPr>
          </w:pPr>
        </w:p>
        <w:p w14:paraId="07642016" w14:textId="4A89FF50" w:rsidR="00005A90" w:rsidRDefault="00005A90" w:rsidP="0052551B">
          <w:pPr>
            <w:jc w:val="center"/>
            <w:rPr>
              <w:rFonts w:ascii="Segoe UI" w:hAnsi="Segoe UI" w:cs="Segoe UI"/>
              <w:b/>
              <w:color w:val="FFFFFF" w:themeColor="background1"/>
              <w:sz w:val="32"/>
            </w:rPr>
          </w:pPr>
        </w:p>
        <w:p w14:paraId="2B148584" w14:textId="4D52F08B" w:rsidR="00005A90" w:rsidRDefault="00005A90" w:rsidP="0052551B">
          <w:pPr>
            <w:jc w:val="center"/>
            <w:rPr>
              <w:rFonts w:ascii="Segoe UI" w:hAnsi="Segoe UI" w:cs="Segoe UI"/>
              <w:b/>
              <w:color w:val="FFFFFF" w:themeColor="background1"/>
              <w:sz w:val="32"/>
            </w:rPr>
          </w:pPr>
        </w:p>
        <w:p w14:paraId="01E2EB4D" w14:textId="7969A48A" w:rsidR="00005A90" w:rsidRDefault="00005A90" w:rsidP="0052551B">
          <w:pPr>
            <w:jc w:val="center"/>
            <w:rPr>
              <w:rFonts w:ascii="Segoe UI" w:hAnsi="Segoe UI" w:cs="Segoe UI"/>
              <w:b/>
              <w:color w:val="FFFFFF" w:themeColor="background1"/>
              <w:sz w:val="32"/>
            </w:rPr>
          </w:pPr>
        </w:p>
        <w:p w14:paraId="64DA2B7B" w14:textId="20C30D70" w:rsidR="00005A90" w:rsidRDefault="00005A90" w:rsidP="0052551B">
          <w:pPr>
            <w:jc w:val="center"/>
            <w:rPr>
              <w:rFonts w:ascii="Segoe UI" w:hAnsi="Segoe UI" w:cs="Segoe UI"/>
              <w:b/>
              <w:color w:val="FFFFFF" w:themeColor="background1"/>
              <w:sz w:val="32"/>
            </w:rPr>
          </w:pPr>
        </w:p>
        <w:p w14:paraId="75E74FE9" w14:textId="45F18FC3" w:rsidR="00005A90" w:rsidRDefault="00005A90" w:rsidP="0052551B">
          <w:pPr>
            <w:jc w:val="center"/>
            <w:rPr>
              <w:rFonts w:ascii="Segoe UI" w:hAnsi="Segoe UI" w:cs="Segoe UI"/>
              <w:b/>
              <w:color w:val="FFFFFF" w:themeColor="background1"/>
              <w:sz w:val="32"/>
            </w:rPr>
          </w:pPr>
        </w:p>
        <w:p w14:paraId="3F4D5C9C" w14:textId="15E6A2B1" w:rsidR="00005A90" w:rsidRDefault="00005A90" w:rsidP="0052551B">
          <w:pPr>
            <w:jc w:val="center"/>
            <w:rPr>
              <w:rFonts w:ascii="Segoe UI" w:hAnsi="Segoe UI" w:cs="Segoe UI"/>
              <w:b/>
              <w:color w:val="FFFFFF" w:themeColor="background1"/>
              <w:sz w:val="32"/>
            </w:rPr>
          </w:pPr>
        </w:p>
        <w:p w14:paraId="4BFC27DB" w14:textId="77777777" w:rsidR="00005A90" w:rsidRPr="00951AFE" w:rsidRDefault="00005A90" w:rsidP="0052551B">
          <w:pPr>
            <w:jc w:val="center"/>
            <w:rPr>
              <w:rFonts w:ascii="Segoe UI" w:hAnsi="Segoe UI" w:cs="Segoe UI"/>
              <w:b/>
              <w:color w:val="FFFFFF" w:themeColor="background1"/>
              <w:sz w:val="32"/>
            </w:rPr>
          </w:pPr>
        </w:p>
        <w:p w14:paraId="52C6195A" w14:textId="1B565947" w:rsidR="00BD40FA" w:rsidRPr="00951AFE" w:rsidRDefault="00BD40FA" w:rsidP="0052551B">
          <w:pPr>
            <w:jc w:val="center"/>
            <w:rPr>
              <w:rFonts w:ascii="Segoe UI" w:hAnsi="Segoe UI" w:cs="Segoe UI"/>
            </w:rPr>
          </w:pPr>
        </w:p>
        <w:p w14:paraId="14C76C5D" w14:textId="3384659B" w:rsidR="00BD40FA" w:rsidRPr="00951AFE" w:rsidRDefault="00BD40FA" w:rsidP="00BD40FA">
          <w:pPr>
            <w:rPr>
              <w:rFonts w:ascii="Segoe UI" w:hAnsi="Segoe UI" w:cs="Segoe UI"/>
            </w:rPr>
          </w:pPr>
        </w:p>
        <w:p w14:paraId="0975FED0" w14:textId="2BD43DF0" w:rsidR="00BD40FA" w:rsidRPr="00005A90" w:rsidRDefault="00BD6BA1" w:rsidP="000112CB">
          <w:pPr>
            <w:rPr>
              <w:rFonts w:ascii="Segoe UI" w:hAnsi="Segoe UI" w:cs="Segoe UI"/>
              <w:b/>
              <w:bCs/>
              <w:noProof/>
              <w:sz w:val="52"/>
              <w:szCs w:val="52"/>
            </w:rPr>
          </w:pPr>
          <w:bookmarkStart w:id="1" w:name="_Hlk57624860"/>
          <w:r>
            <w:rPr>
              <w:rFonts w:ascii="Segoe UI" w:hAnsi="Segoe UI" w:cs="Segoe UI"/>
              <w:b/>
              <w:bCs/>
              <w:noProof/>
              <w:sz w:val="52"/>
              <w:szCs w:val="52"/>
            </w:rPr>
            <w:t xml:space="preserve">New Zealand Aotearoa’s </w:t>
          </w:r>
          <w:r w:rsidR="000112CB" w:rsidRPr="00005A90">
            <w:rPr>
              <w:rFonts w:ascii="Segoe UI" w:hAnsi="Segoe UI" w:cs="Segoe UI"/>
              <w:b/>
              <w:bCs/>
              <w:noProof/>
              <w:sz w:val="52"/>
              <w:szCs w:val="52"/>
            </w:rPr>
            <w:t>guidance on contraception</w:t>
          </w:r>
        </w:p>
        <w:bookmarkEnd w:id="1"/>
        <w:p w14:paraId="1C62B40F" w14:textId="1D9FEC53" w:rsidR="00005A90" w:rsidRDefault="00005A90" w:rsidP="000112CB">
          <w:pPr>
            <w:rPr>
              <w:rFonts w:ascii="Segoe UI" w:hAnsi="Segoe UI" w:cs="Segoe UI"/>
              <w:b/>
              <w:bCs/>
              <w:noProof/>
              <w:sz w:val="52"/>
              <w:szCs w:val="52"/>
            </w:rPr>
          </w:pPr>
        </w:p>
        <w:p w14:paraId="1B39E33A" w14:textId="7AE8E4D7" w:rsidR="00005A90" w:rsidRPr="00005A90" w:rsidRDefault="00005A90" w:rsidP="000112CB">
          <w:pPr>
            <w:rPr>
              <w:rFonts w:ascii="Segoe UI" w:hAnsi="Segoe UI" w:cs="Segoe UI"/>
              <w:b/>
              <w:bCs/>
              <w:noProof/>
              <w:sz w:val="36"/>
              <w:szCs w:val="36"/>
            </w:rPr>
          </w:pPr>
          <w:r w:rsidRPr="00005A90">
            <w:rPr>
              <w:rFonts w:ascii="Segoe UI" w:hAnsi="Segoe UI" w:cs="Segoe UI"/>
              <w:b/>
              <w:bCs/>
              <w:noProof/>
              <w:sz w:val="36"/>
              <w:szCs w:val="36"/>
            </w:rPr>
            <w:t>December 2020</w:t>
          </w:r>
        </w:p>
        <w:p w14:paraId="0EBD1A54" w14:textId="77777777" w:rsidR="00BD40FA" w:rsidRPr="00951AFE" w:rsidRDefault="00BD40FA" w:rsidP="00BD40FA">
          <w:pPr>
            <w:rPr>
              <w:rFonts w:ascii="Segoe UI" w:hAnsi="Segoe UI" w:cs="Segoe UI"/>
            </w:rPr>
          </w:pPr>
        </w:p>
        <w:p w14:paraId="07A7B4CD" w14:textId="77777777" w:rsidR="00BD40FA" w:rsidRPr="00951AFE" w:rsidRDefault="00BD40FA" w:rsidP="00BD40FA">
          <w:pPr>
            <w:rPr>
              <w:rFonts w:ascii="Segoe UI" w:hAnsi="Segoe UI" w:cs="Segoe UI"/>
            </w:rPr>
          </w:pPr>
        </w:p>
        <w:p w14:paraId="47CFDD5C" w14:textId="10577188" w:rsidR="00BD40FA" w:rsidRPr="00951AFE" w:rsidRDefault="004F5553" w:rsidP="00BD40FA">
          <w:pPr>
            <w:rPr>
              <w:rFonts w:ascii="Segoe UI" w:hAnsi="Segoe UI" w:cs="Segoe UI"/>
            </w:rPr>
          </w:pPr>
        </w:p>
      </w:sdtContent>
    </w:sdt>
    <w:p w14:paraId="2C9AD705" w14:textId="77777777" w:rsidR="004C0CEE" w:rsidRPr="00951AFE" w:rsidRDefault="00BD40FA" w:rsidP="00BD40FA">
      <w:pPr>
        <w:rPr>
          <w:rFonts w:ascii="Segoe UI" w:hAnsi="Segoe UI" w:cs="Segoe UI"/>
          <w:b/>
          <w:color w:val="36424A" w:themeColor="text2"/>
          <w:sz w:val="28"/>
        </w:rPr>
        <w:sectPr w:rsidR="004C0CEE" w:rsidRPr="00951AFE" w:rsidSect="00BD569A">
          <w:headerReference w:type="default" r:id="rId11"/>
          <w:footerReference w:type="even" r:id="rId12"/>
          <w:pgSz w:w="11907" w:h="16839" w:code="9"/>
          <w:pgMar w:top="1440" w:right="1440" w:bottom="1440" w:left="1440" w:header="964" w:footer="964" w:gutter="0"/>
          <w:pgNumType w:start="1"/>
          <w:cols w:space="708"/>
          <w:docGrid w:linePitch="360"/>
        </w:sectPr>
      </w:pPr>
      <w:r w:rsidRPr="00951AFE">
        <w:rPr>
          <w:rFonts w:ascii="Segoe UI" w:hAnsi="Segoe UI" w:cs="Segoe UI"/>
          <w:b/>
          <w:color w:val="36424A" w:themeColor="text2"/>
          <w:sz w:val="28"/>
        </w:rPr>
        <w:br w:type="page"/>
      </w:r>
    </w:p>
    <w:p w14:paraId="250E4419" w14:textId="56760CD4" w:rsidR="00BD40FA" w:rsidRDefault="00BD40FA" w:rsidP="00BD40FA">
      <w:pPr>
        <w:pStyle w:val="Heading1"/>
        <w:tabs>
          <w:tab w:val="left" w:pos="3198"/>
        </w:tabs>
        <w:rPr>
          <w:rFonts w:ascii="Segoe UI" w:hAnsi="Segoe UI" w:cs="Segoe UI"/>
        </w:rPr>
      </w:pPr>
      <w:bookmarkStart w:id="2" w:name="_Toc32333654"/>
      <w:bookmarkStart w:id="3" w:name="_Toc42870675"/>
      <w:bookmarkStart w:id="4" w:name="_Toc50115161"/>
      <w:bookmarkStart w:id="5" w:name="_Toc57895007"/>
      <w:r w:rsidRPr="00951AFE">
        <w:rPr>
          <w:rFonts w:ascii="Segoe UI" w:hAnsi="Segoe UI" w:cs="Segoe UI"/>
        </w:rPr>
        <w:lastRenderedPageBreak/>
        <w:t>Acknowledgements</w:t>
      </w:r>
      <w:bookmarkEnd w:id="2"/>
      <w:bookmarkEnd w:id="3"/>
      <w:bookmarkEnd w:id="4"/>
      <w:bookmarkEnd w:id="5"/>
      <w:r w:rsidRPr="00951AFE">
        <w:rPr>
          <w:rFonts w:ascii="Segoe UI" w:hAnsi="Segoe UI" w:cs="Segoe UI"/>
        </w:rPr>
        <w:tab/>
      </w:r>
    </w:p>
    <w:p w14:paraId="09D6FC0F" w14:textId="6B77EFF6" w:rsidR="00005A90" w:rsidRPr="00005A90" w:rsidRDefault="00005A90" w:rsidP="00005A90">
      <w:pPr>
        <w:pStyle w:val="BodyText"/>
      </w:pPr>
    </w:p>
    <w:p w14:paraId="2853EDDF" w14:textId="0B3310E8" w:rsidR="00D15856" w:rsidRPr="00951AFE" w:rsidRDefault="00005A90" w:rsidP="008B1FA7">
      <w:pPr>
        <w:jc w:val="both"/>
        <w:rPr>
          <w:rFonts w:ascii="Segoe UI" w:eastAsia="Times New Roman" w:hAnsi="Segoe UI" w:cs="Segoe UI"/>
        </w:rPr>
      </w:pPr>
      <w:r>
        <w:rPr>
          <w:rFonts w:ascii="Segoe UI" w:eastAsia="Times New Roman" w:hAnsi="Segoe UI" w:cs="Segoe UI"/>
        </w:rPr>
        <w:t xml:space="preserve">This work was undertaken by Allen + Clarke Limited on behalf of the Ministry of Health. </w:t>
      </w:r>
      <w:r w:rsidR="00BD40FA" w:rsidRPr="00951AFE">
        <w:rPr>
          <w:rFonts w:ascii="Segoe UI" w:eastAsia="Times New Roman" w:hAnsi="Segoe UI" w:cs="Segoe UI"/>
        </w:rPr>
        <w:t>The Contraception Guidelines Project team (Anna Gribble, Jo</w:t>
      </w:r>
      <w:r w:rsidR="001D6373" w:rsidRPr="00951AFE">
        <w:rPr>
          <w:rFonts w:ascii="Segoe UI" w:eastAsia="Times New Roman" w:hAnsi="Segoe UI" w:cs="Segoe UI"/>
        </w:rPr>
        <w:t>anna</w:t>
      </w:r>
      <w:r w:rsidR="00BD40FA" w:rsidRPr="00951AFE">
        <w:rPr>
          <w:rFonts w:ascii="Segoe UI" w:eastAsia="Times New Roman" w:hAnsi="Segoe UI" w:cs="Segoe UI"/>
        </w:rPr>
        <w:t xml:space="preserve"> Clarke, </w:t>
      </w:r>
      <w:r w:rsidR="00537EC1" w:rsidRPr="00951AFE">
        <w:rPr>
          <w:rFonts w:ascii="Segoe UI" w:eastAsia="Times New Roman" w:hAnsi="Segoe UI" w:cs="Segoe UI"/>
        </w:rPr>
        <w:t xml:space="preserve">Monique Tuifao, </w:t>
      </w:r>
      <w:r w:rsidR="00BD40FA" w:rsidRPr="00951AFE">
        <w:rPr>
          <w:rFonts w:ascii="Segoe UI" w:eastAsia="Times New Roman" w:hAnsi="Segoe UI" w:cs="Segoe UI"/>
        </w:rPr>
        <w:t xml:space="preserve">Marion </w:t>
      </w:r>
      <w:r w:rsidR="003931B0" w:rsidRPr="00951AFE">
        <w:rPr>
          <w:rFonts w:ascii="Segoe UI" w:eastAsia="Times New Roman" w:hAnsi="Segoe UI" w:cs="Segoe UI"/>
        </w:rPr>
        <w:t>Clark,</w:t>
      </w:r>
      <w:r w:rsidR="00BD40FA" w:rsidRPr="00951AFE">
        <w:rPr>
          <w:rFonts w:ascii="Segoe UI" w:eastAsia="Times New Roman" w:hAnsi="Segoe UI" w:cs="Segoe UI"/>
        </w:rPr>
        <w:t xml:space="preserve"> and Dr Sue Tutty) wish to acknowledge and thank the National Contraception Guidelines Steering Group </w:t>
      </w:r>
      <w:r w:rsidR="008B1FA7" w:rsidRPr="00951AFE">
        <w:rPr>
          <w:rFonts w:ascii="Segoe UI" w:eastAsia="Times New Roman" w:hAnsi="Segoe UI" w:cs="Segoe UI"/>
        </w:rPr>
        <w:t xml:space="preserve">for their advice and guidance on the wide range of topics discussed in this </w:t>
      </w:r>
      <w:r w:rsidR="00D15856" w:rsidRPr="00951AFE">
        <w:rPr>
          <w:rFonts w:ascii="Segoe UI" w:eastAsia="Times New Roman" w:hAnsi="Segoe UI" w:cs="Segoe UI"/>
        </w:rPr>
        <w:t xml:space="preserve">analysis </w:t>
      </w:r>
      <w:r w:rsidR="00850CE8" w:rsidRPr="00951AFE">
        <w:rPr>
          <w:rFonts w:ascii="Segoe UI" w:eastAsia="Times New Roman" w:hAnsi="Segoe UI" w:cs="Segoe UI"/>
        </w:rPr>
        <w:t xml:space="preserve">and </w:t>
      </w:r>
      <w:r w:rsidR="00D15856" w:rsidRPr="00951AFE">
        <w:rPr>
          <w:rFonts w:ascii="Segoe UI" w:eastAsia="Times New Roman" w:hAnsi="Segoe UI" w:cs="Segoe UI"/>
        </w:rPr>
        <w:t>final guidance:</w:t>
      </w:r>
    </w:p>
    <w:p w14:paraId="09E93BB8" w14:textId="0CB44B3A" w:rsidR="00D15856" w:rsidRPr="00951AFE" w:rsidRDefault="00D15856" w:rsidP="00D15856">
      <w:pPr>
        <w:pStyle w:val="List-BulletLvl1"/>
        <w:rPr>
          <w:rFonts w:ascii="Segoe UI" w:hAnsi="Segoe UI" w:cs="Segoe UI"/>
        </w:rPr>
      </w:pPr>
      <w:r w:rsidRPr="00951AFE">
        <w:rPr>
          <w:rFonts w:ascii="Segoe UI" w:hAnsi="Segoe UI" w:cs="Segoe UI"/>
        </w:rPr>
        <w:t>Annette Milligan</w:t>
      </w:r>
    </w:p>
    <w:p w14:paraId="54CC61A2" w14:textId="4C0861E8" w:rsidR="00D15856" w:rsidRPr="00951AFE" w:rsidRDefault="00D15856" w:rsidP="00D15856">
      <w:pPr>
        <w:pStyle w:val="List-BulletLvl1"/>
        <w:rPr>
          <w:rFonts w:ascii="Segoe UI" w:hAnsi="Segoe UI" w:cs="Segoe UI"/>
        </w:rPr>
      </w:pPr>
      <w:r w:rsidRPr="00951AFE">
        <w:rPr>
          <w:rFonts w:ascii="Segoe UI" w:hAnsi="Segoe UI" w:cs="Segoe UI"/>
        </w:rPr>
        <w:t>Dr Beth Messenger (N</w:t>
      </w:r>
      <w:r w:rsidR="00E87203" w:rsidRPr="00951AFE">
        <w:rPr>
          <w:rFonts w:ascii="Segoe UI" w:hAnsi="Segoe UI" w:cs="Segoe UI"/>
        </w:rPr>
        <w:t xml:space="preserve">ew </w:t>
      </w:r>
      <w:r w:rsidRPr="00951AFE">
        <w:rPr>
          <w:rFonts w:ascii="Segoe UI" w:hAnsi="Segoe UI" w:cs="Segoe UI"/>
        </w:rPr>
        <w:t>Z</w:t>
      </w:r>
      <w:r w:rsidR="00E87203" w:rsidRPr="00951AFE">
        <w:rPr>
          <w:rFonts w:ascii="Segoe UI" w:hAnsi="Segoe UI" w:cs="Segoe UI"/>
        </w:rPr>
        <w:t>ealand</w:t>
      </w:r>
      <w:r w:rsidRPr="00951AFE">
        <w:rPr>
          <w:rFonts w:ascii="Segoe UI" w:hAnsi="Segoe UI" w:cs="Segoe UI"/>
        </w:rPr>
        <w:t xml:space="preserve"> Family Planning</w:t>
      </w:r>
      <w:r w:rsidR="00E87203" w:rsidRPr="00951AFE">
        <w:rPr>
          <w:rFonts w:ascii="Segoe UI" w:hAnsi="Segoe UI" w:cs="Segoe UI"/>
        </w:rPr>
        <w:t>, NZFP</w:t>
      </w:r>
      <w:r w:rsidRPr="00951AFE">
        <w:rPr>
          <w:rFonts w:ascii="Segoe UI" w:hAnsi="Segoe UI" w:cs="Segoe UI"/>
        </w:rPr>
        <w:t>)</w:t>
      </w:r>
    </w:p>
    <w:p w14:paraId="0998B991" w14:textId="4C0A3957" w:rsidR="00D15856" w:rsidRPr="00951AFE" w:rsidRDefault="00D15856" w:rsidP="00D15856">
      <w:pPr>
        <w:pStyle w:val="List-BulletLvl1"/>
        <w:rPr>
          <w:rFonts w:ascii="Segoe UI" w:hAnsi="Segoe UI" w:cs="Segoe UI"/>
        </w:rPr>
      </w:pPr>
      <w:r w:rsidRPr="00951AFE">
        <w:rPr>
          <w:rFonts w:ascii="Segoe UI" w:hAnsi="Segoe UI" w:cs="Segoe UI"/>
        </w:rPr>
        <w:t>Briony Raven (</w:t>
      </w:r>
      <w:r w:rsidR="00E87203" w:rsidRPr="00951AFE">
        <w:rPr>
          <w:rFonts w:ascii="Segoe UI" w:hAnsi="Segoe UI" w:cs="Segoe UI"/>
        </w:rPr>
        <w:t xml:space="preserve">New Zealand College of Midwives, </w:t>
      </w:r>
      <w:r w:rsidRPr="00951AFE">
        <w:rPr>
          <w:rFonts w:ascii="Segoe UI" w:hAnsi="Segoe UI" w:cs="Segoe UI"/>
        </w:rPr>
        <w:t>NZCOM)</w:t>
      </w:r>
    </w:p>
    <w:p w14:paraId="0A3BCB0D" w14:textId="77777777" w:rsidR="00D15856" w:rsidRPr="00951AFE" w:rsidRDefault="00D15856" w:rsidP="00D15856">
      <w:pPr>
        <w:pStyle w:val="List-BulletLvl1"/>
        <w:rPr>
          <w:rFonts w:ascii="Segoe UI" w:hAnsi="Segoe UI" w:cs="Segoe UI"/>
        </w:rPr>
      </w:pPr>
      <w:r w:rsidRPr="00951AFE">
        <w:rPr>
          <w:rFonts w:ascii="Segoe UI" w:hAnsi="Segoe UI" w:cs="Segoe UI"/>
        </w:rPr>
        <w:t>Carmen Timu-Parata</w:t>
      </w:r>
    </w:p>
    <w:p w14:paraId="108F839E" w14:textId="259FC9C6" w:rsidR="00D15856" w:rsidRPr="00951AFE" w:rsidRDefault="00D15856" w:rsidP="00D15856">
      <w:pPr>
        <w:pStyle w:val="List-BulletLvl1"/>
        <w:rPr>
          <w:rFonts w:ascii="Segoe UI" w:hAnsi="Segoe UI" w:cs="Segoe UI"/>
        </w:rPr>
      </w:pPr>
      <w:r w:rsidRPr="00951AFE">
        <w:rPr>
          <w:rFonts w:ascii="Segoe UI" w:hAnsi="Segoe UI" w:cs="Segoe UI"/>
        </w:rPr>
        <w:t>Dr Debbie Hughes (</w:t>
      </w:r>
      <w:r w:rsidR="00E87203" w:rsidRPr="00951AFE">
        <w:rPr>
          <w:rFonts w:ascii="Segoe UI" w:hAnsi="Segoe UI" w:cs="Segoe UI"/>
        </w:rPr>
        <w:t xml:space="preserve">Royal New Zealand College of GPs, </w:t>
      </w:r>
      <w:r w:rsidRPr="00951AFE">
        <w:rPr>
          <w:rFonts w:ascii="Segoe UI" w:hAnsi="Segoe UI" w:cs="Segoe UI"/>
        </w:rPr>
        <w:t>RNZCGP)</w:t>
      </w:r>
    </w:p>
    <w:p w14:paraId="6C782438" w14:textId="77777777" w:rsidR="00D15856" w:rsidRPr="00951AFE" w:rsidRDefault="00D15856" w:rsidP="00D15856">
      <w:pPr>
        <w:pStyle w:val="List-BulletLvl1"/>
        <w:rPr>
          <w:rFonts w:ascii="Segoe UI" w:hAnsi="Segoe UI" w:cs="Segoe UI"/>
        </w:rPr>
      </w:pPr>
      <w:r w:rsidRPr="00951AFE">
        <w:rPr>
          <w:rFonts w:ascii="Segoe UI" w:hAnsi="Segoe UI" w:cs="Segoe UI"/>
        </w:rPr>
        <w:t>Eunique Kitiseni</w:t>
      </w:r>
    </w:p>
    <w:p w14:paraId="40841343" w14:textId="77777777" w:rsidR="00D15856" w:rsidRPr="00951AFE" w:rsidRDefault="00D15856" w:rsidP="00D15856">
      <w:pPr>
        <w:pStyle w:val="List-BulletLvl1"/>
        <w:rPr>
          <w:rFonts w:ascii="Segoe UI" w:hAnsi="Segoe UI" w:cs="Segoe UI"/>
        </w:rPr>
      </w:pPr>
      <w:r w:rsidRPr="00951AFE">
        <w:rPr>
          <w:rFonts w:ascii="Segoe UI" w:hAnsi="Segoe UI" w:cs="Segoe UI"/>
        </w:rPr>
        <w:t>Dr Fionna Bell (Pasifika Medical Association)</w:t>
      </w:r>
    </w:p>
    <w:p w14:paraId="07269CA5" w14:textId="15DD14D5" w:rsidR="00D15856" w:rsidRPr="00951AFE" w:rsidRDefault="00D15856" w:rsidP="00D15856">
      <w:pPr>
        <w:pStyle w:val="List-BulletLvl1"/>
        <w:rPr>
          <w:rFonts w:ascii="Segoe UI" w:hAnsi="Segoe UI" w:cs="Segoe UI"/>
        </w:rPr>
      </w:pPr>
      <w:r w:rsidRPr="00951AFE">
        <w:rPr>
          <w:rFonts w:ascii="Segoe UI" w:hAnsi="Segoe UI" w:cs="Segoe UI"/>
        </w:rPr>
        <w:t>Dr Helen Paterson</w:t>
      </w:r>
      <w:r w:rsidR="00A5000B" w:rsidRPr="00951AFE">
        <w:rPr>
          <w:rFonts w:ascii="Segoe UI" w:hAnsi="Segoe UI" w:cs="Segoe UI"/>
        </w:rPr>
        <w:t xml:space="preserve"> (New Zealand College of Sexual and Reproductive Health) </w:t>
      </w:r>
    </w:p>
    <w:p w14:paraId="1C31D134" w14:textId="77777777" w:rsidR="00D15856" w:rsidRPr="00951AFE" w:rsidRDefault="00D15856" w:rsidP="00D15856">
      <w:pPr>
        <w:pStyle w:val="List-BulletLvl1"/>
        <w:rPr>
          <w:rFonts w:ascii="Segoe UI" w:hAnsi="Segoe UI" w:cs="Segoe UI"/>
        </w:rPr>
      </w:pPr>
      <w:r w:rsidRPr="00951AFE">
        <w:rPr>
          <w:rFonts w:ascii="Segoe UI" w:hAnsi="Segoe UI" w:cs="Segoe UI"/>
        </w:rPr>
        <w:t>Jesse Solomon</w:t>
      </w:r>
    </w:p>
    <w:p w14:paraId="6D6663A5" w14:textId="77777777" w:rsidR="00D15856" w:rsidRPr="00951AFE" w:rsidRDefault="00D15856" w:rsidP="00D15856">
      <w:pPr>
        <w:pStyle w:val="List-BulletLvl1"/>
        <w:rPr>
          <w:rFonts w:ascii="Segoe UI" w:hAnsi="Segoe UI" w:cs="Segoe UI"/>
        </w:rPr>
      </w:pPr>
      <w:r w:rsidRPr="00951AFE">
        <w:rPr>
          <w:rFonts w:ascii="Segoe UI" w:hAnsi="Segoe UI" w:cs="Segoe UI"/>
        </w:rPr>
        <w:t>Lizzie Earles</w:t>
      </w:r>
    </w:p>
    <w:p w14:paraId="313D3EAB" w14:textId="071CA3CE" w:rsidR="00D15856" w:rsidRPr="00951AFE" w:rsidRDefault="00D15856" w:rsidP="007260F1">
      <w:pPr>
        <w:pStyle w:val="List-BulletLvl1"/>
        <w:rPr>
          <w:rFonts w:ascii="Segoe UI" w:hAnsi="Segoe UI" w:cs="Segoe UI"/>
        </w:rPr>
      </w:pPr>
      <w:r w:rsidRPr="00951AFE">
        <w:rPr>
          <w:rFonts w:ascii="Segoe UI" w:hAnsi="Segoe UI" w:cs="Segoe UI"/>
        </w:rPr>
        <w:t>Dr Ruth Swarbrick (</w:t>
      </w:r>
      <w:r w:rsidR="00E87203" w:rsidRPr="00951AFE">
        <w:rPr>
          <w:rFonts w:ascii="Segoe UI" w:hAnsi="Segoe UI" w:cs="Segoe UI"/>
        </w:rPr>
        <w:t xml:space="preserve">Royal Australia and New Zealand College of Obstetricians and Gynaecologists, </w:t>
      </w:r>
      <w:r w:rsidRPr="00951AFE">
        <w:rPr>
          <w:rFonts w:ascii="Segoe UI" w:hAnsi="Segoe UI" w:cs="Segoe UI"/>
        </w:rPr>
        <w:t>RANZCOG)</w:t>
      </w:r>
      <w:r w:rsidR="007260F1" w:rsidRPr="00951AFE">
        <w:rPr>
          <w:rFonts w:ascii="Segoe UI" w:hAnsi="Segoe UI" w:cs="Segoe UI"/>
        </w:rPr>
        <w:t>.</w:t>
      </w:r>
    </w:p>
    <w:p w14:paraId="452E77DF" w14:textId="77777777" w:rsidR="00BE1C89" w:rsidRPr="00951AFE" w:rsidRDefault="00BE1C89" w:rsidP="008B1FA7">
      <w:pPr>
        <w:jc w:val="both"/>
        <w:rPr>
          <w:rFonts w:ascii="Segoe UI" w:eastAsia="Times New Roman" w:hAnsi="Segoe UI" w:cs="Segoe UI"/>
        </w:rPr>
      </w:pPr>
    </w:p>
    <w:p w14:paraId="5F5FF135" w14:textId="77777777" w:rsidR="000112CB" w:rsidRPr="00951AFE" w:rsidRDefault="000112CB" w:rsidP="000112CB">
      <w:pPr>
        <w:jc w:val="both"/>
        <w:rPr>
          <w:rFonts w:ascii="Segoe UI" w:eastAsia="Times New Roman" w:hAnsi="Segoe UI" w:cs="Segoe UI"/>
        </w:rPr>
      </w:pPr>
      <w:r w:rsidRPr="00951AFE">
        <w:rPr>
          <w:rFonts w:ascii="Segoe UI" w:eastAsia="Times New Roman" w:hAnsi="Segoe UI" w:cs="Segoe UI"/>
        </w:rPr>
        <w:t>We would also like to thank the Ministry of Health and its library services for support throughout this project. We would also like to thank the 29 submitters who provided written feedback, and all those who contributed to that feedback, with special thanks to those organisations that sought and collated feedback on behalf of their members including the NZCOM, the New Zealand Medical Association, the RNZCGP and the RANZCOG.</w:t>
      </w:r>
    </w:p>
    <w:p w14:paraId="7EB575FC" w14:textId="3F2B21A5" w:rsidR="000112CB" w:rsidRPr="00951AFE" w:rsidRDefault="000112CB" w:rsidP="000112CB">
      <w:pPr>
        <w:jc w:val="both"/>
        <w:rPr>
          <w:rFonts w:ascii="Segoe UI" w:eastAsia="Times New Roman" w:hAnsi="Segoe UI" w:cs="Segoe UI"/>
        </w:rPr>
      </w:pPr>
      <w:r w:rsidRPr="00951AFE">
        <w:rPr>
          <w:rFonts w:ascii="Segoe UI" w:eastAsia="Times New Roman" w:hAnsi="Segoe UI" w:cs="Segoe UI"/>
        </w:rPr>
        <w:t xml:space="preserve">Previous input from 600+ health practitioners, organisations and service providers across New Zealand has been also invaluable in informing the development of national contraception guidance. Together, your insights and advice have been invaluable in supporting the development of consistent advice on </w:t>
      </w:r>
      <w:r w:rsidR="00BD6BA1">
        <w:rPr>
          <w:rFonts w:ascii="Segoe UI" w:eastAsia="Times New Roman" w:hAnsi="Segoe UI" w:cs="Segoe UI"/>
        </w:rPr>
        <w:t>New Zealand Aotearoa’s</w:t>
      </w:r>
      <w:r w:rsidR="00FE24A0">
        <w:rPr>
          <w:rFonts w:ascii="Segoe UI" w:eastAsia="Times New Roman" w:hAnsi="Segoe UI" w:cs="Segoe UI"/>
        </w:rPr>
        <w:t xml:space="preserve"> </w:t>
      </w:r>
      <w:r w:rsidRPr="00951AFE">
        <w:rPr>
          <w:rFonts w:ascii="Segoe UI" w:eastAsia="Times New Roman" w:hAnsi="Segoe UI" w:cs="Segoe UI"/>
        </w:rPr>
        <w:t>guidance on contraception counselling and contraceptive options.</w:t>
      </w:r>
    </w:p>
    <w:p w14:paraId="56127038" w14:textId="77777777" w:rsidR="00BE1C89" w:rsidRPr="00951AFE" w:rsidRDefault="00BE1C89" w:rsidP="008B1FA7">
      <w:pPr>
        <w:jc w:val="both"/>
        <w:rPr>
          <w:rFonts w:ascii="Segoe UI" w:eastAsia="Times New Roman" w:hAnsi="Segoe UI" w:cs="Segoe UI"/>
        </w:rPr>
      </w:pPr>
    </w:p>
    <w:p w14:paraId="46716554" w14:textId="77777777" w:rsidR="00BE1C89" w:rsidRPr="00951AFE" w:rsidRDefault="00BE1C89" w:rsidP="00BE1C89">
      <w:pPr>
        <w:pStyle w:val="Imprint"/>
        <w:rPr>
          <w:rFonts w:cs="Segoe UI"/>
        </w:rPr>
      </w:pPr>
    </w:p>
    <w:p w14:paraId="199D483C" w14:textId="77777777" w:rsidR="00BE1C89" w:rsidRPr="00951AFE" w:rsidRDefault="00BE1C89" w:rsidP="00BE1C89">
      <w:pPr>
        <w:pStyle w:val="Imprint"/>
        <w:rPr>
          <w:rFonts w:cs="Segoe UI"/>
        </w:rPr>
      </w:pPr>
    </w:p>
    <w:p w14:paraId="20CC7719" w14:textId="77777777" w:rsidR="00BE1C89" w:rsidRPr="00951AFE" w:rsidRDefault="00BE1C89" w:rsidP="00BE1C89">
      <w:pPr>
        <w:pStyle w:val="Imprint"/>
        <w:rPr>
          <w:rFonts w:cs="Segoe UI"/>
        </w:rPr>
      </w:pPr>
    </w:p>
    <w:p w14:paraId="61E73087" w14:textId="77777777" w:rsidR="00BE1C89" w:rsidRPr="00951AFE" w:rsidRDefault="00BE1C89" w:rsidP="00BE1C89">
      <w:pPr>
        <w:pStyle w:val="Imprint"/>
        <w:rPr>
          <w:rFonts w:cs="Segoe UI"/>
        </w:rPr>
      </w:pPr>
    </w:p>
    <w:p w14:paraId="40137640" w14:textId="77777777" w:rsidR="00BE1C89" w:rsidRPr="00951AFE" w:rsidRDefault="00BE1C89" w:rsidP="00BE1C89">
      <w:pPr>
        <w:pStyle w:val="Imprint"/>
        <w:rPr>
          <w:rFonts w:cs="Segoe UI"/>
        </w:rPr>
      </w:pPr>
    </w:p>
    <w:p w14:paraId="7F6B6B20" w14:textId="77777777" w:rsidR="00BE1C89" w:rsidRPr="00951AFE" w:rsidRDefault="00BE1C89" w:rsidP="00BE1C89">
      <w:pPr>
        <w:pStyle w:val="Imprint"/>
        <w:rPr>
          <w:rFonts w:cs="Segoe UI"/>
        </w:rPr>
      </w:pPr>
    </w:p>
    <w:p w14:paraId="43B691C7" w14:textId="77777777" w:rsidR="00BE1C89" w:rsidRPr="00951AFE" w:rsidRDefault="00BE1C89" w:rsidP="00BE1C89">
      <w:pPr>
        <w:pStyle w:val="Imprint"/>
        <w:rPr>
          <w:rFonts w:cs="Segoe UI"/>
        </w:rPr>
      </w:pPr>
    </w:p>
    <w:p w14:paraId="739E8694" w14:textId="77777777" w:rsidR="00BE1C89" w:rsidRPr="00951AFE" w:rsidRDefault="00BE1C89" w:rsidP="00BE1C89">
      <w:pPr>
        <w:pStyle w:val="Imprint"/>
        <w:rPr>
          <w:rFonts w:cs="Segoe UI"/>
        </w:rPr>
      </w:pPr>
    </w:p>
    <w:p w14:paraId="783DBFBC" w14:textId="77777777" w:rsidR="00BE1C89" w:rsidRPr="00951AFE" w:rsidRDefault="00BE1C89" w:rsidP="00BE1C89">
      <w:pPr>
        <w:pStyle w:val="Imprint"/>
        <w:rPr>
          <w:rFonts w:cs="Segoe UI"/>
        </w:rPr>
      </w:pPr>
    </w:p>
    <w:p w14:paraId="1312AABC" w14:textId="77777777" w:rsidR="00BE1C89" w:rsidRPr="00951AFE" w:rsidRDefault="00BE1C89" w:rsidP="00BE1C89">
      <w:pPr>
        <w:pStyle w:val="Imprint"/>
        <w:rPr>
          <w:rFonts w:cs="Segoe UI"/>
        </w:rPr>
      </w:pPr>
    </w:p>
    <w:p w14:paraId="201C080E" w14:textId="77777777" w:rsidR="00BE1C89" w:rsidRPr="00951AFE" w:rsidRDefault="00BE1C89" w:rsidP="00BE1C89">
      <w:pPr>
        <w:pStyle w:val="Imprint"/>
        <w:rPr>
          <w:rFonts w:cs="Segoe UI"/>
        </w:rPr>
      </w:pPr>
    </w:p>
    <w:p w14:paraId="02A07F62" w14:textId="77777777" w:rsidR="00BE1C89" w:rsidRPr="00951AFE" w:rsidRDefault="00BE1C89" w:rsidP="00BE1C89">
      <w:pPr>
        <w:pStyle w:val="Imprint"/>
        <w:rPr>
          <w:rFonts w:cs="Segoe UI"/>
        </w:rPr>
      </w:pPr>
    </w:p>
    <w:p w14:paraId="4A1EBA40" w14:textId="77777777" w:rsidR="00BE1C89" w:rsidRPr="00951AFE" w:rsidRDefault="00BE1C89" w:rsidP="00BE1C89">
      <w:pPr>
        <w:pStyle w:val="Imprint"/>
        <w:rPr>
          <w:rFonts w:cs="Segoe UI"/>
        </w:rPr>
      </w:pPr>
    </w:p>
    <w:p w14:paraId="29A0585D" w14:textId="77777777" w:rsidR="00BE1C89" w:rsidRPr="00951AFE" w:rsidRDefault="00BE1C89" w:rsidP="00BE1C89">
      <w:pPr>
        <w:pStyle w:val="Imprint"/>
        <w:rPr>
          <w:rFonts w:cs="Segoe UI"/>
        </w:rPr>
      </w:pPr>
    </w:p>
    <w:p w14:paraId="1C6802DE" w14:textId="50D3ACE4" w:rsidR="00BE1C89" w:rsidRPr="00951AFE" w:rsidRDefault="00BE1C89" w:rsidP="00BE1C89">
      <w:pPr>
        <w:pStyle w:val="Imprint"/>
        <w:rPr>
          <w:rFonts w:cs="Segoe UI"/>
        </w:rPr>
      </w:pPr>
      <w:r w:rsidRPr="00951AFE">
        <w:rPr>
          <w:rFonts w:cs="Segoe UI"/>
        </w:rPr>
        <w:t xml:space="preserve">Citation: Ministry of Health. 2020. </w:t>
      </w:r>
      <w:bookmarkStart w:id="6" w:name="_Hlk57624388"/>
      <w:r w:rsidR="00BD6BA1">
        <w:rPr>
          <w:rFonts w:cs="Segoe UI"/>
          <w:i/>
        </w:rPr>
        <w:t>New Zealand Aotearoa’s</w:t>
      </w:r>
      <w:r w:rsidR="00FE24A0">
        <w:rPr>
          <w:rFonts w:cs="Segoe UI"/>
          <w:i/>
        </w:rPr>
        <w:t xml:space="preserve"> </w:t>
      </w:r>
      <w:r w:rsidRPr="00951AFE">
        <w:rPr>
          <w:rFonts w:cs="Segoe UI"/>
          <w:i/>
        </w:rPr>
        <w:t>guidance on contraception</w:t>
      </w:r>
      <w:r w:rsidR="00005317">
        <w:rPr>
          <w:rFonts w:cs="Segoe UI"/>
          <w:i/>
        </w:rPr>
        <w:t>.</w:t>
      </w:r>
      <w:r w:rsidRPr="00951AFE">
        <w:rPr>
          <w:rFonts w:cs="Segoe UI"/>
          <w:i/>
        </w:rPr>
        <w:t xml:space="preserve"> </w:t>
      </w:r>
      <w:bookmarkEnd w:id="6"/>
      <w:r w:rsidRPr="00951AFE">
        <w:rPr>
          <w:rFonts w:cs="Segoe UI"/>
        </w:rPr>
        <w:t>Wellington: Ministry of Health.</w:t>
      </w:r>
    </w:p>
    <w:p w14:paraId="5D42AF0D" w14:textId="5DD551A2" w:rsidR="00BE1C89" w:rsidRPr="00951AFE" w:rsidRDefault="00BE1C89" w:rsidP="00BE1C89">
      <w:pPr>
        <w:pStyle w:val="Imprint"/>
        <w:rPr>
          <w:rFonts w:cs="Segoe UI"/>
        </w:rPr>
      </w:pPr>
      <w:r w:rsidRPr="00951AFE">
        <w:rPr>
          <w:rFonts w:cs="Segoe UI"/>
        </w:rPr>
        <w:t>Published in December 2020 by the Ministry of Health</w:t>
      </w:r>
      <w:r w:rsidRPr="00951AFE">
        <w:rPr>
          <w:rFonts w:cs="Segoe UI"/>
        </w:rPr>
        <w:br/>
        <w:t>PO Box 5013, Wellington 6140, New Zealand</w:t>
      </w:r>
    </w:p>
    <w:p w14:paraId="62426C99" w14:textId="016EE83F" w:rsidR="00BE1C89" w:rsidRPr="00951AFE" w:rsidRDefault="00BE1C89" w:rsidP="00BE1C89">
      <w:pPr>
        <w:pStyle w:val="Imprint"/>
        <w:spacing w:line="276" w:lineRule="auto"/>
        <w:rPr>
          <w:rFonts w:cs="Segoe UI"/>
        </w:rPr>
      </w:pPr>
      <w:r w:rsidRPr="00951AFE">
        <w:rPr>
          <w:rFonts w:cs="Segoe UI"/>
        </w:rPr>
        <w:t xml:space="preserve">ISBN </w:t>
      </w:r>
      <w:r w:rsidR="009C08B3" w:rsidRPr="00951AFE">
        <w:rPr>
          <w:rFonts w:cs="Segoe UI"/>
        </w:rPr>
        <w:t xml:space="preserve">978-1-99-002969-1 </w:t>
      </w:r>
      <w:r w:rsidRPr="00951AFE">
        <w:rPr>
          <w:rFonts w:cs="Segoe UI"/>
        </w:rPr>
        <w:t>(online)</w:t>
      </w:r>
      <w:r w:rsidRPr="00951AFE">
        <w:rPr>
          <w:rFonts w:cs="Segoe UI"/>
        </w:rPr>
        <w:br/>
        <w:t>HP 75</w:t>
      </w:r>
      <w:r w:rsidR="000112CB" w:rsidRPr="00951AFE">
        <w:rPr>
          <w:rFonts w:cs="Segoe UI"/>
        </w:rPr>
        <w:t>42</w:t>
      </w:r>
    </w:p>
    <w:p w14:paraId="294D127C" w14:textId="77777777" w:rsidR="00BE1C89" w:rsidRPr="00951AFE" w:rsidRDefault="00BE1C89" w:rsidP="00BE1C89">
      <w:pPr>
        <w:rPr>
          <w:rFonts w:ascii="Segoe UI" w:hAnsi="Segoe UI" w:cs="Segoe UI"/>
          <w:color w:val="000000" w:themeColor="text1"/>
        </w:rPr>
      </w:pPr>
      <w:r w:rsidRPr="00951AFE">
        <w:rPr>
          <w:rFonts w:ascii="Segoe UI" w:hAnsi="Segoe UI" w:cs="Segoe UI"/>
          <w:noProof/>
          <w:color w:val="000000" w:themeColor="text1"/>
          <w:lang w:eastAsia="en-NZ"/>
        </w:rPr>
        <w:drawing>
          <wp:inline distT="0" distB="0" distL="0" distR="0" wp14:anchorId="3FDDF82F" wp14:editId="4186FCD7">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0CCADDEA" w14:textId="77777777" w:rsidR="00BE1C89" w:rsidRPr="00951AFE" w:rsidRDefault="00BE1C89" w:rsidP="00BE1C89">
      <w:pPr>
        <w:pStyle w:val="Imprint"/>
        <w:spacing w:before="240" w:after="480"/>
        <w:rPr>
          <w:rFonts w:cs="Segoe UI"/>
          <w:color w:val="000000" w:themeColor="text1"/>
        </w:rPr>
      </w:pPr>
      <w:r w:rsidRPr="00951AFE">
        <w:rPr>
          <w:rFonts w:cs="Segoe UI"/>
          <w:color w:val="000000" w:themeColor="text1"/>
        </w:rP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BE1C89" w:rsidRPr="00951AFE" w14:paraId="4C5DA70A" w14:textId="77777777" w:rsidTr="000D3E8C">
        <w:trPr>
          <w:cantSplit/>
        </w:trPr>
        <w:tc>
          <w:tcPr>
            <w:tcW w:w="1526" w:type="dxa"/>
          </w:tcPr>
          <w:p w14:paraId="5DB01CB1" w14:textId="77777777" w:rsidR="00BE1C89" w:rsidRPr="00951AFE" w:rsidRDefault="00BE1C89" w:rsidP="000D3E8C">
            <w:pPr>
              <w:rPr>
                <w:rFonts w:ascii="Segoe UI" w:hAnsi="Segoe UI" w:cs="Segoe UI"/>
                <w:color w:val="000000" w:themeColor="text1"/>
                <w:sz w:val="15"/>
                <w:szCs w:val="15"/>
              </w:rPr>
            </w:pPr>
            <w:r w:rsidRPr="00951AFE">
              <w:rPr>
                <w:rFonts w:ascii="Segoe UI" w:hAnsi="Segoe UI" w:cs="Segoe UI"/>
                <w:b/>
                <w:noProof/>
                <w:color w:val="000000" w:themeColor="text1"/>
                <w:sz w:val="15"/>
                <w:szCs w:val="15"/>
                <w:lang w:eastAsia="en-NZ"/>
              </w:rPr>
              <w:drawing>
                <wp:inline distT="0" distB="0" distL="0" distR="0" wp14:anchorId="729E8ECE" wp14:editId="47D978B6">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4849A577" w14:textId="77777777" w:rsidR="00BE1C89" w:rsidRPr="00951AFE" w:rsidRDefault="00BE1C89" w:rsidP="000D3E8C">
            <w:pPr>
              <w:rPr>
                <w:rFonts w:ascii="Segoe UI" w:hAnsi="Segoe UI" w:cs="Segoe UI"/>
                <w:color w:val="000000" w:themeColor="text1"/>
                <w:sz w:val="15"/>
                <w:szCs w:val="15"/>
              </w:rPr>
            </w:pPr>
            <w:r w:rsidRPr="00951AFE">
              <w:rPr>
                <w:rFonts w:ascii="Segoe UI" w:hAnsi="Segoe UI" w:cs="Segoe UI"/>
                <w:color w:val="000000" w:themeColor="text1"/>
                <w:sz w:val="15"/>
                <w:szCs w:val="15"/>
              </w:rPr>
              <w:t xml:space="preserve">This work is licensed under the Creative Commons Attribution 4.0 International licence. In essence, </w:t>
            </w:r>
            <w:r w:rsidRPr="00951AFE">
              <w:rPr>
                <w:rFonts w:ascii="Segoe UI" w:hAnsi="Segoe UI" w:cs="Segoe UI"/>
                <w:bCs/>
                <w:color w:val="000000" w:themeColor="text1"/>
                <w:sz w:val="15"/>
                <w:szCs w:val="15"/>
              </w:rPr>
              <w:t xml:space="preserve">you are free to: </w:t>
            </w:r>
            <w:r w:rsidRPr="00951AFE">
              <w:rPr>
                <w:rFonts w:ascii="Segoe UI" w:hAnsi="Segoe UI" w:cs="Segoe UI"/>
                <w:color w:val="000000" w:themeColor="text1"/>
                <w:sz w:val="15"/>
                <w:szCs w:val="15"/>
              </w:rPr>
              <w:t xml:space="preserve">share ie, copy and redistribute the material in any medium or format; adapt ie, remix, transform and build upon the material. </w:t>
            </w:r>
            <w:r w:rsidRPr="00951AFE">
              <w:rPr>
                <w:rFonts w:ascii="Segoe UI" w:hAnsi="Segoe UI" w:cs="Segoe UI"/>
                <w:bCs/>
                <w:color w:val="000000" w:themeColor="text1"/>
                <w:sz w:val="15"/>
                <w:szCs w:val="15"/>
              </w:rPr>
              <w:t>You must give appropriate credit, provide a link to the licence and indicate if changes were made.</w:t>
            </w:r>
          </w:p>
        </w:tc>
      </w:tr>
    </w:tbl>
    <w:p w14:paraId="21E6ED17" w14:textId="77777777" w:rsidR="003D725B" w:rsidRDefault="003D725B" w:rsidP="005C3CD9">
      <w:pPr>
        <w:jc w:val="both"/>
        <w:rPr>
          <w:rFonts w:ascii="Segoe UI" w:eastAsia="Times New Roman" w:hAnsi="Segoe UI" w:cs="Segoe UI"/>
        </w:rPr>
        <w:sectPr w:rsidR="003D725B" w:rsidSect="00F401F6">
          <w:headerReference w:type="default" r:id="rId15"/>
          <w:footerReference w:type="default" r:id="rId16"/>
          <w:pgSz w:w="11907" w:h="16839" w:code="9"/>
          <w:pgMar w:top="1440" w:right="1440" w:bottom="1440" w:left="1440" w:header="964" w:footer="964" w:gutter="0"/>
          <w:pgNumType w:start="2"/>
          <w:cols w:space="708"/>
          <w:docGrid w:linePitch="360"/>
        </w:sectPr>
      </w:pPr>
    </w:p>
    <w:p w14:paraId="0DB2BF0E" w14:textId="35FC4F47" w:rsidR="007260F1" w:rsidRPr="00951AFE" w:rsidRDefault="00BD40FA" w:rsidP="005C3CD9">
      <w:pPr>
        <w:jc w:val="both"/>
        <w:rPr>
          <w:rFonts w:ascii="Segoe UI" w:hAnsi="Segoe UI" w:cs="Segoe UI"/>
          <w:b/>
          <w:caps/>
          <w:color w:val="36424A" w:themeColor="text2"/>
          <w:sz w:val="28"/>
        </w:rPr>
      </w:pPr>
      <w:r w:rsidRPr="00951AFE">
        <w:rPr>
          <w:rFonts w:ascii="Segoe UI" w:hAnsi="Segoe UI" w:cs="Segoe UI"/>
          <w:b/>
          <w:caps/>
          <w:color w:val="36424A" w:themeColor="text2"/>
          <w:sz w:val="28"/>
        </w:rPr>
        <w:lastRenderedPageBreak/>
        <w:t>contents</w:t>
      </w:r>
    </w:p>
    <w:sdt>
      <w:sdtPr>
        <w:rPr>
          <w:rFonts w:ascii="Segoe UI" w:hAnsi="Segoe UI" w:cs="Segoe UI"/>
          <w:b/>
          <w:caps/>
          <w:noProof/>
        </w:rPr>
        <w:id w:val="-1296824461"/>
        <w:docPartObj>
          <w:docPartGallery w:val="Table of Contents"/>
          <w:docPartUnique/>
        </w:docPartObj>
      </w:sdtPr>
      <w:sdtEndPr>
        <w:rPr>
          <w:bCs/>
        </w:rPr>
      </w:sdtEndPr>
      <w:sdtContent>
        <w:p w14:paraId="3D81559A" w14:textId="375D3478" w:rsidR="006747F5" w:rsidRPr="00951AFE" w:rsidRDefault="006747F5" w:rsidP="007260F1">
          <w:pPr>
            <w:rPr>
              <w:rFonts w:ascii="Segoe UI" w:hAnsi="Segoe UI" w:cs="Segoe UI"/>
            </w:rPr>
          </w:pPr>
        </w:p>
        <w:p w14:paraId="29D29533" w14:textId="79467B7A" w:rsidR="00AC2337" w:rsidRDefault="001B71DD">
          <w:pPr>
            <w:pStyle w:val="TOC1"/>
            <w:rPr>
              <w:rFonts w:asciiTheme="minorHAnsi" w:eastAsiaTheme="minorEastAsia" w:hAnsiTheme="minorHAnsi"/>
              <w:b w:val="0"/>
              <w:caps w:val="0"/>
              <w:lang w:eastAsia="en-NZ"/>
            </w:rPr>
          </w:pPr>
          <w:r w:rsidRPr="00951AFE">
            <w:rPr>
              <w:rFonts w:ascii="Segoe UI" w:hAnsi="Segoe UI" w:cs="Segoe UI"/>
            </w:rPr>
            <w:fldChar w:fldCharType="begin"/>
          </w:r>
          <w:r w:rsidRPr="00951AFE">
            <w:rPr>
              <w:rFonts w:ascii="Segoe UI" w:hAnsi="Segoe UI" w:cs="Segoe UI"/>
            </w:rPr>
            <w:instrText xml:space="preserve"> TOC \o "1-2" \h \z \u </w:instrText>
          </w:r>
          <w:r w:rsidRPr="00951AFE">
            <w:rPr>
              <w:rFonts w:ascii="Segoe UI" w:hAnsi="Segoe UI" w:cs="Segoe UI"/>
            </w:rPr>
            <w:fldChar w:fldCharType="separate"/>
          </w:r>
          <w:hyperlink w:anchor="_Toc57895007" w:history="1">
            <w:r w:rsidR="00AC2337" w:rsidRPr="00C42E07">
              <w:rPr>
                <w:rStyle w:val="Hyperlink"/>
                <w:rFonts w:ascii="Segoe UI" w:hAnsi="Segoe UI" w:cs="Segoe UI"/>
              </w:rPr>
              <w:t>Acknowledgements</w:t>
            </w:r>
            <w:r w:rsidR="00AC2337">
              <w:rPr>
                <w:webHidden/>
              </w:rPr>
              <w:tab/>
            </w:r>
            <w:r w:rsidR="00AC2337">
              <w:rPr>
                <w:webHidden/>
              </w:rPr>
              <w:fldChar w:fldCharType="begin"/>
            </w:r>
            <w:r w:rsidR="00AC2337">
              <w:rPr>
                <w:webHidden/>
              </w:rPr>
              <w:instrText xml:space="preserve"> PAGEREF _Toc57895007 \h </w:instrText>
            </w:r>
            <w:r w:rsidR="00AC2337">
              <w:rPr>
                <w:webHidden/>
              </w:rPr>
            </w:r>
            <w:r w:rsidR="00AC2337">
              <w:rPr>
                <w:webHidden/>
              </w:rPr>
              <w:fldChar w:fldCharType="separate"/>
            </w:r>
            <w:r w:rsidR="00464AE3">
              <w:rPr>
                <w:webHidden/>
              </w:rPr>
              <w:t>2</w:t>
            </w:r>
            <w:r w:rsidR="00AC2337">
              <w:rPr>
                <w:webHidden/>
              </w:rPr>
              <w:fldChar w:fldCharType="end"/>
            </w:r>
          </w:hyperlink>
        </w:p>
        <w:p w14:paraId="0EB29601" w14:textId="3A264751" w:rsidR="00AC2337" w:rsidRDefault="004F5553">
          <w:pPr>
            <w:pStyle w:val="TOC1"/>
            <w:rPr>
              <w:rFonts w:asciiTheme="minorHAnsi" w:eastAsiaTheme="minorEastAsia" w:hAnsiTheme="minorHAnsi"/>
              <w:b w:val="0"/>
              <w:caps w:val="0"/>
              <w:lang w:eastAsia="en-NZ"/>
            </w:rPr>
          </w:pPr>
          <w:hyperlink w:anchor="_Toc57895008" w:history="1">
            <w:r w:rsidR="00AC2337" w:rsidRPr="00C42E07">
              <w:rPr>
                <w:rStyle w:val="Hyperlink"/>
                <w:rFonts w:ascii="Segoe UI" w:hAnsi="Segoe UI" w:cs="Segoe UI"/>
              </w:rPr>
              <w:t>summary of key practice points for new zealand Aotearoa</w:t>
            </w:r>
            <w:r w:rsidR="00AC2337">
              <w:rPr>
                <w:webHidden/>
              </w:rPr>
              <w:tab/>
            </w:r>
            <w:r w:rsidR="00AC2337">
              <w:rPr>
                <w:webHidden/>
              </w:rPr>
              <w:fldChar w:fldCharType="begin"/>
            </w:r>
            <w:r w:rsidR="00AC2337">
              <w:rPr>
                <w:webHidden/>
              </w:rPr>
              <w:instrText xml:space="preserve"> PAGEREF _Toc57895008 \h </w:instrText>
            </w:r>
            <w:r w:rsidR="00AC2337">
              <w:rPr>
                <w:webHidden/>
              </w:rPr>
            </w:r>
            <w:r w:rsidR="00AC2337">
              <w:rPr>
                <w:webHidden/>
              </w:rPr>
              <w:fldChar w:fldCharType="separate"/>
            </w:r>
            <w:r w:rsidR="00464AE3">
              <w:rPr>
                <w:webHidden/>
              </w:rPr>
              <w:t>5</w:t>
            </w:r>
            <w:r w:rsidR="00AC2337">
              <w:rPr>
                <w:webHidden/>
              </w:rPr>
              <w:fldChar w:fldCharType="end"/>
            </w:r>
          </w:hyperlink>
        </w:p>
        <w:p w14:paraId="74315AFC" w14:textId="0AFB3859" w:rsidR="00AC2337" w:rsidRDefault="004F5553">
          <w:pPr>
            <w:pStyle w:val="TOC1"/>
            <w:rPr>
              <w:rFonts w:asciiTheme="minorHAnsi" w:eastAsiaTheme="minorEastAsia" w:hAnsiTheme="minorHAnsi"/>
              <w:b w:val="0"/>
              <w:caps w:val="0"/>
              <w:lang w:eastAsia="en-NZ"/>
            </w:rPr>
          </w:pPr>
          <w:hyperlink w:anchor="_Toc57895009" w:history="1">
            <w:r w:rsidR="00AC2337" w:rsidRPr="00C42E07">
              <w:rPr>
                <w:rStyle w:val="Hyperlink"/>
                <w:rFonts w:ascii="Segoe UI" w:hAnsi="Segoe UI" w:cs="Segoe UI"/>
              </w:rPr>
              <w:t>Effective contraceptive counselling</w:t>
            </w:r>
            <w:r w:rsidR="00AC2337">
              <w:rPr>
                <w:webHidden/>
              </w:rPr>
              <w:tab/>
            </w:r>
            <w:r w:rsidR="00AC2337">
              <w:rPr>
                <w:webHidden/>
              </w:rPr>
              <w:fldChar w:fldCharType="begin"/>
            </w:r>
            <w:r w:rsidR="00AC2337">
              <w:rPr>
                <w:webHidden/>
              </w:rPr>
              <w:instrText xml:space="preserve"> PAGEREF _Toc57895009 \h </w:instrText>
            </w:r>
            <w:r w:rsidR="00AC2337">
              <w:rPr>
                <w:webHidden/>
              </w:rPr>
            </w:r>
            <w:r w:rsidR="00AC2337">
              <w:rPr>
                <w:webHidden/>
              </w:rPr>
              <w:fldChar w:fldCharType="separate"/>
            </w:r>
            <w:r w:rsidR="00464AE3">
              <w:rPr>
                <w:webHidden/>
              </w:rPr>
              <w:t>5</w:t>
            </w:r>
            <w:r w:rsidR="00AC2337">
              <w:rPr>
                <w:webHidden/>
              </w:rPr>
              <w:fldChar w:fldCharType="end"/>
            </w:r>
          </w:hyperlink>
        </w:p>
        <w:p w14:paraId="247C5F59" w14:textId="2E326F08" w:rsidR="00AC2337" w:rsidRDefault="004F5553">
          <w:pPr>
            <w:pStyle w:val="TOC2"/>
            <w:rPr>
              <w:rFonts w:asciiTheme="minorHAnsi" w:eastAsiaTheme="minorEastAsia" w:hAnsiTheme="minorHAnsi"/>
              <w:lang w:eastAsia="en-NZ"/>
            </w:rPr>
          </w:pPr>
          <w:hyperlink w:anchor="_Toc57895010" w:history="1">
            <w:r w:rsidR="00AC2337" w:rsidRPr="00C42E07">
              <w:rPr>
                <w:rStyle w:val="Hyperlink"/>
                <w:rFonts w:ascii="Segoe UI" w:hAnsi="Segoe UI" w:cs="Segoe UI"/>
              </w:rPr>
              <w:t>Contraception after pregnancy</w:t>
            </w:r>
            <w:r w:rsidR="00AC2337">
              <w:rPr>
                <w:webHidden/>
              </w:rPr>
              <w:tab/>
            </w:r>
            <w:r w:rsidR="00AC2337">
              <w:rPr>
                <w:webHidden/>
              </w:rPr>
              <w:fldChar w:fldCharType="begin"/>
            </w:r>
            <w:r w:rsidR="00AC2337">
              <w:rPr>
                <w:webHidden/>
              </w:rPr>
              <w:instrText xml:space="preserve"> PAGEREF _Toc57895010 \h </w:instrText>
            </w:r>
            <w:r w:rsidR="00AC2337">
              <w:rPr>
                <w:webHidden/>
              </w:rPr>
            </w:r>
            <w:r w:rsidR="00AC2337">
              <w:rPr>
                <w:webHidden/>
              </w:rPr>
              <w:fldChar w:fldCharType="separate"/>
            </w:r>
            <w:r w:rsidR="00464AE3">
              <w:rPr>
                <w:webHidden/>
              </w:rPr>
              <w:t>5</w:t>
            </w:r>
            <w:r w:rsidR="00AC2337">
              <w:rPr>
                <w:webHidden/>
              </w:rPr>
              <w:fldChar w:fldCharType="end"/>
            </w:r>
          </w:hyperlink>
        </w:p>
        <w:p w14:paraId="52629F17" w14:textId="54FD1210" w:rsidR="00AC2337" w:rsidRDefault="004F5553">
          <w:pPr>
            <w:pStyle w:val="TOC2"/>
            <w:rPr>
              <w:rFonts w:asciiTheme="minorHAnsi" w:eastAsiaTheme="minorEastAsia" w:hAnsiTheme="minorHAnsi"/>
              <w:lang w:eastAsia="en-NZ"/>
            </w:rPr>
          </w:pPr>
          <w:hyperlink w:anchor="_Toc57895011" w:history="1">
            <w:r w:rsidR="00AC2337" w:rsidRPr="00C42E07">
              <w:rPr>
                <w:rStyle w:val="Hyperlink"/>
                <w:rFonts w:ascii="Segoe UI" w:hAnsi="Segoe UI" w:cs="Segoe UI"/>
              </w:rPr>
              <w:t>Depot medroxyprogesterone acetate (DMPA)</w:t>
            </w:r>
            <w:r w:rsidR="00AC2337">
              <w:rPr>
                <w:webHidden/>
              </w:rPr>
              <w:tab/>
            </w:r>
            <w:r w:rsidR="00AC2337">
              <w:rPr>
                <w:webHidden/>
              </w:rPr>
              <w:fldChar w:fldCharType="begin"/>
            </w:r>
            <w:r w:rsidR="00AC2337">
              <w:rPr>
                <w:webHidden/>
              </w:rPr>
              <w:instrText xml:space="preserve"> PAGEREF _Toc57895011 \h </w:instrText>
            </w:r>
            <w:r w:rsidR="00AC2337">
              <w:rPr>
                <w:webHidden/>
              </w:rPr>
            </w:r>
            <w:r w:rsidR="00AC2337">
              <w:rPr>
                <w:webHidden/>
              </w:rPr>
              <w:fldChar w:fldCharType="separate"/>
            </w:r>
            <w:r w:rsidR="00464AE3">
              <w:rPr>
                <w:webHidden/>
              </w:rPr>
              <w:t>7</w:t>
            </w:r>
            <w:r w:rsidR="00AC2337">
              <w:rPr>
                <w:webHidden/>
              </w:rPr>
              <w:fldChar w:fldCharType="end"/>
            </w:r>
          </w:hyperlink>
        </w:p>
        <w:p w14:paraId="2C7E1351" w14:textId="3182A34A" w:rsidR="00AC2337" w:rsidRDefault="004F5553">
          <w:pPr>
            <w:pStyle w:val="TOC2"/>
            <w:rPr>
              <w:rFonts w:asciiTheme="minorHAnsi" w:eastAsiaTheme="minorEastAsia" w:hAnsiTheme="minorHAnsi"/>
              <w:lang w:eastAsia="en-NZ"/>
            </w:rPr>
          </w:pPr>
          <w:hyperlink w:anchor="_Toc57895012" w:history="1">
            <w:r w:rsidR="00AC2337" w:rsidRPr="00C42E07">
              <w:rPr>
                <w:rStyle w:val="Hyperlink"/>
                <w:rFonts w:ascii="Segoe UI" w:hAnsi="Segoe UI" w:cs="Segoe UI"/>
              </w:rPr>
              <w:t>The progestogen-only pill</w:t>
            </w:r>
            <w:r w:rsidR="00AC2337">
              <w:rPr>
                <w:webHidden/>
              </w:rPr>
              <w:tab/>
            </w:r>
            <w:r w:rsidR="00AC2337">
              <w:rPr>
                <w:webHidden/>
              </w:rPr>
              <w:fldChar w:fldCharType="begin"/>
            </w:r>
            <w:r w:rsidR="00AC2337">
              <w:rPr>
                <w:webHidden/>
              </w:rPr>
              <w:instrText xml:space="preserve"> PAGEREF _Toc57895012 \h </w:instrText>
            </w:r>
            <w:r w:rsidR="00AC2337">
              <w:rPr>
                <w:webHidden/>
              </w:rPr>
            </w:r>
            <w:r w:rsidR="00AC2337">
              <w:rPr>
                <w:webHidden/>
              </w:rPr>
              <w:fldChar w:fldCharType="separate"/>
            </w:r>
            <w:r w:rsidR="00464AE3">
              <w:rPr>
                <w:webHidden/>
              </w:rPr>
              <w:t>9</w:t>
            </w:r>
            <w:r w:rsidR="00AC2337">
              <w:rPr>
                <w:webHidden/>
              </w:rPr>
              <w:fldChar w:fldCharType="end"/>
            </w:r>
          </w:hyperlink>
        </w:p>
        <w:p w14:paraId="7BB7DBB8" w14:textId="6EFC3A88" w:rsidR="00AC2337" w:rsidRDefault="004F5553">
          <w:pPr>
            <w:pStyle w:val="TOC2"/>
            <w:rPr>
              <w:rFonts w:asciiTheme="minorHAnsi" w:eastAsiaTheme="minorEastAsia" w:hAnsiTheme="minorHAnsi"/>
              <w:lang w:eastAsia="en-NZ"/>
            </w:rPr>
          </w:pPr>
          <w:hyperlink w:anchor="_Toc57895013" w:history="1">
            <w:r w:rsidR="00AC2337" w:rsidRPr="00C42E07">
              <w:rPr>
                <w:rStyle w:val="Hyperlink"/>
                <w:rFonts w:ascii="Segoe UI" w:hAnsi="Segoe UI" w:cs="Segoe UI"/>
              </w:rPr>
              <w:t>Emergency contraception (the copper IUD and the oral contraceptive pill)</w:t>
            </w:r>
            <w:r w:rsidR="00AC2337">
              <w:rPr>
                <w:webHidden/>
              </w:rPr>
              <w:tab/>
            </w:r>
            <w:r w:rsidR="00AC2337">
              <w:rPr>
                <w:webHidden/>
              </w:rPr>
              <w:fldChar w:fldCharType="begin"/>
            </w:r>
            <w:r w:rsidR="00AC2337">
              <w:rPr>
                <w:webHidden/>
              </w:rPr>
              <w:instrText xml:space="preserve"> PAGEREF _Toc57895013 \h </w:instrText>
            </w:r>
            <w:r w:rsidR="00AC2337">
              <w:rPr>
                <w:webHidden/>
              </w:rPr>
            </w:r>
            <w:r w:rsidR="00AC2337">
              <w:rPr>
                <w:webHidden/>
              </w:rPr>
              <w:fldChar w:fldCharType="separate"/>
            </w:r>
            <w:r w:rsidR="00464AE3">
              <w:rPr>
                <w:webHidden/>
              </w:rPr>
              <w:t>9</w:t>
            </w:r>
            <w:r w:rsidR="00AC2337">
              <w:rPr>
                <w:webHidden/>
              </w:rPr>
              <w:fldChar w:fldCharType="end"/>
            </w:r>
          </w:hyperlink>
        </w:p>
        <w:p w14:paraId="5775251E" w14:textId="0AB702BC" w:rsidR="00AC2337" w:rsidRDefault="004F5553">
          <w:pPr>
            <w:pStyle w:val="TOC2"/>
            <w:rPr>
              <w:rFonts w:asciiTheme="minorHAnsi" w:eastAsiaTheme="minorEastAsia" w:hAnsiTheme="minorHAnsi"/>
              <w:lang w:eastAsia="en-NZ"/>
            </w:rPr>
          </w:pPr>
          <w:hyperlink w:anchor="_Toc57895014" w:history="1">
            <w:r w:rsidR="00AC2337" w:rsidRPr="00C42E07">
              <w:rPr>
                <w:rStyle w:val="Hyperlink"/>
                <w:rFonts w:ascii="Segoe UI" w:hAnsi="Segoe UI" w:cs="Segoe UI"/>
              </w:rPr>
              <w:t>Permanent contraception</w:t>
            </w:r>
            <w:r w:rsidR="00AC2337">
              <w:rPr>
                <w:webHidden/>
              </w:rPr>
              <w:tab/>
            </w:r>
            <w:r w:rsidR="00AC2337">
              <w:rPr>
                <w:webHidden/>
              </w:rPr>
              <w:fldChar w:fldCharType="begin"/>
            </w:r>
            <w:r w:rsidR="00AC2337">
              <w:rPr>
                <w:webHidden/>
              </w:rPr>
              <w:instrText xml:space="preserve"> PAGEREF _Toc57895014 \h </w:instrText>
            </w:r>
            <w:r w:rsidR="00AC2337">
              <w:rPr>
                <w:webHidden/>
              </w:rPr>
            </w:r>
            <w:r w:rsidR="00AC2337">
              <w:rPr>
                <w:webHidden/>
              </w:rPr>
              <w:fldChar w:fldCharType="separate"/>
            </w:r>
            <w:r w:rsidR="00464AE3">
              <w:rPr>
                <w:webHidden/>
              </w:rPr>
              <w:t>10</w:t>
            </w:r>
            <w:r w:rsidR="00AC2337">
              <w:rPr>
                <w:webHidden/>
              </w:rPr>
              <w:fldChar w:fldCharType="end"/>
            </w:r>
          </w:hyperlink>
        </w:p>
        <w:p w14:paraId="441DD2BB" w14:textId="0DBB38F1" w:rsidR="00AC2337" w:rsidRDefault="004F5553">
          <w:pPr>
            <w:pStyle w:val="TOC2"/>
            <w:rPr>
              <w:rFonts w:asciiTheme="minorHAnsi" w:eastAsiaTheme="minorEastAsia" w:hAnsiTheme="minorHAnsi"/>
              <w:lang w:eastAsia="en-NZ"/>
            </w:rPr>
          </w:pPr>
          <w:hyperlink w:anchor="_Toc57895015" w:history="1">
            <w:r w:rsidR="00AC2337" w:rsidRPr="00C42E07">
              <w:rPr>
                <w:rStyle w:val="Hyperlink"/>
                <w:rFonts w:ascii="Segoe UI" w:hAnsi="Segoe UI" w:cs="Segoe UI"/>
              </w:rPr>
              <w:t>Barrier methods</w:t>
            </w:r>
            <w:r w:rsidR="00AC2337">
              <w:rPr>
                <w:webHidden/>
              </w:rPr>
              <w:tab/>
            </w:r>
            <w:r w:rsidR="00AC2337">
              <w:rPr>
                <w:webHidden/>
              </w:rPr>
              <w:fldChar w:fldCharType="begin"/>
            </w:r>
            <w:r w:rsidR="00AC2337">
              <w:rPr>
                <w:webHidden/>
              </w:rPr>
              <w:instrText xml:space="preserve"> PAGEREF _Toc57895015 \h </w:instrText>
            </w:r>
            <w:r w:rsidR="00AC2337">
              <w:rPr>
                <w:webHidden/>
              </w:rPr>
            </w:r>
            <w:r w:rsidR="00AC2337">
              <w:rPr>
                <w:webHidden/>
              </w:rPr>
              <w:fldChar w:fldCharType="separate"/>
            </w:r>
            <w:r w:rsidR="00464AE3">
              <w:rPr>
                <w:webHidden/>
              </w:rPr>
              <w:t>11</w:t>
            </w:r>
            <w:r w:rsidR="00AC2337">
              <w:rPr>
                <w:webHidden/>
              </w:rPr>
              <w:fldChar w:fldCharType="end"/>
            </w:r>
          </w:hyperlink>
        </w:p>
        <w:p w14:paraId="472A19D0" w14:textId="04999289" w:rsidR="00AC2337" w:rsidRDefault="004F5553">
          <w:pPr>
            <w:pStyle w:val="TOC2"/>
            <w:rPr>
              <w:rFonts w:asciiTheme="minorHAnsi" w:eastAsiaTheme="minorEastAsia" w:hAnsiTheme="minorHAnsi"/>
              <w:lang w:eastAsia="en-NZ"/>
            </w:rPr>
          </w:pPr>
          <w:hyperlink w:anchor="_Toc57895016" w:history="1">
            <w:r w:rsidR="00AC2337" w:rsidRPr="00C42E07">
              <w:rPr>
                <w:rStyle w:val="Hyperlink"/>
                <w:rFonts w:ascii="Segoe UI" w:hAnsi="Segoe UI" w:cs="Segoe UI"/>
              </w:rPr>
              <w:t>Fertility awareness methods</w:t>
            </w:r>
            <w:r w:rsidR="00AC2337">
              <w:rPr>
                <w:webHidden/>
              </w:rPr>
              <w:tab/>
            </w:r>
            <w:r w:rsidR="00AC2337">
              <w:rPr>
                <w:webHidden/>
              </w:rPr>
              <w:fldChar w:fldCharType="begin"/>
            </w:r>
            <w:r w:rsidR="00AC2337">
              <w:rPr>
                <w:webHidden/>
              </w:rPr>
              <w:instrText xml:space="preserve"> PAGEREF _Toc57895016 \h </w:instrText>
            </w:r>
            <w:r w:rsidR="00AC2337">
              <w:rPr>
                <w:webHidden/>
              </w:rPr>
            </w:r>
            <w:r w:rsidR="00AC2337">
              <w:rPr>
                <w:webHidden/>
              </w:rPr>
              <w:fldChar w:fldCharType="separate"/>
            </w:r>
            <w:r w:rsidR="00464AE3">
              <w:rPr>
                <w:webHidden/>
              </w:rPr>
              <w:t>12</w:t>
            </w:r>
            <w:r w:rsidR="00AC2337">
              <w:rPr>
                <w:webHidden/>
              </w:rPr>
              <w:fldChar w:fldCharType="end"/>
            </w:r>
          </w:hyperlink>
        </w:p>
        <w:p w14:paraId="352D1E26" w14:textId="5108EAE5" w:rsidR="00AC2337" w:rsidRDefault="004F5553">
          <w:pPr>
            <w:pStyle w:val="TOC1"/>
            <w:rPr>
              <w:rFonts w:asciiTheme="minorHAnsi" w:eastAsiaTheme="minorEastAsia" w:hAnsiTheme="minorHAnsi"/>
              <w:b w:val="0"/>
              <w:caps w:val="0"/>
              <w:lang w:eastAsia="en-NZ"/>
            </w:rPr>
          </w:pPr>
          <w:hyperlink w:anchor="_Toc57895017" w:history="1">
            <w:r w:rsidR="00AC2337" w:rsidRPr="00C42E07">
              <w:rPr>
                <w:rStyle w:val="Hyperlink"/>
                <w:rFonts w:ascii="Segoe UI" w:hAnsi="Segoe UI" w:cs="Segoe UI"/>
              </w:rPr>
              <w:t>1.</w:t>
            </w:r>
            <w:r w:rsidR="00AC2337">
              <w:rPr>
                <w:rFonts w:asciiTheme="minorHAnsi" w:eastAsiaTheme="minorEastAsia" w:hAnsiTheme="minorHAnsi"/>
                <w:b w:val="0"/>
                <w:caps w:val="0"/>
                <w:lang w:eastAsia="en-NZ"/>
              </w:rPr>
              <w:tab/>
            </w:r>
            <w:r w:rsidR="00AC2337" w:rsidRPr="00C42E07">
              <w:rPr>
                <w:rStyle w:val="Hyperlink"/>
                <w:rFonts w:ascii="Segoe UI" w:hAnsi="Segoe UI" w:cs="Segoe UI"/>
              </w:rPr>
              <w:t>effective contraceptive counselling</w:t>
            </w:r>
            <w:r w:rsidR="00AC2337">
              <w:rPr>
                <w:webHidden/>
              </w:rPr>
              <w:tab/>
            </w:r>
            <w:r w:rsidR="00AC2337">
              <w:rPr>
                <w:webHidden/>
              </w:rPr>
              <w:fldChar w:fldCharType="begin"/>
            </w:r>
            <w:r w:rsidR="00AC2337">
              <w:rPr>
                <w:webHidden/>
              </w:rPr>
              <w:instrText xml:space="preserve"> PAGEREF _Toc57895017 \h </w:instrText>
            </w:r>
            <w:r w:rsidR="00AC2337">
              <w:rPr>
                <w:webHidden/>
              </w:rPr>
            </w:r>
            <w:r w:rsidR="00AC2337">
              <w:rPr>
                <w:webHidden/>
              </w:rPr>
              <w:fldChar w:fldCharType="separate"/>
            </w:r>
            <w:r w:rsidR="00464AE3">
              <w:rPr>
                <w:webHidden/>
              </w:rPr>
              <w:t>13</w:t>
            </w:r>
            <w:r w:rsidR="00AC2337">
              <w:rPr>
                <w:webHidden/>
              </w:rPr>
              <w:fldChar w:fldCharType="end"/>
            </w:r>
          </w:hyperlink>
        </w:p>
        <w:p w14:paraId="1EEA6CA0" w14:textId="4520CB6A" w:rsidR="00AC2337" w:rsidRDefault="004F5553">
          <w:pPr>
            <w:pStyle w:val="TOC2"/>
            <w:rPr>
              <w:rFonts w:asciiTheme="minorHAnsi" w:eastAsiaTheme="minorEastAsia" w:hAnsiTheme="minorHAnsi"/>
              <w:lang w:eastAsia="en-NZ"/>
            </w:rPr>
          </w:pPr>
          <w:hyperlink w:anchor="_Toc57895018" w:history="1">
            <w:r w:rsidR="00AC2337" w:rsidRPr="00C42E07">
              <w:rPr>
                <w:rStyle w:val="Hyperlink"/>
                <w:rFonts w:ascii="Segoe UI" w:hAnsi="Segoe UI" w:cs="Segoe UI"/>
              </w:rPr>
              <w:t>1.1.</w:t>
            </w:r>
            <w:r w:rsidR="00AC2337">
              <w:rPr>
                <w:rFonts w:asciiTheme="minorHAnsi" w:eastAsiaTheme="minorEastAsia" w:hAnsiTheme="minorHAnsi"/>
                <w:lang w:eastAsia="en-NZ"/>
              </w:rPr>
              <w:tab/>
            </w:r>
            <w:r w:rsidR="00AC2337" w:rsidRPr="00C42E07">
              <w:rPr>
                <w:rStyle w:val="Hyperlink"/>
                <w:rFonts w:ascii="Segoe UI" w:hAnsi="Segoe UI" w:cs="Segoe UI"/>
              </w:rPr>
              <w:t>About contraceptive options</w:t>
            </w:r>
            <w:r w:rsidR="00AC2337">
              <w:rPr>
                <w:webHidden/>
              </w:rPr>
              <w:tab/>
            </w:r>
            <w:r w:rsidR="00AC2337">
              <w:rPr>
                <w:webHidden/>
              </w:rPr>
              <w:fldChar w:fldCharType="begin"/>
            </w:r>
            <w:r w:rsidR="00AC2337">
              <w:rPr>
                <w:webHidden/>
              </w:rPr>
              <w:instrText xml:space="preserve"> PAGEREF _Toc57895018 \h </w:instrText>
            </w:r>
            <w:r w:rsidR="00AC2337">
              <w:rPr>
                <w:webHidden/>
              </w:rPr>
            </w:r>
            <w:r w:rsidR="00AC2337">
              <w:rPr>
                <w:webHidden/>
              </w:rPr>
              <w:fldChar w:fldCharType="separate"/>
            </w:r>
            <w:r w:rsidR="00464AE3">
              <w:rPr>
                <w:webHidden/>
              </w:rPr>
              <w:t>13</w:t>
            </w:r>
            <w:r w:rsidR="00AC2337">
              <w:rPr>
                <w:webHidden/>
              </w:rPr>
              <w:fldChar w:fldCharType="end"/>
            </w:r>
          </w:hyperlink>
        </w:p>
        <w:p w14:paraId="22560148" w14:textId="2CD6D710" w:rsidR="00AC2337" w:rsidRDefault="004F5553">
          <w:pPr>
            <w:pStyle w:val="TOC1"/>
            <w:rPr>
              <w:rFonts w:asciiTheme="minorHAnsi" w:eastAsiaTheme="minorEastAsia" w:hAnsiTheme="minorHAnsi"/>
              <w:b w:val="0"/>
              <w:caps w:val="0"/>
              <w:lang w:eastAsia="en-NZ"/>
            </w:rPr>
          </w:pPr>
          <w:hyperlink w:anchor="_Toc57895019" w:history="1">
            <w:r w:rsidR="00AC2337" w:rsidRPr="00C42E07">
              <w:rPr>
                <w:rStyle w:val="Hyperlink"/>
                <w:rFonts w:ascii="Segoe UI" w:hAnsi="Segoe UI" w:cs="Segoe UI"/>
              </w:rPr>
              <w:t>2.</w:t>
            </w:r>
            <w:r w:rsidR="00AC2337">
              <w:rPr>
                <w:rFonts w:asciiTheme="minorHAnsi" w:eastAsiaTheme="minorEastAsia" w:hAnsiTheme="minorHAnsi"/>
                <w:b w:val="0"/>
                <w:caps w:val="0"/>
                <w:lang w:eastAsia="en-NZ"/>
              </w:rPr>
              <w:tab/>
            </w:r>
            <w:r w:rsidR="00AC2337" w:rsidRPr="00C42E07">
              <w:rPr>
                <w:rStyle w:val="Hyperlink"/>
                <w:rFonts w:ascii="Segoe UI" w:hAnsi="Segoe UI" w:cs="Segoe UI"/>
              </w:rPr>
              <w:t>contraception after pregnancy</w:t>
            </w:r>
            <w:r w:rsidR="00AC2337">
              <w:rPr>
                <w:webHidden/>
              </w:rPr>
              <w:tab/>
            </w:r>
            <w:r w:rsidR="00AC2337">
              <w:rPr>
                <w:webHidden/>
              </w:rPr>
              <w:fldChar w:fldCharType="begin"/>
            </w:r>
            <w:r w:rsidR="00AC2337">
              <w:rPr>
                <w:webHidden/>
              </w:rPr>
              <w:instrText xml:space="preserve"> PAGEREF _Toc57895019 \h </w:instrText>
            </w:r>
            <w:r w:rsidR="00AC2337">
              <w:rPr>
                <w:webHidden/>
              </w:rPr>
            </w:r>
            <w:r w:rsidR="00AC2337">
              <w:rPr>
                <w:webHidden/>
              </w:rPr>
              <w:fldChar w:fldCharType="separate"/>
            </w:r>
            <w:r w:rsidR="00464AE3">
              <w:rPr>
                <w:webHidden/>
              </w:rPr>
              <w:t>20</w:t>
            </w:r>
            <w:r w:rsidR="00AC2337">
              <w:rPr>
                <w:webHidden/>
              </w:rPr>
              <w:fldChar w:fldCharType="end"/>
            </w:r>
          </w:hyperlink>
        </w:p>
        <w:p w14:paraId="587BE1C0" w14:textId="6A518E6B" w:rsidR="00AC2337" w:rsidRDefault="004F5553">
          <w:pPr>
            <w:pStyle w:val="TOC2"/>
            <w:rPr>
              <w:rFonts w:asciiTheme="minorHAnsi" w:eastAsiaTheme="minorEastAsia" w:hAnsiTheme="minorHAnsi"/>
              <w:lang w:eastAsia="en-NZ"/>
            </w:rPr>
          </w:pPr>
          <w:hyperlink w:anchor="_Toc57895020" w:history="1">
            <w:r w:rsidR="00AC2337" w:rsidRPr="00C42E07">
              <w:rPr>
                <w:rStyle w:val="Hyperlink"/>
                <w:rFonts w:ascii="Segoe UI" w:hAnsi="Segoe UI" w:cs="Segoe UI"/>
              </w:rPr>
              <w:t>2.1.</w:t>
            </w:r>
            <w:r w:rsidR="00AC2337">
              <w:rPr>
                <w:rFonts w:asciiTheme="minorHAnsi" w:eastAsiaTheme="minorEastAsia" w:hAnsiTheme="minorHAnsi"/>
                <w:lang w:eastAsia="en-NZ"/>
              </w:rPr>
              <w:tab/>
            </w:r>
            <w:r w:rsidR="00AC2337" w:rsidRPr="00C42E07">
              <w:rPr>
                <w:rStyle w:val="Hyperlink"/>
                <w:rFonts w:ascii="Segoe UI" w:hAnsi="Segoe UI" w:cs="Segoe UI"/>
              </w:rPr>
              <w:t>Basis for New Zealand Aotearoa’s</w:t>
            </w:r>
            <w:r w:rsidR="00AC2337">
              <w:rPr>
                <w:rStyle w:val="Hyperlink"/>
                <w:rFonts w:ascii="Segoe UI" w:hAnsi="Segoe UI" w:cs="Segoe UI"/>
              </w:rPr>
              <w:t xml:space="preserve"> </w:t>
            </w:r>
            <w:r w:rsidR="00AC2337" w:rsidRPr="00C42E07">
              <w:rPr>
                <w:rStyle w:val="Hyperlink"/>
                <w:rFonts w:ascii="Segoe UI" w:hAnsi="Segoe UI" w:cs="Segoe UI"/>
              </w:rPr>
              <w:t>guidance</w:t>
            </w:r>
            <w:r w:rsidR="00AC2337">
              <w:rPr>
                <w:webHidden/>
              </w:rPr>
              <w:tab/>
            </w:r>
            <w:r w:rsidR="00AC2337">
              <w:rPr>
                <w:webHidden/>
              </w:rPr>
              <w:fldChar w:fldCharType="begin"/>
            </w:r>
            <w:r w:rsidR="00AC2337">
              <w:rPr>
                <w:webHidden/>
              </w:rPr>
              <w:instrText xml:space="preserve"> PAGEREF _Toc57895020 \h </w:instrText>
            </w:r>
            <w:r w:rsidR="00AC2337">
              <w:rPr>
                <w:webHidden/>
              </w:rPr>
            </w:r>
            <w:r w:rsidR="00AC2337">
              <w:rPr>
                <w:webHidden/>
              </w:rPr>
              <w:fldChar w:fldCharType="separate"/>
            </w:r>
            <w:r w:rsidR="00464AE3">
              <w:rPr>
                <w:webHidden/>
              </w:rPr>
              <w:t>20</w:t>
            </w:r>
            <w:r w:rsidR="00AC2337">
              <w:rPr>
                <w:webHidden/>
              </w:rPr>
              <w:fldChar w:fldCharType="end"/>
            </w:r>
          </w:hyperlink>
        </w:p>
        <w:p w14:paraId="23905E3D" w14:textId="6594104A" w:rsidR="00AC2337" w:rsidRDefault="004F5553">
          <w:pPr>
            <w:pStyle w:val="TOC2"/>
            <w:rPr>
              <w:rFonts w:asciiTheme="minorHAnsi" w:eastAsiaTheme="minorEastAsia" w:hAnsiTheme="minorHAnsi"/>
              <w:lang w:eastAsia="en-NZ"/>
            </w:rPr>
          </w:pPr>
          <w:hyperlink w:anchor="_Toc57895021" w:history="1">
            <w:r w:rsidR="00AC2337" w:rsidRPr="00C42E07">
              <w:rPr>
                <w:rStyle w:val="Hyperlink"/>
                <w:rFonts w:ascii="Segoe UI" w:hAnsi="Segoe UI" w:cs="Segoe UI"/>
              </w:rPr>
              <w:t>2.2.</w:t>
            </w:r>
            <w:r w:rsidR="00AC2337">
              <w:rPr>
                <w:rFonts w:asciiTheme="minorHAnsi" w:eastAsiaTheme="minorEastAsia" w:hAnsiTheme="minorHAnsi"/>
                <w:lang w:eastAsia="en-NZ"/>
              </w:rPr>
              <w:tab/>
            </w:r>
            <w:r w:rsidR="00AC2337" w:rsidRPr="00C42E07">
              <w:rPr>
                <w:rStyle w:val="Hyperlink"/>
                <w:rFonts w:ascii="Segoe UI" w:hAnsi="Segoe UI" w:cs="Segoe UI"/>
              </w:rPr>
              <w:t>Contraceptive counselling during pregnancy</w:t>
            </w:r>
            <w:r w:rsidR="00AC2337">
              <w:rPr>
                <w:webHidden/>
              </w:rPr>
              <w:tab/>
            </w:r>
            <w:r w:rsidR="00AC2337">
              <w:rPr>
                <w:webHidden/>
              </w:rPr>
              <w:fldChar w:fldCharType="begin"/>
            </w:r>
            <w:r w:rsidR="00AC2337">
              <w:rPr>
                <w:webHidden/>
              </w:rPr>
              <w:instrText xml:space="preserve"> PAGEREF _Toc57895021 \h </w:instrText>
            </w:r>
            <w:r w:rsidR="00AC2337">
              <w:rPr>
                <w:webHidden/>
              </w:rPr>
            </w:r>
            <w:r w:rsidR="00AC2337">
              <w:rPr>
                <w:webHidden/>
              </w:rPr>
              <w:fldChar w:fldCharType="separate"/>
            </w:r>
            <w:r w:rsidR="00464AE3">
              <w:rPr>
                <w:webHidden/>
              </w:rPr>
              <w:t>23</w:t>
            </w:r>
            <w:r w:rsidR="00AC2337">
              <w:rPr>
                <w:webHidden/>
              </w:rPr>
              <w:fldChar w:fldCharType="end"/>
            </w:r>
          </w:hyperlink>
        </w:p>
        <w:p w14:paraId="747C1BAE" w14:textId="02F29AB8" w:rsidR="00AC2337" w:rsidRDefault="004F5553">
          <w:pPr>
            <w:pStyle w:val="TOC2"/>
            <w:rPr>
              <w:rFonts w:asciiTheme="minorHAnsi" w:eastAsiaTheme="minorEastAsia" w:hAnsiTheme="minorHAnsi"/>
              <w:lang w:eastAsia="en-NZ"/>
            </w:rPr>
          </w:pPr>
          <w:hyperlink w:anchor="_Toc57895022" w:history="1">
            <w:r w:rsidR="00AC2337" w:rsidRPr="00C42E07">
              <w:rPr>
                <w:rStyle w:val="Hyperlink"/>
                <w:rFonts w:ascii="Segoe UI" w:hAnsi="Segoe UI" w:cs="Segoe UI"/>
              </w:rPr>
              <w:t>2.3.</w:t>
            </w:r>
            <w:r w:rsidR="00AC2337">
              <w:rPr>
                <w:rFonts w:asciiTheme="minorHAnsi" w:eastAsiaTheme="minorEastAsia" w:hAnsiTheme="minorHAnsi"/>
                <w:lang w:eastAsia="en-NZ"/>
              </w:rPr>
              <w:tab/>
            </w:r>
            <w:r w:rsidR="00AC2337" w:rsidRPr="00C42E07">
              <w:rPr>
                <w:rStyle w:val="Hyperlink"/>
                <w:rFonts w:ascii="Segoe UI" w:hAnsi="Segoe UI" w:cs="Segoe UI"/>
              </w:rPr>
              <w:t>Contraception after birth</w:t>
            </w:r>
            <w:r w:rsidR="00AC2337">
              <w:rPr>
                <w:webHidden/>
              </w:rPr>
              <w:tab/>
            </w:r>
            <w:r w:rsidR="00AC2337">
              <w:rPr>
                <w:webHidden/>
              </w:rPr>
              <w:fldChar w:fldCharType="begin"/>
            </w:r>
            <w:r w:rsidR="00AC2337">
              <w:rPr>
                <w:webHidden/>
              </w:rPr>
              <w:instrText xml:space="preserve"> PAGEREF _Toc57895022 \h </w:instrText>
            </w:r>
            <w:r w:rsidR="00AC2337">
              <w:rPr>
                <w:webHidden/>
              </w:rPr>
            </w:r>
            <w:r w:rsidR="00AC2337">
              <w:rPr>
                <w:webHidden/>
              </w:rPr>
              <w:fldChar w:fldCharType="separate"/>
            </w:r>
            <w:r w:rsidR="00464AE3">
              <w:rPr>
                <w:webHidden/>
              </w:rPr>
              <w:t>24</w:t>
            </w:r>
            <w:r w:rsidR="00AC2337">
              <w:rPr>
                <w:webHidden/>
              </w:rPr>
              <w:fldChar w:fldCharType="end"/>
            </w:r>
          </w:hyperlink>
        </w:p>
        <w:p w14:paraId="583ED407" w14:textId="42C7906F" w:rsidR="00AC2337" w:rsidRDefault="004F5553">
          <w:pPr>
            <w:pStyle w:val="TOC2"/>
            <w:rPr>
              <w:rFonts w:asciiTheme="minorHAnsi" w:eastAsiaTheme="minorEastAsia" w:hAnsiTheme="minorHAnsi"/>
              <w:lang w:eastAsia="en-NZ"/>
            </w:rPr>
          </w:pPr>
          <w:hyperlink w:anchor="_Toc57895023" w:history="1">
            <w:r w:rsidR="00AC2337" w:rsidRPr="00C42E07">
              <w:rPr>
                <w:rStyle w:val="Hyperlink"/>
                <w:rFonts w:ascii="Segoe UI" w:hAnsi="Segoe UI" w:cs="Segoe UI"/>
              </w:rPr>
              <w:t>2.4.</w:t>
            </w:r>
            <w:r w:rsidR="00AC2337">
              <w:rPr>
                <w:rFonts w:asciiTheme="minorHAnsi" w:eastAsiaTheme="minorEastAsia" w:hAnsiTheme="minorHAnsi"/>
                <w:lang w:eastAsia="en-NZ"/>
              </w:rPr>
              <w:tab/>
            </w:r>
            <w:r w:rsidR="00AC2337" w:rsidRPr="00C42E07">
              <w:rPr>
                <w:rStyle w:val="Hyperlink"/>
                <w:rFonts w:ascii="Segoe UI" w:hAnsi="Segoe UI" w:cs="Segoe UI"/>
              </w:rPr>
              <w:t>Contraception after abortion</w:t>
            </w:r>
            <w:r w:rsidR="00AC2337">
              <w:rPr>
                <w:webHidden/>
              </w:rPr>
              <w:tab/>
            </w:r>
            <w:r w:rsidR="00AC2337">
              <w:rPr>
                <w:webHidden/>
              </w:rPr>
              <w:fldChar w:fldCharType="begin"/>
            </w:r>
            <w:r w:rsidR="00AC2337">
              <w:rPr>
                <w:webHidden/>
              </w:rPr>
              <w:instrText xml:space="preserve"> PAGEREF _Toc57895023 \h </w:instrText>
            </w:r>
            <w:r w:rsidR="00AC2337">
              <w:rPr>
                <w:webHidden/>
              </w:rPr>
            </w:r>
            <w:r w:rsidR="00AC2337">
              <w:rPr>
                <w:webHidden/>
              </w:rPr>
              <w:fldChar w:fldCharType="separate"/>
            </w:r>
            <w:r w:rsidR="00464AE3">
              <w:rPr>
                <w:webHidden/>
              </w:rPr>
              <w:t>28</w:t>
            </w:r>
            <w:r w:rsidR="00AC2337">
              <w:rPr>
                <w:webHidden/>
              </w:rPr>
              <w:fldChar w:fldCharType="end"/>
            </w:r>
          </w:hyperlink>
        </w:p>
        <w:p w14:paraId="7D58E715" w14:textId="072EB015" w:rsidR="00AC2337" w:rsidRDefault="004F5553">
          <w:pPr>
            <w:pStyle w:val="TOC2"/>
            <w:rPr>
              <w:rFonts w:asciiTheme="minorHAnsi" w:eastAsiaTheme="minorEastAsia" w:hAnsiTheme="minorHAnsi"/>
              <w:lang w:eastAsia="en-NZ"/>
            </w:rPr>
          </w:pPr>
          <w:hyperlink w:anchor="_Toc57895024" w:history="1">
            <w:r w:rsidR="00AC2337" w:rsidRPr="00C42E07">
              <w:rPr>
                <w:rStyle w:val="Hyperlink"/>
                <w:rFonts w:ascii="Segoe UI" w:hAnsi="Segoe UI" w:cs="Segoe UI"/>
              </w:rPr>
              <w:t>2.5.</w:t>
            </w:r>
            <w:r w:rsidR="00AC2337">
              <w:rPr>
                <w:rFonts w:asciiTheme="minorHAnsi" w:eastAsiaTheme="minorEastAsia" w:hAnsiTheme="minorHAnsi"/>
                <w:lang w:eastAsia="en-NZ"/>
              </w:rPr>
              <w:tab/>
            </w:r>
            <w:r w:rsidR="00AC2337" w:rsidRPr="00C42E07">
              <w:rPr>
                <w:rStyle w:val="Hyperlink"/>
                <w:rFonts w:ascii="Segoe UI" w:hAnsi="Segoe UI" w:cs="Segoe UI"/>
              </w:rPr>
              <w:t>Contraception after ectopic pregnancy or miscarriage</w:t>
            </w:r>
            <w:r w:rsidR="00AC2337">
              <w:rPr>
                <w:webHidden/>
              </w:rPr>
              <w:tab/>
            </w:r>
            <w:r w:rsidR="00AC2337">
              <w:rPr>
                <w:webHidden/>
              </w:rPr>
              <w:fldChar w:fldCharType="begin"/>
            </w:r>
            <w:r w:rsidR="00AC2337">
              <w:rPr>
                <w:webHidden/>
              </w:rPr>
              <w:instrText xml:space="preserve"> PAGEREF _Toc57895024 \h </w:instrText>
            </w:r>
            <w:r w:rsidR="00AC2337">
              <w:rPr>
                <w:webHidden/>
              </w:rPr>
            </w:r>
            <w:r w:rsidR="00AC2337">
              <w:rPr>
                <w:webHidden/>
              </w:rPr>
              <w:fldChar w:fldCharType="separate"/>
            </w:r>
            <w:r w:rsidR="00464AE3">
              <w:rPr>
                <w:webHidden/>
              </w:rPr>
              <w:t>30</w:t>
            </w:r>
            <w:r w:rsidR="00AC2337">
              <w:rPr>
                <w:webHidden/>
              </w:rPr>
              <w:fldChar w:fldCharType="end"/>
            </w:r>
          </w:hyperlink>
        </w:p>
        <w:p w14:paraId="56A608F6" w14:textId="36E2D3FF" w:rsidR="00AC2337" w:rsidRDefault="004F5553">
          <w:pPr>
            <w:pStyle w:val="TOC2"/>
            <w:rPr>
              <w:rFonts w:asciiTheme="minorHAnsi" w:eastAsiaTheme="minorEastAsia" w:hAnsiTheme="minorHAnsi"/>
              <w:lang w:eastAsia="en-NZ"/>
            </w:rPr>
          </w:pPr>
          <w:hyperlink w:anchor="_Toc57895025" w:history="1">
            <w:r w:rsidR="00AC2337" w:rsidRPr="00C42E07">
              <w:rPr>
                <w:rStyle w:val="Hyperlink"/>
                <w:rFonts w:ascii="Segoe UI" w:hAnsi="Segoe UI" w:cs="Segoe UI"/>
              </w:rPr>
              <w:t>2.6.</w:t>
            </w:r>
            <w:r w:rsidR="00AC2337">
              <w:rPr>
                <w:rFonts w:asciiTheme="minorHAnsi" w:eastAsiaTheme="minorEastAsia" w:hAnsiTheme="minorHAnsi"/>
                <w:lang w:eastAsia="en-NZ"/>
              </w:rPr>
              <w:tab/>
            </w:r>
            <w:r w:rsidR="00AC2337" w:rsidRPr="00C42E07">
              <w:rPr>
                <w:rStyle w:val="Hyperlink"/>
                <w:rFonts w:ascii="Segoe UI" w:hAnsi="Segoe UI" w:cs="Segoe UI"/>
              </w:rPr>
              <w:t>Contraception after gestational trophoblastic disease</w:t>
            </w:r>
            <w:r w:rsidR="00AC2337">
              <w:rPr>
                <w:webHidden/>
              </w:rPr>
              <w:tab/>
            </w:r>
            <w:r w:rsidR="00AC2337">
              <w:rPr>
                <w:webHidden/>
              </w:rPr>
              <w:fldChar w:fldCharType="begin"/>
            </w:r>
            <w:r w:rsidR="00AC2337">
              <w:rPr>
                <w:webHidden/>
              </w:rPr>
              <w:instrText xml:space="preserve"> PAGEREF _Toc57895025 \h </w:instrText>
            </w:r>
            <w:r w:rsidR="00AC2337">
              <w:rPr>
                <w:webHidden/>
              </w:rPr>
            </w:r>
            <w:r w:rsidR="00AC2337">
              <w:rPr>
                <w:webHidden/>
              </w:rPr>
              <w:fldChar w:fldCharType="separate"/>
            </w:r>
            <w:r w:rsidR="00464AE3">
              <w:rPr>
                <w:webHidden/>
              </w:rPr>
              <w:t>33</w:t>
            </w:r>
            <w:r w:rsidR="00AC2337">
              <w:rPr>
                <w:webHidden/>
              </w:rPr>
              <w:fldChar w:fldCharType="end"/>
            </w:r>
          </w:hyperlink>
        </w:p>
        <w:p w14:paraId="3AB2BAC8" w14:textId="0BAB57D7" w:rsidR="00AC2337" w:rsidRDefault="004F5553">
          <w:pPr>
            <w:pStyle w:val="TOC1"/>
            <w:rPr>
              <w:rFonts w:asciiTheme="minorHAnsi" w:eastAsiaTheme="minorEastAsia" w:hAnsiTheme="minorHAnsi"/>
              <w:b w:val="0"/>
              <w:caps w:val="0"/>
              <w:lang w:eastAsia="en-NZ"/>
            </w:rPr>
          </w:pPr>
          <w:hyperlink w:anchor="_Toc57895026" w:history="1">
            <w:r w:rsidR="00AC2337" w:rsidRPr="00C42E07">
              <w:rPr>
                <w:rStyle w:val="Hyperlink"/>
                <w:rFonts w:ascii="Segoe UI" w:hAnsi="Segoe UI" w:cs="Segoe UI"/>
              </w:rPr>
              <w:t>3.</w:t>
            </w:r>
            <w:r w:rsidR="00AC2337">
              <w:rPr>
                <w:rFonts w:asciiTheme="minorHAnsi" w:eastAsiaTheme="minorEastAsia" w:hAnsiTheme="minorHAnsi"/>
                <w:b w:val="0"/>
                <w:caps w:val="0"/>
                <w:lang w:eastAsia="en-NZ"/>
              </w:rPr>
              <w:tab/>
            </w:r>
            <w:r w:rsidR="00AC2337" w:rsidRPr="00C42E07">
              <w:rPr>
                <w:rStyle w:val="Hyperlink"/>
                <w:rFonts w:ascii="Segoe UI" w:hAnsi="Segoe UI" w:cs="Segoe UI"/>
              </w:rPr>
              <w:t>Long-acting reversible contraception</w:t>
            </w:r>
            <w:r w:rsidR="00AC2337">
              <w:rPr>
                <w:webHidden/>
              </w:rPr>
              <w:tab/>
            </w:r>
            <w:r w:rsidR="00AC2337">
              <w:rPr>
                <w:webHidden/>
              </w:rPr>
              <w:fldChar w:fldCharType="begin"/>
            </w:r>
            <w:r w:rsidR="00AC2337">
              <w:rPr>
                <w:webHidden/>
              </w:rPr>
              <w:instrText xml:space="preserve"> PAGEREF _Toc57895026 \h </w:instrText>
            </w:r>
            <w:r w:rsidR="00AC2337">
              <w:rPr>
                <w:webHidden/>
              </w:rPr>
            </w:r>
            <w:r w:rsidR="00AC2337">
              <w:rPr>
                <w:webHidden/>
              </w:rPr>
              <w:fldChar w:fldCharType="separate"/>
            </w:r>
            <w:r w:rsidR="00464AE3">
              <w:rPr>
                <w:webHidden/>
              </w:rPr>
              <w:t>37</w:t>
            </w:r>
            <w:r w:rsidR="00AC2337">
              <w:rPr>
                <w:webHidden/>
              </w:rPr>
              <w:fldChar w:fldCharType="end"/>
            </w:r>
          </w:hyperlink>
        </w:p>
        <w:p w14:paraId="75B45655" w14:textId="391E3C86" w:rsidR="00AC2337" w:rsidRDefault="004F5553">
          <w:pPr>
            <w:pStyle w:val="TOC2"/>
            <w:rPr>
              <w:rFonts w:asciiTheme="minorHAnsi" w:eastAsiaTheme="minorEastAsia" w:hAnsiTheme="minorHAnsi"/>
              <w:lang w:eastAsia="en-NZ"/>
            </w:rPr>
          </w:pPr>
          <w:hyperlink w:anchor="_Toc57895027" w:history="1">
            <w:r w:rsidR="00AC2337" w:rsidRPr="00C42E07">
              <w:rPr>
                <w:rStyle w:val="Hyperlink"/>
                <w:rFonts w:ascii="Segoe UI" w:hAnsi="Segoe UI" w:cs="Segoe UI"/>
              </w:rPr>
              <w:t>3.1.</w:t>
            </w:r>
            <w:r w:rsidR="00AC2337">
              <w:rPr>
                <w:rFonts w:asciiTheme="minorHAnsi" w:eastAsiaTheme="minorEastAsia" w:hAnsiTheme="minorHAnsi"/>
                <w:lang w:eastAsia="en-NZ"/>
              </w:rPr>
              <w:tab/>
            </w:r>
            <w:r w:rsidR="00AC2337" w:rsidRPr="00C42E07">
              <w:rPr>
                <w:rStyle w:val="Hyperlink"/>
                <w:rFonts w:ascii="Segoe UI" w:hAnsi="Segoe UI" w:cs="Segoe UI"/>
              </w:rPr>
              <w:t>Basis for New Zealand Aotearoa’s</w:t>
            </w:r>
            <w:r w:rsidR="00C23012">
              <w:rPr>
                <w:rStyle w:val="Hyperlink"/>
                <w:rFonts w:ascii="Segoe UI" w:hAnsi="Segoe UI" w:cs="Segoe UI"/>
              </w:rPr>
              <w:t xml:space="preserve"> </w:t>
            </w:r>
            <w:r w:rsidR="00AC2337" w:rsidRPr="00C42E07">
              <w:rPr>
                <w:rStyle w:val="Hyperlink"/>
                <w:rFonts w:ascii="Segoe UI" w:hAnsi="Segoe UI" w:cs="Segoe UI"/>
              </w:rPr>
              <w:t>guidance</w:t>
            </w:r>
            <w:r w:rsidR="00AC2337">
              <w:rPr>
                <w:webHidden/>
              </w:rPr>
              <w:tab/>
            </w:r>
            <w:r w:rsidR="00AC2337">
              <w:rPr>
                <w:webHidden/>
              </w:rPr>
              <w:fldChar w:fldCharType="begin"/>
            </w:r>
            <w:r w:rsidR="00AC2337">
              <w:rPr>
                <w:webHidden/>
              </w:rPr>
              <w:instrText xml:space="preserve"> PAGEREF _Toc57895027 \h </w:instrText>
            </w:r>
            <w:r w:rsidR="00AC2337">
              <w:rPr>
                <w:webHidden/>
              </w:rPr>
            </w:r>
            <w:r w:rsidR="00AC2337">
              <w:rPr>
                <w:webHidden/>
              </w:rPr>
              <w:fldChar w:fldCharType="separate"/>
            </w:r>
            <w:r w:rsidR="00464AE3">
              <w:rPr>
                <w:webHidden/>
              </w:rPr>
              <w:t>37</w:t>
            </w:r>
            <w:r w:rsidR="00AC2337">
              <w:rPr>
                <w:webHidden/>
              </w:rPr>
              <w:fldChar w:fldCharType="end"/>
            </w:r>
          </w:hyperlink>
        </w:p>
        <w:p w14:paraId="2260E641" w14:textId="4674A902" w:rsidR="00AC2337" w:rsidRDefault="004F5553">
          <w:pPr>
            <w:pStyle w:val="TOC2"/>
            <w:rPr>
              <w:rFonts w:asciiTheme="minorHAnsi" w:eastAsiaTheme="minorEastAsia" w:hAnsiTheme="minorHAnsi"/>
              <w:lang w:eastAsia="en-NZ"/>
            </w:rPr>
          </w:pPr>
          <w:hyperlink w:anchor="_Toc57895028" w:history="1">
            <w:r w:rsidR="00AC2337" w:rsidRPr="00C42E07">
              <w:rPr>
                <w:rStyle w:val="Hyperlink"/>
                <w:rFonts w:ascii="Segoe UI" w:hAnsi="Segoe UI" w:cs="Segoe UI"/>
              </w:rPr>
              <w:t>3.2.</w:t>
            </w:r>
            <w:r w:rsidR="00AC2337">
              <w:rPr>
                <w:rFonts w:asciiTheme="minorHAnsi" w:eastAsiaTheme="minorEastAsia" w:hAnsiTheme="minorHAnsi"/>
                <w:lang w:eastAsia="en-NZ"/>
              </w:rPr>
              <w:tab/>
            </w:r>
            <w:r w:rsidR="00AC2337" w:rsidRPr="00C42E07">
              <w:rPr>
                <w:rStyle w:val="Hyperlink"/>
                <w:rFonts w:ascii="Segoe UI" w:hAnsi="Segoe UI" w:cs="Segoe UI"/>
              </w:rPr>
              <w:t>Use of IUC by individuals aged 25 years or less</w:t>
            </w:r>
            <w:r w:rsidR="00AC2337">
              <w:rPr>
                <w:webHidden/>
              </w:rPr>
              <w:tab/>
            </w:r>
            <w:r w:rsidR="00AC2337">
              <w:rPr>
                <w:webHidden/>
              </w:rPr>
              <w:fldChar w:fldCharType="begin"/>
            </w:r>
            <w:r w:rsidR="00AC2337">
              <w:rPr>
                <w:webHidden/>
              </w:rPr>
              <w:instrText xml:space="preserve"> PAGEREF _Toc57895028 \h </w:instrText>
            </w:r>
            <w:r w:rsidR="00AC2337">
              <w:rPr>
                <w:webHidden/>
              </w:rPr>
            </w:r>
            <w:r w:rsidR="00AC2337">
              <w:rPr>
                <w:webHidden/>
              </w:rPr>
              <w:fldChar w:fldCharType="separate"/>
            </w:r>
            <w:r w:rsidR="00464AE3">
              <w:rPr>
                <w:webHidden/>
              </w:rPr>
              <w:t>38</w:t>
            </w:r>
            <w:r w:rsidR="00AC2337">
              <w:rPr>
                <w:webHidden/>
              </w:rPr>
              <w:fldChar w:fldCharType="end"/>
            </w:r>
          </w:hyperlink>
        </w:p>
        <w:p w14:paraId="7A6E0A53" w14:textId="6C8C041A" w:rsidR="00AC2337" w:rsidRDefault="004F5553">
          <w:pPr>
            <w:pStyle w:val="TOC2"/>
            <w:rPr>
              <w:rFonts w:asciiTheme="minorHAnsi" w:eastAsiaTheme="minorEastAsia" w:hAnsiTheme="minorHAnsi"/>
              <w:lang w:eastAsia="en-NZ"/>
            </w:rPr>
          </w:pPr>
          <w:hyperlink w:anchor="_Toc57895029" w:history="1">
            <w:r w:rsidR="00AC2337" w:rsidRPr="00C42E07">
              <w:rPr>
                <w:rStyle w:val="Hyperlink"/>
                <w:rFonts w:ascii="Segoe UI" w:hAnsi="Segoe UI" w:cs="Segoe UI"/>
              </w:rPr>
              <w:t>3.3.</w:t>
            </w:r>
            <w:r w:rsidR="00AC2337">
              <w:rPr>
                <w:rFonts w:asciiTheme="minorHAnsi" w:eastAsiaTheme="minorEastAsia" w:hAnsiTheme="minorHAnsi"/>
                <w:lang w:eastAsia="en-NZ"/>
              </w:rPr>
              <w:tab/>
            </w:r>
            <w:r w:rsidR="00AC2337" w:rsidRPr="00C42E07">
              <w:rPr>
                <w:rStyle w:val="Hyperlink"/>
                <w:rFonts w:ascii="Segoe UI" w:hAnsi="Segoe UI" w:cs="Segoe UI"/>
              </w:rPr>
              <w:t>Management of possible pain</w:t>
            </w:r>
            <w:r w:rsidR="00AC2337">
              <w:rPr>
                <w:webHidden/>
              </w:rPr>
              <w:tab/>
            </w:r>
            <w:r w:rsidR="00AC2337">
              <w:rPr>
                <w:webHidden/>
              </w:rPr>
              <w:fldChar w:fldCharType="begin"/>
            </w:r>
            <w:r w:rsidR="00AC2337">
              <w:rPr>
                <w:webHidden/>
              </w:rPr>
              <w:instrText xml:space="preserve"> PAGEREF _Toc57895029 \h </w:instrText>
            </w:r>
            <w:r w:rsidR="00AC2337">
              <w:rPr>
                <w:webHidden/>
              </w:rPr>
            </w:r>
            <w:r w:rsidR="00AC2337">
              <w:rPr>
                <w:webHidden/>
              </w:rPr>
              <w:fldChar w:fldCharType="separate"/>
            </w:r>
            <w:r w:rsidR="00464AE3">
              <w:rPr>
                <w:webHidden/>
              </w:rPr>
              <w:t>38</w:t>
            </w:r>
            <w:r w:rsidR="00AC2337">
              <w:rPr>
                <w:webHidden/>
              </w:rPr>
              <w:fldChar w:fldCharType="end"/>
            </w:r>
          </w:hyperlink>
        </w:p>
        <w:p w14:paraId="6A8F13A0" w14:textId="0701C8DE" w:rsidR="00AC2337" w:rsidRDefault="004F5553">
          <w:pPr>
            <w:pStyle w:val="TOC2"/>
            <w:rPr>
              <w:rFonts w:asciiTheme="minorHAnsi" w:eastAsiaTheme="minorEastAsia" w:hAnsiTheme="minorHAnsi"/>
              <w:lang w:eastAsia="en-NZ"/>
            </w:rPr>
          </w:pPr>
          <w:hyperlink w:anchor="_Toc57895030" w:history="1">
            <w:r w:rsidR="00AC2337" w:rsidRPr="00C42E07">
              <w:rPr>
                <w:rStyle w:val="Hyperlink"/>
                <w:rFonts w:ascii="Segoe UI" w:hAnsi="Segoe UI" w:cs="Segoe UI"/>
              </w:rPr>
              <w:t>3.4.</w:t>
            </w:r>
            <w:r w:rsidR="00AC2337">
              <w:rPr>
                <w:rFonts w:asciiTheme="minorHAnsi" w:eastAsiaTheme="minorEastAsia" w:hAnsiTheme="minorHAnsi"/>
                <w:lang w:eastAsia="en-NZ"/>
              </w:rPr>
              <w:tab/>
            </w:r>
            <w:r w:rsidR="00AC2337" w:rsidRPr="00C42E07">
              <w:rPr>
                <w:rStyle w:val="Hyperlink"/>
                <w:rFonts w:ascii="Segoe UI" w:hAnsi="Segoe UI" w:cs="Segoe UI"/>
              </w:rPr>
              <w:t>Extended use of LNG-IUS</w:t>
            </w:r>
            <w:r w:rsidR="00AC2337">
              <w:rPr>
                <w:webHidden/>
              </w:rPr>
              <w:tab/>
            </w:r>
            <w:r w:rsidR="00AC2337">
              <w:rPr>
                <w:webHidden/>
              </w:rPr>
              <w:fldChar w:fldCharType="begin"/>
            </w:r>
            <w:r w:rsidR="00AC2337">
              <w:rPr>
                <w:webHidden/>
              </w:rPr>
              <w:instrText xml:space="preserve"> PAGEREF _Toc57895030 \h </w:instrText>
            </w:r>
            <w:r w:rsidR="00AC2337">
              <w:rPr>
                <w:webHidden/>
              </w:rPr>
            </w:r>
            <w:r w:rsidR="00AC2337">
              <w:rPr>
                <w:webHidden/>
              </w:rPr>
              <w:fldChar w:fldCharType="separate"/>
            </w:r>
            <w:r w:rsidR="00464AE3">
              <w:rPr>
                <w:webHidden/>
              </w:rPr>
              <w:t>39</w:t>
            </w:r>
            <w:r w:rsidR="00AC2337">
              <w:rPr>
                <w:webHidden/>
              </w:rPr>
              <w:fldChar w:fldCharType="end"/>
            </w:r>
          </w:hyperlink>
        </w:p>
        <w:p w14:paraId="0DF0DC89" w14:textId="54C2B2E5" w:rsidR="00AC2337" w:rsidRDefault="004F5553">
          <w:pPr>
            <w:pStyle w:val="TOC2"/>
            <w:rPr>
              <w:rFonts w:asciiTheme="minorHAnsi" w:eastAsiaTheme="minorEastAsia" w:hAnsiTheme="minorHAnsi"/>
              <w:lang w:eastAsia="en-NZ"/>
            </w:rPr>
          </w:pPr>
          <w:hyperlink w:anchor="_Toc57895031" w:history="1">
            <w:r w:rsidR="00AC2337" w:rsidRPr="00C42E07">
              <w:rPr>
                <w:rStyle w:val="Hyperlink"/>
                <w:rFonts w:ascii="Segoe UI" w:hAnsi="Segoe UI" w:cs="Segoe UI"/>
              </w:rPr>
              <w:t>3.5.</w:t>
            </w:r>
            <w:r w:rsidR="00AC2337">
              <w:rPr>
                <w:rFonts w:asciiTheme="minorHAnsi" w:eastAsiaTheme="minorEastAsia" w:hAnsiTheme="minorHAnsi"/>
                <w:lang w:eastAsia="en-NZ"/>
              </w:rPr>
              <w:tab/>
            </w:r>
            <w:r w:rsidR="00AC2337" w:rsidRPr="00C42E07">
              <w:rPr>
                <w:rStyle w:val="Hyperlink"/>
                <w:rFonts w:ascii="Segoe UI" w:hAnsi="Segoe UI" w:cs="Segoe UI"/>
              </w:rPr>
              <w:t>Extended use of LNG implants</w:t>
            </w:r>
            <w:r w:rsidR="00AC2337">
              <w:rPr>
                <w:webHidden/>
              </w:rPr>
              <w:tab/>
            </w:r>
            <w:r w:rsidR="00AC2337">
              <w:rPr>
                <w:webHidden/>
              </w:rPr>
              <w:fldChar w:fldCharType="begin"/>
            </w:r>
            <w:r w:rsidR="00AC2337">
              <w:rPr>
                <w:webHidden/>
              </w:rPr>
              <w:instrText xml:space="preserve"> PAGEREF _Toc57895031 \h </w:instrText>
            </w:r>
            <w:r w:rsidR="00AC2337">
              <w:rPr>
                <w:webHidden/>
              </w:rPr>
            </w:r>
            <w:r w:rsidR="00AC2337">
              <w:rPr>
                <w:webHidden/>
              </w:rPr>
              <w:fldChar w:fldCharType="separate"/>
            </w:r>
            <w:r w:rsidR="00464AE3">
              <w:rPr>
                <w:webHidden/>
              </w:rPr>
              <w:t>39</w:t>
            </w:r>
            <w:r w:rsidR="00AC2337">
              <w:rPr>
                <w:webHidden/>
              </w:rPr>
              <w:fldChar w:fldCharType="end"/>
            </w:r>
          </w:hyperlink>
        </w:p>
        <w:p w14:paraId="6C492D76" w14:textId="13700A5E" w:rsidR="00AC2337" w:rsidRDefault="004F5553">
          <w:pPr>
            <w:pStyle w:val="TOC2"/>
            <w:rPr>
              <w:rFonts w:asciiTheme="minorHAnsi" w:eastAsiaTheme="minorEastAsia" w:hAnsiTheme="minorHAnsi"/>
              <w:lang w:eastAsia="en-NZ"/>
            </w:rPr>
          </w:pPr>
          <w:hyperlink w:anchor="_Toc57895032" w:history="1">
            <w:r w:rsidR="00AC2337" w:rsidRPr="00C42E07">
              <w:rPr>
                <w:rStyle w:val="Hyperlink"/>
                <w:rFonts w:ascii="Segoe UI" w:hAnsi="Segoe UI" w:cs="Segoe UI"/>
              </w:rPr>
              <w:t>3.6.</w:t>
            </w:r>
            <w:r w:rsidR="00AC2337">
              <w:rPr>
                <w:rFonts w:asciiTheme="minorHAnsi" w:eastAsiaTheme="minorEastAsia" w:hAnsiTheme="minorHAnsi"/>
                <w:lang w:eastAsia="en-NZ"/>
              </w:rPr>
              <w:tab/>
            </w:r>
            <w:r w:rsidR="00AC2337" w:rsidRPr="00C42E07">
              <w:rPr>
                <w:rStyle w:val="Hyperlink"/>
                <w:rFonts w:ascii="Segoe UI" w:hAnsi="Segoe UI" w:cs="Segoe UI"/>
              </w:rPr>
              <w:t>Recommendations and practice points about LNG-IUS and LNG implants</w:t>
            </w:r>
            <w:r w:rsidR="00AC2337">
              <w:rPr>
                <w:webHidden/>
              </w:rPr>
              <w:tab/>
            </w:r>
            <w:r w:rsidR="00AC2337">
              <w:rPr>
                <w:webHidden/>
              </w:rPr>
              <w:fldChar w:fldCharType="begin"/>
            </w:r>
            <w:r w:rsidR="00AC2337">
              <w:rPr>
                <w:webHidden/>
              </w:rPr>
              <w:instrText xml:space="preserve"> PAGEREF _Toc57895032 \h </w:instrText>
            </w:r>
            <w:r w:rsidR="00AC2337">
              <w:rPr>
                <w:webHidden/>
              </w:rPr>
            </w:r>
            <w:r w:rsidR="00AC2337">
              <w:rPr>
                <w:webHidden/>
              </w:rPr>
              <w:fldChar w:fldCharType="separate"/>
            </w:r>
            <w:r w:rsidR="00464AE3">
              <w:rPr>
                <w:webHidden/>
              </w:rPr>
              <w:t>40</w:t>
            </w:r>
            <w:r w:rsidR="00AC2337">
              <w:rPr>
                <w:webHidden/>
              </w:rPr>
              <w:fldChar w:fldCharType="end"/>
            </w:r>
          </w:hyperlink>
        </w:p>
        <w:p w14:paraId="4E6202D3" w14:textId="5DD90D41" w:rsidR="00AC2337" w:rsidRDefault="004F5553">
          <w:pPr>
            <w:pStyle w:val="TOC2"/>
            <w:rPr>
              <w:rFonts w:asciiTheme="minorHAnsi" w:eastAsiaTheme="minorEastAsia" w:hAnsiTheme="minorHAnsi"/>
              <w:lang w:eastAsia="en-NZ"/>
            </w:rPr>
          </w:pPr>
          <w:hyperlink w:anchor="_Toc57895033" w:history="1">
            <w:r w:rsidR="00AC2337" w:rsidRPr="00C42E07">
              <w:rPr>
                <w:rStyle w:val="Hyperlink"/>
                <w:rFonts w:ascii="Segoe UI" w:hAnsi="Segoe UI" w:cs="Segoe UI"/>
              </w:rPr>
              <w:t>3.7.</w:t>
            </w:r>
            <w:r w:rsidR="00AC2337">
              <w:rPr>
                <w:rFonts w:asciiTheme="minorHAnsi" w:eastAsiaTheme="minorEastAsia" w:hAnsiTheme="minorHAnsi"/>
                <w:lang w:eastAsia="en-NZ"/>
              </w:rPr>
              <w:tab/>
            </w:r>
            <w:r w:rsidR="00AC2337" w:rsidRPr="00C42E07">
              <w:rPr>
                <w:rStyle w:val="Hyperlink"/>
                <w:rFonts w:ascii="Segoe UI" w:hAnsi="Segoe UI" w:cs="Segoe UI"/>
              </w:rPr>
              <w:t>Recommendations and practice points about progestogen-only implants</w:t>
            </w:r>
            <w:r w:rsidR="00AC2337">
              <w:rPr>
                <w:webHidden/>
              </w:rPr>
              <w:tab/>
            </w:r>
            <w:r w:rsidR="00AC2337">
              <w:rPr>
                <w:webHidden/>
              </w:rPr>
              <w:fldChar w:fldCharType="begin"/>
            </w:r>
            <w:r w:rsidR="00AC2337">
              <w:rPr>
                <w:webHidden/>
              </w:rPr>
              <w:instrText xml:space="preserve"> PAGEREF _Toc57895033 \h </w:instrText>
            </w:r>
            <w:r w:rsidR="00AC2337">
              <w:rPr>
                <w:webHidden/>
              </w:rPr>
            </w:r>
            <w:r w:rsidR="00AC2337">
              <w:rPr>
                <w:webHidden/>
              </w:rPr>
              <w:fldChar w:fldCharType="separate"/>
            </w:r>
            <w:r w:rsidR="00464AE3">
              <w:rPr>
                <w:webHidden/>
              </w:rPr>
              <w:t>46</w:t>
            </w:r>
            <w:r w:rsidR="00AC2337">
              <w:rPr>
                <w:webHidden/>
              </w:rPr>
              <w:fldChar w:fldCharType="end"/>
            </w:r>
          </w:hyperlink>
        </w:p>
        <w:p w14:paraId="21133557" w14:textId="6DEC61DF" w:rsidR="00AC2337" w:rsidRDefault="004F5553">
          <w:pPr>
            <w:pStyle w:val="TOC1"/>
            <w:rPr>
              <w:rFonts w:asciiTheme="minorHAnsi" w:eastAsiaTheme="minorEastAsia" w:hAnsiTheme="minorHAnsi"/>
              <w:b w:val="0"/>
              <w:caps w:val="0"/>
              <w:lang w:eastAsia="en-NZ"/>
            </w:rPr>
          </w:pPr>
          <w:hyperlink w:anchor="_Toc57895034" w:history="1">
            <w:r w:rsidR="00AC2337" w:rsidRPr="00C42E07">
              <w:rPr>
                <w:rStyle w:val="Hyperlink"/>
                <w:rFonts w:ascii="Segoe UI" w:hAnsi="Segoe UI" w:cs="Segoe UI"/>
              </w:rPr>
              <w:t>4.</w:t>
            </w:r>
            <w:r w:rsidR="00AC2337">
              <w:rPr>
                <w:rFonts w:asciiTheme="minorHAnsi" w:eastAsiaTheme="minorEastAsia" w:hAnsiTheme="minorHAnsi"/>
                <w:b w:val="0"/>
                <w:caps w:val="0"/>
                <w:lang w:eastAsia="en-NZ"/>
              </w:rPr>
              <w:tab/>
            </w:r>
            <w:r w:rsidR="00AC2337" w:rsidRPr="00C42E07">
              <w:rPr>
                <w:rStyle w:val="Hyperlink"/>
                <w:rFonts w:ascii="Segoe UI" w:hAnsi="Segoe UI" w:cs="Segoe UI"/>
              </w:rPr>
              <w:t>Depot medroxyprogesterone acetate (DMPA) injections</w:t>
            </w:r>
            <w:r w:rsidR="00AC2337">
              <w:rPr>
                <w:webHidden/>
              </w:rPr>
              <w:tab/>
            </w:r>
            <w:r w:rsidR="00AC2337">
              <w:rPr>
                <w:webHidden/>
              </w:rPr>
              <w:fldChar w:fldCharType="begin"/>
            </w:r>
            <w:r w:rsidR="00AC2337">
              <w:rPr>
                <w:webHidden/>
              </w:rPr>
              <w:instrText xml:space="preserve"> PAGEREF _Toc57895034 \h </w:instrText>
            </w:r>
            <w:r w:rsidR="00AC2337">
              <w:rPr>
                <w:webHidden/>
              </w:rPr>
            </w:r>
            <w:r w:rsidR="00AC2337">
              <w:rPr>
                <w:webHidden/>
              </w:rPr>
              <w:fldChar w:fldCharType="separate"/>
            </w:r>
            <w:r w:rsidR="00464AE3">
              <w:rPr>
                <w:webHidden/>
              </w:rPr>
              <w:t>49</w:t>
            </w:r>
            <w:r w:rsidR="00AC2337">
              <w:rPr>
                <w:webHidden/>
              </w:rPr>
              <w:fldChar w:fldCharType="end"/>
            </w:r>
          </w:hyperlink>
        </w:p>
        <w:p w14:paraId="78F21887" w14:textId="0C7700DB" w:rsidR="00AC2337" w:rsidRDefault="004F5553">
          <w:pPr>
            <w:pStyle w:val="TOC2"/>
            <w:rPr>
              <w:rFonts w:asciiTheme="minorHAnsi" w:eastAsiaTheme="minorEastAsia" w:hAnsiTheme="minorHAnsi"/>
              <w:lang w:eastAsia="en-NZ"/>
            </w:rPr>
          </w:pPr>
          <w:hyperlink w:anchor="_Toc57895035" w:history="1">
            <w:r w:rsidR="00AC2337" w:rsidRPr="00C42E07">
              <w:rPr>
                <w:rStyle w:val="Hyperlink"/>
                <w:rFonts w:ascii="Segoe UI" w:hAnsi="Segoe UI" w:cs="Segoe UI"/>
              </w:rPr>
              <w:t>4.1.</w:t>
            </w:r>
            <w:r w:rsidR="00AC2337">
              <w:rPr>
                <w:rFonts w:asciiTheme="minorHAnsi" w:eastAsiaTheme="minorEastAsia" w:hAnsiTheme="minorHAnsi"/>
                <w:lang w:eastAsia="en-NZ"/>
              </w:rPr>
              <w:tab/>
            </w:r>
            <w:r w:rsidR="00AC2337" w:rsidRPr="00C42E07">
              <w:rPr>
                <w:rStyle w:val="Hyperlink"/>
                <w:rFonts w:ascii="Segoe UI" w:hAnsi="Segoe UI" w:cs="Segoe UI"/>
              </w:rPr>
              <w:t>Basis for New Zealand Aotearoa’s</w:t>
            </w:r>
            <w:r w:rsidR="00AC2337">
              <w:rPr>
                <w:rStyle w:val="Hyperlink"/>
                <w:rFonts w:ascii="Segoe UI" w:hAnsi="Segoe UI" w:cs="Segoe UI"/>
              </w:rPr>
              <w:t xml:space="preserve"> </w:t>
            </w:r>
            <w:r w:rsidR="00AC2337" w:rsidRPr="00C42E07">
              <w:rPr>
                <w:rStyle w:val="Hyperlink"/>
                <w:rFonts w:ascii="Segoe UI" w:hAnsi="Segoe UI" w:cs="Segoe UI"/>
              </w:rPr>
              <w:t>guidance</w:t>
            </w:r>
            <w:r w:rsidR="00AC2337">
              <w:rPr>
                <w:webHidden/>
              </w:rPr>
              <w:tab/>
            </w:r>
            <w:r w:rsidR="00AC2337">
              <w:rPr>
                <w:webHidden/>
              </w:rPr>
              <w:fldChar w:fldCharType="begin"/>
            </w:r>
            <w:r w:rsidR="00AC2337">
              <w:rPr>
                <w:webHidden/>
              </w:rPr>
              <w:instrText xml:space="preserve"> PAGEREF _Toc57895035 \h </w:instrText>
            </w:r>
            <w:r w:rsidR="00AC2337">
              <w:rPr>
                <w:webHidden/>
              </w:rPr>
            </w:r>
            <w:r w:rsidR="00AC2337">
              <w:rPr>
                <w:webHidden/>
              </w:rPr>
              <w:fldChar w:fldCharType="separate"/>
            </w:r>
            <w:r w:rsidR="00464AE3">
              <w:rPr>
                <w:webHidden/>
              </w:rPr>
              <w:t>49</w:t>
            </w:r>
            <w:r w:rsidR="00AC2337">
              <w:rPr>
                <w:webHidden/>
              </w:rPr>
              <w:fldChar w:fldCharType="end"/>
            </w:r>
          </w:hyperlink>
        </w:p>
        <w:p w14:paraId="7AA3EFA5" w14:textId="62AA4615" w:rsidR="00AC2337" w:rsidRDefault="004F5553">
          <w:pPr>
            <w:pStyle w:val="TOC2"/>
            <w:rPr>
              <w:rFonts w:asciiTheme="minorHAnsi" w:eastAsiaTheme="minorEastAsia" w:hAnsiTheme="minorHAnsi"/>
              <w:lang w:eastAsia="en-NZ"/>
            </w:rPr>
          </w:pPr>
          <w:hyperlink w:anchor="_Toc57895036" w:history="1">
            <w:r w:rsidR="00AC2337" w:rsidRPr="00C42E07">
              <w:rPr>
                <w:rStyle w:val="Hyperlink"/>
                <w:rFonts w:ascii="Segoe UI" w:hAnsi="Segoe UI" w:cs="Segoe UI"/>
              </w:rPr>
              <w:t>4.2.</w:t>
            </w:r>
            <w:r w:rsidR="00AC2337">
              <w:rPr>
                <w:rFonts w:asciiTheme="minorHAnsi" w:eastAsiaTheme="minorEastAsia" w:hAnsiTheme="minorHAnsi"/>
                <w:lang w:eastAsia="en-NZ"/>
              </w:rPr>
              <w:tab/>
            </w:r>
            <w:r w:rsidR="00AC2337" w:rsidRPr="00C42E07">
              <w:rPr>
                <w:rStyle w:val="Hyperlink"/>
                <w:rFonts w:ascii="Segoe UI" w:hAnsi="Segoe UI" w:cs="Segoe UI"/>
              </w:rPr>
              <w:t>Interval between administering DMPA</w:t>
            </w:r>
            <w:r w:rsidR="00AC2337">
              <w:rPr>
                <w:webHidden/>
              </w:rPr>
              <w:tab/>
            </w:r>
            <w:r w:rsidR="00AC2337">
              <w:rPr>
                <w:webHidden/>
              </w:rPr>
              <w:fldChar w:fldCharType="begin"/>
            </w:r>
            <w:r w:rsidR="00AC2337">
              <w:rPr>
                <w:webHidden/>
              </w:rPr>
              <w:instrText xml:space="preserve"> PAGEREF _Toc57895036 \h </w:instrText>
            </w:r>
            <w:r w:rsidR="00AC2337">
              <w:rPr>
                <w:webHidden/>
              </w:rPr>
            </w:r>
            <w:r w:rsidR="00AC2337">
              <w:rPr>
                <w:webHidden/>
              </w:rPr>
              <w:fldChar w:fldCharType="separate"/>
            </w:r>
            <w:r w:rsidR="00464AE3">
              <w:rPr>
                <w:webHidden/>
              </w:rPr>
              <w:t>49</w:t>
            </w:r>
            <w:r w:rsidR="00AC2337">
              <w:rPr>
                <w:webHidden/>
              </w:rPr>
              <w:fldChar w:fldCharType="end"/>
            </w:r>
          </w:hyperlink>
        </w:p>
        <w:p w14:paraId="7E2D8FD6" w14:textId="3BF2CF0B" w:rsidR="00AC2337" w:rsidRDefault="004F5553">
          <w:pPr>
            <w:pStyle w:val="TOC2"/>
            <w:rPr>
              <w:rFonts w:asciiTheme="minorHAnsi" w:eastAsiaTheme="minorEastAsia" w:hAnsiTheme="minorHAnsi"/>
              <w:lang w:eastAsia="en-NZ"/>
            </w:rPr>
          </w:pPr>
          <w:hyperlink w:anchor="_Toc57895037" w:history="1">
            <w:r w:rsidR="00AC2337" w:rsidRPr="00C42E07">
              <w:rPr>
                <w:rStyle w:val="Hyperlink"/>
                <w:rFonts w:ascii="Segoe UI" w:hAnsi="Segoe UI" w:cs="Segoe UI"/>
              </w:rPr>
              <w:t>4.3.</w:t>
            </w:r>
            <w:r w:rsidR="00AC2337">
              <w:rPr>
                <w:rFonts w:asciiTheme="minorHAnsi" w:eastAsiaTheme="minorEastAsia" w:hAnsiTheme="minorHAnsi"/>
                <w:lang w:eastAsia="en-NZ"/>
              </w:rPr>
              <w:tab/>
            </w:r>
            <w:r w:rsidR="00AC2337" w:rsidRPr="00C42E07">
              <w:rPr>
                <w:rStyle w:val="Hyperlink"/>
                <w:rFonts w:ascii="Segoe UI" w:hAnsi="Segoe UI" w:cs="Segoe UI"/>
              </w:rPr>
              <w:t>Return to fertility</w:t>
            </w:r>
            <w:r w:rsidR="00AC2337">
              <w:rPr>
                <w:webHidden/>
              </w:rPr>
              <w:tab/>
            </w:r>
            <w:r w:rsidR="00AC2337">
              <w:rPr>
                <w:webHidden/>
              </w:rPr>
              <w:fldChar w:fldCharType="begin"/>
            </w:r>
            <w:r w:rsidR="00AC2337">
              <w:rPr>
                <w:webHidden/>
              </w:rPr>
              <w:instrText xml:space="preserve"> PAGEREF _Toc57895037 \h </w:instrText>
            </w:r>
            <w:r w:rsidR="00AC2337">
              <w:rPr>
                <w:webHidden/>
              </w:rPr>
            </w:r>
            <w:r w:rsidR="00AC2337">
              <w:rPr>
                <w:webHidden/>
              </w:rPr>
              <w:fldChar w:fldCharType="separate"/>
            </w:r>
            <w:r w:rsidR="00464AE3">
              <w:rPr>
                <w:webHidden/>
              </w:rPr>
              <w:t>50</w:t>
            </w:r>
            <w:r w:rsidR="00AC2337">
              <w:rPr>
                <w:webHidden/>
              </w:rPr>
              <w:fldChar w:fldCharType="end"/>
            </w:r>
          </w:hyperlink>
        </w:p>
        <w:p w14:paraId="34F41189" w14:textId="5C71E586" w:rsidR="00AC2337" w:rsidRDefault="004F5553">
          <w:pPr>
            <w:pStyle w:val="TOC2"/>
            <w:rPr>
              <w:rFonts w:asciiTheme="minorHAnsi" w:eastAsiaTheme="minorEastAsia" w:hAnsiTheme="minorHAnsi"/>
              <w:lang w:eastAsia="en-NZ"/>
            </w:rPr>
          </w:pPr>
          <w:hyperlink w:anchor="_Toc57895038" w:history="1">
            <w:r w:rsidR="00AC2337" w:rsidRPr="00C42E07">
              <w:rPr>
                <w:rStyle w:val="Hyperlink"/>
                <w:rFonts w:ascii="Segoe UI" w:hAnsi="Segoe UI" w:cs="Segoe UI"/>
              </w:rPr>
              <w:t>4.4.</w:t>
            </w:r>
            <w:r w:rsidR="00AC2337">
              <w:rPr>
                <w:rFonts w:asciiTheme="minorHAnsi" w:eastAsiaTheme="minorEastAsia" w:hAnsiTheme="minorHAnsi"/>
                <w:lang w:eastAsia="en-NZ"/>
              </w:rPr>
              <w:tab/>
            </w:r>
            <w:r w:rsidR="00AC2337" w:rsidRPr="00C42E07">
              <w:rPr>
                <w:rStyle w:val="Hyperlink"/>
                <w:rFonts w:ascii="Segoe UI" w:hAnsi="Segoe UI" w:cs="Segoe UI"/>
              </w:rPr>
              <w:t>Management of the risk of anaphylaxis</w:t>
            </w:r>
            <w:r w:rsidR="00AC2337">
              <w:rPr>
                <w:webHidden/>
              </w:rPr>
              <w:tab/>
            </w:r>
            <w:r w:rsidR="00AC2337">
              <w:rPr>
                <w:webHidden/>
              </w:rPr>
              <w:fldChar w:fldCharType="begin"/>
            </w:r>
            <w:r w:rsidR="00AC2337">
              <w:rPr>
                <w:webHidden/>
              </w:rPr>
              <w:instrText xml:space="preserve"> PAGEREF _Toc57895038 \h </w:instrText>
            </w:r>
            <w:r w:rsidR="00AC2337">
              <w:rPr>
                <w:webHidden/>
              </w:rPr>
            </w:r>
            <w:r w:rsidR="00AC2337">
              <w:rPr>
                <w:webHidden/>
              </w:rPr>
              <w:fldChar w:fldCharType="separate"/>
            </w:r>
            <w:r w:rsidR="00464AE3">
              <w:rPr>
                <w:webHidden/>
              </w:rPr>
              <w:t>50</w:t>
            </w:r>
            <w:r w:rsidR="00AC2337">
              <w:rPr>
                <w:webHidden/>
              </w:rPr>
              <w:fldChar w:fldCharType="end"/>
            </w:r>
          </w:hyperlink>
        </w:p>
        <w:p w14:paraId="125173F0" w14:textId="626CE604" w:rsidR="00AC2337" w:rsidRDefault="004F5553">
          <w:pPr>
            <w:pStyle w:val="TOC2"/>
            <w:rPr>
              <w:rFonts w:asciiTheme="minorHAnsi" w:eastAsiaTheme="minorEastAsia" w:hAnsiTheme="minorHAnsi"/>
              <w:lang w:eastAsia="en-NZ"/>
            </w:rPr>
          </w:pPr>
          <w:hyperlink w:anchor="_Toc57895039" w:history="1">
            <w:r w:rsidR="00AC2337" w:rsidRPr="00C42E07">
              <w:rPr>
                <w:rStyle w:val="Hyperlink"/>
                <w:rFonts w:ascii="Segoe UI" w:hAnsi="Segoe UI" w:cs="Segoe UI"/>
              </w:rPr>
              <w:t>4.5.</w:t>
            </w:r>
            <w:r w:rsidR="00AC2337">
              <w:rPr>
                <w:rFonts w:asciiTheme="minorHAnsi" w:eastAsiaTheme="minorEastAsia" w:hAnsiTheme="minorHAnsi"/>
                <w:lang w:eastAsia="en-NZ"/>
              </w:rPr>
              <w:tab/>
            </w:r>
            <w:r w:rsidR="00AC2337" w:rsidRPr="00C42E07">
              <w:rPr>
                <w:rStyle w:val="Hyperlink"/>
                <w:rFonts w:ascii="Segoe UI" w:hAnsi="Segoe UI" w:cs="Segoe UI"/>
              </w:rPr>
              <w:t>Recommendations and practice points</w:t>
            </w:r>
            <w:r w:rsidR="00AC2337">
              <w:rPr>
                <w:webHidden/>
              </w:rPr>
              <w:tab/>
            </w:r>
            <w:r w:rsidR="00AC2337">
              <w:rPr>
                <w:webHidden/>
              </w:rPr>
              <w:fldChar w:fldCharType="begin"/>
            </w:r>
            <w:r w:rsidR="00AC2337">
              <w:rPr>
                <w:webHidden/>
              </w:rPr>
              <w:instrText xml:space="preserve"> PAGEREF _Toc57895039 \h </w:instrText>
            </w:r>
            <w:r w:rsidR="00AC2337">
              <w:rPr>
                <w:webHidden/>
              </w:rPr>
            </w:r>
            <w:r w:rsidR="00AC2337">
              <w:rPr>
                <w:webHidden/>
              </w:rPr>
              <w:fldChar w:fldCharType="separate"/>
            </w:r>
            <w:r w:rsidR="00464AE3">
              <w:rPr>
                <w:webHidden/>
              </w:rPr>
              <w:t>50</w:t>
            </w:r>
            <w:r w:rsidR="00AC2337">
              <w:rPr>
                <w:webHidden/>
              </w:rPr>
              <w:fldChar w:fldCharType="end"/>
            </w:r>
          </w:hyperlink>
        </w:p>
        <w:p w14:paraId="59D97662" w14:textId="3AADEE9E" w:rsidR="00AC2337" w:rsidRDefault="004F5553">
          <w:pPr>
            <w:pStyle w:val="TOC1"/>
            <w:rPr>
              <w:rFonts w:asciiTheme="minorHAnsi" w:eastAsiaTheme="minorEastAsia" w:hAnsiTheme="minorHAnsi"/>
              <w:b w:val="0"/>
              <w:caps w:val="0"/>
              <w:lang w:eastAsia="en-NZ"/>
            </w:rPr>
          </w:pPr>
          <w:hyperlink w:anchor="_Toc57895040" w:history="1">
            <w:r w:rsidR="00AC2337" w:rsidRPr="00C42E07">
              <w:rPr>
                <w:rStyle w:val="Hyperlink"/>
                <w:rFonts w:ascii="Segoe UI" w:hAnsi="Segoe UI" w:cs="Segoe UI"/>
              </w:rPr>
              <w:t>5.</w:t>
            </w:r>
            <w:r w:rsidR="00AC2337">
              <w:rPr>
                <w:rFonts w:asciiTheme="minorHAnsi" w:eastAsiaTheme="minorEastAsia" w:hAnsiTheme="minorHAnsi"/>
                <w:b w:val="0"/>
                <w:caps w:val="0"/>
                <w:lang w:eastAsia="en-NZ"/>
              </w:rPr>
              <w:tab/>
            </w:r>
            <w:r w:rsidR="00AC2337" w:rsidRPr="00C42E07">
              <w:rPr>
                <w:rStyle w:val="Hyperlink"/>
                <w:rFonts w:ascii="Segoe UI" w:hAnsi="Segoe UI" w:cs="Segoe UI"/>
              </w:rPr>
              <w:t>the combined oral contraceptive pill</w:t>
            </w:r>
            <w:r w:rsidR="00AC2337">
              <w:rPr>
                <w:webHidden/>
              </w:rPr>
              <w:tab/>
            </w:r>
            <w:r w:rsidR="00AC2337">
              <w:rPr>
                <w:webHidden/>
              </w:rPr>
              <w:fldChar w:fldCharType="begin"/>
            </w:r>
            <w:r w:rsidR="00AC2337">
              <w:rPr>
                <w:webHidden/>
              </w:rPr>
              <w:instrText xml:space="preserve"> PAGEREF _Toc57895040 \h </w:instrText>
            </w:r>
            <w:r w:rsidR="00AC2337">
              <w:rPr>
                <w:webHidden/>
              </w:rPr>
            </w:r>
            <w:r w:rsidR="00AC2337">
              <w:rPr>
                <w:webHidden/>
              </w:rPr>
              <w:fldChar w:fldCharType="separate"/>
            </w:r>
            <w:r w:rsidR="00464AE3">
              <w:rPr>
                <w:webHidden/>
              </w:rPr>
              <w:t>55</w:t>
            </w:r>
            <w:r w:rsidR="00AC2337">
              <w:rPr>
                <w:webHidden/>
              </w:rPr>
              <w:fldChar w:fldCharType="end"/>
            </w:r>
          </w:hyperlink>
        </w:p>
        <w:p w14:paraId="069F7049" w14:textId="71125A2C" w:rsidR="00AC2337" w:rsidRDefault="004F5553">
          <w:pPr>
            <w:pStyle w:val="TOC2"/>
            <w:rPr>
              <w:rFonts w:asciiTheme="minorHAnsi" w:eastAsiaTheme="minorEastAsia" w:hAnsiTheme="minorHAnsi"/>
              <w:lang w:eastAsia="en-NZ"/>
            </w:rPr>
          </w:pPr>
          <w:hyperlink w:anchor="_Toc57895041" w:history="1">
            <w:r w:rsidR="00AC2337" w:rsidRPr="00C42E07">
              <w:rPr>
                <w:rStyle w:val="Hyperlink"/>
                <w:rFonts w:ascii="Segoe UI" w:hAnsi="Segoe UI" w:cs="Segoe UI"/>
              </w:rPr>
              <w:t>5.1.</w:t>
            </w:r>
            <w:r w:rsidR="00AC2337">
              <w:rPr>
                <w:rFonts w:asciiTheme="minorHAnsi" w:eastAsiaTheme="minorEastAsia" w:hAnsiTheme="minorHAnsi"/>
                <w:lang w:eastAsia="en-NZ"/>
              </w:rPr>
              <w:tab/>
            </w:r>
            <w:r w:rsidR="00AC2337" w:rsidRPr="00C42E07">
              <w:rPr>
                <w:rStyle w:val="Hyperlink"/>
                <w:rFonts w:ascii="Segoe UI" w:hAnsi="Segoe UI" w:cs="Segoe UI"/>
              </w:rPr>
              <w:t>Basis for New Zealand Aotearoa’s</w:t>
            </w:r>
            <w:r w:rsidR="00AC2337">
              <w:rPr>
                <w:rStyle w:val="Hyperlink"/>
                <w:rFonts w:ascii="Segoe UI" w:hAnsi="Segoe UI" w:cs="Segoe UI"/>
              </w:rPr>
              <w:t xml:space="preserve"> </w:t>
            </w:r>
            <w:r w:rsidR="00AC2337" w:rsidRPr="00C42E07">
              <w:rPr>
                <w:rStyle w:val="Hyperlink"/>
                <w:rFonts w:ascii="Segoe UI" w:hAnsi="Segoe UI" w:cs="Segoe UI"/>
              </w:rPr>
              <w:t>guidance</w:t>
            </w:r>
            <w:r w:rsidR="00AC2337">
              <w:rPr>
                <w:webHidden/>
              </w:rPr>
              <w:tab/>
            </w:r>
            <w:r w:rsidR="00AC2337">
              <w:rPr>
                <w:webHidden/>
              </w:rPr>
              <w:fldChar w:fldCharType="begin"/>
            </w:r>
            <w:r w:rsidR="00AC2337">
              <w:rPr>
                <w:webHidden/>
              </w:rPr>
              <w:instrText xml:space="preserve"> PAGEREF _Toc57895041 \h </w:instrText>
            </w:r>
            <w:r w:rsidR="00AC2337">
              <w:rPr>
                <w:webHidden/>
              </w:rPr>
            </w:r>
            <w:r w:rsidR="00AC2337">
              <w:rPr>
                <w:webHidden/>
              </w:rPr>
              <w:fldChar w:fldCharType="separate"/>
            </w:r>
            <w:r w:rsidR="00464AE3">
              <w:rPr>
                <w:webHidden/>
              </w:rPr>
              <w:t>55</w:t>
            </w:r>
            <w:r w:rsidR="00AC2337">
              <w:rPr>
                <w:webHidden/>
              </w:rPr>
              <w:fldChar w:fldCharType="end"/>
            </w:r>
          </w:hyperlink>
        </w:p>
        <w:p w14:paraId="2DA35C77" w14:textId="544F1D2A" w:rsidR="00AC2337" w:rsidRDefault="004F5553">
          <w:pPr>
            <w:pStyle w:val="TOC2"/>
            <w:rPr>
              <w:rFonts w:asciiTheme="minorHAnsi" w:eastAsiaTheme="minorEastAsia" w:hAnsiTheme="minorHAnsi"/>
              <w:lang w:eastAsia="en-NZ"/>
            </w:rPr>
          </w:pPr>
          <w:hyperlink w:anchor="_Toc57895042" w:history="1">
            <w:r w:rsidR="00AC2337" w:rsidRPr="00C42E07">
              <w:rPr>
                <w:rStyle w:val="Hyperlink"/>
                <w:rFonts w:ascii="Segoe UI" w:hAnsi="Segoe UI" w:cs="Segoe UI"/>
              </w:rPr>
              <w:t>5.2.</w:t>
            </w:r>
            <w:r w:rsidR="00AC2337">
              <w:rPr>
                <w:rFonts w:asciiTheme="minorHAnsi" w:eastAsiaTheme="minorEastAsia" w:hAnsiTheme="minorHAnsi"/>
                <w:lang w:eastAsia="en-NZ"/>
              </w:rPr>
              <w:tab/>
            </w:r>
            <w:r w:rsidR="00AC2337" w:rsidRPr="00C42E07">
              <w:rPr>
                <w:rStyle w:val="Hyperlink"/>
                <w:rFonts w:ascii="Segoe UI" w:hAnsi="Segoe UI" w:cs="Segoe UI"/>
              </w:rPr>
              <w:t>Recommendations and practice points</w:t>
            </w:r>
            <w:r w:rsidR="00AC2337">
              <w:rPr>
                <w:webHidden/>
              </w:rPr>
              <w:tab/>
            </w:r>
            <w:r w:rsidR="00AC2337">
              <w:rPr>
                <w:webHidden/>
              </w:rPr>
              <w:fldChar w:fldCharType="begin"/>
            </w:r>
            <w:r w:rsidR="00AC2337">
              <w:rPr>
                <w:webHidden/>
              </w:rPr>
              <w:instrText xml:space="preserve"> PAGEREF _Toc57895042 \h </w:instrText>
            </w:r>
            <w:r w:rsidR="00AC2337">
              <w:rPr>
                <w:webHidden/>
              </w:rPr>
            </w:r>
            <w:r w:rsidR="00AC2337">
              <w:rPr>
                <w:webHidden/>
              </w:rPr>
              <w:fldChar w:fldCharType="separate"/>
            </w:r>
            <w:r w:rsidR="00464AE3">
              <w:rPr>
                <w:webHidden/>
              </w:rPr>
              <w:t>55</w:t>
            </w:r>
            <w:r w:rsidR="00AC2337">
              <w:rPr>
                <w:webHidden/>
              </w:rPr>
              <w:fldChar w:fldCharType="end"/>
            </w:r>
          </w:hyperlink>
        </w:p>
        <w:p w14:paraId="6F1F00B1" w14:textId="08F80501" w:rsidR="00AC2337" w:rsidRDefault="004F5553">
          <w:pPr>
            <w:pStyle w:val="TOC1"/>
            <w:rPr>
              <w:rFonts w:asciiTheme="minorHAnsi" w:eastAsiaTheme="minorEastAsia" w:hAnsiTheme="minorHAnsi"/>
              <w:b w:val="0"/>
              <w:caps w:val="0"/>
              <w:lang w:eastAsia="en-NZ"/>
            </w:rPr>
          </w:pPr>
          <w:hyperlink w:anchor="_Toc57895043" w:history="1">
            <w:r w:rsidR="00AC2337" w:rsidRPr="00C42E07">
              <w:rPr>
                <w:rStyle w:val="Hyperlink"/>
                <w:rFonts w:ascii="Segoe UI" w:hAnsi="Segoe UI" w:cs="Segoe UI"/>
              </w:rPr>
              <w:t>6.</w:t>
            </w:r>
            <w:r w:rsidR="00AC2337">
              <w:rPr>
                <w:rFonts w:asciiTheme="minorHAnsi" w:eastAsiaTheme="minorEastAsia" w:hAnsiTheme="minorHAnsi"/>
                <w:b w:val="0"/>
                <w:caps w:val="0"/>
                <w:lang w:eastAsia="en-NZ"/>
              </w:rPr>
              <w:tab/>
            </w:r>
            <w:r w:rsidR="00AC2337" w:rsidRPr="00C42E07">
              <w:rPr>
                <w:rStyle w:val="Hyperlink"/>
                <w:rFonts w:ascii="Segoe UI" w:hAnsi="Segoe UI" w:cs="Segoe UI"/>
              </w:rPr>
              <w:t>the progestogen-only pill</w:t>
            </w:r>
            <w:r w:rsidR="00AC2337">
              <w:rPr>
                <w:webHidden/>
              </w:rPr>
              <w:tab/>
            </w:r>
            <w:r w:rsidR="00AC2337">
              <w:rPr>
                <w:webHidden/>
              </w:rPr>
              <w:fldChar w:fldCharType="begin"/>
            </w:r>
            <w:r w:rsidR="00AC2337">
              <w:rPr>
                <w:webHidden/>
              </w:rPr>
              <w:instrText xml:space="preserve"> PAGEREF _Toc57895043 \h </w:instrText>
            </w:r>
            <w:r w:rsidR="00AC2337">
              <w:rPr>
                <w:webHidden/>
              </w:rPr>
            </w:r>
            <w:r w:rsidR="00AC2337">
              <w:rPr>
                <w:webHidden/>
              </w:rPr>
              <w:fldChar w:fldCharType="separate"/>
            </w:r>
            <w:r w:rsidR="00464AE3">
              <w:rPr>
                <w:webHidden/>
              </w:rPr>
              <w:t>62</w:t>
            </w:r>
            <w:r w:rsidR="00AC2337">
              <w:rPr>
                <w:webHidden/>
              </w:rPr>
              <w:fldChar w:fldCharType="end"/>
            </w:r>
          </w:hyperlink>
        </w:p>
        <w:p w14:paraId="136A80BD" w14:textId="3835CEE2" w:rsidR="00AC2337" w:rsidRDefault="004F5553">
          <w:pPr>
            <w:pStyle w:val="TOC2"/>
            <w:rPr>
              <w:rFonts w:asciiTheme="minorHAnsi" w:eastAsiaTheme="minorEastAsia" w:hAnsiTheme="minorHAnsi"/>
              <w:lang w:eastAsia="en-NZ"/>
            </w:rPr>
          </w:pPr>
          <w:hyperlink w:anchor="_Toc57895044" w:history="1">
            <w:r w:rsidR="00AC2337" w:rsidRPr="00C42E07">
              <w:rPr>
                <w:rStyle w:val="Hyperlink"/>
                <w:rFonts w:ascii="Segoe UI" w:hAnsi="Segoe UI" w:cs="Segoe UI"/>
              </w:rPr>
              <w:t>6.1.</w:t>
            </w:r>
            <w:r w:rsidR="00AC2337">
              <w:rPr>
                <w:rFonts w:asciiTheme="minorHAnsi" w:eastAsiaTheme="minorEastAsia" w:hAnsiTheme="minorHAnsi"/>
                <w:lang w:eastAsia="en-NZ"/>
              </w:rPr>
              <w:tab/>
            </w:r>
            <w:r w:rsidR="00AC2337" w:rsidRPr="00C42E07">
              <w:rPr>
                <w:rStyle w:val="Hyperlink"/>
                <w:rFonts w:ascii="Segoe UI" w:hAnsi="Segoe UI" w:cs="Segoe UI"/>
              </w:rPr>
              <w:t>Basis for New Zealand Aotearoa’s</w:t>
            </w:r>
            <w:r w:rsidR="00AC2337">
              <w:rPr>
                <w:rStyle w:val="Hyperlink"/>
                <w:rFonts w:ascii="Segoe UI" w:hAnsi="Segoe UI" w:cs="Segoe UI"/>
              </w:rPr>
              <w:t xml:space="preserve"> </w:t>
            </w:r>
            <w:r w:rsidR="00AC2337" w:rsidRPr="00C42E07">
              <w:rPr>
                <w:rStyle w:val="Hyperlink"/>
                <w:rFonts w:ascii="Segoe UI" w:hAnsi="Segoe UI" w:cs="Segoe UI"/>
              </w:rPr>
              <w:t>guidance</w:t>
            </w:r>
            <w:r w:rsidR="00AC2337">
              <w:rPr>
                <w:webHidden/>
              </w:rPr>
              <w:tab/>
            </w:r>
            <w:r w:rsidR="00AC2337">
              <w:rPr>
                <w:webHidden/>
              </w:rPr>
              <w:fldChar w:fldCharType="begin"/>
            </w:r>
            <w:r w:rsidR="00AC2337">
              <w:rPr>
                <w:webHidden/>
              </w:rPr>
              <w:instrText xml:space="preserve"> PAGEREF _Toc57895044 \h </w:instrText>
            </w:r>
            <w:r w:rsidR="00AC2337">
              <w:rPr>
                <w:webHidden/>
              </w:rPr>
            </w:r>
            <w:r w:rsidR="00AC2337">
              <w:rPr>
                <w:webHidden/>
              </w:rPr>
              <w:fldChar w:fldCharType="separate"/>
            </w:r>
            <w:r w:rsidR="00464AE3">
              <w:rPr>
                <w:webHidden/>
              </w:rPr>
              <w:t>62</w:t>
            </w:r>
            <w:r w:rsidR="00AC2337">
              <w:rPr>
                <w:webHidden/>
              </w:rPr>
              <w:fldChar w:fldCharType="end"/>
            </w:r>
          </w:hyperlink>
        </w:p>
        <w:p w14:paraId="77D97EA4" w14:textId="752A04EE" w:rsidR="00AC2337" w:rsidRDefault="004F5553">
          <w:pPr>
            <w:pStyle w:val="TOC2"/>
            <w:rPr>
              <w:rFonts w:asciiTheme="minorHAnsi" w:eastAsiaTheme="minorEastAsia" w:hAnsiTheme="minorHAnsi"/>
              <w:lang w:eastAsia="en-NZ"/>
            </w:rPr>
          </w:pPr>
          <w:hyperlink w:anchor="_Toc57895045" w:history="1">
            <w:r w:rsidR="00AC2337" w:rsidRPr="00C42E07">
              <w:rPr>
                <w:rStyle w:val="Hyperlink"/>
                <w:rFonts w:ascii="Segoe UI" w:hAnsi="Segoe UI" w:cs="Segoe UI"/>
              </w:rPr>
              <w:t>6.2.</w:t>
            </w:r>
            <w:r w:rsidR="00AC2337">
              <w:rPr>
                <w:rFonts w:asciiTheme="minorHAnsi" w:eastAsiaTheme="minorEastAsia" w:hAnsiTheme="minorHAnsi"/>
                <w:lang w:eastAsia="en-NZ"/>
              </w:rPr>
              <w:tab/>
            </w:r>
            <w:r w:rsidR="00AC2337" w:rsidRPr="00C42E07">
              <w:rPr>
                <w:rStyle w:val="Hyperlink"/>
                <w:rFonts w:ascii="Segoe UI" w:hAnsi="Segoe UI" w:cs="Segoe UI"/>
              </w:rPr>
              <w:t>Recommendations and practice points</w:t>
            </w:r>
            <w:r w:rsidR="00AC2337">
              <w:rPr>
                <w:webHidden/>
              </w:rPr>
              <w:tab/>
            </w:r>
            <w:r w:rsidR="00AC2337">
              <w:rPr>
                <w:webHidden/>
              </w:rPr>
              <w:fldChar w:fldCharType="begin"/>
            </w:r>
            <w:r w:rsidR="00AC2337">
              <w:rPr>
                <w:webHidden/>
              </w:rPr>
              <w:instrText xml:space="preserve"> PAGEREF _Toc57895045 \h </w:instrText>
            </w:r>
            <w:r w:rsidR="00AC2337">
              <w:rPr>
                <w:webHidden/>
              </w:rPr>
            </w:r>
            <w:r w:rsidR="00AC2337">
              <w:rPr>
                <w:webHidden/>
              </w:rPr>
              <w:fldChar w:fldCharType="separate"/>
            </w:r>
            <w:r w:rsidR="00464AE3">
              <w:rPr>
                <w:webHidden/>
              </w:rPr>
              <w:t>62</w:t>
            </w:r>
            <w:r w:rsidR="00AC2337">
              <w:rPr>
                <w:webHidden/>
              </w:rPr>
              <w:fldChar w:fldCharType="end"/>
            </w:r>
          </w:hyperlink>
        </w:p>
        <w:p w14:paraId="6DDC4B51" w14:textId="330FD34C" w:rsidR="00AC2337" w:rsidRDefault="004F5553">
          <w:pPr>
            <w:pStyle w:val="TOC1"/>
            <w:rPr>
              <w:rFonts w:asciiTheme="minorHAnsi" w:eastAsiaTheme="minorEastAsia" w:hAnsiTheme="minorHAnsi"/>
              <w:b w:val="0"/>
              <w:caps w:val="0"/>
              <w:lang w:eastAsia="en-NZ"/>
            </w:rPr>
          </w:pPr>
          <w:hyperlink w:anchor="_Toc57895046" w:history="1">
            <w:r w:rsidR="00AC2337" w:rsidRPr="00C42E07">
              <w:rPr>
                <w:rStyle w:val="Hyperlink"/>
                <w:rFonts w:ascii="Segoe UI" w:hAnsi="Segoe UI" w:cs="Segoe UI"/>
              </w:rPr>
              <w:t>7.</w:t>
            </w:r>
            <w:r w:rsidR="00AC2337">
              <w:rPr>
                <w:rFonts w:asciiTheme="minorHAnsi" w:eastAsiaTheme="minorEastAsia" w:hAnsiTheme="minorHAnsi"/>
                <w:b w:val="0"/>
                <w:caps w:val="0"/>
                <w:lang w:eastAsia="en-NZ"/>
              </w:rPr>
              <w:tab/>
            </w:r>
            <w:r w:rsidR="00AC2337" w:rsidRPr="00C42E07">
              <w:rPr>
                <w:rStyle w:val="Hyperlink"/>
                <w:rFonts w:ascii="Segoe UI" w:hAnsi="Segoe UI" w:cs="Segoe UI"/>
              </w:rPr>
              <w:t>emergency contraception</w:t>
            </w:r>
            <w:r w:rsidR="00AC2337">
              <w:rPr>
                <w:webHidden/>
              </w:rPr>
              <w:tab/>
            </w:r>
            <w:r w:rsidR="00AC2337">
              <w:rPr>
                <w:webHidden/>
              </w:rPr>
              <w:fldChar w:fldCharType="begin"/>
            </w:r>
            <w:r w:rsidR="00AC2337">
              <w:rPr>
                <w:webHidden/>
              </w:rPr>
              <w:instrText xml:space="preserve"> PAGEREF _Toc57895046 \h </w:instrText>
            </w:r>
            <w:r w:rsidR="00AC2337">
              <w:rPr>
                <w:webHidden/>
              </w:rPr>
            </w:r>
            <w:r w:rsidR="00AC2337">
              <w:rPr>
                <w:webHidden/>
              </w:rPr>
              <w:fldChar w:fldCharType="separate"/>
            </w:r>
            <w:r w:rsidR="00464AE3">
              <w:rPr>
                <w:webHidden/>
              </w:rPr>
              <w:t>67</w:t>
            </w:r>
            <w:r w:rsidR="00AC2337">
              <w:rPr>
                <w:webHidden/>
              </w:rPr>
              <w:fldChar w:fldCharType="end"/>
            </w:r>
          </w:hyperlink>
        </w:p>
        <w:p w14:paraId="37425870" w14:textId="3DE35052" w:rsidR="00AC2337" w:rsidRDefault="004F5553">
          <w:pPr>
            <w:pStyle w:val="TOC2"/>
            <w:rPr>
              <w:rFonts w:asciiTheme="minorHAnsi" w:eastAsiaTheme="minorEastAsia" w:hAnsiTheme="minorHAnsi"/>
              <w:lang w:eastAsia="en-NZ"/>
            </w:rPr>
          </w:pPr>
          <w:hyperlink w:anchor="_Toc57895047" w:history="1">
            <w:r w:rsidR="00AC2337" w:rsidRPr="00C42E07">
              <w:rPr>
                <w:rStyle w:val="Hyperlink"/>
                <w:rFonts w:ascii="Segoe UI" w:hAnsi="Segoe UI" w:cs="Segoe UI"/>
              </w:rPr>
              <w:t>7.1.</w:t>
            </w:r>
            <w:r w:rsidR="00AC2337">
              <w:rPr>
                <w:rFonts w:asciiTheme="minorHAnsi" w:eastAsiaTheme="minorEastAsia" w:hAnsiTheme="minorHAnsi"/>
                <w:lang w:eastAsia="en-NZ"/>
              </w:rPr>
              <w:tab/>
            </w:r>
            <w:r w:rsidR="00AC2337" w:rsidRPr="00C42E07">
              <w:rPr>
                <w:rStyle w:val="Hyperlink"/>
                <w:rFonts w:ascii="Segoe UI" w:hAnsi="Segoe UI" w:cs="Segoe UI"/>
              </w:rPr>
              <w:t>Basis for New Zealand Aotearoa’s</w:t>
            </w:r>
            <w:r w:rsidR="00AC2337">
              <w:rPr>
                <w:rStyle w:val="Hyperlink"/>
                <w:rFonts w:ascii="Segoe UI" w:hAnsi="Segoe UI" w:cs="Segoe UI"/>
              </w:rPr>
              <w:t xml:space="preserve"> </w:t>
            </w:r>
            <w:r w:rsidR="00AC2337" w:rsidRPr="00C42E07">
              <w:rPr>
                <w:rStyle w:val="Hyperlink"/>
                <w:rFonts w:ascii="Segoe UI" w:hAnsi="Segoe UI" w:cs="Segoe UI"/>
              </w:rPr>
              <w:t>guidance</w:t>
            </w:r>
            <w:r w:rsidR="00AC2337">
              <w:rPr>
                <w:webHidden/>
              </w:rPr>
              <w:tab/>
            </w:r>
            <w:r w:rsidR="00AC2337">
              <w:rPr>
                <w:webHidden/>
              </w:rPr>
              <w:fldChar w:fldCharType="begin"/>
            </w:r>
            <w:r w:rsidR="00AC2337">
              <w:rPr>
                <w:webHidden/>
              </w:rPr>
              <w:instrText xml:space="preserve"> PAGEREF _Toc57895047 \h </w:instrText>
            </w:r>
            <w:r w:rsidR="00AC2337">
              <w:rPr>
                <w:webHidden/>
              </w:rPr>
            </w:r>
            <w:r w:rsidR="00AC2337">
              <w:rPr>
                <w:webHidden/>
              </w:rPr>
              <w:fldChar w:fldCharType="separate"/>
            </w:r>
            <w:r w:rsidR="00464AE3">
              <w:rPr>
                <w:webHidden/>
              </w:rPr>
              <w:t>67</w:t>
            </w:r>
            <w:r w:rsidR="00AC2337">
              <w:rPr>
                <w:webHidden/>
              </w:rPr>
              <w:fldChar w:fldCharType="end"/>
            </w:r>
          </w:hyperlink>
        </w:p>
        <w:p w14:paraId="07479DD4" w14:textId="49F98DFE" w:rsidR="00AC2337" w:rsidRDefault="004F5553">
          <w:pPr>
            <w:pStyle w:val="TOC2"/>
            <w:rPr>
              <w:rFonts w:asciiTheme="minorHAnsi" w:eastAsiaTheme="minorEastAsia" w:hAnsiTheme="minorHAnsi"/>
              <w:lang w:eastAsia="en-NZ"/>
            </w:rPr>
          </w:pPr>
          <w:hyperlink w:anchor="_Toc57895048" w:history="1">
            <w:r w:rsidR="00AC2337" w:rsidRPr="00C42E07">
              <w:rPr>
                <w:rStyle w:val="Hyperlink"/>
                <w:rFonts w:ascii="Segoe UI" w:hAnsi="Segoe UI" w:cs="Segoe UI"/>
              </w:rPr>
              <w:t>7.2.</w:t>
            </w:r>
            <w:r w:rsidR="00AC2337">
              <w:rPr>
                <w:rFonts w:asciiTheme="minorHAnsi" w:eastAsiaTheme="minorEastAsia" w:hAnsiTheme="minorHAnsi"/>
                <w:lang w:eastAsia="en-NZ"/>
              </w:rPr>
              <w:tab/>
            </w:r>
            <w:r w:rsidR="00AC2337" w:rsidRPr="00C42E07">
              <w:rPr>
                <w:rStyle w:val="Hyperlink"/>
                <w:rFonts w:ascii="Segoe UI" w:hAnsi="Segoe UI" w:cs="Segoe UI"/>
              </w:rPr>
              <w:t>Cu-IUD as the first-choice emergency contraception</w:t>
            </w:r>
            <w:r w:rsidR="00AC2337">
              <w:rPr>
                <w:webHidden/>
              </w:rPr>
              <w:tab/>
            </w:r>
            <w:r w:rsidR="00AC2337">
              <w:rPr>
                <w:webHidden/>
              </w:rPr>
              <w:fldChar w:fldCharType="begin"/>
            </w:r>
            <w:r w:rsidR="00AC2337">
              <w:rPr>
                <w:webHidden/>
              </w:rPr>
              <w:instrText xml:space="preserve"> PAGEREF _Toc57895048 \h </w:instrText>
            </w:r>
            <w:r w:rsidR="00AC2337">
              <w:rPr>
                <w:webHidden/>
              </w:rPr>
            </w:r>
            <w:r w:rsidR="00AC2337">
              <w:rPr>
                <w:webHidden/>
              </w:rPr>
              <w:fldChar w:fldCharType="separate"/>
            </w:r>
            <w:r w:rsidR="00464AE3">
              <w:rPr>
                <w:webHidden/>
              </w:rPr>
              <w:t>67</w:t>
            </w:r>
            <w:r w:rsidR="00AC2337">
              <w:rPr>
                <w:webHidden/>
              </w:rPr>
              <w:fldChar w:fldCharType="end"/>
            </w:r>
          </w:hyperlink>
        </w:p>
        <w:p w14:paraId="617E7906" w14:textId="10382281" w:rsidR="00AC2337" w:rsidRDefault="004F5553">
          <w:pPr>
            <w:pStyle w:val="TOC2"/>
            <w:rPr>
              <w:rFonts w:asciiTheme="minorHAnsi" w:eastAsiaTheme="minorEastAsia" w:hAnsiTheme="minorHAnsi"/>
              <w:lang w:eastAsia="en-NZ"/>
            </w:rPr>
          </w:pPr>
          <w:hyperlink w:anchor="_Toc57895049" w:history="1">
            <w:r w:rsidR="00AC2337" w:rsidRPr="00C42E07">
              <w:rPr>
                <w:rStyle w:val="Hyperlink"/>
                <w:rFonts w:ascii="Segoe UI" w:hAnsi="Segoe UI" w:cs="Segoe UI"/>
              </w:rPr>
              <w:t>7.3.</w:t>
            </w:r>
            <w:r w:rsidR="00AC2337">
              <w:rPr>
                <w:rFonts w:asciiTheme="minorHAnsi" w:eastAsiaTheme="minorEastAsia" w:hAnsiTheme="minorHAnsi"/>
                <w:lang w:eastAsia="en-NZ"/>
              </w:rPr>
              <w:tab/>
            </w:r>
            <w:r w:rsidR="00AC2337" w:rsidRPr="00C42E07">
              <w:rPr>
                <w:rStyle w:val="Hyperlink"/>
                <w:rFonts w:ascii="Segoe UI" w:hAnsi="Segoe UI" w:cs="Segoe UI"/>
              </w:rPr>
              <w:t>Timing of LNG-EC to prevent pregnancy</w:t>
            </w:r>
            <w:r w:rsidR="00AC2337">
              <w:rPr>
                <w:webHidden/>
              </w:rPr>
              <w:tab/>
            </w:r>
            <w:r w:rsidR="00AC2337">
              <w:rPr>
                <w:webHidden/>
              </w:rPr>
              <w:fldChar w:fldCharType="begin"/>
            </w:r>
            <w:r w:rsidR="00AC2337">
              <w:rPr>
                <w:webHidden/>
              </w:rPr>
              <w:instrText xml:space="preserve"> PAGEREF _Toc57895049 \h </w:instrText>
            </w:r>
            <w:r w:rsidR="00AC2337">
              <w:rPr>
                <w:webHidden/>
              </w:rPr>
            </w:r>
            <w:r w:rsidR="00AC2337">
              <w:rPr>
                <w:webHidden/>
              </w:rPr>
              <w:fldChar w:fldCharType="separate"/>
            </w:r>
            <w:r w:rsidR="00464AE3">
              <w:rPr>
                <w:webHidden/>
              </w:rPr>
              <w:t>68</w:t>
            </w:r>
            <w:r w:rsidR="00AC2337">
              <w:rPr>
                <w:webHidden/>
              </w:rPr>
              <w:fldChar w:fldCharType="end"/>
            </w:r>
          </w:hyperlink>
        </w:p>
        <w:p w14:paraId="4BF5BF0F" w14:textId="42757124" w:rsidR="00AC2337" w:rsidRDefault="004F5553">
          <w:pPr>
            <w:pStyle w:val="TOC2"/>
            <w:rPr>
              <w:rFonts w:asciiTheme="minorHAnsi" w:eastAsiaTheme="minorEastAsia" w:hAnsiTheme="minorHAnsi"/>
              <w:lang w:eastAsia="en-NZ"/>
            </w:rPr>
          </w:pPr>
          <w:hyperlink w:anchor="_Toc57895050" w:history="1">
            <w:r w:rsidR="00AC2337" w:rsidRPr="00C42E07">
              <w:rPr>
                <w:rStyle w:val="Hyperlink"/>
                <w:rFonts w:ascii="Segoe UI" w:hAnsi="Segoe UI" w:cs="Segoe UI"/>
              </w:rPr>
              <w:t>7.4.</w:t>
            </w:r>
            <w:r w:rsidR="00AC2337">
              <w:rPr>
                <w:rFonts w:asciiTheme="minorHAnsi" w:eastAsiaTheme="minorEastAsia" w:hAnsiTheme="minorHAnsi"/>
                <w:lang w:eastAsia="en-NZ"/>
              </w:rPr>
              <w:tab/>
            </w:r>
            <w:r w:rsidR="00AC2337" w:rsidRPr="00C42E07">
              <w:rPr>
                <w:rStyle w:val="Hyperlink"/>
                <w:rFonts w:ascii="Segoe UI" w:hAnsi="Segoe UI" w:cs="Segoe UI"/>
              </w:rPr>
              <w:t>Dose</w:t>
            </w:r>
            <w:r w:rsidR="00AC2337">
              <w:rPr>
                <w:webHidden/>
              </w:rPr>
              <w:tab/>
            </w:r>
            <w:r w:rsidR="00AC2337">
              <w:rPr>
                <w:webHidden/>
              </w:rPr>
              <w:fldChar w:fldCharType="begin"/>
            </w:r>
            <w:r w:rsidR="00AC2337">
              <w:rPr>
                <w:webHidden/>
              </w:rPr>
              <w:instrText xml:space="preserve"> PAGEREF _Toc57895050 \h </w:instrText>
            </w:r>
            <w:r w:rsidR="00AC2337">
              <w:rPr>
                <w:webHidden/>
              </w:rPr>
            </w:r>
            <w:r w:rsidR="00AC2337">
              <w:rPr>
                <w:webHidden/>
              </w:rPr>
              <w:fldChar w:fldCharType="separate"/>
            </w:r>
            <w:r w:rsidR="00464AE3">
              <w:rPr>
                <w:webHidden/>
              </w:rPr>
              <w:t>68</w:t>
            </w:r>
            <w:r w:rsidR="00AC2337">
              <w:rPr>
                <w:webHidden/>
              </w:rPr>
              <w:fldChar w:fldCharType="end"/>
            </w:r>
          </w:hyperlink>
        </w:p>
        <w:p w14:paraId="2DAF8129" w14:textId="551225C9" w:rsidR="00AC2337" w:rsidRDefault="004F5553">
          <w:pPr>
            <w:pStyle w:val="TOC2"/>
            <w:rPr>
              <w:rFonts w:asciiTheme="minorHAnsi" w:eastAsiaTheme="minorEastAsia" w:hAnsiTheme="minorHAnsi"/>
              <w:lang w:eastAsia="en-NZ"/>
            </w:rPr>
          </w:pPr>
          <w:hyperlink w:anchor="_Toc57895051" w:history="1">
            <w:r w:rsidR="00AC2337" w:rsidRPr="00C42E07">
              <w:rPr>
                <w:rStyle w:val="Hyperlink"/>
                <w:rFonts w:ascii="Segoe UI" w:hAnsi="Segoe UI" w:cs="Segoe UI"/>
              </w:rPr>
              <w:t>7.5.</w:t>
            </w:r>
            <w:r w:rsidR="00AC2337">
              <w:rPr>
                <w:rFonts w:asciiTheme="minorHAnsi" w:eastAsiaTheme="minorEastAsia" w:hAnsiTheme="minorHAnsi"/>
                <w:lang w:eastAsia="en-NZ"/>
              </w:rPr>
              <w:tab/>
            </w:r>
            <w:r w:rsidR="00AC2337" w:rsidRPr="00C42E07">
              <w:rPr>
                <w:rStyle w:val="Hyperlink"/>
                <w:rFonts w:ascii="Segoe UI" w:hAnsi="Segoe UI" w:cs="Segoe UI"/>
              </w:rPr>
              <w:t>Recommendations and practice points</w:t>
            </w:r>
            <w:r w:rsidR="00AC2337">
              <w:rPr>
                <w:webHidden/>
              </w:rPr>
              <w:tab/>
            </w:r>
            <w:r w:rsidR="00AC2337">
              <w:rPr>
                <w:webHidden/>
              </w:rPr>
              <w:fldChar w:fldCharType="begin"/>
            </w:r>
            <w:r w:rsidR="00AC2337">
              <w:rPr>
                <w:webHidden/>
              </w:rPr>
              <w:instrText xml:space="preserve"> PAGEREF _Toc57895051 \h </w:instrText>
            </w:r>
            <w:r w:rsidR="00AC2337">
              <w:rPr>
                <w:webHidden/>
              </w:rPr>
            </w:r>
            <w:r w:rsidR="00AC2337">
              <w:rPr>
                <w:webHidden/>
              </w:rPr>
              <w:fldChar w:fldCharType="separate"/>
            </w:r>
            <w:r w:rsidR="00464AE3">
              <w:rPr>
                <w:webHidden/>
              </w:rPr>
              <w:t>69</w:t>
            </w:r>
            <w:r w:rsidR="00AC2337">
              <w:rPr>
                <w:webHidden/>
              </w:rPr>
              <w:fldChar w:fldCharType="end"/>
            </w:r>
          </w:hyperlink>
        </w:p>
        <w:p w14:paraId="40FACC26" w14:textId="2A29408E" w:rsidR="00AC2337" w:rsidRDefault="004F5553">
          <w:pPr>
            <w:pStyle w:val="TOC1"/>
            <w:rPr>
              <w:rFonts w:asciiTheme="minorHAnsi" w:eastAsiaTheme="minorEastAsia" w:hAnsiTheme="minorHAnsi"/>
              <w:b w:val="0"/>
              <w:caps w:val="0"/>
              <w:lang w:eastAsia="en-NZ"/>
            </w:rPr>
          </w:pPr>
          <w:hyperlink w:anchor="_Toc57895052" w:history="1">
            <w:r w:rsidR="00AC2337" w:rsidRPr="00C42E07">
              <w:rPr>
                <w:rStyle w:val="Hyperlink"/>
                <w:rFonts w:ascii="Segoe UI" w:hAnsi="Segoe UI" w:cs="Segoe UI"/>
              </w:rPr>
              <w:t>8.</w:t>
            </w:r>
            <w:r w:rsidR="00AC2337">
              <w:rPr>
                <w:rFonts w:asciiTheme="minorHAnsi" w:eastAsiaTheme="minorEastAsia" w:hAnsiTheme="minorHAnsi"/>
                <w:b w:val="0"/>
                <w:caps w:val="0"/>
                <w:lang w:eastAsia="en-NZ"/>
              </w:rPr>
              <w:tab/>
            </w:r>
            <w:r w:rsidR="00AC2337" w:rsidRPr="00C42E07">
              <w:rPr>
                <w:rStyle w:val="Hyperlink"/>
                <w:rFonts w:ascii="Segoe UI" w:hAnsi="Segoe UI" w:cs="Segoe UI"/>
              </w:rPr>
              <w:t>permanent contraception</w:t>
            </w:r>
            <w:r w:rsidR="00AC2337">
              <w:rPr>
                <w:webHidden/>
              </w:rPr>
              <w:tab/>
            </w:r>
            <w:r w:rsidR="00AC2337">
              <w:rPr>
                <w:webHidden/>
              </w:rPr>
              <w:fldChar w:fldCharType="begin"/>
            </w:r>
            <w:r w:rsidR="00AC2337">
              <w:rPr>
                <w:webHidden/>
              </w:rPr>
              <w:instrText xml:space="preserve"> PAGEREF _Toc57895052 \h </w:instrText>
            </w:r>
            <w:r w:rsidR="00AC2337">
              <w:rPr>
                <w:webHidden/>
              </w:rPr>
            </w:r>
            <w:r w:rsidR="00AC2337">
              <w:rPr>
                <w:webHidden/>
              </w:rPr>
              <w:fldChar w:fldCharType="separate"/>
            </w:r>
            <w:r w:rsidR="00464AE3">
              <w:rPr>
                <w:webHidden/>
              </w:rPr>
              <w:t>72</w:t>
            </w:r>
            <w:r w:rsidR="00AC2337">
              <w:rPr>
                <w:webHidden/>
              </w:rPr>
              <w:fldChar w:fldCharType="end"/>
            </w:r>
          </w:hyperlink>
        </w:p>
        <w:p w14:paraId="7076A7DE" w14:textId="5496B515" w:rsidR="00AC2337" w:rsidRDefault="004F5553">
          <w:pPr>
            <w:pStyle w:val="TOC2"/>
            <w:rPr>
              <w:rFonts w:asciiTheme="minorHAnsi" w:eastAsiaTheme="minorEastAsia" w:hAnsiTheme="minorHAnsi"/>
              <w:lang w:eastAsia="en-NZ"/>
            </w:rPr>
          </w:pPr>
          <w:hyperlink w:anchor="_Toc57895053" w:history="1">
            <w:r w:rsidR="00AC2337" w:rsidRPr="00C42E07">
              <w:rPr>
                <w:rStyle w:val="Hyperlink"/>
                <w:rFonts w:ascii="Segoe UI" w:hAnsi="Segoe UI" w:cs="Segoe UI"/>
              </w:rPr>
              <w:t>8.1.</w:t>
            </w:r>
            <w:r w:rsidR="00AC2337">
              <w:rPr>
                <w:rFonts w:asciiTheme="minorHAnsi" w:eastAsiaTheme="minorEastAsia" w:hAnsiTheme="minorHAnsi"/>
                <w:lang w:eastAsia="en-NZ"/>
              </w:rPr>
              <w:tab/>
            </w:r>
            <w:r w:rsidR="00AC2337" w:rsidRPr="00C42E07">
              <w:rPr>
                <w:rStyle w:val="Hyperlink"/>
                <w:rFonts w:ascii="Segoe UI" w:hAnsi="Segoe UI" w:cs="Segoe UI"/>
              </w:rPr>
              <w:t>Basis for New Zealand Aotearoa’s</w:t>
            </w:r>
            <w:r w:rsidR="00AC2337">
              <w:rPr>
                <w:rStyle w:val="Hyperlink"/>
                <w:rFonts w:ascii="Segoe UI" w:hAnsi="Segoe UI" w:cs="Segoe UI"/>
              </w:rPr>
              <w:t xml:space="preserve"> </w:t>
            </w:r>
            <w:r w:rsidR="00AC2337" w:rsidRPr="00C42E07">
              <w:rPr>
                <w:rStyle w:val="Hyperlink"/>
                <w:rFonts w:ascii="Segoe UI" w:hAnsi="Segoe UI" w:cs="Segoe UI"/>
              </w:rPr>
              <w:t>guidance</w:t>
            </w:r>
            <w:r w:rsidR="00AC2337">
              <w:rPr>
                <w:webHidden/>
              </w:rPr>
              <w:tab/>
            </w:r>
            <w:r w:rsidR="00AC2337">
              <w:rPr>
                <w:webHidden/>
              </w:rPr>
              <w:fldChar w:fldCharType="begin"/>
            </w:r>
            <w:r w:rsidR="00AC2337">
              <w:rPr>
                <w:webHidden/>
              </w:rPr>
              <w:instrText xml:space="preserve"> PAGEREF _Toc57895053 \h </w:instrText>
            </w:r>
            <w:r w:rsidR="00AC2337">
              <w:rPr>
                <w:webHidden/>
              </w:rPr>
            </w:r>
            <w:r w:rsidR="00AC2337">
              <w:rPr>
                <w:webHidden/>
              </w:rPr>
              <w:fldChar w:fldCharType="separate"/>
            </w:r>
            <w:r w:rsidR="00464AE3">
              <w:rPr>
                <w:webHidden/>
              </w:rPr>
              <w:t>72</w:t>
            </w:r>
            <w:r w:rsidR="00AC2337">
              <w:rPr>
                <w:webHidden/>
              </w:rPr>
              <w:fldChar w:fldCharType="end"/>
            </w:r>
          </w:hyperlink>
        </w:p>
        <w:p w14:paraId="1312D63A" w14:textId="08789060" w:rsidR="00AC2337" w:rsidRDefault="004F5553">
          <w:pPr>
            <w:pStyle w:val="TOC2"/>
            <w:rPr>
              <w:rFonts w:asciiTheme="minorHAnsi" w:eastAsiaTheme="minorEastAsia" w:hAnsiTheme="minorHAnsi"/>
              <w:lang w:eastAsia="en-NZ"/>
            </w:rPr>
          </w:pPr>
          <w:hyperlink w:anchor="_Toc57895054" w:history="1">
            <w:r w:rsidR="00AC2337" w:rsidRPr="00C42E07">
              <w:rPr>
                <w:rStyle w:val="Hyperlink"/>
                <w:rFonts w:ascii="Segoe UI" w:hAnsi="Segoe UI" w:cs="Segoe UI"/>
              </w:rPr>
              <w:t>8.2.</w:t>
            </w:r>
            <w:r w:rsidR="00AC2337">
              <w:rPr>
                <w:rFonts w:asciiTheme="minorHAnsi" w:eastAsiaTheme="minorEastAsia" w:hAnsiTheme="minorHAnsi"/>
                <w:lang w:eastAsia="en-NZ"/>
              </w:rPr>
              <w:tab/>
            </w:r>
            <w:r w:rsidR="00AC2337" w:rsidRPr="00C42E07">
              <w:rPr>
                <w:rStyle w:val="Hyperlink"/>
                <w:rFonts w:ascii="Segoe UI" w:hAnsi="Segoe UI" w:cs="Segoe UI"/>
              </w:rPr>
              <w:t>Recommendations and practice points</w:t>
            </w:r>
            <w:r w:rsidR="00AC2337">
              <w:rPr>
                <w:webHidden/>
              </w:rPr>
              <w:tab/>
            </w:r>
            <w:r w:rsidR="00AC2337">
              <w:rPr>
                <w:webHidden/>
              </w:rPr>
              <w:fldChar w:fldCharType="begin"/>
            </w:r>
            <w:r w:rsidR="00AC2337">
              <w:rPr>
                <w:webHidden/>
              </w:rPr>
              <w:instrText xml:space="preserve"> PAGEREF _Toc57895054 \h </w:instrText>
            </w:r>
            <w:r w:rsidR="00AC2337">
              <w:rPr>
                <w:webHidden/>
              </w:rPr>
            </w:r>
            <w:r w:rsidR="00AC2337">
              <w:rPr>
                <w:webHidden/>
              </w:rPr>
              <w:fldChar w:fldCharType="separate"/>
            </w:r>
            <w:r w:rsidR="00464AE3">
              <w:rPr>
                <w:webHidden/>
              </w:rPr>
              <w:t>72</w:t>
            </w:r>
            <w:r w:rsidR="00AC2337">
              <w:rPr>
                <w:webHidden/>
              </w:rPr>
              <w:fldChar w:fldCharType="end"/>
            </w:r>
          </w:hyperlink>
        </w:p>
        <w:p w14:paraId="54B13C2C" w14:textId="0FB03915" w:rsidR="00AC2337" w:rsidRDefault="004F5553">
          <w:pPr>
            <w:pStyle w:val="TOC1"/>
            <w:rPr>
              <w:rFonts w:asciiTheme="minorHAnsi" w:eastAsiaTheme="minorEastAsia" w:hAnsiTheme="minorHAnsi"/>
              <w:b w:val="0"/>
              <w:caps w:val="0"/>
              <w:lang w:eastAsia="en-NZ"/>
            </w:rPr>
          </w:pPr>
          <w:hyperlink w:anchor="_Toc57895055" w:history="1">
            <w:r w:rsidR="00AC2337" w:rsidRPr="00C42E07">
              <w:rPr>
                <w:rStyle w:val="Hyperlink"/>
                <w:rFonts w:ascii="Segoe UI" w:hAnsi="Segoe UI" w:cs="Segoe UI"/>
              </w:rPr>
              <w:t>9.</w:t>
            </w:r>
            <w:r w:rsidR="00AC2337">
              <w:rPr>
                <w:rFonts w:asciiTheme="minorHAnsi" w:eastAsiaTheme="minorEastAsia" w:hAnsiTheme="minorHAnsi"/>
                <w:b w:val="0"/>
                <w:caps w:val="0"/>
                <w:lang w:eastAsia="en-NZ"/>
              </w:rPr>
              <w:tab/>
            </w:r>
            <w:r w:rsidR="00AC2337" w:rsidRPr="00C42E07">
              <w:rPr>
                <w:rStyle w:val="Hyperlink"/>
                <w:rFonts w:ascii="Segoe UI" w:hAnsi="Segoe UI" w:cs="Segoe UI"/>
              </w:rPr>
              <w:t>barrier methods</w:t>
            </w:r>
            <w:r w:rsidR="00AC2337">
              <w:rPr>
                <w:webHidden/>
              </w:rPr>
              <w:tab/>
            </w:r>
            <w:r w:rsidR="00AC2337">
              <w:rPr>
                <w:webHidden/>
              </w:rPr>
              <w:fldChar w:fldCharType="begin"/>
            </w:r>
            <w:r w:rsidR="00AC2337">
              <w:rPr>
                <w:webHidden/>
              </w:rPr>
              <w:instrText xml:space="preserve"> PAGEREF _Toc57895055 \h </w:instrText>
            </w:r>
            <w:r w:rsidR="00AC2337">
              <w:rPr>
                <w:webHidden/>
              </w:rPr>
            </w:r>
            <w:r w:rsidR="00AC2337">
              <w:rPr>
                <w:webHidden/>
              </w:rPr>
              <w:fldChar w:fldCharType="separate"/>
            </w:r>
            <w:r w:rsidR="00464AE3">
              <w:rPr>
                <w:webHidden/>
              </w:rPr>
              <w:t>76</w:t>
            </w:r>
            <w:r w:rsidR="00AC2337">
              <w:rPr>
                <w:webHidden/>
              </w:rPr>
              <w:fldChar w:fldCharType="end"/>
            </w:r>
          </w:hyperlink>
        </w:p>
        <w:p w14:paraId="2E5E3A4E" w14:textId="3B88FE58" w:rsidR="00AC2337" w:rsidRDefault="004F5553">
          <w:pPr>
            <w:pStyle w:val="TOC2"/>
            <w:rPr>
              <w:rFonts w:asciiTheme="minorHAnsi" w:eastAsiaTheme="minorEastAsia" w:hAnsiTheme="minorHAnsi"/>
              <w:lang w:eastAsia="en-NZ"/>
            </w:rPr>
          </w:pPr>
          <w:hyperlink w:anchor="_Toc57895056" w:history="1">
            <w:r w:rsidR="00AC2337" w:rsidRPr="00C42E07">
              <w:rPr>
                <w:rStyle w:val="Hyperlink"/>
                <w:rFonts w:ascii="Segoe UI" w:hAnsi="Segoe UI" w:cs="Segoe UI"/>
              </w:rPr>
              <w:t>9.1.</w:t>
            </w:r>
            <w:r w:rsidR="00AC2337">
              <w:rPr>
                <w:rFonts w:asciiTheme="minorHAnsi" w:eastAsiaTheme="minorEastAsia" w:hAnsiTheme="minorHAnsi"/>
                <w:lang w:eastAsia="en-NZ"/>
              </w:rPr>
              <w:tab/>
            </w:r>
            <w:r w:rsidR="00AC2337" w:rsidRPr="00C42E07">
              <w:rPr>
                <w:rStyle w:val="Hyperlink"/>
                <w:rFonts w:ascii="Segoe UI" w:hAnsi="Segoe UI" w:cs="Segoe UI"/>
              </w:rPr>
              <w:t>Basis for New Zealand Aotearoa’s</w:t>
            </w:r>
            <w:r w:rsidR="00AC2337">
              <w:rPr>
                <w:rStyle w:val="Hyperlink"/>
                <w:rFonts w:ascii="Segoe UI" w:hAnsi="Segoe UI" w:cs="Segoe UI"/>
              </w:rPr>
              <w:t xml:space="preserve"> </w:t>
            </w:r>
            <w:r w:rsidR="00AC2337" w:rsidRPr="00C42E07">
              <w:rPr>
                <w:rStyle w:val="Hyperlink"/>
                <w:rFonts w:ascii="Segoe UI" w:hAnsi="Segoe UI" w:cs="Segoe UI"/>
              </w:rPr>
              <w:t>guidance</w:t>
            </w:r>
            <w:r w:rsidR="00AC2337">
              <w:rPr>
                <w:webHidden/>
              </w:rPr>
              <w:tab/>
            </w:r>
            <w:r w:rsidR="00AC2337">
              <w:rPr>
                <w:webHidden/>
              </w:rPr>
              <w:fldChar w:fldCharType="begin"/>
            </w:r>
            <w:r w:rsidR="00AC2337">
              <w:rPr>
                <w:webHidden/>
              </w:rPr>
              <w:instrText xml:space="preserve"> PAGEREF _Toc57895056 \h </w:instrText>
            </w:r>
            <w:r w:rsidR="00AC2337">
              <w:rPr>
                <w:webHidden/>
              </w:rPr>
            </w:r>
            <w:r w:rsidR="00AC2337">
              <w:rPr>
                <w:webHidden/>
              </w:rPr>
              <w:fldChar w:fldCharType="separate"/>
            </w:r>
            <w:r w:rsidR="00464AE3">
              <w:rPr>
                <w:webHidden/>
              </w:rPr>
              <w:t>76</w:t>
            </w:r>
            <w:r w:rsidR="00AC2337">
              <w:rPr>
                <w:webHidden/>
              </w:rPr>
              <w:fldChar w:fldCharType="end"/>
            </w:r>
          </w:hyperlink>
        </w:p>
        <w:p w14:paraId="6FEF7F66" w14:textId="352388D6" w:rsidR="00AC2337" w:rsidRDefault="004F5553">
          <w:pPr>
            <w:pStyle w:val="TOC2"/>
            <w:rPr>
              <w:rFonts w:asciiTheme="minorHAnsi" w:eastAsiaTheme="minorEastAsia" w:hAnsiTheme="minorHAnsi"/>
              <w:lang w:eastAsia="en-NZ"/>
            </w:rPr>
          </w:pPr>
          <w:hyperlink w:anchor="_Toc57895057" w:history="1">
            <w:r w:rsidR="00AC2337" w:rsidRPr="00C42E07">
              <w:rPr>
                <w:rStyle w:val="Hyperlink"/>
                <w:rFonts w:ascii="Segoe UI" w:hAnsi="Segoe UI" w:cs="Segoe UI"/>
              </w:rPr>
              <w:t>9.2.</w:t>
            </w:r>
            <w:r w:rsidR="00AC2337">
              <w:rPr>
                <w:rFonts w:asciiTheme="minorHAnsi" w:eastAsiaTheme="minorEastAsia" w:hAnsiTheme="minorHAnsi"/>
                <w:lang w:eastAsia="en-NZ"/>
              </w:rPr>
              <w:tab/>
            </w:r>
            <w:r w:rsidR="00AC2337" w:rsidRPr="00C42E07">
              <w:rPr>
                <w:rStyle w:val="Hyperlink"/>
                <w:rFonts w:ascii="Segoe UI" w:hAnsi="Segoe UI" w:cs="Segoe UI"/>
              </w:rPr>
              <w:t>Recommendations and practice points</w:t>
            </w:r>
            <w:r w:rsidR="00AC2337">
              <w:rPr>
                <w:webHidden/>
              </w:rPr>
              <w:tab/>
            </w:r>
            <w:r w:rsidR="00AC2337">
              <w:rPr>
                <w:webHidden/>
              </w:rPr>
              <w:fldChar w:fldCharType="begin"/>
            </w:r>
            <w:r w:rsidR="00AC2337">
              <w:rPr>
                <w:webHidden/>
              </w:rPr>
              <w:instrText xml:space="preserve"> PAGEREF _Toc57895057 \h </w:instrText>
            </w:r>
            <w:r w:rsidR="00AC2337">
              <w:rPr>
                <w:webHidden/>
              </w:rPr>
            </w:r>
            <w:r w:rsidR="00AC2337">
              <w:rPr>
                <w:webHidden/>
              </w:rPr>
              <w:fldChar w:fldCharType="separate"/>
            </w:r>
            <w:r w:rsidR="00464AE3">
              <w:rPr>
                <w:webHidden/>
              </w:rPr>
              <w:t>76</w:t>
            </w:r>
            <w:r w:rsidR="00AC2337">
              <w:rPr>
                <w:webHidden/>
              </w:rPr>
              <w:fldChar w:fldCharType="end"/>
            </w:r>
          </w:hyperlink>
        </w:p>
        <w:p w14:paraId="51F76DAE" w14:textId="12620445" w:rsidR="00AC2337" w:rsidRDefault="004F5553">
          <w:pPr>
            <w:pStyle w:val="TOC1"/>
            <w:rPr>
              <w:rFonts w:asciiTheme="minorHAnsi" w:eastAsiaTheme="minorEastAsia" w:hAnsiTheme="minorHAnsi"/>
              <w:b w:val="0"/>
              <w:caps w:val="0"/>
              <w:lang w:eastAsia="en-NZ"/>
            </w:rPr>
          </w:pPr>
          <w:hyperlink w:anchor="_Toc57895058" w:history="1">
            <w:r w:rsidR="00AC2337" w:rsidRPr="00C42E07">
              <w:rPr>
                <w:rStyle w:val="Hyperlink"/>
                <w:rFonts w:ascii="Segoe UI" w:hAnsi="Segoe UI" w:cs="Segoe UI"/>
              </w:rPr>
              <w:t>10.</w:t>
            </w:r>
            <w:r w:rsidR="00AC2337">
              <w:rPr>
                <w:rFonts w:asciiTheme="minorHAnsi" w:eastAsiaTheme="minorEastAsia" w:hAnsiTheme="minorHAnsi"/>
                <w:b w:val="0"/>
                <w:caps w:val="0"/>
                <w:lang w:eastAsia="en-NZ"/>
              </w:rPr>
              <w:tab/>
            </w:r>
            <w:r w:rsidR="00AC2337" w:rsidRPr="00C42E07">
              <w:rPr>
                <w:rStyle w:val="Hyperlink"/>
                <w:rFonts w:ascii="Segoe UI" w:hAnsi="Segoe UI" w:cs="Segoe UI"/>
              </w:rPr>
              <w:t>Fertility awareness methods</w:t>
            </w:r>
            <w:r w:rsidR="00AC2337">
              <w:rPr>
                <w:webHidden/>
              </w:rPr>
              <w:tab/>
            </w:r>
            <w:r w:rsidR="00AC2337">
              <w:rPr>
                <w:webHidden/>
              </w:rPr>
              <w:fldChar w:fldCharType="begin"/>
            </w:r>
            <w:r w:rsidR="00AC2337">
              <w:rPr>
                <w:webHidden/>
              </w:rPr>
              <w:instrText xml:space="preserve"> PAGEREF _Toc57895058 \h </w:instrText>
            </w:r>
            <w:r w:rsidR="00AC2337">
              <w:rPr>
                <w:webHidden/>
              </w:rPr>
            </w:r>
            <w:r w:rsidR="00AC2337">
              <w:rPr>
                <w:webHidden/>
              </w:rPr>
              <w:fldChar w:fldCharType="separate"/>
            </w:r>
            <w:r w:rsidR="00464AE3">
              <w:rPr>
                <w:webHidden/>
              </w:rPr>
              <w:t>78</w:t>
            </w:r>
            <w:r w:rsidR="00AC2337">
              <w:rPr>
                <w:webHidden/>
              </w:rPr>
              <w:fldChar w:fldCharType="end"/>
            </w:r>
          </w:hyperlink>
        </w:p>
        <w:p w14:paraId="1C378F58" w14:textId="254FF2E5" w:rsidR="00AC2337" w:rsidRDefault="004F5553">
          <w:pPr>
            <w:pStyle w:val="TOC2"/>
            <w:rPr>
              <w:rFonts w:asciiTheme="minorHAnsi" w:eastAsiaTheme="minorEastAsia" w:hAnsiTheme="minorHAnsi"/>
              <w:lang w:eastAsia="en-NZ"/>
            </w:rPr>
          </w:pPr>
          <w:hyperlink w:anchor="_Toc57895059" w:history="1">
            <w:r w:rsidR="00AC2337" w:rsidRPr="00C42E07">
              <w:rPr>
                <w:rStyle w:val="Hyperlink"/>
                <w:rFonts w:ascii="Segoe UI" w:hAnsi="Segoe UI" w:cs="Segoe UI"/>
              </w:rPr>
              <w:t>10.1.</w:t>
            </w:r>
            <w:r w:rsidR="00AC2337">
              <w:rPr>
                <w:rFonts w:asciiTheme="minorHAnsi" w:eastAsiaTheme="minorEastAsia" w:hAnsiTheme="minorHAnsi"/>
                <w:lang w:eastAsia="en-NZ"/>
              </w:rPr>
              <w:tab/>
            </w:r>
            <w:r w:rsidR="00AC2337" w:rsidRPr="00C42E07">
              <w:rPr>
                <w:rStyle w:val="Hyperlink"/>
                <w:rFonts w:ascii="Segoe UI" w:hAnsi="Segoe UI" w:cs="Segoe UI"/>
              </w:rPr>
              <w:t>Basis for New Zealand Aotearoa’s</w:t>
            </w:r>
            <w:r w:rsidR="00AC2337">
              <w:rPr>
                <w:rStyle w:val="Hyperlink"/>
                <w:rFonts w:ascii="Segoe UI" w:hAnsi="Segoe UI" w:cs="Segoe UI"/>
              </w:rPr>
              <w:t xml:space="preserve"> </w:t>
            </w:r>
            <w:r w:rsidR="00AC2337" w:rsidRPr="00C42E07">
              <w:rPr>
                <w:rStyle w:val="Hyperlink"/>
                <w:rFonts w:ascii="Segoe UI" w:hAnsi="Segoe UI" w:cs="Segoe UI"/>
              </w:rPr>
              <w:t>guidance</w:t>
            </w:r>
            <w:r w:rsidR="00AC2337">
              <w:rPr>
                <w:webHidden/>
              </w:rPr>
              <w:tab/>
            </w:r>
            <w:r w:rsidR="00AC2337">
              <w:rPr>
                <w:webHidden/>
              </w:rPr>
              <w:fldChar w:fldCharType="begin"/>
            </w:r>
            <w:r w:rsidR="00AC2337">
              <w:rPr>
                <w:webHidden/>
              </w:rPr>
              <w:instrText xml:space="preserve"> PAGEREF _Toc57895059 \h </w:instrText>
            </w:r>
            <w:r w:rsidR="00AC2337">
              <w:rPr>
                <w:webHidden/>
              </w:rPr>
            </w:r>
            <w:r w:rsidR="00AC2337">
              <w:rPr>
                <w:webHidden/>
              </w:rPr>
              <w:fldChar w:fldCharType="separate"/>
            </w:r>
            <w:r w:rsidR="00464AE3">
              <w:rPr>
                <w:webHidden/>
              </w:rPr>
              <w:t>78</w:t>
            </w:r>
            <w:r w:rsidR="00AC2337">
              <w:rPr>
                <w:webHidden/>
              </w:rPr>
              <w:fldChar w:fldCharType="end"/>
            </w:r>
          </w:hyperlink>
        </w:p>
        <w:p w14:paraId="1A82E25C" w14:textId="588F01C5" w:rsidR="00AC2337" w:rsidRDefault="004F5553">
          <w:pPr>
            <w:pStyle w:val="TOC2"/>
            <w:rPr>
              <w:rFonts w:asciiTheme="minorHAnsi" w:eastAsiaTheme="minorEastAsia" w:hAnsiTheme="minorHAnsi"/>
              <w:lang w:eastAsia="en-NZ"/>
            </w:rPr>
          </w:pPr>
          <w:hyperlink w:anchor="_Toc57895060" w:history="1">
            <w:r w:rsidR="00AC2337" w:rsidRPr="00C42E07">
              <w:rPr>
                <w:rStyle w:val="Hyperlink"/>
                <w:rFonts w:ascii="Segoe UI" w:hAnsi="Segoe UI" w:cs="Segoe UI"/>
              </w:rPr>
              <w:t>10.2.</w:t>
            </w:r>
            <w:r w:rsidR="00AC2337">
              <w:rPr>
                <w:rFonts w:asciiTheme="minorHAnsi" w:eastAsiaTheme="minorEastAsia" w:hAnsiTheme="minorHAnsi"/>
                <w:lang w:eastAsia="en-NZ"/>
              </w:rPr>
              <w:tab/>
            </w:r>
            <w:r w:rsidR="00AC2337" w:rsidRPr="00C42E07">
              <w:rPr>
                <w:rStyle w:val="Hyperlink"/>
                <w:rFonts w:ascii="Segoe UI" w:hAnsi="Segoe UI" w:cs="Segoe UI"/>
              </w:rPr>
              <w:t>Recommendations and practice points</w:t>
            </w:r>
            <w:r w:rsidR="00AC2337">
              <w:rPr>
                <w:webHidden/>
              </w:rPr>
              <w:tab/>
            </w:r>
            <w:r w:rsidR="00AC2337">
              <w:rPr>
                <w:webHidden/>
              </w:rPr>
              <w:fldChar w:fldCharType="begin"/>
            </w:r>
            <w:r w:rsidR="00AC2337">
              <w:rPr>
                <w:webHidden/>
              </w:rPr>
              <w:instrText xml:space="preserve"> PAGEREF _Toc57895060 \h </w:instrText>
            </w:r>
            <w:r w:rsidR="00AC2337">
              <w:rPr>
                <w:webHidden/>
              </w:rPr>
            </w:r>
            <w:r w:rsidR="00AC2337">
              <w:rPr>
                <w:webHidden/>
              </w:rPr>
              <w:fldChar w:fldCharType="separate"/>
            </w:r>
            <w:r w:rsidR="00464AE3">
              <w:rPr>
                <w:webHidden/>
              </w:rPr>
              <w:t>78</w:t>
            </w:r>
            <w:r w:rsidR="00AC2337">
              <w:rPr>
                <w:webHidden/>
              </w:rPr>
              <w:fldChar w:fldCharType="end"/>
            </w:r>
          </w:hyperlink>
        </w:p>
        <w:p w14:paraId="2A32B086" w14:textId="20F5988E" w:rsidR="00AC2337" w:rsidRDefault="004F5553">
          <w:pPr>
            <w:pStyle w:val="TOC2"/>
            <w:rPr>
              <w:rFonts w:asciiTheme="minorHAnsi" w:eastAsiaTheme="minorEastAsia" w:hAnsiTheme="minorHAnsi"/>
              <w:lang w:eastAsia="en-NZ"/>
            </w:rPr>
          </w:pPr>
          <w:hyperlink w:anchor="_Toc57895061" w:history="1">
            <w:r w:rsidR="00AC2337" w:rsidRPr="00C42E07">
              <w:rPr>
                <w:rStyle w:val="Hyperlink"/>
                <w:rFonts w:ascii="Segoe UI" w:hAnsi="Segoe UI" w:cs="Segoe UI"/>
              </w:rPr>
              <w:t>10.3.</w:t>
            </w:r>
            <w:r w:rsidR="00AC2337">
              <w:rPr>
                <w:rFonts w:asciiTheme="minorHAnsi" w:eastAsiaTheme="minorEastAsia" w:hAnsiTheme="minorHAnsi"/>
                <w:lang w:eastAsia="en-NZ"/>
              </w:rPr>
              <w:tab/>
            </w:r>
            <w:r w:rsidR="00AC2337" w:rsidRPr="00C42E07">
              <w:rPr>
                <w:rStyle w:val="Hyperlink"/>
                <w:rFonts w:ascii="Segoe UI" w:hAnsi="Segoe UI" w:cs="Segoe UI"/>
              </w:rPr>
              <w:t>Other suggested resources</w:t>
            </w:r>
            <w:r w:rsidR="00AC2337">
              <w:rPr>
                <w:webHidden/>
              </w:rPr>
              <w:tab/>
            </w:r>
            <w:r w:rsidR="00AC2337">
              <w:rPr>
                <w:webHidden/>
              </w:rPr>
              <w:fldChar w:fldCharType="begin"/>
            </w:r>
            <w:r w:rsidR="00AC2337">
              <w:rPr>
                <w:webHidden/>
              </w:rPr>
              <w:instrText xml:space="preserve"> PAGEREF _Toc57895061 \h </w:instrText>
            </w:r>
            <w:r w:rsidR="00AC2337">
              <w:rPr>
                <w:webHidden/>
              </w:rPr>
            </w:r>
            <w:r w:rsidR="00AC2337">
              <w:rPr>
                <w:webHidden/>
              </w:rPr>
              <w:fldChar w:fldCharType="separate"/>
            </w:r>
            <w:r w:rsidR="00464AE3">
              <w:rPr>
                <w:webHidden/>
              </w:rPr>
              <w:t>80</w:t>
            </w:r>
            <w:r w:rsidR="00AC2337">
              <w:rPr>
                <w:webHidden/>
              </w:rPr>
              <w:fldChar w:fldCharType="end"/>
            </w:r>
          </w:hyperlink>
        </w:p>
        <w:p w14:paraId="75AADAFE" w14:textId="1F6A5F50" w:rsidR="00AC2337" w:rsidRDefault="004F5553">
          <w:pPr>
            <w:pStyle w:val="TOC1"/>
            <w:rPr>
              <w:rFonts w:asciiTheme="minorHAnsi" w:eastAsiaTheme="minorEastAsia" w:hAnsiTheme="minorHAnsi"/>
              <w:b w:val="0"/>
              <w:caps w:val="0"/>
              <w:lang w:eastAsia="en-NZ"/>
            </w:rPr>
          </w:pPr>
          <w:hyperlink w:anchor="_Toc57895062" w:history="1">
            <w:r w:rsidR="00AC2337" w:rsidRPr="00C42E07">
              <w:rPr>
                <w:rStyle w:val="Hyperlink"/>
                <w:rFonts w:ascii="Segoe UI" w:hAnsi="Segoe UI" w:cs="Segoe UI"/>
              </w:rPr>
              <w:t>ANNEX A: A note about the strength of evidence</w:t>
            </w:r>
            <w:r w:rsidR="00AC2337">
              <w:rPr>
                <w:webHidden/>
              </w:rPr>
              <w:tab/>
            </w:r>
            <w:r w:rsidR="00AC2337">
              <w:rPr>
                <w:webHidden/>
              </w:rPr>
              <w:fldChar w:fldCharType="begin"/>
            </w:r>
            <w:r w:rsidR="00AC2337">
              <w:rPr>
                <w:webHidden/>
              </w:rPr>
              <w:instrText xml:space="preserve"> PAGEREF _Toc57895062 \h </w:instrText>
            </w:r>
            <w:r w:rsidR="00AC2337">
              <w:rPr>
                <w:webHidden/>
              </w:rPr>
            </w:r>
            <w:r w:rsidR="00AC2337">
              <w:rPr>
                <w:webHidden/>
              </w:rPr>
              <w:fldChar w:fldCharType="separate"/>
            </w:r>
            <w:r w:rsidR="00464AE3">
              <w:rPr>
                <w:webHidden/>
              </w:rPr>
              <w:t>81</w:t>
            </w:r>
            <w:r w:rsidR="00AC2337">
              <w:rPr>
                <w:webHidden/>
              </w:rPr>
              <w:fldChar w:fldCharType="end"/>
            </w:r>
          </w:hyperlink>
        </w:p>
        <w:p w14:paraId="36A04C11" w14:textId="306C9C0B" w:rsidR="00AC2337" w:rsidRDefault="004F5553">
          <w:pPr>
            <w:pStyle w:val="TOC1"/>
            <w:rPr>
              <w:rFonts w:asciiTheme="minorHAnsi" w:eastAsiaTheme="minorEastAsia" w:hAnsiTheme="minorHAnsi"/>
              <w:b w:val="0"/>
              <w:caps w:val="0"/>
              <w:lang w:eastAsia="en-NZ"/>
            </w:rPr>
          </w:pPr>
          <w:hyperlink w:anchor="_Toc57895063" w:history="1">
            <w:r w:rsidR="00AC2337" w:rsidRPr="00C42E07">
              <w:rPr>
                <w:rStyle w:val="Hyperlink"/>
                <w:rFonts w:ascii="Segoe UI" w:hAnsi="Segoe UI" w:cs="Segoe UI"/>
              </w:rPr>
              <w:t>References</w:t>
            </w:r>
            <w:r w:rsidR="00AC2337">
              <w:rPr>
                <w:webHidden/>
              </w:rPr>
              <w:tab/>
            </w:r>
            <w:r w:rsidR="00AC2337">
              <w:rPr>
                <w:webHidden/>
              </w:rPr>
              <w:fldChar w:fldCharType="begin"/>
            </w:r>
            <w:r w:rsidR="00AC2337">
              <w:rPr>
                <w:webHidden/>
              </w:rPr>
              <w:instrText xml:space="preserve"> PAGEREF _Toc57895063 \h </w:instrText>
            </w:r>
            <w:r w:rsidR="00AC2337">
              <w:rPr>
                <w:webHidden/>
              </w:rPr>
            </w:r>
            <w:r w:rsidR="00AC2337">
              <w:rPr>
                <w:webHidden/>
              </w:rPr>
              <w:fldChar w:fldCharType="separate"/>
            </w:r>
            <w:r w:rsidR="00464AE3">
              <w:rPr>
                <w:webHidden/>
              </w:rPr>
              <w:t>82</w:t>
            </w:r>
            <w:r w:rsidR="00AC2337">
              <w:rPr>
                <w:webHidden/>
              </w:rPr>
              <w:fldChar w:fldCharType="end"/>
            </w:r>
          </w:hyperlink>
        </w:p>
        <w:p w14:paraId="10766347" w14:textId="3E930384" w:rsidR="00266BDD" w:rsidRPr="00951AFE" w:rsidRDefault="001B71DD" w:rsidP="00266BDD">
          <w:pPr>
            <w:pStyle w:val="TOC1"/>
            <w:rPr>
              <w:rFonts w:ascii="Segoe UI" w:hAnsi="Segoe UI" w:cs="Segoe UI"/>
              <w:bCs/>
            </w:rPr>
          </w:pPr>
          <w:r w:rsidRPr="00951AFE">
            <w:rPr>
              <w:rFonts w:ascii="Segoe UI" w:hAnsi="Segoe UI" w:cs="Segoe UI"/>
            </w:rPr>
            <w:fldChar w:fldCharType="end"/>
          </w:r>
        </w:p>
      </w:sdtContent>
    </w:sdt>
    <w:bookmarkStart w:id="7" w:name="_Toc32333655" w:displacedByCustomXml="prev"/>
    <w:p w14:paraId="77D2F250" w14:textId="23A51DD6" w:rsidR="000F133F" w:rsidRPr="00951AFE" w:rsidRDefault="000F133F" w:rsidP="00266BDD">
      <w:pPr>
        <w:pStyle w:val="Heading1-NOTinTOC"/>
        <w:rPr>
          <w:rFonts w:ascii="Segoe UI" w:hAnsi="Segoe UI" w:cs="Segoe UI"/>
          <w:bCs/>
        </w:rPr>
      </w:pPr>
      <w:r w:rsidRPr="00951AFE">
        <w:rPr>
          <w:rFonts w:ascii="Segoe UI" w:hAnsi="Segoe UI" w:cs="Segoe UI"/>
        </w:rPr>
        <w:t>glossary</w:t>
      </w:r>
      <w:bookmarkStart w:id="8" w:name="_GoBack"/>
      <w:bookmarkEnd w:id="7"/>
      <w:bookmarkEnd w:id="8"/>
    </w:p>
    <w:p w14:paraId="18164023" w14:textId="3309DB66" w:rsidR="009D6942" w:rsidRPr="00951AFE" w:rsidRDefault="009D6942" w:rsidP="000F133F">
      <w:pPr>
        <w:rPr>
          <w:rFonts w:ascii="Segoe UI" w:hAnsi="Segoe UI" w:cs="Segoe UI"/>
        </w:rPr>
      </w:pPr>
      <w:r w:rsidRPr="00951AFE">
        <w:rPr>
          <w:rFonts w:ascii="Segoe UI" w:hAnsi="Segoe UI" w:cs="Segoe UI"/>
        </w:rPr>
        <w:t>95%CI</w:t>
      </w:r>
      <w:r w:rsidRPr="00951AFE">
        <w:rPr>
          <w:rFonts w:ascii="Segoe UI" w:hAnsi="Segoe UI" w:cs="Segoe UI"/>
        </w:rPr>
        <w:tab/>
      </w:r>
      <w:r w:rsidRPr="00951AFE">
        <w:rPr>
          <w:rFonts w:ascii="Segoe UI" w:hAnsi="Segoe UI" w:cs="Segoe UI"/>
        </w:rPr>
        <w:tab/>
        <w:t>95 percent confidence interval</w:t>
      </w:r>
    </w:p>
    <w:p w14:paraId="1C1ABD6C" w14:textId="11991B79" w:rsidR="00703C74" w:rsidRPr="00951AFE" w:rsidRDefault="00703C74" w:rsidP="000F133F">
      <w:pPr>
        <w:rPr>
          <w:rFonts w:ascii="Segoe UI" w:hAnsi="Segoe UI" w:cs="Segoe UI"/>
        </w:rPr>
      </w:pPr>
      <w:r w:rsidRPr="00951AFE">
        <w:rPr>
          <w:rFonts w:ascii="Segoe UI" w:hAnsi="Segoe UI" w:cs="Segoe UI"/>
        </w:rPr>
        <w:t>ALO</w:t>
      </w:r>
      <w:r w:rsidRPr="00951AFE">
        <w:rPr>
          <w:rFonts w:ascii="Segoe UI" w:hAnsi="Segoe UI" w:cs="Segoe UI"/>
        </w:rPr>
        <w:tab/>
      </w:r>
      <w:r w:rsidRPr="00951AFE">
        <w:rPr>
          <w:rFonts w:ascii="Segoe UI" w:hAnsi="Segoe UI" w:cs="Segoe UI"/>
        </w:rPr>
        <w:tab/>
        <w:t>Actinomyces-like organisms</w:t>
      </w:r>
    </w:p>
    <w:p w14:paraId="4D08B2DC" w14:textId="4CC4BDDF" w:rsidR="00077854" w:rsidRPr="00951AFE" w:rsidRDefault="00077854" w:rsidP="000F133F">
      <w:pPr>
        <w:rPr>
          <w:rFonts w:ascii="Segoe UI" w:hAnsi="Segoe UI" w:cs="Segoe UI"/>
        </w:rPr>
      </w:pPr>
      <w:r w:rsidRPr="00951AFE">
        <w:rPr>
          <w:rFonts w:ascii="Segoe UI" w:hAnsi="Segoe UI" w:cs="Segoe UI"/>
        </w:rPr>
        <w:t>BBT</w:t>
      </w:r>
      <w:r w:rsidRPr="00951AFE">
        <w:rPr>
          <w:rFonts w:ascii="Segoe UI" w:hAnsi="Segoe UI" w:cs="Segoe UI"/>
        </w:rPr>
        <w:tab/>
      </w:r>
      <w:r w:rsidRPr="00951AFE">
        <w:rPr>
          <w:rFonts w:ascii="Segoe UI" w:hAnsi="Segoe UI" w:cs="Segoe UI"/>
        </w:rPr>
        <w:tab/>
        <w:t>Basal body temperature</w:t>
      </w:r>
    </w:p>
    <w:p w14:paraId="7DE778F5" w14:textId="4054A578" w:rsidR="00DD0016" w:rsidRPr="00951AFE" w:rsidRDefault="00DD0016" w:rsidP="000F133F">
      <w:pPr>
        <w:rPr>
          <w:rFonts w:ascii="Segoe UI" w:hAnsi="Segoe UI" w:cs="Segoe UI"/>
        </w:rPr>
      </w:pPr>
      <w:r w:rsidRPr="00951AFE">
        <w:rPr>
          <w:rFonts w:ascii="Segoe UI" w:hAnsi="Segoe UI" w:cs="Segoe UI"/>
        </w:rPr>
        <w:t>BMI</w:t>
      </w:r>
      <w:r w:rsidRPr="00951AFE">
        <w:rPr>
          <w:rFonts w:ascii="Segoe UI" w:hAnsi="Segoe UI" w:cs="Segoe UI"/>
        </w:rPr>
        <w:tab/>
      </w:r>
      <w:r w:rsidRPr="00951AFE">
        <w:rPr>
          <w:rFonts w:ascii="Segoe UI" w:hAnsi="Segoe UI" w:cs="Segoe UI"/>
        </w:rPr>
        <w:tab/>
        <w:t>Body mass index</w:t>
      </w:r>
    </w:p>
    <w:p w14:paraId="0A5CB9D9" w14:textId="2245E969" w:rsidR="009100E7" w:rsidRPr="00951AFE" w:rsidRDefault="009100E7" w:rsidP="000F133F">
      <w:pPr>
        <w:rPr>
          <w:rFonts w:ascii="Segoe UI" w:hAnsi="Segoe UI" w:cs="Segoe UI"/>
        </w:rPr>
      </w:pPr>
      <w:r w:rsidRPr="00951AFE">
        <w:rPr>
          <w:rFonts w:ascii="Segoe UI" w:hAnsi="Segoe UI" w:cs="Segoe UI"/>
        </w:rPr>
        <w:t>CHC</w:t>
      </w:r>
      <w:r w:rsidRPr="00951AFE">
        <w:rPr>
          <w:rFonts w:ascii="Segoe UI" w:hAnsi="Segoe UI" w:cs="Segoe UI"/>
        </w:rPr>
        <w:tab/>
      </w:r>
      <w:r w:rsidRPr="00951AFE">
        <w:rPr>
          <w:rFonts w:ascii="Segoe UI" w:hAnsi="Segoe UI" w:cs="Segoe UI"/>
        </w:rPr>
        <w:tab/>
        <w:t>Combined hormonal contraception</w:t>
      </w:r>
    </w:p>
    <w:p w14:paraId="621C33A8" w14:textId="0E1CB20E" w:rsidR="000F133F" w:rsidRPr="00951AFE" w:rsidRDefault="000F133F" w:rsidP="000F133F">
      <w:pPr>
        <w:rPr>
          <w:rFonts w:ascii="Segoe UI" w:hAnsi="Segoe UI" w:cs="Segoe UI"/>
        </w:rPr>
      </w:pPr>
      <w:r w:rsidRPr="00951AFE">
        <w:rPr>
          <w:rFonts w:ascii="Segoe UI" w:hAnsi="Segoe UI" w:cs="Segoe UI"/>
        </w:rPr>
        <w:t>COC</w:t>
      </w:r>
      <w:r w:rsidRPr="00951AFE">
        <w:rPr>
          <w:rFonts w:ascii="Segoe UI" w:hAnsi="Segoe UI" w:cs="Segoe UI"/>
        </w:rPr>
        <w:tab/>
      </w:r>
      <w:r w:rsidRPr="00951AFE">
        <w:rPr>
          <w:rFonts w:ascii="Segoe UI" w:hAnsi="Segoe UI" w:cs="Segoe UI"/>
        </w:rPr>
        <w:tab/>
        <w:t xml:space="preserve">Combined </w:t>
      </w:r>
      <w:r w:rsidR="00D213CC" w:rsidRPr="00951AFE">
        <w:rPr>
          <w:rFonts w:ascii="Segoe UI" w:hAnsi="Segoe UI" w:cs="Segoe UI"/>
        </w:rPr>
        <w:t>o</w:t>
      </w:r>
      <w:r w:rsidRPr="00951AFE">
        <w:rPr>
          <w:rFonts w:ascii="Segoe UI" w:hAnsi="Segoe UI" w:cs="Segoe UI"/>
        </w:rPr>
        <w:t xml:space="preserve">ral </w:t>
      </w:r>
      <w:r w:rsidR="00D213CC" w:rsidRPr="00951AFE">
        <w:rPr>
          <w:rFonts w:ascii="Segoe UI" w:hAnsi="Segoe UI" w:cs="Segoe UI"/>
        </w:rPr>
        <w:t>c</w:t>
      </w:r>
      <w:r w:rsidRPr="00951AFE">
        <w:rPr>
          <w:rFonts w:ascii="Segoe UI" w:hAnsi="Segoe UI" w:cs="Segoe UI"/>
        </w:rPr>
        <w:t>ontraceptive pill</w:t>
      </w:r>
    </w:p>
    <w:p w14:paraId="14F87FA0" w14:textId="31275174" w:rsidR="00D213CC" w:rsidRPr="00951AFE" w:rsidRDefault="00D213CC" w:rsidP="000F133F">
      <w:pPr>
        <w:rPr>
          <w:rFonts w:ascii="Segoe UI" w:hAnsi="Segoe UI" w:cs="Segoe UI"/>
        </w:rPr>
      </w:pPr>
      <w:r w:rsidRPr="00951AFE">
        <w:rPr>
          <w:rFonts w:ascii="Segoe UI" w:hAnsi="Segoe UI" w:cs="Segoe UI"/>
        </w:rPr>
        <w:t>Cu-IUD</w:t>
      </w:r>
      <w:r w:rsidRPr="00951AFE">
        <w:rPr>
          <w:rFonts w:ascii="Segoe UI" w:hAnsi="Segoe UI" w:cs="Segoe UI"/>
        </w:rPr>
        <w:tab/>
      </w:r>
      <w:r w:rsidRPr="00951AFE">
        <w:rPr>
          <w:rFonts w:ascii="Segoe UI" w:hAnsi="Segoe UI" w:cs="Segoe UI"/>
        </w:rPr>
        <w:tab/>
        <w:t>Copper intrauterine contraceptive device</w:t>
      </w:r>
    </w:p>
    <w:p w14:paraId="4C6CAC33" w14:textId="6DC909A1" w:rsidR="00290012" w:rsidRPr="00951AFE" w:rsidRDefault="00290012" w:rsidP="000F133F">
      <w:pPr>
        <w:rPr>
          <w:rFonts w:ascii="Segoe UI" w:hAnsi="Segoe UI" w:cs="Segoe UI"/>
        </w:rPr>
      </w:pPr>
      <w:r w:rsidRPr="00951AFE">
        <w:rPr>
          <w:rFonts w:ascii="Segoe UI" w:hAnsi="Segoe UI" w:cs="Segoe UI"/>
        </w:rPr>
        <w:t>DHB</w:t>
      </w:r>
      <w:r w:rsidRPr="00951AFE">
        <w:rPr>
          <w:rFonts w:ascii="Segoe UI" w:hAnsi="Segoe UI" w:cs="Segoe UI"/>
        </w:rPr>
        <w:tab/>
      </w:r>
      <w:r w:rsidRPr="00951AFE">
        <w:rPr>
          <w:rFonts w:ascii="Segoe UI" w:hAnsi="Segoe UI" w:cs="Segoe UI"/>
        </w:rPr>
        <w:tab/>
        <w:t>District health board</w:t>
      </w:r>
    </w:p>
    <w:p w14:paraId="652E58A7" w14:textId="007F9A2D" w:rsidR="00E5459D" w:rsidRPr="00951AFE" w:rsidRDefault="00E5459D" w:rsidP="000F133F">
      <w:pPr>
        <w:rPr>
          <w:rFonts w:ascii="Segoe UI" w:hAnsi="Segoe UI" w:cs="Segoe UI"/>
        </w:rPr>
      </w:pPr>
      <w:r w:rsidRPr="00951AFE">
        <w:rPr>
          <w:rFonts w:ascii="Segoe UI" w:hAnsi="Segoe UI" w:cs="Segoe UI"/>
        </w:rPr>
        <w:t>DMPA</w:t>
      </w:r>
      <w:r w:rsidR="00E87203" w:rsidRPr="00951AFE">
        <w:rPr>
          <w:rFonts w:ascii="Segoe UI" w:hAnsi="Segoe UI" w:cs="Segoe UI"/>
        </w:rPr>
        <w:t xml:space="preserve"> </w:t>
      </w:r>
      <w:r w:rsidR="00E87203" w:rsidRPr="00951AFE">
        <w:rPr>
          <w:rFonts w:ascii="Segoe UI" w:hAnsi="Segoe UI" w:cs="Segoe UI"/>
        </w:rPr>
        <w:tab/>
      </w:r>
      <w:r w:rsidR="00E87203" w:rsidRPr="00951AFE">
        <w:rPr>
          <w:rFonts w:ascii="Segoe UI" w:hAnsi="Segoe UI" w:cs="Segoe UI"/>
        </w:rPr>
        <w:tab/>
        <w:t>Depot medroxyprogesterone acetate (Depo-Provera)</w:t>
      </w:r>
    </w:p>
    <w:p w14:paraId="3A4A55E3" w14:textId="6950414F" w:rsidR="00077854" w:rsidRPr="00951AFE" w:rsidRDefault="00077854" w:rsidP="000F133F">
      <w:pPr>
        <w:rPr>
          <w:rFonts w:ascii="Segoe UI" w:hAnsi="Segoe UI" w:cs="Segoe UI"/>
        </w:rPr>
      </w:pPr>
      <w:r w:rsidRPr="00951AFE">
        <w:rPr>
          <w:rFonts w:ascii="Segoe UI" w:hAnsi="Segoe UI" w:cs="Segoe UI"/>
        </w:rPr>
        <w:t>DSG</w:t>
      </w:r>
      <w:r w:rsidRPr="00951AFE">
        <w:rPr>
          <w:rFonts w:ascii="Segoe UI" w:hAnsi="Segoe UI" w:cs="Segoe UI"/>
        </w:rPr>
        <w:tab/>
      </w:r>
      <w:r w:rsidRPr="00951AFE">
        <w:rPr>
          <w:rFonts w:ascii="Segoe UI" w:hAnsi="Segoe UI" w:cs="Segoe UI"/>
        </w:rPr>
        <w:tab/>
        <w:t xml:space="preserve">Desogestrel </w:t>
      </w:r>
    </w:p>
    <w:p w14:paraId="5B9AE224" w14:textId="30DF5796" w:rsidR="008D4CC9" w:rsidRPr="00951AFE" w:rsidRDefault="008D4CC9" w:rsidP="000F133F">
      <w:pPr>
        <w:rPr>
          <w:rFonts w:ascii="Segoe UI" w:hAnsi="Segoe UI" w:cs="Segoe UI"/>
        </w:rPr>
      </w:pPr>
      <w:r w:rsidRPr="00951AFE">
        <w:rPr>
          <w:rFonts w:ascii="Segoe UI" w:hAnsi="Segoe UI" w:cs="Segoe UI"/>
        </w:rPr>
        <w:t>EC</w:t>
      </w:r>
      <w:r w:rsidRPr="00951AFE">
        <w:rPr>
          <w:rFonts w:ascii="Segoe UI" w:hAnsi="Segoe UI" w:cs="Segoe UI"/>
        </w:rPr>
        <w:tab/>
      </w:r>
      <w:r w:rsidRPr="00951AFE">
        <w:rPr>
          <w:rFonts w:ascii="Segoe UI" w:hAnsi="Segoe UI" w:cs="Segoe UI"/>
        </w:rPr>
        <w:tab/>
        <w:t>Emergency contraception</w:t>
      </w:r>
    </w:p>
    <w:p w14:paraId="17A0BC35" w14:textId="6B3A743D" w:rsidR="008D4CC9" w:rsidRPr="00951AFE" w:rsidRDefault="008D4CC9" w:rsidP="000F133F">
      <w:pPr>
        <w:rPr>
          <w:rFonts w:ascii="Segoe UI" w:hAnsi="Segoe UI" w:cs="Segoe UI"/>
        </w:rPr>
      </w:pPr>
      <w:r w:rsidRPr="00951AFE">
        <w:rPr>
          <w:rFonts w:ascii="Segoe UI" w:hAnsi="Segoe UI" w:cs="Segoe UI"/>
        </w:rPr>
        <w:lastRenderedPageBreak/>
        <w:t>ECP</w:t>
      </w:r>
      <w:r w:rsidRPr="00951AFE">
        <w:rPr>
          <w:rFonts w:ascii="Segoe UI" w:hAnsi="Segoe UI" w:cs="Segoe UI"/>
        </w:rPr>
        <w:tab/>
      </w:r>
      <w:r w:rsidRPr="00951AFE">
        <w:rPr>
          <w:rFonts w:ascii="Segoe UI" w:hAnsi="Segoe UI" w:cs="Segoe UI"/>
        </w:rPr>
        <w:tab/>
        <w:t xml:space="preserve">Emergency contraceptive pill </w:t>
      </w:r>
    </w:p>
    <w:p w14:paraId="3E9B32B8" w14:textId="01F7B3F9" w:rsidR="00FC674B" w:rsidRPr="00951AFE" w:rsidRDefault="00FC674B" w:rsidP="000F133F">
      <w:pPr>
        <w:rPr>
          <w:rFonts w:ascii="Segoe UI" w:hAnsi="Segoe UI" w:cs="Segoe UI"/>
        </w:rPr>
      </w:pPr>
      <w:r w:rsidRPr="00951AFE">
        <w:rPr>
          <w:rFonts w:ascii="Segoe UI" w:hAnsi="Segoe UI" w:cs="Segoe UI"/>
        </w:rPr>
        <w:t>ENG</w:t>
      </w:r>
      <w:r w:rsidRPr="00951AFE">
        <w:rPr>
          <w:rFonts w:ascii="Segoe UI" w:hAnsi="Segoe UI" w:cs="Segoe UI"/>
        </w:rPr>
        <w:tab/>
      </w:r>
      <w:r w:rsidRPr="00951AFE">
        <w:rPr>
          <w:rFonts w:ascii="Segoe UI" w:hAnsi="Segoe UI" w:cs="Segoe UI"/>
        </w:rPr>
        <w:tab/>
        <w:t>Etonogestrel</w:t>
      </w:r>
    </w:p>
    <w:p w14:paraId="4BC49E78" w14:textId="3A1D21C1" w:rsidR="000F133F" w:rsidRPr="00951AFE" w:rsidRDefault="000F133F" w:rsidP="000F133F">
      <w:pPr>
        <w:rPr>
          <w:rFonts w:ascii="Segoe UI" w:hAnsi="Segoe UI" w:cs="Segoe UI"/>
        </w:rPr>
      </w:pPr>
      <w:r w:rsidRPr="00951AFE">
        <w:rPr>
          <w:rFonts w:ascii="Segoe UI" w:hAnsi="Segoe UI" w:cs="Segoe UI"/>
        </w:rPr>
        <w:t>FSRH</w:t>
      </w:r>
      <w:r w:rsidRPr="00951AFE">
        <w:rPr>
          <w:rFonts w:ascii="Segoe UI" w:hAnsi="Segoe UI" w:cs="Segoe UI"/>
        </w:rPr>
        <w:tab/>
      </w:r>
      <w:r w:rsidRPr="00951AFE">
        <w:rPr>
          <w:rFonts w:ascii="Segoe UI" w:hAnsi="Segoe UI" w:cs="Segoe UI"/>
        </w:rPr>
        <w:tab/>
        <w:t>UK Faculty of Sexual and Reproductive Health</w:t>
      </w:r>
      <w:r w:rsidR="006E6A0E" w:rsidRPr="00951AFE">
        <w:rPr>
          <w:rFonts w:ascii="Segoe UI" w:hAnsi="Segoe UI" w:cs="Segoe UI"/>
        </w:rPr>
        <w:t>care</w:t>
      </w:r>
    </w:p>
    <w:p w14:paraId="0AA4B924" w14:textId="69A4183E" w:rsidR="00776941" w:rsidRPr="00951AFE" w:rsidRDefault="00776941" w:rsidP="000F133F">
      <w:pPr>
        <w:rPr>
          <w:rFonts w:ascii="Segoe UI" w:hAnsi="Segoe UI" w:cs="Segoe UI"/>
        </w:rPr>
      </w:pPr>
      <w:r w:rsidRPr="00951AFE">
        <w:rPr>
          <w:rFonts w:ascii="Segoe UI" w:hAnsi="Segoe UI" w:cs="Segoe UI"/>
        </w:rPr>
        <w:t>FSH</w:t>
      </w:r>
      <w:r w:rsidRPr="00951AFE">
        <w:rPr>
          <w:rFonts w:ascii="Segoe UI" w:hAnsi="Segoe UI" w:cs="Segoe UI"/>
        </w:rPr>
        <w:tab/>
      </w:r>
      <w:r w:rsidRPr="00951AFE">
        <w:rPr>
          <w:rFonts w:ascii="Segoe UI" w:hAnsi="Segoe UI" w:cs="Segoe UI"/>
        </w:rPr>
        <w:tab/>
        <w:t>Follicle-stimulating hormone</w:t>
      </w:r>
    </w:p>
    <w:p w14:paraId="2B352B1E" w14:textId="11A0A1F1" w:rsidR="003931B0" w:rsidRPr="00951AFE" w:rsidRDefault="003931B0" w:rsidP="000F133F">
      <w:pPr>
        <w:rPr>
          <w:rFonts w:ascii="Segoe UI" w:hAnsi="Segoe UI" w:cs="Segoe UI"/>
        </w:rPr>
      </w:pPr>
      <w:r w:rsidRPr="00951AFE">
        <w:rPr>
          <w:rFonts w:ascii="Segoe UI" w:hAnsi="Segoe UI" w:cs="Segoe UI"/>
        </w:rPr>
        <w:t>GTD</w:t>
      </w:r>
      <w:r w:rsidRPr="00951AFE">
        <w:rPr>
          <w:rFonts w:ascii="Segoe UI" w:hAnsi="Segoe UI" w:cs="Segoe UI"/>
        </w:rPr>
        <w:tab/>
      </w:r>
      <w:r w:rsidRPr="00951AFE">
        <w:rPr>
          <w:rFonts w:ascii="Segoe UI" w:hAnsi="Segoe UI" w:cs="Segoe UI"/>
        </w:rPr>
        <w:tab/>
        <w:t>Gestational trophoblastic disease</w:t>
      </w:r>
    </w:p>
    <w:p w14:paraId="205B1D21" w14:textId="3C8A3601" w:rsidR="00453A82" w:rsidRPr="00951AFE" w:rsidRDefault="00453A82" w:rsidP="000F133F">
      <w:pPr>
        <w:rPr>
          <w:rFonts w:ascii="Segoe UI" w:hAnsi="Segoe UI" w:cs="Segoe UI"/>
        </w:rPr>
      </w:pPr>
      <w:r w:rsidRPr="00951AFE">
        <w:rPr>
          <w:rFonts w:ascii="Segoe UI" w:hAnsi="Segoe UI" w:cs="Segoe UI"/>
        </w:rPr>
        <w:t>hCG</w:t>
      </w:r>
      <w:r w:rsidRPr="00951AFE">
        <w:rPr>
          <w:rFonts w:ascii="Segoe UI" w:hAnsi="Segoe UI" w:cs="Segoe UI"/>
        </w:rPr>
        <w:tab/>
      </w:r>
      <w:r w:rsidRPr="00951AFE">
        <w:rPr>
          <w:rFonts w:ascii="Segoe UI" w:hAnsi="Segoe UI" w:cs="Segoe UI"/>
        </w:rPr>
        <w:tab/>
        <w:t>Human chorionic gonadotrophin</w:t>
      </w:r>
    </w:p>
    <w:p w14:paraId="1D46A94B" w14:textId="13447E3C" w:rsidR="008D4CC9" w:rsidRPr="00951AFE" w:rsidRDefault="008D4CC9" w:rsidP="000F133F">
      <w:pPr>
        <w:rPr>
          <w:rFonts w:ascii="Segoe UI" w:hAnsi="Segoe UI" w:cs="Segoe UI"/>
        </w:rPr>
      </w:pPr>
      <w:r w:rsidRPr="00951AFE">
        <w:rPr>
          <w:rFonts w:ascii="Segoe UI" w:hAnsi="Segoe UI" w:cs="Segoe UI"/>
        </w:rPr>
        <w:t>HIV</w:t>
      </w:r>
      <w:r w:rsidRPr="00951AFE">
        <w:rPr>
          <w:rFonts w:ascii="Segoe UI" w:hAnsi="Segoe UI" w:cs="Segoe UI"/>
        </w:rPr>
        <w:tab/>
      </w:r>
      <w:r w:rsidRPr="00951AFE">
        <w:rPr>
          <w:rFonts w:ascii="Segoe UI" w:hAnsi="Segoe UI" w:cs="Segoe UI"/>
        </w:rPr>
        <w:tab/>
        <w:t>Human immunodeficiency virus</w:t>
      </w:r>
    </w:p>
    <w:p w14:paraId="45AB7F24" w14:textId="5E94AA28" w:rsidR="00C74BF3" w:rsidRPr="00951AFE" w:rsidRDefault="00C74BF3" w:rsidP="000F133F">
      <w:pPr>
        <w:rPr>
          <w:rFonts w:ascii="Segoe UI" w:hAnsi="Segoe UI" w:cs="Segoe UI"/>
        </w:rPr>
      </w:pPr>
      <w:r w:rsidRPr="00951AFE">
        <w:rPr>
          <w:rFonts w:ascii="Segoe UI" w:hAnsi="Segoe UI" w:cs="Segoe UI"/>
        </w:rPr>
        <w:t>HPV</w:t>
      </w:r>
      <w:r w:rsidRPr="00951AFE">
        <w:rPr>
          <w:rFonts w:ascii="Segoe UI" w:hAnsi="Segoe UI" w:cs="Segoe UI"/>
        </w:rPr>
        <w:tab/>
      </w:r>
      <w:r w:rsidRPr="00951AFE">
        <w:rPr>
          <w:rFonts w:ascii="Segoe UI" w:hAnsi="Segoe UI" w:cs="Segoe UI"/>
        </w:rPr>
        <w:tab/>
      </w:r>
      <w:r w:rsidR="000A3DDD" w:rsidRPr="00951AFE">
        <w:rPr>
          <w:rFonts w:ascii="Segoe UI" w:hAnsi="Segoe UI" w:cs="Segoe UI"/>
        </w:rPr>
        <w:t>H</w:t>
      </w:r>
      <w:r w:rsidRPr="00951AFE">
        <w:rPr>
          <w:rFonts w:ascii="Segoe UI" w:hAnsi="Segoe UI" w:cs="Segoe UI"/>
        </w:rPr>
        <w:t>uman papillomavirus</w:t>
      </w:r>
    </w:p>
    <w:p w14:paraId="0ECFDBB3" w14:textId="2182B335" w:rsidR="000F133F" w:rsidRPr="00951AFE" w:rsidRDefault="000F133F" w:rsidP="000F133F">
      <w:pPr>
        <w:rPr>
          <w:rFonts w:ascii="Segoe UI" w:hAnsi="Segoe UI" w:cs="Segoe UI"/>
        </w:rPr>
      </w:pPr>
      <w:r w:rsidRPr="00951AFE">
        <w:rPr>
          <w:rFonts w:ascii="Segoe UI" w:hAnsi="Segoe UI" w:cs="Segoe UI"/>
        </w:rPr>
        <w:t>IU</w:t>
      </w:r>
      <w:r w:rsidR="005B6C1A" w:rsidRPr="00951AFE">
        <w:rPr>
          <w:rFonts w:ascii="Segoe UI" w:hAnsi="Segoe UI" w:cs="Segoe UI"/>
        </w:rPr>
        <w:t>C</w:t>
      </w:r>
      <w:r w:rsidRPr="00951AFE">
        <w:rPr>
          <w:rFonts w:ascii="Segoe UI" w:hAnsi="Segoe UI" w:cs="Segoe UI"/>
        </w:rPr>
        <w:tab/>
      </w:r>
      <w:r w:rsidRPr="00951AFE">
        <w:rPr>
          <w:rFonts w:ascii="Segoe UI" w:hAnsi="Segoe UI" w:cs="Segoe UI"/>
        </w:rPr>
        <w:tab/>
        <w:t>Intra</w:t>
      </w:r>
      <w:r w:rsidR="00D213CC" w:rsidRPr="00951AFE">
        <w:rPr>
          <w:rFonts w:ascii="Segoe UI" w:hAnsi="Segoe UI" w:cs="Segoe UI"/>
        </w:rPr>
        <w:t>u</w:t>
      </w:r>
      <w:r w:rsidRPr="00951AFE">
        <w:rPr>
          <w:rFonts w:ascii="Segoe UI" w:hAnsi="Segoe UI" w:cs="Segoe UI"/>
        </w:rPr>
        <w:t xml:space="preserve">terine </w:t>
      </w:r>
      <w:r w:rsidR="00D213CC" w:rsidRPr="00951AFE">
        <w:rPr>
          <w:rFonts w:ascii="Segoe UI" w:hAnsi="Segoe UI" w:cs="Segoe UI"/>
        </w:rPr>
        <w:t>c</w:t>
      </w:r>
      <w:r w:rsidRPr="00951AFE">
        <w:rPr>
          <w:rFonts w:ascii="Segoe UI" w:hAnsi="Segoe UI" w:cs="Segoe UI"/>
        </w:rPr>
        <w:t>ontracept</w:t>
      </w:r>
      <w:r w:rsidR="007E725A" w:rsidRPr="00951AFE">
        <w:rPr>
          <w:rFonts w:ascii="Segoe UI" w:hAnsi="Segoe UI" w:cs="Segoe UI"/>
        </w:rPr>
        <w:t>ion</w:t>
      </w:r>
    </w:p>
    <w:p w14:paraId="2E21AEC4" w14:textId="23B63246" w:rsidR="007E725A" w:rsidRPr="00951AFE" w:rsidRDefault="007E725A" w:rsidP="000F133F">
      <w:pPr>
        <w:rPr>
          <w:rFonts w:ascii="Segoe UI" w:hAnsi="Segoe UI" w:cs="Segoe UI"/>
        </w:rPr>
      </w:pPr>
      <w:r w:rsidRPr="00951AFE">
        <w:rPr>
          <w:rFonts w:ascii="Segoe UI" w:hAnsi="Segoe UI" w:cs="Segoe UI"/>
        </w:rPr>
        <w:t>IUS</w:t>
      </w:r>
      <w:r w:rsidRPr="00951AFE">
        <w:rPr>
          <w:rFonts w:ascii="Segoe UI" w:hAnsi="Segoe UI" w:cs="Segoe UI"/>
        </w:rPr>
        <w:tab/>
      </w:r>
      <w:r w:rsidRPr="00951AFE">
        <w:rPr>
          <w:rFonts w:ascii="Segoe UI" w:hAnsi="Segoe UI" w:cs="Segoe UI"/>
        </w:rPr>
        <w:tab/>
        <w:t xml:space="preserve">Intrauterine system </w:t>
      </w:r>
    </w:p>
    <w:p w14:paraId="572C28E9" w14:textId="6993BF8B" w:rsidR="000F133F" w:rsidRPr="00951AFE" w:rsidRDefault="000F133F" w:rsidP="000F133F">
      <w:pPr>
        <w:rPr>
          <w:rFonts w:ascii="Segoe UI" w:hAnsi="Segoe UI" w:cs="Segoe UI"/>
        </w:rPr>
      </w:pPr>
      <w:r w:rsidRPr="00951AFE">
        <w:rPr>
          <w:rFonts w:ascii="Segoe UI" w:hAnsi="Segoe UI" w:cs="Segoe UI"/>
        </w:rPr>
        <w:t>LAM</w:t>
      </w:r>
      <w:r w:rsidRPr="00951AFE">
        <w:rPr>
          <w:rFonts w:ascii="Segoe UI" w:hAnsi="Segoe UI" w:cs="Segoe UI"/>
        </w:rPr>
        <w:tab/>
      </w:r>
      <w:r w:rsidRPr="00951AFE">
        <w:rPr>
          <w:rFonts w:ascii="Segoe UI" w:hAnsi="Segoe UI" w:cs="Segoe UI"/>
        </w:rPr>
        <w:tab/>
        <w:t xml:space="preserve">Lactational </w:t>
      </w:r>
      <w:r w:rsidR="00D213CC" w:rsidRPr="00951AFE">
        <w:rPr>
          <w:rFonts w:ascii="Segoe UI" w:hAnsi="Segoe UI" w:cs="Segoe UI"/>
        </w:rPr>
        <w:t>a</w:t>
      </w:r>
      <w:r w:rsidRPr="00951AFE">
        <w:rPr>
          <w:rFonts w:ascii="Segoe UI" w:hAnsi="Segoe UI" w:cs="Segoe UI"/>
        </w:rPr>
        <w:t xml:space="preserve">menorrhea </w:t>
      </w:r>
      <w:r w:rsidR="00D213CC" w:rsidRPr="00951AFE">
        <w:rPr>
          <w:rFonts w:ascii="Segoe UI" w:hAnsi="Segoe UI" w:cs="Segoe UI"/>
        </w:rPr>
        <w:t>m</w:t>
      </w:r>
      <w:r w:rsidRPr="00951AFE">
        <w:rPr>
          <w:rFonts w:ascii="Segoe UI" w:hAnsi="Segoe UI" w:cs="Segoe UI"/>
        </w:rPr>
        <w:t>ethod</w:t>
      </w:r>
    </w:p>
    <w:p w14:paraId="542A460A" w14:textId="422FD584" w:rsidR="000F133F" w:rsidRPr="00951AFE" w:rsidRDefault="000F133F" w:rsidP="000F133F">
      <w:pPr>
        <w:rPr>
          <w:rFonts w:ascii="Segoe UI" w:hAnsi="Segoe UI" w:cs="Segoe UI"/>
        </w:rPr>
      </w:pPr>
      <w:r w:rsidRPr="00951AFE">
        <w:rPr>
          <w:rFonts w:ascii="Segoe UI" w:hAnsi="Segoe UI" w:cs="Segoe UI"/>
        </w:rPr>
        <w:t>LARC</w:t>
      </w:r>
      <w:r w:rsidRPr="00951AFE">
        <w:rPr>
          <w:rFonts w:ascii="Segoe UI" w:hAnsi="Segoe UI" w:cs="Segoe UI"/>
        </w:rPr>
        <w:tab/>
      </w:r>
      <w:r w:rsidRPr="00951AFE">
        <w:rPr>
          <w:rFonts w:ascii="Segoe UI" w:hAnsi="Segoe UI" w:cs="Segoe UI"/>
        </w:rPr>
        <w:tab/>
        <w:t>Long-</w:t>
      </w:r>
      <w:r w:rsidR="00D213CC" w:rsidRPr="00951AFE">
        <w:rPr>
          <w:rFonts w:ascii="Segoe UI" w:hAnsi="Segoe UI" w:cs="Segoe UI"/>
        </w:rPr>
        <w:t>a</w:t>
      </w:r>
      <w:r w:rsidRPr="00951AFE">
        <w:rPr>
          <w:rFonts w:ascii="Segoe UI" w:hAnsi="Segoe UI" w:cs="Segoe UI"/>
        </w:rPr>
        <w:t xml:space="preserve">cting </w:t>
      </w:r>
      <w:r w:rsidR="00D213CC" w:rsidRPr="00951AFE">
        <w:rPr>
          <w:rFonts w:ascii="Segoe UI" w:hAnsi="Segoe UI" w:cs="Segoe UI"/>
        </w:rPr>
        <w:t>r</w:t>
      </w:r>
      <w:r w:rsidRPr="00951AFE">
        <w:rPr>
          <w:rFonts w:ascii="Segoe UI" w:hAnsi="Segoe UI" w:cs="Segoe UI"/>
        </w:rPr>
        <w:t xml:space="preserve">eversible </w:t>
      </w:r>
      <w:r w:rsidR="00D213CC" w:rsidRPr="00951AFE">
        <w:rPr>
          <w:rFonts w:ascii="Segoe UI" w:hAnsi="Segoe UI" w:cs="Segoe UI"/>
        </w:rPr>
        <w:t>c</w:t>
      </w:r>
      <w:r w:rsidRPr="00951AFE">
        <w:rPr>
          <w:rFonts w:ascii="Segoe UI" w:hAnsi="Segoe UI" w:cs="Segoe UI"/>
        </w:rPr>
        <w:t>ontraception</w:t>
      </w:r>
    </w:p>
    <w:p w14:paraId="15830AE9" w14:textId="0E90A854" w:rsidR="00E8048C" w:rsidRPr="00951AFE" w:rsidRDefault="00E8048C" w:rsidP="000F133F">
      <w:pPr>
        <w:rPr>
          <w:rFonts w:ascii="Segoe UI" w:hAnsi="Segoe UI" w:cs="Segoe UI"/>
        </w:rPr>
      </w:pPr>
      <w:r w:rsidRPr="00951AFE">
        <w:rPr>
          <w:rFonts w:ascii="Segoe UI" w:hAnsi="Segoe UI" w:cs="Segoe UI"/>
        </w:rPr>
        <w:t>LNG</w:t>
      </w:r>
      <w:r w:rsidRPr="00951AFE">
        <w:rPr>
          <w:rFonts w:ascii="Segoe UI" w:hAnsi="Segoe UI" w:cs="Segoe UI"/>
        </w:rPr>
        <w:tab/>
      </w:r>
      <w:r w:rsidRPr="00951AFE">
        <w:rPr>
          <w:rFonts w:ascii="Segoe UI" w:hAnsi="Segoe UI" w:cs="Segoe UI"/>
        </w:rPr>
        <w:tab/>
        <w:t xml:space="preserve">Levonorgestrel </w:t>
      </w:r>
    </w:p>
    <w:p w14:paraId="647BB735" w14:textId="77777777" w:rsidR="00FC674B" w:rsidRPr="00951AFE" w:rsidRDefault="00FC674B" w:rsidP="00FC674B">
      <w:pPr>
        <w:jc w:val="both"/>
        <w:rPr>
          <w:rFonts w:ascii="Segoe UI" w:hAnsi="Segoe UI" w:cs="Segoe UI"/>
        </w:rPr>
      </w:pPr>
      <w:r w:rsidRPr="00951AFE">
        <w:rPr>
          <w:rFonts w:ascii="Segoe UI" w:hAnsi="Segoe UI" w:cs="Segoe UI"/>
        </w:rPr>
        <w:t>LNG implant</w:t>
      </w:r>
      <w:r w:rsidRPr="00951AFE">
        <w:rPr>
          <w:rFonts w:ascii="Segoe UI" w:hAnsi="Segoe UI" w:cs="Segoe UI"/>
        </w:rPr>
        <w:tab/>
        <w:t xml:space="preserve">Subdermal levonorgestrel implants </w:t>
      </w:r>
    </w:p>
    <w:p w14:paraId="3CAE8C6E" w14:textId="547F4857" w:rsidR="00FC674B" w:rsidRPr="00951AFE" w:rsidRDefault="00490035" w:rsidP="00FC674B">
      <w:pPr>
        <w:jc w:val="both"/>
        <w:rPr>
          <w:rFonts w:ascii="Segoe UI" w:hAnsi="Segoe UI" w:cs="Segoe UI"/>
        </w:rPr>
      </w:pPr>
      <w:r w:rsidRPr="00951AFE">
        <w:rPr>
          <w:rFonts w:ascii="Segoe UI" w:hAnsi="Segoe UI" w:cs="Segoe UI"/>
        </w:rPr>
        <w:t>LNG-IUS</w:t>
      </w:r>
      <w:r w:rsidR="00FC674B" w:rsidRPr="00951AFE">
        <w:rPr>
          <w:rFonts w:ascii="Segoe UI" w:hAnsi="Segoe UI" w:cs="Segoe UI"/>
        </w:rPr>
        <w:t xml:space="preserve"> </w:t>
      </w:r>
      <w:r w:rsidR="00FC674B" w:rsidRPr="00951AFE">
        <w:rPr>
          <w:rFonts w:ascii="Segoe UI" w:hAnsi="Segoe UI" w:cs="Segoe UI"/>
        </w:rPr>
        <w:tab/>
        <w:t>Levonorgestrel intrauterine system (52mg or 13.5mg)</w:t>
      </w:r>
    </w:p>
    <w:p w14:paraId="7835CCCB" w14:textId="60EDC227" w:rsidR="00703C74" w:rsidRPr="00951AFE" w:rsidRDefault="00703C74" w:rsidP="000F133F">
      <w:pPr>
        <w:rPr>
          <w:rFonts w:ascii="Segoe UI" w:hAnsi="Segoe UI" w:cs="Segoe UI"/>
        </w:rPr>
      </w:pPr>
      <w:r w:rsidRPr="00951AFE">
        <w:rPr>
          <w:rFonts w:ascii="Segoe UI" w:hAnsi="Segoe UI" w:cs="Segoe UI"/>
        </w:rPr>
        <w:t>MI</w:t>
      </w:r>
      <w:r w:rsidRPr="00951AFE">
        <w:rPr>
          <w:rFonts w:ascii="Segoe UI" w:hAnsi="Segoe UI" w:cs="Segoe UI"/>
        </w:rPr>
        <w:tab/>
      </w:r>
      <w:r w:rsidRPr="00951AFE">
        <w:rPr>
          <w:rFonts w:ascii="Segoe UI" w:hAnsi="Segoe UI" w:cs="Segoe UI"/>
        </w:rPr>
        <w:tab/>
        <w:t>Myocardial infarction</w:t>
      </w:r>
    </w:p>
    <w:p w14:paraId="0FBA5075" w14:textId="64167C4E" w:rsidR="00077854" w:rsidRPr="00951AFE" w:rsidRDefault="00077854" w:rsidP="000F133F">
      <w:pPr>
        <w:rPr>
          <w:rFonts w:ascii="Segoe UI" w:hAnsi="Segoe UI" w:cs="Segoe UI"/>
        </w:rPr>
      </w:pPr>
      <w:r w:rsidRPr="00951AFE">
        <w:rPr>
          <w:rFonts w:ascii="Segoe UI" w:hAnsi="Segoe UI" w:cs="Segoe UI"/>
        </w:rPr>
        <w:t>NCGSG</w:t>
      </w:r>
      <w:r w:rsidRPr="00951AFE">
        <w:rPr>
          <w:rFonts w:ascii="Segoe UI" w:hAnsi="Segoe UI" w:cs="Segoe UI"/>
        </w:rPr>
        <w:tab/>
      </w:r>
      <w:r w:rsidRPr="00951AFE">
        <w:rPr>
          <w:rFonts w:ascii="Segoe UI" w:hAnsi="Segoe UI" w:cs="Segoe UI"/>
        </w:rPr>
        <w:tab/>
        <w:t xml:space="preserve">National Contraception Guidelines Steering Group </w:t>
      </w:r>
    </w:p>
    <w:p w14:paraId="115868B8" w14:textId="41155C19" w:rsidR="00DD0016" w:rsidRPr="00951AFE" w:rsidRDefault="00DD0016" w:rsidP="000F133F">
      <w:pPr>
        <w:rPr>
          <w:rFonts w:ascii="Segoe UI" w:hAnsi="Segoe UI" w:cs="Segoe UI"/>
        </w:rPr>
      </w:pPr>
      <w:r w:rsidRPr="00951AFE">
        <w:rPr>
          <w:rFonts w:ascii="Segoe UI" w:hAnsi="Segoe UI" w:cs="Segoe UI"/>
        </w:rPr>
        <w:t>NSAIDs</w:t>
      </w:r>
      <w:r w:rsidRPr="00951AFE">
        <w:rPr>
          <w:rFonts w:ascii="Segoe UI" w:hAnsi="Segoe UI" w:cs="Segoe UI"/>
        </w:rPr>
        <w:tab/>
        <w:t>Non-steroidal inflammatory drugs</w:t>
      </w:r>
    </w:p>
    <w:p w14:paraId="5857A657" w14:textId="6B7B0FB5" w:rsidR="00AF2CBD" w:rsidRPr="00951AFE" w:rsidRDefault="00AF2CBD" w:rsidP="00A02075">
      <w:pPr>
        <w:rPr>
          <w:rFonts w:ascii="Segoe UI" w:hAnsi="Segoe UI" w:cs="Segoe UI"/>
        </w:rPr>
      </w:pPr>
      <w:r w:rsidRPr="00951AFE">
        <w:rPr>
          <w:rFonts w:ascii="Segoe UI" w:hAnsi="Segoe UI" w:cs="Segoe UI"/>
        </w:rPr>
        <w:t>NZCOM</w:t>
      </w:r>
      <w:r w:rsidR="00D15856" w:rsidRPr="00951AFE">
        <w:rPr>
          <w:rFonts w:ascii="Segoe UI" w:hAnsi="Segoe UI" w:cs="Segoe UI"/>
        </w:rPr>
        <w:tab/>
        <w:t>New Zealand College of Midwives</w:t>
      </w:r>
    </w:p>
    <w:p w14:paraId="147E7BF5" w14:textId="1BB33653" w:rsidR="00CF3551" w:rsidRPr="00951AFE" w:rsidRDefault="00CF3551" w:rsidP="00A02075">
      <w:pPr>
        <w:rPr>
          <w:rFonts w:ascii="Segoe UI" w:hAnsi="Segoe UI" w:cs="Segoe UI"/>
        </w:rPr>
      </w:pPr>
      <w:r w:rsidRPr="00951AFE">
        <w:rPr>
          <w:rFonts w:ascii="Segoe UI" w:hAnsi="Segoe UI" w:cs="Segoe UI"/>
        </w:rPr>
        <w:t>NZFP</w:t>
      </w:r>
      <w:r w:rsidR="00E87203" w:rsidRPr="00951AFE">
        <w:rPr>
          <w:rFonts w:ascii="Segoe UI" w:hAnsi="Segoe UI" w:cs="Segoe UI"/>
        </w:rPr>
        <w:tab/>
      </w:r>
      <w:r w:rsidR="00E87203" w:rsidRPr="00951AFE">
        <w:rPr>
          <w:rFonts w:ascii="Segoe UI" w:hAnsi="Segoe UI" w:cs="Segoe UI"/>
        </w:rPr>
        <w:tab/>
        <w:t xml:space="preserve">New Zealand Family Planning </w:t>
      </w:r>
    </w:p>
    <w:p w14:paraId="4537CA3F" w14:textId="72DE15A5" w:rsidR="00BA6EFF" w:rsidRPr="00951AFE" w:rsidRDefault="00BA6EFF" w:rsidP="00A02075">
      <w:pPr>
        <w:rPr>
          <w:rFonts w:ascii="Segoe UI" w:hAnsi="Segoe UI" w:cs="Segoe UI"/>
        </w:rPr>
      </w:pPr>
      <w:r w:rsidRPr="00951AFE">
        <w:rPr>
          <w:rFonts w:ascii="Segoe UI" w:hAnsi="Segoe UI" w:cs="Segoe UI"/>
        </w:rPr>
        <w:t>OR</w:t>
      </w:r>
      <w:r w:rsidRPr="00951AFE">
        <w:rPr>
          <w:rFonts w:ascii="Segoe UI" w:hAnsi="Segoe UI" w:cs="Segoe UI"/>
        </w:rPr>
        <w:tab/>
      </w:r>
      <w:r w:rsidRPr="00951AFE">
        <w:rPr>
          <w:rFonts w:ascii="Segoe UI" w:hAnsi="Segoe UI" w:cs="Segoe UI"/>
        </w:rPr>
        <w:tab/>
        <w:t xml:space="preserve">Odds ratio </w:t>
      </w:r>
    </w:p>
    <w:p w14:paraId="0283355C" w14:textId="551823DB" w:rsidR="00A02075" w:rsidRPr="00951AFE" w:rsidRDefault="00A93380" w:rsidP="00A02075">
      <w:pPr>
        <w:rPr>
          <w:rFonts w:ascii="Segoe UI" w:hAnsi="Segoe UI" w:cs="Segoe UI"/>
        </w:rPr>
      </w:pPr>
      <w:r w:rsidRPr="00951AFE">
        <w:rPr>
          <w:rFonts w:ascii="Segoe UI" w:hAnsi="Segoe UI" w:cs="Segoe UI"/>
        </w:rPr>
        <w:t>LNG-EC</w:t>
      </w:r>
      <w:r w:rsidR="00A02075" w:rsidRPr="00951AFE">
        <w:rPr>
          <w:rFonts w:ascii="Segoe UI" w:hAnsi="Segoe UI" w:cs="Segoe UI"/>
        </w:rPr>
        <w:tab/>
        <w:t>Levonorgestrel 1.5mg</w:t>
      </w:r>
      <w:r w:rsidR="0073401E" w:rsidRPr="00951AFE">
        <w:rPr>
          <w:rFonts w:ascii="Segoe UI" w:hAnsi="Segoe UI" w:cs="Segoe UI"/>
        </w:rPr>
        <w:t xml:space="preserve"> or 3mg</w:t>
      </w:r>
      <w:r w:rsidR="00A02075" w:rsidRPr="00951AFE">
        <w:rPr>
          <w:rFonts w:ascii="Segoe UI" w:hAnsi="Segoe UI" w:cs="Segoe UI"/>
        </w:rPr>
        <w:t xml:space="preserve"> (the emergency contraceptive pill)</w:t>
      </w:r>
    </w:p>
    <w:p w14:paraId="4179267E" w14:textId="782BE436" w:rsidR="00703C74" w:rsidRPr="00951AFE" w:rsidRDefault="00703C74" w:rsidP="000F133F">
      <w:pPr>
        <w:rPr>
          <w:rFonts w:ascii="Segoe UI" w:hAnsi="Segoe UI" w:cs="Segoe UI"/>
        </w:rPr>
      </w:pPr>
      <w:r w:rsidRPr="00951AFE">
        <w:rPr>
          <w:rFonts w:ascii="Segoe UI" w:hAnsi="Segoe UI" w:cs="Segoe UI"/>
        </w:rPr>
        <w:t>PID</w:t>
      </w:r>
      <w:r w:rsidRPr="00951AFE">
        <w:rPr>
          <w:rFonts w:ascii="Segoe UI" w:hAnsi="Segoe UI" w:cs="Segoe UI"/>
        </w:rPr>
        <w:tab/>
      </w:r>
      <w:r w:rsidRPr="00951AFE">
        <w:rPr>
          <w:rFonts w:ascii="Segoe UI" w:hAnsi="Segoe UI" w:cs="Segoe UI"/>
        </w:rPr>
        <w:tab/>
        <w:t>Pelvic inflammatory disease</w:t>
      </w:r>
    </w:p>
    <w:p w14:paraId="417A8EC7" w14:textId="66F37A82" w:rsidR="000F133F" w:rsidRPr="00951AFE" w:rsidRDefault="000F133F" w:rsidP="000F133F">
      <w:pPr>
        <w:rPr>
          <w:rFonts w:ascii="Segoe UI" w:hAnsi="Segoe UI" w:cs="Segoe UI"/>
        </w:rPr>
      </w:pPr>
      <w:r w:rsidRPr="00951AFE">
        <w:rPr>
          <w:rFonts w:ascii="Segoe UI" w:hAnsi="Segoe UI" w:cs="Segoe UI"/>
        </w:rPr>
        <w:t>POP</w:t>
      </w:r>
      <w:r w:rsidRPr="00951AFE">
        <w:rPr>
          <w:rFonts w:ascii="Segoe UI" w:hAnsi="Segoe UI" w:cs="Segoe UI"/>
        </w:rPr>
        <w:tab/>
      </w:r>
      <w:r w:rsidRPr="00951AFE">
        <w:rPr>
          <w:rFonts w:ascii="Segoe UI" w:hAnsi="Segoe UI" w:cs="Segoe UI"/>
        </w:rPr>
        <w:tab/>
        <w:t xml:space="preserve">Progestogen-only </w:t>
      </w:r>
      <w:r w:rsidR="00D213CC" w:rsidRPr="00951AFE">
        <w:rPr>
          <w:rFonts w:ascii="Segoe UI" w:hAnsi="Segoe UI" w:cs="Segoe UI"/>
        </w:rPr>
        <w:t>p</w:t>
      </w:r>
      <w:r w:rsidRPr="00951AFE">
        <w:rPr>
          <w:rFonts w:ascii="Segoe UI" w:hAnsi="Segoe UI" w:cs="Segoe UI"/>
        </w:rPr>
        <w:t>ill</w:t>
      </w:r>
    </w:p>
    <w:p w14:paraId="422E4B51" w14:textId="54B6A49D" w:rsidR="00A02075" w:rsidRPr="00951AFE" w:rsidRDefault="00A02075" w:rsidP="000F133F">
      <w:pPr>
        <w:rPr>
          <w:rFonts w:ascii="Segoe UI" w:hAnsi="Segoe UI" w:cs="Segoe UI"/>
        </w:rPr>
      </w:pPr>
      <w:r w:rsidRPr="00951AFE">
        <w:rPr>
          <w:rFonts w:ascii="Segoe UI" w:hAnsi="Segoe UI" w:cs="Segoe UI"/>
        </w:rPr>
        <w:t>PSO</w:t>
      </w:r>
      <w:r w:rsidRPr="00951AFE">
        <w:rPr>
          <w:rFonts w:ascii="Segoe UI" w:hAnsi="Segoe UI" w:cs="Segoe UI"/>
        </w:rPr>
        <w:tab/>
      </w:r>
      <w:r w:rsidRPr="00951AFE">
        <w:rPr>
          <w:rFonts w:ascii="Segoe UI" w:hAnsi="Segoe UI" w:cs="Segoe UI"/>
        </w:rPr>
        <w:tab/>
        <w:t>Practitioner’s Supply Order</w:t>
      </w:r>
    </w:p>
    <w:p w14:paraId="07D8F066" w14:textId="433CC9B5" w:rsidR="00004C24" w:rsidRPr="00951AFE" w:rsidRDefault="00004C24" w:rsidP="000F133F">
      <w:pPr>
        <w:rPr>
          <w:rFonts w:ascii="Segoe UI" w:hAnsi="Segoe UI" w:cs="Segoe UI"/>
        </w:rPr>
      </w:pPr>
      <w:r w:rsidRPr="00951AFE">
        <w:rPr>
          <w:rFonts w:ascii="Segoe UI" w:hAnsi="Segoe UI" w:cs="Segoe UI"/>
        </w:rPr>
        <w:t>PVSA</w:t>
      </w:r>
      <w:r w:rsidRPr="00951AFE">
        <w:rPr>
          <w:rFonts w:ascii="Segoe UI" w:hAnsi="Segoe UI" w:cs="Segoe UI"/>
        </w:rPr>
        <w:tab/>
      </w:r>
      <w:r w:rsidRPr="00951AFE">
        <w:rPr>
          <w:rFonts w:ascii="Segoe UI" w:hAnsi="Segoe UI" w:cs="Segoe UI"/>
        </w:rPr>
        <w:tab/>
        <w:t>Post</w:t>
      </w:r>
      <w:r w:rsidR="00DA3281" w:rsidRPr="00951AFE">
        <w:rPr>
          <w:rFonts w:ascii="Segoe UI" w:hAnsi="Segoe UI" w:cs="Segoe UI"/>
        </w:rPr>
        <w:t>-</w:t>
      </w:r>
      <w:r w:rsidR="00011760" w:rsidRPr="00951AFE">
        <w:rPr>
          <w:rFonts w:ascii="Segoe UI" w:hAnsi="Segoe UI" w:cs="Segoe UI"/>
        </w:rPr>
        <w:t>v</w:t>
      </w:r>
      <w:r w:rsidRPr="00951AFE">
        <w:rPr>
          <w:rFonts w:ascii="Segoe UI" w:hAnsi="Segoe UI" w:cs="Segoe UI"/>
        </w:rPr>
        <w:t xml:space="preserve">asectomy </w:t>
      </w:r>
      <w:r w:rsidR="00011760" w:rsidRPr="00951AFE">
        <w:rPr>
          <w:rFonts w:ascii="Segoe UI" w:hAnsi="Segoe UI" w:cs="Segoe UI"/>
        </w:rPr>
        <w:t>s</w:t>
      </w:r>
      <w:r w:rsidRPr="00951AFE">
        <w:rPr>
          <w:rFonts w:ascii="Segoe UI" w:hAnsi="Segoe UI" w:cs="Segoe UI"/>
        </w:rPr>
        <w:t xml:space="preserve">emen </w:t>
      </w:r>
      <w:r w:rsidR="00011760" w:rsidRPr="00951AFE">
        <w:rPr>
          <w:rFonts w:ascii="Segoe UI" w:hAnsi="Segoe UI" w:cs="Segoe UI"/>
        </w:rPr>
        <w:t>a</w:t>
      </w:r>
      <w:r w:rsidRPr="00951AFE">
        <w:rPr>
          <w:rFonts w:ascii="Segoe UI" w:hAnsi="Segoe UI" w:cs="Segoe UI"/>
        </w:rPr>
        <w:t>nalysis</w:t>
      </w:r>
    </w:p>
    <w:p w14:paraId="244C8DFC" w14:textId="79A69CC3" w:rsidR="000F133F" w:rsidRPr="00951AFE" w:rsidRDefault="000F133F" w:rsidP="000F133F">
      <w:pPr>
        <w:rPr>
          <w:rFonts w:ascii="Segoe UI" w:hAnsi="Segoe UI" w:cs="Segoe UI"/>
        </w:rPr>
      </w:pPr>
      <w:r w:rsidRPr="00951AFE">
        <w:rPr>
          <w:rFonts w:ascii="Segoe UI" w:hAnsi="Segoe UI" w:cs="Segoe UI"/>
        </w:rPr>
        <w:t>RANZCOG</w:t>
      </w:r>
      <w:r w:rsidRPr="00951AFE">
        <w:rPr>
          <w:rFonts w:ascii="Segoe UI" w:hAnsi="Segoe UI" w:cs="Segoe UI"/>
        </w:rPr>
        <w:tab/>
        <w:t>Royal Australian and New Zealand College of Obstetricians and Gynaecologists</w:t>
      </w:r>
    </w:p>
    <w:p w14:paraId="72F806AF" w14:textId="1536D0FA" w:rsidR="000F133F" w:rsidRPr="00951AFE" w:rsidRDefault="000F133F" w:rsidP="000F133F">
      <w:pPr>
        <w:rPr>
          <w:rFonts w:ascii="Segoe UI" w:hAnsi="Segoe UI" w:cs="Segoe UI"/>
        </w:rPr>
      </w:pPr>
      <w:r w:rsidRPr="00951AFE">
        <w:rPr>
          <w:rFonts w:ascii="Segoe UI" w:hAnsi="Segoe UI" w:cs="Segoe UI"/>
        </w:rPr>
        <w:lastRenderedPageBreak/>
        <w:t>RCT</w:t>
      </w:r>
      <w:r w:rsidRPr="00951AFE">
        <w:rPr>
          <w:rFonts w:ascii="Segoe UI" w:hAnsi="Segoe UI" w:cs="Segoe UI"/>
        </w:rPr>
        <w:tab/>
      </w:r>
      <w:r w:rsidRPr="00951AFE">
        <w:rPr>
          <w:rFonts w:ascii="Segoe UI" w:hAnsi="Segoe UI" w:cs="Segoe UI"/>
        </w:rPr>
        <w:tab/>
        <w:t xml:space="preserve">Randomised </w:t>
      </w:r>
      <w:r w:rsidR="00D213CC" w:rsidRPr="00951AFE">
        <w:rPr>
          <w:rFonts w:ascii="Segoe UI" w:hAnsi="Segoe UI" w:cs="Segoe UI"/>
        </w:rPr>
        <w:t>c</w:t>
      </w:r>
      <w:r w:rsidRPr="00951AFE">
        <w:rPr>
          <w:rFonts w:ascii="Segoe UI" w:hAnsi="Segoe UI" w:cs="Segoe UI"/>
        </w:rPr>
        <w:t xml:space="preserve">ontrolled </w:t>
      </w:r>
      <w:r w:rsidR="00D213CC" w:rsidRPr="00951AFE">
        <w:rPr>
          <w:rFonts w:ascii="Segoe UI" w:hAnsi="Segoe UI" w:cs="Segoe UI"/>
        </w:rPr>
        <w:t>t</w:t>
      </w:r>
      <w:r w:rsidRPr="00951AFE">
        <w:rPr>
          <w:rFonts w:ascii="Segoe UI" w:hAnsi="Segoe UI" w:cs="Segoe UI"/>
        </w:rPr>
        <w:t>rial</w:t>
      </w:r>
    </w:p>
    <w:p w14:paraId="317BA216" w14:textId="003AEAAF" w:rsidR="00AF2CBD" w:rsidRPr="00951AFE" w:rsidRDefault="00AF2CBD" w:rsidP="00AF2CBD">
      <w:pPr>
        <w:rPr>
          <w:rFonts w:ascii="Segoe UI" w:hAnsi="Segoe UI" w:cs="Segoe UI"/>
        </w:rPr>
      </w:pPr>
      <w:r w:rsidRPr="00951AFE">
        <w:rPr>
          <w:rFonts w:ascii="Segoe UI" w:hAnsi="Segoe UI" w:cs="Segoe UI"/>
        </w:rPr>
        <w:t>RNZCGP</w:t>
      </w:r>
      <w:r w:rsidR="00E87203" w:rsidRPr="00951AFE">
        <w:rPr>
          <w:rFonts w:ascii="Segoe UI" w:hAnsi="Segoe UI" w:cs="Segoe UI"/>
        </w:rPr>
        <w:tab/>
        <w:t>Royal New Zealand College of General Practitioners</w:t>
      </w:r>
    </w:p>
    <w:p w14:paraId="3966A128" w14:textId="51F780FF" w:rsidR="00B94FDA" w:rsidRPr="00951AFE" w:rsidRDefault="00B94FDA" w:rsidP="000F133F">
      <w:pPr>
        <w:rPr>
          <w:rFonts w:ascii="Segoe UI" w:hAnsi="Segoe UI" w:cs="Segoe UI"/>
        </w:rPr>
      </w:pPr>
      <w:r w:rsidRPr="00951AFE">
        <w:rPr>
          <w:rFonts w:ascii="Segoe UI" w:hAnsi="Segoe UI" w:cs="Segoe UI"/>
        </w:rPr>
        <w:t>SGA</w:t>
      </w:r>
      <w:r w:rsidRPr="00951AFE">
        <w:rPr>
          <w:rFonts w:ascii="Segoe UI" w:hAnsi="Segoe UI" w:cs="Segoe UI"/>
        </w:rPr>
        <w:tab/>
      </w:r>
      <w:r w:rsidRPr="00951AFE">
        <w:rPr>
          <w:rFonts w:ascii="Segoe UI" w:hAnsi="Segoe UI" w:cs="Segoe UI"/>
        </w:rPr>
        <w:tab/>
        <w:t>Small for gestational age</w:t>
      </w:r>
    </w:p>
    <w:p w14:paraId="61CA02E2" w14:textId="750B43EB" w:rsidR="003408FD" w:rsidRPr="00951AFE" w:rsidRDefault="003408FD" w:rsidP="000F133F">
      <w:pPr>
        <w:rPr>
          <w:rFonts w:ascii="Segoe UI" w:hAnsi="Segoe UI" w:cs="Segoe UI"/>
        </w:rPr>
      </w:pPr>
      <w:r w:rsidRPr="00951AFE">
        <w:rPr>
          <w:rFonts w:ascii="Segoe UI" w:hAnsi="Segoe UI" w:cs="Segoe UI"/>
        </w:rPr>
        <w:t>STI</w:t>
      </w:r>
      <w:r w:rsidRPr="00951AFE">
        <w:rPr>
          <w:rFonts w:ascii="Segoe UI" w:hAnsi="Segoe UI" w:cs="Segoe UI"/>
        </w:rPr>
        <w:tab/>
      </w:r>
      <w:r w:rsidRPr="00951AFE">
        <w:rPr>
          <w:rFonts w:ascii="Segoe UI" w:hAnsi="Segoe UI" w:cs="Segoe UI"/>
        </w:rPr>
        <w:tab/>
        <w:t>Sexually transmitted infection</w:t>
      </w:r>
    </w:p>
    <w:p w14:paraId="302551AD" w14:textId="6B1690C8" w:rsidR="000F133F" w:rsidRPr="00951AFE" w:rsidRDefault="000F133F" w:rsidP="000F133F">
      <w:pPr>
        <w:rPr>
          <w:rFonts w:ascii="Segoe UI" w:hAnsi="Segoe UI" w:cs="Segoe UI"/>
        </w:rPr>
      </w:pPr>
      <w:r w:rsidRPr="00951AFE">
        <w:rPr>
          <w:rFonts w:ascii="Segoe UI" w:hAnsi="Segoe UI" w:cs="Segoe UI"/>
        </w:rPr>
        <w:t>UKMEC</w:t>
      </w:r>
      <w:r w:rsidRPr="00951AFE">
        <w:rPr>
          <w:rFonts w:ascii="Segoe UI" w:hAnsi="Segoe UI" w:cs="Segoe UI"/>
        </w:rPr>
        <w:tab/>
        <w:t xml:space="preserve">UK Medical Eligibility Criteria for </w:t>
      </w:r>
      <w:r w:rsidR="00715A5D" w:rsidRPr="00951AFE">
        <w:rPr>
          <w:rFonts w:ascii="Segoe UI" w:hAnsi="Segoe UI" w:cs="Segoe UI"/>
        </w:rPr>
        <w:t>contraception use</w:t>
      </w:r>
    </w:p>
    <w:p w14:paraId="5C7D5B51" w14:textId="7A25E8E5" w:rsidR="003408FD" w:rsidRPr="00951AFE" w:rsidRDefault="003408FD" w:rsidP="000F133F">
      <w:pPr>
        <w:rPr>
          <w:rFonts w:ascii="Segoe UI" w:hAnsi="Segoe UI" w:cs="Segoe UI"/>
        </w:rPr>
      </w:pPr>
      <w:r w:rsidRPr="00951AFE">
        <w:rPr>
          <w:rFonts w:ascii="Segoe UI" w:hAnsi="Segoe UI" w:cs="Segoe UI"/>
        </w:rPr>
        <w:t>UPSI</w:t>
      </w:r>
      <w:r w:rsidRPr="00951AFE">
        <w:rPr>
          <w:rFonts w:ascii="Segoe UI" w:hAnsi="Segoe UI" w:cs="Segoe UI"/>
        </w:rPr>
        <w:tab/>
      </w:r>
      <w:r w:rsidRPr="00951AFE">
        <w:rPr>
          <w:rFonts w:ascii="Segoe UI" w:hAnsi="Segoe UI" w:cs="Segoe UI"/>
        </w:rPr>
        <w:tab/>
        <w:t>Unprotected sexual intercourse</w:t>
      </w:r>
    </w:p>
    <w:p w14:paraId="1B6487F0" w14:textId="073BEA61" w:rsidR="00715A5D" w:rsidRPr="00951AFE" w:rsidRDefault="00715A5D" w:rsidP="000F133F">
      <w:pPr>
        <w:rPr>
          <w:rFonts w:ascii="Segoe UI" w:hAnsi="Segoe UI" w:cs="Segoe UI"/>
        </w:rPr>
      </w:pPr>
      <w:r w:rsidRPr="00951AFE">
        <w:rPr>
          <w:rFonts w:ascii="Segoe UI" w:hAnsi="Segoe UI" w:cs="Segoe UI"/>
        </w:rPr>
        <w:t>VTE</w:t>
      </w:r>
      <w:r w:rsidRPr="00951AFE">
        <w:rPr>
          <w:rFonts w:ascii="Segoe UI" w:hAnsi="Segoe UI" w:cs="Segoe UI"/>
        </w:rPr>
        <w:tab/>
      </w:r>
      <w:r w:rsidRPr="00951AFE">
        <w:rPr>
          <w:rFonts w:ascii="Segoe UI" w:hAnsi="Segoe UI" w:cs="Segoe UI"/>
        </w:rPr>
        <w:tab/>
        <w:t>Venous thromboembolism</w:t>
      </w:r>
      <w:r w:rsidR="006B38C9" w:rsidRPr="00951AFE">
        <w:rPr>
          <w:rFonts w:ascii="Segoe UI" w:hAnsi="Segoe UI" w:cs="Segoe UI"/>
        </w:rPr>
        <w:t xml:space="preserve"> </w:t>
      </w:r>
    </w:p>
    <w:p w14:paraId="0AA0F2B6" w14:textId="78701784" w:rsidR="000F133F" w:rsidRPr="00951AFE" w:rsidRDefault="000F133F" w:rsidP="003931B0">
      <w:pPr>
        <w:pStyle w:val="BodyText"/>
        <w:rPr>
          <w:rFonts w:ascii="Segoe UI" w:hAnsi="Segoe UI" w:cs="Segoe UI"/>
          <w:b/>
          <w:caps/>
          <w:color w:val="36424A" w:themeColor="text2"/>
          <w:sz w:val="28"/>
        </w:rPr>
      </w:pPr>
      <w:r w:rsidRPr="00951AFE">
        <w:rPr>
          <w:rFonts w:ascii="Segoe UI" w:hAnsi="Segoe UI" w:cs="Segoe UI"/>
        </w:rPr>
        <w:t>WHO</w:t>
      </w:r>
      <w:r w:rsidRPr="00951AFE">
        <w:rPr>
          <w:rFonts w:ascii="Segoe UI" w:hAnsi="Segoe UI" w:cs="Segoe UI"/>
        </w:rPr>
        <w:tab/>
      </w:r>
      <w:r w:rsidRPr="00951AFE">
        <w:rPr>
          <w:rFonts w:ascii="Segoe UI" w:hAnsi="Segoe UI" w:cs="Segoe UI"/>
        </w:rPr>
        <w:tab/>
        <w:t>World Health Organization</w:t>
      </w:r>
      <w:r w:rsidRPr="00951AFE">
        <w:rPr>
          <w:rFonts w:ascii="Segoe UI" w:hAnsi="Segoe UI" w:cs="Segoe UI"/>
        </w:rPr>
        <w:br w:type="page"/>
      </w:r>
    </w:p>
    <w:p w14:paraId="25533ABA" w14:textId="0A9DDB03" w:rsidR="00AA4FE3" w:rsidRPr="00951AFE" w:rsidRDefault="007634B3" w:rsidP="00AC687C">
      <w:pPr>
        <w:pStyle w:val="Heading1"/>
        <w:rPr>
          <w:rFonts w:ascii="Segoe UI" w:hAnsi="Segoe UI" w:cs="Segoe UI"/>
        </w:rPr>
      </w:pPr>
      <w:bookmarkStart w:id="9" w:name="_Toc57895008"/>
      <w:bookmarkStart w:id="10" w:name="_Toc42870677"/>
      <w:r w:rsidRPr="00951AFE">
        <w:rPr>
          <w:rFonts w:ascii="Segoe UI" w:hAnsi="Segoe UI" w:cs="Segoe UI"/>
        </w:rPr>
        <w:lastRenderedPageBreak/>
        <w:t>summary of key practice points for new zealand</w:t>
      </w:r>
      <w:bookmarkStart w:id="11" w:name="_Toc50115164"/>
      <w:r w:rsidR="00FE24A0">
        <w:rPr>
          <w:rFonts w:ascii="Segoe UI" w:hAnsi="Segoe UI" w:cs="Segoe UI"/>
        </w:rPr>
        <w:t xml:space="preserve"> Aotearoa</w:t>
      </w:r>
      <w:bookmarkEnd w:id="9"/>
    </w:p>
    <w:p w14:paraId="6B575DAA" w14:textId="34CA4F14" w:rsidR="00AC687C" w:rsidRPr="00951AFE" w:rsidRDefault="00AA4FE3" w:rsidP="00192883">
      <w:pPr>
        <w:keepNext/>
        <w:spacing w:before="360" w:after="120"/>
        <w:outlineLvl w:val="0"/>
        <w:rPr>
          <w:rFonts w:ascii="Segoe UI" w:hAnsi="Segoe UI" w:cs="Segoe UI"/>
          <w:b/>
          <w:color w:val="36424A" w:themeColor="text2"/>
          <w:sz w:val="28"/>
        </w:rPr>
      </w:pPr>
      <w:bookmarkStart w:id="12" w:name="_Toc57895009"/>
      <w:r w:rsidRPr="00951AFE">
        <w:rPr>
          <w:rFonts w:ascii="Segoe UI" w:hAnsi="Segoe UI" w:cs="Segoe UI"/>
          <w:b/>
          <w:color w:val="36424A" w:themeColor="text2"/>
          <w:sz w:val="28"/>
        </w:rPr>
        <w:t>Effective contraceptive counselling</w:t>
      </w:r>
      <w:bookmarkEnd w:id="12"/>
    </w:p>
    <w:p w14:paraId="3105919B" w14:textId="06C3411E" w:rsidR="00AA4FE3" w:rsidRPr="00951AFE" w:rsidRDefault="00AA4FE3" w:rsidP="00192883">
      <w:pPr>
        <w:spacing w:after="240"/>
        <w:rPr>
          <w:rFonts w:ascii="Segoe UI" w:hAnsi="Segoe UI" w:cs="Segoe UI"/>
        </w:rPr>
      </w:pPr>
      <w:r w:rsidRPr="00951AFE">
        <w:rPr>
          <w:rFonts w:ascii="Segoe UI" w:hAnsi="Segoe UI" w:cs="Segoe UI"/>
        </w:rPr>
        <w:t xml:space="preserve">Guidance on </w:t>
      </w:r>
      <w:r w:rsidR="001C66A4" w:rsidRPr="00951AFE">
        <w:rPr>
          <w:rFonts w:ascii="Segoe UI" w:hAnsi="Segoe UI" w:cs="Segoe UI"/>
        </w:rPr>
        <w:t xml:space="preserve">effective </w:t>
      </w:r>
      <w:r w:rsidRPr="00951AFE">
        <w:rPr>
          <w:rFonts w:ascii="Segoe UI" w:hAnsi="Segoe UI" w:cs="Segoe UI"/>
        </w:rPr>
        <w:t>counselling has been incorporated throughout th</w:t>
      </w:r>
      <w:r w:rsidR="00A20044" w:rsidRPr="00951AFE">
        <w:rPr>
          <w:rFonts w:ascii="Segoe UI" w:hAnsi="Segoe UI" w:cs="Segoe UI"/>
        </w:rPr>
        <w:t>is</w:t>
      </w:r>
      <w:r w:rsidRPr="00951AFE">
        <w:rPr>
          <w:rFonts w:ascii="Segoe UI" w:hAnsi="Segoe UI" w:cs="Segoe UI"/>
        </w:rPr>
        <w:t xml:space="preserve"> </w:t>
      </w:r>
      <w:r w:rsidR="00A20044" w:rsidRPr="00951AFE">
        <w:rPr>
          <w:rFonts w:ascii="Segoe UI" w:hAnsi="Segoe UI" w:cs="Segoe UI"/>
        </w:rPr>
        <w:t>document</w:t>
      </w:r>
      <w:r w:rsidR="001C66A4" w:rsidRPr="00951AFE">
        <w:rPr>
          <w:rFonts w:ascii="Segoe UI" w:hAnsi="Segoe UI" w:cs="Segoe UI"/>
        </w:rPr>
        <w:t>.</w:t>
      </w:r>
      <w:r w:rsidRPr="00951AFE">
        <w:rPr>
          <w:rFonts w:ascii="Segoe UI" w:hAnsi="Segoe UI" w:cs="Segoe UI"/>
        </w:rPr>
        <w:t xml:space="preserve"> </w:t>
      </w:r>
      <w:r w:rsidR="001C66A4" w:rsidRPr="00951AFE">
        <w:rPr>
          <w:rFonts w:ascii="Segoe UI" w:hAnsi="Segoe UI" w:cs="Segoe UI"/>
        </w:rPr>
        <w:t>It is</w:t>
      </w:r>
      <w:r w:rsidRPr="00951AFE">
        <w:rPr>
          <w:rFonts w:ascii="Segoe UI" w:hAnsi="Segoe UI" w:cs="Segoe UI"/>
        </w:rPr>
        <w:t xml:space="preserve"> recommended </w:t>
      </w:r>
      <w:r w:rsidR="001C66A4" w:rsidRPr="00951AFE">
        <w:rPr>
          <w:rFonts w:ascii="Segoe UI" w:hAnsi="Segoe UI" w:cs="Segoe UI"/>
        </w:rPr>
        <w:t>S</w:t>
      </w:r>
      <w:r w:rsidRPr="00951AFE">
        <w:rPr>
          <w:rFonts w:ascii="Segoe UI" w:hAnsi="Segoe UI" w:cs="Segoe UI"/>
        </w:rPr>
        <w:t xml:space="preserve">ection 1.1 is read in full because </w:t>
      </w:r>
      <w:r w:rsidR="00616E2E" w:rsidRPr="00951AFE">
        <w:rPr>
          <w:rFonts w:ascii="Segoe UI" w:hAnsi="Segoe UI" w:cs="Segoe UI"/>
        </w:rPr>
        <w:t>this</w:t>
      </w:r>
      <w:r w:rsidR="00192883" w:rsidRPr="00951AFE">
        <w:rPr>
          <w:rFonts w:ascii="Segoe UI" w:hAnsi="Segoe UI" w:cs="Segoe UI"/>
        </w:rPr>
        <w:t xml:space="preserve"> </w:t>
      </w:r>
      <w:r w:rsidR="001C66A4" w:rsidRPr="00951AFE">
        <w:rPr>
          <w:rFonts w:ascii="Segoe UI" w:hAnsi="Segoe UI" w:cs="Segoe UI"/>
        </w:rPr>
        <w:t xml:space="preserve">information is </w:t>
      </w:r>
      <w:r w:rsidRPr="00951AFE">
        <w:rPr>
          <w:rFonts w:ascii="Segoe UI" w:hAnsi="Segoe UI" w:cs="Segoe UI"/>
        </w:rPr>
        <w:t>relevant to most individuals who require contraception, or advice about contraception.</w:t>
      </w:r>
    </w:p>
    <w:p w14:paraId="78BA259A" w14:textId="4A0AF37C" w:rsidR="007634B3" w:rsidRPr="00951AFE" w:rsidRDefault="007634B3" w:rsidP="007634B3">
      <w:pPr>
        <w:pStyle w:val="Heading2"/>
        <w:rPr>
          <w:rFonts w:ascii="Segoe UI" w:hAnsi="Segoe UI" w:cs="Segoe UI"/>
        </w:rPr>
      </w:pPr>
      <w:bookmarkStart w:id="13" w:name="_Toc57895010"/>
      <w:r w:rsidRPr="00951AFE">
        <w:rPr>
          <w:rFonts w:ascii="Segoe UI" w:hAnsi="Segoe UI" w:cs="Segoe UI"/>
        </w:rPr>
        <w:t>Contraception after pregnancy</w:t>
      </w:r>
      <w:bookmarkEnd w:id="11"/>
      <w:bookmarkEnd w:id="13"/>
      <w:r w:rsidRPr="00951AFE">
        <w:rPr>
          <w:rFonts w:ascii="Segoe UI" w:hAnsi="Segoe UI" w:cs="Segoe UI"/>
        </w:rPr>
        <w:t xml:space="preserve"> </w:t>
      </w:r>
    </w:p>
    <w:p w14:paraId="18418A2C" w14:textId="43D36415" w:rsidR="007634B3" w:rsidRPr="00951AFE" w:rsidRDefault="007634B3" w:rsidP="007634B3">
      <w:pPr>
        <w:jc w:val="both"/>
        <w:rPr>
          <w:rFonts w:ascii="Segoe UI" w:hAnsi="Segoe UI" w:cs="Segoe UI"/>
        </w:rPr>
      </w:pPr>
      <w:bookmarkStart w:id="14" w:name="_Hlk57192383"/>
      <w:r w:rsidRPr="00951AFE">
        <w:rPr>
          <w:rFonts w:ascii="Segoe UI" w:hAnsi="Segoe UI" w:cs="Segoe UI"/>
        </w:rPr>
        <w:t xml:space="preserve">The </w:t>
      </w:r>
      <w:r w:rsidR="00077854" w:rsidRPr="00951AFE">
        <w:rPr>
          <w:rFonts w:ascii="Segoe UI" w:hAnsi="Segoe UI" w:cs="Segoe UI"/>
        </w:rPr>
        <w:t xml:space="preserve">United Kingdom’s </w:t>
      </w:r>
      <w:r w:rsidRPr="00951AFE">
        <w:rPr>
          <w:rFonts w:ascii="Segoe UI" w:hAnsi="Segoe UI" w:cs="Segoe UI"/>
        </w:rPr>
        <w:t>Faculty of Sexual and Reproductive Healthcare</w:t>
      </w:r>
      <w:r w:rsidR="00077854" w:rsidRPr="00951AFE">
        <w:rPr>
          <w:rFonts w:ascii="Segoe UI" w:hAnsi="Segoe UI" w:cs="Segoe UI"/>
        </w:rPr>
        <w:t xml:space="preserve"> </w:t>
      </w:r>
      <w:bookmarkEnd w:id="14"/>
      <w:r w:rsidR="00077854" w:rsidRPr="00951AFE">
        <w:rPr>
          <w:rFonts w:ascii="Segoe UI" w:hAnsi="Segoe UI" w:cs="Segoe UI"/>
        </w:rPr>
        <w:t>(FSRH)</w:t>
      </w:r>
      <w:r w:rsidRPr="00951AFE">
        <w:rPr>
          <w:rFonts w:ascii="Segoe UI" w:hAnsi="Segoe UI" w:cs="Segoe UI"/>
        </w:rPr>
        <w:t xml:space="preserve"> guideline, </w:t>
      </w:r>
      <w:r w:rsidRPr="00951AFE">
        <w:rPr>
          <w:rFonts w:ascii="Segoe UI" w:hAnsi="Segoe UI" w:cs="Segoe UI"/>
          <w:i/>
          <w:iCs/>
        </w:rPr>
        <w:t>Contraception After Pregnancy</w:t>
      </w:r>
      <w:r w:rsidRPr="00951AFE">
        <w:rPr>
          <w:rFonts w:ascii="Segoe UI" w:hAnsi="Segoe UI" w:cs="Segoe UI"/>
        </w:rPr>
        <w:t>,</w:t>
      </w:r>
      <w:r w:rsidR="00796D4B" w:rsidRPr="00951AFE">
        <w:rPr>
          <w:rFonts w:ascii="Segoe UI" w:hAnsi="Segoe UI" w:cs="Segoe UI"/>
          <w:vertAlign w:val="superscript"/>
        </w:rPr>
        <w:t>1</w:t>
      </w:r>
      <w:r w:rsidRPr="00951AFE">
        <w:rPr>
          <w:rFonts w:ascii="Segoe UI" w:hAnsi="Segoe UI" w:cs="Segoe UI"/>
          <w:i/>
          <w:iCs/>
          <w:vertAlign w:val="superscript"/>
        </w:rPr>
        <w:t xml:space="preserve"> </w:t>
      </w:r>
      <w:r w:rsidRPr="00951AFE">
        <w:rPr>
          <w:rFonts w:ascii="Segoe UI" w:hAnsi="Segoe UI" w:cs="Segoe UI"/>
        </w:rPr>
        <w:t xml:space="preserve">forms the basis for </w:t>
      </w:r>
      <w:r w:rsidR="00BD6BA1">
        <w:rPr>
          <w:rFonts w:ascii="Segoe UI" w:hAnsi="Segoe UI" w:cs="Segoe UI"/>
        </w:rPr>
        <w:t>New Zealand Aotearoa’s</w:t>
      </w:r>
      <w:r w:rsidR="00AC2337">
        <w:rPr>
          <w:rFonts w:ascii="Segoe UI" w:hAnsi="Segoe UI" w:cs="Segoe UI"/>
        </w:rPr>
        <w:t xml:space="preserve"> </w:t>
      </w:r>
      <w:r w:rsidRPr="00951AFE">
        <w:rPr>
          <w:rFonts w:ascii="Segoe UI" w:hAnsi="Segoe UI" w:cs="Segoe UI"/>
        </w:rPr>
        <w:t>guidance on the use of contraception after pregnancy. Method specific recommendations relating to contraception are included in other FSRH guidelines. Health practitioners should ensure that they are familiar with these documents.</w:t>
      </w:r>
    </w:p>
    <w:p w14:paraId="255E6BF7" w14:textId="19DF6B69" w:rsidR="007634B3" w:rsidRPr="00951AFE" w:rsidRDefault="007634B3" w:rsidP="007634B3">
      <w:pPr>
        <w:pStyle w:val="BodyText"/>
        <w:rPr>
          <w:rFonts w:ascii="Segoe UI" w:hAnsi="Segoe UI" w:cs="Segoe UI"/>
        </w:rPr>
      </w:pPr>
      <w:r w:rsidRPr="00951AFE">
        <w:rPr>
          <w:rFonts w:ascii="Segoe UI" w:hAnsi="Segoe UI" w:cs="Segoe UI"/>
        </w:rPr>
        <w:t xml:space="preserve">It is recommended that contraception counselling be a routine part of antenatal care. Health practitioners should </w:t>
      </w:r>
      <w:r w:rsidR="00190E49" w:rsidRPr="00951AFE">
        <w:rPr>
          <w:rFonts w:ascii="Segoe UI" w:hAnsi="Segoe UI" w:cs="Segoe UI"/>
        </w:rPr>
        <w:t>offer</w:t>
      </w:r>
      <w:r w:rsidRPr="00951AFE">
        <w:rPr>
          <w:rFonts w:ascii="Segoe UI" w:hAnsi="Segoe UI" w:cs="Segoe UI"/>
        </w:rPr>
        <w:t xml:space="preserve"> pregnant individuals the opportunity to discuss and document a contraception plan prior to birth (including the option to not use contraception). Contraception counselling should identify the individual’s preference for contraception and include advice based on all contraceptive options, from the most to least efficacious method. Individuals who request tubal ligation to be performed at the time of caesarean birth should be advised of the possible increased risk of regret. Health practitioners should advise individuals that:</w:t>
      </w:r>
    </w:p>
    <w:p w14:paraId="32609C20" w14:textId="77777777" w:rsidR="007634B3" w:rsidRPr="00951AFE" w:rsidRDefault="007634B3" w:rsidP="007634B3">
      <w:pPr>
        <w:pStyle w:val="List-BulletLvl1"/>
        <w:rPr>
          <w:rFonts w:ascii="Segoe UI" w:hAnsi="Segoe UI" w:cs="Segoe UI"/>
        </w:rPr>
      </w:pPr>
      <w:r w:rsidRPr="00951AFE">
        <w:rPr>
          <w:rFonts w:ascii="Segoe UI" w:hAnsi="Segoe UI" w:cs="Segoe UI"/>
        </w:rPr>
        <w:t>an interpregnancy interval of less than 12 months between birth and next conception is associated with an increased risk of preterm birth, low birthweight, and small for gestational age babies and a longer interpregnancy interval is especially important after caesarean section</w:t>
      </w:r>
    </w:p>
    <w:p w14:paraId="3F5256B6" w14:textId="77777777" w:rsidR="007634B3" w:rsidRPr="00951AFE" w:rsidRDefault="007634B3" w:rsidP="007634B3">
      <w:pPr>
        <w:pStyle w:val="List-BulletLvl1"/>
        <w:rPr>
          <w:rFonts w:ascii="Segoe UI" w:hAnsi="Segoe UI" w:cs="Segoe UI"/>
        </w:rPr>
      </w:pPr>
      <w:r w:rsidRPr="00951AFE">
        <w:rPr>
          <w:rFonts w:ascii="Segoe UI" w:hAnsi="Segoe UI" w:cs="Segoe UI"/>
        </w:rPr>
        <w:t>additional contraceptive precautions are required if contraception is started 21 days or more after birth</w:t>
      </w:r>
    </w:p>
    <w:p w14:paraId="54D54AD9" w14:textId="77777777" w:rsidR="007634B3" w:rsidRPr="00951AFE" w:rsidRDefault="007634B3" w:rsidP="007634B3">
      <w:pPr>
        <w:pStyle w:val="List-BulletLvl1"/>
        <w:rPr>
          <w:rFonts w:ascii="Segoe UI" w:hAnsi="Segoe UI" w:cs="Segoe UI"/>
        </w:rPr>
      </w:pPr>
      <w:r w:rsidRPr="00951AFE">
        <w:rPr>
          <w:rFonts w:ascii="Segoe UI" w:hAnsi="Segoe UI" w:cs="Segoe UI"/>
        </w:rPr>
        <w:t>most methods can be safely initiated immediately after birth, with the exception of the combined oral contraceptive (COC) pill</w:t>
      </w:r>
    </w:p>
    <w:p w14:paraId="15A552A8" w14:textId="49CDA8B1" w:rsidR="007634B3" w:rsidRPr="00951AFE" w:rsidRDefault="00B931A1" w:rsidP="007634B3">
      <w:pPr>
        <w:pStyle w:val="List-BulletLvl1"/>
        <w:rPr>
          <w:rFonts w:ascii="Segoe UI" w:hAnsi="Segoe UI" w:cs="Segoe UI"/>
        </w:rPr>
      </w:pPr>
      <w:r w:rsidRPr="00951AFE">
        <w:rPr>
          <w:rFonts w:ascii="Segoe UI" w:hAnsi="Segoe UI" w:cs="Segoe UI"/>
        </w:rPr>
        <w:t>Intrauterine contraception (</w:t>
      </w:r>
      <w:r w:rsidR="00765713" w:rsidRPr="00951AFE">
        <w:rPr>
          <w:rFonts w:ascii="Segoe UI" w:hAnsi="Segoe UI" w:cs="Segoe UI"/>
        </w:rPr>
        <w:t>IUC</w:t>
      </w:r>
      <w:r w:rsidRPr="00951AFE">
        <w:rPr>
          <w:rFonts w:ascii="Segoe UI" w:hAnsi="Segoe UI" w:cs="Segoe UI"/>
        </w:rPr>
        <w:t>)</w:t>
      </w:r>
      <w:r w:rsidR="000A3DDD" w:rsidRPr="00951AFE">
        <w:rPr>
          <w:rFonts w:ascii="Segoe UI" w:hAnsi="Segoe UI" w:cs="Segoe UI"/>
        </w:rPr>
        <w:t xml:space="preserve"> </w:t>
      </w:r>
      <w:r w:rsidR="007634B3" w:rsidRPr="00951AFE">
        <w:rPr>
          <w:rFonts w:ascii="Segoe UI" w:hAnsi="Segoe UI" w:cs="Segoe UI"/>
        </w:rPr>
        <w:t xml:space="preserve">can be safely inserted within 10 minutes of placental delivery or up to 48 hours after </w:t>
      </w:r>
      <w:r w:rsidR="007634B3" w:rsidRPr="00951AFE">
        <w:rPr>
          <w:rStyle w:val="BodyTextChar"/>
          <w:rFonts w:ascii="Segoe UI" w:hAnsi="Segoe UI" w:cs="Segoe UI"/>
        </w:rPr>
        <w:t>birth. While expulsion rates are higher during this period, contraception continuation rates are higher at six-months post-partum and potential post-partum access barriers are reduced. If IUC cannot be inserted within 48 hours of birth, insertion</w:t>
      </w:r>
      <w:r w:rsidR="007634B3" w:rsidRPr="00951AFE">
        <w:rPr>
          <w:rFonts w:ascii="Segoe UI" w:hAnsi="Segoe UI" w:cs="Segoe UI"/>
        </w:rPr>
        <w:t xml:space="preserve"> should be delayed until 28- days post-partum</w:t>
      </w:r>
    </w:p>
    <w:p w14:paraId="0260B91F" w14:textId="77777777" w:rsidR="007634B3" w:rsidRPr="00951AFE" w:rsidRDefault="007634B3" w:rsidP="007634B3">
      <w:pPr>
        <w:pStyle w:val="List-BulletLvl1"/>
        <w:rPr>
          <w:rFonts w:ascii="Segoe UI" w:hAnsi="Segoe UI" w:cs="Segoe UI"/>
        </w:rPr>
      </w:pPr>
      <w:r w:rsidRPr="00951AFE">
        <w:rPr>
          <w:rFonts w:ascii="Segoe UI" w:hAnsi="Segoe UI" w:cs="Segoe UI"/>
        </w:rPr>
        <w:t>progestogen-only methods of contraception have no adverse effects on lactation, infant growth or development and can be safely used while breastfeeding, and</w:t>
      </w:r>
    </w:p>
    <w:p w14:paraId="53AA95AE" w14:textId="77777777" w:rsidR="007634B3" w:rsidRPr="00951AFE" w:rsidRDefault="007634B3" w:rsidP="007634B3">
      <w:pPr>
        <w:pStyle w:val="List-BulletLvl1"/>
        <w:rPr>
          <w:rFonts w:ascii="Segoe UI" w:hAnsi="Segoe UI" w:cs="Segoe UI"/>
        </w:rPr>
      </w:pPr>
      <w:r w:rsidRPr="00951AFE">
        <w:rPr>
          <w:rFonts w:ascii="Segoe UI" w:hAnsi="Segoe UI" w:cs="Segoe UI"/>
        </w:rPr>
        <w:t>breastfeeding individuals should wait until 6 weeks after birth before initiating the COC pill.</w:t>
      </w:r>
    </w:p>
    <w:p w14:paraId="523D0FA0" w14:textId="7C076F81" w:rsidR="007634B3" w:rsidRPr="00951AFE" w:rsidRDefault="007634B3" w:rsidP="007634B3">
      <w:pPr>
        <w:pStyle w:val="BodyText"/>
        <w:rPr>
          <w:rFonts w:ascii="Segoe UI" w:hAnsi="Segoe UI" w:cs="Segoe UI"/>
        </w:rPr>
      </w:pPr>
      <w:r w:rsidRPr="00951AFE">
        <w:rPr>
          <w:rFonts w:ascii="Segoe UI" w:hAnsi="Segoe UI" w:cs="Segoe UI"/>
        </w:rPr>
        <w:lastRenderedPageBreak/>
        <w:t xml:space="preserve">Services should ensure that there are </w:t>
      </w:r>
      <w:r w:rsidR="00FD4FB3" w:rsidRPr="00951AFE">
        <w:rPr>
          <w:rFonts w:ascii="Segoe UI" w:hAnsi="Segoe UI" w:cs="Segoe UI"/>
        </w:rPr>
        <w:t>enough</w:t>
      </w:r>
      <w:r w:rsidRPr="00951AFE">
        <w:rPr>
          <w:rFonts w:ascii="Segoe UI" w:hAnsi="Segoe UI" w:cs="Segoe UI"/>
        </w:rPr>
        <w:t xml:space="preserve"> numbers of staff able to insert </w:t>
      </w:r>
      <w:r w:rsidR="00B931A1" w:rsidRPr="00951AFE">
        <w:rPr>
          <w:rFonts w:ascii="Segoe UI" w:hAnsi="Segoe UI" w:cs="Segoe UI"/>
        </w:rPr>
        <w:t>long acting reversible contraception (</w:t>
      </w:r>
      <w:r w:rsidRPr="00951AFE">
        <w:rPr>
          <w:rFonts w:ascii="Segoe UI" w:hAnsi="Segoe UI" w:cs="Segoe UI"/>
        </w:rPr>
        <w:t>LARC</w:t>
      </w:r>
      <w:r w:rsidR="00B931A1" w:rsidRPr="00951AFE">
        <w:rPr>
          <w:rFonts w:ascii="Segoe UI" w:hAnsi="Segoe UI" w:cs="Segoe UI"/>
        </w:rPr>
        <w:t>)</w:t>
      </w:r>
      <w:r w:rsidRPr="00951AFE">
        <w:rPr>
          <w:rFonts w:ascii="Segoe UI" w:hAnsi="Segoe UI" w:cs="Segoe UI"/>
        </w:rPr>
        <w:t xml:space="preserve"> immediately post-partum so that those who choose these methods and are medically eligible can initiate them immediately after birth. Where this is not possible, individuals should be referred to a provider who can </w:t>
      </w:r>
      <w:r w:rsidR="00190E49" w:rsidRPr="00951AFE">
        <w:rPr>
          <w:rFonts w:ascii="Segoe UI" w:hAnsi="Segoe UI" w:cs="Segoe UI"/>
        </w:rPr>
        <w:t xml:space="preserve">insert the </w:t>
      </w:r>
      <w:r w:rsidR="00DA3281" w:rsidRPr="00951AFE">
        <w:rPr>
          <w:rFonts w:ascii="Segoe UI" w:hAnsi="Segoe UI" w:cs="Segoe UI"/>
        </w:rPr>
        <w:t xml:space="preserve">subdermal </w:t>
      </w:r>
      <w:r w:rsidRPr="00951AFE">
        <w:rPr>
          <w:rFonts w:ascii="Segoe UI" w:hAnsi="Segoe UI" w:cs="Segoe UI"/>
        </w:rPr>
        <w:t xml:space="preserve">levonorgestrel implant (LNG implant) </w:t>
      </w:r>
      <w:r w:rsidR="004D319E" w:rsidRPr="00951AFE">
        <w:rPr>
          <w:rFonts w:ascii="Segoe UI" w:hAnsi="Segoe UI" w:cs="Segoe UI"/>
        </w:rPr>
        <w:t>as soon as possible or</w:t>
      </w:r>
      <w:r w:rsidRPr="00951AFE">
        <w:rPr>
          <w:rFonts w:ascii="Segoe UI" w:hAnsi="Segoe UI" w:cs="Segoe UI"/>
        </w:rPr>
        <w:t xml:space="preserve"> insert an IUC at 28 days. Individuals should be offered a temporary contraceptive method to use meantime.</w:t>
      </w:r>
    </w:p>
    <w:p w14:paraId="0B8D4EAF" w14:textId="77777777" w:rsidR="007634B3" w:rsidRPr="00951AFE" w:rsidRDefault="007634B3" w:rsidP="007634B3">
      <w:pPr>
        <w:pStyle w:val="BodyText"/>
        <w:rPr>
          <w:rFonts w:ascii="Segoe UI" w:hAnsi="Segoe UI" w:cs="Segoe UI"/>
        </w:rPr>
      </w:pPr>
      <w:r w:rsidRPr="00951AFE">
        <w:rPr>
          <w:rFonts w:ascii="Segoe UI" w:hAnsi="Segoe UI" w:cs="Segoe UI"/>
        </w:rPr>
        <w:t>All health practitioners should be aware that:</w:t>
      </w:r>
    </w:p>
    <w:p w14:paraId="47105615" w14:textId="6950BEAB" w:rsidR="007634B3" w:rsidRPr="00951AFE" w:rsidRDefault="007634B3" w:rsidP="007634B3">
      <w:pPr>
        <w:pStyle w:val="List-BulletLvl1"/>
        <w:rPr>
          <w:rFonts w:ascii="Segoe UI" w:hAnsi="Segoe UI" w:cs="Segoe UI"/>
        </w:rPr>
      </w:pPr>
      <w:r w:rsidRPr="00951AFE">
        <w:rPr>
          <w:rFonts w:ascii="Segoe UI" w:hAnsi="Segoe UI" w:cs="Segoe UI"/>
        </w:rPr>
        <w:t xml:space="preserve">insertion of LARC (LNG implants and </w:t>
      </w:r>
      <w:r w:rsidR="00823F33" w:rsidRPr="00951AFE">
        <w:rPr>
          <w:rFonts w:ascii="Segoe UI" w:hAnsi="Segoe UI" w:cs="Segoe UI"/>
        </w:rPr>
        <w:t>IUC</w:t>
      </w:r>
      <w:r w:rsidRPr="00951AFE">
        <w:rPr>
          <w:rFonts w:ascii="Segoe UI" w:hAnsi="Segoe UI" w:cs="Segoe UI"/>
        </w:rPr>
        <w:t>) soon after birth or at the time of abortion is convenient and highly acceptable to users, and has been associated with high continuation rates and a reduced risk of unintended pregnancy, and</w:t>
      </w:r>
    </w:p>
    <w:p w14:paraId="58C33A8B" w14:textId="77777777" w:rsidR="007634B3" w:rsidRPr="00951AFE" w:rsidRDefault="007634B3" w:rsidP="007634B3">
      <w:pPr>
        <w:pStyle w:val="List-BulletLvl1"/>
        <w:rPr>
          <w:rFonts w:ascii="Segoe UI" w:hAnsi="Segoe UI" w:cs="Segoe UI"/>
        </w:rPr>
      </w:pPr>
      <w:r w:rsidRPr="00951AFE">
        <w:rPr>
          <w:rFonts w:ascii="Segoe UI" w:hAnsi="Segoe UI" w:cs="Segoe UI"/>
        </w:rPr>
        <w:t>those who choose to commence LARC immediately after abortion have a significantly reduced likelihood of undergoing another abortion within 2 years, compared with those provided with medium-acting, short-acting, or no contraceptive methods.</w:t>
      </w:r>
    </w:p>
    <w:p w14:paraId="54A9DB4F" w14:textId="3CA450EE" w:rsidR="007634B3" w:rsidRPr="00951AFE" w:rsidRDefault="007634B3" w:rsidP="007634B3">
      <w:pPr>
        <w:pStyle w:val="BodyText"/>
        <w:rPr>
          <w:rFonts w:ascii="Segoe UI" w:hAnsi="Segoe UI" w:cs="Segoe UI"/>
        </w:rPr>
      </w:pPr>
      <w:r w:rsidRPr="00951AFE">
        <w:rPr>
          <w:rFonts w:ascii="Segoe UI" w:hAnsi="Segoe UI" w:cs="Segoe UI"/>
        </w:rPr>
        <w:t>Contraception counselling should be provided by services providing care to individuals with ectopic pregnancy or miscarriage. If an individual w</w:t>
      </w:r>
      <w:r w:rsidR="00EF26F2" w:rsidRPr="00951AFE">
        <w:rPr>
          <w:rFonts w:ascii="Segoe UI" w:hAnsi="Segoe UI" w:cs="Segoe UI"/>
        </w:rPr>
        <w:t>ants</w:t>
      </w:r>
      <w:r w:rsidRPr="00951AFE">
        <w:rPr>
          <w:rFonts w:ascii="Segoe UI" w:hAnsi="Segoe UI" w:cs="Segoe UI"/>
        </w:rPr>
        <w:t xml:space="preserve"> to delay or prevent a further pregnancy, effective contraception should be initiated as soon as possible as sexual activity and ovulation may resume very soon after ectopic pregnancy or miscarriage.</w:t>
      </w:r>
    </w:p>
    <w:p w14:paraId="134F465C" w14:textId="77777777" w:rsidR="007634B3" w:rsidRPr="00951AFE" w:rsidRDefault="007634B3" w:rsidP="007634B3">
      <w:pPr>
        <w:pStyle w:val="BodyText"/>
        <w:rPr>
          <w:rFonts w:ascii="Segoe UI" w:hAnsi="Segoe UI" w:cs="Segoe UI"/>
        </w:rPr>
      </w:pPr>
      <w:r w:rsidRPr="00951AFE">
        <w:rPr>
          <w:rFonts w:ascii="Segoe UI" w:hAnsi="Segoe UI" w:cs="Segoe UI"/>
        </w:rPr>
        <w:t>Individuals who have been treated with methotrexate should be advised that effective contraception is recommended during, and for at least 3 months after, treatment because of the teratogenic effects of this medication.</w:t>
      </w:r>
    </w:p>
    <w:p w14:paraId="634AF709" w14:textId="77777777" w:rsidR="007634B3" w:rsidRPr="00951AFE" w:rsidRDefault="007634B3" w:rsidP="007634B3">
      <w:pPr>
        <w:pStyle w:val="BodyText"/>
        <w:rPr>
          <w:rFonts w:ascii="Segoe UI" w:hAnsi="Segoe UI" w:cs="Segoe UI"/>
        </w:rPr>
      </w:pPr>
      <w:r w:rsidRPr="00951AFE">
        <w:rPr>
          <w:rFonts w:ascii="Segoe UI" w:hAnsi="Segoe UI" w:cs="Segoe UI"/>
        </w:rPr>
        <w:t>Individuals should be advised that additional contraceptive precautions are required if hormonal contraception is started 5 days or more after miscarriage, abortion, or surgical treatment or administration of methotrexate for ectopic pregnancy.</w:t>
      </w:r>
    </w:p>
    <w:p w14:paraId="7C60A946" w14:textId="56761867" w:rsidR="000A215D" w:rsidRPr="00951AFE" w:rsidRDefault="000A215D" w:rsidP="007634B3">
      <w:pPr>
        <w:pStyle w:val="Heading2-NOTinTOC"/>
        <w:rPr>
          <w:rFonts w:ascii="Segoe UI" w:hAnsi="Segoe UI" w:cs="Segoe UI"/>
        </w:rPr>
      </w:pPr>
      <w:r w:rsidRPr="00951AFE">
        <w:rPr>
          <w:rFonts w:ascii="Segoe UI" w:hAnsi="Segoe UI" w:cs="Segoe UI"/>
        </w:rPr>
        <w:t>Long-acting reversible contraception</w:t>
      </w:r>
    </w:p>
    <w:p w14:paraId="74BBAE41" w14:textId="1FB35951" w:rsidR="0040320B" w:rsidRPr="00951AFE" w:rsidRDefault="0040320B" w:rsidP="0040320B">
      <w:pPr>
        <w:pStyle w:val="BodyText"/>
        <w:rPr>
          <w:rFonts w:ascii="Segoe UI" w:hAnsi="Segoe UI" w:cs="Segoe UI"/>
        </w:rPr>
      </w:pPr>
      <w:r w:rsidRPr="00951AFE">
        <w:rPr>
          <w:rFonts w:ascii="Segoe UI" w:hAnsi="Segoe UI" w:cs="Segoe UI"/>
        </w:rPr>
        <w:t>The</w:t>
      </w:r>
      <w:r w:rsidR="00B931A1" w:rsidRPr="00951AFE">
        <w:rPr>
          <w:rFonts w:ascii="Segoe UI" w:hAnsi="Segoe UI" w:cs="Segoe UI"/>
        </w:rPr>
        <w:t xml:space="preserve"> following</w:t>
      </w:r>
      <w:r w:rsidRPr="00951AFE">
        <w:rPr>
          <w:rFonts w:ascii="Segoe UI" w:hAnsi="Segoe UI" w:cs="Segoe UI"/>
          <w:i/>
          <w:iCs/>
        </w:rPr>
        <w:t xml:space="preserve"> </w:t>
      </w:r>
      <w:r w:rsidR="00B931A1" w:rsidRPr="00951AFE">
        <w:rPr>
          <w:rFonts w:ascii="Segoe UI" w:hAnsi="Segoe UI" w:cs="Segoe UI"/>
        </w:rPr>
        <w:t>FSRH</w:t>
      </w:r>
      <w:r w:rsidRPr="00951AFE">
        <w:rPr>
          <w:rFonts w:ascii="Segoe UI" w:hAnsi="Segoe UI" w:cs="Segoe UI"/>
        </w:rPr>
        <w:t xml:space="preserve"> and </w:t>
      </w:r>
      <w:r w:rsidR="00B931A1" w:rsidRPr="00951AFE">
        <w:rPr>
          <w:rFonts w:ascii="Segoe UI" w:hAnsi="Segoe UI" w:cs="Segoe UI"/>
        </w:rPr>
        <w:t>Royal Australian and New Zealand College of Obstetricians and Gynaecologists (</w:t>
      </w:r>
      <w:r w:rsidRPr="00951AFE">
        <w:rPr>
          <w:rFonts w:ascii="Segoe UI" w:hAnsi="Segoe UI" w:cs="Segoe UI"/>
        </w:rPr>
        <w:t>RANZCOG</w:t>
      </w:r>
      <w:r w:rsidR="00B931A1" w:rsidRPr="00951AFE">
        <w:rPr>
          <w:rFonts w:ascii="Segoe UI" w:hAnsi="Segoe UI" w:cs="Segoe UI"/>
        </w:rPr>
        <w:t>)</w:t>
      </w:r>
      <w:r w:rsidRPr="00951AFE">
        <w:rPr>
          <w:rFonts w:ascii="Segoe UI" w:hAnsi="Segoe UI" w:cs="Segoe UI"/>
        </w:rPr>
        <w:t xml:space="preserve"> guidelines form the basis of </w:t>
      </w:r>
      <w:r w:rsidR="00BD6BA1">
        <w:rPr>
          <w:rFonts w:ascii="Segoe UI" w:eastAsia="Times New Roman" w:hAnsi="Segoe UI" w:cs="Segoe UI"/>
        </w:rPr>
        <w:t>New Zealand Aotearoa’s</w:t>
      </w:r>
      <w:r w:rsidR="00AC2337">
        <w:rPr>
          <w:rFonts w:ascii="Segoe UI" w:eastAsia="Times New Roman" w:hAnsi="Segoe UI" w:cs="Segoe UI"/>
        </w:rPr>
        <w:t xml:space="preserve"> </w:t>
      </w:r>
      <w:r w:rsidRPr="00951AFE">
        <w:rPr>
          <w:rFonts w:ascii="Segoe UI" w:hAnsi="Segoe UI" w:cs="Segoe UI"/>
        </w:rPr>
        <w:t>guidance:</w:t>
      </w:r>
    </w:p>
    <w:p w14:paraId="42A00925" w14:textId="666A4DDD" w:rsidR="0040320B" w:rsidRPr="00951AFE" w:rsidRDefault="0040320B" w:rsidP="0040320B">
      <w:pPr>
        <w:pStyle w:val="List-BulletLvl1"/>
        <w:rPr>
          <w:rFonts w:ascii="Segoe UI" w:hAnsi="Segoe UI" w:cs="Segoe UI"/>
        </w:rPr>
      </w:pPr>
      <w:r w:rsidRPr="00951AFE">
        <w:rPr>
          <w:rFonts w:ascii="Segoe UI" w:hAnsi="Segoe UI" w:cs="Segoe UI"/>
          <w:i/>
          <w:iCs/>
        </w:rPr>
        <w:t>Intrauterine contraception</w:t>
      </w:r>
      <w:r w:rsidR="00E773C5" w:rsidRPr="00951AFE">
        <w:rPr>
          <w:rFonts w:ascii="Segoe UI" w:hAnsi="Segoe UI" w:cs="Segoe UI"/>
          <w:i/>
          <w:iCs/>
        </w:rPr>
        <w:t xml:space="preserve"> </w:t>
      </w:r>
      <w:r w:rsidR="00E773C5" w:rsidRPr="00951AFE">
        <w:rPr>
          <w:rFonts w:ascii="Segoe UI" w:hAnsi="Segoe UI" w:cs="Segoe UI"/>
        </w:rPr>
        <w:t>(FSRH guideline)</w:t>
      </w:r>
      <w:r w:rsidR="00796D4B" w:rsidRPr="00951AFE">
        <w:rPr>
          <w:rFonts w:ascii="Segoe UI" w:hAnsi="Segoe UI" w:cs="Segoe UI"/>
          <w:vertAlign w:val="superscript"/>
        </w:rPr>
        <w:t>2</w:t>
      </w:r>
    </w:p>
    <w:p w14:paraId="3B6D2533" w14:textId="4EB88BD3" w:rsidR="0040320B" w:rsidRPr="00951AFE" w:rsidRDefault="0040320B" w:rsidP="0040320B">
      <w:pPr>
        <w:pStyle w:val="List-BulletLvl1"/>
        <w:rPr>
          <w:rFonts w:ascii="Segoe UI" w:hAnsi="Segoe UI" w:cs="Segoe UI"/>
        </w:rPr>
      </w:pPr>
      <w:r w:rsidRPr="00951AFE">
        <w:rPr>
          <w:rFonts w:ascii="Segoe UI" w:hAnsi="Segoe UI" w:cs="Segoe UI"/>
          <w:i/>
          <w:iCs/>
        </w:rPr>
        <w:t>Progestogen-only implants</w:t>
      </w:r>
      <w:r w:rsidR="00796D4B" w:rsidRPr="00951AFE">
        <w:rPr>
          <w:rFonts w:ascii="Segoe UI" w:hAnsi="Segoe UI" w:cs="Segoe UI"/>
          <w:vertAlign w:val="superscript"/>
        </w:rPr>
        <w:t>3</w:t>
      </w:r>
    </w:p>
    <w:p w14:paraId="7C5B2EF6" w14:textId="573C6734" w:rsidR="0040320B" w:rsidRPr="00951AFE" w:rsidRDefault="0040320B" w:rsidP="0040320B">
      <w:pPr>
        <w:pStyle w:val="List-BulletLvl1"/>
        <w:rPr>
          <w:rFonts w:ascii="Segoe UI" w:hAnsi="Segoe UI" w:cs="Segoe UI"/>
        </w:rPr>
      </w:pPr>
      <w:r w:rsidRPr="00951AFE">
        <w:rPr>
          <w:rFonts w:ascii="Segoe UI" w:hAnsi="Segoe UI" w:cs="Segoe UI"/>
          <w:i/>
          <w:iCs/>
        </w:rPr>
        <w:t>Contraception after pregnancy</w:t>
      </w:r>
      <w:r w:rsidR="00796D4B" w:rsidRPr="00951AFE">
        <w:rPr>
          <w:rFonts w:ascii="Segoe UI" w:hAnsi="Segoe UI" w:cs="Segoe UI"/>
          <w:vertAlign w:val="superscript"/>
        </w:rPr>
        <w:t>1</w:t>
      </w:r>
    </w:p>
    <w:p w14:paraId="5BE1B1D4" w14:textId="26F92B3B" w:rsidR="0040320B" w:rsidRPr="00951AFE" w:rsidRDefault="0040320B" w:rsidP="0040320B">
      <w:pPr>
        <w:pStyle w:val="List-BulletLvl1"/>
        <w:rPr>
          <w:rFonts w:ascii="Segoe UI" w:hAnsi="Segoe UI" w:cs="Segoe UI"/>
        </w:rPr>
      </w:pPr>
      <w:r w:rsidRPr="00951AFE">
        <w:rPr>
          <w:rFonts w:ascii="Segoe UI" w:hAnsi="Segoe UI" w:cs="Segoe UI"/>
          <w:i/>
          <w:iCs/>
        </w:rPr>
        <w:t>Long-acting reversible contraception</w:t>
      </w:r>
      <w:r w:rsidRPr="00951AFE">
        <w:rPr>
          <w:rFonts w:ascii="Segoe UI" w:hAnsi="Segoe UI" w:cs="Segoe UI"/>
        </w:rPr>
        <w:t>,</w:t>
      </w:r>
      <w:r w:rsidR="00796D4B" w:rsidRPr="00951AFE">
        <w:rPr>
          <w:rFonts w:ascii="Segoe UI" w:hAnsi="Segoe UI" w:cs="Segoe UI"/>
          <w:vertAlign w:val="superscript"/>
        </w:rPr>
        <w:t>4</w:t>
      </w:r>
      <w:r w:rsidRPr="00951AFE">
        <w:rPr>
          <w:rFonts w:ascii="Segoe UI" w:hAnsi="Segoe UI" w:cs="Segoe UI"/>
        </w:rPr>
        <w:t xml:space="preserve"> and</w:t>
      </w:r>
    </w:p>
    <w:p w14:paraId="7B3FFCBE" w14:textId="7654A4E3" w:rsidR="0040320B" w:rsidRPr="00951AFE" w:rsidRDefault="0040320B" w:rsidP="0040320B">
      <w:pPr>
        <w:pStyle w:val="List-BulletLvl1"/>
        <w:rPr>
          <w:rFonts w:ascii="Segoe UI" w:hAnsi="Segoe UI" w:cs="Segoe UI"/>
        </w:rPr>
      </w:pPr>
      <w:r w:rsidRPr="00951AFE">
        <w:rPr>
          <w:rFonts w:ascii="Segoe UI" w:hAnsi="Segoe UI" w:cs="Segoe UI"/>
          <w:i/>
          <w:iCs/>
        </w:rPr>
        <w:t>Intrauterine contraception</w:t>
      </w:r>
      <w:r w:rsidR="00E773C5" w:rsidRPr="00951AFE">
        <w:rPr>
          <w:rFonts w:ascii="Segoe UI" w:hAnsi="Segoe UI" w:cs="Segoe UI"/>
          <w:i/>
          <w:iCs/>
        </w:rPr>
        <w:t xml:space="preserve"> </w:t>
      </w:r>
      <w:r w:rsidR="00E773C5" w:rsidRPr="00951AFE">
        <w:rPr>
          <w:rFonts w:ascii="Segoe UI" w:hAnsi="Segoe UI" w:cs="Segoe UI"/>
        </w:rPr>
        <w:t>(RANZCOG guideline)</w:t>
      </w:r>
      <w:r w:rsidRPr="00951AFE">
        <w:rPr>
          <w:rFonts w:ascii="Segoe UI" w:hAnsi="Segoe UI" w:cs="Segoe UI"/>
        </w:rPr>
        <w:t>.</w:t>
      </w:r>
      <w:r w:rsidR="00796D4B" w:rsidRPr="00951AFE">
        <w:rPr>
          <w:rFonts w:ascii="Segoe UI" w:hAnsi="Segoe UI" w:cs="Segoe UI"/>
          <w:vertAlign w:val="superscript"/>
        </w:rPr>
        <w:t>5</w:t>
      </w:r>
    </w:p>
    <w:p w14:paraId="713D6B0F" w14:textId="3E762A2E" w:rsidR="00796D4B" w:rsidRPr="00951AFE" w:rsidRDefault="0040320B" w:rsidP="0040320B">
      <w:pPr>
        <w:pStyle w:val="BodyText"/>
        <w:rPr>
          <w:rFonts w:ascii="Segoe UI" w:hAnsi="Segoe UI" w:cs="Segoe UI"/>
        </w:rPr>
      </w:pPr>
      <w:r w:rsidRPr="00951AFE">
        <w:rPr>
          <w:rStyle w:val="BodyTextChar"/>
          <w:rFonts w:ascii="Segoe UI" w:hAnsi="Segoe UI" w:cs="Segoe UI"/>
        </w:rPr>
        <w:t xml:space="preserve">Advice on </w:t>
      </w:r>
      <w:r w:rsidRPr="00951AFE">
        <w:rPr>
          <w:rFonts w:ascii="Segoe UI" w:hAnsi="Segoe UI" w:cs="Segoe UI"/>
        </w:rPr>
        <w:t xml:space="preserve">etonogestrel (ENG) implants are not part of </w:t>
      </w:r>
      <w:r w:rsidR="00BD6BA1">
        <w:rPr>
          <w:rFonts w:ascii="Segoe UI" w:eastAsia="Times New Roman" w:hAnsi="Segoe UI" w:cs="Segoe UI"/>
        </w:rPr>
        <w:t>New Zealand Aotearoa’s</w:t>
      </w:r>
      <w:r w:rsidR="00AC2337">
        <w:rPr>
          <w:rFonts w:ascii="Segoe UI" w:eastAsia="Times New Roman" w:hAnsi="Segoe UI" w:cs="Segoe UI"/>
        </w:rPr>
        <w:t xml:space="preserve"> </w:t>
      </w:r>
      <w:r w:rsidRPr="00951AFE">
        <w:rPr>
          <w:rFonts w:ascii="Segoe UI" w:hAnsi="Segoe UI" w:cs="Segoe UI"/>
        </w:rPr>
        <w:t xml:space="preserve">guidance. </w:t>
      </w:r>
      <w:r w:rsidR="00796D4B" w:rsidRPr="00951AFE">
        <w:rPr>
          <w:rFonts w:ascii="Segoe UI" w:hAnsi="Segoe UI" w:cs="Segoe UI"/>
        </w:rPr>
        <w:t xml:space="preserve">Individuals should be advised that with typical use, LARC are more effective at preventing pregnancy than other forms of reversible contraception. </w:t>
      </w:r>
    </w:p>
    <w:p w14:paraId="60ED8B9F" w14:textId="5C412432" w:rsidR="00853F7F" w:rsidRPr="00951AFE" w:rsidRDefault="0040320B" w:rsidP="0040320B">
      <w:pPr>
        <w:pStyle w:val="BodyText"/>
        <w:rPr>
          <w:rFonts w:ascii="Segoe UI" w:hAnsi="Segoe UI" w:cs="Segoe UI"/>
        </w:rPr>
      </w:pPr>
      <w:r w:rsidRPr="00951AFE">
        <w:rPr>
          <w:rFonts w:ascii="Segoe UI" w:hAnsi="Segoe UI" w:cs="Segoe UI"/>
        </w:rPr>
        <w:t>The</w:t>
      </w:r>
      <w:r w:rsidR="00B931A1" w:rsidRPr="00951AFE">
        <w:rPr>
          <w:rFonts w:ascii="Segoe UI" w:hAnsi="Segoe UI" w:cs="Segoe UI"/>
        </w:rPr>
        <w:t xml:space="preserve"> UK Medical Eligibility Criteria for contraception use</w:t>
      </w:r>
      <w:r w:rsidRPr="00951AFE">
        <w:rPr>
          <w:rFonts w:ascii="Segoe UI" w:hAnsi="Segoe UI" w:cs="Segoe UI"/>
        </w:rPr>
        <w:t xml:space="preserve"> </w:t>
      </w:r>
      <w:r w:rsidR="00B931A1" w:rsidRPr="00951AFE">
        <w:rPr>
          <w:rFonts w:ascii="Segoe UI" w:hAnsi="Segoe UI" w:cs="Segoe UI"/>
        </w:rPr>
        <w:t>(</w:t>
      </w:r>
      <w:r w:rsidRPr="00951AFE">
        <w:rPr>
          <w:rFonts w:ascii="Segoe UI" w:hAnsi="Segoe UI" w:cs="Segoe UI"/>
        </w:rPr>
        <w:t>UKMEC</w:t>
      </w:r>
      <w:r w:rsidR="00B931A1" w:rsidRPr="00951AFE">
        <w:rPr>
          <w:rFonts w:ascii="Segoe UI" w:hAnsi="Segoe UI" w:cs="Segoe UI"/>
        </w:rPr>
        <w:t>)</w:t>
      </w:r>
      <w:r w:rsidR="00796D4B" w:rsidRPr="00951AFE">
        <w:rPr>
          <w:rFonts w:ascii="Segoe UI" w:hAnsi="Segoe UI" w:cs="Segoe UI"/>
          <w:vertAlign w:val="superscript"/>
        </w:rPr>
        <w:t>6</w:t>
      </w:r>
      <w:r w:rsidRPr="00951AFE">
        <w:rPr>
          <w:rFonts w:ascii="Segoe UI" w:hAnsi="Segoe UI" w:cs="Segoe UI"/>
        </w:rPr>
        <w:t xml:space="preserve"> provides robust and current guidance on the indications and contraindications for the use of </w:t>
      </w:r>
      <w:r w:rsidR="00B931A1" w:rsidRPr="00951AFE">
        <w:rPr>
          <w:rFonts w:ascii="Segoe UI" w:hAnsi="Segoe UI" w:cs="Segoe UI"/>
        </w:rPr>
        <w:t>levonorgestrel intrauterine systems (</w:t>
      </w:r>
      <w:r w:rsidRPr="00951AFE">
        <w:rPr>
          <w:rFonts w:ascii="Segoe UI" w:hAnsi="Segoe UI" w:cs="Segoe UI"/>
        </w:rPr>
        <w:t>LNG-IUS</w:t>
      </w:r>
      <w:r w:rsidR="00B931A1" w:rsidRPr="00951AFE">
        <w:rPr>
          <w:rFonts w:ascii="Segoe UI" w:hAnsi="Segoe UI" w:cs="Segoe UI"/>
        </w:rPr>
        <w:t>)</w:t>
      </w:r>
      <w:r w:rsidRPr="00951AFE">
        <w:rPr>
          <w:rFonts w:ascii="Segoe UI" w:hAnsi="Segoe UI" w:cs="Segoe UI"/>
        </w:rPr>
        <w:t xml:space="preserve"> and LNG implants. Unless contraindicated, LNG implants and IUC are suitable for use in all individuals, including adolescents and nulliparous individuals. Where appropriate, LARC should be considered as a first-choice contraceptive. </w:t>
      </w:r>
    </w:p>
    <w:p w14:paraId="322F3E4C" w14:textId="62909D40" w:rsidR="0040320B" w:rsidRPr="00951AFE" w:rsidRDefault="0040320B" w:rsidP="0040320B">
      <w:pPr>
        <w:pStyle w:val="BodyText"/>
        <w:rPr>
          <w:rFonts w:ascii="Segoe UI" w:hAnsi="Segoe UI" w:cs="Segoe UI"/>
        </w:rPr>
      </w:pPr>
      <w:r w:rsidRPr="00951AFE">
        <w:rPr>
          <w:rFonts w:ascii="Segoe UI" w:hAnsi="Segoe UI" w:cs="Segoe UI"/>
        </w:rPr>
        <w:lastRenderedPageBreak/>
        <w:t>LARC is a suitable alternative option to tubal ligation: it is as efficacious, may provide additional health benefits such as control of menstrual irregularities, does not risk later regret and avoids the need for a general anaesthetic.</w:t>
      </w:r>
    </w:p>
    <w:p w14:paraId="5975C89E" w14:textId="77777777" w:rsidR="0040320B" w:rsidRPr="00951AFE" w:rsidRDefault="0040320B" w:rsidP="0040320B">
      <w:pPr>
        <w:pStyle w:val="BodyText"/>
        <w:rPr>
          <w:rFonts w:ascii="Segoe UI" w:hAnsi="Segoe UI" w:cs="Segoe UI"/>
        </w:rPr>
      </w:pPr>
      <w:r w:rsidRPr="00951AFE">
        <w:rPr>
          <w:rFonts w:ascii="Segoe UI" w:hAnsi="Segoe UI" w:cs="Segoe UI"/>
        </w:rPr>
        <w:t>Practitioners should inform LNG implant users of the small incremental decrease in efficacy observed during the 5</w:t>
      </w:r>
      <w:r w:rsidRPr="00951AFE">
        <w:rPr>
          <w:rFonts w:ascii="Segoe UI" w:hAnsi="Segoe UI" w:cs="Segoe UI"/>
          <w:vertAlign w:val="superscript"/>
        </w:rPr>
        <w:t>th</w:t>
      </w:r>
      <w:r w:rsidRPr="00951AFE">
        <w:rPr>
          <w:rFonts w:ascii="Segoe UI" w:hAnsi="Segoe UI" w:cs="Segoe UI"/>
        </w:rPr>
        <w:t xml:space="preserve"> year of use (although this results in a pregnancy rate that is still lower than many other contraceptives). LNG implants should be removed/replaced by the end of year 5. </w:t>
      </w:r>
    </w:p>
    <w:p w14:paraId="19F22E5A" w14:textId="77777777" w:rsidR="00853F7F" w:rsidRPr="00951AFE" w:rsidRDefault="0040320B" w:rsidP="0040320B">
      <w:pPr>
        <w:pStyle w:val="BodyText"/>
        <w:rPr>
          <w:rFonts w:ascii="Segoe UI" w:hAnsi="Segoe UI" w:cs="Segoe UI"/>
        </w:rPr>
      </w:pPr>
      <w:r w:rsidRPr="00951AFE">
        <w:rPr>
          <w:rFonts w:ascii="Segoe UI" w:hAnsi="Segoe UI" w:cs="Segoe UI"/>
        </w:rPr>
        <w:t xml:space="preserve">There should be localised referral pathways to ensure that individuals seeking IUC insertion can be referred to a provider in a timely manner. </w:t>
      </w:r>
    </w:p>
    <w:p w14:paraId="169E4708" w14:textId="7076E139" w:rsidR="0040320B" w:rsidRPr="00951AFE" w:rsidRDefault="0040320B" w:rsidP="0040320B">
      <w:pPr>
        <w:pStyle w:val="BodyText"/>
        <w:rPr>
          <w:rFonts w:ascii="Segoe UI" w:hAnsi="Segoe UI" w:cs="Segoe UI"/>
        </w:rPr>
      </w:pPr>
      <w:bookmarkStart w:id="15" w:name="_Hlk51067541"/>
      <w:r w:rsidRPr="00951AFE">
        <w:rPr>
          <w:rFonts w:ascii="Segoe UI" w:hAnsi="Segoe UI" w:cs="Segoe UI"/>
        </w:rPr>
        <w:t xml:space="preserve">An appropriately trained assistant who can assist in an emergency should be </w:t>
      </w:r>
      <w:r w:rsidR="007E725A" w:rsidRPr="00951AFE">
        <w:rPr>
          <w:rFonts w:ascii="Segoe UI" w:hAnsi="Segoe UI" w:cs="Segoe UI"/>
        </w:rPr>
        <w:t>available</w:t>
      </w:r>
      <w:r w:rsidRPr="00951AFE">
        <w:rPr>
          <w:rFonts w:ascii="Segoe UI" w:hAnsi="Segoe UI" w:cs="Segoe UI"/>
        </w:rPr>
        <w:t xml:space="preserve"> during insertion of IUC.</w:t>
      </w:r>
    </w:p>
    <w:bookmarkEnd w:id="15"/>
    <w:p w14:paraId="0B931D49" w14:textId="5117AFCF" w:rsidR="000A215D" w:rsidRPr="00951AFE" w:rsidRDefault="0040320B" w:rsidP="0040320B">
      <w:pPr>
        <w:pStyle w:val="BodyText"/>
        <w:rPr>
          <w:rFonts w:ascii="Segoe UI" w:hAnsi="Segoe UI" w:cs="Segoe UI"/>
        </w:rPr>
      </w:pPr>
      <w:r w:rsidRPr="00951AFE">
        <w:rPr>
          <w:rFonts w:ascii="Segoe UI" w:hAnsi="Segoe UI" w:cs="Segoe UI"/>
        </w:rPr>
        <w:t xml:space="preserve">Information about funded LARC is available at </w:t>
      </w:r>
      <w:hyperlink r:id="rId17" w:history="1">
        <w:r w:rsidRPr="00951AFE">
          <w:rPr>
            <w:rStyle w:val="Hyperlink"/>
            <w:rFonts w:ascii="Segoe UI" w:hAnsi="Segoe UI" w:cs="Segoe UI"/>
          </w:rPr>
          <w:t>www.nzformulary.org</w:t>
        </w:r>
      </w:hyperlink>
      <w:r w:rsidRPr="00951AFE">
        <w:rPr>
          <w:rFonts w:ascii="Segoe UI" w:hAnsi="Segoe UI" w:cs="Segoe UI"/>
        </w:rPr>
        <w:t>.</w:t>
      </w:r>
    </w:p>
    <w:p w14:paraId="61148795" w14:textId="32FD949D" w:rsidR="000A215D" w:rsidRPr="00951AFE" w:rsidRDefault="000A215D" w:rsidP="000A215D">
      <w:pPr>
        <w:pStyle w:val="Heading2"/>
        <w:rPr>
          <w:rFonts w:ascii="Segoe UI" w:hAnsi="Segoe UI" w:cs="Segoe UI"/>
        </w:rPr>
      </w:pPr>
      <w:bookmarkStart w:id="16" w:name="_Toc50115165"/>
      <w:bookmarkStart w:id="17" w:name="_Toc57895011"/>
      <w:r w:rsidRPr="00951AFE">
        <w:rPr>
          <w:rFonts w:ascii="Segoe UI" w:hAnsi="Segoe UI" w:cs="Segoe UI"/>
        </w:rPr>
        <w:t>D</w:t>
      </w:r>
      <w:r w:rsidR="007B0842" w:rsidRPr="00951AFE">
        <w:rPr>
          <w:rFonts w:ascii="Segoe UI" w:hAnsi="Segoe UI" w:cs="Segoe UI"/>
        </w:rPr>
        <w:t>epot medroxyprogesterone acetate (DM</w:t>
      </w:r>
      <w:r w:rsidRPr="00951AFE">
        <w:rPr>
          <w:rFonts w:ascii="Segoe UI" w:hAnsi="Segoe UI" w:cs="Segoe UI"/>
        </w:rPr>
        <w:t>PA</w:t>
      </w:r>
      <w:r w:rsidR="007B0842" w:rsidRPr="00951AFE">
        <w:rPr>
          <w:rFonts w:ascii="Segoe UI" w:hAnsi="Segoe UI" w:cs="Segoe UI"/>
        </w:rPr>
        <w:t>)</w:t>
      </w:r>
      <w:bookmarkEnd w:id="16"/>
      <w:bookmarkEnd w:id="17"/>
    </w:p>
    <w:p w14:paraId="3C827127" w14:textId="563CF190" w:rsidR="007B0842" w:rsidRPr="00951AFE" w:rsidRDefault="007B0842" w:rsidP="007B0842">
      <w:pPr>
        <w:pStyle w:val="BodyText"/>
        <w:rPr>
          <w:rFonts w:ascii="Segoe UI" w:hAnsi="Segoe UI" w:cs="Segoe UI"/>
        </w:rPr>
      </w:pPr>
      <w:r w:rsidRPr="00951AFE">
        <w:rPr>
          <w:rFonts w:ascii="Segoe UI" w:hAnsi="Segoe UI" w:cs="Segoe UI"/>
        </w:rPr>
        <w:t>These</w:t>
      </w:r>
      <w:r w:rsidRPr="00951AFE">
        <w:rPr>
          <w:rFonts w:ascii="Segoe UI" w:hAnsi="Segoe UI" w:cs="Segoe UI"/>
          <w:i/>
          <w:iCs/>
        </w:rPr>
        <w:t xml:space="preserve"> </w:t>
      </w:r>
      <w:r w:rsidR="00B931A1" w:rsidRPr="00951AFE">
        <w:rPr>
          <w:rFonts w:ascii="Segoe UI" w:hAnsi="Segoe UI" w:cs="Segoe UI"/>
        </w:rPr>
        <w:t>FSRH</w:t>
      </w:r>
      <w:r w:rsidRPr="00951AFE">
        <w:rPr>
          <w:rFonts w:ascii="Segoe UI" w:hAnsi="Segoe UI" w:cs="Segoe UI"/>
        </w:rPr>
        <w:t xml:space="preserve"> guidelines form the basis of </w:t>
      </w:r>
      <w:r w:rsidR="00BD6BA1">
        <w:rPr>
          <w:rFonts w:ascii="Segoe UI" w:eastAsia="Times New Roman" w:hAnsi="Segoe UI" w:cs="Segoe UI"/>
        </w:rPr>
        <w:t>New Zealand Aotearoa’s</w:t>
      </w:r>
      <w:r w:rsidR="00AC2337">
        <w:rPr>
          <w:rFonts w:ascii="Segoe UI" w:eastAsia="Times New Roman" w:hAnsi="Segoe UI" w:cs="Segoe UI"/>
        </w:rPr>
        <w:t xml:space="preserve"> </w:t>
      </w:r>
      <w:r w:rsidRPr="00951AFE">
        <w:rPr>
          <w:rFonts w:ascii="Segoe UI" w:hAnsi="Segoe UI" w:cs="Segoe UI"/>
        </w:rPr>
        <w:t>guidance:</w:t>
      </w:r>
    </w:p>
    <w:p w14:paraId="3A7140E4" w14:textId="7D5FE5C1" w:rsidR="007B0842" w:rsidRPr="00951AFE" w:rsidRDefault="007B0842" w:rsidP="007B0842">
      <w:pPr>
        <w:pStyle w:val="List-BulletLvl1"/>
        <w:rPr>
          <w:rFonts w:ascii="Segoe UI" w:hAnsi="Segoe UI" w:cs="Segoe UI"/>
        </w:rPr>
      </w:pPr>
      <w:r w:rsidRPr="00951AFE">
        <w:rPr>
          <w:rFonts w:ascii="Segoe UI" w:hAnsi="Segoe UI" w:cs="Segoe UI"/>
          <w:i/>
          <w:iCs/>
        </w:rPr>
        <w:t>Progestogen-only Injectable contraception</w:t>
      </w:r>
      <w:r w:rsidR="00796D4B" w:rsidRPr="00951AFE">
        <w:rPr>
          <w:rFonts w:ascii="Segoe UI" w:hAnsi="Segoe UI" w:cs="Segoe UI"/>
          <w:vertAlign w:val="superscript"/>
        </w:rPr>
        <w:t>7</w:t>
      </w:r>
    </w:p>
    <w:p w14:paraId="38C7022E" w14:textId="744544A1" w:rsidR="007B0842" w:rsidRPr="00951AFE" w:rsidRDefault="007B0842" w:rsidP="007B0842">
      <w:pPr>
        <w:pStyle w:val="List-BulletLvl1"/>
        <w:rPr>
          <w:rFonts w:ascii="Segoe UI" w:hAnsi="Segoe UI" w:cs="Segoe UI"/>
        </w:rPr>
      </w:pPr>
      <w:r w:rsidRPr="00951AFE">
        <w:rPr>
          <w:rFonts w:ascii="Segoe UI" w:hAnsi="Segoe UI" w:cs="Segoe UI"/>
          <w:i/>
          <w:iCs/>
        </w:rPr>
        <w:t>Quick starting contraception</w:t>
      </w:r>
      <w:r w:rsidRPr="00951AFE">
        <w:rPr>
          <w:rFonts w:ascii="Segoe UI" w:hAnsi="Segoe UI" w:cs="Segoe UI"/>
        </w:rPr>
        <w:t>,</w:t>
      </w:r>
      <w:r w:rsidR="00796D4B" w:rsidRPr="00951AFE">
        <w:rPr>
          <w:rFonts w:ascii="Segoe UI" w:hAnsi="Segoe UI" w:cs="Segoe UI"/>
          <w:vertAlign w:val="superscript"/>
        </w:rPr>
        <w:t>8</w:t>
      </w:r>
      <w:r w:rsidRPr="00951AFE">
        <w:rPr>
          <w:rFonts w:ascii="Segoe UI" w:hAnsi="Segoe UI" w:cs="Segoe UI"/>
          <w:vertAlign w:val="superscript"/>
        </w:rPr>
        <w:t xml:space="preserve"> </w:t>
      </w:r>
      <w:r w:rsidRPr="00951AFE">
        <w:rPr>
          <w:rFonts w:ascii="Segoe UI" w:hAnsi="Segoe UI" w:cs="Segoe UI"/>
        </w:rPr>
        <w:t xml:space="preserve">and </w:t>
      </w:r>
    </w:p>
    <w:p w14:paraId="23FDB9BE" w14:textId="226DADE6" w:rsidR="007B0842" w:rsidRPr="00951AFE" w:rsidRDefault="007B0842" w:rsidP="007B0842">
      <w:pPr>
        <w:pStyle w:val="List-BulletLvl1"/>
        <w:rPr>
          <w:rFonts w:ascii="Segoe UI" w:hAnsi="Segoe UI" w:cs="Segoe UI"/>
        </w:rPr>
      </w:pPr>
      <w:r w:rsidRPr="00951AFE">
        <w:rPr>
          <w:rFonts w:ascii="Segoe UI" w:hAnsi="Segoe UI" w:cs="Segoe UI"/>
          <w:i/>
          <w:iCs/>
        </w:rPr>
        <w:t>Contraception after pregnancy</w:t>
      </w:r>
      <w:r w:rsidRPr="00951AFE">
        <w:rPr>
          <w:rFonts w:ascii="Segoe UI" w:hAnsi="Segoe UI" w:cs="Segoe UI"/>
        </w:rPr>
        <w:t>.</w:t>
      </w:r>
      <w:r w:rsidR="00796D4B" w:rsidRPr="00951AFE">
        <w:rPr>
          <w:rFonts w:ascii="Segoe UI" w:hAnsi="Segoe UI" w:cs="Segoe UI"/>
          <w:vertAlign w:val="superscript"/>
        </w:rPr>
        <w:t>1</w:t>
      </w:r>
      <w:r w:rsidRPr="00951AFE">
        <w:rPr>
          <w:rFonts w:ascii="Segoe UI" w:hAnsi="Segoe UI" w:cs="Segoe UI"/>
        </w:rPr>
        <w:t xml:space="preserve"> </w:t>
      </w:r>
    </w:p>
    <w:p w14:paraId="57CB83E4" w14:textId="492D2199" w:rsidR="007B0842" w:rsidRPr="00951AFE" w:rsidRDefault="007B0842" w:rsidP="007B0842">
      <w:pPr>
        <w:pStyle w:val="BodyText"/>
        <w:rPr>
          <w:rFonts w:ascii="Segoe UI" w:hAnsi="Segoe UI" w:cs="Segoe UI"/>
          <w:lang w:val="en"/>
        </w:rPr>
      </w:pPr>
      <w:r w:rsidRPr="00951AFE">
        <w:rPr>
          <w:rFonts w:ascii="Segoe UI" w:hAnsi="Segoe UI" w:cs="Segoe UI"/>
        </w:rPr>
        <w:t xml:space="preserve">Individuals should be advised that with </w:t>
      </w:r>
      <w:r w:rsidRPr="00951AFE">
        <w:rPr>
          <w:rFonts w:ascii="Segoe UI" w:hAnsi="Segoe UI" w:cs="Segoe UI"/>
          <w:lang w:val="en"/>
        </w:rPr>
        <w:t xml:space="preserve">typical use, </w:t>
      </w:r>
      <w:r w:rsidR="00B931A1" w:rsidRPr="00951AFE">
        <w:rPr>
          <w:rFonts w:ascii="Segoe UI" w:hAnsi="Segoe UI" w:cs="Segoe UI"/>
          <w:lang w:val="en"/>
        </w:rPr>
        <w:t>depot medroxyprogesterone acetate (</w:t>
      </w:r>
      <w:r w:rsidRPr="00951AFE">
        <w:rPr>
          <w:rFonts w:ascii="Segoe UI" w:hAnsi="Segoe UI" w:cs="Segoe UI"/>
          <w:lang w:val="en"/>
        </w:rPr>
        <w:t>DMPA</w:t>
      </w:r>
      <w:r w:rsidR="00B931A1" w:rsidRPr="00951AFE">
        <w:rPr>
          <w:rFonts w:ascii="Segoe UI" w:hAnsi="Segoe UI" w:cs="Segoe UI"/>
          <w:lang w:val="en"/>
        </w:rPr>
        <w:t>)</w:t>
      </w:r>
      <w:r w:rsidRPr="00951AFE">
        <w:rPr>
          <w:rFonts w:ascii="Segoe UI" w:hAnsi="Segoe UI" w:cs="Segoe UI"/>
          <w:lang w:val="en"/>
        </w:rPr>
        <w:t xml:space="preserve"> is less effective at preventing pregnancy compared to LARC. </w:t>
      </w:r>
    </w:p>
    <w:p w14:paraId="358FA1D0" w14:textId="77777777" w:rsidR="007B0842" w:rsidRPr="00951AFE" w:rsidRDefault="007B0842" w:rsidP="007B0842">
      <w:pPr>
        <w:pStyle w:val="BodyText"/>
        <w:rPr>
          <w:rFonts w:ascii="Segoe UI" w:hAnsi="Segoe UI" w:cs="Segoe UI"/>
        </w:rPr>
      </w:pPr>
      <w:r w:rsidRPr="00951AFE">
        <w:rPr>
          <w:rFonts w:ascii="Segoe UI" w:hAnsi="Segoe UI" w:cs="Segoe UI"/>
        </w:rPr>
        <w:t>There can be a delay of up to one year in the return of fertility after discontinuation of DMPA: DMPA use is not recommended for individuals planning pregnancy in the short-term.</w:t>
      </w:r>
    </w:p>
    <w:p w14:paraId="623F7630" w14:textId="6B13617B" w:rsidR="007B0842" w:rsidRPr="00951AFE" w:rsidRDefault="007B0842" w:rsidP="007B0842">
      <w:pPr>
        <w:pStyle w:val="BodyText"/>
        <w:rPr>
          <w:rFonts w:ascii="Segoe UI" w:hAnsi="Segoe UI" w:cs="Segoe UI"/>
        </w:rPr>
      </w:pPr>
      <w:r w:rsidRPr="00951AFE">
        <w:rPr>
          <w:rFonts w:ascii="Segoe UI" w:hAnsi="Segoe UI" w:cs="Segoe UI"/>
        </w:rPr>
        <w:t>The</w:t>
      </w:r>
      <w:r w:rsidRPr="00951AFE">
        <w:rPr>
          <w:rFonts w:ascii="Segoe UI" w:hAnsi="Segoe UI" w:cs="Segoe UI"/>
          <w:i/>
          <w:iCs/>
        </w:rPr>
        <w:t xml:space="preserve"> </w:t>
      </w:r>
      <w:r w:rsidRPr="00951AFE">
        <w:rPr>
          <w:rFonts w:ascii="Segoe UI" w:hAnsi="Segoe UI" w:cs="Segoe UI"/>
        </w:rPr>
        <w:t>UKMEC</w:t>
      </w:r>
      <w:r w:rsidR="00796D4B" w:rsidRPr="00951AFE">
        <w:rPr>
          <w:rFonts w:ascii="Segoe UI" w:hAnsi="Segoe UI" w:cs="Segoe UI"/>
          <w:vertAlign w:val="superscript"/>
        </w:rPr>
        <w:t>6</w:t>
      </w:r>
      <w:r w:rsidRPr="00951AFE">
        <w:rPr>
          <w:rFonts w:ascii="Segoe UI" w:hAnsi="Segoe UI" w:cs="Segoe UI"/>
        </w:rPr>
        <w:t xml:space="preserve"> provides robust and current guidance on the indications and contraindications for the use of DMPA. </w:t>
      </w:r>
      <w:r w:rsidRPr="00951AFE">
        <w:rPr>
          <w:rFonts w:ascii="Segoe UI" w:hAnsi="Segoe UI" w:cs="Segoe UI"/>
          <w:lang w:val="en-US"/>
        </w:rPr>
        <w:t>In individuals aged under 18 years, DMPA can be used after consideration of alternative methods.</w:t>
      </w:r>
      <w:r w:rsidRPr="00951AFE">
        <w:rPr>
          <w:rFonts w:ascii="Segoe UI" w:hAnsi="Segoe UI" w:cs="Segoe UI"/>
        </w:rPr>
        <w:t xml:space="preserve"> DMPA is not recommended for individuals with significant risk factors for osteoporosis. Individuals are generally advised to switch to another contraceptive method at age 50 years. If an individual does not wish to stop using DMPA, consideration may be given to continuation, providing the benefits and risks have been assessed and they are informed of the potential risks.</w:t>
      </w:r>
    </w:p>
    <w:p w14:paraId="37A5F02C" w14:textId="7C2D8C60" w:rsidR="007B0842" w:rsidRPr="00951AFE" w:rsidRDefault="007B0842" w:rsidP="007B0842">
      <w:pPr>
        <w:pStyle w:val="BodyText"/>
        <w:rPr>
          <w:rFonts w:ascii="Segoe UI" w:hAnsi="Segoe UI" w:cs="Segoe UI"/>
        </w:rPr>
      </w:pPr>
      <w:r w:rsidRPr="00951AFE">
        <w:rPr>
          <w:rFonts w:ascii="Segoe UI" w:hAnsi="Segoe UI" w:cs="Segoe UI"/>
        </w:rPr>
        <w:t xml:space="preserve">Health practitioners should monitor weight gain in individuals using DMPA because of its association with weight gain, particularly in individuals under 18 years of age with a </w:t>
      </w:r>
      <w:r w:rsidR="00E45187" w:rsidRPr="00951AFE">
        <w:rPr>
          <w:rFonts w:ascii="Segoe UI" w:hAnsi="Segoe UI" w:cs="Segoe UI"/>
        </w:rPr>
        <w:t>body mass index (</w:t>
      </w:r>
      <w:r w:rsidRPr="00951AFE">
        <w:rPr>
          <w:rFonts w:ascii="Segoe UI" w:hAnsi="Segoe UI" w:cs="Segoe UI"/>
        </w:rPr>
        <w:t>BMI</w:t>
      </w:r>
      <w:r w:rsidR="00E45187" w:rsidRPr="00951AFE">
        <w:rPr>
          <w:rFonts w:ascii="Segoe UI" w:hAnsi="Segoe UI" w:cs="Segoe UI"/>
        </w:rPr>
        <w:t>)</w:t>
      </w:r>
      <w:r w:rsidRPr="00951AFE">
        <w:rPr>
          <w:rFonts w:ascii="Segoe UI" w:hAnsi="Segoe UI" w:cs="Segoe UI"/>
        </w:rPr>
        <w:t xml:space="preserve"> ≥30 kg/m². Individuals who gain more than 5% of their baseline body weight in the first 6 months of DMPA use are likely to experience continued weight gain and should be offered alternative contraception.</w:t>
      </w:r>
    </w:p>
    <w:p w14:paraId="73FB8E90" w14:textId="77777777" w:rsidR="007B0842" w:rsidRPr="00951AFE" w:rsidRDefault="007B0842" w:rsidP="007B0842">
      <w:pPr>
        <w:pStyle w:val="BodyText"/>
        <w:rPr>
          <w:rFonts w:ascii="Segoe UI" w:hAnsi="Segoe UI" w:cs="Segoe UI"/>
        </w:rPr>
      </w:pPr>
      <w:r w:rsidRPr="00951AFE">
        <w:rPr>
          <w:rFonts w:ascii="Segoe UI" w:hAnsi="Segoe UI" w:cs="Segoe UI"/>
        </w:rPr>
        <w:t>Health practitioners should review individuals receiving DMPA injections every two years to reassess the benefits, risks, and ongoing suitability of continued DMPA use.</w:t>
      </w:r>
    </w:p>
    <w:p w14:paraId="14992E90" w14:textId="77777777" w:rsidR="007B0842" w:rsidRPr="00951AFE" w:rsidRDefault="007B0842" w:rsidP="007B0842">
      <w:pPr>
        <w:pStyle w:val="BodyText"/>
        <w:rPr>
          <w:rFonts w:ascii="Segoe UI" w:hAnsi="Segoe UI" w:cs="Segoe UI"/>
        </w:rPr>
      </w:pPr>
      <w:r w:rsidRPr="00951AFE">
        <w:rPr>
          <w:rFonts w:ascii="Segoe UI" w:hAnsi="Segoe UI" w:cs="Segoe UI"/>
        </w:rPr>
        <w:t>There should be localised referral pathways to ensure that high-risk individuals are referred to an appropriate clinical setting if providers have concerns about providing treatment in a home or community setting.</w:t>
      </w:r>
    </w:p>
    <w:p w14:paraId="43491EAD" w14:textId="539C14B7" w:rsidR="00B23F36" w:rsidRPr="00951AFE" w:rsidRDefault="007B0842" w:rsidP="007B0842">
      <w:pPr>
        <w:pStyle w:val="BodyText"/>
        <w:rPr>
          <w:rFonts w:ascii="Segoe UI" w:hAnsi="Segoe UI" w:cs="Segoe UI"/>
        </w:rPr>
      </w:pPr>
      <w:r w:rsidRPr="00951AFE">
        <w:rPr>
          <w:rFonts w:ascii="Segoe UI" w:hAnsi="Segoe UI" w:cs="Segoe UI"/>
        </w:rPr>
        <w:t xml:space="preserve">Information about funded DMPA is available at </w:t>
      </w:r>
      <w:hyperlink r:id="rId18" w:history="1">
        <w:r w:rsidRPr="00951AFE">
          <w:rPr>
            <w:rStyle w:val="Hyperlink"/>
            <w:rFonts w:ascii="Segoe UI" w:hAnsi="Segoe UI" w:cs="Segoe UI"/>
          </w:rPr>
          <w:t>www.nzformulary.org</w:t>
        </w:r>
      </w:hyperlink>
      <w:r w:rsidRPr="00951AFE">
        <w:rPr>
          <w:rFonts w:ascii="Segoe UI" w:hAnsi="Segoe UI" w:cs="Segoe UI"/>
        </w:rPr>
        <w:t>.</w:t>
      </w:r>
    </w:p>
    <w:p w14:paraId="6E5BE3D5" w14:textId="1AD87080" w:rsidR="007634B3" w:rsidRPr="00951AFE" w:rsidRDefault="007634B3" w:rsidP="007634B3">
      <w:pPr>
        <w:pStyle w:val="Heading2-NOTinTOC"/>
        <w:rPr>
          <w:rFonts w:ascii="Segoe UI" w:hAnsi="Segoe UI" w:cs="Segoe UI"/>
        </w:rPr>
      </w:pPr>
      <w:r w:rsidRPr="00951AFE">
        <w:rPr>
          <w:rFonts w:ascii="Segoe UI" w:hAnsi="Segoe UI" w:cs="Segoe UI"/>
        </w:rPr>
        <w:lastRenderedPageBreak/>
        <w:t>The combined oral contraceptive pill</w:t>
      </w:r>
    </w:p>
    <w:p w14:paraId="564051CC" w14:textId="1C5B6A13" w:rsidR="007634B3" w:rsidRPr="00951AFE" w:rsidRDefault="007634B3" w:rsidP="007634B3">
      <w:pPr>
        <w:pStyle w:val="BodyText"/>
        <w:rPr>
          <w:rFonts w:ascii="Segoe UI" w:hAnsi="Segoe UI" w:cs="Segoe UI"/>
        </w:rPr>
      </w:pPr>
      <w:r w:rsidRPr="00951AFE">
        <w:rPr>
          <w:rFonts w:ascii="Segoe UI" w:hAnsi="Segoe UI" w:cs="Segoe UI"/>
        </w:rPr>
        <w:t>These</w:t>
      </w:r>
      <w:r w:rsidRPr="00951AFE">
        <w:rPr>
          <w:rFonts w:ascii="Segoe UI" w:hAnsi="Segoe UI" w:cs="Segoe UI"/>
          <w:i/>
          <w:iCs/>
        </w:rPr>
        <w:t xml:space="preserve"> </w:t>
      </w:r>
      <w:r w:rsidRPr="00951AFE">
        <w:rPr>
          <w:rFonts w:ascii="Segoe UI" w:hAnsi="Segoe UI" w:cs="Segoe UI"/>
        </w:rPr>
        <w:t>F</w:t>
      </w:r>
      <w:r w:rsidR="000C6FE7" w:rsidRPr="00951AFE">
        <w:rPr>
          <w:rFonts w:ascii="Segoe UI" w:hAnsi="Segoe UI" w:cs="Segoe UI"/>
        </w:rPr>
        <w:t>SRH</w:t>
      </w:r>
      <w:r w:rsidRPr="00951AFE">
        <w:rPr>
          <w:rFonts w:ascii="Segoe UI" w:hAnsi="Segoe UI" w:cs="Segoe UI"/>
        </w:rPr>
        <w:t xml:space="preserve"> guidelines form the basis of </w:t>
      </w:r>
      <w:r w:rsidR="00BD6BA1">
        <w:rPr>
          <w:rFonts w:ascii="Segoe UI" w:eastAsia="Times New Roman" w:hAnsi="Segoe UI" w:cs="Segoe UI"/>
        </w:rPr>
        <w:t>New Zealand Aotearoa’s</w:t>
      </w:r>
      <w:r w:rsidR="000F3A9F">
        <w:rPr>
          <w:rFonts w:ascii="Segoe UI" w:eastAsia="Times New Roman" w:hAnsi="Segoe UI" w:cs="Segoe UI"/>
        </w:rPr>
        <w:t xml:space="preserve"> </w:t>
      </w:r>
      <w:r w:rsidRPr="00951AFE">
        <w:rPr>
          <w:rFonts w:ascii="Segoe UI" w:hAnsi="Segoe UI" w:cs="Segoe UI"/>
        </w:rPr>
        <w:t>guidance:</w:t>
      </w:r>
    </w:p>
    <w:p w14:paraId="7C8EDCD7" w14:textId="7426A78F" w:rsidR="007634B3" w:rsidRPr="00951AFE" w:rsidRDefault="007634B3" w:rsidP="007634B3">
      <w:pPr>
        <w:pStyle w:val="List-BulletLvl1"/>
        <w:numPr>
          <w:ilvl w:val="0"/>
          <w:numId w:val="6"/>
        </w:numPr>
        <w:rPr>
          <w:rFonts w:ascii="Segoe UI" w:hAnsi="Segoe UI" w:cs="Segoe UI"/>
        </w:rPr>
      </w:pPr>
      <w:r w:rsidRPr="00951AFE">
        <w:rPr>
          <w:rFonts w:ascii="Segoe UI" w:hAnsi="Segoe UI" w:cs="Segoe UI"/>
          <w:i/>
          <w:iCs/>
        </w:rPr>
        <w:t>Combined hormonal contraception</w:t>
      </w:r>
      <w:r w:rsidR="00796D4B" w:rsidRPr="00951AFE">
        <w:rPr>
          <w:rFonts w:ascii="Segoe UI" w:hAnsi="Segoe UI" w:cs="Segoe UI"/>
          <w:vertAlign w:val="superscript"/>
        </w:rPr>
        <w:t>9</w:t>
      </w:r>
      <w:r w:rsidRPr="00951AFE">
        <w:rPr>
          <w:rFonts w:ascii="Segoe UI" w:hAnsi="Segoe UI" w:cs="Segoe UI"/>
        </w:rPr>
        <w:t xml:space="preserve"> </w:t>
      </w:r>
    </w:p>
    <w:p w14:paraId="0FBB2D3A" w14:textId="1B9E134E" w:rsidR="007634B3" w:rsidRPr="00951AFE" w:rsidRDefault="007634B3" w:rsidP="007634B3">
      <w:pPr>
        <w:pStyle w:val="List-BulletLvl1"/>
        <w:numPr>
          <w:ilvl w:val="0"/>
          <w:numId w:val="6"/>
        </w:numPr>
        <w:rPr>
          <w:rFonts w:ascii="Segoe UI" w:hAnsi="Segoe UI" w:cs="Segoe UI"/>
        </w:rPr>
      </w:pPr>
      <w:r w:rsidRPr="00951AFE">
        <w:rPr>
          <w:rFonts w:ascii="Segoe UI" w:hAnsi="Segoe UI" w:cs="Segoe UI"/>
          <w:i/>
          <w:iCs/>
        </w:rPr>
        <w:t>Quick-starting contraception</w:t>
      </w:r>
      <w:r w:rsidR="00796D4B" w:rsidRPr="00951AFE">
        <w:rPr>
          <w:rFonts w:ascii="Segoe UI" w:hAnsi="Segoe UI" w:cs="Segoe UI"/>
          <w:vertAlign w:val="superscript"/>
        </w:rPr>
        <w:t>8</w:t>
      </w:r>
      <w:r w:rsidRPr="00951AFE">
        <w:rPr>
          <w:rFonts w:ascii="Segoe UI" w:hAnsi="Segoe UI" w:cs="Segoe UI"/>
        </w:rPr>
        <w:t xml:space="preserve"> </w:t>
      </w:r>
    </w:p>
    <w:p w14:paraId="1AC2CD22" w14:textId="08226A67" w:rsidR="007634B3" w:rsidRPr="00951AFE" w:rsidRDefault="007634B3" w:rsidP="007634B3">
      <w:pPr>
        <w:pStyle w:val="List-BulletLvl1"/>
        <w:numPr>
          <w:ilvl w:val="0"/>
          <w:numId w:val="6"/>
        </w:numPr>
        <w:rPr>
          <w:rFonts w:ascii="Segoe UI" w:hAnsi="Segoe UI" w:cs="Segoe UI"/>
        </w:rPr>
      </w:pPr>
      <w:r w:rsidRPr="00951AFE">
        <w:rPr>
          <w:rFonts w:ascii="Segoe UI" w:hAnsi="Segoe UI" w:cs="Segoe UI"/>
          <w:i/>
          <w:iCs/>
        </w:rPr>
        <w:t>Problematic bleeding with hormonal contraception</w:t>
      </w:r>
      <w:r w:rsidR="00796D4B" w:rsidRPr="00951AFE">
        <w:rPr>
          <w:rFonts w:ascii="Segoe UI" w:hAnsi="Segoe UI" w:cs="Segoe UI"/>
          <w:vertAlign w:val="superscript"/>
        </w:rPr>
        <w:t>10</w:t>
      </w:r>
    </w:p>
    <w:p w14:paraId="3E445AA2" w14:textId="70A7E916" w:rsidR="007634B3" w:rsidRPr="00951AFE" w:rsidRDefault="007634B3" w:rsidP="007634B3">
      <w:pPr>
        <w:pStyle w:val="List-BulletLvl1"/>
        <w:numPr>
          <w:ilvl w:val="0"/>
          <w:numId w:val="6"/>
        </w:numPr>
        <w:rPr>
          <w:rFonts w:ascii="Segoe UI" w:hAnsi="Segoe UI" w:cs="Segoe UI"/>
        </w:rPr>
      </w:pPr>
      <w:r w:rsidRPr="00951AFE">
        <w:rPr>
          <w:rFonts w:ascii="Segoe UI" w:hAnsi="Segoe UI" w:cs="Segoe UI"/>
          <w:i/>
          <w:iCs/>
        </w:rPr>
        <w:t>Recommended actions after incorrect use of combined hormonal contraception</w:t>
      </w:r>
      <w:r w:rsidRPr="00951AFE">
        <w:rPr>
          <w:rFonts w:ascii="Segoe UI" w:hAnsi="Segoe UI" w:cs="Segoe UI"/>
        </w:rPr>
        <w:t>,</w:t>
      </w:r>
      <w:r w:rsidR="00796D4B" w:rsidRPr="00951AFE">
        <w:rPr>
          <w:rFonts w:ascii="Segoe UI" w:hAnsi="Segoe UI" w:cs="Segoe UI"/>
          <w:vertAlign w:val="superscript"/>
        </w:rPr>
        <w:t>11</w:t>
      </w:r>
      <w:r w:rsidRPr="00951AFE">
        <w:rPr>
          <w:rFonts w:ascii="Segoe UI" w:hAnsi="Segoe UI" w:cs="Segoe UI"/>
          <w:vertAlign w:val="superscript"/>
        </w:rPr>
        <w:t xml:space="preserve"> </w:t>
      </w:r>
      <w:r w:rsidRPr="00951AFE">
        <w:rPr>
          <w:rFonts w:ascii="Segoe UI" w:hAnsi="Segoe UI" w:cs="Segoe UI"/>
        </w:rPr>
        <w:t xml:space="preserve">and </w:t>
      </w:r>
    </w:p>
    <w:p w14:paraId="5F55C50D" w14:textId="18DE8E0F" w:rsidR="007634B3" w:rsidRPr="00951AFE" w:rsidRDefault="007634B3" w:rsidP="007634B3">
      <w:pPr>
        <w:pStyle w:val="List-BulletLvl1"/>
        <w:numPr>
          <w:ilvl w:val="0"/>
          <w:numId w:val="6"/>
        </w:numPr>
        <w:rPr>
          <w:rFonts w:ascii="Segoe UI" w:hAnsi="Segoe UI" w:cs="Segoe UI"/>
        </w:rPr>
      </w:pPr>
      <w:r w:rsidRPr="00951AFE">
        <w:rPr>
          <w:rFonts w:ascii="Segoe UI" w:hAnsi="Segoe UI" w:cs="Segoe UI"/>
          <w:i/>
          <w:iCs/>
        </w:rPr>
        <w:t>Contraception after pregnancy</w:t>
      </w:r>
      <w:r w:rsidRPr="00951AFE">
        <w:rPr>
          <w:rFonts w:ascii="Segoe UI" w:hAnsi="Segoe UI" w:cs="Segoe UI"/>
        </w:rPr>
        <w:t>.</w:t>
      </w:r>
      <w:r w:rsidR="00796D4B" w:rsidRPr="00951AFE">
        <w:rPr>
          <w:rFonts w:ascii="Segoe UI" w:hAnsi="Segoe UI" w:cs="Segoe UI"/>
          <w:vertAlign w:val="superscript"/>
        </w:rPr>
        <w:t>1</w:t>
      </w:r>
    </w:p>
    <w:p w14:paraId="78757982" w14:textId="4376932A" w:rsidR="007634B3" w:rsidRPr="00951AFE" w:rsidRDefault="007634B3" w:rsidP="007634B3">
      <w:pPr>
        <w:pStyle w:val="BodyText"/>
        <w:rPr>
          <w:rFonts w:ascii="Segoe UI" w:hAnsi="Segoe UI" w:cs="Segoe UI"/>
        </w:rPr>
      </w:pPr>
      <w:r w:rsidRPr="00951AFE">
        <w:rPr>
          <w:rFonts w:ascii="Segoe UI" w:hAnsi="Segoe UI" w:cs="Segoe UI"/>
        </w:rPr>
        <w:t>Recommendations about the COC pill are relevant to New Zealand</w:t>
      </w:r>
      <w:r w:rsidR="00000DE5">
        <w:rPr>
          <w:rFonts w:ascii="Segoe UI" w:hAnsi="Segoe UI" w:cs="Segoe UI"/>
        </w:rPr>
        <w:t xml:space="preserve"> Aotearoa</w:t>
      </w:r>
      <w:r w:rsidRPr="00951AFE">
        <w:rPr>
          <w:rFonts w:ascii="Segoe UI" w:hAnsi="Segoe UI" w:cs="Segoe UI"/>
        </w:rPr>
        <w:t xml:space="preserve">. </w:t>
      </w:r>
      <w:bookmarkStart w:id="18" w:name="_Hlk51067653"/>
      <w:r w:rsidRPr="00951AFE">
        <w:rPr>
          <w:rFonts w:ascii="Segoe UI" w:hAnsi="Segoe UI" w:cs="Segoe UI"/>
        </w:rPr>
        <w:t>Other types of combined hormonal contraception</w:t>
      </w:r>
      <w:r w:rsidR="00BD04C4" w:rsidRPr="00951AFE">
        <w:rPr>
          <w:rFonts w:ascii="Segoe UI" w:hAnsi="Segoe UI" w:cs="Segoe UI"/>
        </w:rPr>
        <w:t xml:space="preserve"> (CHC)</w:t>
      </w:r>
      <w:r w:rsidRPr="00951AFE">
        <w:rPr>
          <w:rFonts w:ascii="Segoe UI" w:hAnsi="Segoe UI" w:cs="Segoe UI"/>
        </w:rPr>
        <w:t xml:space="preserve"> are </w:t>
      </w:r>
      <w:r w:rsidR="007E725A" w:rsidRPr="00951AFE">
        <w:rPr>
          <w:rFonts w:ascii="Segoe UI" w:hAnsi="Segoe UI" w:cs="Segoe UI"/>
        </w:rPr>
        <w:t xml:space="preserve">currently </w:t>
      </w:r>
      <w:r w:rsidRPr="00951AFE">
        <w:rPr>
          <w:rFonts w:ascii="Segoe UI" w:hAnsi="Segoe UI" w:cs="Segoe UI"/>
        </w:rPr>
        <w:t xml:space="preserve">not available here. </w:t>
      </w:r>
      <w:bookmarkEnd w:id="18"/>
    </w:p>
    <w:p w14:paraId="4DC35EBF" w14:textId="68F11819" w:rsidR="007634B3" w:rsidRPr="00951AFE" w:rsidRDefault="007634B3" w:rsidP="007634B3">
      <w:pPr>
        <w:pStyle w:val="BodyText"/>
        <w:rPr>
          <w:rFonts w:ascii="Segoe UI" w:hAnsi="Segoe UI" w:cs="Segoe UI"/>
        </w:rPr>
      </w:pPr>
      <w:r w:rsidRPr="00951AFE">
        <w:rPr>
          <w:rFonts w:ascii="Segoe UI" w:hAnsi="Segoe UI" w:cs="Segoe UI"/>
        </w:rPr>
        <w:t xml:space="preserve">Health practitioners must be aware of the contraindications for the use </w:t>
      </w:r>
      <w:r w:rsidR="00592CE4" w:rsidRPr="00951AFE">
        <w:rPr>
          <w:rFonts w:ascii="Segoe UI" w:hAnsi="Segoe UI" w:cs="Segoe UI"/>
        </w:rPr>
        <w:t>of the</w:t>
      </w:r>
      <w:r w:rsidRPr="00951AFE">
        <w:rPr>
          <w:rFonts w:ascii="Segoe UI" w:hAnsi="Segoe UI" w:cs="Segoe UI"/>
        </w:rPr>
        <w:t xml:space="preserve"> COC pill. The UKMEC</w:t>
      </w:r>
      <w:r w:rsidR="00796D4B" w:rsidRPr="00951AFE">
        <w:rPr>
          <w:rFonts w:ascii="Segoe UI" w:hAnsi="Segoe UI" w:cs="Segoe UI"/>
          <w:vertAlign w:val="superscript"/>
        </w:rPr>
        <w:t>6</w:t>
      </w:r>
      <w:r w:rsidRPr="00951AFE">
        <w:rPr>
          <w:rFonts w:ascii="Segoe UI" w:hAnsi="Segoe UI" w:cs="Segoe UI"/>
        </w:rPr>
        <w:t xml:space="preserve"> provides robust and </w:t>
      </w:r>
      <w:r w:rsidR="009D61B2" w:rsidRPr="00951AFE">
        <w:rPr>
          <w:rFonts w:ascii="Segoe UI" w:hAnsi="Segoe UI" w:cs="Segoe UI"/>
        </w:rPr>
        <w:t>current</w:t>
      </w:r>
      <w:r w:rsidRPr="00951AFE">
        <w:rPr>
          <w:rFonts w:ascii="Segoe UI" w:hAnsi="Segoe UI" w:cs="Segoe UI"/>
        </w:rPr>
        <w:t xml:space="preserve"> guidance on the indications and contraindications for the use of the COC pill. The COC pill  is not safe for those with cardiovascular/venous thromboembolism (VTE) risk or current or previous disease, current breast cancer, migraine with aura, high blood pressure (systolic over 160 mmHg or diastolic over 100 mmHg), or individuals aged over 35 years who smoke.</w:t>
      </w:r>
    </w:p>
    <w:p w14:paraId="5B169C3A" w14:textId="77777777" w:rsidR="007634B3" w:rsidRPr="00951AFE" w:rsidRDefault="007634B3" w:rsidP="007634B3">
      <w:pPr>
        <w:pStyle w:val="BodyText"/>
        <w:rPr>
          <w:rFonts w:ascii="Segoe UI" w:hAnsi="Segoe UI" w:cs="Segoe UI"/>
        </w:rPr>
      </w:pPr>
      <w:r w:rsidRPr="00951AFE">
        <w:rPr>
          <w:rFonts w:ascii="Segoe UI" w:hAnsi="Segoe UI" w:cs="Segoe UI"/>
        </w:rPr>
        <w:t>For individuals with no other risk factors for cardiovascular disease or VTE, the COC pill can be started at six weeks post-partum for those who are breastfeeding or at three weeks post-partum for those who are not breastfeeding.</w:t>
      </w:r>
    </w:p>
    <w:p w14:paraId="0D744AEB" w14:textId="6E8DC552" w:rsidR="007634B3" w:rsidRPr="00951AFE" w:rsidRDefault="007634B3" w:rsidP="007634B3">
      <w:pPr>
        <w:pStyle w:val="BodyText"/>
        <w:rPr>
          <w:rFonts w:ascii="Segoe UI" w:hAnsi="Segoe UI" w:cs="Segoe UI"/>
          <w:lang w:val="en"/>
        </w:rPr>
      </w:pPr>
      <w:r w:rsidRPr="00951AFE">
        <w:rPr>
          <w:rFonts w:ascii="Segoe UI" w:hAnsi="Segoe UI" w:cs="Segoe UI"/>
        </w:rPr>
        <w:t xml:space="preserve">Individuals should be advised that with </w:t>
      </w:r>
      <w:r w:rsidRPr="00951AFE">
        <w:rPr>
          <w:rFonts w:ascii="Segoe UI" w:hAnsi="Segoe UI" w:cs="Segoe UI"/>
          <w:lang w:val="en"/>
        </w:rPr>
        <w:t xml:space="preserve">typical use, the COC pill is less effective at preventing pregnancy compared to LARC. </w:t>
      </w:r>
    </w:p>
    <w:p w14:paraId="416AD7C9" w14:textId="61B3E7EF" w:rsidR="007634B3" w:rsidRPr="00951AFE" w:rsidRDefault="007634B3" w:rsidP="007634B3">
      <w:pPr>
        <w:pStyle w:val="BodyText"/>
        <w:rPr>
          <w:rFonts w:ascii="Segoe UI" w:hAnsi="Segoe UI" w:cs="Segoe UI"/>
          <w:b/>
          <w:bCs/>
        </w:rPr>
      </w:pPr>
      <w:r w:rsidRPr="00951AFE">
        <w:rPr>
          <w:rFonts w:ascii="Segoe UI" w:hAnsi="Segoe UI" w:cs="Segoe UI"/>
        </w:rPr>
        <w:t xml:space="preserve">Health practitioners should advise individuals that using a tailored regime (extended or continuous) reduces the chance of </w:t>
      </w:r>
      <w:r w:rsidR="008E6A70" w:rsidRPr="00951AFE">
        <w:rPr>
          <w:rFonts w:ascii="Segoe UI" w:hAnsi="Segoe UI" w:cs="Segoe UI"/>
        </w:rPr>
        <w:t>unintended</w:t>
      </w:r>
      <w:r w:rsidRPr="00951AFE">
        <w:rPr>
          <w:rFonts w:ascii="Segoe UI" w:hAnsi="Segoe UI" w:cs="Segoe UI"/>
        </w:rPr>
        <w:t xml:space="preserve"> pregnancy and reduces the impact of potential side effects associated with the hormone free interval. Specific information about not using the inactive pills during a hormone free interval is needed to avoid confusion and increased pregnancy risk, especially if this advice is likely to be different from that presented on the packet. Health practitioners should provide advice on how to manage missed pills at the time the COC pill is prescribed and dispensed.</w:t>
      </w:r>
    </w:p>
    <w:p w14:paraId="3AE51F9F" w14:textId="4CB8F836" w:rsidR="007634B3" w:rsidRPr="00951AFE" w:rsidRDefault="007634B3" w:rsidP="007634B3">
      <w:pPr>
        <w:pStyle w:val="BodyText"/>
        <w:rPr>
          <w:rFonts w:ascii="Segoe UI" w:hAnsi="Segoe UI" w:cs="Segoe UI"/>
        </w:rPr>
      </w:pPr>
      <w:r w:rsidRPr="00951AFE">
        <w:rPr>
          <w:rFonts w:ascii="Segoe UI" w:hAnsi="Segoe UI" w:cs="Segoe UI"/>
        </w:rPr>
        <w:t>When starting the COC pill, individuals do not need to wait until the first day of a natural menstrual cycle if they are reasonably certain that they are not pregnant and if they use another form of contraception or avoid unprotected sexual intercourse (UPSI) for the first seven days of use and have a pregnancy test after 21 days.</w:t>
      </w:r>
    </w:p>
    <w:p w14:paraId="02FAFC4B" w14:textId="206FC75C" w:rsidR="007634B3" w:rsidRPr="00951AFE" w:rsidRDefault="007634B3" w:rsidP="007634B3">
      <w:pPr>
        <w:pStyle w:val="BodyText"/>
        <w:rPr>
          <w:rFonts w:ascii="Segoe UI" w:hAnsi="Segoe UI" w:cs="Segoe UI"/>
        </w:rPr>
      </w:pPr>
      <w:r w:rsidRPr="00951AFE">
        <w:rPr>
          <w:rFonts w:ascii="Segoe UI" w:hAnsi="Segoe UI" w:cs="Segoe UI"/>
        </w:rPr>
        <w:t xml:space="preserve">Irregular menstrual bleeding usually improves with use of the COC pill. A COC pill does not need to be changed within the first 3 months of use as bleeding disturbances often settle in this time. If irregular bleeding is persistent (more than three months), health practitioners should consider irregular pill taking, other medication use, malabsorption, uterine or cervical pathology, pregnancy, or </w:t>
      </w:r>
      <w:r w:rsidR="000C6FE7" w:rsidRPr="00951AFE">
        <w:rPr>
          <w:rFonts w:ascii="Segoe UI" w:hAnsi="Segoe UI" w:cs="Segoe UI"/>
        </w:rPr>
        <w:t>sexually transmitted infections (STI).</w:t>
      </w:r>
    </w:p>
    <w:p w14:paraId="71AD8171" w14:textId="77777777" w:rsidR="007634B3" w:rsidRPr="00951AFE" w:rsidRDefault="007634B3" w:rsidP="007634B3">
      <w:pPr>
        <w:pStyle w:val="BodyText"/>
        <w:rPr>
          <w:rFonts w:ascii="Segoe UI" w:hAnsi="Segoe UI" w:cs="Segoe UI"/>
        </w:rPr>
      </w:pPr>
      <w:r w:rsidRPr="00951AFE">
        <w:rPr>
          <w:rFonts w:ascii="Segoe UI" w:hAnsi="Segoe UI" w:cs="Segoe UI"/>
        </w:rPr>
        <w:t xml:space="preserve">Information about funded COC pills is available at </w:t>
      </w:r>
      <w:hyperlink r:id="rId19" w:history="1">
        <w:r w:rsidRPr="00951AFE">
          <w:rPr>
            <w:rStyle w:val="Hyperlink"/>
            <w:rFonts w:ascii="Segoe UI" w:hAnsi="Segoe UI" w:cs="Segoe UI"/>
          </w:rPr>
          <w:t>www.nzformulary.org</w:t>
        </w:r>
      </w:hyperlink>
      <w:r w:rsidRPr="00951AFE">
        <w:rPr>
          <w:rFonts w:ascii="Segoe UI" w:hAnsi="Segoe UI" w:cs="Segoe UI"/>
        </w:rPr>
        <w:t>.</w:t>
      </w:r>
    </w:p>
    <w:p w14:paraId="284BAEBC" w14:textId="77777777" w:rsidR="007634B3" w:rsidRPr="00951AFE" w:rsidRDefault="007634B3" w:rsidP="007634B3">
      <w:pPr>
        <w:pStyle w:val="Heading2"/>
        <w:rPr>
          <w:rFonts w:ascii="Segoe UI" w:hAnsi="Segoe UI" w:cs="Segoe UI"/>
        </w:rPr>
      </w:pPr>
      <w:bookmarkStart w:id="19" w:name="_Toc50115166"/>
      <w:bookmarkStart w:id="20" w:name="_Toc57895012"/>
      <w:r w:rsidRPr="00951AFE">
        <w:rPr>
          <w:rFonts w:ascii="Segoe UI" w:hAnsi="Segoe UI" w:cs="Segoe UI"/>
        </w:rPr>
        <w:lastRenderedPageBreak/>
        <w:t>The progestogen-only pill</w:t>
      </w:r>
      <w:bookmarkEnd w:id="19"/>
      <w:bookmarkEnd w:id="20"/>
    </w:p>
    <w:p w14:paraId="7A7B353D" w14:textId="7A0127A0" w:rsidR="007634B3" w:rsidRPr="00951AFE" w:rsidRDefault="007634B3" w:rsidP="007634B3">
      <w:pPr>
        <w:pStyle w:val="BodyText"/>
        <w:rPr>
          <w:rFonts w:ascii="Segoe UI" w:hAnsi="Segoe UI" w:cs="Segoe UI"/>
        </w:rPr>
      </w:pPr>
      <w:r w:rsidRPr="00951AFE">
        <w:rPr>
          <w:rFonts w:ascii="Segoe UI" w:hAnsi="Segoe UI" w:cs="Segoe UI"/>
        </w:rPr>
        <w:t>These</w:t>
      </w:r>
      <w:r w:rsidRPr="00951AFE">
        <w:rPr>
          <w:rFonts w:ascii="Segoe UI" w:hAnsi="Segoe UI" w:cs="Segoe UI"/>
          <w:i/>
          <w:iCs/>
        </w:rPr>
        <w:t xml:space="preserve"> </w:t>
      </w:r>
      <w:r w:rsidRPr="00951AFE">
        <w:rPr>
          <w:rFonts w:ascii="Segoe UI" w:hAnsi="Segoe UI" w:cs="Segoe UI"/>
        </w:rPr>
        <w:t>F</w:t>
      </w:r>
      <w:r w:rsidR="000C6FE7" w:rsidRPr="00951AFE">
        <w:rPr>
          <w:rFonts w:ascii="Segoe UI" w:hAnsi="Segoe UI" w:cs="Segoe UI"/>
        </w:rPr>
        <w:t>SRH</w:t>
      </w:r>
      <w:r w:rsidRPr="00951AFE">
        <w:rPr>
          <w:rFonts w:ascii="Segoe UI" w:hAnsi="Segoe UI" w:cs="Segoe UI"/>
        </w:rPr>
        <w:t xml:space="preserve"> guidelines form the basis of </w:t>
      </w:r>
      <w:r w:rsidR="00BD6BA1">
        <w:rPr>
          <w:rFonts w:ascii="Segoe UI" w:eastAsia="Times New Roman" w:hAnsi="Segoe UI" w:cs="Segoe UI"/>
        </w:rPr>
        <w:t>New Zealand Aotearoa’s</w:t>
      </w:r>
      <w:r w:rsidR="000F3A9F">
        <w:rPr>
          <w:rFonts w:ascii="Segoe UI" w:eastAsia="Times New Roman" w:hAnsi="Segoe UI" w:cs="Segoe UI"/>
        </w:rPr>
        <w:t xml:space="preserve"> </w:t>
      </w:r>
      <w:r w:rsidRPr="00951AFE">
        <w:rPr>
          <w:rFonts w:ascii="Segoe UI" w:hAnsi="Segoe UI" w:cs="Segoe UI"/>
        </w:rPr>
        <w:t>guidance:</w:t>
      </w:r>
    </w:p>
    <w:p w14:paraId="63B66848" w14:textId="55D746F9" w:rsidR="007634B3" w:rsidRPr="00951AFE" w:rsidRDefault="007634B3" w:rsidP="007634B3">
      <w:pPr>
        <w:pStyle w:val="List-BulletLvl1"/>
        <w:numPr>
          <w:ilvl w:val="0"/>
          <w:numId w:val="6"/>
        </w:numPr>
        <w:rPr>
          <w:rFonts w:ascii="Segoe UI" w:hAnsi="Segoe UI" w:cs="Segoe UI"/>
        </w:rPr>
      </w:pPr>
      <w:r w:rsidRPr="00951AFE">
        <w:rPr>
          <w:rFonts w:ascii="Segoe UI" w:hAnsi="Segoe UI" w:cs="Segoe UI"/>
          <w:i/>
          <w:iCs/>
        </w:rPr>
        <w:t>Progestogen-only pills</w:t>
      </w:r>
      <w:r w:rsidR="00796D4B" w:rsidRPr="00951AFE">
        <w:rPr>
          <w:rFonts w:ascii="Segoe UI" w:hAnsi="Segoe UI" w:cs="Segoe UI"/>
          <w:vertAlign w:val="superscript"/>
        </w:rPr>
        <w:t>12</w:t>
      </w:r>
    </w:p>
    <w:p w14:paraId="67CB8D90" w14:textId="5EC0EEF2" w:rsidR="007634B3" w:rsidRPr="00951AFE" w:rsidRDefault="007634B3" w:rsidP="007634B3">
      <w:pPr>
        <w:pStyle w:val="List-BulletLvl1"/>
        <w:numPr>
          <w:ilvl w:val="0"/>
          <w:numId w:val="6"/>
        </w:numPr>
        <w:rPr>
          <w:rFonts w:ascii="Segoe UI" w:hAnsi="Segoe UI" w:cs="Segoe UI"/>
        </w:rPr>
      </w:pPr>
      <w:r w:rsidRPr="00951AFE">
        <w:rPr>
          <w:rFonts w:ascii="Segoe UI" w:hAnsi="Segoe UI" w:cs="Segoe UI"/>
          <w:i/>
          <w:iCs/>
        </w:rPr>
        <w:t>Quick-starting contraception</w:t>
      </w:r>
      <w:r w:rsidR="00796D4B" w:rsidRPr="00951AFE">
        <w:rPr>
          <w:rFonts w:ascii="Segoe UI" w:hAnsi="Segoe UI" w:cs="Segoe UI"/>
          <w:vertAlign w:val="superscript"/>
        </w:rPr>
        <w:t>8</w:t>
      </w:r>
    </w:p>
    <w:p w14:paraId="0702AD60" w14:textId="5EADDD19" w:rsidR="007634B3" w:rsidRPr="00951AFE" w:rsidRDefault="007634B3" w:rsidP="007634B3">
      <w:pPr>
        <w:pStyle w:val="List-BulletLvl1"/>
        <w:numPr>
          <w:ilvl w:val="0"/>
          <w:numId w:val="6"/>
        </w:numPr>
        <w:rPr>
          <w:rFonts w:ascii="Segoe UI" w:hAnsi="Segoe UI" w:cs="Segoe UI"/>
        </w:rPr>
      </w:pPr>
      <w:r w:rsidRPr="00951AFE">
        <w:rPr>
          <w:rFonts w:ascii="Segoe UI" w:hAnsi="Segoe UI" w:cs="Segoe UI"/>
          <w:i/>
          <w:iCs/>
        </w:rPr>
        <w:t>Problematic bleeding with hormonal contraception</w:t>
      </w:r>
      <w:r w:rsidRPr="00951AFE">
        <w:rPr>
          <w:rFonts w:ascii="Segoe UI" w:hAnsi="Segoe UI" w:cs="Segoe UI"/>
        </w:rPr>
        <w:t>,</w:t>
      </w:r>
      <w:r w:rsidR="00796D4B" w:rsidRPr="00951AFE">
        <w:rPr>
          <w:rFonts w:ascii="Segoe UI" w:hAnsi="Segoe UI" w:cs="Segoe UI"/>
          <w:vertAlign w:val="superscript"/>
        </w:rPr>
        <w:t>10</w:t>
      </w:r>
      <w:r w:rsidRPr="00951AFE">
        <w:rPr>
          <w:rFonts w:ascii="Segoe UI" w:hAnsi="Segoe UI" w:cs="Segoe UI"/>
          <w:vertAlign w:val="superscript"/>
        </w:rPr>
        <w:t xml:space="preserve"> </w:t>
      </w:r>
      <w:r w:rsidRPr="00951AFE">
        <w:rPr>
          <w:rFonts w:ascii="Segoe UI" w:hAnsi="Segoe UI" w:cs="Segoe UI"/>
        </w:rPr>
        <w:t xml:space="preserve">and </w:t>
      </w:r>
    </w:p>
    <w:p w14:paraId="0CC1EA1C" w14:textId="7CCC0865" w:rsidR="007634B3" w:rsidRPr="00951AFE" w:rsidRDefault="007634B3" w:rsidP="007634B3">
      <w:pPr>
        <w:pStyle w:val="List-BulletLvl1"/>
        <w:numPr>
          <w:ilvl w:val="0"/>
          <w:numId w:val="6"/>
        </w:numPr>
        <w:rPr>
          <w:rFonts w:ascii="Segoe UI" w:hAnsi="Segoe UI" w:cs="Segoe UI"/>
        </w:rPr>
      </w:pPr>
      <w:r w:rsidRPr="00951AFE">
        <w:rPr>
          <w:rFonts w:ascii="Segoe UI" w:hAnsi="Segoe UI" w:cs="Segoe UI"/>
          <w:i/>
          <w:iCs/>
        </w:rPr>
        <w:t>Contraception after pregnancy</w:t>
      </w:r>
      <w:r w:rsidRPr="00951AFE">
        <w:rPr>
          <w:rFonts w:ascii="Segoe UI" w:hAnsi="Segoe UI" w:cs="Segoe UI"/>
        </w:rPr>
        <w:t>.</w:t>
      </w:r>
      <w:r w:rsidR="00796D4B" w:rsidRPr="00951AFE">
        <w:rPr>
          <w:rFonts w:ascii="Segoe UI" w:hAnsi="Segoe UI" w:cs="Segoe UI"/>
          <w:vertAlign w:val="superscript"/>
        </w:rPr>
        <w:t>1</w:t>
      </w:r>
      <w:r w:rsidRPr="00951AFE">
        <w:rPr>
          <w:rFonts w:ascii="Segoe UI" w:hAnsi="Segoe UI" w:cs="Segoe UI"/>
        </w:rPr>
        <w:t xml:space="preserve"> </w:t>
      </w:r>
    </w:p>
    <w:p w14:paraId="063EEA6C" w14:textId="72A3C8CE" w:rsidR="007634B3" w:rsidRPr="00951AFE" w:rsidRDefault="007634B3" w:rsidP="007634B3">
      <w:pPr>
        <w:pStyle w:val="BodyText"/>
        <w:rPr>
          <w:rFonts w:ascii="Segoe UI" w:hAnsi="Segoe UI" w:cs="Segoe UI"/>
        </w:rPr>
      </w:pPr>
      <w:r w:rsidRPr="00951AFE">
        <w:rPr>
          <w:rFonts w:ascii="Segoe UI" w:hAnsi="Segoe UI" w:cs="Segoe UI"/>
        </w:rPr>
        <w:t>The UKMEC</w:t>
      </w:r>
      <w:r w:rsidR="00796D4B" w:rsidRPr="00951AFE">
        <w:rPr>
          <w:rFonts w:ascii="Segoe UI" w:hAnsi="Segoe UI" w:cs="Segoe UI"/>
          <w:vertAlign w:val="superscript"/>
        </w:rPr>
        <w:t>6</w:t>
      </w:r>
      <w:r w:rsidRPr="00951AFE">
        <w:rPr>
          <w:rFonts w:ascii="Segoe UI" w:hAnsi="Segoe UI" w:cs="Segoe UI"/>
        </w:rPr>
        <w:t xml:space="preserve"> provides robust and </w:t>
      </w:r>
      <w:r w:rsidR="009D61B2" w:rsidRPr="00951AFE">
        <w:rPr>
          <w:rFonts w:ascii="Segoe UI" w:hAnsi="Segoe UI" w:cs="Segoe UI"/>
        </w:rPr>
        <w:t>current</w:t>
      </w:r>
      <w:r w:rsidRPr="00951AFE">
        <w:rPr>
          <w:rFonts w:ascii="Segoe UI" w:hAnsi="Segoe UI" w:cs="Segoe UI"/>
        </w:rPr>
        <w:t xml:space="preserve"> guidance on the indications and contraindications for the use of the progestogen-only pill (POP).</w:t>
      </w:r>
    </w:p>
    <w:p w14:paraId="36B3F831" w14:textId="377E4A9D" w:rsidR="007634B3" w:rsidRPr="00951AFE" w:rsidRDefault="007634B3" w:rsidP="007634B3">
      <w:pPr>
        <w:pStyle w:val="BodyText"/>
        <w:rPr>
          <w:rFonts w:ascii="Segoe UI" w:hAnsi="Segoe UI" w:cs="Segoe UI"/>
        </w:rPr>
      </w:pPr>
      <w:r w:rsidRPr="00951AFE">
        <w:rPr>
          <w:rFonts w:ascii="Segoe UI" w:hAnsi="Segoe UI" w:cs="Segoe UI"/>
        </w:rPr>
        <w:t xml:space="preserve">The POP is safe to use for individuals for whom </w:t>
      </w:r>
      <w:r w:rsidR="009D61B2" w:rsidRPr="00951AFE">
        <w:rPr>
          <w:rFonts w:ascii="Segoe UI" w:hAnsi="Segoe UI" w:cs="Segoe UI"/>
        </w:rPr>
        <w:t>o</w:t>
      </w:r>
      <w:r w:rsidRPr="00951AFE">
        <w:rPr>
          <w:rFonts w:ascii="Segoe UI" w:hAnsi="Segoe UI" w:cs="Segoe UI"/>
        </w:rPr>
        <w:t xml:space="preserve">estrogen use is contraindicated. </w:t>
      </w:r>
    </w:p>
    <w:p w14:paraId="31454A2A" w14:textId="77777777" w:rsidR="007634B3" w:rsidRPr="00951AFE" w:rsidRDefault="007634B3" w:rsidP="007634B3">
      <w:pPr>
        <w:pStyle w:val="BodyText"/>
        <w:rPr>
          <w:rFonts w:ascii="Segoe UI" w:hAnsi="Segoe UI" w:cs="Segoe UI"/>
        </w:rPr>
      </w:pPr>
      <w:r w:rsidRPr="00951AFE">
        <w:rPr>
          <w:rFonts w:ascii="Segoe UI" w:hAnsi="Segoe UI" w:cs="Segoe UI"/>
        </w:rPr>
        <w:t xml:space="preserve">Patients with current breast cancer should not use POP. Patients with current or a history of ischaemic heart disease or stroke or a history of breast cancer who use POP should be advised to switch to another contraceptive method as the risks generally outweigh the benefits of use. In all other individuals, the benefits of using POP for contraception generally outweigh the risks of other adverse health outcomes. </w:t>
      </w:r>
    </w:p>
    <w:p w14:paraId="4A3B0958" w14:textId="77777777" w:rsidR="007634B3" w:rsidRPr="00951AFE" w:rsidRDefault="007634B3" w:rsidP="007634B3">
      <w:pPr>
        <w:pStyle w:val="BodyText"/>
        <w:rPr>
          <w:rFonts w:ascii="Segoe UI" w:hAnsi="Segoe UI" w:cs="Segoe UI"/>
        </w:rPr>
      </w:pPr>
      <w:r w:rsidRPr="00951AFE">
        <w:rPr>
          <w:rFonts w:ascii="Segoe UI" w:hAnsi="Segoe UI" w:cs="Segoe UI"/>
        </w:rPr>
        <w:t>There is no evidence that changing the type and dose of POPs will improve problematic bleeding, but it may help some individuals.</w:t>
      </w:r>
    </w:p>
    <w:p w14:paraId="55E257E0" w14:textId="647975C1" w:rsidR="007634B3" w:rsidRPr="00951AFE" w:rsidRDefault="007634B3" w:rsidP="007634B3">
      <w:pPr>
        <w:pStyle w:val="BodyText"/>
        <w:rPr>
          <w:rFonts w:ascii="Segoe UI" w:hAnsi="Segoe UI" w:cs="Segoe UI"/>
        </w:rPr>
      </w:pPr>
      <w:r w:rsidRPr="00951AFE">
        <w:rPr>
          <w:rFonts w:ascii="Segoe UI" w:hAnsi="Segoe UI" w:cs="Segoe UI"/>
        </w:rPr>
        <w:t xml:space="preserve">When starting a POP, individuals do not need to wait until the first day of a natural menstrual cycle if they are reasonably certain that they are not pregnant and if they use another form of contraception or avoid UPSI for the first 48 hours of use and have a pregnancy test after 21 days. </w:t>
      </w:r>
    </w:p>
    <w:p w14:paraId="6751FD38" w14:textId="14EE3F76" w:rsidR="007634B3" w:rsidRPr="00951AFE" w:rsidRDefault="007634B3" w:rsidP="007634B3">
      <w:pPr>
        <w:pStyle w:val="BodyText"/>
        <w:rPr>
          <w:rFonts w:ascii="Segoe UI" w:hAnsi="Segoe UI" w:cs="Segoe UI"/>
        </w:rPr>
      </w:pPr>
      <w:r w:rsidRPr="00951AFE">
        <w:rPr>
          <w:rFonts w:ascii="Segoe UI" w:hAnsi="Segoe UI" w:cs="Segoe UI"/>
        </w:rPr>
        <w:t xml:space="preserve">With typical use, POP has an estimated rate of pregnancy of up to 9% in the first year of use. Individuals should be advised to take the pill at a time of day that will best suit them to promote adherence. To be effective, POP must be taken within three hours of the regular dosing time each day </w:t>
      </w:r>
      <w:r w:rsidR="00C62D91" w:rsidRPr="00951AFE">
        <w:rPr>
          <w:rFonts w:ascii="Segoe UI" w:hAnsi="Segoe UI" w:cs="Segoe UI"/>
        </w:rPr>
        <w:t xml:space="preserve">for </w:t>
      </w:r>
      <w:r w:rsidRPr="00951AFE">
        <w:rPr>
          <w:rFonts w:ascii="Segoe UI" w:hAnsi="Segoe UI" w:cs="Segoe UI"/>
        </w:rPr>
        <w:t xml:space="preserve">levonorgestrel and norethisterone or within 12 hours </w:t>
      </w:r>
      <w:r w:rsidR="00C62D91" w:rsidRPr="00951AFE">
        <w:rPr>
          <w:rFonts w:ascii="Segoe UI" w:hAnsi="Segoe UI" w:cs="Segoe UI"/>
        </w:rPr>
        <w:t xml:space="preserve">for </w:t>
      </w:r>
      <w:r w:rsidRPr="00951AFE">
        <w:rPr>
          <w:rFonts w:ascii="Segoe UI" w:hAnsi="Segoe UI" w:cs="Segoe UI"/>
        </w:rPr>
        <w:t xml:space="preserve">desogestrel. If adherence to pill-taking regimes is likely to be problematic, other forms of contraception may be more appropriate. </w:t>
      </w:r>
    </w:p>
    <w:p w14:paraId="4F6C4D2C" w14:textId="13054319" w:rsidR="007634B3" w:rsidRPr="00951AFE" w:rsidRDefault="007634B3" w:rsidP="007634B3">
      <w:pPr>
        <w:pStyle w:val="BodyText"/>
        <w:rPr>
          <w:rFonts w:ascii="Segoe UI" w:hAnsi="Segoe UI" w:cs="Segoe UI"/>
        </w:rPr>
      </w:pPr>
      <w:bookmarkStart w:id="21" w:name="_Hlk51067844"/>
      <w:r w:rsidRPr="00951AFE">
        <w:rPr>
          <w:rFonts w:ascii="Segoe UI" w:hAnsi="Segoe UI" w:cs="Segoe UI"/>
        </w:rPr>
        <w:t>If a pill is taken more than 3 hours late</w:t>
      </w:r>
      <w:r w:rsidR="007E725A" w:rsidRPr="00951AFE">
        <w:rPr>
          <w:rFonts w:ascii="Segoe UI" w:hAnsi="Segoe UI" w:cs="Segoe UI"/>
        </w:rPr>
        <w:t xml:space="preserve"> (or 12 hours for desogestrel)</w:t>
      </w:r>
      <w:r w:rsidRPr="00951AFE">
        <w:rPr>
          <w:rFonts w:ascii="Segoe UI" w:hAnsi="Segoe UI" w:cs="Segoe UI"/>
        </w:rPr>
        <w:t>, additional contraception is needed for 48 hours after restarting the POP</w:t>
      </w:r>
      <w:bookmarkEnd w:id="21"/>
      <w:r w:rsidRPr="00951AFE">
        <w:rPr>
          <w:rFonts w:ascii="Segoe UI" w:hAnsi="Segoe UI" w:cs="Segoe UI"/>
        </w:rPr>
        <w:t xml:space="preserve">. </w:t>
      </w:r>
    </w:p>
    <w:p w14:paraId="08D9662E" w14:textId="67A9D8A1" w:rsidR="007634B3" w:rsidRPr="00951AFE" w:rsidRDefault="007634B3" w:rsidP="007634B3">
      <w:pPr>
        <w:pStyle w:val="BodyText"/>
        <w:rPr>
          <w:rFonts w:ascii="Segoe UI" w:hAnsi="Segoe UI" w:cs="Segoe UI"/>
        </w:rPr>
      </w:pPr>
      <w:r w:rsidRPr="00951AFE">
        <w:rPr>
          <w:rFonts w:ascii="Segoe UI" w:hAnsi="Segoe UI" w:cs="Segoe UI"/>
        </w:rPr>
        <w:t xml:space="preserve">Information about funded POP is available at </w:t>
      </w:r>
      <w:hyperlink r:id="rId20" w:history="1">
        <w:r w:rsidRPr="00951AFE">
          <w:rPr>
            <w:rStyle w:val="Hyperlink"/>
            <w:rFonts w:ascii="Segoe UI" w:hAnsi="Segoe UI" w:cs="Segoe UI"/>
          </w:rPr>
          <w:t>www.nzformulary.org</w:t>
        </w:r>
      </w:hyperlink>
      <w:r w:rsidR="00272AF6" w:rsidRPr="00951AFE">
        <w:rPr>
          <w:rStyle w:val="Hyperlink"/>
          <w:rFonts w:ascii="Segoe UI" w:hAnsi="Segoe UI" w:cs="Segoe UI"/>
        </w:rPr>
        <w:t>.</w:t>
      </w:r>
    </w:p>
    <w:p w14:paraId="1731BA58" w14:textId="77777777" w:rsidR="007634B3" w:rsidRPr="00951AFE" w:rsidRDefault="007634B3" w:rsidP="007634B3">
      <w:pPr>
        <w:pStyle w:val="Heading2"/>
        <w:rPr>
          <w:rFonts w:ascii="Segoe UI" w:hAnsi="Segoe UI" w:cs="Segoe UI"/>
        </w:rPr>
      </w:pPr>
      <w:bookmarkStart w:id="22" w:name="_Toc50115167"/>
      <w:bookmarkStart w:id="23" w:name="_Toc57895013"/>
      <w:r w:rsidRPr="00951AFE">
        <w:rPr>
          <w:rFonts w:ascii="Segoe UI" w:hAnsi="Segoe UI" w:cs="Segoe UI"/>
        </w:rPr>
        <w:t>Emergency contraception (the copper IUD and the oral contraceptive pill)</w:t>
      </w:r>
      <w:bookmarkEnd w:id="22"/>
      <w:bookmarkEnd w:id="23"/>
    </w:p>
    <w:p w14:paraId="69C68E52" w14:textId="195A2554" w:rsidR="007634B3" w:rsidRPr="00951AFE" w:rsidRDefault="007634B3" w:rsidP="007634B3">
      <w:pPr>
        <w:pStyle w:val="BodyText"/>
        <w:rPr>
          <w:rFonts w:ascii="Segoe UI" w:hAnsi="Segoe UI" w:cs="Segoe UI"/>
        </w:rPr>
      </w:pPr>
      <w:r w:rsidRPr="00951AFE">
        <w:rPr>
          <w:rFonts w:ascii="Segoe UI" w:hAnsi="Segoe UI" w:cs="Segoe UI"/>
        </w:rPr>
        <w:t>These</w:t>
      </w:r>
      <w:r w:rsidRPr="00951AFE">
        <w:rPr>
          <w:rFonts w:ascii="Segoe UI" w:hAnsi="Segoe UI" w:cs="Segoe UI"/>
          <w:i/>
          <w:iCs/>
        </w:rPr>
        <w:t xml:space="preserve"> </w:t>
      </w:r>
      <w:r w:rsidRPr="00951AFE">
        <w:rPr>
          <w:rFonts w:ascii="Segoe UI" w:hAnsi="Segoe UI" w:cs="Segoe UI"/>
        </w:rPr>
        <w:t>F</w:t>
      </w:r>
      <w:r w:rsidR="000C6FE7" w:rsidRPr="00951AFE">
        <w:rPr>
          <w:rFonts w:ascii="Segoe UI" w:hAnsi="Segoe UI" w:cs="Segoe UI"/>
        </w:rPr>
        <w:t xml:space="preserve">SRH </w:t>
      </w:r>
      <w:r w:rsidRPr="00951AFE">
        <w:rPr>
          <w:rFonts w:ascii="Segoe UI" w:hAnsi="Segoe UI" w:cs="Segoe UI"/>
        </w:rPr>
        <w:t xml:space="preserve">guidelines form the basis of </w:t>
      </w:r>
      <w:r w:rsidR="00BD6BA1">
        <w:rPr>
          <w:rFonts w:ascii="Segoe UI" w:eastAsia="Times New Roman" w:hAnsi="Segoe UI" w:cs="Segoe UI"/>
        </w:rPr>
        <w:t>New Zealand Aotearoa’s</w:t>
      </w:r>
      <w:r w:rsidR="000F3A9F">
        <w:rPr>
          <w:rFonts w:ascii="Segoe UI" w:eastAsia="Times New Roman" w:hAnsi="Segoe UI" w:cs="Segoe UI"/>
        </w:rPr>
        <w:t xml:space="preserve"> </w:t>
      </w:r>
      <w:r w:rsidRPr="00951AFE">
        <w:rPr>
          <w:rFonts w:ascii="Segoe UI" w:hAnsi="Segoe UI" w:cs="Segoe UI"/>
        </w:rPr>
        <w:t>guidance:</w:t>
      </w:r>
    </w:p>
    <w:p w14:paraId="014EBD27" w14:textId="49313778" w:rsidR="007634B3" w:rsidRPr="00951AFE" w:rsidRDefault="007634B3" w:rsidP="007634B3">
      <w:pPr>
        <w:pStyle w:val="List-BulletLvl1"/>
        <w:numPr>
          <w:ilvl w:val="0"/>
          <w:numId w:val="6"/>
        </w:numPr>
        <w:rPr>
          <w:rFonts w:ascii="Segoe UI" w:hAnsi="Segoe UI" w:cs="Segoe UI"/>
        </w:rPr>
      </w:pPr>
      <w:r w:rsidRPr="00951AFE">
        <w:rPr>
          <w:rFonts w:ascii="Segoe UI" w:hAnsi="Segoe UI" w:cs="Segoe UI"/>
          <w:i/>
          <w:iCs/>
        </w:rPr>
        <w:t>Emergency contraception</w:t>
      </w:r>
      <w:r w:rsidR="00796D4B" w:rsidRPr="00951AFE">
        <w:rPr>
          <w:rFonts w:ascii="Segoe UI" w:hAnsi="Segoe UI" w:cs="Segoe UI"/>
          <w:vertAlign w:val="superscript"/>
        </w:rPr>
        <w:t>13</w:t>
      </w:r>
      <w:r w:rsidRPr="00951AFE">
        <w:rPr>
          <w:rFonts w:ascii="Segoe UI" w:hAnsi="Segoe UI" w:cs="Segoe UI"/>
        </w:rPr>
        <w:t>,</w:t>
      </w:r>
      <w:r w:rsidRPr="00951AFE">
        <w:rPr>
          <w:rFonts w:ascii="Segoe UI" w:hAnsi="Segoe UI" w:cs="Segoe UI"/>
          <w:i/>
          <w:iCs/>
        </w:rPr>
        <w:t xml:space="preserve"> </w:t>
      </w:r>
      <w:r w:rsidRPr="00951AFE">
        <w:rPr>
          <w:rFonts w:ascii="Segoe UI" w:hAnsi="Segoe UI" w:cs="Segoe UI"/>
        </w:rPr>
        <w:t xml:space="preserve">and </w:t>
      </w:r>
    </w:p>
    <w:p w14:paraId="44BB4115" w14:textId="604A9731" w:rsidR="007634B3" w:rsidRPr="00951AFE" w:rsidRDefault="007634B3" w:rsidP="007634B3">
      <w:pPr>
        <w:pStyle w:val="List-BulletLvl1"/>
        <w:numPr>
          <w:ilvl w:val="0"/>
          <w:numId w:val="6"/>
        </w:numPr>
        <w:rPr>
          <w:rFonts w:ascii="Segoe UI" w:hAnsi="Segoe UI" w:cs="Segoe UI"/>
        </w:rPr>
      </w:pPr>
      <w:r w:rsidRPr="00951AFE">
        <w:rPr>
          <w:rFonts w:ascii="Segoe UI" w:hAnsi="Segoe UI" w:cs="Segoe UI"/>
          <w:i/>
          <w:iCs/>
        </w:rPr>
        <w:t>Contraception after pregnancy</w:t>
      </w:r>
      <w:r w:rsidRPr="00951AFE">
        <w:rPr>
          <w:rFonts w:ascii="Segoe UI" w:hAnsi="Segoe UI" w:cs="Segoe UI"/>
        </w:rPr>
        <w:t>.</w:t>
      </w:r>
      <w:r w:rsidR="00796D4B" w:rsidRPr="00951AFE">
        <w:rPr>
          <w:rFonts w:ascii="Segoe UI" w:hAnsi="Segoe UI" w:cs="Segoe UI"/>
          <w:vertAlign w:val="superscript"/>
        </w:rPr>
        <w:t>1</w:t>
      </w:r>
    </w:p>
    <w:p w14:paraId="5EBC9A25" w14:textId="550F5305" w:rsidR="007634B3" w:rsidRPr="00951AFE" w:rsidRDefault="007634B3" w:rsidP="007634B3">
      <w:pPr>
        <w:pStyle w:val="BodyText"/>
        <w:rPr>
          <w:rFonts w:ascii="Segoe UI" w:hAnsi="Segoe UI" w:cs="Segoe UI"/>
        </w:rPr>
      </w:pPr>
      <w:r w:rsidRPr="00951AFE">
        <w:rPr>
          <w:rFonts w:ascii="Segoe UI" w:hAnsi="Segoe UI" w:cs="Segoe UI"/>
        </w:rPr>
        <w:t>The UKMEC</w:t>
      </w:r>
      <w:r w:rsidR="00796D4B" w:rsidRPr="00951AFE">
        <w:rPr>
          <w:rFonts w:ascii="Segoe UI" w:hAnsi="Segoe UI" w:cs="Segoe UI"/>
          <w:vertAlign w:val="superscript"/>
        </w:rPr>
        <w:t>6</w:t>
      </w:r>
      <w:r w:rsidRPr="00951AFE">
        <w:rPr>
          <w:rFonts w:ascii="Segoe UI" w:hAnsi="Segoe UI" w:cs="Segoe UI"/>
        </w:rPr>
        <w:t xml:space="preserve"> provides robust and </w:t>
      </w:r>
      <w:r w:rsidR="009D61B2" w:rsidRPr="00951AFE">
        <w:rPr>
          <w:rFonts w:ascii="Segoe UI" w:hAnsi="Segoe UI" w:cs="Segoe UI"/>
        </w:rPr>
        <w:t>current</w:t>
      </w:r>
      <w:r w:rsidRPr="00951AFE">
        <w:rPr>
          <w:rFonts w:ascii="Segoe UI" w:hAnsi="Segoe UI" w:cs="Segoe UI"/>
        </w:rPr>
        <w:t xml:space="preserve"> guidance on the indications and contraindications for the use of the copper intrauterine device (Cu-IUD).</w:t>
      </w:r>
    </w:p>
    <w:p w14:paraId="047268BE" w14:textId="77777777" w:rsidR="007634B3" w:rsidRPr="00951AFE" w:rsidRDefault="007634B3" w:rsidP="007634B3">
      <w:pPr>
        <w:pStyle w:val="BodyText"/>
        <w:rPr>
          <w:rFonts w:ascii="Segoe UI" w:hAnsi="Segoe UI" w:cs="Segoe UI"/>
        </w:rPr>
      </w:pPr>
      <w:r w:rsidRPr="00951AFE">
        <w:rPr>
          <w:rFonts w:ascii="Segoe UI" w:hAnsi="Segoe UI" w:cs="Segoe UI"/>
        </w:rPr>
        <w:lastRenderedPageBreak/>
        <w:t xml:space="preserve">All health practitioners providing advice on emergency contraception must be familiar with the requirements of the Contraception, Sterilisation and Abortion Act 1977: section 5 refers to access to emergency contraception for sexual violation complaints.  The Abortion Legislation Act 2020: section 16 (2) requires that the Minister of Health must ensure that access to emergency contraception is available within 48 hours of it being requested by any individual. </w:t>
      </w:r>
    </w:p>
    <w:p w14:paraId="3428F8B2" w14:textId="2983A5EB" w:rsidR="007634B3" w:rsidRPr="00951AFE" w:rsidRDefault="007634B3" w:rsidP="007634B3">
      <w:pPr>
        <w:pStyle w:val="BodyText"/>
        <w:rPr>
          <w:rFonts w:ascii="Segoe UI" w:hAnsi="Segoe UI" w:cs="Segoe UI"/>
        </w:rPr>
      </w:pPr>
      <w:r w:rsidRPr="00951AFE">
        <w:rPr>
          <w:rFonts w:ascii="Segoe UI" w:hAnsi="Segoe UI" w:cs="Segoe UI"/>
        </w:rPr>
        <w:t xml:space="preserve">Emergency contraception should be offered to all individuals presenting following UPSI on any day of a natural menstrual cycle, even when ovulation could reasonably be excluded </w:t>
      </w:r>
      <w:r w:rsidR="0095403E" w:rsidRPr="00951AFE">
        <w:rPr>
          <w:rFonts w:ascii="Segoe UI" w:hAnsi="Segoe UI" w:cs="Segoe UI"/>
        </w:rPr>
        <w:t>based on</w:t>
      </w:r>
      <w:r w:rsidRPr="00951AFE">
        <w:rPr>
          <w:rFonts w:ascii="Segoe UI" w:hAnsi="Segoe UI" w:cs="Segoe UI"/>
        </w:rPr>
        <w:t xml:space="preserve"> their natural menstrual cycle. Individuals may have more than one episode of UPSI within a natural menstrual cycle.</w:t>
      </w:r>
    </w:p>
    <w:p w14:paraId="22D99CEF" w14:textId="288FEB44" w:rsidR="007634B3" w:rsidRPr="00951AFE" w:rsidRDefault="007634B3" w:rsidP="007634B3">
      <w:pPr>
        <w:pStyle w:val="BodyText"/>
        <w:rPr>
          <w:rFonts w:ascii="Segoe UI" w:hAnsi="Segoe UI" w:cs="Segoe UI"/>
        </w:rPr>
      </w:pPr>
      <w:r w:rsidRPr="00951AFE">
        <w:rPr>
          <w:rFonts w:ascii="Segoe UI" w:hAnsi="Segoe UI" w:cs="Segoe UI"/>
        </w:rPr>
        <w:t>Individuals presenting for emergency contraception should be given advice about the effectiveness of the Cu-IUD and oral levonorgestrel (LNG</w:t>
      </w:r>
      <w:r w:rsidR="00A93380" w:rsidRPr="00951AFE">
        <w:rPr>
          <w:rFonts w:ascii="Segoe UI" w:hAnsi="Segoe UI" w:cs="Segoe UI"/>
        </w:rPr>
        <w:t>-EC</w:t>
      </w:r>
      <w:r w:rsidRPr="00951AFE">
        <w:rPr>
          <w:rFonts w:ascii="Segoe UI" w:hAnsi="Segoe UI" w:cs="Segoe UI"/>
        </w:rPr>
        <w:t xml:space="preserve">, the emergency contraceptive pill) methods, information about ongoing contraception, follow-up pregnancy testing and, where relevant be offered testing for STIs. </w:t>
      </w:r>
    </w:p>
    <w:p w14:paraId="11662F41" w14:textId="3E5FA5F7" w:rsidR="007634B3" w:rsidRPr="00951AFE" w:rsidRDefault="007634B3" w:rsidP="007634B3">
      <w:pPr>
        <w:pStyle w:val="BodyText"/>
        <w:rPr>
          <w:rFonts w:ascii="Segoe UI" w:hAnsi="Segoe UI" w:cs="Segoe UI"/>
        </w:rPr>
      </w:pPr>
      <w:r w:rsidRPr="00951AFE">
        <w:rPr>
          <w:rFonts w:ascii="Segoe UI" w:hAnsi="Segoe UI" w:cs="Segoe UI"/>
        </w:rPr>
        <w:t>At th</w:t>
      </w:r>
      <w:r w:rsidR="001E4CD6" w:rsidRPr="00951AFE">
        <w:rPr>
          <w:rFonts w:ascii="Segoe UI" w:hAnsi="Segoe UI" w:cs="Segoe UI"/>
        </w:rPr>
        <w:t>e</w:t>
      </w:r>
      <w:r w:rsidRPr="00951AFE">
        <w:rPr>
          <w:rFonts w:ascii="Segoe UI" w:hAnsi="Segoe UI" w:cs="Segoe UI"/>
        </w:rPr>
        <w:t xml:space="preserve"> time</w:t>
      </w:r>
      <w:r w:rsidR="001E4CD6" w:rsidRPr="00951AFE">
        <w:rPr>
          <w:rFonts w:ascii="Segoe UI" w:hAnsi="Segoe UI" w:cs="Segoe UI"/>
        </w:rPr>
        <w:t xml:space="preserve"> of publication</w:t>
      </w:r>
      <w:r w:rsidRPr="00951AFE">
        <w:rPr>
          <w:rFonts w:ascii="Segoe UI" w:hAnsi="Segoe UI" w:cs="Segoe UI"/>
        </w:rPr>
        <w:t>, ulipristal acetate is not available in New Zealand</w:t>
      </w:r>
      <w:r w:rsidR="002A33E8">
        <w:rPr>
          <w:rFonts w:ascii="Segoe UI" w:hAnsi="Segoe UI" w:cs="Segoe UI"/>
        </w:rPr>
        <w:t xml:space="preserve"> Ao</w:t>
      </w:r>
      <w:r w:rsidR="00B94104">
        <w:rPr>
          <w:rFonts w:ascii="Segoe UI" w:hAnsi="Segoe UI" w:cs="Segoe UI"/>
        </w:rPr>
        <w:t>tearoa</w:t>
      </w:r>
      <w:r w:rsidRPr="00951AFE">
        <w:rPr>
          <w:rFonts w:ascii="Segoe UI" w:hAnsi="Segoe UI" w:cs="Segoe UI"/>
        </w:rPr>
        <w:t>.</w:t>
      </w:r>
    </w:p>
    <w:p w14:paraId="182F8D75" w14:textId="77777777" w:rsidR="007634B3" w:rsidRPr="00951AFE" w:rsidRDefault="007634B3" w:rsidP="007634B3">
      <w:pPr>
        <w:pStyle w:val="BodyText"/>
        <w:rPr>
          <w:rFonts w:ascii="Segoe UI" w:hAnsi="Segoe UI" w:cs="Segoe UI"/>
        </w:rPr>
      </w:pPr>
      <w:r w:rsidRPr="00951AFE">
        <w:rPr>
          <w:rFonts w:ascii="Segoe UI" w:hAnsi="Segoe UI" w:cs="Segoe UI"/>
        </w:rPr>
        <w:t>LNG-IUS cannot be used for emergency contraception.</w:t>
      </w:r>
    </w:p>
    <w:p w14:paraId="735287DC" w14:textId="67772DC1" w:rsidR="007634B3" w:rsidRPr="00951AFE" w:rsidRDefault="007634B3" w:rsidP="007634B3">
      <w:pPr>
        <w:pStyle w:val="BodyText"/>
        <w:rPr>
          <w:rFonts w:ascii="Segoe UI" w:hAnsi="Segoe UI" w:cs="Segoe UI"/>
        </w:rPr>
      </w:pPr>
      <w:r w:rsidRPr="00951AFE">
        <w:rPr>
          <w:rFonts w:ascii="Segoe UI" w:hAnsi="Segoe UI" w:cs="Segoe UI"/>
        </w:rPr>
        <w:t xml:space="preserve">When an individual presents for emergency contraception, health practitioners should inform them that the Cu-IUD is the most effective method of emergency contraception and offer this as the </w:t>
      </w:r>
      <w:r w:rsidR="005E2BA5" w:rsidRPr="00951AFE">
        <w:rPr>
          <w:rFonts w:ascii="Segoe UI" w:hAnsi="Segoe UI" w:cs="Segoe UI"/>
        </w:rPr>
        <w:t>first choice</w:t>
      </w:r>
      <w:r w:rsidRPr="00951AFE">
        <w:rPr>
          <w:rFonts w:ascii="Segoe UI" w:hAnsi="Segoe UI" w:cs="Segoe UI"/>
        </w:rPr>
        <w:t xml:space="preserve"> to all, including adolescents. The Cu-IUD has a wider treatment window for emergency contraception and can be inserted up to five days after </w:t>
      </w:r>
      <w:r w:rsidR="0013206F" w:rsidRPr="00951AFE">
        <w:rPr>
          <w:rFonts w:ascii="Segoe UI" w:hAnsi="Segoe UI" w:cs="Segoe UI"/>
        </w:rPr>
        <w:t xml:space="preserve">the first </w:t>
      </w:r>
      <w:r w:rsidRPr="00951AFE">
        <w:rPr>
          <w:rFonts w:ascii="Segoe UI" w:hAnsi="Segoe UI" w:cs="Segoe UI"/>
        </w:rPr>
        <w:t xml:space="preserve">UPSI for that cycle or up to five days after </w:t>
      </w:r>
      <w:r w:rsidR="00B71BED" w:rsidRPr="00951AFE">
        <w:rPr>
          <w:rFonts w:ascii="Segoe UI" w:hAnsi="Segoe UI" w:cs="Segoe UI"/>
        </w:rPr>
        <w:t xml:space="preserve">the earliest likely </w:t>
      </w:r>
      <w:r w:rsidRPr="00951AFE">
        <w:rPr>
          <w:rFonts w:ascii="Segoe UI" w:hAnsi="Segoe UI" w:cs="Segoe UI"/>
        </w:rPr>
        <w:t xml:space="preserve">ovulation. If an individual is presenting for emergency contraception &gt;96 hours after UPSI or </w:t>
      </w:r>
      <w:r w:rsidR="0013206F" w:rsidRPr="00951AFE">
        <w:rPr>
          <w:rFonts w:ascii="Segoe UI" w:hAnsi="Segoe UI" w:cs="Segoe UI"/>
        </w:rPr>
        <w:t>after</w:t>
      </w:r>
      <w:r w:rsidRPr="00951AFE">
        <w:rPr>
          <w:rFonts w:ascii="Segoe UI" w:hAnsi="Segoe UI" w:cs="Segoe UI"/>
        </w:rPr>
        <w:t xml:space="preserve"> ovulation has occurred, LNG</w:t>
      </w:r>
      <w:r w:rsidR="00A93380" w:rsidRPr="00951AFE">
        <w:rPr>
          <w:rFonts w:ascii="Segoe UI" w:hAnsi="Segoe UI" w:cs="Segoe UI"/>
        </w:rPr>
        <w:t>-EC</w:t>
      </w:r>
      <w:r w:rsidRPr="00951AFE">
        <w:rPr>
          <w:rFonts w:ascii="Segoe UI" w:hAnsi="Segoe UI" w:cs="Segoe UI"/>
        </w:rPr>
        <w:t xml:space="preserve"> will be ineffective</w:t>
      </w:r>
      <w:r w:rsidR="004A44A2" w:rsidRPr="00951AFE">
        <w:rPr>
          <w:rFonts w:ascii="Segoe UI" w:hAnsi="Segoe UI" w:cs="Segoe UI"/>
        </w:rPr>
        <w:t>,</w:t>
      </w:r>
      <w:r w:rsidRPr="00951AFE">
        <w:rPr>
          <w:rFonts w:ascii="Segoe UI" w:hAnsi="Segoe UI" w:cs="Segoe UI"/>
        </w:rPr>
        <w:t xml:space="preserve"> the Cu-IUD is the best choice. Emergency contraception providers should offer individuals LNG</w:t>
      </w:r>
      <w:r w:rsidR="00A93380" w:rsidRPr="00951AFE">
        <w:rPr>
          <w:rFonts w:ascii="Segoe UI" w:hAnsi="Segoe UI" w:cs="Segoe UI"/>
        </w:rPr>
        <w:t>-EC</w:t>
      </w:r>
      <w:r w:rsidRPr="00951AFE">
        <w:rPr>
          <w:rFonts w:ascii="Segoe UI" w:hAnsi="Segoe UI" w:cs="Segoe UI"/>
        </w:rPr>
        <w:t xml:space="preserve"> if a Cu-IUD is selected for emergency contraception but cannot be inserted at first presentation. </w:t>
      </w:r>
    </w:p>
    <w:p w14:paraId="49D4E7C9" w14:textId="64742AB2" w:rsidR="0013206F" w:rsidRPr="00951AFE" w:rsidRDefault="007634B3" w:rsidP="007634B3">
      <w:pPr>
        <w:pStyle w:val="BodyText"/>
        <w:rPr>
          <w:rFonts w:ascii="Segoe UI" w:hAnsi="Segoe UI" w:cs="Segoe UI"/>
        </w:rPr>
      </w:pPr>
      <w:r w:rsidRPr="00951AFE">
        <w:rPr>
          <w:rFonts w:ascii="Segoe UI" w:hAnsi="Segoe UI" w:cs="Segoe UI"/>
        </w:rPr>
        <w:t>LNG</w:t>
      </w:r>
      <w:r w:rsidR="00A93380" w:rsidRPr="00951AFE">
        <w:rPr>
          <w:rFonts w:ascii="Segoe UI" w:hAnsi="Segoe UI" w:cs="Segoe UI"/>
        </w:rPr>
        <w:t>-EC</w:t>
      </w:r>
      <w:r w:rsidRPr="00951AFE">
        <w:rPr>
          <w:rFonts w:ascii="Segoe UI" w:hAnsi="Segoe UI" w:cs="Segoe UI"/>
        </w:rPr>
        <w:t xml:space="preserve"> is most effective when taken within 72 hours (approved use) and may have some efficacy up to 96 hours (unapproved indication). LNG</w:t>
      </w:r>
      <w:r w:rsidR="00A93380" w:rsidRPr="00951AFE">
        <w:rPr>
          <w:rFonts w:ascii="Segoe UI" w:hAnsi="Segoe UI" w:cs="Segoe UI"/>
        </w:rPr>
        <w:t>-EC</w:t>
      </w:r>
      <w:r w:rsidRPr="00951AFE">
        <w:rPr>
          <w:rFonts w:ascii="Segoe UI" w:hAnsi="Segoe UI" w:cs="Segoe UI"/>
        </w:rPr>
        <w:t xml:space="preserve"> is not effective if ovulation has already occurred. LNG</w:t>
      </w:r>
      <w:r w:rsidR="00A93380" w:rsidRPr="00951AFE">
        <w:rPr>
          <w:rFonts w:ascii="Segoe UI" w:hAnsi="Segoe UI" w:cs="Segoe UI"/>
        </w:rPr>
        <w:t>-EC</w:t>
      </w:r>
      <w:r w:rsidRPr="00951AFE">
        <w:rPr>
          <w:rFonts w:ascii="Segoe UI" w:hAnsi="Segoe UI" w:cs="Segoe UI"/>
        </w:rPr>
        <w:t xml:space="preserve"> is available on a Practitioner Supply Order (PSO) and should be offered to individuals at the place they first present for this form of contraception. Emergency contraception providers should stock LNG</w:t>
      </w:r>
      <w:r w:rsidR="00A93380" w:rsidRPr="00951AFE">
        <w:rPr>
          <w:rFonts w:ascii="Segoe UI" w:hAnsi="Segoe UI" w:cs="Segoe UI"/>
        </w:rPr>
        <w:t>-EC</w:t>
      </w:r>
      <w:r w:rsidRPr="00951AFE">
        <w:rPr>
          <w:rFonts w:ascii="Segoe UI" w:hAnsi="Segoe UI" w:cs="Segoe UI"/>
        </w:rPr>
        <w:t xml:space="preserve"> for this purpose. </w:t>
      </w:r>
    </w:p>
    <w:p w14:paraId="4032F244" w14:textId="7CF1B407" w:rsidR="007634B3" w:rsidRPr="00951AFE" w:rsidRDefault="007634B3" w:rsidP="007634B3">
      <w:pPr>
        <w:pStyle w:val="BodyText"/>
        <w:rPr>
          <w:rFonts w:ascii="Segoe UI" w:hAnsi="Segoe UI" w:cs="Segoe UI"/>
        </w:rPr>
      </w:pPr>
      <w:r w:rsidRPr="00951AFE">
        <w:rPr>
          <w:rFonts w:ascii="Segoe UI" w:hAnsi="Segoe UI" w:cs="Segoe UI"/>
        </w:rPr>
        <w:t>The efficacy of LNG</w:t>
      </w:r>
      <w:r w:rsidR="00A93380" w:rsidRPr="00951AFE">
        <w:rPr>
          <w:rFonts w:ascii="Segoe UI" w:hAnsi="Segoe UI" w:cs="Segoe UI"/>
        </w:rPr>
        <w:t>-EC</w:t>
      </w:r>
      <w:r w:rsidRPr="00951AFE">
        <w:rPr>
          <w:rFonts w:ascii="Segoe UI" w:hAnsi="Segoe UI" w:cs="Segoe UI"/>
        </w:rPr>
        <w:t xml:space="preserve"> may be reduced in individuals weighing &gt;70 kg or with a BMI &gt;26 kg/m²</w:t>
      </w:r>
      <w:r w:rsidR="007E7BE2" w:rsidRPr="00951AFE">
        <w:rPr>
          <w:rFonts w:ascii="Segoe UI" w:hAnsi="Segoe UI" w:cs="Segoe UI"/>
        </w:rPr>
        <w:t>,</w:t>
      </w:r>
      <w:r w:rsidRPr="00951AFE">
        <w:rPr>
          <w:rFonts w:ascii="Segoe UI" w:hAnsi="Segoe UI" w:cs="Segoe UI"/>
        </w:rPr>
        <w:t xml:space="preserve"> a Cu-IUD will be more effective in preventing pregnancy. Health practitioners may administer a double dose of LNG</w:t>
      </w:r>
      <w:r w:rsidR="00A93380" w:rsidRPr="00951AFE">
        <w:rPr>
          <w:rFonts w:ascii="Segoe UI" w:hAnsi="Segoe UI" w:cs="Segoe UI"/>
        </w:rPr>
        <w:t>-EC</w:t>
      </w:r>
      <w:r w:rsidRPr="00951AFE">
        <w:rPr>
          <w:rFonts w:ascii="Segoe UI" w:hAnsi="Segoe UI" w:cs="Segoe UI"/>
        </w:rPr>
        <w:t xml:space="preserve"> (3mg) for individuals weighing &gt;70 kg or with a BMI &gt;26 kg/m² if a Cu-IUD is not an acceptable option or is contraindicated.</w:t>
      </w:r>
    </w:p>
    <w:p w14:paraId="7D84F18B" w14:textId="17F38FA4" w:rsidR="007634B3" w:rsidRPr="00951AFE" w:rsidRDefault="007634B3" w:rsidP="007634B3">
      <w:pPr>
        <w:pStyle w:val="BodyText"/>
        <w:rPr>
          <w:rFonts w:ascii="Segoe UI" w:hAnsi="Segoe UI" w:cs="Segoe UI"/>
        </w:rPr>
      </w:pPr>
      <w:r w:rsidRPr="00951AFE">
        <w:rPr>
          <w:rFonts w:ascii="Segoe UI" w:hAnsi="Segoe UI" w:cs="Segoe UI"/>
        </w:rPr>
        <w:t xml:space="preserve">Health practitioners should offer </w:t>
      </w:r>
      <w:r w:rsidR="00876115" w:rsidRPr="00951AFE">
        <w:rPr>
          <w:rFonts w:ascii="Segoe UI" w:hAnsi="Segoe UI" w:cs="Segoe UI"/>
        </w:rPr>
        <w:t xml:space="preserve">a take home supply of </w:t>
      </w:r>
      <w:r w:rsidRPr="00951AFE">
        <w:rPr>
          <w:rFonts w:ascii="Segoe UI" w:hAnsi="Segoe UI" w:cs="Segoe UI"/>
        </w:rPr>
        <w:t>oral levonorgestrel for emergency contraception for users of barrier methods.</w:t>
      </w:r>
    </w:p>
    <w:p w14:paraId="70334F57" w14:textId="79E87B17" w:rsidR="007634B3" w:rsidRPr="00951AFE" w:rsidRDefault="007634B3" w:rsidP="007634B3">
      <w:pPr>
        <w:pStyle w:val="BodyText"/>
        <w:rPr>
          <w:rFonts w:ascii="Segoe UI" w:hAnsi="Segoe UI" w:cs="Segoe UI"/>
        </w:rPr>
      </w:pPr>
      <w:r w:rsidRPr="00951AFE">
        <w:rPr>
          <w:rFonts w:ascii="Segoe UI" w:hAnsi="Segoe UI" w:cs="Segoe UI"/>
        </w:rPr>
        <w:t xml:space="preserve">Information about funded emergency contraception is available at </w:t>
      </w:r>
      <w:hyperlink r:id="rId21" w:history="1">
        <w:r w:rsidRPr="00951AFE">
          <w:rPr>
            <w:rStyle w:val="Hyperlink"/>
            <w:rFonts w:ascii="Segoe UI" w:hAnsi="Segoe UI" w:cs="Segoe UI"/>
          </w:rPr>
          <w:t>www.nzformulary.org</w:t>
        </w:r>
      </w:hyperlink>
      <w:r w:rsidR="00272AF6" w:rsidRPr="00951AFE">
        <w:rPr>
          <w:rStyle w:val="Hyperlink"/>
          <w:rFonts w:ascii="Segoe UI" w:hAnsi="Segoe UI" w:cs="Segoe UI"/>
        </w:rPr>
        <w:t>.</w:t>
      </w:r>
    </w:p>
    <w:p w14:paraId="7B77A188" w14:textId="77777777" w:rsidR="007634B3" w:rsidRPr="00951AFE" w:rsidRDefault="007634B3" w:rsidP="007634B3">
      <w:pPr>
        <w:pStyle w:val="Heading2"/>
        <w:rPr>
          <w:rFonts w:ascii="Segoe UI" w:hAnsi="Segoe UI" w:cs="Segoe UI"/>
        </w:rPr>
      </w:pPr>
      <w:bookmarkStart w:id="24" w:name="_Toc50115168"/>
      <w:bookmarkStart w:id="25" w:name="_Toc57895014"/>
      <w:r w:rsidRPr="00951AFE">
        <w:rPr>
          <w:rFonts w:ascii="Segoe UI" w:hAnsi="Segoe UI" w:cs="Segoe UI"/>
        </w:rPr>
        <w:t>Permanent contraception</w:t>
      </w:r>
      <w:bookmarkEnd w:id="24"/>
      <w:bookmarkEnd w:id="25"/>
    </w:p>
    <w:p w14:paraId="377CD205" w14:textId="3256D943" w:rsidR="007634B3" w:rsidRPr="00951AFE" w:rsidRDefault="007634B3" w:rsidP="000C6FE7">
      <w:pPr>
        <w:pStyle w:val="BodyText"/>
        <w:rPr>
          <w:rFonts w:ascii="Segoe UI" w:hAnsi="Segoe UI" w:cs="Segoe UI"/>
        </w:rPr>
      </w:pPr>
      <w:r w:rsidRPr="00951AFE">
        <w:rPr>
          <w:rFonts w:ascii="Segoe UI" w:hAnsi="Segoe UI" w:cs="Segoe UI"/>
        </w:rPr>
        <w:t>These</w:t>
      </w:r>
      <w:r w:rsidRPr="00951AFE">
        <w:rPr>
          <w:rFonts w:ascii="Segoe UI" w:hAnsi="Segoe UI" w:cs="Segoe UI"/>
          <w:i/>
          <w:iCs/>
        </w:rPr>
        <w:t xml:space="preserve"> </w:t>
      </w:r>
      <w:r w:rsidR="000C6FE7" w:rsidRPr="00951AFE">
        <w:rPr>
          <w:rFonts w:ascii="Segoe UI" w:hAnsi="Segoe UI" w:cs="Segoe UI"/>
        </w:rPr>
        <w:t>FSRH</w:t>
      </w:r>
      <w:r w:rsidRPr="00951AFE">
        <w:rPr>
          <w:rFonts w:ascii="Segoe UI" w:hAnsi="Segoe UI" w:cs="Segoe UI"/>
        </w:rPr>
        <w:t xml:space="preserve"> </w:t>
      </w:r>
      <w:r w:rsidRPr="00951AFE">
        <w:rPr>
          <w:rFonts w:ascii="Segoe UI" w:hAnsi="Segoe UI" w:cs="Segoe UI"/>
          <w:i/>
          <w:iCs/>
        </w:rPr>
        <w:t>guidelines</w:t>
      </w:r>
      <w:r w:rsidRPr="00951AFE">
        <w:rPr>
          <w:rFonts w:ascii="Segoe UI" w:hAnsi="Segoe UI" w:cs="Segoe UI"/>
        </w:rPr>
        <w:t xml:space="preserve"> form the basis of </w:t>
      </w:r>
      <w:r w:rsidR="00BD6BA1">
        <w:rPr>
          <w:rFonts w:ascii="Segoe UI" w:eastAsia="Times New Roman" w:hAnsi="Segoe UI" w:cs="Segoe UI"/>
        </w:rPr>
        <w:t>New Zealand Aotearoa’s</w:t>
      </w:r>
      <w:r w:rsidR="000F3A9F">
        <w:rPr>
          <w:rFonts w:ascii="Segoe UI" w:eastAsia="Times New Roman" w:hAnsi="Segoe UI" w:cs="Segoe UI"/>
        </w:rPr>
        <w:t xml:space="preserve"> </w:t>
      </w:r>
      <w:r w:rsidRPr="00951AFE">
        <w:rPr>
          <w:rFonts w:ascii="Segoe UI" w:hAnsi="Segoe UI" w:cs="Segoe UI"/>
        </w:rPr>
        <w:t>guidance:</w:t>
      </w:r>
    </w:p>
    <w:p w14:paraId="4A91EE25" w14:textId="706A8E54" w:rsidR="007634B3" w:rsidRPr="00951AFE" w:rsidRDefault="007634B3" w:rsidP="007634B3">
      <w:pPr>
        <w:pStyle w:val="List-BulletLvl1"/>
        <w:numPr>
          <w:ilvl w:val="0"/>
          <w:numId w:val="6"/>
        </w:numPr>
        <w:rPr>
          <w:rFonts w:ascii="Segoe UI" w:hAnsi="Segoe UI" w:cs="Segoe UI"/>
        </w:rPr>
      </w:pPr>
      <w:r w:rsidRPr="00951AFE">
        <w:rPr>
          <w:rFonts w:ascii="Segoe UI" w:hAnsi="Segoe UI" w:cs="Segoe UI"/>
          <w:i/>
          <w:iCs/>
        </w:rPr>
        <w:t>Male and Female Sterilisation</w:t>
      </w:r>
      <w:r w:rsidR="00796D4B" w:rsidRPr="00951AFE">
        <w:rPr>
          <w:rFonts w:ascii="Segoe UI" w:hAnsi="Segoe UI" w:cs="Segoe UI"/>
          <w:vertAlign w:val="superscript"/>
        </w:rPr>
        <w:t>14</w:t>
      </w:r>
      <w:r w:rsidRPr="00951AFE">
        <w:rPr>
          <w:rFonts w:ascii="Segoe UI" w:hAnsi="Segoe UI" w:cs="Segoe UI"/>
        </w:rPr>
        <w:t>,</w:t>
      </w:r>
      <w:r w:rsidRPr="00951AFE">
        <w:rPr>
          <w:rFonts w:ascii="Segoe UI" w:hAnsi="Segoe UI" w:cs="Segoe UI"/>
          <w:i/>
          <w:iCs/>
        </w:rPr>
        <w:t xml:space="preserve"> </w:t>
      </w:r>
      <w:r w:rsidRPr="00951AFE">
        <w:rPr>
          <w:rFonts w:ascii="Segoe UI" w:hAnsi="Segoe UI" w:cs="Segoe UI"/>
        </w:rPr>
        <w:t xml:space="preserve">and </w:t>
      </w:r>
    </w:p>
    <w:p w14:paraId="5B69E399" w14:textId="1C6EAC40" w:rsidR="007634B3" w:rsidRPr="00951AFE" w:rsidRDefault="007634B3" w:rsidP="007634B3">
      <w:pPr>
        <w:pStyle w:val="List-BulletLvl1"/>
        <w:numPr>
          <w:ilvl w:val="0"/>
          <w:numId w:val="6"/>
        </w:numPr>
        <w:rPr>
          <w:rFonts w:ascii="Segoe UI" w:hAnsi="Segoe UI" w:cs="Segoe UI"/>
        </w:rPr>
      </w:pPr>
      <w:r w:rsidRPr="00951AFE">
        <w:rPr>
          <w:rFonts w:ascii="Segoe UI" w:hAnsi="Segoe UI" w:cs="Segoe UI"/>
          <w:i/>
          <w:iCs/>
        </w:rPr>
        <w:t>Contraception after pregnancy.</w:t>
      </w:r>
      <w:r w:rsidR="00796D4B" w:rsidRPr="00951AFE">
        <w:rPr>
          <w:rFonts w:ascii="Segoe UI" w:hAnsi="Segoe UI" w:cs="Segoe UI"/>
          <w:vertAlign w:val="superscript"/>
        </w:rPr>
        <w:t>1</w:t>
      </w:r>
    </w:p>
    <w:p w14:paraId="084D3C7A" w14:textId="48D9BFB3" w:rsidR="007634B3" w:rsidRPr="00951AFE" w:rsidRDefault="007634B3" w:rsidP="007634B3">
      <w:pPr>
        <w:pStyle w:val="BodyText"/>
        <w:framePr w:hSpace="180" w:wrap="around" w:vAnchor="text" w:hAnchor="margin" w:y="-35"/>
        <w:rPr>
          <w:rFonts w:ascii="Segoe UI" w:hAnsi="Segoe UI" w:cs="Segoe UI"/>
        </w:rPr>
      </w:pPr>
      <w:r w:rsidRPr="00951AFE">
        <w:rPr>
          <w:rFonts w:ascii="Segoe UI" w:hAnsi="Segoe UI" w:cs="Segoe UI"/>
        </w:rPr>
        <w:lastRenderedPageBreak/>
        <w:t xml:space="preserve">Recommendations about surgical procedure (including Essure and hysteroscopic tubal occlusion) and post-procedural advice are not part of </w:t>
      </w:r>
      <w:r w:rsidR="00BD6BA1">
        <w:rPr>
          <w:rFonts w:ascii="Segoe UI" w:hAnsi="Segoe UI" w:cs="Segoe UI"/>
        </w:rPr>
        <w:t>New Zealand Aotearoa’s</w:t>
      </w:r>
      <w:r w:rsidR="000F3A9F">
        <w:rPr>
          <w:rFonts w:ascii="Segoe UI" w:hAnsi="Segoe UI" w:cs="Segoe UI"/>
        </w:rPr>
        <w:t xml:space="preserve"> </w:t>
      </w:r>
      <w:r w:rsidRPr="00951AFE">
        <w:rPr>
          <w:rFonts w:ascii="Segoe UI" w:hAnsi="Segoe UI" w:cs="Segoe UI"/>
        </w:rPr>
        <w:t>guidance on permanent contraception.</w:t>
      </w:r>
    </w:p>
    <w:p w14:paraId="1615CA46" w14:textId="77777777" w:rsidR="007634B3" w:rsidRPr="00951AFE" w:rsidRDefault="007634B3" w:rsidP="007634B3">
      <w:pPr>
        <w:pStyle w:val="BodyText"/>
        <w:framePr w:hSpace="180" w:wrap="around" w:vAnchor="text" w:hAnchor="margin" w:y="-35"/>
        <w:rPr>
          <w:rFonts w:ascii="Segoe UI" w:hAnsi="Segoe UI" w:cs="Segoe UI"/>
        </w:rPr>
      </w:pPr>
      <w:r w:rsidRPr="00951AFE">
        <w:rPr>
          <w:rFonts w:ascii="Segoe UI" w:hAnsi="Segoe UI" w:cs="Segoe UI"/>
        </w:rPr>
        <w:t>All health practitioners providing advice on permanent contraception must be familiar with the requirements of the Contraception, Sterilisation, and Abortion Act 1977.</w:t>
      </w:r>
    </w:p>
    <w:p w14:paraId="5CFD8A83" w14:textId="77777777" w:rsidR="007634B3" w:rsidRPr="00951AFE" w:rsidRDefault="007634B3" w:rsidP="007634B3">
      <w:pPr>
        <w:pStyle w:val="BodyText"/>
        <w:framePr w:hSpace="180" w:wrap="around" w:vAnchor="text" w:hAnchor="margin" w:y="-35"/>
        <w:rPr>
          <w:rFonts w:ascii="Segoe UI" w:hAnsi="Segoe UI" w:cs="Segoe UI"/>
        </w:rPr>
      </w:pPr>
      <w:r w:rsidRPr="00951AFE">
        <w:rPr>
          <w:rFonts w:ascii="Segoe UI" w:hAnsi="Segoe UI" w:cs="Segoe UI"/>
        </w:rPr>
        <w:t>Both vasectomy and tubal ligation should be discussed with individuals requesting permanent contraception. Tubal ligation is a safe option after birth. Efficacy is not impacted by recent pregnancy.</w:t>
      </w:r>
    </w:p>
    <w:p w14:paraId="05B7AE71" w14:textId="31918E40" w:rsidR="007634B3" w:rsidRPr="00951AFE" w:rsidRDefault="007634B3" w:rsidP="007634B3">
      <w:pPr>
        <w:pStyle w:val="BodyText"/>
        <w:framePr w:hSpace="180" w:wrap="around" w:vAnchor="text" w:hAnchor="margin" w:y="-35"/>
        <w:rPr>
          <w:rFonts w:ascii="Segoe UI" w:hAnsi="Segoe UI" w:cs="Segoe UI"/>
        </w:rPr>
      </w:pPr>
      <w:r w:rsidRPr="00951AFE">
        <w:rPr>
          <w:rFonts w:ascii="Segoe UI" w:hAnsi="Segoe UI" w:cs="Segoe UI"/>
        </w:rPr>
        <w:t>Individuals should be counselled about the risks of the procedure, ectopic pregnancy risk post-tubal ligation</w:t>
      </w:r>
      <w:r w:rsidR="00876115" w:rsidRPr="00951AFE">
        <w:rPr>
          <w:rFonts w:ascii="Segoe UI" w:hAnsi="Segoe UI" w:cs="Segoe UI"/>
        </w:rPr>
        <w:t>,</w:t>
      </w:r>
      <w:r w:rsidRPr="00951AFE">
        <w:rPr>
          <w:rFonts w:ascii="Segoe UI" w:hAnsi="Segoe UI" w:cs="Segoe UI"/>
        </w:rPr>
        <w:t xml:space="preserve"> the risk of regret and alternative forms of contraception. Because of the risk of later regret, extra care is needed when counselling individuals under aged 30 years or those without children who request vasectomy or tubal ligation. </w:t>
      </w:r>
    </w:p>
    <w:p w14:paraId="72ABD946" w14:textId="380AF03D" w:rsidR="007634B3" w:rsidRPr="00951AFE" w:rsidRDefault="007634B3" w:rsidP="007634B3">
      <w:pPr>
        <w:pStyle w:val="BodyText"/>
        <w:framePr w:hSpace="180" w:wrap="around" w:vAnchor="text" w:hAnchor="margin" w:y="-35"/>
        <w:rPr>
          <w:rFonts w:ascii="Segoe UI" w:hAnsi="Segoe UI" w:cs="Segoe UI"/>
        </w:rPr>
      </w:pPr>
      <w:r w:rsidRPr="00951AFE">
        <w:rPr>
          <w:rFonts w:ascii="Segoe UI" w:hAnsi="Segoe UI" w:cs="Segoe UI"/>
        </w:rPr>
        <w:t xml:space="preserve">Individuals should use an effective method of contraception until the day of their procedure and for at least seven days after the procedure (for female </w:t>
      </w:r>
      <w:r w:rsidR="00A44B2A" w:rsidRPr="00951AFE">
        <w:rPr>
          <w:rFonts w:ascii="Segoe UI" w:hAnsi="Segoe UI" w:cs="Segoe UI"/>
        </w:rPr>
        <w:t>permanent contraception</w:t>
      </w:r>
      <w:r w:rsidRPr="00951AFE">
        <w:rPr>
          <w:rFonts w:ascii="Segoe UI" w:hAnsi="Segoe UI" w:cs="Segoe UI"/>
        </w:rPr>
        <w:t xml:space="preserve">) or until azoospermia is demonstrated (for vasectomy). </w:t>
      </w:r>
    </w:p>
    <w:p w14:paraId="45BB436C" w14:textId="4F3F855D" w:rsidR="007634B3" w:rsidRPr="00951AFE" w:rsidRDefault="007634B3" w:rsidP="007634B3">
      <w:pPr>
        <w:pStyle w:val="BodyText"/>
        <w:rPr>
          <w:rFonts w:ascii="Segoe UI" w:hAnsi="Segoe UI" w:cs="Segoe UI"/>
        </w:rPr>
      </w:pPr>
      <w:r w:rsidRPr="00951AFE">
        <w:rPr>
          <w:rFonts w:ascii="Segoe UI" w:hAnsi="Segoe UI" w:cs="Segoe UI"/>
        </w:rPr>
        <w:t>LARC is a suitable alternative option to tubal ligation: it is as efficacious, may provide additional health benefits such as control of menstrual irregularities, does not risk later regret and avoids the need for a general anaesthetic as well as surgical risk. Access may be more timely than for tubal ligation or vasectomy.</w:t>
      </w:r>
    </w:p>
    <w:p w14:paraId="3C165CC7" w14:textId="77777777" w:rsidR="007634B3" w:rsidRPr="00951AFE" w:rsidRDefault="007634B3" w:rsidP="007634B3">
      <w:pPr>
        <w:pStyle w:val="Heading2"/>
        <w:rPr>
          <w:rFonts w:ascii="Segoe UI" w:hAnsi="Segoe UI" w:cs="Segoe UI"/>
        </w:rPr>
      </w:pPr>
      <w:bookmarkStart w:id="26" w:name="_Toc50115169"/>
      <w:bookmarkStart w:id="27" w:name="_Toc57895015"/>
      <w:r w:rsidRPr="00951AFE">
        <w:rPr>
          <w:rFonts w:ascii="Segoe UI" w:hAnsi="Segoe UI" w:cs="Segoe UI"/>
        </w:rPr>
        <w:t>Barrier methods</w:t>
      </w:r>
      <w:bookmarkEnd w:id="26"/>
      <w:bookmarkEnd w:id="27"/>
    </w:p>
    <w:p w14:paraId="40F21044" w14:textId="649C0021" w:rsidR="007634B3" w:rsidRPr="00951AFE" w:rsidRDefault="007634B3" w:rsidP="007634B3">
      <w:pPr>
        <w:pStyle w:val="BodyText"/>
        <w:rPr>
          <w:rFonts w:ascii="Segoe UI" w:hAnsi="Segoe UI" w:cs="Segoe UI"/>
        </w:rPr>
      </w:pPr>
      <w:r w:rsidRPr="00951AFE">
        <w:rPr>
          <w:rFonts w:ascii="Segoe UI" w:hAnsi="Segoe UI" w:cs="Segoe UI"/>
        </w:rPr>
        <w:t>These</w:t>
      </w:r>
      <w:r w:rsidRPr="00951AFE">
        <w:rPr>
          <w:rFonts w:ascii="Segoe UI" w:hAnsi="Segoe UI" w:cs="Segoe UI"/>
          <w:i/>
          <w:iCs/>
        </w:rPr>
        <w:t xml:space="preserve"> </w:t>
      </w:r>
      <w:r w:rsidR="000C6FE7" w:rsidRPr="00951AFE">
        <w:rPr>
          <w:rFonts w:ascii="Segoe UI" w:hAnsi="Segoe UI" w:cs="Segoe UI"/>
        </w:rPr>
        <w:t>FSRH</w:t>
      </w:r>
      <w:r w:rsidRPr="00951AFE">
        <w:rPr>
          <w:rFonts w:ascii="Segoe UI" w:hAnsi="Segoe UI" w:cs="Segoe UI"/>
        </w:rPr>
        <w:t xml:space="preserve"> guidelines form the basis of </w:t>
      </w:r>
      <w:r w:rsidR="00BD6BA1">
        <w:rPr>
          <w:rFonts w:ascii="Segoe UI" w:eastAsia="Times New Roman" w:hAnsi="Segoe UI" w:cs="Segoe UI"/>
        </w:rPr>
        <w:t>New Zealand Aotearoa’s</w:t>
      </w:r>
      <w:r w:rsidR="000F3A9F">
        <w:rPr>
          <w:rFonts w:ascii="Segoe UI" w:eastAsia="Times New Roman" w:hAnsi="Segoe UI" w:cs="Segoe UI"/>
        </w:rPr>
        <w:t xml:space="preserve"> </w:t>
      </w:r>
      <w:r w:rsidRPr="00951AFE">
        <w:rPr>
          <w:rFonts w:ascii="Segoe UI" w:hAnsi="Segoe UI" w:cs="Segoe UI"/>
        </w:rPr>
        <w:t>guidance:</w:t>
      </w:r>
    </w:p>
    <w:p w14:paraId="2166CF9B" w14:textId="7A37169D" w:rsidR="007634B3" w:rsidRPr="00951AFE" w:rsidRDefault="007634B3" w:rsidP="007634B3">
      <w:pPr>
        <w:pStyle w:val="List-BulletLvl1"/>
        <w:numPr>
          <w:ilvl w:val="0"/>
          <w:numId w:val="6"/>
        </w:numPr>
        <w:rPr>
          <w:rFonts w:ascii="Segoe UI" w:hAnsi="Segoe UI" w:cs="Segoe UI"/>
        </w:rPr>
      </w:pPr>
      <w:r w:rsidRPr="00951AFE">
        <w:rPr>
          <w:rFonts w:ascii="Segoe UI" w:hAnsi="Segoe UI" w:cs="Segoe UI"/>
          <w:i/>
          <w:iCs/>
        </w:rPr>
        <w:t>Barrier methods for contraception and STI prevention</w:t>
      </w:r>
      <w:r w:rsidR="00796D4B" w:rsidRPr="00951AFE">
        <w:rPr>
          <w:rFonts w:ascii="Segoe UI" w:hAnsi="Segoe UI" w:cs="Segoe UI"/>
          <w:vertAlign w:val="superscript"/>
        </w:rPr>
        <w:t>15</w:t>
      </w:r>
      <w:r w:rsidRPr="00951AFE">
        <w:rPr>
          <w:rFonts w:ascii="Segoe UI" w:hAnsi="Segoe UI" w:cs="Segoe UI"/>
        </w:rPr>
        <w:t xml:space="preserve">, and </w:t>
      </w:r>
    </w:p>
    <w:p w14:paraId="00372B0E" w14:textId="6BE67DDF" w:rsidR="007634B3" w:rsidRPr="00951AFE" w:rsidRDefault="007634B3" w:rsidP="007634B3">
      <w:pPr>
        <w:pStyle w:val="List-BulletLvl1"/>
        <w:numPr>
          <w:ilvl w:val="0"/>
          <w:numId w:val="6"/>
        </w:numPr>
        <w:rPr>
          <w:rFonts w:ascii="Segoe UI" w:hAnsi="Segoe UI" w:cs="Segoe UI"/>
        </w:rPr>
      </w:pPr>
      <w:r w:rsidRPr="00951AFE">
        <w:rPr>
          <w:rFonts w:ascii="Segoe UI" w:hAnsi="Segoe UI" w:cs="Segoe UI"/>
          <w:i/>
          <w:iCs/>
        </w:rPr>
        <w:t>Contraception after pregnancy</w:t>
      </w:r>
      <w:r w:rsidRPr="00951AFE">
        <w:rPr>
          <w:rFonts w:ascii="Segoe UI" w:hAnsi="Segoe UI" w:cs="Segoe UI"/>
        </w:rPr>
        <w:t>.</w:t>
      </w:r>
      <w:r w:rsidR="00796D4B" w:rsidRPr="00951AFE">
        <w:rPr>
          <w:rFonts w:ascii="Segoe UI" w:hAnsi="Segoe UI" w:cs="Segoe UI"/>
          <w:vertAlign w:val="superscript"/>
        </w:rPr>
        <w:t>1</w:t>
      </w:r>
    </w:p>
    <w:p w14:paraId="5F7B5EF9" w14:textId="006EDDD6" w:rsidR="007634B3" w:rsidRPr="00951AFE" w:rsidRDefault="007634B3" w:rsidP="007634B3">
      <w:pPr>
        <w:pStyle w:val="BodyText"/>
        <w:rPr>
          <w:rFonts w:ascii="Segoe UI" w:hAnsi="Segoe UI" w:cs="Segoe UI"/>
          <w:vertAlign w:val="superscript"/>
        </w:rPr>
      </w:pPr>
      <w:r w:rsidRPr="00951AFE">
        <w:rPr>
          <w:rFonts w:ascii="Segoe UI" w:hAnsi="Segoe UI" w:cs="Segoe UI"/>
        </w:rPr>
        <w:t xml:space="preserve">This guidance should be read in conjunction with the New Zealand’s </w:t>
      </w:r>
      <w:r w:rsidRPr="00951AFE">
        <w:rPr>
          <w:rFonts w:ascii="Segoe UI" w:hAnsi="Segoe UI" w:cs="Segoe UI"/>
          <w:i/>
          <w:iCs/>
        </w:rPr>
        <w:t>STI management guidelines for use in primary care</w:t>
      </w:r>
      <w:r w:rsidRPr="00951AFE">
        <w:rPr>
          <w:rFonts w:ascii="Segoe UI" w:hAnsi="Segoe UI" w:cs="Segoe UI"/>
        </w:rPr>
        <w:t>.</w:t>
      </w:r>
      <w:r w:rsidR="00796D4B" w:rsidRPr="00951AFE">
        <w:rPr>
          <w:rFonts w:ascii="Segoe UI" w:hAnsi="Segoe UI" w:cs="Segoe UI"/>
          <w:vertAlign w:val="superscript"/>
        </w:rPr>
        <w:t>16</w:t>
      </w:r>
    </w:p>
    <w:p w14:paraId="1AF75AB7" w14:textId="2906CBDB" w:rsidR="007634B3" w:rsidRPr="00951AFE" w:rsidRDefault="007634B3" w:rsidP="007634B3">
      <w:pPr>
        <w:pStyle w:val="BodyText"/>
        <w:rPr>
          <w:rFonts w:ascii="Segoe UI" w:hAnsi="Segoe UI" w:cs="Segoe UI"/>
          <w:vertAlign w:val="superscript"/>
        </w:rPr>
      </w:pPr>
      <w:r w:rsidRPr="00951AFE">
        <w:rPr>
          <w:rFonts w:ascii="Segoe UI" w:hAnsi="Segoe UI" w:cs="Segoe UI"/>
        </w:rPr>
        <w:t>Health practitioners should promote the consistent and correct use of condoms. New Zealand Family Planning</w:t>
      </w:r>
      <w:r w:rsidR="000C6FE7" w:rsidRPr="00951AFE">
        <w:rPr>
          <w:rFonts w:ascii="Segoe UI" w:hAnsi="Segoe UI" w:cs="Segoe UI"/>
        </w:rPr>
        <w:t xml:space="preserve"> (NZFP)</w:t>
      </w:r>
      <w:r w:rsidRPr="00951AFE">
        <w:rPr>
          <w:rFonts w:ascii="Segoe UI" w:hAnsi="Segoe UI" w:cs="Segoe UI"/>
        </w:rPr>
        <w:t xml:space="preserve"> has resources demonstrating correct use.</w:t>
      </w:r>
      <w:r w:rsidRPr="00951AFE">
        <w:rPr>
          <w:rFonts w:ascii="Segoe UI" w:hAnsi="Segoe UI" w:cs="Segoe UI"/>
          <w:vertAlign w:val="superscript"/>
        </w:rPr>
        <w:t xml:space="preserve"> Footnote </w:t>
      </w:r>
      <w:r w:rsidRPr="00951AFE">
        <w:rPr>
          <w:rStyle w:val="FootnoteReference"/>
          <w:rFonts w:ascii="Segoe UI" w:hAnsi="Segoe UI" w:cs="Segoe UI"/>
        </w:rPr>
        <w:footnoteReference w:id="1"/>
      </w:r>
    </w:p>
    <w:p w14:paraId="21787C69" w14:textId="1FEFE9D9" w:rsidR="00190E49" w:rsidRPr="00951AFE" w:rsidRDefault="007634B3" w:rsidP="00190E49">
      <w:pPr>
        <w:pStyle w:val="BodyText"/>
        <w:rPr>
          <w:rFonts w:ascii="Segoe UI" w:hAnsi="Segoe UI" w:cs="Segoe UI"/>
        </w:rPr>
      </w:pPr>
      <w:r w:rsidRPr="00951AFE">
        <w:rPr>
          <w:rFonts w:ascii="Segoe UI" w:hAnsi="Segoe UI" w:cs="Segoe UI"/>
        </w:rPr>
        <w:t xml:space="preserve">The consistent and correct use of condoms (including with sex toys) provides protection against </w:t>
      </w:r>
      <w:r w:rsidR="000C6FE7" w:rsidRPr="00951AFE">
        <w:rPr>
          <w:rFonts w:ascii="Segoe UI" w:hAnsi="Segoe UI" w:cs="Segoe UI"/>
        </w:rPr>
        <w:t>human immunodeficiency virus (</w:t>
      </w:r>
      <w:r w:rsidRPr="00951AFE">
        <w:rPr>
          <w:rFonts w:ascii="Segoe UI" w:hAnsi="Segoe UI" w:cs="Segoe UI"/>
        </w:rPr>
        <w:t>HIV</w:t>
      </w:r>
      <w:r w:rsidR="000C6FE7" w:rsidRPr="00951AFE">
        <w:rPr>
          <w:rFonts w:ascii="Segoe UI" w:hAnsi="Segoe UI" w:cs="Segoe UI"/>
        </w:rPr>
        <w:t>)</w:t>
      </w:r>
      <w:r w:rsidRPr="00951AFE">
        <w:rPr>
          <w:rFonts w:ascii="Segoe UI" w:hAnsi="Segoe UI" w:cs="Segoe UI"/>
        </w:rPr>
        <w:t xml:space="preserve"> and other STIs. Ill-fitting condoms can be associated with breakage and incomplete use. Condoms can be used on their own for contraception. They should be used in combination with other contraceptives to prevent STI transmission and to further reduce the risk of an unintended pregnancy. Individuals who use condoms for contraception should also be provided with advice about emergency contraception</w:t>
      </w:r>
      <w:r w:rsidR="00190E49" w:rsidRPr="00951AFE">
        <w:rPr>
          <w:rFonts w:ascii="Segoe UI" w:hAnsi="Segoe UI" w:cs="Segoe UI"/>
        </w:rPr>
        <w:t xml:space="preserve"> and offered</w:t>
      </w:r>
      <w:r w:rsidR="00876115" w:rsidRPr="00951AFE">
        <w:rPr>
          <w:rFonts w:ascii="Segoe UI" w:hAnsi="Segoe UI" w:cs="Segoe UI"/>
        </w:rPr>
        <w:t xml:space="preserve"> a take home supply of </w:t>
      </w:r>
      <w:r w:rsidR="00190E49" w:rsidRPr="00951AFE">
        <w:rPr>
          <w:rFonts w:ascii="Segoe UI" w:hAnsi="Segoe UI" w:cs="Segoe UI"/>
        </w:rPr>
        <w:t>LNG</w:t>
      </w:r>
      <w:r w:rsidR="00A93380" w:rsidRPr="00951AFE">
        <w:rPr>
          <w:rFonts w:ascii="Segoe UI" w:hAnsi="Segoe UI" w:cs="Segoe UI"/>
        </w:rPr>
        <w:t>-EC</w:t>
      </w:r>
      <w:r w:rsidR="00190E49" w:rsidRPr="00951AFE">
        <w:rPr>
          <w:rFonts w:ascii="Segoe UI" w:hAnsi="Segoe UI" w:cs="Segoe UI"/>
        </w:rPr>
        <w:t xml:space="preserve"> (the emergency contraceptive pill).</w:t>
      </w:r>
    </w:p>
    <w:p w14:paraId="1941DB60" w14:textId="77777777" w:rsidR="00876115" w:rsidRPr="00951AFE" w:rsidRDefault="007634B3" w:rsidP="007634B3">
      <w:pPr>
        <w:pStyle w:val="BodyText"/>
        <w:rPr>
          <w:rFonts w:ascii="Segoe UI" w:hAnsi="Segoe UI" w:cs="Segoe UI"/>
        </w:rPr>
      </w:pPr>
      <w:r w:rsidRPr="00951AFE">
        <w:rPr>
          <w:rFonts w:ascii="Segoe UI" w:hAnsi="Segoe UI" w:cs="Segoe UI"/>
        </w:rPr>
        <w:t xml:space="preserve">Condoms should be widely offered in primary care to ensure equitable access. </w:t>
      </w:r>
    </w:p>
    <w:p w14:paraId="0098BA1D" w14:textId="3349B396" w:rsidR="00272AF6" w:rsidRPr="00951AFE" w:rsidRDefault="007634B3" w:rsidP="007634B3">
      <w:pPr>
        <w:pStyle w:val="BodyText"/>
        <w:rPr>
          <w:rFonts w:ascii="Segoe UI" w:hAnsi="Segoe UI" w:cs="Segoe UI"/>
        </w:rPr>
      </w:pPr>
      <w:r w:rsidRPr="00951AFE">
        <w:rPr>
          <w:rFonts w:ascii="Segoe UI" w:hAnsi="Segoe UI" w:cs="Segoe UI"/>
        </w:rPr>
        <w:lastRenderedPageBreak/>
        <w:t xml:space="preserve">Individuals should be </w:t>
      </w:r>
      <w:r w:rsidR="000C52D7" w:rsidRPr="00951AFE">
        <w:rPr>
          <w:rFonts w:ascii="Segoe UI" w:hAnsi="Segoe UI" w:cs="Segoe UI"/>
        </w:rPr>
        <w:t>offered different</w:t>
      </w:r>
      <w:r w:rsidRPr="00951AFE">
        <w:rPr>
          <w:rFonts w:ascii="Segoe UI" w:hAnsi="Segoe UI" w:cs="Segoe UI"/>
        </w:rPr>
        <w:t xml:space="preserve"> shapes and sizes of condoms </w:t>
      </w:r>
      <w:r w:rsidR="00D13FD1" w:rsidRPr="00951AFE">
        <w:rPr>
          <w:rFonts w:ascii="Segoe UI" w:hAnsi="Segoe UI" w:cs="Segoe UI"/>
        </w:rPr>
        <w:t xml:space="preserve">so the </w:t>
      </w:r>
      <w:r w:rsidRPr="00951AFE">
        <w:rPr>
          <w:rFonts w:ascii="Segoe UI" w:hAnsi="Segoe UI" w:cs="Segoe UI"/>
        </w:rPr>
        <w:t>appropriate size</w:t>
      </w:r>
      <w:r w:rsidR="00D13FD1" w:rsidRPr="00951AFE">
        <w:rPr>
          <w:rFonts w:ascii="Segoe UI" w:hAnsi="Segoe UI" w:cs="Segoe UI"/>
        </w:rPr>
        <w:t xml:space="preserve"> can be determined</w:t>
      </w:r>
      <w:r w:rsidRPr="00951AFE">
        <w:rPr>
          <w:rFonts w:ascii="Segoe UI" w:hAnsi="Segoe UI" w:cs="Segoe UI"/>
        </w:rPr>
        <w:t>.</w:t>
      </w:r>
      <w:r w:rsidR="00190E49" w:rsidRPr="00951AFE">
        <w:rPr>
          <w:rFonts w:ascii="Segoe UI" w:hAnsi="Segoe UI" w:cs="Segoe UI"/>
        </w:rPr>
        <w:t xml:space="preserve"> </w:t>
      </w:r>
      <w:r w:rsidR="00D13FD1" w:rsidRPr="00951AFE">
        <w:rPr>
          <w:rFonts w:ascii="Segoe UI" w:hAnsi="Segoe UI" w:cs="Segoe UI"/>
        </w:rPr>
        <w:t xml:space="preserve">Annotating the prescription with “as specified or directed by patient preference” allows the selected size to be dispensed. </w:t>
      </w:r>
    </w:p>
    <w:p w14:paraId="51A02447" w14:textId="66C7230E" w:rsidR="007634B3" w:rsidRPr="00951AFE" w:rsidRDefault="007634B3" w:rsidP="007634B3">
      <w:pPr>
        <w:pStyle w:val="BodyText"/>
        <w:rPr>
          <w:rFonts w:ascii="Segoe UI" w:hAnsi="Segoe UI" w:cs="Segoe UI"/>
        </w:rPr>
      </w:pPr>
      <w:r w:rsidRPr="00951AFE">
        <w:rPr>
          <w:rFonts w:ascii="Segoe UI" w:hAnsi="Segoe UI" w:cs="Segoe UI"/>
        </w:rPr>
        <w:t xml:space="preserve">Information about funded barrier methods is available at </w:t>
      </w:r>
      <w:hyperlink r:id="rId22" w:history="1">
        <w:r w:rsidRPr="00951AFE">
          <w:rPr>
            <w:rStyle w:val="Hyperlink"/>
            <w:rFonts w:ascii="Segoe UI" w:hAnsi="Segoe UI" w:cs="Segoe UI"/>
          </w:rPr>
          <w:t>www.nzformulary.org</w:t>
        </w:r>
      </w:hyperlink>
      <w:r w:rsidRPr="00951AFE">
        <w:rPr>
          <w:rFonts w:ascii="Segoe UI" w:hAnsi="Segoe UI" w:cs="Segoe UI"/>
        </w:rPr>
        <w:t>.</w:t>
      </w:r>
    </w:p>
    <w:p w14:paraId="079C87F8" w14:textId="77777777" w:rsidR="007634B3" w:rsidRPr="00951AFE" w:rsidRDefault="007634B3" w:rsidP="007634B3">
      <w:pPr>
        <w:pStyle w:val="Heading2"/>
        <w:rPr>
          <w:rFonts w:ascii="Segoe UI" w:hAnsi="Segoe UI" w:cs="Segoe UI"/>
        </w:rPr>
      </w:pPr>
      <w:bookmarkStart w:id="28" w:name="_Toc50115170"/>
      <w:bookmarkStart w:id="29" w:name="_Toc57895016"/>
      <w:r w:rsidRPr="00951AFE">
        <w:rPr>
          <w:rFonts w:ascii="Segoe UI" w:hAnsi="Segoe UI" w:cs="Segoe UI"/>
        </w:rPr>
        <w:t>Fertility awareness methods</w:t>
      </w:r>
      <w:bookmarkEnd w:id="28"/>
      <w:bookmarkEnd w:id="29"/>
    </w:p>
    <w:p w14:paraId="1B18F636" w14:textId="4FBDE47A" w:rsidR="007634B3" w:rsidRPr="00951AFE" w:rsidRDefault="007634B3" w:rsidP="007634B3">
      <w:pPr>
        <w:pStyle w:val="BodyText"/>
        <w:rPr>
          <w:rFonts w:ascii="Segoe UI" w:hAnsi="Segoe UI" w:cs="Segoe UI"/>
        </w:rPr>
      </w:pPr>
      <w:r w:rsidRPr="00951AFE">
        <w:rPr>
          <w:rFonts w:ascii="Segoe UI" w:hAnsi="Segoe UI" w:cs="Segoe UI"/>
        </w:rPr>
        <w:t>These</w:t>
      </w:r>
      <w:r w:rsidRPr="00951AFE">
        <w:rPr>
          <w:rFonts w:ascii="Segoe UI" w:hAnsi="Segoe UI" w:cs="Segoe UI"/>
          <w:i/>
          <w:iCs/>
        </w:rPr>
        <w:t xml:space="preserve"> </w:t>
      </w:r>
      <w:r w:rsidR="000C6FE7" w:rsidRPr="00951AFE">
        <w:rPr>
          <w:rFonts w:ascii="Segoe UI" w:hAnsi="Segoe UI" w:cs="Segoe UI"/>
        </w:rPr>
        <w:t>FSRH</w:t>
      </w:r>
      <w:r w:rsidRPr="00951AFE">
        <w:rPr>
          <w:rFonts w:ascii="Segoe UI" w:hAnsi="Segoe UI" w:cs="Segoe UI"/>
        </w:rPr>
        <w:t xml:space="preserve"> guidelines form the basis of </w:t>
      </w:r>
      <w:r w:rsidR="00BD6BA1">
        <w:rPr>
          <w:rFonts w:ascii="Segoe UI" w:eastAsia="Times New Roman" w:hAnsi="Segoe UI" w:cs="Segoe UI"/>
        </w:rPr>
        <w:t>New Zealand Aotearoa’s</w:t>
      </w:r>
      <w:r w:rsidR="000F3A9F">
        <w:rPr>
          <w:rFonts w:ascii="Segoe UI" w:eastAsia="Times New Roman" w:hAnsi="Segoe UI" w:cs="Segoe UI"/>
        </w:rPr>
        <w:t xml:space="preserve"> </w:t>
      </w:r>
      <w:r w:rsidRPr="00951AFE">
        <w:rPr>
          <w:rFonts w:ascii="Segoe UI" w:hAnsi="Segoe UI" w:cs="Segoe UI"/>
        </w:rPr>
        <w:t>guidance:</w:t>
      </w:r>
    </w:p>
    <w:p w14:paraId="27AA232D" w14:textId="59AC5A47" w:rsidR="007634B3" w:rsidRPr="00951AFE" w:rsidRDefault="007634B3" w:rsidP="007634B3">
      <w:pPr>
        <w:pStyle w:val="List-BulletLvl1"/>
        <w:numPr>
          <w:ilvl w:val="0"/>
          <w:numId w:val="6"/>
        </w:numPr>
        <w:rPr>
          <w:rFonts w:ascii="Segoe UI" w:hAnsi="Segoe UI" w:cs="Segoe UI"/>
        </w:rPr>
      </w:pPr>
      <w:r w:rsidRPr="00951AFE">
        <w:rPr>
          <w:rFonts w:ascii="Segoe UI" w:hAnsi="Segoe UI" w:cs="Segoe UI"/>
          <w:i/>
          <w:iCs/>
        </w:rPr>
        <w:t>Fertility Awareness Methods</w:t>
      </w:r>
      <w:r w:rsidR="00796D4B" w:rsidRPr="00951AFE">
        <w:rPr>
          <w:rFonts w:ascii="Segoe UI" w:hAnsi="Segoe UI" w:cs="Segoe UI"/>
          <w:vertAlign w:val="superscript"/>
        </w:rPr>
        <w:t>17</w:t>
      </w:r>
      <w:r w:rsidRPr="00951AFE">
        <w:rPr>
          <w:rFonts w:ascii="Segoe UI" w:hAnsi="Segoe UI" w:cs="Segoe UI"/>
        </w:rPr>
        <w:t xml:space="preserve">, and </w:t>
      </w:r>
    </w:p>
    <w:p w14:paraId="4514399B" w14:textId="40A0763E" w:rsidR="007634B3" w:rsidRPr="00951AFE" w:rsidRDefault="007634B3" w:rsidP="007634B3">
      <w:pPr>
        <w:pStyle w:val="List-BulletLvl1"/>
        <w:numPr>
          <w:ilvl w:val="0"/>
          <w:numId w:val="6"/>
        </w:numPr>
        <w:rPr>
          <w:rFonts w:ascii="Segoe UI" w:hAnsi="Segoe UI" w:cs="Segoe UI"/>
        </w:rPr>
      </w:pPr>
      <w:r w:rsidRPr="00951AFE">
        <w:rPr>
          <w:rFonts w:ascii="Segoe UI" w:hAnsi="Segoe UI" w:cs="Segoe UI"/>
          <w:i/>
          <w:iCs/>
        </w:rPr>
        <w:t>Contraception after pregnancy</w:t>
      </w:r>
      <w:r w:rsidRPr="00951AFE">
        <w:rPr>
          <w:rFonts w:ascii="Segoe UI" w:hAnsi="Segoe UI" w:cs="Segoe UI"/>
        </w:rPr>
        <w:t>.</w:t>
      </w:r>
      <w:r w:rsidR="00796D4B" w:rsidRPr="00951AFE">
        <w:rPr>
          <w:rFonts w:ascii="Segoe UI" w:hAnsi="Segoe UI" w:cs="Segoe UI"/>
          <w:vertAlign w:val="superscript"/>
        </w:rPr>
        <w:t>1</w:t>
      </w:r>
    </w:p>
    <w:p w14:paraId="33F2DB5B" w14:textId="78861603" w:rsidR="007634B3" w:rsidRPr="00951AFE" w:rsidRDefault="007634B3" w:rsidP="007634B3">
      <w:pPr>
        <w:pStyle w:val="BodyText"/>
        <w:rPr>
          <w:rFonts w:ascii="Segoe UI" w:hAnsi="Segoe UI" w:cs="Segoe UI"/>
          <w:lang w:val="en"/>
        </w:rPr>
      </w:pPr>
      <w:r w:rsidRPr="00951AFE">
        <w:rPr>
          <w:rFonts w:ascii="Segoe UI" w:hAnsi="Segoe UI" w:cs="Segoe UI"/>
        </w:rPr>
        <w:t xml:space="preserve">Individuals should be advised that, with </w:t>
      </w:r>
      <w:r w:rsidRPr="00951AFE">
        <w:rPr>
          <w:rFonts w:ascii="Segoe UI" w:hAnsi="Segoe UI" w:cs="Segoe UI"/>
          <w:lang w:val="en"/>
        </w:rPr>
        <w:t xml:space="preserve">typical use, many fertility awareness methods are less effective at preventing pregnancy compared to LARC. If UPSI happens in the fertile window, chance of pregnancy is high. </w:t>
      </w:r>
    </w:p>
    <w:p w14:paraId="06D6090E" w14:textId="20AF3AA3" w:rsidR="007634B3" w:rsidRPr="00951AFE" w:rsidRDefault="007634B3" w:rsidP="007634B3">
      <w:pPr>
        <w:pStyle w:val="BodyText"/>
        <w:rPr>
          <w:rFonts w:ascii="Segoe UI" w:hAnsi="Segoe UI" w:cs="Segoe UI"/>
        </w:rPr>
      </w:pPr>
      <w:r w:rsidRPr="00951AFE">
        <w:rPr>
          <w:rFonts w:ascii="Segoe UI" w:hAnsi="Segoe UI" w:cs="Segoe UI"/>
          <w:lang w:val="en-US"/>
        </w:rPr>
        <w:t>If an individual is &lt;6 months post-partum, amenorrhoeic and fully breastfeeding on demand (with the baby fed both day and night</w:t>
      </w:r>
      <w:r w:rsidR="00796D4B" w:rsidRPr="00951AFE">
        <w:rPr>
          <w:rFonts w:ascii="Segoe UI" w:hAnsi="Segoe UI" w:cs="Segoe UI"/>
          <w:lang w:val="en-US"/>
        </w:rPr>
        <w:t xml:space="preserve"> </w:t>
      </w:r>
      <w:r w:rsidR="00796D4B" w:rsidRPr="00951AFE">
        <w:rPr>
          <w:rFonts w:ascii="Segoe UI" w:hAnsi="Segoe UI" w:cs="Segoe UI"/>
          <w:vertAlign w:val="superscript"/>
          <w:lang w:val="en-US"/>
        </w:rPr>
        <w:t xml:space="preserve">Footnote </w:t>
      </w:r>
      <w:r w:rsidRPr="00951AFE">
        <w:rPr>
          <w:rStyle w:val="FootnoteReference"/>
          <w:rFonts w:ascii="Segoe UI" w:hAnsi="Segoe UI" w:cs="Segoe UI"/>
          <w:lang w:val="en-US"/>
        </w:rPr>
        <w:footnoteReference w:id="2"/>
      </w:r>
      <w:r w:rsidRPr="00951AFE">
        <w:rPr>
          <w:rFonts w:ascii="Segoe UI" w:hAnsi="Segoe UI" w:cs="Segoe UI"/>
          <w:lang w:val="en-US"/>
        </w:rPr>
        <w:t xml:space="preserve">), the lactational amenorrhea method </w:t>
      </w:r>
      <w:r w:rsidR="000C6FE7" w:rsidRPr="00951AFE">
        <w:rPr>
          <w:rFonts w:ascii="Segoe UI" w:hAnsi="Segoe UI" w:cs="Segoe UI"/>
          <w:lang w:val="en-US"/>
        </w:rPr>
        <w:t xml:space="preserve">(LAM) </w:t>
      </w:r>
      <w:r w:rsidRPr="00951AFE">
        <w:rPr>
          <w:rFonts w:ascii="Segoe UI" w:hAnsi="Segoe UI" w:cs="Segoe UI"/>
          <w:lang w:val="en-US"/>
        </w:rPr>
        <w:t>is effective at preventing pregnancy. The risk of pregnancy increases if the frequency and duration of breastfeeding decreases (for any reason)</w:t>
      </w:r>
      <w:r w:rsidRPr="00951AFE">
        <w:rPr>
          <w:rFonts w:ascii="Segoe UI" w:hAnsi="Segoe UI" w:cs="Segoe UI"/>
        </w:rPr>
        <w:t>, from 14 days before the return of menstruation or when &gt;6 months post-partum.</w:t>
      </w:r>
    </w:p>
    <w:p w14:paraId="5C260D24" w14:textId="77777777" w:rsidR="007634B3" w:rsidRPr="00951AFE" w:rsidRDefault="007634B3" w:rsidP="007634B3">
      <w:pPr>
        <w:pStyle w:val="BodyText"/>
        <w:rPr>
          <w:rFonts w:ascii="Segoe UI" w:hAnsi="Segoe UI" w:cs="Segoe UI"/>
        </w:rPr>
      </w:pPr>
      <w:r w:rsidRPr="00951AFE">
        <w:rPr>
          <w:rFonts w:ascii="Segoe UI" w:hAnsi="Segoe UI" w:cs="Segoe UI"/>
        </w:rPr>
        <w:t>Individuals wishing to use fertility awareness methods for contraception should receive support and instruction on the most reliable methods from a trained health practitioner. Using fertility awareness methods to prevent pregnancy is not recommended if pregnancy poses a significant health risk to the individual, if a patient is using drugs that are known to have a teratogenic effect or if there is a clear desire to avoid pregnancy.</w:t>
      </w:r>
    </w:p>
    <w:p w14:paraId="3AD2FA9D" w14:textId="364BA900" w:rsidR="007634B3" w:rsidRPr="00951AFE" w:rsidRDefault="007634B3" w:rsidP="007634B3">
      <w:pPr>
        <w:pStyle w:val="BodyText"/>
        <w:rPr>
          <w:rFonts w:ascii="Segoe UI" w:hAnsi="Segoe UI" w:cs="Segoe UI"/>
        </w:rPr>
      </w:pPr>
      <w:r w:rsidRPr="00951AFE">
        <w:rPr>
          <w:rFonts w:ascii="Segoe UI" w:hAnsi="Segoe UI" w:cs="Segoe UI"/>
        </w:rPr>
        <w:t xml:space="preserve">Individuals choosing fertility awareness should be </w:t>
      </w:r>
      <w:r w:rsidR="00190E49" w:rsidRPr="00951AFE">
        <w:rPr>
          <w:rFonts w:ascii="Segoe UI" w:hAnsi="Segoe UI" w:cs="Segoe UI"/>
        </w:rPr>
        <w:t>offered LNG</w:t>
      </w:r>
      <w:r w:rsidR="00A93380" w:rsidRPr="00951AFE">
        <w:rPr>
          <w:rFonts w:ascii="Segoe UI" w:hAnsi="Segoe UI" w:cs="Segoe UI"/>
        </w:rPr>
        <w:t>-EC</w:t>
      </w:r>
      <w:r w:rsidR="00190E49" w:rsidRPr="00951AFE">
        <w:rPr>
          <w:rFonts w:ascii="Segoe UI" w:hAnsi="Segoe UI" w:cs="Segoe UI"/>
        </w:rPr>
        <w:t xml:space="preserve"> (the emergency contraceptive pill) </w:t>
      </w:r>
      <w:r w:rsidRPr="00951AFE">
        <w:rPr>
          <w:rFonts w:ascii="Segoe UI" w:hAnsi="Segoe UI" w:cs="Segoe UI"/>
        </w:rPr>
        <w:t xml:space="preserve">and </w:t>
      </w:r>
      <w:r w:rsidR="00190E49" w:rsidRPr="00951AFE">
        <w:rPr>
          <w:rFonts w:ascii="Segoe UI" w:hAnsi="Segoe UI" w:cs="Segoe UI"/>
        </w:rPr>
        <w:t xml:space="preserve">provided with information about </w:t>
      </w:r>
      <w:r w:rsidRPr="00951AFE">
        <w:rPr>
          <w:rFonts w:ascii="Segoe UI" w:hAnsi="Segoe UI" w:cs="Segoe UI"/>
        </w:rPr>
        <w:t>screening for STIs.</w:t>
      </w:r>
    </w:p>
    <w:p w14:paraId="2DBBEA8C" w14:textId="77777777" w:rsidR="00FD3F34" w:rsidRPr="00951AFE" w:rsidRDefault="00FD3F34" w:rsidP="00FD3F34">
      <w:pPr>
        <w:pStyle w:val="BodyText"/>
        <w:rPr>
          <w:rFonts w:ascii="Segoe UI" w:hAnsi="Segoe UI" w:cs="Segoe UI"/>
        </w:rPr>
      </w:pPr>
    </w:p>
    <w:p w14:paraId="36DA3B54" w14:textId="77777777" w:rsidR="00FD3F34" w:rsidRPr="00951AFE" w:rsidRDefault="00FD3F34">
      <w:pPr>
        <w:rPr>
          <w:rFonts w:ascii="Segoe UI" w:hAnsi="Segoe UI" w:cs="Segoe UI"/>
          <w:b/>
          <w:caps/>
          <w:color w:val="36424A" w:themeColor="text2"/>
          <w:sz w:val="28"/>
        </w:rPr>
      </w:pPr>
      <w:r w:rsidRPr="00951AFE">
        <w:rPr>
          <w:rFonts w:ascii="Segoe UI" w:hAnsi="Segoe UI" w:cs="Segoe UI"/>
        </w:rPr>
        <w:br w:type="page"/>
      </w:r>
    </w:p>
    <w:p w14:paraId="5608E0C8" w14:textId="1D21DAF9" w:rsidR="000759A8" w:rsidRPr="00951AFE" w:rsidRDefault="00D02CA6" w:rsidP="000759A8">
      <w:pPr>
        <w:pStyle w:val="NumberedHeading1"/>
        <w:rPr>
          <w:rFonts w:ascii="Segoe UI" w:hAnsi="Segoe UI" w:cs="Segoe UI"/>
        </w:rPr>
      </w:pPr>
      <w:bookmarkStart w:id="30" w:name="_Toc57895017"/>
      <w:bookmarkStart w:id="31" w:name="_Hlk57192245"/>
      <w:r w:rsidRPr="00951AFE">
        <w:rPr>
          <w:rFonts w:ascii="Segoe UI" w:hAnsi="Segoe UI" w:cs="Segoe UI"/>
        </w:rPr>
        <w:lastRenderedPageBreak/>
        <w:t xml:space="preserve">effective </w:t>
      </w:r>
      <w:r w:rsidR="000E7116" w:rsidRPr="00951AFE">
        <w:rPr>
          <w:rFonts w:ascii="Segoe UI" w:hAnsi="Segoe UI" w:cs="Segoe UI"/>
        </w:rPr>
        <w:t xml:space="preserve">contraceptive </w:t>
      </w:r>
      <w:r w:rsidRPr="00951AFE">
        <w:rPr>
          <w:rFonts w:ascii="Segoe UI" w:hAnsi="Segoe UI" w:cs="Segoe UI"/>
        </w:rPr>
        <w:t>co</w:t>
      </w:r>
      <w:r w:rsidR="00BD40FA" w:rsidRPr="00951AFE">
        <w:rPr>
          <w:rFonts w:ascii="Segoe UI" w:hAnsi="Segoe UI" w:cs="Segoe UI"/>
        </w:rPr>
        <w:t>u</w:t>
      </w:r>
      <w:r w:rsidRPr="00951AFE">
        <w:rPr>
          <w:rFonts w:ascii="Segoe UI" w:hAnsi="Segoe UI" w:cs="Segoe UI"/>
        </w:rPr>
        <w:t>nselling</w:t>
      </w:r>
      <w:bookmarkStart w:id="32" w:name="_Toc46930414"/>
      <w:bookmarkStart w:id="33" w:name="_Toc47110138"/>
      <w:bookmarkEnd w:id="10"/>
      <w:bookmarkEnd w:id="30"/>
    </w:p>
    <w:p w14:paraId="54E60902" w14:textId="30F5872C" w:rsidR="002E0E18" w:rsidRPr="00951AFE" w:rsidRDefault="002E0E18" w:rsidP="00FD3F34">
      <w:pPr>
        <w:pStyle w:val="NumberedHeading2"/>
        <w:rPr>
          <w:rFonts w:ascii="Segoe UI" w:hAnsi="Segoe UI" w:cs="Segoe UI"/>
        </w:rPr>
      </w:pPr>
      <w:bookmarkStart w:id="34" w:name="_Toc46930423"/>
      <w:bookmarkStart w:id="35" w:name="_Toc47110147"/>
      <w:bookmarkStart w:id="36" w:name="_Toc57895018"/>
      <w:bookmarkEnd w:id="31"/>
      <w:bookmarkEnd w:id="32"/>
      <w:bookmarkEnd w:id="33"/>
      <w:r w:rsidRPr="00951AFE">
        <w:rPr>
          <w:rFonts w:ascii="Segoe UI" w:hAnsi="Segoe UI" w:cs="Segoe UI"/>
        </w:rPr>
        <w:t>About contraceptive options</w:t>
      </w:r>
      <w:bookmarkEnd w:id="34"/>
      <w:bookmarkEnd w:id="35"/>
      <w:bookmarkEnd w:id="36"/>
    </w:p>
    <w:p w14:paraId="57B4D3B2" w14:textId="0A9F9F66" w:rsidR="00D4235A" w:rsidRPr="00951AFE" w:rsidRDefault="00D4235A" w:rsidP="00E50148">
      <w:pPr>
        <w:pStyle w:val="List-AlphanumericLvl1"/>
        <w:jc w:val="both"/>
        <w:rPr>
          <w:rFonts w:ascii="Segoe UI" w:hAnsi="Segoe UI" w:cs="Segoe UI"/>
        </w:rPr>
      </w:pPr>
      <w:r w:rsidRPr="00951AFE">
        <w:rPr>
          <w:rFonts w:ascii="Segoe UI" w:hAnsi="Segoe UI" w:cs="Segoe UI"/>
        </w:rPr>
        <w:t xml:space="preserve">Access to contraception has important life consequences for </w:t>
      </w:r>
      <w:r w:rsidR="00DC5121" w:rsidRPr="00951AFE">
        <w:rPr>
          <w:rFonts w:ascii="Segoe UI" w:hAnsi="Segoe UI" w:cs="Segoe UI"/>
        </w:rPr>
        <w:t xml:space="preserve">individuals </w:t>
      </w:r>
      <w:r w:rsidRPr="00951AFE">
        <w:rPr>
          <w:rFonts w:ascii="Segoe UI" w:hAnsi="Segoe UI" w:cs="Segoe UI"/>
        </w:rPr>
        <w:t xml:space="preserve">and their whānau in terms of education, learning potential, finances, physical and mental </w:t>
      </w:r>
      <w:r w:rsidR="003931B0" w:rsidRPr="00951AFE">
        <w:rPr>
          <w:rFonts w:ascii="Segoe UI" w:hAnsi="Segoe UI" w:cs="Segoe UI"/>
        </w:rPr>
        <w:t>wellbeing,</w:t>
      </w:r>
      <w:r w:rsidRPr="00951AFE">
        <w:rPr>
          <w:rFonts w:ascii="Segoe UI" w:hAnsi="Segoe UI" w:cs="Segoe UI"/>
        </w:rPr>
        <w:t xml:space="preserve"> and child health.</w:t>
      </w:r>
    </w:p>
    <w:p w14:paraId="3056D63E" w14:textId="6BA5EE53" w:rsidR="00E50148" w:rsidRPr="00951AFE" w:rsidRDefault="00E50148" w:rsidP="00E50148">
      <w:pPr>
        <w:pStyle w:val="List-AlphanumericLvl1"/>
        <w:jc w:val="both"/>
        <w:rPr>
          <w:rFonts w:ascii="Segoe UI" w:hAnsi="Segoe UI" w:cs="Segoe UI"/>
        </w:rPr>
      </w:pPr>
      <w:r w:rsidRPr="00951AFE">
        <w:rPr>
          <w:rFonts w:ascii="Segoe UI" w:hAnsi="Segoe UI" w:cs="Segoe UI"/>
        </w:rPr>
        <w:t>Effective contraception counselling increases access to, and uptake of, contraception.</w:t>
      </w:r>
    </w:p>
    <w:p w14:paraId="0E65D82D" w14:textId="7E289ED5" w:rsidR="00E50148" w:rsidRPr="00951AFE" w:rsidRDefault="00E50148" w:rsidP="00E50148">
      <w:pPr>
        <w:pStyle w:val="List-AlphanumericLvl1"/>
        <w:jc w:val="both"/>
        <w:rPr>
          <w:rFonts w:ascii="Segoe UI" w:hAnsi="Segoe UI" w:cs="Segoe UI"/>
        </w:rPr>
      </w:pPr>
      <w:r w:rsidRPr="00951AFE">
        <w:rPr>
          <w:rFonts w:ascii="Segoe UI" w:hAnsi="Segoe UI" w:cs="Segoe UI"/>
        </w:rPr>
        <w:t>Service design can facilitate access to, and uptake of, contraception</w:t>
      </w:r>
      <w:r w:rsidR="003A7780" w:rsidRPr="00951AFE">
        <w:rPr>
          <w:rFonts w:ascii="Segoe UI" w:hAnsi="Segoe UI" w:cs="Segoe UI"/>
        </w:rPr>
        <w:t>. P</w:t>
      </w:r>
      <w:r w:rsidRPr="00951AFE">
        <w:rPr>
          <w:rFonts w:ascii="Segoe UI" w:hAnsi="Segoe UI" w:cs="Segoe UI"/>
        </w:rPr>
        <w:t xml:space="preserve">roviders could consider the physical environment, discrete reception, display of </w:t>
      </w:r>
      <w:r w:rsidR="00A9154C" w:rsidRPr="00951AFE">
        <w:rPr>
          <w:rFonts w:ascii="Segoe UI" w:hAnsi="Segoe UI" w:cs="Segoe UI"/>
        </w:rPr>
        <w:t>current</w:t>
      </w:r>
      <w:r w:rsidR="00024734" w:rsidRPr="00951AFE">
        <w:rPr>
          <w:rFonts w:ascii="Segoe UI" w:hAnsi="Segoe UI" w:cs="Segoe UI"/>
        </w:rPr>
        <w:t xml:space="preserve"> </w:t>
      </w:r>
      <w:r w:rsidRPr="00951AFE">
        <w:rPr>
          <w:rFonts w:ascii="Segoe UI" w:hAnsi="Segoe UI" w:cs="Segoe UI"/>
        </w:rPr>
        <w:t>pamphlets and other information including web links, stocking/provision of medications</w:t>
      </w:r>
      <w:r w:rsidR="00272AF6" w:rsidRPr="00951AFE">
        <w:rPr>
          <w:rFonts w:ascii="Segoe UI" w:hAnsi="Segoe UI" w:cs="Segoe UI"/>
        </w:rPr>
        <w:t>.</w:t>
      </w:r>
      <w:r w:rsidRPr="00951AFE">
        <w:rPr>
          <w:rFonts w:ascii="Segoe UI" w:hAnsi="Segoe UI" w:cs="Segoe UI"/>
        </w:rPr>
        <w:t xml:space="preserve"> </w:t>
      </w:r>
    </w:p>
    <w:p w14:paraId="3B524186" w14:textId="554200CD" w:rsidR="00002FE3" w:rsidRPr="00951AFE" w:rsidRDefault="00002FE3" w:rsidP="00002FE3">
      <w:pPr>
        <w:pStyle w:val="List-AlphanumericLvl1"/>
        <w:jc w:val="both"/>
        <w:rPr>
          <w:rFonts w:ascii="Segoe UI" w:hAnsi="Segoe UI" w:cs="Segoe UI"/>
        </w:rPr>
      </w:pPr>
      <w:r w:rsidRPr="00951AFE">
        <w:rPr>
          <w:rFonts w:ascii="Segoe UI" w:hAnsi="Segoe UI" w:cs="Segoe UI"/>
        </w:rPr>
        <w:t xml:space="preserve">Everyone should be encouraged to consider their contraception needs if they are sexually active and not wanting a pregnancy. </w:t>
      </w:r>
    </w:p>
    <w:p w14:paraId="7AECAFC3" w14:textId="75AEF2A5" w:rsidR="00E50148" w:rsidRPr="00951AFE" w:rsidRDefault="00484EEF" w:rsidP="0046529F">
      <w:pPr>
        <w:pStyle w:val="List-AlphanumericLvl1"/>
        <w:jc w:val="both"/>
        <w:rPr>
          <w:rFonts w:ascii="Segoe UI" w:hAnsi="Segoe UI" w:cs="Segoe UI"/>
        </w:rPr>
      </w:pPr>
      <w:r w:rsidRPr="00951AFE">
        <w:rPr>
          <w:rStyle w:val="BodyTextChar"/>
          <w:rFonts w:ascii="Segoe UI" w:hAnsi="Segoe UI" w:cs="Segoe UI"/>
        </w:rPr>
        <w:t>Health practitioners should adopt a person-centred approach when providing contraceptive counselling. They</w:t>
      </w:r>
      <w:r w:rsidR="00E50148" w:rsidRPr="00951AFE">
        <w:rPr>
          <w:rStyle w:val="BodyTextChar"/>
          <w:rFonts w:ascii="Segoe UI" w:hAnsi="Segoe UI" w:cs="Segoe UI"/>
        </w:rPr>
        <w:t xml:space="preserve"> should support every individual to make an informed decision about the contracepti</w:t>
      </w:r>
      <w:r w:rsidR="00E50148" w:rsidRPr="00951AFE">
        <w:rPr>
          <w:rFonts w:ascii="Segoe UI" w:hAnsi="Segoe UI" w:cs="Segoe UI"/>
        </w:rPr>
        <w:t xml:space="preserve">on that meets their needs and circumstances. These conversations should be conducted respectfully, without judgement and with understanding of culture, </w:t>
      </w:r>
      <w:r w:rsidR="003931B0" w:rsidRPr="00951AFE">
        <w:rPr>
          <w:rFonts w:ascii="Segoe UI" w:hAnsi="Segoe UI" w:cs="Segoe UI"/>
        </w:rPr>
        <w:t>sexuality,</w:t>
      </w:r>
      <w:r w:rsidR="00E50148" w:rsidRPr="00951AFE">
        <w:rPr>
          <w:rFonts w:ascii="Segoe UI" w:hAnsi="Segoe UI" w:cs="Segoe UI"/>
        </w:rPr>
        <w:t xml:space="preserve"> and gender.</w:t>
      </w:r>
    </w:p>
    <w:p w14:paraId="4558C844" w14:textId="1BB5F1C4" w:rsidR="00D4235A" w:rsidRPr="00951AFE" w:rsidRDefault="00C762F5" w:rsidP="00715A5D">
      <w:pPr>
        <w:pStyle w:val="List-AlphanumericLvl1"/>
        <w:jc w:val="both"/>
        <w:rPr>
          <w:rFonts w:ascii="Segoe UI" w:hAnsi="Segoe UI" w:cs="Segoe UI"/>
        </w:rPr>
      </w:pPr>
      <w:r w:rsidRPr="00951AFE">
        <w:rPr>
          <w:rFonts w:ascii="Segoe UI" w:hAnsi="Segoe UI" w:cs="Segoe UI"/>
        </w:rPr>
        <w:t>Contraception counselling</w:t>
      </w:r>
      <w:r w:rsidR="00D4235A" w:rsidRPr="00951AFE">
        <w:rPr>
          <w:rFonts w:ascii="Segoe UI" w:hAnsi="Segoe UI" w:cs="Segoe UI"/>
        </w:rPr>
        <w:t xml:space="preserve"> should:</w:t>
      </w:r>
    </w:p>
    <w:p w14:paraId="6CB080BC" w14:textId="42F5C471" w:rsidR="00D4235A" w:rsidRPr="00951AFE" w:rsidRDefault="00C762F5" w:rsidP="00D4235A">
      <w:pPr>
        <w:pStyle w:val="List-AlphanumericLvl2"/>
        <w:rPr>
          <w:rFonts w:ascii="Segoe UI" w:hAnsi="Segoe UI" w:cs="Segoe UI"/>
        </w:rPr>
      </w:pPr>
      <w:r w:rsidRPr="00951AFE">
        <w:rPr>
          <w:rFonts w:ascii="Segoe UI" w:hAnsi="Segoe UI" w:cs="Segoe UI"/>
        </w:rPr>
        <w:t xml:space="preserve">identify the </w:t>
      </w:r>
      <w:r w:rsidR="00DC5121" w:rsidRPr="00951AFE">
        <w:rPr>
          <w:rFonts w:ascii="Segoe UI" w:hAnsi="Segoe UI" w:cs="Segoe UI"/>
        </w:rPr>
        <w:t xml:space="preserve">individual’s </w:t>
      </w:r>
      <w:r w:rsidRPr="00951AFE">
        <w:rPr>
          <w:rFonts w:ascii="Segoe UI" w:hAnsi="Segoe UI" w:cs="Segoe UI"/>
        </w:rPr>
        <w:t xml:space="preserve">preference for contraception </w:t>
      </w:r>
    </w:p>
    <w:p w14:paraId="446AE024" w14:textId="7F6E496E" w:rsidR="00D4235A" w:rsidRPr="00951AFE" w:rsidRDefault="00D4235A" w:rsidP="00D4235A">
      <w:pPr>
        <w:pStyle w:val="List-AlphanumericLvl2"/>
        <w:jc w:val="both"/>
        <w:rPr>
          <w:rFonts w:ascii="Segoe UI" w:hAnsi="Segoe UI" w:cs="Segoe UI"/>
        </w:rPr>
      </w:pPr>
      <w:r w:rsidRPr="00951AFE">
        <w:rPr>
          <w:rFonts w:ascii="Segoe UI" w:hAnsi="Segoe UI" w:cs="Segoe UI"/>
        </w:rPr>
        <w:t xml:space="preserve">discuss pregnancy plans, experience with previous contraceptives, urban myths, adherence factors and lifestyle considerations, </w:t>
      </w:r>
      <w:r w:rsidR="003931B0" w:rsidRPr="00951AFE">
        <w:rPr>
          <w:rFonts w:ascii="Segoe UI" w:hAnsi="Segoe UI" w:cs="Segoe UI"/>
        </w:rPr>
        <w:t>cost,</w:t>
      </w:r>
      <w:r w:rsidRPr="00951AFE">
        <w:rPr>
          <w:rFonts w:ascii="Segoe UI" w:hAnsi="Segoe UI" w:cs="Segoe UI"/>
        </w:rPr>
        <w:t xml:space="preserve"> and convenience (daily versus long</w:t>
      </w:r>
      <w:r w:rsidRPr="00951AFE">
        <w:rPr>
          <w:rFonts w:ascii="Segoe UI" w:hAnsi="Segoe UI" w:cs="Segoe UI"/>
        </w:rPr>
        <w:noBreakHyphen/>
        <w:t>acting "fit and forget")</w:t>
      </w:r>
    </w:p>
    <w:p w14:paraId="143E909F" w14:textId="11D5715E" w:rsidR="00715A5D" w:rsidRPr="00951AFE" w:rsidRDefault="00C762F5" w:rsidP="00D4235A">
      <w:pPr>
        <w:pStyle w:val="List-AlphanumericLvl2"/>
        <w:jc w:val="both"/>
        <w:rPr>
          <w:rFonts w:ascii="Segoe UI" w:hAnsi="Segoe UI" w:cs="Segoe UI"/>
        </w:rPr>
      </w:pPr>
      <w:r w:rsidRPr="00951AFE">
        <w:rPr>
          <w:rFonts w:ascii="Segoe UI" w:hAnsi="Segoe UI" w:cs="Segoe UI"/>
        </w:rPr>
        <w:t>include advice based on all contraceptive options, from the most to least efficacious method</w:t>
      </w:r>
    </w:p>
    <w:p w14:paraId="24E7F4ED" w14:textId="23106C12" w:rsidR="00D4235A" w:rsidRPr="00951AFE" w:rsidRDefault="00D4235A" w:rsidP="00D4235A">
      <w:pPr>
        <w:pStyle w:val="List-AlphanumericLvl2"/>
        <w:jc w:val="both"/>
        <w:rPr>
          <w:rFonts w:ascii="Segoe UI" w:hAnsi="Segoe UI" w:cs="Segoe UI"/>
        </w:rPr>
      </w:pPr>
      <w:r w:rsidRPr="00951AFE">
        <w:rPr>
          <w:rFonts w:ascii="Segoe UI" w:hAnsi="Segoe UI" w:cs="Segoe UI"/>
        </w:rPr>
        <w:t xml:space="preserve">discuss efficacy, length of action, </w:t>
      </w:r>
      <w:r w:rsidR="003931B0" w:rsidRPr="00951AFE">
        <w:rPr>
          <w:rFonts w:ascii="Segoe UI" w:hAnsi="Segoe UI" w:cs="Segoe UI"/>
        </w:rPr>
        <w:t>insertion,</w:t>
      </w:r>
      <w:r w:rsidRPr="00951AFE">
        <w:rPr>
          <w:rFonts w:ascii="Segoe UI" w:hAnsi="Segoe UI" w:cs="Segoe UI"/>
        </w:rPr>
        <w:t xml:space="preserve"> and removal procedure/how to use, common side-effects and their management including alteration in bleeding patterns, reversibility, after care and cost</w:t>
      </w:r>
    </w:p>
    <w:p w14:paraId="700AA762" w14:textId="6683E307" w:rsidR="00B23E34" w:rsidRPr="00951AFE" w:rsidRDefault="00D4235A" w:rsidP="00D4235A">
      <w:pPr>
        <w:pStyle w:val="List-AlphanumericLvl2"/>
        <w:jc w:val="both"/>
        <w:rPr>
          <w:rFonts w:ascii="Segoe UI" w:hAnsi="Segoe UI" w:cs="Segoe UI"/>
        </w:rPr>
      </w:pPr>
      <w:r w:rsidRPr="00951AFE">
        <w:rPr>
          <w:rFonts w:ascii="Segoe UI" w:hAnsi="Segoe UI" w:cs="Segoe UI"/>
        </w:rPr>
        <w:t>take special care to consider individual characteristics when providing information about contraceptive methods, to remove barriers</w:t>
      </w:r>
      <w:r w:rsidR="00B23E34" w:rsidRPr="00951AFE">
        <w:rPr>
          <w:rFonts w:ascii="Segoe UI" w:hAnsi="Segoe UI" w:cs="Segoe UI"/>
        </w:rPr>
        <w:t xml:space="preserve">, </w:t>
      </w:r>
      <w:r w:rsidR="009E74A7" w:rsidRPr="00951AFE">
        <w:rPr>
          <w:rFonts w:ascii="Segoe UI" w:hAnsi="Segoe UI" w:cs="Segoe UI"/>
        </w:rPr>
        <w:t>and</w:t>
      </w:r>
    </w:p>
    <w:p w14:paraId="1507B8DB" w14:textId="0DB1FD3E" w:rsidR="00D4235A" w:rsidRPr="00951AFE" w:rsidRDefault="00B23E34" w:rsidP="00D4235A">
      <w:pPr>
        <w:pStyle w:val="List-AlphanumericLvl2"/>
        <w:jc w:val="both"/>
        <w:rPr>
          <w:rFonts w:ascii="Segoe UI" w:hAnsi="Segoe UI" w:cs="Segoe UI"/>
        </w:rPr>
      </w:pPr>
      <w:r w:rsidRPr="00951AFE">
        <w:rPr>
          <w:rFonts w:ascii="Segoe UI" w:hAnsi="Segoe UI" w:cs="Segoe UI"/>
        </w:rPr>
        <w:t>encourage the use of condoms</w:t>
      </w:r>
      <w:r w:rsidR="00513D02" w:rsidRPr="00951AFE">
        <w:rPr>
          <w:rFonts w:ascii="Segoe UI" w:hAnsi="Segoe UI" w:cs="Segoe UI"/>
        </w:rPr>
        <w:t xml:space="preserve"> (alongside other forms of contraception)</w:t>
      </w:r>
      <w:r w:rsidRPr="00951AFE">
        <w:rPr>
          <w:rFonts w:ascii="Segoe UI" w:hAnsi="Segoe UI" w:cs="Segoe UI"/>
        </w:rPr>
        <w:t xml:space="preserve"> to prevent STIs</w:t>
      </w:r>
      <w:r w:rsidR="00D4235A" w:rsidRPr="00951AFE">
        <w:rPr>
          <w:rFonts w:ascii="Segoe UI" w:hAnsi="Segoe UI" w:cs="Segoe UI"/>
        </w:rPr>
        <w:t>.</w:t>
      </w:r>
    </w:p>
    <w:p w14:paraId="437C80D6" w14:textId="0C43A8D4" w:rsidR="00484EEF" w:rsidRPr="00951AFE" w:rsidRDefault="00484EEF" w:rsidP="00484EEF">
      <w:pPr>
        <w:pStyle w:val="List-AlphanumericLvl1"/>
        <w:jc w:val="both"/>
        <w:rPr>
          <w:rFonts w:ascii="Segoe UI" w:hAnsi="Segoe UI" w:cs="Segoe UI"/>
        </w:rPr>
      </w:pPr>
      <w:r w:rsidRPr="00951AFE">
        <w:rPr>
          <w:rFonts w:ascii="Segoe UI" w:hAnsi="Segoe UI" w:cs="Segoe UI"/>
        </w:rPr>
        <w:t xml:space="preserve">Health practitioners should facilitate opportunities to discuss issues with the individual </w:t>
      </w:r>
      <w:r w:rsidR="00051892" w:rsidRPr="00951AFE">
        <w:rPr>
          <w:rFonts w:ascii="Segoe UI" w:hAnsi="Segoe UI" w:cs="Segoe UI"/>
        </w:rPr>
        <w:t xml:space="preserve">in a situation of their choosing, which includes </w:t>
      </w:r>
      <w:r w:rsidRPr="00951AFE">
        <w:rPr>
          <w:rFonts w:ascii="Segoe UI" w:hAnsi="Segoe UI" w:cs="Segoe UI"/>
        </w:rPr>
        <w:t>in private without a partner, friend or relative being present.</w:t>
      </w:r>
    </w:p>
    <w:p w14:paraId="6B491EA2" w14:textId="6F2924A9" w:rsidR="00484EEF" w:rsidRPr="00951AFE" w:rsidRDefault="00484EEF" w:rsidP="00484EEF">
      <w:pPr>
        <w:pStyle w:val="List-AlphanumericLvl1"/>
        <w:jc w:val="both"/>
        <w:rPr>
          <w:rFonts w:ascii="Segoe UI" w:hAnsi="Segoe UI" w:cs="Segoe UI"/>
        </w:rPr>
      </w:pPr>
      <w:r w:rsidRPr="00951AFE">
        <w:rPr>
          <w:rFonts w:ascii="Segoe UI" w:hAnsi="Segoe UI" w:cs="Segoe UI"/>
        </w:rPr>
        <w:t>Whenever contraceptive counselling is provided, care should be taken to ensure individuals do not feel under pressure to choose a method of contraception.</w:t>
      </w:r>
    </w:p>
    <w:p w14:paraId="61C91CC0" w14:textId="6C8150D2" w:rsidR="00002FE3" w:rsidRPr="00951AFE" w:rsidRDefault="00002FE3" w:rsidP="00C65318">
      <w:pPr>
        <w:pStyle w:val="List-AlphanumericLvl1"/>
        <w:jc w:val="both"/>
        <w:rPr>
          <w:rFonts w:ascii="Segoe UI" w:hAnsi="Segoe UI" w:cs="Segoe UI"/>
        </w:rPr>
      </w:pPr>
      <w:r w:rsidRPr="00951AFE">
        <w:rPr>
          <w:rFonts w:ascii="Segoe UI" w:hAnsi="Segoe UI" w:cs="Segoe UI"/>
        </w:rPr>
        <w:lastRenderedPageBreak/>
        <w:t>Health practitioners should advise individuals that most contraceptive methods require additional precautions for a period of time if not commenced within five days of the start of a normal menstrual period</w:t>
      </w:r>
      <w:r w:rsidR="004B797D" w:rsidRPr="00951AFE">
        <w:rPr>
          <w:rFonts w:ascii="Segoe UI" w:hAnsi="Segoe UI" w:cs="Segoe UI"/>
        </w:rPr>
        <w:t xml:space="preserve">: </w:t>
      </w:r>
      <w:r w:rsidRPr="00951AFE">
        <w:rPr>
          <w:rFonts w:ascii="Segoe UI" w:hAnsi="Segoe UI" w:cs="Segoe UI"/>
        </w:rPr>
        <w:t>Cu-IUD are effective immediately</w:t>
      </w:r>
      <w:r w:rsidR="004B797D" w:rsidRPr="00951AFE">
        <w:rPr>
          <w:rFonts w:ascii="Segoe UI" w:hAnsi="Segoe UI" w:cs="Segoe UI"/>
        </w:rPr>
        <w:t xml:space="preserve">; </w:t>
      </w:r>
      <w:r w:rsidR="00DA3281" w:rsidRPr="00951AFE">
        <w:rPr>
          <w:rFonts w:ascii="Segoe UI" w:hAnsi="Segoe UI" w:cs="Segoe UI"/>
        </w:rPr>
        <w:t>P</w:t>
      </w:r>
      <w:r w:rsidRPr="00951AFE">
        <w:rPr>
          <w:rFonts w:ascii="Segoe UI" w:hAnsi="Segoe UI" w:cs="Segoe UI"/>
        </w:rPr>
        <w:t>OP are effective in 48 hours</w:t>
      </w:r>
      <w:r w:rsidR="004B797D" w:rsidRPr="00951AFE">
        <w:rPr>
          <w:rFonts w:ascii="Segoe UI" w:hAnsi="Segoe UI" w:cs="Segoe UI"/>
        </w:rPr>
        <w:t xml:space="preserve">; </w:t>
      </w:r>
      <w:r w:rsidR="00E625ED" w:rsidRPr="00951AFE">
        <w:rPr>
          <w:rFonts w:ascii="Segoe UI" w:hAnsi="Segoe UI" w:cs="Segoe UI"/>
        </w:rPr>
        <w:t>the COC pill</w:t>
      </w:r>
      <w:r w:rsidRPr="00951AFE">
        <w:rPr>
          <w:rFonts w:ascii="Segoe UI" w:hAnsi="Segoe UI" w:cs="Segoe UI"/>
        </w:rPr>
        <w:t xml:space="preserve">, </w:t>
      </w:r>
      <w:r w:rsidR="00DA3281" w:rsidRPr="00951AFE">
        <w:rPr>
          <w:rFonts w:ascii="Segoe UI" w:hAnsi="Segoe UI" w:cs="Segoe UI"/>
        </w:rPr>
        <w:t xml:space="preserve">LNG implants </w:t>
      </w:r>
      <w:r w:rsidRPr="00951AFE">
        <w:rPr>
          <w:rFonts w:ascii="Segoe UI" w:hAnsi="Segoe UI" w:cs="Segoe UI"/>
        </w:rPr>
        <w:t>(</w:t>
      </w:r>
      <w:r w:rsidR="00B46B6A" w:rsidRPr="00951AFE">
        <w:rPr>
          <w:rFonts w:ascii="Segoe UI" w:hAnsi="Segoe UI" w:cs="Segoe UI"/>
        </w:rPr>
        <w:t xml:space="preserve">like </w:t>
      </w:r>
      <w:r w:rsidRPr="00951AFE">
        <w:rPr>
          <w:rFonts w:ascii="Segoe UI" w:hAnsi="Segoe UI" w:cs="Segoe UI"/>
        </w:rPr>
        <w:t>Jadelle</w:t>
      </w:r>
      <w:r w:rsidR="00B46B6A" w:rsidRPr="00951AFE">
        <w:rPr>
          <w:rFonts w:ascii="Segoe UI" w:hAnsi="Segoe UI" w:cs="Segoe UI"/>
        </w:rPr>
        <w:t>®</w:t>
      </w:r>
      <w:r w:rsidRPr="00951AFE">
        <w:rPr>
          <w:rFonts w:ascii="Segoe UI" w:hAnsi="Segoe UI" w:cs="Segoe UI"/>
        </w:rPr>
        <w:t xml:space="preserve">), </w:t>
      </w:r>
      <w:r w:rsidR="00DA3281" w:rsidRPr="00951AFE">
        <w:rPr>
          <w:rFonts w:ascii="Segoe UI" w:hAnsi="Segoe UI" w:cs="Segoe UI"/>
        </w:rPr>
        <w:t>LNG-IUS</w:t>
      </w:r>
      <w:r w:rsidR="00B46B6A" w:rsidRPr="00951AFE">
        <w:rPr>
          <w:rFonts w:ascii="Segoe UI" w:hAnsi="Segoe UI" w:cs="Segoe UI"/>
        </w:rPr>
        <w:t xml:space="preserve"> </w:t>
      </w:r>
      <w:r w:rsidRPr="00951AFE">
        <w:rPr>
          <w:rFonts w:ascii="Segoe UI" w:hAnsi="Segoe UI" w:cs="Segoe UI"/>
        </w:rPr>
        <w:t>(</w:t>
      </w:r>
      <w:r w:rsidR="009100E7" w:rsidRPr="00951AFE">
        <w:rPr>
          <w:rFonts w:ascii="Segoe UI" w:hAnsi="Segoe UI" w:cs="Segoe UI"/>
        </w:rPr>
        <w:t xml:space="preserve">like </w:t>
      </w:r>
      <w:r w:rsidRPr="00951AFE">
        <w:rPr>
          <w:rFonts w:ascii="Segoe UI" w:hAnsi="Segoe UI" w:cs="Segoe UI"/>
        </w:rPr>
        <w:t>Mirena</w:t>
      </w:r>
      <w:r w:rsidR="007831E0" w:rsidRPr="00951AFE">
        <w:rPr>
          <w:rFonts w:ascii="Segoe UI" w:hAnsi="Segoe UI" w:cs="Segoe UI"/>
        </w:rPr>
        <w:t>®</w:t>
      </w:r>
      <w:r w:rsidRPr="00951AFE">
        <w:rPr>
          <w:rFonts w:ascii="Segoe UI" w:hAnsi="Segoe UI" w:cs="Segoe UI"/>
        </w:rPr>
        <w:t xml:space="preserve"> and Jaydess</w:t>
      </w:r>
      <w:r w:rsidR="007831E0" w:rsidRPr="00951AFE">
        <w:rPr>
          <w:rFonts w:ascii="Segoe UI" w:hAnsi="Segoe UI" w:cs="Segoe UI"/>
        </w:rPr>
        <w:t>®</w:t>
      </w:r>
      <w:r w:rsidRPr="00951AFE">
        <w:rPr>
          <w:rFonts w:ascii="Segoe UI" w:hAnsi="Segoe UI" w:cs="Segoe UI"/>
        </w:rPr>
        <w:t xml:space="preserve">), and </w:t>
      </w:r>
      <w:r w:rsidR="00D3579E" w:rsidRPr="00951AFE">
        <w:rPr>
          <w:rFonts w:ascii="Segoe UI" w:hAnsi="Segoe UI" w:cs="Segoe UI"/>
        </w:rPr>
        <w:t>DMPA</w:t>
      </w:r>
      <w:r w:rsidR="00A53797" w:rsidRPr="00951AFE">
        <w:rPr>
          <w:rFonts w:ascii="Segoe UI" w:hAnsi="Segoe UI" w:cs="Segoe UI"/>
        </w:rPr>
        <w:t xml:space="preserve"> </w:t>
      </w:r>
      <w:r w:rsidRPr="00951AFE">
        <w:rPr>
          <w:rFonts w:ascii="Segoe UI" w:hAnsi="Segoe UI" w:cs="Segoe UI"/>
        </w:rPr>
        <w:t>are effective in 7 days.</w:t>
      </w:r>
    </w:p>
    <w:p w14:paraId="4956C47B" w14:textId="632A042C" w:rsidR="000759A8" w:rsidRPr="00951AFE" w:rsidRDefault="000759A8" w:rsidP="00C65318">
      <w:pPr>
        <w:pStyle w:val="List-AlphanumericLvl1"/>
        <w:jc w:val="both"/>
        <w:rPr>
          <w:rFonts w:ascii="Segoe UI" w:hAnsi="Segoe UI" w:cs="Segoe UI"/>
        </w:rPr>
      </w:pPr>
      <w:r w:rsidRPr="00951AFE">
        <w:rPr>
          <w:rFonts w:ascii="Segoe UI" w:hAnsi="Segoe UI" w:cs="Segoe UI"/>
        </w:rPr>
        <w:t xml:space="preserve">Health practitioners should be aware of advice about switching between different methods of contraception and provide individuals for tailored advice based on the </w:t>
      </w:r>
      <w:r w:rsidR="00BD04C4" w:rsidRPr="00951AFE">
        <w:rPr>
          <w:rFonts w:ascii="Segoe UI" w:hAnsi="Segoe UI" w:cs="Segoe UI"/>
        </w:rPr>
        <w:t>FSRH</w:t>
      </w:r>
      <w:r w:rsidRPr="00951AFE">
        <w:rPr>
          <w:rFonts w:ascii="Segoe UI" w:hAnsi="Segoe UI" w:cs="Segoe UI"/>
        </w:rPr>
        <w:t xml:space="preserve">’s guidance, </w:t>
      </w:r>
      <w:r w:rsidRPr="00951AFE">
        <w:rPr>
          <w:rFonts w:ascii="Segoe UI" w:hAnsi="Segoe UI" w:cs="Segoe UI"/>
          <w:i/>
          <w:iCs/>
        </w:rPr>
        <w:t>Switching or starting methods of contraception</w:t>
      </w:r>
      <w:r w:rsidRPr="00951AFE">
        <w:rPr>
          <w:rFonts w:ascii="Segoe UI" w:hAnsi="Segoe UI" w:cs="Segoe UI"/>
        </w:rPr>
        <w:t>.</w:t>
      </w:r>
      <w:r w:rsidR="00796D4B" w:rsidRPr="00951AFE">
        <w:rPr>
          <w:rFonts w:ascii="Segoe UI" w:hAnsi="Segoe UI" w:cs="Segoe UI"/>
          <w:vertAlign w:val="superscript"/>
        </w:rPr>
        <w:t>18</w:t>
      </w:r>
    </w:p>
    <w:p w14:paraId="23ABAB06" w14:textId="77777777" w:rsidR="00484EEF" w:rsidRPr="00951AFE" w:rsidRDefault="00484EEF" w:rsidP="00484EEF">
      <w:pPr>
        <w:pStyle w:val="List-AlphanumericLvl1"/>
        <w:jc w:val="both"/>
        <w:rPr>
          <w:rFonts w:ascii="Segoe UI" w:hAnsi="Segoe UI" w:cs="Segoe UI"/>
        </w:rPr>
      </w:pPr>
      <w:r w:rsidRPr="00951AFE">
        <w:rPr>
          <w:rFonts w:ascii="Segoe UI" w:hAnsi="Segoe UI" w:cs="Segoe UI"/>
        </w:rPr>
        <w:t xml:space="preserve">Health practitioners must work within their scope of practice and be competent to provide contraceptive counselling and services. </w:t>
      </w:r>
    </w:p>
    <w:p w14:paraId="1C6FDFB0" w14:textId="39C2157C" w:rsidR="00DB6AD5" w:rsidRPr="00951AFE" w:rsidRDefault="00E50148" w:rsidP="0034269B">
      <w:pPr>
        <w:pStyle w:val="List-AlphanumericLvl1"/>
        <w:jc w:val="both"/>
        <w:rPr>
          <w:rFonts w:ascii="Segoe UI" w:hAnsi="Segoe UI" w:cs="Segoe UI"/>
        </w:rPr>
      </w:pPr>
      <w:r w:rsidRPr="00951AFE">
        <w:rPr>
          <w:rFonts w:ascii="Segoe UI" w:hAnsi="Segoe UI" w:cs="Segoe UI"/>
        </w:rPr>
        <w:t xml:space="preserve">If a health practitioner or service cannot, or will not, deliver contraceptive counselling or services (including the insertion of </w:t>
      </w:r>
      <w:r w:rsidR="00D3579E" w:rsidRPr="00951AFE">
        <w:rPr>
          <w:rFonts w:ascii="Segoe UI" w:hAnsi="Segoe UI" w:cs="Segoe UI"/>
        </w:rPr>
        <w:t xml:space="preserve">long-acting reversible contraception, </w:t>
      </w:r>
      <w:r w:rsidRPr="00951AFE">
        <w:rPr>
          <w:rFonts w:ascii="Segoe UI" w:hAnsi="Segoe UI" w:cs="Segoe UI"/>
        </w:rPr>
        <w:t xml:space="preserve">LARC), they must refer the </w:t>
      </w:r>
      <w:r w:rsidR="00DC5121" w:rsidRPr="00951AFE">
        <w:rPr>
          <w:rFonts w:ascii="Segoe UI" w:hAnsi="Segoe UI" w:cs="Segoe UI"/>
        </w:rPr>
        <w:t xml:space="preserve">individual </w:t>
      </w:r>
      <w:r w:rsidRPr="00951AFE">
        <w:rPr>
          <w:rFonts w:ascii="Segoe UI" w:hAnsi="Segoe UI" w:cs="Segoe UI"/>
        </w:rPr>
        <w:t>to a health practitioner who is competent to provide the services</w:t>
      </w:r>
      <w:r w:rsidR="00D96779" w:rsidRPr="00951AFE">
        <w:rPr>
          <w:rFonts w:ascii="Segoe UI" w:hAnsi="Segoe UI" w:cs="Segoe UI"/>
        </w:rPr>
        <w:t xml:space="preserve"> without delay</w:t>
      </w:r>
      <w:r w:rsidRPr="00951AFE">
        <w:rPr>
          <w:rFonts w:ascii="Segoe UI" w:hAnsi="Segoe UI" w:cs="Segoe UI"/>
        </w:rPr>
        <w:t>.</w:t>
      </w:r>
      <w:r w:rsidRPr="00951AFE">
        <w:rPr>
          <w:rFonts w:ascii="Segoe UI" w:hAnsi="Segoe UI" w:cs="Segoe UI"/>
          <w:i/>
          <w:iCs/>
        </w:rPr>
        <w:t xml:space="preserve"> </w:t>
      </w:r>
      <w:r w:rsidR="00DB6AD5" w:rsidRPr="00951AFE">
        <w:rPr>
          <w:rFonts w:ascii="Segoe UI" w:hAnsi="Segoe UI" w:cs="Segoe UI"/>
        </w:rPr>
        <w:t xml:space="preserve">This includes advising individuals if the health practitioner has a conscientious objection to providing contraception services </w:t>
      </w:r>
      <w:r w:rsidR="00E973FE" w:rsidRPr="00951AFE">
        <w:rPr>
          <w:rFonts w:ascii="Segoe UI" w:hAnsi="Segoe UI" w:cs="Segoe UI"/>
        </w:rPr>
        <w:t xml:space="preserve">prior to the appointment </w:t>
      </w:r>
      <w:r w:rsidR="00DB6AD5" w:rsidRPr="00951AFE">
        <w:rPr>
          <w:rFonts w:ascii="Segoe UI" w:hAnsi="Segoe UI" w:cs="Segoe UI"/>
        </w:rPr>
        <w:t>and providing advice on how to access the contact details of the closest provider of the service requested.</w:t>
      </w:r>
      <w:r w:rsidR="00896841" w:rsidRPr="00951AFE">
        <w:rPr>
          <w:rFonts w:ascii="Segoe UI" w:hAnsi="Segoe UI" w:cs="Segoe UI"/>
        </w:rPr>
        <w:t xml:space="preserve"> </w:t>
      </w:r>
    </w:p>
    <w:p w14:paraId="5050A51E" w14:textId="1F2B01B9" w:rsidR="00DB6AD5" w:rsidRPr="00951AFE" w:rsidRDefault="00DB6AD5" w:rsidP="0034269B">
      <w:pPr>
        <w:pStyle w:val="List-AlphanumericLvl1"/>
        <w:jc w:val="both"/>
        <w:rPr>
          <w:rFonts w:ascii="Segoe UI" w:hAnsi="Segoe UI" w:cs="Segoe UI"/>
        </w:rPr>
      </w:pPr>
      <w:r w:rsidRPr="00951AFE">
        <w:rPr>
          <w:rFonts w:ascii="Segoe UI" w:hAnsi="Segoe UI" w:cs="Segoe UI"/>
        </w:rPr>
        <w:t xml:space="preserve">Services should have agreed pathways of care to local community sexual and reproductive health services for </w:t>
      </w:r>
      <w:r w:rsidR="00DC5121" w:rsidRPr="00951AFE">
        <w:rPr>
          <w:rFonts w:ascii="Segoe UI" w:hAnsi="Segoe UI" w:cs="Segoe UI"/>
        </w:rPr>
        <w:t xml:space="preserve">individuals </w:t>
      </w:r>
      <w:r w:rsidRPr="00951AFE">
        <w:rPr>
          <w:rFonts w:ascii="Segoe UI" w:hAnsi="Segoe UI" w:cs="Segoe UI"/>
        </w:rPr>
        <w:t>with complex medical conditions or needs which may require specialist contraceptive advice.</w:t>
      </w:r>
    </w:p>
    <w:p w14:paraId="02580DD9" w14:textId="1C4E477F" w:rsidR="00DB6AD5" w:rsidRPr="00951AFE" w:rsidRDefault="00DB6AD5" w:rsidP="0034269B">
      <w:pPr>
        <w:pStyle w:val="List-AlphanumericLvl1"/>
        <w:jc w:val="both"/>
        <w:rPr>
          <w:rFonts w:ascii="Segoe UI" w:hAnsi="Segoe UI" w:cs="Segoe UI"/>
        </w:rPr>
      </w:pPr>
      <w:r w:rsidRPr="00951AFE">
        <w:rPr>
          <w:rFonts w:ascii="Segoe UI" w:hAnsi="Segoe UI" w:cs="Segoe UI"/>
        </w:rPr>
        <w:t>Services should have agreed pathways of care to local services for individuals who may require additional non-medical care and support.</w:t>
      </w:r>
    </w:p>
    <w:p w14:paraId="76E99F03" w14:textId="4019FAFB" w:rsidR="00E50148" w:rsidRPr="00951AFE" w:rsidRDefault="00E50148" w:rsidP="002E0E18">
      <w:pPr>
        <w:pStyle w:val="NumberedHeading3"/>
        <w:rPr>
          <w:rFonts w:ascii="Segoe UI" w:hAnsi="Segoe UI" w:cs="Segoe UI"/>
        </w:rPr>
      </w:pPr>
      <w:bookmarkStart w:id="37" w:name="_Toc46930424"/>
      <w:bookmarkStart w:id="38" w:name="_Toc47110148"/>
      <w:r w:rsidRPr="00951AFE">
        <w:rPr>
          <w:rFonts w:ascii="Segoe UI" w:hAnsi="Segoe UI" w:cs="Segoe UI"/>
        </w:rPr>
        <w:t>Creating a safe + non-judgemental environment</w:t>
      </w:r>
      <w:bookmarkEnd w:id="37"/>
      <w:bookmarkEnd w:id="38"/>
    </w:p>
    <w:p w14:paraId="54855F46" w14:textId="3FB12393" w:rsidR="00E50148" w:rsidRPr="00951AFE" w:rsidRDefault="00E50148" w:rsidP="00A93D2A">
      <w:pPr>
        <w:pStyle w:val="List-AlphanumericLvl1"/>
        <w:numPr>
          <w:ilvl w:val="0"/>
          <w:numId w:val="11"/>
        </w:numPr>
        <w:jc w:val="both"/>
        <w:rPr>
          <w:rFonts w:ascii="Segoe UI" w:hAnsi="Segoe UI" w:cs="Segoe UI"/>
        </w:rPr>
      </w:pPr>
      <w:r w:rsidRPr="00951AFE">
        <w:rPr>
          <w:rFonts w:ascii="Segoe UI" w:hAnsi="Segoe UI" w:cs="Segoe UI"/>
        </w:rPr>
        <w:t xml:space="preserve">Health practitioners should: </w:t>
      </w:r>
    </w:p>
    <w:p w14:paraId="6FCFAD5F" w14:textId="3F46EC06" w:rsidR="00E50148" w:rsidRPr="00951AFE" w:rsidRDefault="00E50148" w:rsidP="00A93D2A">
      <w:pPr>
        <w:pStyle w:val="List-AlphanumericLvl2"/>
        <w:numPr>
          <w:ilvl w:val="1"/>
          <w:numId w:val="11"/>
        </w:numPr>
        <w:jc w:val="both"/>
        <w:rPr>
          <w:rFonts w:ascii="Segoe UI" w:hAnsi="Segoe UI" w:cs="Segoe UI"/>
        </w:rPr>
      </w:pPr>
      <w:r w:rsidRPr="00951AFE">
        <w:rPr>
          <w:rFonts w:ascii="Segoe UI" w:hAnsi="Segoe UI" w:cs="Segoe UI"/>
        </w:rPr>
        <w:t xml:space="preserve">introduce themselves and take care with </w:t>
      </w:r>
      <w:r w:rsidR="006D4018" w:rsidRPr="00951AFE">
        <w:rPr>
          <w:rFonts w:ascii="Segoe UI" w:hAnsi="Segoe UI" w:cs="Segoe UI"/>
        </w:rPr>
        <w:t xml:space="preserve">pronouns and </w:t>
      </w:r>
      <w:r w:rsidRPr="00951AFE">
        <w:rPr>
          <w:rFonts w:ascii="Segoe UI" w:hAnsi="Segoe UI" w:cs="Segoe UI"/>
        </w:rPr>
        <w:t>pronunciation of names</w:t>
      </w:r>
      <w:r w:rsidR="00235B97" w:rsidRPr="00951AFE">
        <w:rPr>
          <w:rFonts w:ascii="Segoe UI" w:hAnsi="Segoe UI" w:cs="Segoe UI"/>
        </w:rPr>
        <w:t xml:space="preserve"> </w:t>
      </w:r>
    </w:p>
    <w:p w14:paraId="1FAF4B39" w14:textId="3F69A30F" w:rsidR="00E50148" w:rsidRPr="00951AFE" w:rsidRDefault="00E50148" w:rsidP="00A93D2A">
      <w:pPr>
        <w:pStyle w:val="List-AlphanumericLvl2"/>
        <w:numPr>
          <w:ilvl w:val="1"/>
          <w:numId w:val="11"/>
        </w:numPr>
        <w:jc w:val="both"/>
        <w:rPr>
          <w:rFonts w:ascii="Segoe UI" w:hAnsi="Segoe UI" w:cs="Segoe UI"/>
        </w:rPr>
      </w:pPr>
      <w:r w:rsidRPr="00951AFE">
        <w:rPr>
          <w:rFonts w:ascii="Segoe UI" w:hAnsi="Segoe UI" w:cs="Segoe UI"/>
        </w:rPr>
        <w:t xml:space="preserve"> explain the confidential nature of the conversation </w:t>
      </w:r>
    </w:p>
    <w:p w14:paraId="22E580EE" w14:textId="670D9F93" w:rsidR="00E50148" w:rsidRPr="00951AFE" w:rsidRDefault="00E50148" w:rsidP="00A93D2A">
      <w:pPr>
        <w:pStyle w:val="List-AlphanumericLvl2"/>
        <w:numPr>
          <w:ilvl w:val="1"/>
          <w:numId w:val="11"/>
        </w:numPr>
        <w:jc w:val="both"/>
        <w:rPr>
          <w:rFonts w:ascii="Segoe UI" w:hAnsi="Segoe UI" w:cs="Segoe UI"/>
        </w:rPr>
      </w:pPr>
      <w:r w:rsidRPr="00951AFE">
        <w:rPr>
          <w:rFonts w:ascii="Segoe UI" w:hAnsi="Segoe UI" w:cs="Segoe UI"/>
        </w:rPr>
        <w:t>use anatomic models and diagrams to facilitate health literacy where needed</w:t>
      </w:r>
    </w:p>
    <w:p w14:paraId="598FFF47" w14:textId="565FED43" w:rsidR="00E50148" w:rsidRPr="00951AFE" w:rsidRDefault="00E50148" w:rsidP="00A93D2A">
      <w:pPr>
        <w:pStyle w:val="List-AlphanumericLvl2"/>
        <w:numPr>
          <w:ilvl w:val="1"/>
          <w:numId w:val="11"/>
        </w:numPr>
        <w:jc w:val="both"/>
        <w:rPr>
          <w:rFonts w:ascii="Segoe UI" w:hAnsi="Segoe UI" w:cs="Segoe UI"/>
        </w:rPr>
      </w:pPr>
      <w:r w:rsidRPr="00951AFE">
        <w:rPr>
          <w:rFonts w:ascii="Segoe UI" w:hAnsi="Segoe UI" w:cs="Segoe UI"/>
        </w:rPr>
        <w:t xml:space="preserve">use clear and concise resources to guide conversations </w:t>
      </w:r>
    </w:p>
    <w:p w14:paraId="391E0A4B" w14:textId="2FEA4B13" w:rsidR="00E50148" w:rsidRPr="00951AFE" w:rsidRDefault="00E50148" w:rsidP="00A93D2A">
      <w:pPr>
        <w:pStyle w:val="List-AlphanumericLvl2"/>
        <w:numPr>
          <w:ilvl w:val="1"/>
          <w:numId w:val="11"/>
        </w:numPr>
        <w:jc w:val="both"/>
        <w:rPr>
          <w:rFonts w:ascii="Segoe UI" w:hAnsi="Segoe UI" w:cs="Segoe UI"/>
        </w:rPr>
      </w:pPr>
      <w:r w:rsidRPr="00951AFE">
        <w:rPr>
          <w:rFonts w:ascii="Segoe UI" w:hAnsi="Segoe UI" w:cs="Segoe UI"/>
        </w:rPr>
        <w:t xml:space="preserve">use clear language that is meaningful to the </w:t>
      </w:r>
      <w:r w:rsidR="00DC5121" w:rsidRPr="00951AFE">
        <w:rPr>
          <w:rFonts w:ascii="Segoe UI" w:hAnsi="Segoe UI" w:cs="Segoe UI"/>
        </w:rPr>
        <w:t xml:space="preserve">individual </w:t>
      </w:r>
      <w:r w:rsidRPr="00951AFE">
        <w:rPr>
          <w:rFonts w:ascii="Segoe UI" w:hAnsi="Segoe UI" w:cs="Segoe UI"/>
        </w:rPr>
        <w:t>(age/stage/culturally appropriate) for example, understanding colloquial terminology for contraception such as the ‘rod’, ‘jab’, ‘pill’ or ‘bar’</w:t>
      </w:r>
      <w:r w:rsidR="00272AF6" w:rsidRPr="00951AFE">
        <w:rPr>
          <w:rFonts w:ascii="Segoe UI" w:hAnsi="Segoe UI" w:cs="Segoe UI"/>
        </w:rPr>
        <w:t>, and</w:t>
      </w:r>
    </w:p>
    <w:p w14:paraId="551A0FA8" w14:textId="153F65D8" w:rsidR="00E50148" w:rsidRPr="00951AFE" w:rsidRDefault="00E50148" w:rsidP="00A93D2A">
      <w:pPr>
        <w:pStyle w:val="List-AlphanumericLvl2"/>
        <w:numPr>
          <w:ilvl w:val="1"/>
          <w:numId w:val="11"/>
        </w:numPr>
        <w:jc w:val="both"/>
        <w:rPr>
          <w:rFonts w:ascii="Segoe UI" w:hAnsi="Segoe UI" w:cs="Segoe UI"/>
        </w:rPr>
      </w:pPr>
      <w:r w:rsidRPr="00951AFE">
        <w:rPr>
          <w:rFonts w:ascii="Segoe UI" w:hAnsi="Segoe UI" w:cs="Segoe UI"/>
        </w:rPr>
        <w:t>ask pragmatic and open-ended questions</w:t>
      </w:r>
      <w:r w:rsidR="00D4235A" w:rsidRPr="00951AFE">
        <w:rPr>
          <w:rFonts w:ascii="Segoe UI" w:hAnsi="Segoe UI" w:cs="Segoe UI"/>
        </w:rPr>
        <w:t xml:space="preserve">. </w:t>
      </w:r>
      <w:r w:rsidR="00D4235A" w:rsidRPr="00951AFE">
        <w:rPr>
          <w:rFonts w:ascii="Segoe UI" w:hAnsi="Segoe UI" w:cs="Segoe UI"/>
          <w:vertAlign w:val="superscript"/>
        </w:rPr>
        <w:t xml:space="preserve">Footnote </w:t>
      </w:r>
      <w:r w:rsidR="00D4235A" w:rsidRPr="00951AFE">
        <w:rPr>
          <w:rStyle w:val="FootnoteReference"/>
          <w:rFonts w:ascii="Segoe UI" w:hAnsi="Segoe UI" w:cs="Segoe UI"/>
        </w:rPr>
        <w:footnoteReference w:id="3"/>
      </w:r>
    </w:p>
    <w:p w14:paraId="116AF990" w14:textId="600CDD27" w:rsidR="00E50148" w:rsidRPr="00951AFE" w:rsidRDefault="00E50148" w:rsidP="00E50148">
      <w:pPr>
        <w:pStyle w:val="List-AlphanumericLvl1"/>
        <w:jc w:val="both"/>
        <w:rPr>
          <w:rFonts w:ascii="Segoe UI" w:hAnsi="Segoe UI" w:cs="Segoe UI"/>
          <w:i/>
          <w:iCs/>
        </w:rPr>
      </w:pPr>
      <w:r w:rsidRPr="00951AFE">
        <w:rPr>
          <w:rFonts w:ascii="Segoe UI" w:hAnsi="Segoe UI" w:cs="Segoe UI"/>
        </w:rPr>
        <w:lastRenderedPageBreak/>
        <w:t xml:space="preserve">Health practitioners should be aware of their own unconscious bias during consultations and be sensitive to the wishes of the </w:t>
      </w:r>
      <w:r w:rsidR="00DC5121" w:rsidRPr="00951AFE">
        <w:rPr>
          <w:rFonts w:ascii="Segoe UI" w:hAnsi="Segoe UI" w:cs="Segoe UI"/>
        </w:rPr>
        <w:t>individual</w:t>
      </w:r>
      <w:r w:rsidRPr="00951AFE">
        <w:rPr>
          <w:rFonts w:ascii="Segoe UI" w:hAnsi="Segoe UI" w:cs="Segoe UI"/>
        </w:rPr>
        <w:t xml:space="preserve">. </w:t>
      </w:r>
    </w:p>
    <w:p w14:paraId="2DC2B2E7" w14:textId="1A11DEC1" w:rsidR="00E50148" w:rsidRPr="00951AFE" w:rsidRDefault="00703C74" w:rsidP="00E50148">
      <w:pPr>
        <w:pStyle w:val="List-AlphanumericLvl1"/>
        <w:jc w:val="both"/>
        <w:rPr>
          <w:rFonts w:ascii="Segoe UI" w:hAnsi="Segoe UI" w:cs="Segoe UI"/>
          <w:i/>
          <w:iCs/>
        </w:rPr>
      </w:pPr>
      <w:r w:rsidRPr="00951AFE">
        <w:rPr>
          <w:rFonts w:ascii="Segoe UI" w:hAnsi="Segoe UI" w:cs="Segoe UI"/>
        </w:rPr>
        <w:t>Health practitioners</w:t>
      </w:r>
      <w:r w:rsidR="00E50148" w:rsidRPr="00951AFE">
        <w:rPr>
          <w:rFonts w:ascii="Segoe UI" w:hAnsi="Segoe UI" w:cs="Segoe UI"/>
        </w:rPr>
        <w:t xml:space="preserve"> providing services for youth should provide an environment where young people feel comfortable and are treated with respect.</w:t>
      </w:r>
      <w:r w:rsidR="00B23E34" w:rsidRPr="00951AFE">
        <w:rPr>
          <w:rFonts w:ascii="Segoe UI" w:hAnsi="Segoe UI" w:cs="Segoe UI"/>
        </w:rPr>
        <w:t xml:space="preserve"> This may include hav</w:t>
      </w:r>
      <w:r w:rsidR="00896841" w:rsidRPr="00951AFE">
        <w:rPr>
          <w:rFonts w:ascii="Segoe UI" w:hAnsi="Segoe UI" w:cs="Segoe UI"/>
        </w:rPr>
        <w:t>ing</w:t>
      </w:r>
      <w:r w:rsidR="00B23E34" w:rsidRPr="00951AFE">
        <w:rPr>
          <w:rFonts w:ascii="Segoe UI" w:hAnsi="Segoe UI" w:cs="Segoe UI"/>
        </w:rPr>
        <w:t xml:space="preserve"> appropriate poster</w:t>
      </w:r>
      <w:r w:rsidR="00C55BE6" w:rsidRPr="00951AFE">
        <w:rPr>
          <w:rFonts w:ascii="Segoe UI" w:hAnsi="Segoe UI" w:cs="Segoe UI"/>
        </w:rPr>
        <w:t>s</w:t>
      </w:r>
      <w:r w:rsidR="00B23E34" w:rsidRPr="00951AFE">
        <w:rPr>
          <w:rFonts w:ascii="Segoe UI" w:hAnsi="Segoe UI" w:cs="Segoe UI"/>
        </w:rPr>
        <w:t xml:space="preserve">, </w:t>
      </w:r>
      <w:r w:rsidR="00A9154C" w:rsidRPr="00951AFE">
        <w:rPr>
          <w:rFonts w:ascii="Segoe UI" w:hAnsi="Segoe UI" w:cs="Segoe UI"/>
        </w:rPr>
        <w:t>current</w:t>
      </w:r>
      <w:r w:rsidR="00B23E34" w:rsidRPr="00951AFE">
        <w:rPr>
          <w:rFonts w:ascii="Segoe UI" w:hAnsi="Segoe UI" w:cs="Segoe UI"/>
        </w:rPr>
        <w:t xml:space="preserve"> ways of sharing information, and booking systems that meet their needs.</w:t>
      </w:r>
    </w:p>
    <w:p w14:paraId="0E808332" w14:textId="6CDFBE7E" w:rsidR="00E50148" w:rsidRPr="00951AFE" w:rsidRDefault="00E50148" w:rsidP="002E0E18">
      <w:pPr>
        <w:pStyle w:val="NumberedHeading3"/>
        <w:rPr>
          <w:rFonts w:ascii="Segoe UI" w:hAnsi="Segoe UI" w:cs="Segoe UI"/>
        </w:rPr>
      </w:pPr>
      <w:bookmarkStart w:id="39" w:name="_Toc46930425"/>
      <w:bookmarkStart w:id="40" w:name="_Toc47110149"/>
      <w:r w:rsidRPr="00951AFE">
        <w:rPr>
          <w:rFonts w:ascii="Segoe UI" w:hAnsi="Segoe UI" w:cs="Segoe UI"/>
        </w:rPr>
        <w:t>Life-stage considerations</w:t>
      </w:r>
      <w:bookmarkEnd w:id="39"/>
      <w:bookmarkEnd w:id="40"/>
    </w:p>
    <w:p w14:paraId="1EB1048C" w14:textId="146FFF6E" w:rsidR="00E50148" w:rsidRPr="00951AFE" w:rsidRDefault="00E973FE" w:rsidP="002E0E18">
      <w:pPr>
        <w:pStyle w:val="Heading4"/>
        <w:rPr>
          <w:rFonts w:ascii="Segoe UI" w:hAnsi="Segoe UI" w:cs="Segoe UI"/>
        </w:rPr>
      </w:pPr>
      <w:r w:rsidRPr="00951AFE">
        <w:rPr>
          <w:rFonts w:ascii="Segoe UI" w:hAnsi="Segoe UI" w:cs="Segoe UI"/>
        </w:rPr>
        <w:t>Adolescence</w:t>
      </w:r>
    </w:p>
    <w:p w14:paraId="08083645" w14:textId="6BA28397" w:rsidR="00E50148" w:rsidRPr="00951AFE" w:rsidRDefault="00E50148" w:rsidP="00A93D2A">
      <w:pPr>
        <w:pStyle w:val="List-AlphanumericLvl1"/>
        <w:numPr>
          <w:ilvl w:val="0"/>
          <w:numId w:val="12"/>
        </w:numPr>
        <w:rPr>
          <w:rFonts w:ascii="Segoe UI" w:hAnsi="Segoe UI" w:cs="Segoe UI"/>
        </w:rPr>
      </w:pPr>
      <w:r w:rsidRPr="00951AFE">
        <w:rPr>
          <w:rFonts w:ascii="Segoe UI" w:hAnsi="Segoe UI" w:cs="Segoe UI"/>
        </w:rPr>
        <w:t xml:space="preserve">Those aged 16 years or under can consent to their own medical treatment and receive information, </w:t>
      </w:r>
      <w:r w:rsidR="003931B0" w:rsidRPr="00951AFE">
        <w:rPr>
          <w:rFonts w:ascii="Segoe UI" w:hAnsi="Segoe UI" w:cs="Segoe UI"/>
        </w:rPr>
        <w:t>services,</w:t>
      </w:r>
      <w:r w:rsidRPr="00951AFE">
        <w:rPr>
          <w:rFonts w:ascii="Segoe UI" w:hAnsi="Segoe UI" w:cs="Segoe UI"/>
        </w:rPr>
        <w:t xml:space="preserve"> and prescriptions for contraception.</w:t>
      </w:r>
    </w:p>
    <w:p w14:paraId="34B46CDD" w14:textId="7F3D84AF" w:rsidR="0031088F" w:rsidRPr="00951AFE" w:rsidRDefault="00E13524" w:rsidP="00E50148">
      <w:pPr>
        <w:pStyle w:val="List-AlphanumericLvl1"/>
        <w:rPr>
          <w:rFonts w:ascii="Segoe UI" w:hAnsi="Segoe UI" w:cs="Segoe UI"/>
        </w:rPr>
      </w:pPr>
      <w:r w:rsidRPr="00951AFE">
        <w:rPr>
          <w:rFonts w:ascii="Segoe UI" w:hAnsi="Segoe UI" w:cs="Segoe UI"/>
        </w:rPr>
        <w:t>Health p</w:t>
      </w:r>
      <w:r w:rsidR="00E50148" w:rsidRPr="00951AFE">
        <w:rPr>
          <w:rFonts w:ascii="Segoe UI" w:hAnsi="Segoe UI" w:cs="Segoe UI"/>
        </w:rPr>
        <w:t>ractitioners should use the Fraser Guidelines to assess competence to consent</w:t>
      </w:r>
      <w:r w:rsidR="00531E57" w:rsidRPr="00951AFE">
        <w:rPr>
          <w:rFonts w:ascii="Segoe UI" w:hAnsi="Segoe UI" w:cs="Segoe UI"/>
        </w:rPr>
        <w:t xml:space="preserve"> to treatment.</w:t>
      </w:r>
      <w:r w:rsidR="00B23E34" w:rsidRPr="00951AFE">
        <w:rPr>
          <w:rFonts w:ascii="Segoe UI" w:hAnsi="Segoe UI" w:cs="Segoe UI"/>
        </w:rPr>
        <w:t xml:space="preserve"> </w:t>
      </w:r>
      <w:r w:rsidR="00BC0BD5" w:rsidRPr="00951AFE">
        <w:rPr>
          <w:rFonts w:ascii="Segoe UI" w:hAnsi="Segoe UI" w:cs="Segoe UI"/>
          <w:vertAlign w:val="superscript"/>
        </w:rPr>
        <w:t xml:space="preserve">Footnote </w:t>
      </w:r>
      <w:r w:rsidR="00BC0BD5" w:rsidRPr="00951AFE">
        <w:rPr>
          <w:rStyle w:val="FootnoteReference"/>
          <w:rFonts w:ascii="Segoe UI" w:hAnsi="Segoe UI" w:cs="Segoe UI"/>
        </w:rPr>
        <w:footnoteReference w:id="4"/>
      </w:r>
      <w:r w:rsidR="00B23E34" w:rsidRPr="00951AFE">
        <w:rPr>
          <w:rFonts w:ascii="Segoe UI" w:hAnsi="Segoe UI" w:cs="Segoe UI"/>
          <w:vertAlign w:val="superscript"/>
        </w:rPr>
        <w:t xml:space="preserve"> </w:t>
      </w:r>
    </w:p>
    <w:p w14:paraId="3E16AC84" w14:textId="27A6E399" w:rsidR="00E50148" w:rsidRPr="00951AFE" w:rsidRDefault="0031088F" w:rsidP="00531E57">
      <w:pPr>
        <w:pStyle w:val="List-AlphanumericLvl1"/>
        <w:jc w:val="both"/>
        <w:rPr>
          <w:rFonts w:ascii="Segoe UI" w:hAnsi="Segoe UI" w:cs="Segoe UI"/>
        </w:rPr>
      </w:pPr>
      <w:r w:rsidRPr="00951AFE">
        <w:rPr>
          <w:rFonts w:ascii="Segoe UI" w:hAnsi="Segoe UI" w:cs="Segoe UI"/>
        </w:rPr>
        <w:t xml:space="preserve">For </w:t>
      </w:r>
      <w:r w:rsidR="00896841" w:rsidRPr="00951AFE">
        <w:rPr>
          <w:rFonts w:ascii="Segoe UI" w:hAnsi="Segoe UI" w:cs="Segoe UI"/>
        </w:rPr>
        <w:t>adolescents</w:t>
      </w:r>
      <w:r w:rsidRPr="00951AFE">
        <w:rPr>
          <w:rFonts w:ascii="Segoe UI" w:hAnsi="Segoe UI" w:cs="Segoe UI"/>
        </w:rPr>
        <w:t xml:space="preserve">, </w:t>
      </w:r>
      <w:r w:rsidR="00B23E34" w:rsidRPr="00951AFE">
        <w:rPr>
          <w:rFonts w:ascii="Segoe UI" w:hAnsi="Segoe UI" w:cs="Segoe UI"/>
        </w:rPr>
        <w:t>consider the age difference between the individual and their partner(s)</w:t>
      </w:r>
      <w:r w:rsidR="00896841" w:rsidRPr="00951AFE">
        <w:rPr>
          <w:rFonts w:ascii="Segoe UI" w:hAnsi="Segoe UI" w:cs="Segoe UI"/>
        </w:rPr>
        <w:t xml:space="preserve"> and discuss sexual safety and consent</w:t>
      </w:r>
      <w:r w:rsidR="003A4B89" w:rsidRPr="00951AFE">
        <w:rPr>
          <w:rFonts w:ascii="Segoe UI" w:hAnsi="Segoe UI" w:cs="Segoe UI"/>
        </w:rPr>
        <w:t>.</w:t>
      </w:r>
    </w:p>
    <w:p w14:paraId="010A9325" w14:textId="5BEF7C21" w:rsidR="00800165" w:rsidRPr="00951AFE" w:rsidRDefault="00800165" w:rsidP="005F57EC">
      <w:pPr>
        <w:pStyle w:val="List-AlphanumericLvl1"/>
        <w:rPr>
          <w:rFonts w:ascii="Segoe UI" w:hAnsi="Segoe UI" w:cs="Segoe UI"/>
        </w:rPr>
      </w:pPr>
      <w:r w:rsidRPr="00951AFE">
        <w:rPr>
          <w:rFonts w:ascii="Segoe UI" w:hAnsi="Segoe UI" w:cs="Segoe UI"/>
        </w:rPr>
        <w:t>Health practitioners should understand gender identi</w:t>
      </w:r>
      <w:r w:rsidR="00577003" w:rsidRPr="00951AFE">
        <w:rPr>
          <w:rFonts w:ascii="Segoe UI" w:hAnsi="Segoe UI" w:cs="Segoe UI"/>
        </w:rPr>
        <w:t>t</w:t>
      </w:r>
      <w:r w:rsidRPr="00951AFE">
        <w:rPr>
          <w:rFonts w:ascii="Segoe UI" w:hAnsi="Segoe UI" w:cs="Segoe UI"/>
        </w:rPr>
        <w:t>y and sexual development.</w:t>
      </w:r>
    </w:p>
    <w:p w14:paraId="0FFEAEE9" w14:textId="68ADB326" w:rsidR="00E50148" w:rsidRPr="00951AFE" w:rsidRDefault="00E50148" w:rsidP="005F57EC">
      <w:pPr>
        <w:pStyle w:val="List-AlphanumericLvl1"/>
        <w:jc w:val="both"/>
        <w:rPr>
          <w:rFonts w:ascii="Segoe UI" w:hAnsi="Segoe UI" w:cs="Segoe UI"/>
        </w:rPr>
      </w:pPr>
      <w:r w:rsidRPr="00951AFE">
        <w:rPr>
          <w:rFonts w:ascii="Segoe UI" w:hAnsi="Segoe UI" w:cs="Segoe UI"/>
        </w:rPr>
        <w:t>Health practitioners should reassure adolescents that the conversation and outcome is confidential</w:t>
      </w:r>
      <w:r w:rsidR="00E973FE" w:rsidRPr="00951AFE">
        <w:rPr>
          <w:rFonts w:ascii="Segoe UI" w:hAnsi="Segoe UI" w:cs="Segoe UI"/>
        </w:rPr>
        <w:t xml:space="preserve"> unless there are serious safety concerns</w:t>
      </w:r>
      <w:r w:rsidRPr="00951AFE">
        <w:rPr>
          <w:rFonts w:ascii="Segoe UI" w:hAnsi="Segoe UI" w:cs="Segoe UI"/>
        </w:rPr>
        <w:t>.</w:t>
      </w:r>
    </w:p>
    <w:p w14:paraId="3888CB0E" w14:textId="4148687F" w:rsidR="00E50148" w:rsidRPr="00951AFE" w:rsidRDefault="00E13524" w:rsidP="00E50148">
      <w:pPr>
        <w:pStyle w:val="List-AlphanumericLvl1"/>
        <w:jc w:val="both"/>
        <w:rPr>
          <w:rFonts w:ascii="Segoe UI" w:hAnsi="Segoe UI" w:cs="Segoe UI"/>
        </w:rPr>
      </w:pPr>
      <w:r w:rsidRPr="00951AFE">
        <w:rPr>
          <w:rFonts w:ascii="Segoe UI" w:hAnsi="Segoe UI" w:cs="Segoe UI"/>
        </w:rPr>
        <w:t>Health p</w:t>
      </w:r>
      <w:r w:rsidR="00E50148" w:rsidRPr="00951AFE">
        <w:rPr>
          <w:rFonts w:ascii="Segoe UI" w:hAnsi="Segoe UI" w:cs="Segoe UI"/>
        </w:rPr>
        <w:t xml:space="preserve">ractitioners should provide young people with weblinks </w:t>
      </w:r>
      <w:r w:rsidR="00625CA3" w:rsidRPr="00951AFE">
        <w:rPr>
          <w:rFonts w:ascii="Segoe UI" w:hAnsi="Segoe UI" w:cs="Segoe UI"/>
        </w:rPr>
        <w:t xml:space="preserve">to information about contraception. </w:t>
      </w:r>
      <w:r w:rsidR="00625CA3" w:rsidRPr="00951AFE">
        <w:rPr>
          <w:rFonts w:ascii="Segoe UI" w:hAnsi="Segoe UI" w:cs="Segoe UI"/>
          <w:vertAlign w:val="superscript"/>
        </w:rPr>
        <w:t>Footnote</w:t>
      </w:r>
      <w:r w:rsidR="00625CA3" w:rsidRPr="00951AFE">
        <w:rPr>
          <w:rFonts w:ascii="Segoe UI" w:hAnsi="Segoe UI" w:cs="Segoe UI"/>
        </w:rPr>
        <w:t xml:space="preserve"> </w:t>
      </w:r>
      <w:r w:rsidR="00625CA3" w:rsidRPr="00951AFE">
        <w:rPr>
          <w:rStyle w:val="FootnoteReference"/>
          <w:rFonts w:ascii="Segoe UI" w:hAnsi="Segoe UI" w:cs="Segoe UI"/>
        </w:rPr>
        <w:footnoteReference w:id="5"/>
      </w:r>
    </w:p>
    <w:p w14:paraId="72E2AA94" w14:textId="490418D4" w:rsidR="00E50148" w:rsidRPr="00951AFE" w:rsidRDefault="00E50148" w:rsidP="00E50148">
      <w:pPr>
        <w:pStyle w:val="List-AlphanumericLvl1"/>
        <w:jc w:val="both"/>
        <w:rPr>
          <w:rFonts w:ascii="Segoe UI" w:hAnsi="Segoe UI" w:cs="Segoe UI"/>
        </w:rPr>
      </w:pPr>
      <w:r w:rsidRPr="00951AFE">
        <w:rPr>
          <w:rFonts w:ascii="Segoe UI" w:hAnsi="Segoe UI" w:cs="Segoe UI"/>
        </w:rPr>
        <w:t>All contraceptive methods can be considered, including LARC.</w:t>
      </w:r>
    </w:p>
    <w:p w14:paraId="7CB6EF71" w14:textId="5A307EAC" w:rsidR="00E50148" w:rsidRPr="00951AFE" w:rsidRDefault="00E50148" w:rsidP="00E50148">
      <w:pPr>
        <w:pStyle w:val="List-AlphanumericLvl1"/>
        <w:jc w:val="both"/>
        <w:rPr>
          <w:rFonts w:ascii="Segoe UI" w:hAnsi="Segoe UI" w:cs="Segoe UI"/>
        </w:rPr>
      </w:pPr>
      <w:r w:rsidRPr="00951AFE">
        <w:rPr>
          <w:rFonts w:ascii="Segoe UI" w:hAnsi="Segoe UI" w:cs="Segoe UI"/>
        </w:rPr>
        <w:t>Condom-use should be encouraged to prevent STIs and unintended pregnancy.</w:t>
      </w:r>
    </w:p>
    <w:p w14:paraId="11787876" w14:textId="4F2484B2" w:rsidR="001A6734" w:rsidRPr="00951AFE" w:rsidRDefault="001A6734" w:rsidP="001A6734">
      <w:pPr>
        <w:pStyle w:val="BodyText"/>
        <w:rPr>
          <w:rFonts w:ascii="Segoe UI" w:hAnsi="Segoe UI" w:cs="Segoe UI"/>
          <w:vertAlign w:val="superscript"/>
        </w:rPr>
      </w:pPr>
      <w:r w:rsidRPr="00951AFE">
        <w:rPr>
          <w:rFonts w:ascii="Segoe UI" w:hAnsi="Segoe UI" w:cs="Segoe UI"/>
        </w:rPr>
        <w:t>Further information can be found in the FSRH</w:t>
      </w:r>
      <w:r w:rsidR="006E6A0E" w:rsidRPr="00951AFE">
        <w:rPr>
          <w:rFonts w:ascii="Segoe UI" w:hAnsi="Segoe UI" w:cs="Segoe UI"/>
        </w:rPr>
        <w:t xml:space="preserve"> guideline,</w:t>
      </w:r>
      <w:r w:rsidRPr="00951AFE">
        <w:rPr>
          <w:rFonts w:ascii="Segoe UI" w:hAnsi="Segoe UI" w:cs="Segoe UI"/>
        </w:rPr>
        <w:t xml:space="preserve"> </w:t>
      </w:r>
      <w:r w:rsidRPr="00951AFE">
        <w:rPr>
          <w:rFonts w:ascii="Segoe UI" w:hAnsi="Segoe UI" w:cs="Segoe UI"/>
          <w:i/>
          <w:iCs/>
        </w:rPr>
        <w:t>Contraceptive Choices for Young People</w:t>
      </w:r>
      <w:r w:rsidR="006E6A0E" w:rsidRPr="00951AFE">
        <w:rPr>
          <w:rFonts w:ascii="Segoe UI" w:hAnsi="Segoe UI" w:cs="Segoe UI"/>
        </w:rPr>
        <w:t>.</w:t>
      </w:r>
      <w:r w:rsidR="006E6A0E" w:rsidRPr="00951AFE">
        <w:rPr>
          <w:rFonts w:ascii="Segoe UI" w:hAnsi="Segoe UI" w:cs="Segoe UI"/>
          <w:vertAlign w:val="superscript"/>
        </w:rPr>
        <w:t>1</w:t>
      </w:r>
      <w:r w:rsidR="00796D4B" w:rsidRPr="00951AFE">
        <w:rPr>
          <w:rFonts w:ascii="Segoe UI" w:hAnsi="Segoe UI" w:cs="Segoe UI"/>
          <w:vertAlign w:val="superscript"/>
        </w:rPr>
        <w:t>9</w:t>
      </w:r>
    </w:p>
    <w:p w14:paraId="071B867A" w14:textId="02E8BAE2" w:rsidR="00E50148" w:rsidRPr="00951AFE" w:rsidRDefault="00E50148" w:rsidP="002E0E18">
      <w:pPr>
        <w:pStyle w:val="Heading4"/>
        <w:rPr>
          <w:rFonts w:ascii="Segoe UI" w:hAnsi="Segoe UI" w:cs="Segoe UI"/>
        </w:rPr>
      </w:pPr>
      <w:bookmarkStart w:id="41" w:name="_Toc43120878"/>
      <w:bookmarkStart w:id="42" w:name="_Toc43472470"/>
      <w:r w:rsidRPr="00951AFE">
        <w:rPr>
          <w:rFonts w:ascii="Segoe UI" w:hAnsi="Segoe UI" w:cs="Segoe UI"/>
        </w:rPr>
        <w:t>Pregnancy planning</w:t>
      </w:r>
      <w:bookmarkEnd w:id="41"/>
      <w:bookmarkEnd w:id="42"/>
    </w:p>
    <w:p w14:paraId="4602B975" w14:textId="6CA963AC" w:rsidR="00E50148" w:rsidRPr="00951AFE" w:rsidRDefault="00E50148" w:rsidP="00A93D2A">
      <w:pPr>
        <w:pStyle w:val="List-AlphanumericLvl1"/>
        <w:numPr>
          <w:ilvl w:val="0"/>
          <w:numId w:val="14"/>
        </w:numPr>
        <w:jc w:val="both"/>
        <w:rPr>
          <w:rFonts w:ascii="Segoe UI" w:hAnsi="Segoe UI" w:cs="Segoe UI"/>
          <w:color w:val="00B0F0"/>
        </w:rPr>
      </w:pPr>
      <w:r w:rsidRPr="00951AFE">
        <w:rPr>
          <w:rFonts w:ascii="Segoe UI" w:hAnsi="Segoe UI" w:cs="Segoe UI"/>
        </w:rPr>
        <w:t xml:space="preserve">When removing LARC because pregnancy is desired, </w:t>
      </w:r>
      <w:r w:rsidR="00024734" w:rsidRPr="00951AFE">
        <w:rPr>
          <w:rFonts w:ascii="Segoe UI" w:hAnsi="Segoe UI" w:cs="Segoe UI"/>
        </w:rPr>
        <w:t xml:space="preserve">offer </w:t>
      </w:r>
      <w:r w:rsidRPr="00951AFE">
        <w:rPr>
          <w:rFonts w:ascii="Segoe UI" w:hAnsi="Segoe UI" w:cs="Segoe UI"/>
        </w:rPr>
        <w:t>preconception care</w:t>
      </w:r>
      <w:r w:rsidR="00024734" w:rsidRPr="00951AFE">
        <w:rPr>
          <w:rFonts w:ascii="Segoe UI" w:hAnsi="Segoe UI" w:cs="Segoe UI"/>
        </w:rPr>
        <w:t xml:space="preserve">, including advice on </w:t>
      </w:r>
      <w:r w:rsidR="00CD0F79" w:rsidRPr="00951AFE">
        <w:rPr>
          <w:rFonts w:ascii="Segoe UI" w:hAnsi="Segoe UI" w:cs="Segoe UI"/>
        </w:rPr>
        <w:t xml:space="preserve">accessing maternity care and </w:t>
      </w:r>
      <w:r w:rsidR="00024734" w:rsidRPr="00951AFE">
        <w:rPr>
          <w:rFonts w:ascii="Segoe UI" w:hAnsi="Segoe UI" w:cs="Segoe UI"/>
        </w:rPr>
        <w:t>the use of folic acid</w:t>
      </w:r>
      <w:r w:rsidR="00896841" w:rsidRPr="00951AFE">
        <w:rPr>
          <w:rFonts w:ascii="Segoe UI" w:hAnsi="Segoe UI" w:cs="Segoe UI"/>
        </w:rPr>
        <w:t xml:space="preserve"> and iodine</w:t>
      </w:r>
      <w:r w:rsidRPr="00951AFE">
        <w:rPr>
          <w:rFonts w:ascii="Segoe UI" w:hAnsi="Segoe UI" w:cs="Segoe UI"/>
        </w:rPr>
        <w:t>.</w:t>
      </w:r>
    </w:p>
    <w:p w14:paraId="71918DC0" w14:textId="7D8B7580" w:rsidR="00E50148" w:rsidRPr="00951AFE" w:rsidRDefault="00E50148" w:rsidP="00E50148">
      <w:pPr>
        <w:pStyle w:val="List-AlphanumericLvl1"/>
        <w:jc w:val="both"/>
        <w:rPr>
          <w:rFonts w:ascii="Segoe UI" w:hAnsi="Segoe UI" w:cs="Segoe UI"/>
        </w:rPr>
      </w:pPr>
      <w:r w:rsidRPr="00951AFE">
        <w:rPr>
          <w:rFonts w:ascii="Segoe UI" w:hAnsi="Segoe UI" w:cs="Segoe UI"/>
        </w:rPr>
        <w:t>Consider time frame</w:t>
      </w:r>
      <w:r w:rsidR="00CD0F79" w:rsidRPr="00951AFE">
        <w:rPr>
          <w:rFonts w:ascii="Segoe UI" w:hAnsi="Segoe UI" w:cs="Segoe UI"/>
        </w:rPr>
        <w:t>s</w:t>
      </w:r>
      <w:r w:rsidRPr="00951AFE">
        <w:rPr>
          <w:rFonts w:ascii="Segoe UI" w:hAnsi="Segoe UI" w:cs="Segoe UI"/>
        </w:rPr>
        <w:t xml:space="preserve"> for returning to fertility.</w:t>
      </w:r>
    </w:p>
    <w:p w14:paraId="406FA303" w14:textId="2554597C" w:rsidR="003A4B89" w:rsidRPr="00951AFE" w:rsidRDefault="00DC5121" w:rsidP="000D0D1B">
      <w:pPr>
        <w:pStyle w:val="List-AlphanumericLvl1"/>
        <w:jc w:val="both"/>
        <w:rPr>
          <w:rFonts w:ascii="Segoe UI" w:hAnsi="Segoe UI" w:cs="Segoe UI"/>
        </w:rPr>
      </w:pPr>
      <w:r w:rsidRPr="00951AFE">
        <w:rPr>
          <w:rFonts w:ascii="Segoe UI" w:hAnsi="Segoe UI" w:cs="Segoe UI"/>
        </w:rPr>
        <w:t xml:space="preserve">Individuals </w:t>
      </w:r>
      <w:r w:rsidR="00E50148" w:rsidRPr="00951AFE">
        <w:rPr>
          <w:rFonts w:ascii="Segoe UI" w:hAnsi="Segoe UI" w:cs="Segoe UI"/>
        </w:rPr>
        <w:t xml:space="preserve">should be advised that an interpregnancy interval of less than 12 months between </w:t>
      </w:r>
      <w:r w:rsidR="00B94FDA" w:rsidRPr="00951AFE">
        <w:rPr>
          <w:rFonts w:ascii="Segoe UI" w:hAnsi="Segoe UI" w:cs="Segoe UI"/>
        </w:rPr>
        <w:t>birth</w:t>
      </w:r>
      <w:r w:rsidR="00E50148" w:rsidRPr="00951AFE">
        <w:rPr>
          <w:rFonts w:ascii="Segoe UI" w:hAnsi="Segoe UI" w:cs="Segoe UI"/>
        </w:rPr>
        <w:t xml:space="preserve"> and conceiving again is associated with an increased risk of preterm </w:t>
      </w:r>
      <w:r w:rsidR="00E50148" w:rsidRPr="00951AFE">
        <w:rPr>
          <w:rFonts w:ascii="Segoe UI" w:hAnsi="Segoe UI" w:cs="Segoe UI"/>
        </w:rPr>
        <w:lastRenderedPageBreak/>
        <w:t>birth, low birthweight and small for gestational age (SGA) babies.</w:t>
      </w:r>
      <w:r w:rsidR="00D96779" w:rsidRPr="00951AFE">
        <w:rPr>
          <w:rFonts w:ascii="Segoe UI" w:hAnsi="Segoe UI" w:cs="Segoe UI"/>
        </w:rPr>
        <w:t xml:space="preserve"> It is </w:t>
      </w:r>
      <w:r w:rsidR="004A438D" w:rsidRPr="00951AFE">
        <w:rPr>
          <w:rFonts w:ascii="Segoe UI" w:hAnsi="Segoe UI" w:cs="Segoe UI"/>
        </w:rPr>
        <w:t xml:space="preserve">especially </w:t>
      </w:r>
      <w:r w:rsidR="00D96779" w:rsidRPr="00951AFE">
        <w:rPr>
          <w:rFonts w:ascii="Segoe UI" w:hAnsi="Segoe UI" w:cs="Segoe UI"/>
        </w:rPr>
        <w:t xml:space="preserve">important </w:t>
      </w:r>
      <w:r w:rsidR="001668D5" w:rsidRPr="00951AFE">
        <w:rPr>
          <w:rFonts w:ascii="Segoe UI" w:hAnsi="Segoe UI" w:cs="Segoe UI"/>
        </w:rPr>
        <w:t>after caesarean section</w:t>
      </w:r>
      <w:r w:rsidR="00D96779" w:rsidRPr="00951AFE">
        <w:rPr>
          <w:rFonts w:ascii="Segoe UI" w:hAnsi="Segoe UI" w:cs="Segoe UI"/>
        </w:rPr>
        <w:t>.</w:t>
      </w:r>
    </w:p>
    <w:p w14:paraId="3693D66E" w14:textId="77777777" w:rsidR="00E50148" w:rsidRPr="00951AFE" w:rsidRDefault="00E50148" w:rsidP="002E0E18">
      <w:pPr>
        <w:pStyle w:val="Heading4"/>
        <w:rPr>
          <w:rFonts w:ascii="Segoe UI" w:hAnsi="Segoe UI" w:cs="Segoe UI"/>
        </w:rPr>
      </w:pPr>
      <w:bookmarkStart w:id="43" w:name="_Toc43120880"/>
      <w:bookmarkStart w:id="44" w:name="_Toc43472472"/>
      <w:r w:rsidRPr="00951AFE">
        <w:rPr>
          <w:rFonts w:ascii="Segoe UI" w:hAnsi="Segoe UI" w:cs="Segoe UI"/>
        </w:rPr>
        <w:t>Perimenopause</w:t>
      </w:r>
      <w:bookmarkEnd w:id="43"/>
      <w:bookmarkEnd w:id="44"/>
      <w:r w:rsidRPr="00951AFE">
        <w:rPr>
          <w:rFonts w:ascii="Segoe UI" w:hAnsi="Segoe UI" w:cs="Segoe UI"/>
        </w:rPr>
        <w:t xml:space="preserve"> </w:t>
      </w:r>
    </w:p>
    <w:p w14:paraId="01E37E93" w14:textId="3AC3A74C" w:rsidR="00B9442F" w:rsidRPr="00951AFE" w:rsidRDefault="00E50148" w:rsidP="00B9442F">
      <w:pPr>
        <w:pStyle w:val="List-AlphanumericLvl1"/>
        <w:numPr>
          <w:ilvl w:val="0"/>
          <w:numId w:val="15"/>
        </w:numPr>
        <w:jc w:val="both"/>
        <w:rPr>
          <w:rFonts w:ascii="Segoe UI" w:hAnsi="Segoe UI" w:cs="Segoe UI"/>
        </w:rPr>
      </w:pPr>
      <w:r w:rsidRPr="00951AFE">
        <w:rPr>
          <w:rFonts w:ascii="Segoe UI" w:hAnsi="Segoe UI" w:cs="Segoe UI"/>
        </w:rPr>
        <w:t>Contraception should be continued for 1 year after the last menstrual period if aged ≥ 50 years, or 2 years if aged &lt; 50 years.</w:t>
      </w:r>
      <w:r w:rsidR="00886AD4" w:rsidRPr="00951AFE">
        <w:rPr>
          <w:rFonts w:ascii="Segoe UI" w:hAnsi="Segoe UI" w:cs="Segoe UI"/>
        </w:rPr>
        <w:t xml:space="preserve"> Further advice is included in FSRH’s guideline.</w:t>
      </w:r>
      <w:r w:rsidR="00886AD4" w:rsidRPr="00951AFE">
        <w:rPr>
          <w:rFonts w:ascii="Segoe UI" w:hAnsi="Segoe UI" w:cs="Segoe UI"/>
          <w:vertAlign w:val="superscript"/>
        </w:rPr>
        <w:t>1</w:t>
      </w:r>
      <w:r w:rsidR="00A57849" w:rsidRPr="00951AFE">
        <w:rPr>
          <w:rFonts w:ascii="Segoe UI" w:hAnsi="Segoe UI" w:cs="Segoe UI"/>
          <w:vertAlign w:val="superscript"/>
        </w:rPr>
        <w:t xml:space="preserve"> </w:t>
      </w:r>
      <w:r w:rsidR="00B9442F" w:rsidRPr="00951AFE">
        <w:rPr>
          <w:rFonts w:ascii="Segoe UI" w:hAnsi="Segoe UI" w:cs="Segoe UI"/>
        </w:rPr>
        <w:t>Further information can be found in the FSRH</w:t>
      </w:r>
      <w:r w:rsidR="00C64EBD" w:rsidRPr="00951AFE">
        <w:rPr>
          <w:rFonts w:ascii="Segoe UI" w:hAnsi="Segoe UI" w:cs="Segoe UI"/>
        </w:rPr>
        <w:t>’s</w:t>
      </w:r>
      <w:r w:rsidR="006E6A0E" w:rsidRPr="00951AFE">
        <w:rPr>
          <w:rFonts w:ascii="Segoe UI" w:hAnsi="Segoe UI" w:cs="Segoe UI"/>
        </w:rPr>
        <w:t>,</w:t>
      </w:r>
      <w:r w:rsidR="00B9442F" w:rsidRPr="00951AFE">
        <w:rPr>
          <w:rFonts w:ascii="Segoe UI" w:hAnsi="Segoe UI" w:cs="Segoe UI"/>
        </w:rPr>
        <w:t xml:space="preserve"> </w:t>
      </w:r>
      <w:r w:rsidR="00B9442F" w:rsidRPr="00951AFE">
        <w:rPr>
          <w:rFonts w:ascii="Segoe UI" w:hAnsi="Segoe UI" w:cs="Segoe UI"/>
          <w:i/>
          <w:iCs/>
        </w:rPr>
        <w:t>Contraception for Women Aged over 40 Year</w:t>
      </w:r>
      <w:r w:rsidR="006E6A0E" w:rsidRPr="00951AFE">
        <w:rPr>
          <w:rFonts w:ascii="Segoe UI" w:hAnsi="Segoe UI" w:cs="Segoe UI"/>
        </w:rPr>
        <w:t>s.</w:t>
      </w:r>
      <w:r w:rsidR="00796D4B" w:rsidRPr="00951AFE">
        <w:rPr>
          <w:rFonts w:ascii="Segoe UI" w:hAnsi="Segoe UI" w:cs="Segoe UI"/>
          <w:vertAlign w:val="superscript"/>
        </w:rPr>
        <w:t>20</w:t>
      </w:r>
    </w:p>
    <w:p w14:paraId="680BCF99" w14:textId="07DDC4D9" w:rsidR="00E50148" w:rsidRPr="00951AFE" w:rsidRDefault="00886AD4" w:rsidP="002E0E18">
      <w:pPr>
        <w:pStyle w:val="NumberedHeading3"/>
        <w:rPr>
          <w:rFonts w:ascii="Segoe UI" w:hAnsi="Segoe UI" w:cs="Segoe UI"/>
        </w:rPr>
      </w:pPr>
      <w:bookmarkStart w:id="45" w:name="_Toc46930426"/>
      <w:bookmarkStart w:id="46" w:name="_Toc47110150"/>
      <w:r w:rsidRPr="00951AFE">
        <w:rPr>
          <w:rFonts w:ascii="Segoe UI" w:hAnsi="Segoe UI" w:cs="Segoe UI"/>
        </w:rPr>
        <w:t>C</w:t>
      </w:r>
      <w:r w:rsidR="00E50148" w:rsidRPr="00951AFE">
        <w:rPr>
          <w:rStyle w:val="BodyText-GREENChar"/>
          <w:rFonts w:ascii="Segoe UI" w:hAnsi="Segoe UI" w:cs="Segoe UI"/>
          <w:color w:val="36424A" w:themeColor="text2"/>
        </w:rPr>
        <w:t>ultural</w:t>
      </w:r>
      <w:bookmarkEnd w:id="45"/>
      <w:bookmarkEnd w:id="46"/>
      <w:r w:rsidR="00AE530E" w:rsidRPr="00951AFE">
        <w:rPr>
          <w:rStyle w:val="BodyText-GREENChar"/>
          <w:rFonts w:ascii="Segoe UI" w:hAnsi="Segoe UI" w:cs="Segoe UI"/>
          <w:color w:val="36424A" w:themeColor="text2"/>
        </w:rPr>
        <w:t xml:space="preserve"> safety</w:t>
      </w:r>
    </w:p>
    <w:p w14:paraId="78BA5360" w14:textId="77777777" w:rsidR="00E13524" w:rsidRPr="00951AFE" w:rsidRDefault="00E20445" w:rsidP="00A93D2A">
      <w:pPr>
        <w:pStyle w:val="List-AlphanumericLvl1"/>
        <w:numPr>
          <w:ilvl w:val="0"/>
          <w:numId w:val="16"/>
        </w:numPr>
        <w:jc w:val="both"/>
        <w:rPr>
          <w:rFonts w:ascii="Segoe UI" w:hAnsi="Segoe UI" w:cs="Segoe UI"/>
        </w:rPr>
      </w:pPr>
      <w:r w:rsidRPr="00951AFE">
        <w:rPr>
          <w:rFonts w:ascii="Segoe UI" w:hAnsi="Segoe UI" w:cs="Segoe UI"/>
        </w:rPr>
        <w:t xml:space="preserve">Health practitioners should be aware that different cultures and religions conceptualise anatomy, menstruation, pregnancy, sex, sexuality, and contraception in different ways and should adapt their language and approach accordingly. </w:t>
      </w:r>
    </w:p>
    <w:p w14:paraId="499BD25F" w14:textId="487626BE" w:rsidR="00E20445" w:rsidRPr="00951AFE" w:rsidRDefault="00E20445" w:rsidP="00A93D2A">
      <w:pPr>
        <w:pStyle w:val="List-AlphanumericLvl1"/>
        <w:numPr>
          <w:ilvl w:val="0"/>
          <w:numId w:val="16"/>
        </w:numPr>
        <w:jc w:val="both"/>
        <w:rPr>
          <w:rFonts w:ascii="Segoe UI" w:hAnsi="Segoe UI" w:cs="Segoe UI"/>
        </w:rPr>
      </w:pPr>
      <w:r w:rsidRPr="00951AFE">
        <w:rPr>
          <w:rFonts w:ascii="Segoe UI" w:hAnsi="Segoe UI" w:cs="Segoe UI"/>
        </w:rPr>
        <w:t xml:space="preserve">All conversations should proceed with respect, active listening, unpresumptuous language, </w:t>
      </w:r>
      <w:r w:rsidR="00051892" w:rsidRPr="00951AFE">
        <w:rPr>
          <w:rFonts w:ascii="Segoe UI" w:hAnsi="Segoe UI" w:cs="Segoe UI"/>
        </w:rPr>
        <w:t xml:space="preserve">and </w:t>
      </w:r>
      <w:r w:rsidRPr="00951AFE">
        <w:rPr>
          <w:rFonts w:ascii="Segoe UI" w:hAnsi="Segoe UI" w:cs="Segoe UI"/>
        </w:rPr>
        <w:t>awareness of unconscious bias</w:t>
      </w:r>
      <w:r w:rsidR="00051892" w:rsidRPr="00951AFE">
        <w:rPr>
          <w:rFonts w:ascii="Segoe UI" w:hAnsi="Segoe UI" w:cs="Segoe UI"/>
        </w:rPr>
        <w:t xml:space="preserve"> </w:t>
      </w:r>
      <w:r w:rsidRPr="00951AFE">
        <w:rPr>
          <w:rFonts w:ascii="Segoe UI" w:hAnsi="Segoe UI" w:cs="Segoe UI"/>
        </w:rPr>
        <w:t xml:space="preserve">and stereotyping that can create barriers for individuals to high-quality, culturally </w:t>
      </w:r>
      <w:r w:rsidR="00896841" w:rsidRPr="00951AFE">
        <w:rPr>
          <w:rFonts w:ascii="Segoe UI" w:hAnsi="Segoe UI" w:cs="Segoe UI"/>
        </w:rPr>
        <w:t xml:space="preserve">safe </w:t>
      </w:r>
      <w:r w:rsidRPr="00951AFE">
        <w:rPr>
          <w:rFonts w:ascii="Segoe UI" w:hAnsi="Segoe UI" w:cs="Segoe UI"/>
        </w:rPr>
        <w:t>health care.</w:t>
      </w:r>
    </w:p>
    <w:p w14:paraId="70CE4FF5" w14:textId="77777777" w:rsidR="00FA0032" w:rsidRPr="00951AFE" w:rsidRDefault="00FA0032" w:rsidP="00FA0032">
      <w:pPr>
        <w:pStyle w:val="Heading4"/>
        <w:rPr>
          <w:rFonts w:ascii="Segoe UI" w:hAnsi="Segoe UI" w:cs="Segoe UI"/>
        </w:rPr>
      </w:pPr>
      <w:bookmarkStart w:id="47" w:name="_Toc43120882"/>
      <w:bookmarkStart w:id="48" w:name="_Toc43472474"/>
      <w:r w:rsidRPr="00951AFE">
        <w:rPr>
          <w:rFonts w:ascii="Segoe UI" w:hAnsi="Segoe UI" w:cs="Segoe UI"/>
        </w:rPr>
        <w:t>Māori</w:t>
      </w:r>
      <w:bookmarkEnd w:id="47"/>
      <w:bookmarkEnd w:id="48"/>
    </w:p>
    <w:p w14:paraId="338F3425" w14:textId="367C05B8" w:rsidR="003D42DF" w:rsidRPr="00951AFE" w:rsidRDefault="00EF50E8" w:rsidP="00FA0032">
      <w:pPr>
        <w:pStyle w:val="List-AlphanumericLvl1"/>
        <w:numPr>
          <w:ilvl w:val="0"/>
          <w:numId w:val="30"/>
        </w:numPr>
        <w:jc w:val="both"/>
        <w:rPr>
          <w:rFonts w:ascii="Segoe UI" w:hAnsi="Segoe UI" w:cs="Segoe UI"/>
        </w:rPr>
      </w:pPr>
      <w:r w:rsidRPr="00951AFE">
        <w:rPr>
          <w:rFonts w:ascii="Segoe UI" w:hAnsi="Segoe UI" w:cs="Segoe UI"/>
        </w:rPr>
        <w:t xml:space="preserve">Health practitioners must understand </w:t>
      </w:r>
      <w:r w:rsidR="00CD0F79" w:rsidRPr="00951AFE">
        <w:rPr>
          <w:rFonts w:ascii="Segoe UI" w:hAnsi="Segoe UI" w:cs="Segoe UI"/>
        </w:rPr>
        <w:t xml:space="preserve">Te Tiriti o Waitangi </w:t>
      </w:r>
      <w:r w:rsidRPr="00951AFE">
        <w:rPr>
          <w:rFonts w:ascii="Segoe UI" w:hAnsi="Segoe UI" w:cs="Segoe UI"/>
        </w:rPr>
        <w:t xml:space="preserve">and </w:t>
      </w:r>
      <w:r w:rsidR="00FA0032" w:rsidRPr="00951AFE">
        <w:rPr>
          <w:rFonts w:ascii="Segoe UI" w:hAnsi="Segoe UI" w:cs="Segoe UI"/>
        </w:rPr>
        <w:t xml:space="preserve">ensure this understanding is reflected </w:t>
      </w:r>
      <w:r w:rsidRPr="00951AFE">
        <w:rPr>
          <w:rFonts w:ascii="Segoe UI" w:hAnsi="Segoe UI" w:cs="Segoe UI"/>
        </w:rPr>
        <w:t>in their practice.</w:t>
      </w:r>
      <w:r w:rsidR="003D42DF" w:rsidRPr="00951AFE">
        <w:rPr>
          <w:rFonts w:ascii="Segoe UI" w:hAnsi="Segoe UI" w:cs="Segoe UI"/>
        </w:rPr>
        <w:t xml:space="preserve"> It is recommended that Health practitioners refer to </w:t>
      </w:r>
      <w:r w:rsidR="003D42DF" w:rsidRPr="00951AFE">
        <w:rPr>
          <w:rFonts w:ascii="Segoe UI" w:hAnsi="Segoe UI" w:cs="Segoe UI"/>
          <w:i/>
          <w:iCs/>
        </w:rPr>
        <w:t>Whakamaua Māori Health Action Plan 2020–2025</w:t>
      </w:r>
      <w:r w:rsidR="003D42DF" w:rsidRPr="00951AFE">
        <w:rPr>
          <w:rFonts w:ascii="Segoe UI" w:hAnsi="Segoe UI" w:cs="Segoe UI"/>
        </w:rPr>
        <w:t xml:space="preserve"> as an important resource to guide the sector in achieving the best health outcomes for Māori.</w:t>
      </w:r>
    </w:p>
    <w:p w14:paraId="5172AC21" w14:textId="19402428" w:rsidR="00686C3F" w:rsidRPr="00951AFE" w:rsidRDefault="00686C3F" w:rsidP="00686C3F">
      <w:pPr>
        <w:pStyle w:val="List-AlphanumericLvl1"/>
        <w:numPr>
          <w:ilvl w:val="0"/>
          <w:numId w:val="30"/>
        </w:numPr>
        <w:jc w:val="both"/>
        <w:rPr>
          <w:rFonts w:ascii="Segoe UI" w:hAnsi="Segoe UI" w:cs="Segoe UI"/>
        </w:rPr>
      </w:pPr>
      <w:r w:rsidRPr="00951AFE">
        <w:rPr>
          <w:rFonts w:ascii="Segoe UI" w:hAnsi="Segoe UI" w:cs="Segoe UI"/>
        </w:rPr>
        <w:t xml:space="preserve">Māori values are often expressed as tikanga or a set of codes for living, reflecting Māori knowledge and traditions. Specific concepts that health professionals may hear from Māori are: </w:t>
      </w:r>
    </w:p>
    <w:p w14:paraId="37424F52" w14:textId="77777777" w:rsidR="00686C3F" w:rsidRPr="00951AFE" w:rsidRDefault="00686C3F" w:rsidP="00686C3F">
      <w:pPr>
        <w:pStyle w:val="List-BulletLvl1"/>
        <w:ind w:left="1418" w:hanging="425"/>
        <w:rPr>
          <w:rFonts w:ascii="Segoe UI" w:hAnsi="Segoe UI" w:cs="Segoe UI"/>
        </w:rPr>
      </w:pPr>
      <w:r w:rsidRPr="00951AFE">
        <w:rPr>
          <w:rFonts w:ascii="Segoe UI" w:hAnsi="Segoe UI" w:cs="Segoe UI"/>
        </w:rPr>
        <w:t xml:space="preserve">Tapu and noa – the concepts of risk and safety </w:t>
      </w:r>
    </w:p>
    <w:p w14:paraId="05E9D4C2" w14:textId="77777777" w:rsidR="00686C3F" w:rsidRPr="00951AFE" w:rsidRDefault="00686C3F" w:rsidP="00686C3F">
      <w:pPr>
        <w:pStyle w:val="List-BulletLvl1"/>
        <w:ind w:left="1418" w:hanging="425"/>
        <w:rPr>
          <w:rFonts w:ascii="Segoe UI" w:hAnsi="Segoe UI" w:cs="Segoe UI"/>
        </w:rPr>
      </w:pPr>
      <w:r w:rsidRPr="00951AFE">
        <w:rPr>
          <w:rFonts w:ascii="Segoe UI" w:hAnsi="Segoe UI" w:cs="Segoe UI"/>
        </w:rPr>
        <w:t xml:space="preserve">Wairua – the spiritual being that exists within an individual  </w:t>
      </w:r>
    </w:p>
    <w:p w14:paraId="0083B27A" w14:textId="77777777" w:rsidR="00CF7268" w:rsidRPr="00951AFE" w:rsidRDefault="00686C3F" w:rsidP="00686C3F">
      <w:pPr>
        <w:pStyle w:val="List-BulletLvl1"/>
        <w:ind w:left="1418" w:hanging="425"/>
        <w:rPr>
          <w:rFonts w:ascii="Segoe UI" w:hAnsi="Segoe UI" w:cs="Segoe UI"/>
        </w:rPr>
      </w:pPr>
      <w:r w:rsidRPr="00951AFE">
        <w:rPr>
          <w:rFonts w:ascii="Segoe UI" w:hAnsi="Segoe UI" w:cs="Segoe UI"/>
        </w:rPr>
        <w:t>Whānaungatanga –</w:t>
      </w:r>
      <w:r w:rsidR="00272AF6" w:rsidRPr="00951AFE">
        <w:rPr>
          <w:rFonts w:ascii="Segoe UI" w:hAnsi="Segoe UI" w:cs="Segoe UI"/>
        </w:rPr>
        <w:t xml:space="preserve"> </w:t>
      </w:r>
      <w:r w:rsidRPr="00951AFE">
        <w:rPr>
          <w:rFonts w:ascii="Segoe UI" w:hAnsi="Segoe UI" w:cs="Segoe UI"/>
        </w:rPr>
        <w:t>interpersonal relationships and the importance they are to well-being</w:t>
      </w:r>
    </w:p>
    <w:p w14:paraId="7693D364" w14:textId="1F001943" w:rsidR="00686C3F" w:rsidRPr="00951AFE" w:rsidRDefault="00CF7268" w:rsidP="00686C3F">
      <w:pPr>
        <w:pStyle w:val="List-BulletLvl1"/>
        <w:ind w:left="1418" w:hanging="425"/>
        <w:rPr>
          <w:rFonts w:ascii="Segoe UI" w:hAnsi="Segoe UI" w:cs="Segoe UI"/>
        </w:rPr>
      </w:pPr>
      <w:r w:rsidRPr="00951AFE">
        <w:rPr>
          <w:rFonts w:ascii="Segoe UI" w:hAnsi="Segoe UI" w:cs="Segoe UI"/>
        </w:rPr>
        <w:t>Tiakina te wahine hapu kia tupu ora ai te uri</w:t>
      </w:r>
      <w:r w:rsidR="00375038" w:rsidRPr="00951AFE">
        <w:rPr>
          <w:rFonts w:ascii="Segoe UI" w:hAnsi="Segoe UI" w:cs="Segoe UI"/>
        </w:rPr>
        <w:t xml:space="preserve"> – nurture the woman in pregnancy so that the next generation will flourish</w:t>
      </w:r>
      <w:r w:rsidR="00686C3F" w:rsidRPr="00951AFE">
        <w:rPr>
          <w:rFonts w:ascii="Segoe UI" w:hAnsi="Segoe UI" w:cs="Segoe UI"/>
        </w:rPr>
        <w:t xml:space="preserve">, and </w:t>
      </w:r>
    </w:p>
    <w:p w14:paraId="54987950" w14:textId="3349763F" w:rsidR="00686C3F" w:rsidRPr="00951AFE" w:rsidRDefault="00686C3F" w:rsidP="00686C3F">
      <w:pPr>
        <w:pStyle w:val="List-BulletLvl1"/>
        <w:ind w:left="1418" w:hanging="425"/>
        <w:rPr>
          <w:rFonts w:ascii="Segoe UI" w:hAnsi="Segoe UI" w:cs="Segoe UI"/>
        </w:rPr>
      </w:pPr>
      <w:r w:rsidRPr="00951AFE">
        <w:rPr>
          <w:rFonts w:ascii="Segoe UI" w:hAnsi="Segoe UI" w:cs="Segoe UI"/>
        </w:rPr>
        <w:t>Mana – which relates to the individuals and their right to their own dignity.</w:t>
      </w:r>
    </w:p>
    <w:p w14:paraId="79E267D7" w14:textId="7203482A" w:rsidR="00E20445" w:rsidRPr="00951AFE" w:rsidRDefault="00E20445" w:rsidP="00A93D2A">
      <w:pPr>
        <w:pStyle w:val="List-AlphanumericLvl1"/>
        <w:numPr>
          <w:ilvl w:val="0"/>
          <w:numId w:val="16"/>
        </w:numPr>
        <w:jc w:val="both"/>
        <w:rPr>
          <w:rFonts w:ascii="Segoe UI" w:hAnsi="Segoe UI" w:cs="Segoe UI"/>
        </w:rPr>
      </w:pPr>
      <w:r w:rsidRPr="00951AFE">
        <w:rPr>
          <w:rFonts w:ascii="Segoe UI" w:hAnsi="Segoe UI" w:cs="Segoe UI"/>
        </w:rPr>
        <w:t>Health practitioners must understand their legal obligations in reducing health disparities and improving outcomes for Māori, including relevant sections of the New Zealand Public Health and Disability Act 2000.</w:t>
      </w:r>
    </w:p>
    <w:p w14:paraId="7DB6A16E" w14:textId="77777777" w:rsidR="00E20445" w:rsidRPr="00951AFE" w:rsidRDefault="00E20445" w:rsidP="00A93D2A">
      <w:pPr>
        <w:pStyle w:val="List-AlphanumericLvl1"/>
        <w:numPr>
          <w:ilvl w:val="0"/>
          <w:numId w:val="16"/>
        </w:numPr>
        <w:jc w:val="both"/>
        <w:rPr>
          <w:rFonts w:ascii="Segoe UI" w:hAnsi="Segoe UI" w:cs="Segoe UI"/>
        </w:rPr>
      </w:pPr>
      <w:r w:rsidRPr="00951AFE">
        <w:rPr>
          <w:rFonts w:ascii="Segoe UI" w:hAnsi="Segoe UI" w:cs="Segoe UI"/>
        </w:rPr>
        <w:t xml:space="preserve">Developing meaningful partnerships with Māori (individuals, whānau and communities) to meet their health care needs and aspirations is crucial to improving Māori health outcomes. </w:t>
      </w:r>
    </w:p>
    <w:p w14:paraId="7EE28173" w14:textId="1B36C514" w:rsidR="00E20445" w:rsidRPr="00951AFE" w:rsidRDefault="00E20445" w:rsidP="00FA0032">
      <w:pPr>
        <w:pStyle w:val="List-AlphanumericLvl1"/>
        <w:numPr>
          <w:ilvl w:val="0"/>
          <w:numId w:val="16"/>
        </w:numPr>
        <w:jc w:val="both"/>
        <w:rPr>
          <w:rFonts w:ascii="Segoe UI" w:hAnsi="Segoe UI" w:cs="Segoe UI"/>
        </w:rPr>
      </w:pPr>
      <w:r w:rsidRPr="00951AFE">
        <w:rPr>
          <w:rFonts w:ascii="Segoe UI" w:hAnsi="Segoe UI" w:cs="Segoe UI"/>
        </w:rPr>
        <w:lastRenderedPageBreak/>
        <w:t>Māori have diverse world views and a “one size fits all approach” does not apply.</w:t>
      </w:r>
    </w:p>
    <w:p w14:paraId="528D02BA" w14:textId="5D1BA892" w:rsidR="00E20445" w:rsidRPr="00951AFE" w:rsidRDefault="00E20445" w:rsidP="00E20445">
      <w:pPr>
        <w:pStyle w:val="List-AlphanumericLvl1"/>
        <w:jc w:val="both"/>
        <w:rPr>
          <w:rFonts w:ascii="Segoe UI" w:hAnsi="Segoe UI" w:cs="Segoe UI"/>
        </w:rPr>
      </w:pPr>
      <w:r w:rsidRPr="00951AFE">
        <w:rPr>
          <w:rFonts w:ascii="Segoe UI" w:hAnsi="Segoe UI" w:cs="Segoe UI"/>
        </w:rPr>
        <w:t xml:space="preserve">From Te Āo Māori (traditional Māori world view), menstrual bleeding is seen as </w:t>
      </w:r>
      <w:r w:rsidR="00AE530E" w:rsidRPr="00951AFE">
        <w:rPr>
          <w:rFonts w:ascii="Segoe UI" w:hAnsi="Segoe UI" w:cs="Segoe UI"/>
        </w:rPr>
        <w:t xml:space="preserve">connected to </w:t>
      </w:r>
      <w:r w:rsidRPr="00951AFE">
        <w:rPr>
          <w:rFonts w:ascii="Segoe UI" w:hAnsi="Segoe UI" w:cs="Segoe UI"/>
        </w:rPr>
        <w:t>whakapapa (genealogy), which has meaning and purpose. For some, suppression of menstruation is not desired</w:t>
      </w:r>
      <w:r w:rsidR="003931B0" w:rsidRPr="00951AFE">
        <w:rPr>
          <w:rFonts w:ascii="Segoe UI" w:hAnsi="Segoe UI" w:cs="Segoe UI"/>
        </w:rPr>
        <w:t>,</w:t>
      </w:r>
      <w:r w:rsidRPr="00951AFE">
        <w:rPr>
          <w:rFonts w:ascii="Segoe UI" w:hAnsi="Segoe UI" w:cs="Segoe UI"/>
        </w:rPr>
        <w:t xml:space="preserve"> and </w:t>
      </w:r>
      <w:r w:rsidR="00051892" w:rsidRPr="00951AFE">
        <w:rPr>
          <w:rFonts w:ascii="Segoe UI" w:hAnsi="Segoe UI" w:cs="Segoe UI"/>
        </w:rPr>
        <w:t xml:space="preserve">this </w:t>
      </w:r>
      <w:r w:rsidRPr="00951AFE">
        <w:rPr>
          <w:rFonts w:ascii="Segoe UI" w:hAnsi="Segoe UI" w:cs="Segoe UI"/>
        </w:rPr>
        <w:t xml:space="preserve">may impact contraceptive choices. </w:t>
      </w:r>
    </w:p>
    <w:p w14:paraId="6CA85F29" w14:textId="6A5BB064" w:rsidR="00E20445" w:rsidRPr="00951AFE" w:rsidRDefault="00E20445" w:rsidP="00E20445">
      <w:pPr>
        <w:pStyle w:val="List-AlphanumericLvl1"/>
        <w:jc w:val="both"/>
        <w:rPr>
          <w:rFonts w:ascii="Segoe UI" w:hAnsi="Segoe UI" w:cs="Segoe UI"/>
        </w:rPr>
      </w:pPr>
      <w:r w:rsidRPr="00951AFE">
        <w:rPr>
          <w:rFonts w:ascii="Segoe UI" w:hAnsi="Segoe UI" w:cs="Segoe UI"/>
        </w:rPr>
        <w:t>Whānau support may be important for some Māori when choosing contracepti</w:t>
      </w:r>
      <w:r w:rsidR="008F51F3" w:rsidRPr="00951AFE">
        <w:rPr>
          <w:rFonts w:ascii="Segoe UI" w:hAnsi="Segoe UI" w:cs="Segoe UI"/>
        </w:rPr>
        <w:t>on</w:t>
      </w:r>
      <w:r w:rsidRPr="00951AFE">
        <w:rPr>
          <w:rFonts w:ascii="Segoe UI" w:hAnsi="Segoe UI" w:cs="Segoe UI"/>
        </w:rPr>
        <w:t>.</w:t>
      </w:r>
    </w:p>
    <w:p w14:paraId="5A8AECFB" w14:textId="00FFA5F9" w:rsidR="00B9442F" w:rsidRPr="00951AFE" w:rsidRDefault="00B9442F" w:rsidP="00B9442F">
      <w:pPr>
        <w:pStyle w:val="BodyText"/>
        <w:rPr>
          <w:rFonts w:ascii="Segoe UI" w:hAnsi="Segoe UI" w:cs="Segoe UI"/>
        </w:rPr>
      </w:pPr>
      <w:r w:rsidRPr="00951AFE">
        <w:rPr>
          <w:rFonts w:ascii="Segoe UI" w:hAnsi="Segoe UI" w:cs="Segoe UI"/>
        </w:rPr>
        <w:t xml:space="preserve">Further information can be found in the </w:t>
      </w:r>
      <w:r w:rsidRPr="00951AFE">
        <w:rPr>
          <w:rFonts w:ascii="Segoe UI" w:hAnsi="Segoe UI" w:cs="Segoe UI"/>
          <w:i/>
          <w:iCs/>
        </w:rPr>
        <w:t>National Guidelines for Sexual and Reproductive Health Promotion with Māori</w:t>
      </w:r>
      <w:r w:rsidR="006E6A0E" w:rsidRPr="00951AFE">
        <w:rPr>
          <w:rFonts w:ascii="Segoe UI" w:hAnsi="Segoe UI" w:cs="Segoe UI"/>
        </w:rPr>
        <w:t>.</w:t>
      </w:r>
      <w:r w:rsidR="002D4552" w:rsidRPr="00951AFE">
        <w:rPr>
          <w:rFonts w:ascii="Segoe UI" w:hAnsi="Segoe UI" w:cs="Segoe UI"/>
          <w:vertAlign w:val="superscript"/>
        </w:rPr>
        <w:t>22</w:t>
      </w:r>
    </w:p>
    <w:p w14:paraId="12579811" w14:textId="3741E092" w:rsidR="00E20445" w:rsidRPr="00951AFE" w:rsidRDefault="00E20445" w:rsidP="002E0E18">
      <w:pPr>
        <w:pStyle w:val="Heading4"/>
        <w:rPr>
          <w:rFonts w:ascii="Segoe UI" w:hAnsi="Segoe UI" w:cs="Segoe UI"/>
        </w:rPr>
      </w:pPr>
      <w:bookmarkStart w:id="49" w:name="_Toc43120883"/>
      <w:bookmarkStart w:id="50" w:name="_Toc43472475"/>
      <w:r w:rsidRPr="00951AFE">
        <w:rPr>
          <w:rFonts w:ascii="Segoe UI" w:hAnsi="Segoe UI" w:cs="Segoe UI"/>
        </w:rPr>
        <w:t>Pacific</w:t>
      </w:r>
      <w:bookmarkEnd w:id="49"/>
      <w:r w:rsidR="003A7780" w:rsidRPr="00951AFE">
        <w:rPr>
          <w:rFonts w:ascii="Segoe UI" w:hAnsi="Segoe UI" w:cs="Segoe UI"/>
        </w:rPr>
        <w:t xml:space="preserve"> peoples</w:t>
      </w:r>
      <w:bookmarkEnd w:id="50"/>
    </w:p>
    <w:p w14:paraId="30E826F0" w14:textId="77777777" w:rsidR="00272AF6" w:rsidRPr="00951AFE" w:rsidRDefault="005A6C8A" w:rsidP="005A6C8A">
      <w:pPr>
        <w:pStyle w:val="List-AlphanumericLvl1"/>
        <w:numPr>
          <w:ilvl w:val="0"/>
          <w:numId w:val="18"/>
        </w:numPr>
        <w:jc w:val="both"/>
        <w:rPr>
          <w:rFonts w:ascii="Segoe UI" w:hAnsi="Segoe UI" w:cs="Segoe UI"/>
        </w:rPr>
      </w:pPr>
      <w:r w:rsidRPr="00951AFE">
        <w:rPr>
          <w:rFonts w:ascii="Segoe UI" w:hAnsi="Segoe UI" w:cs="Segoe UI"/>
        </w:rPr>
        <w:t xml:space="preserve">Pacific cultures are diverse and a “one size fits all approach” does not apply. </w:t>
      </w:r>
    </w:p>
    <w:p w14:paraId="29DD815C" w14:textId="4EBFD8AC" w:rsidR="005A6C8A" w:rsidRPr="00951AFE" w:rsidRDefault="005A6C8A" w:rsidP="005A6C8A">
      <w:pPr>
        <w:pStyle w:val="List-AlphanumericLvl1"/>
        <w:numPr>
          <w:ilvl w:val="0"/>
          <w:numId w:val="18"/>
        </w:numPr>
        <w:jc w:val="both"/>
        <w:rPr>
          <w:rFonts w:ascii="Segoe UI" w:hAnsi="Segoe UI" w:cs="Segoe UI"/>
        </w:rPr>
      </w:pPr>
      <w:r w:rsidRPr="00951AFE">
        <w:rPr>
          <w:rFonts w:ascii="Segoe UI" w:hAnsi="Segoe UI" w:cs="Segoe UI"/>
        </w:rPr>
        <w:t xml:space="preserve">Health practitioners can refer to the </w:t>
      </w:r>
      <w:r w:rsidRPr="00951AFE">
        <w:rPr>
          <w:rFonts w:ascii="Segoe UI" w:hAnsi="Segoe UI" w:cs="Segoe UI"/>
          <w:i/>
          <w:iCs/>
        </w:rPr>
        <w:t>Best Practice Framework for the Delivery of Sexual Health Promotion Services to Pacific Communities in New Zealand</w:t>
      </w:r>
      <w:r w:rsidR="002D4552" w:rsidRPr="00951AFE">
        <w:rPr>
          <w:rFonts w:ascii="Segoe UI" w:hAnsi="Segoe UI" w:cs="Segoe UI"/>
          <w:vertAlign w:val="superscript"/>
        </w:rPr>
        <w:t>23</w:t>
      </w:r>
      <w:r w:rsidRPr="00951AFE">
        <w:rPr>
          <w:rFonts w:ascii="Segoe UI" w:hAnsi="Segoe UI" w:cs="Segoe UI"/>
        </w:rPr>
        <w:t xml:space="preserve"> as a useful guiding resource.</w:t>
      </w:r>
    </w:p>
    <w:p w14:paraId="3D1D4E5A" w14:textId="6DD46142" w:rsidR="00FA0032" w:rsidRPr="00951AFE" w:rsidRDefault="00FA0032" w:rsidP="005A6C8A">
      <w:pPr>
        <w:pStyle w:val="List-AlphanumericLvl1"/>
        <w:numPr>
          <w:ilvl w:val="0"/>
          <w:numId w:val="18"/>
        </w:numPr>
        <w:jc w:val="both"/>
        <w:rPr>
          <w:rFonts w:ascii="Segoe UI" w:hAnsi="Segoe UI" w:cs="Segoe UI"/>
        </w:rPr>
      </w:pPr>
      <w:r w:rsidRPr="00951AFE">
        <w:rPr>
          <w:rFonts w:ascii="Segoe UI" w:hAnsi="Segoe UI" w:cs="Segoe UI"/>
        </w:rPr>
        <w:t>For many Pacific communities, sex and sexuality are often regarded as tapu (sacred) and are not openly discussed, even among families. For some, health literacy may be low and there may be discomfort discussing contraceptive issues. Health practitioners should take care to:</w:t>
      </w:r>
    </w:p>
    <w:p w14:paraId="7F9F970B" w14:textId="2D7B605A" w:rsidR="00453EBF" w:rsidRPr="00951AFE" w:rsidRDefault="00453EBF" w:rsidP="00453EBF">
      <w:pPr>
        <w:pStyle w:val="List-BulletLvl1"/>
        <w:ind w:left="1418" w:hanging="425"/>
        <w:rPr>
          <w:rFonts w:ascii="Segoe UI" w:hAnsi="Segoe UI" w:cs="Segoe UI"/>
        </w:rPr>
      </w:pPr>
      <w:r w:rsidRPr="00951AFE">
        <w:rPr>
          <w:rFonts w:ascii="Segoe UI" w:hAnsi="Segoe UI" w:cs="Segoe UI"/>
        </w:rPr>
        <w:t>build rapport before discussing sensitive issues</w:t>
      </w:r>
    </w:p>
    <w:p w14:paraId="28726AA6" w14:textId="3F47B322" w:rsidR="00453EBF" w:rsidRPr="00951AFE" w:rsidRDefault="00453EBF" w:rsidP="00453EBF">
      <w:pPr>
        <w:pStyle w:val="List-BulletLvl1"/>
        <w:ind w:left="1418" w:hanging="425"/>
        <w:rPr>
          <w:rFonts w:ascii="Segoe UI" w:hAnsi="Segoe UI" w:cs="Segoe UI"/>
        </w:rPr>
      </w:pPr>
      <w:r w:rsidRPr="00951AFE">
        <w:rPr>
          <w:rFonts w:ascii="Segoe UI" w:hAnsi="Segoe UI" w:cs="Segoe UI"/>
        </w:rPr>
        <w:t>emphasise confidentiality</w:t>
      </w:r>
    </w:p>
    <w:p w14:paraId="48721A47" w14:textId="430C4019" w:rsidR="00453EBF" w:rsidRPr="00951AFE" w:rsidRDefault="00453EBF" w:rsidP="00453EBF">
      <w:pPr>
        <w:pStyle w:val="List-BulletLvl1"/>
        <w:ind w:left="1418" w:hanging="425"/>
        <w:rPr>
          <w:rFonts w:ascii="Segoe UI" w:hAnsi="Segoe UI" w:cs="Segoe UI"/>
        </w:rPr>
      </w:pPr>
      <w:r w:rsidRPr="00951AFE">
        <w:rPr>
          <w:rFonts w:ascii="Segoe UI" w:hAnsi="Segoe UI" w:cs="Segoe UI"/>
        </w:rPr>
        <w:t xml:space="preserve">be prepared to introduce the topic rather than waiting for it to be brought up </w:t>
      </w:r>
    </w:p>
    <w:p w14:paraId="5C66E391" w14:textId="562CECD6" w:rsidR="00453EBF" w:rsidRPr="00951AFE" w:rsidRDefault="00453EBF" w:rsidP="00453EBF">
      <w:pPr>
        <w:pStyle w:val="List-BulletLvl1"/>
        <w:ind w:left="1418" w:hanging="425"/>
        <w:rPr>
          <w:rFonts w:ascii="Segoe UI" w:hAnsi="Segoe UI" w:cs="Segoe UI"/>
        </w:rPr>
      </w:pPr>
      <w:r w:rsidRPr="00951AFE">
        <w:rPr>
          <w:rFonts w:ascii="Segoe UI" w:hAnsi="Segoe UI" w:cs="Segoe UI"/>
        </w:rPr>
        <w:t xml:space="preserve">seek information that might elicit a desire for contraception rather than asking directly </w:t>
      </w:r>
    </w:p>
    <w:p w14:paraId="72352058" w14:textId="27C1B9EC" w:rsidR="00453EBF" w:rsidRPr="00951AFE" w:rsidRDefault="00453EBF" w:rsidP="00453EBF">
      <w:pPr>
        <w:pStyle w:val="List-BulletLvl1"/>
        <w:ind w:left="1418" w:hanging="425"/>
        <w:rPr>
          <w:rFonts w:ascii="Segoe UI" w:hAnsi="Segoe UI" w:cs="Segoe UI"/>
        </w:rPr>
      </w:pPr>
      <w:r w:rsidRPr="00951AFE">
        <w:rPr>
          <w:rFonts w:ascii="Segoe UI" w:hAnsi="Segoe UI" w:cs="Segoe UI"/>
        </w:rPr>
        <w:t>be prepared to use diagrams as Pacific languages may not have separate words for areas of female anatomy</w:t>
      </w:r>
      <w:r w:rsidR="00840250" w:rsidRPr="00951AFE">
        <w:rPr>
          <w:rFonts w:ascii="Segoe UI" w:hAnsi="Segoe UI" w:cs="Segoe UI"/>
        </w:rPr>
        <w:t>, and</w:t>
      </w:r>
    </w:p>
    <w:p w14:paraId="7B26B4AB" w14:textId="552A809B" w:rsidR="00453EBF" w:rsidRPr="00951AFE" w:rsidRDefault="00453EBF" w:rsidP="00453EBF">
      <w:pPr>
        <w:pStyle w:val="List-BulletLvl1"/>
        <w:ind w:left="1418" w:hanging="425"/>
        <w:rPr>
          <w:rFonts w:ascii="Segoe UI" w:hAnsi="Segoe UI" w:cs="Segoe UI"/>
        </w:rPr>
      </w:pPr>
      <w:r w:rsidRPr="00951AFE">
        <w:rPr>
          <w:rFonts w:ascii="Segoe UI" w:hAnsi="Segoe UI" w:cs="Segoe UI"/>
        </w:rPr>
        <w:t>present all information in positive terms – rather than contraception being about not having babies it is about having a baby when you want to have one</w:t>
      </w:r>
      <w:r w:rsidR="00272AF6" w:rsidRPr="00951AFE">
        <w:rPr>
          <w:rFonts w:ascii="Segoe UI" w:hAnsi="Segoe UI" w:cs="Segoe UI"/>
        </w:rPr>
        <w:t>.</w:t>
      </w:r>
      <w:r w:rsidRPr="00951AFE">
        <w:rPr>
          <w:rFonts w:ascii="Segoe UI" w:hAnsi="Segoe UI" w:cs="Segoe UI"/>
        </w:rPr>
        <w:t xml:space="preserve"> </w:t>
      </w:r>
    </w:p>
    <w:p w14:paraId="2C8F58C6" w14:textId="79129DF4" w:rsidR="00E20445" w:rsidRPr="00951AFE" w:rsidRDefault="00E20445" w:rsidP="00E20445">
      <w:pPr>
        <w:pStyle w:val="List-AlphanumericLvl1"/>
        <w:jc w:val="both"/>
        <w:rPr>
          <w:rFonts w:ascii="Segoe UI" w:hAnsi="Segoe UI" w:cs="Segoe UI"/>
        </w:rPr>
      </w:pPr>
      <w:r w:rsidRPr="00951AFE">
        <w:rPr>
          <w:rFonts w:ascii="Segoe UI" w:hAnsi="Segoe UI" w:cs="Segoe UI"/>
        </w:rPr>
        <w:t>Discussing contraception in terms of its potential to empower individuals to take control of their future (pregnancy</w:t>
      </w:r>
      <w:r w:rsidR="00A2104A" w:rsidRPr="00951AFE">
        <w:rPr>
          <w:rFonts w:ascii="Segoe UI" w:hAnsi="Segoe UI" w:cs="Segoe UI"/>
        </w:rPr>
        <w:t>,</w:t>
      </w:r>
      <w:r w:rsidRPr="00951AFE">
        <w:rPr>
          <w:rFonts w:ascii="Segoe UI" w:hAnsi="Segoe UI" w:cs="Segoe UI"/>
        </w:rPr>
        <w:t xml:space="preserve"> health</w:t>
      </w:r>
      <w:r w:rsidR="00A2104A" w:rsidRPr="00951AFE">
        <w:rPr>
          <w:rFonts w:ascii="Segoe UI" w:hAnsi="Segoe UI" w:cs="Segoe UI"/>
        </w:rPr>
        <w:t>,</w:t>
      </w:r>
      <w:r w:rsidRPr="00951AFE">
        <w:rPr>
          <w:rFonts w:ascii="Segoe UI" w:hAnsi="Segoe UI" w:cs="Segoe UI"/>
        </w:rPr>
        <w:t xml:space="preserve"> financial</w:t>
      </w:r>
      <w:r w:rsidR="00A2104A" w:rsidRPr="00951AFE">
        <w:rPr>
          <w:rFonts w:ascii="Segoe UI" w:hAnsi="Segoe UI" w:cs="Segoe UI"/>
        </w:rPr>
        <w:t>,</w:t>
      </w:r>
      <w:r w:rsidRPr="00951AFE">
        <w:rPr>
          <w:rFonts w:ascii="Segoe UI" w:hAnsi="Segoe UI" w:cs="Segoe UI"/>
        </w:rPr>
        <w:t xml:space="preserve"> family</w:t>
      </w:r>
      <w:r w:rsidR="00A2104A" w:rsidRPr="00951AFE">
        <w:rPr>
          <w:rFonts w:ascii="Segoe UI" w:hAnsi="Segoe UI" w:cs="Segoe UI"/>
        </w:rPr>
        <w:t>,</w:t>
      </w:r>
      <w:r w:rsidRPr="00951AFE">
        <w:rPr>
          <w:rFonts w:ascii="Segoe UI" w:hAnsi="Segoe UI" w:cs="Segoe UI"/>
        </w:rPr>
        <w:t xml:space="preserve"> work</w:t>
      </w:r>
      <w:r w:rsidR="00A2104A" w:rsidRPr="00951AFE">
        <w:rPr>
          <w:rFonts w:ascii="Segoe UI" w:hAnsi="Segoe UI" w:cs="Segoe UI"/>
        </w:rPr>
        <w:t>,</w:t>
      </w:r>
      <w:r w:rsidRPr="00951AFE">
        <w:rPr>
          <w:rFonts w:ascii="Segoe UI" w:hAnsi="Segoe UI" w:cs="Segoe UI"/>
        </w:rPr>
        <w:t xml:space="preserve"> etc) may support uptake.</w:t>
      </w:r>
    </w:p>
    <w:p w14:paraId="124D6A97" w14:textId="2BD8D4B2" w:rsidR="00E20445" w:rsidRPr="00951AFE" w:rsidRDefault="00E20445" w:rsidP="002E0E18">
      <w:pPr>
        <w:pStyle w:val="Heading4"/>
        <w:rPr>
          <w:rFonts w:ascii="Segoe UI" w:hAnsi="Segoe UI" w:cs="Segoe UI"/>
        </w:rPr>
      </w:pPr>
      <w:bookmarkStart w:id="51" w:name="_Toc43120884"/>
      <w:bookmarkStart w:id="52" w:name="_Toc43472476"/>
      <w:r w:rsidRPr="00951AFE">
        <w:rPr>
          <w:rFonts w:ascii="Segoe UI" w:hAnsi="Segoe UI" w:cs="Segoe UI"/>
        </w:rPr>
        <w:t xml:space="preserve">Refugee + </w:t>
      </w:r>
      <w:bookmarkEnd w:id="51"/>
      <w:bookmarkEnd w:id="52"/>
      <w:r w:rsidR="00577003" w:rsidRPr="00951AFE">
        <w:rPr>
          <w:rFonts w:ascii="Segoe UI" w:hAnsi="Segoe UI" w:cs="Segoe UI"/>
        </w:rPr>
        <w:t>culturally and linguistically diverse people</w:t>
      </w:r>
    </w:p>
    <w:p w14:paraId="5F7BD5DD" w14:textId="7E88B8CD" w:rsidR="00D341C3" w:rsidRPr="00951AFE" w:rsidRDefault="00D341C3" w:rsidP="00A93D2A">
      <w:pPr>
        <w:pStyle w:val="List-AlphanumericLvl1"/>
        <w:numPr>
          <w:ilvl w:val="0"/>
          <w:numId w:val="19"/>
        </w:numPr>
        <w:jc w:val="both"/>
        <w:rPr>
          <w:rFonts w:ascii="Segoe UI" w:hAnsi="Segoe UI" w:cs="Segoe UI"/>
        </w:rPr>
      </w:pPr>
      <w:r w:rsidRPr="00951AFE">
        <w:rPr>
          <w:rFonts w:ascii="Segoe UI" w:hAnsi="Segoe UI" w:cs="Segoe UI"/>
        </w:rPr>
        <w:t xml:space="preserve">A one-size-fits-all approach does not apply to refugee and </w:t>
      </w:r>
      <w:r w:rsidR="002D4552" w:rsidRPr="00951AFE">
        <w:rPr>
          <w:rFonts w:ascii="Segoe UI" w:hAnsi="Segoe UI" w:cs="Segoe UI"/>
        </w:rPr>
        <w:t>c</w:t>
      </w:r>
      <w:r w:rsidR="00011760" w:rsidRPr="00951AFE">
        <w:rPr>
          <w:rFonts w:ascii="Segoe UI" w:hAnsi="Segoe UI" w:cs="Segoe UI"/>
        </w:rPr>
        <w:t xml:space="preserve">ulturally and </w:t>
      </w:r>
      <w:r w:rsidR="002D4552" w:rsidRPr="00951AFE">
        <w:rPr>
          <w:rFonts w:ascii="Segoe UI" w:hAnsi="Segoe UI" w:cs="Segoe UI"/>
        </w:rPr>
        <w:t>l</w:t>
      </w:r>
      <w:r w:rsidR="00011760" w:rsidRPr="00951AFE">
        <w:rPr>
          <w:rFonts w:ascii="Segoe UI" w:hAnsi="Segoe UI" w:cs="Segoe UI"/>
        </w:rPr>
        <w:t xml:space="preserve">inguistically </w:t>
      </w:r>
      <w:r w:rsidR="002D4552" w:rsidRPr="00951AFE">
        <w:rPr>
          <w:rFonts w:ascii="Segoe UI" w:hAnsi="Segoe UI" w:cs="Segoe UI"/>
        </w:rPr>
        <w:t>d</w:t>
      </w:r>
      <w:r w:rsidR="00011760" w:rsidRPr="00951AFE">
        <w:rPr>
          <w:rFonts w:ascii="Segoe UI" w:hAnsi="Segoe UI" w:cs="Segoe UI"/>
        </w:rPr>
        <w:t>iverse</w:t>
      </w:r>
      <w:r w:rsidRPr="00951AFE">
        <w:rPr>
          <w:rFonts w:ascii="Segoe UI" w:hAnsi="Segoe UI" w:cs="Segoe UI"/>
        </w:rPr>
        <w:t xml:space="preserve"> communities. </w:t>
      </w:r>
    </w:p>
    <w:p w14:paraId="56F28561" w14:textId="192FF2A1" w:rsidR="008F51F3" w:rsidRPr="00951AFE" w:rsidRDefault="00E13524" w:rsidP="00A93D2A">
      <w:pPr>
        <w:pStyle w:val="List-AlphanumericLvl1"/>
        <w:numPr>
          <w:ilvl w:val="0"/>
          <w:numId w:val="19"/>
        </w:numPr>
        <w:jc w:val="both"/>
        <w:rPr>
          <w:rFonts w:ascii="Segoe UI" w:hAnsi="Segoe UI" w:cs="Segoe UI"/>
        </w:rPr>
      </w:pPr>
      <w:r w:rsidRPr="00951AFE">
        <w:rPr>
          <w:rFonts w:ascii="Segoe UI" w:hAnsi="Segoe UI" w:cs="Segoe UI"/>
        </w:rPr>
        <w:t>Health p</w:t>
      </w:r>
      <w:r w:rsidR="00E20445" w:rsidRPr="00951AFE">
        <w:rPr>
          <w:rFonts w:ascii="Segoe UI" w:hAnsi="Segoe UI" w:cs="Segoe UI"/>
        </w:rPr>
        <w:t xml:space="preserve">ractitioners should </w:t>
      </w:r>
      <w:r w:rsidR="00542CA3" w:rsidRPr="00951AFE">
        <w:rPr>
          <w:rFonts w:ascii="Segoe UI" w:hAnsi="Segoe UI" w:cs="Segoe UI"/>
        </w:rPr>
        <w:t xml:space="preserve">seek individuals’ understanding of </w:t>
      </w:r>
      <w:r w:rsidR="00E20445" w:rsidRPr="00951AFE">
        <w:rPr>
          <w:rFonts w:ascii="Segoe UI" w:hAnsi="Segoe UI" w:cs="Segoe UI"/>
        </w:rPr>
        <w:t xml:space="preserve">cultural taboos and norms, particularly around menstruation and pregnancy. </w:t>
      </w:r>
    </w:p>
    <w:p w14:paraId="1769EC5D" w14:textId="77777777" w:rsidR="008F51F3" w:rsidRPr="00951AFE" w:rsidRDefault="00E20445" w:rsidP="00A93D2A">
      <w:pPr>
        <w:pStyle w:val="List-AlphanumericLvl1"/>
        <w:numPr>
          <w:ilvl w:val="0"/>
          <w:numId w:val="19"/>
        </w:numPr>
        <w:rPr>
          <w:rFonts w:ascii="Segoe UI" w:hAnsi="Segoe UI" w:cs="Segoe UI"/>
        </w:rPr>
      </w:pPr>
      <w:r w:rsidRPr="00951AFE">
        <w:rPr>
          <w:rFonts w:ascii="Segoe UI" w:hAnsi="Segoe UI" w:cs="Segoe UI"/>
        </w:rPr>
        <w:t>Translation services should be made available where necessary</w:t>
      </w:r>
      <w:r w:rsidR="008F51F3" w:rsidRPr="00951AFE">
        <w:rPr>
          <w:rFonts w:ascii="Segoe UI" w:hAnsi="Segoe UI" w:cs="Segoe UI"/>
        </w:rPr>
        <w:t>.</w:t>
      </w:r>
    </w:p>
    <w:p w14:paraId="317AE111" w14:textId="295CF08E" w:rsidR="00E20445" w:rsidRPr="00951AFE" w:rsidRDefault="00E20445" w:rsidP="00A93D2A">
      <w:pPr>
        <w:pStyle w:val="List-AlphanumericLvl1"/>
        <w:numPr>
          <w:ilvl w:val="0"/>
          <w:numId w:val="19"/>
        </w:numPr>
        <w:rPr>
          <w:rFonts w:ascii="Segoe UI" w:hAnsi="Segoe UI" w:cs="Segoe UI"/>
        </w:rPr>
      </w:pPr>
      <w:r w:rsidRPr="00951AFE">
        <w:rPr>
          <w:rFonts w:ascii="Segoe UI" w:hAnsi="Segoe UI" w:cs="Segoe UI"/>
        </w:rPr>
        <w:lastRenderedPageBreak/>
        <w:t xml:space="preserve">All professional medical bodies in New Zealand </w:t>
      </w:r>
      <w:r w:rsidR="00F8719C">
        <w:rPr>
          <w:rFonts w:ascii="Segoe UI" w:hAnsi="Segoe UI" w:cs="Segoe UI"/>
        </w:rPr>
        <w:t xml:space="preserve">Aotearoa </w:t>
      </w:r>
      <w:r w:rsidRPr="00951AFE">
        <w:rPr>
          <w:rFonts w:ascii="Segoe UI" w:hAnsi="Segoe UI" w:cs="Segoe UI"/>
        </w:rPr>
        <w:t xml:space="preserve">provide guidance on cultural competence. </w:t>
      </w:r>
      <w:r w:rsidR="00E13524" w:rsidRPr="00951AFE">
        <w:rPr>
          <w:rFonts w:ascii="Segoe UI" w:hAnsi="Segoe UI" w:cs="Segoe UI"/>
        </w:rPr>
        <w:t>Health p</w:t>
      </w:r>
      <w:r w:rsidRPr="00951AFE">
        <w:rPr>
          <w:rFonts w:ascii="Segoe UI" w:hAnsi="Segoe UI" w:cs="Segoe UI"/>
        </w:rPr>
        <w:t>ractitioners should familiarise themselves with these resources.</w:t>
      </w:r>
    </w:p>
    <w:p w14:paraId="2B7A74F4" w14:textId="68B6C295" w:rsidR="00886AD4" w:rsidRPr="00951AFE" w:rsidRDefault="008F51F3" w:rsidP="002E0E18">
      <w:pPr>
        <w:pStyle w:val="NumberedHeading3"/>
        <w:rPr>
          <w:rFonts w:ascii="Segoe UI" w:hAnsi="Segoe UI" w:cs="Segoe UI"/>
        </w:rPr>
      </w:pPr>
      <w:bookmarkStart w:id="53" w:name="_Toc46930427"/>
      <w:bookmarkStart w:id="54" w:name="_Toc47110151"/>
      <w:r w:rsidRPr="00951AFE">
        <w:rPr>
          <w:rFonts w:ascii="Segoe UI" w:hAnsi="Segoe UI" w:cs="Segoe UI"/>
        </w:rPr>
        <w:t>Gender and identity</w:t>
      </w:r>
      <w:bookmarkEnd w:id="53"/>
      <w:bookmarkEnd w:id="54"/>
    </w:p>
    <w:p w14:paraId="1630FACC" w14:textId="229FDEEA" w:rsidR="008F51F3" w:rsidRPr="00951AFE" w:rsidRDefault="00E13524" w:rsidP="00A93D2A">
      <w:pPr>
        <w:pStyle w:val="List-AlphanumericLvl1"/>
        <w:numPr>
          <w:ilvl w:val="0"/>
          <w:numId w:val="20"/>
        </w:numPr>
        <w:jc w:val="both"/>
        <w:rPr>
          <w:rFonts w:ascii="Segoe UI" w:hAnsi="Segoe UI" w:cs="Segoe UI"/>
        </w:rPr>
      </w:pPr>
      <w:r w:rsidRPr="00951AFE">
        <w:rPr>
          <w:rFonts w:ascii="Segoe UI" w:hAnsi="Segoe UI" w:cs="Segoe UI"/>
        </w:rPr>
        <w:t>Health p</w:t>
      </w:r>
      <w:r w:rsidR="008F51F3" w:rsidRPr="00951AFE">
        <w:rPr>
          <w:rFonts w:ascii="Segoe UI" w:hAnsi="Segoe UI" w:cs="Segoe UI"/>
        </w:rPr>
        <w:t xml:space="preserve">ractitioners should take care with personal pronouns and gender/identity-based assumptions during all contraception conversations to improve contraceptive access for all, including transgender, homosexual, </w:t>
      </w:r>
      <w:r w:rsidR="003931B0" w:rsidRPr="00951AFE">
        <w:rPr>
          <w:rFonts w:ascii="Segoe UI" w:hAnsi="Segoe UI" w:cs="Segoe UI"/>
        </w:rPr>
        <w:t>polyamorous,</w:t>
      </w:r>
      <w:r w:rsidR="008F51F3" w:rsidRPr="00951AFE">
        <w:rPr>
          <w:rFonts w:ascii="Segoe UI" w:hAnsi="Segoe UI" w:cs="Segoe UI"/>
        </w:rPr>
        <w:t xml:space="preserve"> and other identifying </w:t>
      </w:r>
      <w:r w:rsidR="00DC5121" w:rsidRPr="00951AFE">
        <w:rPr>
          <w:rFonts w:ascii="Segoe UI" w:hAnsi="Segoe UI" w:cs="Segoe UI"/>
        </w:rPr>
        <w:t>individuals</w:t>
      </w:r>
      <w:r w:rsidR="008F51F3" w:rsidRPr="00951AFE">
        <w:rPr>
          <w:rFonts w:ascii="Segoe UI" w:hAnsi="Segoe UI" w:cs="Segoe UI"/>
        </w:rPr>
        <w:t xml:space="preserve">. </w:t>
      </w:r>
    </w:p>
    <w:p w14:paraId="03CBC863" w14:textId="5E53BBF7" w:rsidR="008F51F3" w:rsidRPr="00951AFE" w:rsidRDefault="008F51F3" w:rsidP="008F51F3">
      <w:pPr>
        <w:pStyle w:val="List-AlphanumericLvl1"/>
        <w:jc w:val="both"/>
        <w:rPr>
          <w:rFonts w:ascii="Segoe UI" w:hAnsi="Segoe UI" w:cs="Segoe UI"/>
        </w:rPr>
      </w:pPr>
      <w:r w:rsidRPr="00951AFE">
        <w:rPr>
          <w:rFonts w:ascii="Segoe UI" w:hAnsi="Segoe UI" w:cs="Segoe UI"/>
        </w:rPr>
        <w:t xml:space="preserve">It is important that contraception advice is </w:t>
      </w:r>
      <w:r w:rsidR="00D341C3" w:rsidRPr="00951AFE">
        <w:rPr>
          <w:rFonts w:ascii="Segoe UI" w:hAnsi="Segoe UI" w:cs="Segoe UI"/>
        </w:rPr>
        <w:t>offered</w:t>
      </w:r>
      <w:r w:rsidRPr="00951AFE">
        <w:rPr>
          <w:rFonts w:ascii="Segoe UI" w:hAnsi="Segoe UI" w:cs="Segoe UI"/>
        </w:rPr>
        <w:t xml:space="preserve"> to transgender </w:t>
      </w:r>
      <w:r w:rsidR="00DC5121" w:rsidRPr="00951AFE">
        <w:rPr>
          <w:rFonts w:ascii="Segoe UI" w:hAnsi="Segoe UI" w:cs="Segoe UI"/>
        </w:rPr>
        <w:t>individuals</w:t>
      </w:r>
      <w:r w:rsidRPr="00951AFE">
        <w:rPr>
          <w:rFonts w:ascii="Segoe UI" w:hAnsi="Segoe UI" w:cs="Segoe UI"/>
        </w:rPr>
        <w:t xml:space="preserve">. </w:t>
      </w:r>
    </w:p>
    <w:p w14:paraId="3BD341A0" w14:textId="71AF6E72" w:rsidR="008F51F3" w:rsidRPr="00951AFE" w:rsidRDefault="008F51F3" w:rsidP="008F51F3">
      <w:pPr>
        <w:pStyle w:val="List-AlphanumericLvl1"/>
        <w:jc w:val="both"/>
        <w:rPr>
          <w:rFonts w:ascii="Segoe UI" w:hAnsi="Segoe UI" w:cs="Segoe UI"/>
        </w:rPr>
      </w:pPr>
      <w:r w:rsidRPr="00951AFE">
        <w:rPr>
          <w:rFonts w:ascii="Segoe UI" w:hAnsi="Segoe UI" w:cs="Segoe UI"/>
        </w:rPr>
        <w:t>Testosterone therapy does not provide a guarantee of adequate contraception and is contraindicated in pregnancy because of potential harm to the fetus from the androgenising effects of t</w:t>
      </w:r>
      <w:r w:rsidR="00051892" w:rsidRPr="00951AFE">
        <w:rPr>
          <w:rFonts w:ascii="Segoe UI" w:hAnsi="Segoe UI" w:cs="Segoe UI"/>
        </w:rPr>
        <w:t>he t</w:t>
      </w:r>
      <w:r w:rsidRPr="00951AFE">
        <w:rPr>
          <w:rFonts w:ascii="Segoe UI" w:hAnsi="Segoe UI" w:cs="Segoe UI"/>
        </w:rPr>
        <w:t>reatment.</w:t>
      </w:r>
    </w:p>
    <w:p w14:paraId="328971CA" w14:textId="5A42913A" w:rsidR="008F51F3" w:rsidRPr="00951AFE" w:rsidRDefault="008F51F3" w:rsidP="008F51F3">
      <w:pPr>
        <w:pStyle w:val="List-AlphanumericLvl1"/>
        <w:jc w:val="both"/>
        <w:rPr>
          <w:rFonts w:ascii="Segoe UI" w:hAnsi="Segoe UI" w:cs="Segoe UI"/>
        </w:rPr>
      </w:pPr>
      <w:r w:rsidRPr="00951AFE">
        <w:rPr>
          <w:rFonts w:ascii="Segoe UI" w:hAnsi="Segoe UI" w:cs="Segoe UI"/>
        </w:rPr>
        <w:t>Progest</w:t>
      </w:r>
      <w:r w:rsidR="00E13524" w:rsidRPr="00951AFE">
        <w:rPr>
          <w:rFonts w:ascii="Segoe UI" w:hAnsi="Segoe UI" w:cs="Segoe UI"/>
        </w:rPr>
        <w:t>ogen-</w:t>
      </w:r>
      <w:r w:rsidRPr="00951AFE">
        <w:rPr>
          <w:rFonts w:ascii="Segoe UI" w:hAnsi="Segoe UI" w:cs="Segoe UI"/>
        </w:rPr>
        <w:t>based contraceptive methods are suitable for trans</w:t>
      </w:r>
      <w:r w:rsidR="006502FC" w:rsidRPr="00951AFE">
        <w:rPr>
          <w:rFonts w:ascii="Segoe UI" w:hAnsi="Segoe UI" w:cs="Segoe UI"/>
        </w:rPr>
        <w:t xml:space="preserve">masculine </w:t>
      </w:r>
      <w:r w:rsidR="00DC5121" w:rsidRPr="00951AFE">
        <w:rPr>
          <w:rFonts w:ascii="Segoe UI" w:hAnsi="Segoe UI" w:cs="Segoe UI"/>
        </w:rPr>
        <w:t>individuals</w:t>
      </w:r>
      <w:r w:rsidRPr="00951AFE">
        <w:rPr>
          <w:rFonts w:ascii="Segoe UI" w:hAnsi="Segoe UI" w:cs="Segoe UI"/>
        </w:rPr>
        <w:t>.</w:t>
      </w:r>
    </w:p>
    <w:p w14:paraId="64DBDF83" w14:textId="3CF774B7" w:rsidR="00AC0A4B" w:rsidRPr="00951AFE" w:rsidRDefault="008F51F3" w:rsidP="00AC0A4B">
      <w:pPr>
        <w:pStyle w:val="List-AlphanumericLvl1"/>
        <w:jc w:val="both"/>
        <w:rPr>
          <w:rFonts w:ascii="Segoe UI" w:hAnsi="Segoe UI" w:cs="Segoe UI"/>
        </w:rPr>
      </w:pPr>
      <w:r w:rsidRPr="00951AFE">
        <w:rPr>
          <w:rFonts w:ascii="Segoe UI" w:hAnsi="Segoe UI" w:cs="Segoe UI"/>
        </w:rPr>
        <w:t xml:space="preserve">Insertion of IUC may be more painful and technically more challenging </w:t>
      </w:r>
      <w:r w:rsidR="001D2B0C" w:rsidRPr="00951AFE">
        <w:rPr>
          <w:rFonts w:ascii="Segoe UI" w:hAnsi="Segoe UI" w:cs="Segoe UI"/>
        </w:rPr>
        <w:t xml:space="preserve">for </w:t>
      </w:r>
      <w:r w:rsidRPr="00951AFE">
        <w:rPr>
          <w:rFonts w:ascii="Segoe UI" w:hAnsi="Segoe UI" w:cs="Segoe UI"/>
        </w:rPr>
        <w:t xml:space="preserve">someone who has </w:t>
      </w:r>
      <w:r w:rsidR="001D2B0C" w:rsidRPr="00951AFE">
        <w:rPr>
          <w:rFonts w:ascii="Segoe UI" w:hAnsi="Segoe UI" w:cs="Segoe UI"/>
        </w:rPr>
        <w:t xml:space="preserve">hormonal changes </w:t>
      </w:r>
      <w:r w:rsidRPr="00951AFE">
        <w:rPr>
          <w:rFonts w:ascii="Segoe UI" w:hAnsi="Segoe UI" w:cs="Segoe UI"/>
        </w:rPr>
        <w:t>from testosterone therapy</w:t>
      </w:r>
      <w:r w:rsidR="001D2B0C" w:rsidRPr="00951AFE">
        <w:rPr>
          <w:rFonts w:ascii="Segoe UI" w:hAnsi="Segoe UI" w:cs="Segoe UI"/>
        </w:rPr>
        <w:t xml:space="preserve">. </w:t>
      </w:r>
      <w:r w:rsidR="00D341C3" w:rsidRPr="00951AFE">
        <w:rPr>
          <w:rFonts w:ascii="Segoe UI" w:hAnsi="Segoe UI" w:cs="Segoe UI"/>
        </w:rPr>
        <w:t>Consider offering i</w:t>
      </w:r>
      <w:r w:rsidR="00DC5121" w:rsidRPr="00951AFE">
        <w:rPr>
          <w:rFonts w:ascii="Segoe UI" w:hAnsi="Segoe UI" w:cs="Segoe UI"/>
        </w:rPr>
        <w:t>ndividuals using testosterone therapy</w:t>
      </w:r>
      <w:r w:rsidR="001D2B0C" w:rsidRPr="00951AFE">
        <w:rPr>
          <w:rFonts w:ascii="Segoe UI" w:hAnsi="Segoe UI" w:cs="Segoe UI"/>
        </w:rPr>
        <w:t xml:space="preserve"> a short course of vaginal </w:t>
      </w:r>
      <w:r w:rsidR="00D341C3" w:rsidRPr="00951AFE">
        <w:rPr>
          <w:rFonts w:ascii="Segoe UI" w:hAnsi="Segoe UI" w:cs="Segoe UI"/>
        </w:rPr>
        <w:t>o</w:t>
      </w:r>
      <w:r w:rsidR="001D2B0C" w:rsidRPr="00951AFE">
        <w:rPr>
          <w:rFonts w:ascii="Segoe UI" w:hAnsi="Segoe UI" w:cs="Segoe UI"/>
        </w:rPr>
        <w:t>estrogen to facilitate more comfortable insertion</w:t>
      </w:r>
      <w:r w:rsidRPr="00951AFE">
        <w:rPr>
          <w:rFonts w:ascii="Segoe UI" w:hAnsi="Segoe UI" w:cs="Segoe UI"/>
        </w:rPr>
        <w:t>.</w:t>
      </w:r>
    </w:p>
    <w:p w14:paraId="1005E539" w14:textId="62190F1E" w:rsidR="00C00AC1" w:rsidRPr="00951AFE" w:rsidRDefault="00C00AC1" w:rsidP="00C00AC1">
      <w:pPr>
        <w:pStyle w:val="BodyText"/>
        <w:rPr>
          <w:rFonts w:ascii="Segoe UI" w:hAnsi="Segoe UI" w:cs="Segoe UI"/>
          <w:vertAlign w:val="superscript"/>
        </w:rPr>
      </w:pPr>
      <w:r w:rsidRPr="00951AFE">
        <w:rPr>
          <w:rFonts w:ascii="Segoe UI" w:hAnsi="Segoe UI" w:cs="Segoe UI"/>
        </w:rPr>
        <w:t>Further information can be found in the</w:t>
      </w:r>
      <w:r w:rsidRPr="00951AFE">
        <w:rPr>
          <w:rFonts w:ascii="Segoe UI" w:hAnsi="Segoe UI" w:cs="Segoe UI"/>
          <w:color w:val="C00000"/>
        </w:rPr>
        <w:t xml:space="preserve"> </w:t>
      </w:r>
      <w:r w:rsidRPr="00951AFE">
        <w:rPr>
          <w:rFonts w:ascii="Segoe UI" w:hAnsi="Segoe UI" w:cs="Segoe UI"/>
          <w:i/>
          <w:iCs/>
        </w:rPr>
        <w:t>Guidelines for Gender Affirming Healthcare for Gender Diverse and Transgender Children, Young People and Adults</w:t>
      </w:r>
      <w:r w:rsidR="00302642" w:rsidRPr="00951AFE">
        <w:rPr>
          <w:rFonts w:ascii="Segoe UI" w:hAnsi="Segoe UI" w:cs="Segoe UI"/>
        </w:rPr>
        <w:t>.</w:t>
      </w:r>
      <w:r w:rsidR="002D4552" w:rsidRPr="00951AFE">
        <w:rPr>
          <w:rFonts w:ascii="Segoe UI" w:hAnsi="Segoe UI" w:cs="Segoe UI"/>
          <w:vertAlign w:val="superscript"/>
        </w:rPr>
        <w:t>24</w:t>
      </w:r>
    </w:p>
    <w:p w14:paraId="37ED6904" w14:textId="697B1025" w:rsidR="00C762F5" w:rsidRPr="00951AFE" w:rsidRDefault="00C762F5" w:rsidP="002E0E18">
      <w:pPr>
        <w:pStyle w:val="NumberedHeading3"/>
        <w:rPr>
          <w:rFonts w:ascii="Segoe UI" w:hAnsi="Segoe UI" w:cs="Segoe UI"/>
        </w:rPr>
      </w:pPr>
      <w:bookmarkStart w:id="55" w:name="_Toc46930428"/>
      <w:bookmarkStart w:id="56" w:name="_Toc47110152"/>
      <w:r w:rsidRPr="00951AFE">
        <w:rPr>
          <w:rFonts w:ascii="Segoe UI" w:hAnsi="Segoe UI" w:cs="Segoe UI"/>
        </w:rPr>
        <w:t xml:space="preserve">Contraceptive coercion </w:t>
      </w:r>
      <w:r w:rsidR="00290012" w:rsidRPr="00951AFE">
        <w:rPr>
          <w:rFonts w:ascii="Segoe UI" w:hAnsi="Segoe UI" w:cs="Segoe UI"/>
        </w:rPr>
        <w:t>+</w:t>
      </w:r>
      <w:r w:rsidRPr="00951AFE">
        <w:rPr>
          <w:rFonts w:ascii="Segoe UI" w:hAnsi="Segoe UI" w:cs="Segoe UI"/>
        </w:rPr>
        <w:t xml:space="preserve"> sexual violence</w:t>
      </w:r>
      <w:bookmarkEnd w:id="55"/>
      <w:bookmarkEnd w:id="56"/>
    </w:p>
    <w:p w14:paraId="76D92660" w14:textId="563A3E0A" w:rsidR="00484EEF" w:rsidRPr="00951AFE" w:rsidRDefault="00484EEF" w:rsidP="00A93D2A">
      <w:pPr>
        <w:pStyle w:val="List-AlphanumericLvl1"/>
        <w:numPr>
          <w:ilvl w:val="0"/>
          <w:numId w:val="21"/>
        </w:numPr>
        <w:jc w:val="both"/>
        <w:rPr>
          <w:rFonts w:ascii="Segoe UI" w:hAnsi="Segoe UI" w:cs="Segoe UI"/>
        </w:rPr>
      </w:pPr>
      <w:r w:rsidRPr="00951AFE">
        <w:rPr>
          <w:rFonts w:ascii="Segoe UI" w:hAnsi="Segoe UI" w:cs="Segoe UI"/>
        </w:rPr>
        <w:t xml:space="preserve">Health practitioners should know how to enquire about gender-based violence and how to support </w:t>
      </w:r>
      <w:r w:rsidR="00DC5121" w:rsidRPr="00951AFE">
        <w:rPr>
          <w:rFonts w:ascii="Segoe UI" w:hAnsi="Segoe UI" w:cs="Segoe UI"/>
        </w:rPr>
        <w:t xml:space="preserve">individuals </w:t>
      </w:r>
      <w:r w:rsidRPr="00951AFE">
        <w:rPr>
          <w:rFonts w:ascii="Segoe UI" w:hAnsi="Segoe UI" w:cs="Segoe UI"/>
        </w:rPr>
        <w:t xml:space="preserve">affected by </w:t>
      </w:r>
      <w:r w:rsidR="00E87203" w:rsidRPr="00951AFE">
        <w:rPr>
          <w:rFonts w:ascii="Segoe UI" w:hAnsi="Segoe UI" w:cs="Segoe UI"/>
        </w:rPr>
        <w:t xml:space="preserve">gender-based violence </w:t>
      </w:r>
      <w:r w:rsidRPr="00951AFE">
        <w:rPr>
          <w:rFonts w:ascii="Segoe UI" w:hAnsi="Segoe UI" w:cs="Segoe UI"/>
        </w:rPr>
        <w:t xml:space="preserve">and abuse, including providing access to information and referral to specialist support. </w:t>
      </w:r>
    </w:p>
    <w:p w14:paraId="7A47BA89" w14:textId="3EDA6681" w:rsidR="00C762F5" w:rsidRPr="00951AFE" w:rsidRDefault="00C762F5" w:rsidP="00A93D2A">
      <w:pPr>
        <w:pStyle w:val="List-AlphanumericLvl1"/>
        <w:numPr>
          <w:ilvl w:val="0"/>
          <w:numId w:val="21"/>
        </w:numPr>
        <w:jc w:val="both"/>
        <w:rPr>
          <w:rFonts w:ascii="Segoe UI" w:hAnsi="Segoe UI" w:cs="Segoe UI"/>
        </w:rPr>
      </w:pPr>
      <w:r w:rsidRPr="00951AFE">
        <w:rPr>
          <w:rFonts w:ascii="Segoe UI" w:hAnsi="Segoe UI" w:cs="Segoe UI"/>
        </w:rPr>
        <w:t xml:space="preserve">Health practitioners should screen for contraceptive coercion </w:t>
      </w:r>
      <w:r w:rsidR="0046491A" w:rsidRPr="00951AFE">
        <w:rPr>
          <w:rFonts w:ascii="Segoe UI" w:hAnsi="Segoe UI" w:cs="Segoe UI"/>
        </w:rPr>
        <w:t>and</w:t>
      </w:r>
      <w:r w:rsidRPr="00951AFE">
        <w:rPr>
          <w:rFonts w:ascii="Segoe UI" w:hAnsi="Segoe UI" w:cs="Segoe UI"/>
        </w:rPr>
        <w:t xml:space="preserve"> sexual violence</w:t>
      </w:r>
      <w:r w:rsidR="0078420D" w:rsidRPr="00951AFE">
        <w:rPr>
          <w:rFonts w:ascii="Segoe UI" w:hAnsi="Segoe UI" w:cs="Segoe UI"/>
        </w:rPr>
        <w:t xml:space="preserve"> using the Ministry of Health’s </w:t>
      </w:r>
      <w:r w:rsidR="00D630DA" w:rsidRPr="00951AFE">
        <w:rPr>
          <w:rFonts w:ascii="Segoe UI" w:hAnsi="Segoe UI" w:cs="Segoe UI"/>
          <w:i/>
          <w:iCs/>
        </w:rPr>
        <w:t>Family violence assessment and intervention guideline: child abuse and intimate partner violence</w:t>
      </w:r>
      <w:r w:rsidR="002D4552" w:rsidRPr="00951AFE">
        <w:rPr>
          <w:rFonts w:ascii="Segoe UI" w:hAnsi="Segoe UI" w:cs="Segoe UI"/>
          <w:vertAlign w:val="superscript"/>
        </w:rPr>
        <w:t>25</w:t>
      </w:r>
      <w:r w:rsidRPr="00951AFE">
        <w:rPr>
          <w:rFonts w:ascii="Segoe UI" w:hAnsi="Segoe UI" w:cs="Segoe UI"/>
        </w:rPr>
        <w:t xml:space="preserve"> </w:t>
      </w:r>
      <w:r w:rsidR="00E13524" w:rsidRPr="00951AFE">
        <w:rPr>
          <w:rFonts w:ascii="Segoe UI" w:hAnsi="Segoe UI" w:cs="Segoe UI"/>
        </w:rPr>
        <w:t>as</w:t>
      </w:r>
      <w:r w:rsidRPr="00951AFE">
        <w:rPr>
          <w:rFonts w:ascii="Segoe UI" w:hAnsi="Segoe UI" w:cs="Segoe UI"/>
        </w:rPr>
        <w:t xml:space="preserve"> a routine part of a sexual health consultation. </w:t>
      </w:r>
    </w:p>
    <w:p w14:paraId="3D149399" w14:textId="77777777" w:rsidR="00C762F5" w:rsidRPr="00951AFE" w:rsidRDefault="00C762F5" w:rsidP="00A93D2A">
      <w:pPr>
        <w:pStyle w:val="List-AlphanumericLvl1"/>
        <w:numPr>
          <w:ilvl w:val="0"/>
          <w:numId w:val="21"/>
        </w:numPr>
        <w:jc w:val="both"/>
        <w:rPr>
          <w:rFonts w:ascii="Segoe UI" w:hAnsi="Segoe UI" w:cs="Segoe UI"/>
        </w:rPr>
      </w:pPr>
      <w:r w:rsidRPr="00951AFE">
        <w:rPr>
          <w:rFonts w:ascii="Segoe UI" w:hAnsi="Segoe UI" w:cs="Segoe UI"/>
        </w:rPr>
        <w:t xml:space="preserve">In some cases, a partner may deny contraception to their partner(s). In this situation a contraception conversation should occur when the partner is absent, if possible. </w:t>
      </w:r>
    </w:p>
    <w:p w14:paraId="6C8C7176" w14:textId="2E2865C3" w:rsidR="00C762F5" w:rsidRPr="00951AFE" w:rsidRDefault="00C762F5" w:rsidP="00A93D2A">
      <w:pPr>
        <w:pStyle w:val="List-AlphanumericLvl1"/>
        <w:numPr>
          <w:ilvl w:val="0"/>
          <w:numId w:val="21"/>
        </w:numPr>
        <w:jc w:val="both"/>
        <w:rPr>
          <w:rFonts w:ascii="Segoe UI" w:hAnsi="Segoe UI" w:cs="Segoe UI"/>
        </w:rPr>
      </w:pPr>
      <w:r w:rsidRPr="00951AFE">
        <w:rPr>
          <w:rFonts w:ascii="Segoe UI" w:hAnsi="Segoe UI" w:cs="Segoe UI"/>
        </w:rPr>
        <w:t>Health practitioners should ensure the right option</w:t>
      </w:r>
      <w:r w:rsidR="00B73805" w:rsidRPr="00951AFE">
        <w:rPr>
          <w:rFonts w:ascii="Segoe UI" w:hAnsi="Segoe UI" w:cs="Segoe UI"/>
        </w:rPr>
        <w:t xml:space="preserve"> </w:t>
      </w:r>
      <w:r w:rsidRPr="00951AFE">
        <w:rPr>
          <w:rFonts w:ascii="Segoe UI" w:hAnsi="Segoe UI" w:cs="Segoe UI"/>
        </w:rPr>
        <w:t>can be offered.</w:t>
      </w:r>
    </w:p>
    <w:p w14:paraId="59D50CC9" w14:textId="1A6C1EE5" w:rsidR="00002FE3" w:rsidRPr="00951AFE" w:rsidRDefault="00E45187" w:rsidP="002E0E18">
      <w:pPr>
        <w:pStyle w:val="NumberedHeading3"/>
        <w:rPr>
          <w:rFonts w:ascii="Segoe UI" w:hAnsi="Segoe UI" w:cs="Segoe UI"/>
        </w:rPr>
      </w:pPr>
      <w:r w:rsidRPr="00951AFE">
        <w:rPr>
          <w:rFonts w:ascii="Segoe UI" w:hAnsi="Segoe UI" w:cs="Segoe UI"/>
        </w:rPr>
        <w:t>BMI</w:t>
      </w:r>
    </w:p>
    <w:p w14:paraId="601509EE" w14:textId="527AFA36" w:rsidR="00002FE3" w:rsidRPr="00951AFE" w:rsidRDefault="00DD0016" w:rsidP="00002FE3">
      <w:pPr>
        <w:pStyle w:val="BodyText"/>
        <w:rPr>
          <w:rFonts w:ascii="Segoe UI" w:hAnsi="Segoe UI" w:cs="Segoe UI"/>
        </w:rPr>
      </w:pPr>
      <w:r w:rsidRPr="00951AFE">
        <w:rPr>
          <w:rFonts w:ascii="Segoe UI" w:hAnsi="Segoe UI" w:cs="Segoe UI"/>
        </w:rPr>
        <w:t>C</w:t>
      </w:r>
      <w:r w:rsidR="00002FE3" w:rsidRPr="00951AFE">
        <w:rPr>
          <w:rFonts w:ascii="Segoe UI" w:hAnsi="Segoe UI" w:cs="Segoe UI"/>
        </w:rPr>
        <w:t xml:space="preserve">alculating and interpreting BMI is important in contraceptive advice. </w:t>
      </w:r>
    </w:p>
    <w:p w14:paraId="4DF9447A" w14:textId="17B7A94F" w:rsidR="00883744" w:rsidRPr="00951AFE" w:rsidRDefault="00883744" w:rsidP="00A93D2A">
      <w:pPr>
        <w:pStyle w:val="List-BulletLvl1"/>
        <w:numPr>
          <w:ilvl w:val="0"/>
          <w:numId w:val="26"/>
        </w:numPr>
        <w:rPr>
          <w:rFonts w:ascii="Segoe UI" w:hAnsi="Segoe UI" w:cs="Segoe UI"/>
        </w:rPr>
      </w:pPr>
      <w:r w:rsidRPr="00951AFE">
        <w:rPr>
          <w:rFonts w:ascii="Segoe UI" w:hAnsi="Segoe UI" w:cs="Segoe UI"/>
        </w:rPr>
        <w:lastRenderedPageBreak/>
        <w:t>The efficacy of LNG</w:t>
      </w:r>
      <w:r w:rsidR="00A93380" w:rsidRPr="00951AFE">
        <w:rPr>
          <w:rFonts w:ascii="Segoe UI" w:hAnsi="Segoe UI" w:cs="Segoe UI"/>
        </w:rPr>
        <w:t>-EC</w:t>
      </w:r>
      <w:r w:rsidRPr="00951AFE">
        <w:rPr>
          <w:rFonts w:ascii="Segoe UI" w:hAnsi="Segoe UI" w:cs="Segoe UI"/>
        </w:rPr>
        <w:t xml:space="preserve"> (</w:t>
      </w:r>
      <w:r w:rsidR="00EC2916" w:rsidRPr="00951AFE">
        <w:rPr>
          <w:rFonts w:ascii="Segoe UI" w:hAnsi="Segoe UI" w:cs="Segoe UI"/>
        </w:rPr>
        <w:t>as emergency contraception</w:t>
      </w:r>
      <w:r w:rsidRPr="00951AFE">
        <w:rPr>
          <w:rFonts w:ascii="Segoe UI" w:hAnsi="Segoe UI" w:cs="Segoe UI"/>
        </w:rPr>
        <w:t xml:space="preserve">) may be reduced in </w:t>
      </w:r>
      <w:r w:rsidR="00EC2916" w:rsidRPr="00951AFE">
        <w:rPr>
          <w:rFonts w:ascii="Segoe UI" w:hAnsi="Segoe UI" w:cs="Segoe UI"/>
        </w:rPr>
        <w:t xml:space="preserve">individuals </w:t>
      </w:r>
      <w:r w:rsidRPr="00951AFE">
        <w:rPr>
          <w:rFonts w:ascii="Segoe UI" w:hAnsi="Segoe UI" w:cs="Segoe UI"/>
        </w:rPr>
        <w:t xml:space="preserve">weighing &gt;70 kg or with a BMI &gt;26 kg/m²: a Cu-IUD will be more effective in preventing pregnancy. </w:t>
      </w:r>
    </w:p>
    <w:p w14:paraId="6EC4DD5A" w14:textId="736FDF0C" w:rsidR="00883744" w:rsidRPr="00951AFE" w:rsidRDefault="00883744" w:rsidP="00A93D2A">
      <w:pPr>
        <w:pStyle w:val="List-BulletLvl1"/>
        <w:numPr>
          <w:ilvl w:val="0"/>
          <w:numId w:val="26"/>
        </w:numPr>
        <w:rPr>
          <w:rFonts w:ascii="Segoe UI" w:hAnsi="Segoe UI" w:cs="Segoe UI"/>
        </w:rPr>
      </w:pPr>
      <w:r w:rsidRPr="00951AFE">
        <w:rPr>
          <w:rFonts w:ascii="Segoe UI" w:hAnsi="Segoe UI" w:cs="Segoe UI"/>
        </w:rPr>
        <w:t>Emergency contraception providers may administer a double dose of LNG</w:t>
      </w:r>
      <w:r w:rsidR="00A93380" w:rsidRPr="00951AFE">
        <w:rPr>
          <w:rFonts w:ascii="Segoe UI" w:hAnsi="Segoe UI" w:cs="Segoe UI"/>
        </w:rPr>
        <w:t>-EC</w:t>
      </w:r>
      <w:r w:rsidRPr="00951AFE">
        <w:rPr>
          <w:rFonts w:ascii="Segoe UI" w:hAnsi="Segoe UI" w:cs="Segoe UI"/>
        </w:rPr>
        <w:t xml:space="preserve"> (3mg) for </w:t>
      </w:r>
      <w:r w:rsidR="00EC2916" w:rsidRPr="00951AFE">
        <w:rPr>
          <w:rFonts w:ascii="Segoe UI" w:hAnsi="Segoe UI" w:cs="Segoe UI"/>
        </w:rPr>
        <w:t xml:space="preserve">individuals </w:t>
      </w:r>
      <w:r w:rsidRPr="00951AFE">
        <w:rPr>
          <w:rFonts w:ascii="Segoe UI" w:hAnsi="Segoe UI" w:cs="Segoe UI"/>
        </w:rPr>
        <w:t xml:space="preserve">weighing &gt;70 kg or with a BMI &gt;26 kg/m² if a Cu-IUD is not an acceptable option or is contraindicated. </w:t>
      </w:r>
    </w:p>
    <w:p w14:paraId="116CA827" w14:textId="6F543812" w:rsidR="00883744" w:rsidRPr="00951AFE" w:rsidRDefault="00883744" w:rsidP="00A93D2A">
      <w:pPr>
        <w:pStyle w:val="BodyText"/>
        <w:numPr>
          <w:ilvl w:val="0"/>
          <w:numId w:val="26"/>
        </w:numPr>
        <w:rPr>
          <w:rFonts w:ascii="Segoe UI" w:hAnsi="Segoe UI" w:cs="Segoe UI"/>
        </w:rPr>
      </w:pPr>
      <w:r w:rsidRPr="00951AFE">
        <w:rPr>
          <w:rFonts w:ascii="Segoe UI" w:hAnsi="Segoe UI" w:cs="Segoe UI"/>
        </w:rPr>
        <w:t xml:space="preserve">If BMI ≥ 35, health practitioners should advise against </w:t>
      </w:r>
      <w:r w:rsidR="00BD04C4" w:rsidRPr="00951AFE">
        <w:rPr>
          <w:rFonts w:ascii="Segoe UI" w:hAnsi="Segoe UI" w:cs="Segoe UI"/>
        </w:rPr>
        <w:t xml:space="preserve">CHC </w:t>
      </w:r>
      <w:r w:rsidRPr="00951AFE">
        <w:rPr>
          <w:rFonts w:ascii="Segoe UI" w:hAnsi="Segoe UI" w:cs="Segoe UI"/>
        </w:rPr>
        <w:t xml:space="preserve">and recommend an alternative method because of the higher risk of </w:t>
      </w:r>
      <w:r w:rsidR="00A65C28" w:rsidRPr="00951AFE">
        <w:rPr>
          <w:rFonts w:ascii="Segoe UI" w:hAnsi="Segoe UI" w:cs="Segoe UI"/>
        </w:rPr>
        <w:t>VTE</w:t>
      </w:r>
      <w:r w:rsidRPr="00951AFE">
        <w:rPr>
          <w:rFonts w:ascii="Segoe UI" w:hAnsi="Segoe UI" w:cs="Segoe UI"/>
        </w:rPr>
        <w:t>.</w:t>
      </w:r>
    </w:p>
    <w:p w14:paraId="028B74BB" w14:textId="77FD9C69" w:rsidR="00883744" w:rsidRPr="00951AFE" w:rsidRDefault="00883744" w:rsidP="00CC57C5">
      <w:pPr>
        <w:pStyle w:val="BodyText"/>
        <w:numPr>
          <w:ilvl w:val="0"/>
          <w:numId w:val="26"/>
        </w:numPr>
        <w:rPr>
          <w:rFonts w:ascii="Segoe UI" w:hAnsi="Segoe UI" w:cs="Segoe UI"/>
        </w:rPr>
      </w:pPr>
      <w:bookmarkStart w:id="57" w:name="_Hlk51068232"/>
      <w:r w:rsidRPr="00951AFE">
        <w:rPr>
          <w:rFonts w:ascii="Segoe UI" w:hAnsi="Segoe UI" w:cs="Segoe UI"/>
        </w:rPr>
        <w:t xml:space="preserve">The available evidence for Jadelle® suggests a small reduction in efficacy with increasing body weight. </w:t>
      </w:r>
      <w:r w:rsidR="00EC2916" w:rsidRPr="00951AFE">
        <w:rPr>
          <w:rFonts w:ascii="Segoe UI" w:hAnsi="Segoe UI" w:cs="Segoe UI"/>
        </w:rPr>
        <w:t xml:space="preserve">Health practitioners should discuss </w:t>
      </w:r>
      <w:r w:rsidR="009C1D2C" w:rsidRPr="00951AFE">
        <w:rPr>
          <w:rFonts w:ascii="Segoe UI" w:hAnsi="Segoe UI" w:cs="Segoe UI"/>
        </w:rPr>
        <w:t>efficacy</w:t>
      </w:r>
      <w:r w:rsidR="00EC2916" w:rsidRPr="00951AFE">
        <w:rPr>
          <w:rFonts w:ascii="Segoe UI" w:hAnsi="Segoe UI" w:cs="Segoe UI"/>
        </w:rPr>
        <w:t xml:space="preserve"> </w:t>
      </w:r>
      <w:r w:rsidR="009C1D2C" w:rsidRPr="00951AFE">
        <w:rPr>
          <w:rFonts w:ascii="Segoe UI" w:hAnsi="Segoe UI" w:cs="Segoe UI"/>
        </w:rPr>
        <w:t xml:space="preserve">rates </w:t>
      </w:r>
      <w:r w:rsidR="00382042" w:rsidRPr="00951AFE">
        <w:rPr>
          <w:rFonts w:ascii="Segoe UI" w:hAnsi="Segoe UI" w:cs="Segoe UI"/>
        </w:rPr>
        <w:t xml:space="preserve">and replacement timing </w:t>
      </w:r>
      <w:r w:rsidR="00EC2916" w:rsidRPr="00951AFE">
        <w:rPr>
          <w:rFonts w:ascii="Segoe UI" w:hAnsi="Segoe UI" w:cs="Segoe UI"/>
        </w:rPr>
        <w:t>with the individual, including noting that</w:t>
      </w:r>
      <w:r w:rsidR="00A913D3" w:rsidRPr="00951AFE">
        <w:rPr>
          <w:rFonts w:ascii="Segoe UI" w:hAnsi="Segoe UI" w:cs="Segoe UI"/>
        </w:rPr>
        <w:t xml:space="preserve"> </w:t>
      </w:r>
      <w:r w:rsidR="00EC2916" w:rsidRPr="00951AFE">
        <w:rPr>
          <w:rFonts w:ascii="Segoe UI" w:hAnsi="Segoe UI" w:cs="Segoe UI"/>
        </w:rPr>
        <w:t>a</w:t>
      </w:r>
      <w:r w:rsidRPr="00951AFE">
        <w:rPr>
          <w:rFonts w:ascii="Segoe UI" w:hAnsi="Segoe UI" w:cs="Segoe UI"/>
        </w:rPr>
        <w:t xml:space="preserve">lthough the efficacy is reduced for </w:t>
      </w:r>
      <w:r w:rsidR="00EC2916" w:rsidRPr="00951AFE">
        <w:rPr>
          <w:rFonts w:ascii="Segoe UI" w:hAnsi="Segoe UI" w:cs="Segoe UI"/>
        </w:rPr>
        <w:t xml:space="preserve">individuals </w:t>
      </w:r>
      <w:r w:rsidR="00272AF6" w:rsidRPr="00951AFE">
        <w:rPr>
          <w:rFonts w:ascii="Segoe UI" w:hAnsi="Segoe UI" w:cs="Segoe UI"/>
        </w:rPr>
        <w:t>&gt;</w:t>
      </w:r>
      <w:r w:rsidRPr="00951AFE">
        <w:rPr>
          <w:rFonts w:ascii="Segoe UI" w:hAnsi="Segoe UI" w:cs="Segoe UI"/>
        </w:rPr>
        <w:t>60kg in</w:t>
      </w:r>
      <w:r w:rsidR="00A913D3" w:rsidRPr="00951AFE">
        <w:rPr>
          <w:rFonts w:ascii="Segoe UI" w:hAnsi="Segoe UI" w:cs="Segoe UI"/>
        </w:rPr>
        <w:t xml:space="preserve"> Year 5</w:t>
      </w:r>
      <w:r w:rsidRPr="00951AFE">
        <w:rPr>
          <w:rFonts w:ascii="Segoe UI" w:hAnsi="Segoe UI" w:cs="Segoe UI"/>
        </w:rPr>
        <w:t xml:space="preserve">, </w:t>
      </w:r>
      <w:r w:rsidR="00382042" w:rsidRPr="00951AFE">
        <w:rPr>
          <w:rFonts w:ascii="Segoe UI" w:hAnsi="Segoe UI" w:cs="Segoe UI"/>
        </w:rPr>
        <w:t xml:space="preserve">efficacy </w:t>
      </w:r>
      <w:r w:rsidRPr="00951AFE">
        <w:rPr>
          <w:rFonts w:ascii="Segoe UI" w:hAnsi="Segoe UI" w:cs="Segoe UI"/>
        </w:rPr>
        <w:t xml:space="preserve">remains approximately the same as rates for </w:t>
      </w:r>
      <w:r w:rsidR="004B0CFC" w:rsidRPr="00951AFE">
        <w:rPr>
          <w:rFonts w:ascii="Segoe UI" w:hAnsi="Segoe UI" w:cs="Segoe UI"/>
        </w:rPr>
        <w:t>Cu-</w:t>
      </w:r>
      <w:r w:rsidRPr="00951AFE">
        <w:rPr>
          <w:rFonts w:ascii="Segoe UI" w:hAnsi="Segoe UI" w:cs="Segoe UI"/>
        </w:rPr>
        <w:t>IU</w:t>
      </w:r>
      <w:r w:rsidR="004B0CFC" w:rsidRPr="00951AFE">
        <w:rPr>
          <w:rFonts w:ascii="Segoe UI" w:hAnsi="Segoe UI" w:cs="Segoe UI"/>
        </w:rPr>
        <w:t>D</w:t>
      </w:r>
      <w:bookmarkEnd w:id="57"/>
      <w:r w:rsidRPr="00951AFE">
        <w:rPr>
          <w:rFonts w:ascii="Segoe UI" w:hAnsi="Segoe UI" w:cs="Segoe UI"/>
        </w:rPr>
        <w:t>.</w:t>
      </w:r>
    </w:p>
    <w:p w14:paraId="3F5DA853" w14:textId="3D7118D9" w:rsidR="00002FE3" w:rsidRPr="00951AFE" w:rsidRDefault="00002FE3" w:rsidP="002E0E18">
      <w:pPr>
        <w:pStyle w:val="NumberedHeading3"/>
        <w:rPr>
          <w:rFonts w:ascii="Segoe UI" w:hAnsi="Segoe UI" w:cs="Segoe UI"/>
        </w:rPr>
      </w:pPr>
      <w:bookmarkStart w:id="58" w:name="_Toc46930430"/>
      <w:bookmarkStart w:id="59" w:name="_Toc47110154"/>
      <w:r w:rsidRPr="00951AFE">
        <w:rPr>
          <w:rFonts w:ascii="Segoe UI" w:hAnsi="Segoe UI" w:cs="Segoe UI"/>
        </w:rPr>
        <w:t>Investigations</w:t>
      </w:r>
      <w:bookmarkEnd w:id="58"/>
      <w:bookmarkEnd w:id="59"/>
    </w:p>
    <w:p w14:paraId="02BCA9F0" w14:textId="50462956" w:rsidR="00002FE3" w:rsidRPr="00951AFE" w:rsidRDefault="00D318A9" w:rsidP="00002FE3">
      <w:pPr>
        <w:pStyle w:val="BodyText"/>
        <w:rPr>
          <w:rFonts w:ascii="Segoe UI" w:hAnsi="Segoe UI" w:cs="Segoe UI"/>
        </w:rPr>
      </w:pPr>
      <w:r w:rsidRPr="00951AFE">
        <w:rPr>
          <w:rFonts w:ascii="Segoe UI" w:hAnsi="Segoe UI" w:cs="Segoe UI"/>
        </w:rPr>
        <w:t>Contraceptive counselling consultation should include cervical screening and STI checks (if indicated). Health practitioners should</w:t>
      </w:r>
      <w:r w:rsidR="00002FE3" w:rsidRPr="00951AFE">
        <w:rPr>
          <w:rFonts w:ascii="Segoe UI" w:hAnsi="Segoe UI" w:cs="Segoe UI"/>
        </w:rPr>
        <w:t>:</w:t>
      </w:r>
    </w:p>
    <w:p w14:paraId="746764B2" w14:textId="3776C174" w:rsidR="00876220" w:rsidRPr="00951AFE" w:rsidRDefault="00876220" w:rsidP="00876220">
      <w:pPr>
        <w:pStyle w:val="List-BulletLvl1"/>
        <w:rPr>
          <w:rFonts w:ascii="Segoe UI" w:hAnsi="Segoe UI" w:cs="Segoe UI"/>
        </w:rPr>
      </w:pPr>
      <w:r w:rsidRPr="00951AFE">
        <w:rPr>
          <w:rFonts w:ascii="Segoe UI" w:hAnsi="Segoe UI" w:cs="Segoe UI"/>
        </w:rPr>
        <w:t xml:space="preserve">inform individuals about the link between </w:t>
      </w:r>
      <w:r w:rsidR="0046491A" w:rsidRPr="00951AFE">
        <w:rPr>
          <w:rFonts w:ascii="Segoe UI" w:hAnsi="Segoe UI" w:cs="Segoe UI"/>
        </w:rPr>
        <w:t>human papillomavirus (</w:t>
      </w:r>
      <w:r w:rsidRPr="00951AFE">
        <w:rPr>
          <w:rFonts w:ascii="Segoe UI" w:hAnsi="Segoe UI" w:cs="Segoe UI"/>
        </w:rPr>
        <w:t>HPV</w:t>
      </w:r>
      <w:r w:rsidR="0046491A" w:rsidRPr="00951AFE">
        <w:rPr>
          <w:rFonts w:ascii="Segoe UI" w:hAnsi="Segoe UI" w:cs="Segoe UI"/>
        </w:rPr>
        <w:t>)</w:t>
      </w:r>
      <w:r w:rsidRPr="00951AFE">
        <w:rPr>
          <w:rFonts w:ascii="Segoe UI" w:hAnsi="Segoe UI" w:cs="Segoe UI"/>
        </w:rPr>
        <w:t xml:space="preserve"> and cervical cancer and advise about strategies that reduce the risk such as condom use, smoking cessation, regular cervical screening and, where appropriate, vaccination against HPV</w:t>
      </w:r>
    </w:p>
    <w:p w14:paraId="748E409C" w14:textId="373A9777" w:rsidR="0004301A" w:rsidRPr="00951AFE" w:rsidRDefault="00876220" w:rsidP="00876220">
      <w:pPr>
        <w:pStyle w:val="List-BulletLvl1"/>
        <w:rPr>
          <w:rFonts w:ascii="Segoe UI" w:hAnsi="Segoe UI" w:cs="Segoe UI"/>
        </w:rPr>
      </w:pPr>
      <w:r w:rsidRPr="00951AFE">
        <w:rPr>
          <w:rFonts w:ascii="Segoe UI" w:hAnsi="Segoe UI" w:cs="Segoe UI"/>
        </w:rPr>
        <w:t xml:space="preserve">offer </w:t>
      </w:r>
      <w:r w:rsidR="0004301A" w:rsidRPr="00951AFE">
        <w:rPr>
          <w:rFonts w:ascii="Segoe UI" w:hAnsi="Segoe UI" w:cs="Segoe UI"/>
        </w:rPr>
        <w:t>HPV vaccine (</w:t>
      </w:r>
      <w:r w:rsidRPr="00951AFE">
        <w:rPr>
          <w:rFonts w:ascii="Segoe UI" w:hAnsi="Segoe UI" w:cs="Segoe UI"/>
        </w:rPr>
        <w:t>where</w:t>
      </w:r>
      <w:r w:rsidR="0004301A" w:rsidRPr="00951AFE">
        <w:rPr>
          <w:rFonts w:ascii="Segoe UI" w:hAnsi="Segoe UI" w:cs="Segoe UI"/>
        </w:rPr>
        <w:t xml:space="preserve"> appropriate) </w:t>
      </w:r>
    </w:p>
    <w:p w14:paraId="306F8BC5" w14:textId="3BA92FF8" w:rsidR="00002FE3" w:rsidRPr="00951AFE" w:rsidRDefault="00002FE3" w:rsidP="00002FE3">
      <w:pPr>
        <w:pStyle w:val="List-BulletLvl1"/>
        <w:rPr>
          <w:rFonts w:ascii="Segoe UI" w:hAnsi="Segoe UI" w:cs="Segoe UI"/>
        </w:rPr>
      </w:pPr>
      <w:bookmarkStart w:id="60" w:name="_Hlk51068294"/>
      <w:r w:rsidRPr="00951AFE">
        <w:rPr>
          <w:rFonts w:ascii="Segoe UI" w:hAnsi="Segoe UI" w:cs="Segoe UI"/>
        </w:rPr>
        <w:t xml:space="preserve">ensure cervical screening is </w:t>
      </w:r>
      <w:r w:rsidR="009D61B2" w:rsidRPr="00951AFE">
        <w:rPr>
          <w:rFonts w:ascii="Segoe UI" w:hAnsi="Segoe UI" w:cs="Segoe UI"/>
        </w:rPr>
        <w:t>current</w:t>
      </w:r>
      <w:r w:rsidR="004B0CFC" w:rsidRPr="00951AFE">
        <w:rPr>
          <w:rFonts w:ascii="Segoe UI" w:hAnsi="Segoe UI" w:cs="Segoe UI"/>
        </w:rPr>
        <w:t xml:space="preserve">, if appropriate </w:t>
      </w:r>
    </w:p>
    <w:bookmarkEnd w:id="60"/>
    <w:p w14:paraId="45875803" w14:textId="5706872C" w:rsidR="00002FE3" w:rsidRPr="00951AFE" w:rsidRDefault="002548FE" w:rsidP="00002FE3">
      <w:pPr>
        <w:pStyle w:val="List-BulletLvl1"/>
        <w:rPr>
          <w:rFonts w:ascii="Segoe UI" w:hAnsi="Segoe UI" w:cs="Segoe UI"/>
        </w:rPr>
      </w:pPr>
      <w:r w:rsidRPr="00951AFE">
        <w:rPr>
          <w:rFonts w:ascii="Segoe UI" w:hAnsi="Segoe UI" w:cs="Segoe UI"/>
        </w:rPr>
        <w:t xml:space="preserve">assess </w:t>
      </w:r>
      <w:r w:rsidR="00002FE3" w:rsidRPr="00951AFE">
        <w:rPr>
          <w:rFonts w:ascii="Segoe UI" w:hAnsi="Segoe UI" w:cs="Segoe UI"/>
        </w:rPr>
        <w:t xml:space="preserve">for STIs, especially if the </w:t>
      </w:r>
      <w:r w:rsidR="00DC5121" w:rsidRPr="00951AFE">
        <w:rPr>
          <w:rFonts w:ascii="Segoe UI" w:hAnsi="Segoe UI" w:cs="Segoe UI"/>
        </w:rPr>
        <w:t xml:space="preserve">individual </w:t>
      </w:r>
      <w:r w:rsidR="00002FE3" w:rsidRPr="00951AFE">
        <w:rPr>
          <w:rFonts w:ascii="Segoe UI" w:hAnsi="Segoe UI" w:cs="Segoe UI"/>
        </w:rPr>
        <w:t xml:space="preserve">is at </w:t>
      </w:r>
      <w:r w:rsidR="00002FE3" w:rsidRPr="00951AFE">
        <w:rPr>
          <w:rStyle w:val="BodyText-GREENChar"/>
          <w:rFonts w:ascii="Segoe UI" w:hAnsi="Segoe UI" w:cs="Segoe UI"/>
          <w:color w:val="auto"/>
        </w:rPr>
        <w:t>high risk of STIs</w:t>
      </w:r>
      <w:r w:rsidR="00002FE3" w:rsidRPr="00951AFE">
        <w:rPr>
          <w:rFonts w:ascii="Segoe UI" w:hAnsi="Segoe UI" w:cs="Segoe UI"/>
        </w:rPr>
        <w:t xml:space="preserve"> including those aged &lt;25 years, who have had a new sexual partner in the last 3-months, with a history of STI in the past 12 months, with genital symptoms (eg. bleeding, discharge, rash</w:t>
      </w:r>
      <w:r w:rsidR="00C65318" w:rsidRPr="00951AFE">
        <w:rPr>
          <w:rFonts w:ascii="Segoe UI" w:hAnsi="Segoe UI" w:cs="Segoe UI"/>
        </w:rPr>
        <w:t>, pain</w:t>
      </w:r>
      <w:r w:rsidR="00002FE3" w:rsidRPr="00951AFE">
        <w:rPr>
          <w:rFonts w:ascii="Segoe UI" w:hAnsi="Segoe UI" w:cs="Segoe UI"/>
        </w:rPr>
        <w:t>) or with a sexual partner with an STI</w:t>
      </w:r>
    </w:p>
    <w:p w14:paraId="7629F0A6" w14:textId="77777777" w:rsidR="00D318A9" w:rsidRPr="00951AFE" w:rsidRDefault="00002FE3" w:rsidP="00002FE3">
      <w:pPr>
        <w:pStyle w:val="List-BulletLvl1"/>
        <w:rPr>
          <w:rFonts w:ascii="Segoe UI" w:hAnsi="Segoe UI" w:cs="Segoe UI"/>
        </w:rPr>
      </w:pPr>
      <w:r w:rsidRPr="00951AFE">
        <w:rPr>
          <w:rFonts w:ascii="Segoe UI" w:hAnsi="Segoe UI" w:cs="Segoe UI"/>
        </w:rPr>
        <w:t>encourage use of condoms</w:t>
      </w:r>
    </w:p>
    <w:p w14:paraId="025F5B7A" w14:textId="4E57413E" w:rsidR="00D318A9" w:rsidRPr="00951AFE" w:rsidRDefault="00D318A9" w:rsidP="00D318A9">
      <w:pPr>
        <w:pStyle w:val="List-BulletLvl1"/>
        <w:rPr>
          <w:rFonts w:ascii="Segoe UI" w:hAnsi="Segoe UI" w:cs="Segoe UI"/>
        </w:rPr>
      </w:pPr>
      <w:r w:rsidRPr="00951AFE">
        <w:rPr>
          <w:rFonts w:ascii="Segoe UI" w:hAnsi="Segoe UI" w:cs="Segoe UI"/>
        </w:rPr>
        <w:t xml:space="preserve">consider </w:t>
      </w:r>
      <w:r w:rsidR="008E4B3B" w:rsidRPr="00951AFE">
        <w:rPr>
          <w:rFonts w:ascii="Segoe UI" w:hAnsi="Segoe UI" w:cs="Segoe UI"/>
        </w:rPr>
        <w:t xml:space="preserve">pre-existing medical conditions like </w:t>
      </w:r>
      <w:r w:rsidRPr="00951AFE">
        <w:rPr>
          <w:rFonts w:ascii="Segoe UI" w:hAnsi="Segoe UI" w:cs="Segoe UI"/>
        </w:rPr>
        <w:t>hypertension, diabetes, and VTE</w:t>
      </w:r>
      <w:r w:rsidR="00E74296" w:rsidRPr="00951AFE">
        <w:rPr>
          <w:rFonts w:ascii="Segoe UI" w:hAnsi="Segoe UI" w:cs="Segoe UI"/>
        </w:rPr>
        <w:t xml:space="preserve"> </w:t>
      </w:r>
      <w:r w:rsidRPr="00951AFE">
        <w:rPr>
          <w:rFonts w:ascii="Segoe UI" w:hAnsi="Segoe UI" w:cs="Segoe UI"/>
        </w:rPr>
        <w:t>risk</w:t>
      </w:r>
    </w:p>
    <w:p w14:paraId="3CA937BE" w14:textId="530FA5EB" w:rsidR="00D318A9" w:rsidRPr="00951AFE" w:rsidRDefault="00024734" w:rsidP="00D318A9">
      <w:pPr>
        <w:pStyle w:val="List-BulletLvl1"/>
        <w:rPr>
          <w:rFonts w:ascii="Segoe UI" w:hAnsi="Segoe UI" w:cs="Segoe UI"/>
        </w:rPr>
      </w:pPr>
      <w:r w:rsidRPr="00951AFE">
        <w:rPr>
          <w:rFonts w:ascii="Segoe UI" w:hAnsi="Segoe UI" w:cs="Segoe UI"/>
        </w:rPr>
        <w:t>investigate abnormal vaginal bleeding</w:t>
      </w:r>
      <w:r w:rsidR="00D318A9" w:rsidRPr="00951AFE">
        <w:rPr>
          <w:rFonts w:ascii="Segoe UI" w:hAnsi="Segoe UI" w:cs="Segoe UI"/>
        </w:rPr>
        <w:t>, and</w:t>
      </w:r>
    </w:p>
    <w:p w14:paraId="2E32FD73" w14:textId="46DF6D8B" w:rsidR="00002FE3" w:rsidRPr="00951AFE" w:rsidRDefault="00024734" w:rsidP="00D318A9">
      <w:pPr>
        <w:pStyle w:val="List-BulletLvl1"/>
        <w:rPr>
          <w:rFonts w:ascii="Segoe UI" w:hAnsi="Segoe UI" w:cs="Segoe UI"/>
        </w:rPr>
      </w:pPr>
      <w:r w:rsidRPr="00951AFE">
        <w:rPr>
          <w:rFonts w:ascii="Segoe UI" w:hAnsi="Segoe UI" w:cs="Segoe UI"/>
        </w:rPr>
        <w:t xml:space="preserve">consider </w:t>
      </w:r>
      <w:r w:rsidR="00002FE3" w:rsidRPr="00951AFE">
        <w:rPr>
          <w:rFonts w:ascii="Segoe UI" w:hAnsi="Segoe UI" w:cs="Segoe UI"/>
        </w:rPr>
        <w:t>delay</w:t>
      </w:r>
      <w:r w:rsidRPr="00951AFE">
        <w:rPr>
          <w:rFonts w:ascii="Segoe UI" w:hAnsi="Segoe UI" w:cs="Segoe UI"/>
        </w:rPr>
        <w:t>ing</w:t>
      </w:r>
      <w:r w:rsidR="00C65318" w:rsidRPr="00951AFE">
        <w:rPr>
          <w:rFonts w:ascii="Segoe UI" w:hAnsi="Segoe UI" w:cs="Segoe UI"/>
        </w:rPr>
        <w:t xml:space="preserve"> IUC</w:t>
      </w:r>
      <w:r w:rsidR="00002FE3" w:rsidRPr="00951AFE">
        <w:rPr>
          <w:rFonts w:ascii="Segoe UI" w:hAnsi="Segoe UI" w:cs="Segoe UI"/>
        </w:rPr>
        <w:t xml:space="preserve"> insertion if there is an active STI</w:t>
      </w:r>
      <w:r w:rsidR="00D318A9" w:rsidRPr="00951AFE">
        <w:rPr>
          <w:rFonts w:ascii="Segoe UI" w:hAnsi="Segoe UI" w:cs="Segoe UI"/>
        </w:rPr>
        <w:t>,</w:t>
      </w:r>
      <w:r w:rsidR="002548FE" w:rsidRPr="00951AFE">
        <w:rPr>
          <w:rFonts w:ascii="Segoe UI" w:hAnsi="Segoe UI" w:cs="Segoe UI"/>
        </w:rPr>
        <w:t xml:space="preserve"> with or without genital symptoms</w:t>
      </w:r>
      <w:r w:rsidR="00002FE3" w:rsidRPr="00951AFE">
        <w:rPr>
          <w:rFonts w:ascii="Segoe UI" w:hAnsi="Segoe UI" w:cs="Segoe UI"/>
        </w:rPr>
        <w:t xml:space="preserve">. </w:t>
      </w:r>
    </w:p>
    <w:p w14:paraId="5DC78CA2" w14:textId="45B55454" w:rsidR="00E43A61" w:rsidRPr="00951AFE" w:rsidRDefault="00002FE3" w:rsidP="00E43A61">
      <w:pPr>
        <w:pStyle w:val="BodyText"/>
        <w:rPr>
          <w:rFonts w:ascii="Segoe UI" w:hAnsi="Segoe UI" w:cs="Segoe UI"/>
          <w:vertAlign w:val="superscript"/>
        </w:rPr>
      </w:pPr>
      <w:r w:rsidRPr="00951AFE">
        <w:rPr>
          <w:rFonts w:ascii="Segoe UI" w:hAnsi="Segoe UI" w:cs="Segoe UI"/>
        </w:rPr>
        <w:t xml:space="preserve">Further information can be found in the </w:t>
      </w:r>
      <w:r w:rsidR="00302642" w:rsidRPr="00951AFE">
        <w:rPr>
          <w:rFonts w:ascii="Segoe UI" w:hAnsi="Segoe UI" w:cs="Segoe UI"/>
        </w:rPr>
        <w:t xml:space="preserve">New Zealand Sexual Health Society’s guideline, </w:t>
      </w:r>
      <w:r w:rsidRPr="00951AFE">
        <w:rPr>
          <w:rFonts w:ascii="Segoe UI" w:hAnsi="Segoe UI" w:cs="Segoe UI"/>
          <w:i/>
          <w:iCs/>
        </w:rPr>
        <w:t>STI Management Guidelines for use in primary care.</w:t>
      </w:r>
      <w:r w:rsidR="002D4552" w:rsidRPr="00951AFE">
        <w:rPr>
          <w:rFonts w:ascii="Segoe UI" w:hAnsi="Segoe UI" w:cs="Segoe UI"/>
          <w:vertAlign w:val="superscript"/>
        </w:rPr>
        <w:t>1</w:t>
      </w:r>
      <w:r w:rsidR="00302642" w:rsidRPr="00951AFE">
        <w:rPr>
          <w:rFonts w:ascii="Segoe UI" w:hAnsi="Segoe UI" w:cs="Segoe UI"/>
          <w:vertAlign w:val="superscript"/>
        </w:rPr>
        <w:t>6</w:t>
      </w:r>
    </w:p>
    <w:p w14:paraId="61F1CB41" w14:textId="20250143" w:rsidR="00542A41" w:rsidRPr="00951AFE" w:rsidRDefault="00D318A9" w:rsidP="000D57CE">
      <w:pPr>
        <w:pStyle w:val="BodyText"/>
        <w:rPr>
          <w:rFonts w:ascii="Segoe UI" w:hAnsi="Segoe UI" w:cs="Segoe UI"/>
          <w:vertAlign w:val="superscript"/>
        </w:rPr>
      </w:pPr>
      <w:r w:rsidRPr="00951AFE">
        <w:rPr>
          <w:rFonts w:ascii="Segoe UI" w:hAnsi="Segoe UI" w:cs="Segoe UI"/>
        </w:rPr>
        <w:t xml:space="preserve">Individuals who make an informed decision to decline the HPV vaccine, </w:t>
      </w:r>
      <w:r w:rsidR="009C1D2C" w:rsidRPr="00951AFE">
        <w:rPr>
          <w:rFonts w:ascii="Segoe UI" w:hAnsi="Segoe UI" w:cs="Segoe UI"/>
        </w:rPr>
        <w:t>cervical screening</w:t>
      </w:r>
      <w:r w:rsidRPr="00951AFE">
        <w:rPr>
          <w:rFonts w:ascii="Segoe UI" w:hAnsi="Segoe UI" w:cs="Segoe UI"/>
        </w:rPr>
        <w:t xml:space="preserve"> or STI checks should still be provided with contraception.</w:t>
      </w:r>
      <w:bookmarkStart w:id="61" w:name="_Toc42870678"/>
    </w:p>
    <w:p w14:paraId="66B9BDFF" w14:textId="77777777" w:rsidR="00840250" w:rsidRPr="00951AFE" w:rsidRDefault="00840250">
      <w:pPr>
        <w:rPr>
          <w:rFonts w:ascii="Segoe UI" w:hAnsi="Segoe UI" w:cs="Segoe UI"/>
          <w:b/>
          <w:caps/>
          <w:color w:val="36424A" w:themeColor="text2"/>
          <w:sz w:val="28"/>
        </w:rPr>
      </w:pPr>
      <w:r w:rsidRPr="00951AFE">
        <w:rPr>
          <w:rFonts w:ascii="Segoe UI" w:hAnsi="Segoe UI" w:cs="Segoe UI"/>
        </w:rPr>
        <w:br w:type="page"/>
      </w:r>
    </w:p>
    <w:p w14:paraId="4317A106" w14:textId="4E066767" w:rsidR="002B52E7" w:rsidRPr="00951AFE" w:rsidRDefault="002B52E7" w:rsidP="002B52E7">
      <w:pPr>
        <w:pStyle w:val="NumberedHeading1"/>
        <w:rPr>
          <w:rFonts w:ascii="Segoe UI" w:hAnsi="Segoe UI" w:cs="Segoe UI"/>
        </w:rPr>
      </w:pPr>
      <w:bookmarkStart w:id="62" w:name="_Toc57895019"/>
      <w:r w:rsidRPr="00951AFE">
        <w:rPr>
          <w:rFonts w:ascii="Segoe UI" w:hAnsi="Segoe UI" w:cs="Segoe UI"/>
        </w:rPr>
        <w:lastRenderedPageBreak/>
        <w:t>contraception after pregnancy</w:t>
      </w:r>
      <w:bookmarkEnd w:id="62"/>
    </w:p>
    <w:p w14:paraId="6897FFB2" w14:textId="42F30B24" w:rsidR="00AA39CB" w:rsidRPr="00951AFE" w:rsidRDefault="00AA39CB" w:rsidP="00AA39CB">
      <w:pPr>
        <w:pStyle w:val="NumberedHeading2"/>
        <w:rPr>
          <w:rFonts w:ascii="Segoe UI" w:hAnsi="Segoe UI" w:cs="Segoe UI"/>
        </w:rPr>
      </w:pPr>
      <w:bookmarkStart w:id="63" w:name="_Toc57895020"/>
      <w:r w:rsidRPr="00951AFE">
        <w:rPr>
          <w:rFonts w:ascii="Segoe UI" w:hAnsi="Segoe UI" w:cs="Segoe UI"/>
        </w:rPr>
        <w:t xml:space="preserve">Basis for </w:t>
      </w:r>
      <w:r w:rsidR="00BD6BA1">
        <w:rPr>
          <w:rFonts w:ascii="Segoe UI" w:hAnsi="Segoe UI" w:cs="Segoe UI"/>
        </w:rPr>
        <w:t>New Zealand Aotearoa’s</w:t>
      </w:r>
      <w:r w:rsidR="000F3A9F">
        <w:rPr>
          <w:rFonts w:ascii="Segoe UI" w:hAnsi="Segoe UI" w:cs="Segoe UI"/>
        </w:rPr>
        <w:t xml:space="preserve"> </w:t>
      </w:r>
      <w:r w:rsidRPr="00951AFE">
        <w:rPr>
          <w:rFonts w:ascii="Segoe UI" w:hAnsi="Segoe UI" w:cs="Segoe UI"/>
        </w:rPr>
        <w:t>guidance</w:t>
      </w:r>
      <w:bookmarkEnd w:id="63"/>
    </w:p>
    <w:p w14:paraId="313FB4C7" w14:textId="00FF305C" w:rsidR="0078063D" w:rsidRPr="00951AFE" w:rsidRDefault="0078063D" w:rsidP="0078063D">
      <w:pPr>
        <w:pStyle w:val="BodyText"/>
        <w:rPr>
          <w:rFonts w:ascii="Segoe UI" w:hAnsi="Segoe UI" w:cs="Segoe UI"/>
        </w:rPr>
      </w:pPr>
      <w:r w:rsidRPr="00951AFE">
        <w:rPr>
          <w:rFonts w:ascii="Segoe UI" w:hAnsi="Segoe UI" w:cs="Segoe UI"/>
        </w:rPr>
        <w:t xml:space="preserve">The </w:t>
      </w:r>
      <w:r w:rsidR="0046491A" w:rsidRPr="00951AFE">
        <w:rPr>
          <w:rFonts w:ascii="Segoe UI" w:hAnsi="Segoe UI" w:cs="Segoe UI"/>
        </w:rPr>
        <w:t>FSRH</w:t>
      </w:r>
      <w:r w:rsidRPr="00951AFE">
        <w:rPr>
          <w:rFonts w:ascii="Segoe UI" w:hAnsi="Segoe UI" w:cs="Segoe UI"/>
        </w:rPr>
        <w:t xml:space="preserve"> guideline, </w:t>
      </w:r>
      <w:r w:rsidRPr="00951AFE">
        <w:rPr>
          <w:rFonts w:ascii="Segoe UI" w:hAnsi="Segoe UI" w:cs="Segoe UI"/>
          <w:i/>
          <w:iCs/>
        </w:rPr>
        <w:t>Contraception After Pregnancy</w:t>
      </w:r>
      <w:r w:rsidRPr="00951AFE">
        <w:rPr>
          <w:rFonts w:ascii="Segoe UI" w:hAnsi="Segoe UI" w:cs="Segoe UI"/>
        </w:rPr>
        <w:t>,</w:t>
      </w:r>
      <w:r w:rsidR="002D4552" w:rsidRPr="00951AFE">
        <w:rPr>
          <w:rFonts w:ascii="Segoe UI" w:hAnsi="Segoe UI" w:cs="Segoe UI"/>
          <w:vertAlign w:val="superscript"/>
        </w:rPr>
        <w:t>1</w:t>
      </w:r>
      <w:r w:rsidRPr="00951AFE">
        <w:rPr>
          <w:rFonts w:ascii="Segoe UI" w:hAnsi="Segoe UI" w:cs="Segoe UI"/>
          <w:i/>
          <w:iCs/>
          <w:vertAlign w:val="superscript"/>
        </w:rPr>
        <w:t xml:space="preserve"> </w:t>
      </w:r>
      <w:r w:rsidRPr="00951AFE">
        <w:rPr>
          <w:rFonts w:ascii="Segoe UI" w:hAnsi="Segoe UI" w:cs="Segoe UI"/>
        </w:rPr>
        <w:t xml:space="preserve">forms the basis for </w:t>
      </w:r>
      <w:r w:rsidR="00BD6BA1">
        <w:rPr>
          <w:rFonts w:ascii="Segoe UI" w:hAnsi="Segoe UI" w:cs="Segoe UI"/>
        </w:rPr>
        <w:t>New Zealand Aotearoa’s</w:t>
      </w:r>
      <w:r w:rsidR="000F3A9F">
        <w:rPr>
          <w:rFonts w:ascii="Segoe UI" w:hAnsi="Segoe UI" w:cs="Segoe UI"/>
        </w:rPr>
        <w:t xml:space="preserve"> </w:t>
      </w:r>
      <w:r w:rsidRPr="00951AFE">
        <w:rPr>
          <w:rFonts w:ascii="Segoe UI" w:hAnsi="Segoe UI" w:cs="Segoe UI"/>
        </w:rPr>
        <w:t>guidance on the use of contraception after pregnancy. Method specific recommendations relating to contraception are also included in other FSRH guidelines. Health practitioners should ensure that they are familiar with these documents.</w:t>
      </w:r>
    </w:p>
    <w:p w14:paraId="5140363E" w14:textId="786F744D" w:rsidR="00A47872" w:rsidRPr="00951AFE" w:rsidRDefault="00A47872" w:rsidP="00A47872">
      <w:pPr>
        <w:pStyle w:val="BodyText"/>
        <w:rPr>
          <w:rFonts w:ascii="Segoe UI" w:hAnsi="Segoe UI" w:cs="Segoe UI"/>
        </w:rPr>
      </w:pPr>
      <w:r w:rsidRPr="00951AFE">
        <w:rPr>
          <w:rFonts w:ascii="Segoe UI" w:hAnsi="Segoe UI" w:cs="Segoe UI"/>
        </w:rPr>
        <w:t>Although contraception is not required in the first 21 days after birth, the FSRH recommends that contraception be initiated immediately after birth if the person is medically eligible. Generally, all forms of contraception are suitable for use immediately after birth, with the exception of the</w:t>
      </w:r>
      <w:r w:rsidR="0046491A" w:rsidRPr="00951AFE">
        <w:rPr>
          <w:rFonts w:ascii="Segoe UI" w:hAnsi="Segoe UI" w:cs="Segoe UI"/>
        </w:rPr>
        <w:t xml:space="preserve"> </w:t>
      </w:r>
      <w:r w:rsidRPr="00951AFE">
        <w:rPr>
          <w:rFonts w:ascii="Segoe UI" w:hAnsi="Segoe UI" w:cs="Segoe UI"/>
        </w:rPr>
        <w:t xml:space="preserve">COC pill. The </w:t>
      </w:r>
      <w:r w:rsidR="0046491A" w:rsidRPr="00951AFE">
        <w:rPr>
          <w:rFonts w:ascii="Segoe UI" w:hAnsi="Segoe UI" w:cs="Segoe UI"/>
        </w:rPr>
        <w:t>United Kingdom’s Medical Eligibility Criteria for Contraceptive Use (</w:t>
      </w:r>
      <w:r w:rsidRPr="00951AFE">
        <w:rPr>
          <w:rFonts w:ascii="Segoe UI" w:hAnsi="Segoe UI" w:cs="Segoe UI"/>
        </w:rPr>
        <w:t>UKMEC</w:t>
      </w:r>
      <w:r w:rsidR="0046491A" w:rsidRPr="00951AFE">
        <w:rPr>
          <w:rFonts w:ascii="Segoe UI" w:hAnsi="Segoe UI" w:cs="Segoe UI"/>
        </w:rPr>
        <w:t>)</w:t>
      </w:r>
      <w:r w:rsidR="002D4552" w:rsidRPr="00951AFE">
        <w:rPr>
          <w:rFonts w:ascii="Segoe UI" w:hAnsi="Segoe UI" w:cs="Segoe UI"/>
          <w:vertAlign w:val="superscript"/>
        </w:rPr>
        <w:t>6</w:t>
      </w:r>
      <w:r w:rsidRPr="00951AFE">
        <w:rPr>
          <w:rFonts w:ascii="Segoe UI" w:hAnsi="Segoe UI" w:cs="Segoe UI"/>
        </w:rPr>
        <w:t xml:space="preserve"> provides robust and </w:t>
      </w:r>
      <w:r w:rsidR="00A9154C" w:rsidRPr="00951AFE">
        <w:rPr>
          <w:rFonts w:ascii="Segoe UI" w:hAnsi="Segoe UI" w:cs="Segoe UI"/>
        </w:rPr>
        <w:t>current</w:t>
      </w:r>
      <w:r w:rsidRPr="00951AFE">
        <w:rPr>
          <w:rFonts w:ascii="Segoe UI" w:hAnsi="Segoe UI" w:cs="Segoe UI"/>
        </w:rPr>
        <w:t xml:space="preserve"> guidance on the indications and contraindications for contraception after pregnancy (summarised in </w:t>
      </w:r>
      <w:r w:rsidRPr="00951AFE">
        <w:rPr>
          <w:rFonts w:ascii="Segoe UI" w:hAnsi="Segoe UI" w:cs="Segoe UI"/>
          <w:i/>
          <w:iCs/>
        </w:rPr>
        <w:t xml:space="preserve">Table </w:t>
      </w:r>
      <w:r w:rsidR="00C32329" w:rsidRPr="00951AFE">
        <w:rPr>
          <w:rFonts w:ascii="Segoe UI" w:hAnsi="Segoe UI" w:cs="Segoe UI"/>
          <w:i/>
          <w:iCs/>
        </w:rPr>
        <w:t>1</w:t>
      </w:r>
      <w:r w:rsidR="00C32329" w:rsidRPr="00951AFE">
        <w:rPr>
          <w:rFonts w:ascii="Segoe UI" w:hAnsi="Segoe UI" w:cs="Segoe UI"/>
        </w:rPr>
        <w:t>,</w:t>
      </w:r>
      <w:r w:rsidRPr="00951AFE">
        <w:rPr>
          <w:rFonts w:ascii="Segoe UI" w:hAnsi="Segoe UI" w:cs="Segoe UI"/>
        </w:rPr>
        <w:t xml:space="preserve"> overleaf). </w:t>
      </w:r>
    </w:p>
    <w:p w14:paraId="276DC12A" w14:textId="4CB6FCD8" w:rsidR="00A47872" w:rsidRPr="00951AFE" w:rsidRDefault="00A47872" w:rsidP="00A47872">
      <w:pPr>
        <w:jc w:val="both"/>
        <w:rPr>
          <w:rFonts w:ascii="Segoe UI" w:hAnsi="Segoe UI" w:cs="Segoe UI"/>
        </w:rPr>
      </w:pPr>
      <w:r w:rsidRPr="00951AFE">
        <w:rPr>
          <w:rFonts w:ascii="Segoe UI" w:hAnsi="Segoe UI" w:cs="Segoe UI"/>
        </w:rPr>
        <w:t>In New Zealand</w:t>
      </w:r>
      <w:r w:rsidR="00F8719C">
        <w:rPr>
          <w:rFonts w:ascii="Segoe UI" w:hAnsi="Segoe UI" w:cs="Segoe UI"/>
        </w:rPr>
        <w:t xml:space="preserve"> Aotearoa</w:t>
      </w:r>
      <w:r w:rsidRPr="00951AFE">
        <w:rPr>
          <w:rFonts w:ascii="Segoe UI" w:hAnsi="Segoe UI" w:cs="Segoe UI"/>
        </w:rPr>
        <w:t xml:space="preserve">, any registered health practitioner whose scope of practice includes provision of contraception and who is an authorised prescriber may prescribe contraception after pregnancy. This includes nurse practitioners, nurse prescribers, medical practitioners, and registered midwives. Midwives can prescribe for 6 weeks after birth. Nurses operating under standing orders may also supply some methods. </w:t>
      </w:r>
    </w:p>
    <w:p w14:paraId="6B800078" w14:textId="10150DF7" w:rsidR="002B52E7" w:rsidRPr="00951AFE" w:rsidRDefault="00F709A3" w:rsidP="002B52E7">
      <w:pPr>
        <w:pStyle w:val="NumberedHeading3"/>
        <w:rPr>
          <w:rFonts w:ascii="Segoe UI" w:hAnsi="Segoe UI" w:cs="Segoe UI"/>
        </w:rPr>
      </w:pPr>
      <w:r w:rsidRPr="00951AFE">
        <w:rPr>
          <w:rFonts w:ascii="Segoe UI" w:hAnsi="Segoe UI" w:cs="Segoe UI"/>
        </w:rPr>
        <w:t>Insertion of IUC within 10 minutes after the delivery of the placenta</w:t>
      </w:r>
      <w:r w:rsidR="0065374F" w:rsidRPr="00951AFE">
        <w:rPr>
          <w:rFonts w:ascii="Segoe UI" w:hAnsi="Segoe UI" w:cs="Segoe UI"/>
        </w:rPr>
        <w:t xml:space="preserve"> and up to 48 hours after birth </w:t>
      </w:r>
    </w:p>
    <w:p w14:paraId="289EF4E8" w14:textId="0ED5A129" w:rsidR="00F709A3" w:rsidRPr="00951AFE" w:rsidRDefault="00F709A3" w:rsidP="00F709A3">
      <w:pPr>
        <w:pStyle w:val="BodyText"/>
        <w:rPr>
          <w:rFonts w:ascii="Segoe UI" w:hAnsi="Segoe UI" w:cs="Segoe UI"/>
        </w:rPr>
      </w:pPr>
      <w:r w:rsidRPr="00951AFE">
        <w:rPr>
          <w:rFonts w:ascii="Segoe UI" w:hAnsi="Segoe UI" w:cs="Segoe UI"/>
        </w:rPr>
        <w:t>The FSRH</w:t>
      </w:r>
      <w:r w:rsidR="002D4552" w:rsidRPr="00951AFE">
        <w:rPr>
          <w:rFonts w:ascii="Segoe UI" w:hAnsi="Segoe UI" w:cs="Segoe UI"/>
          <w:vertAlign w:val="superscript"/>
        </w:rPr>
        <w:t>1</w:t>
      </w:r>
      <w:r w:rsidRPr="00951AFE">
        <w:rPr>
          <w:rFonts w:ascii="Segoe UI" w:hAnsi="Segoe UI" w:cs="Segoe UI"/>
        </w:rPr>
        <w:t xml:space="preserve"> advises that immediate IUC insertion following vaginal and caesarean birth (within 10 minutes of delivery of placenta and up to 48 hours after birth) is safe, effective and acceptable. It notes there is no evidence of increased risk of uterine perforation associated with immediate IUC insertion and no increased risk of infection. While expulsion rates are higher for immediate postpartum insertions compared to insertion 4 weeks after birth, continuation rates are also higher for this group. The FSRH</w:t>
      </w:r>
      <w:r w:rsidR="002D4552" w:rsidRPr="00951AFE">
        <w:rPr>
          <w:rFonts w:ascii="Segoe UI" w:hAnsi="Segoe UI" w:cs="Segoe UI"/>
          <w:vertAlign w:val="superscript"/>
        </w:rPr>
        <w:t xml:space="preserve">1 </w:t>
      </w:r>
      <w:r w:rsidRPr="00951AFE">
        <w:rPr>
          <w:rFonts w:ascii="Segoe UI" w:hAnsi="Segoe UI" w:cs="Segoe UI"/>
        </w:rPr>
        <w:t>concludes that the benefits of immediate postpartum insertion (within 48 hours of birth) may outweigh the disadvantage of the risk for expulsion, which should not be regarded as a reason for not providing IUC immediately after birth, particularly when expulsion can be recognised and addressed. Recent evidence</w:t>
      </w:r>
      <w:r w:rsidR="002D4552" w:rsidRPr="00951AFE">
        <w:rPr>
          <w:rFonts w:ascii="Segoe UI" w:hAnsi="Segoe UI" w:cs="Segoe UI"/>
          <w:vertAlign w:val="superscript"/>
        </w:rPr>
        <w:t>26-30</w:t>
      </w:r>
      <w:r w:rsidRPr="00951AFE">
        <w:rPr>
          <w:rFonts w:ascii="Segoe UI" w:hAnsi="Segoe UI" w:cs="Segoe UI"/>
        </w:rPr>
        <w:t xml:space="preserve"> largely reinforces the FSRH guideline</w:t>
      </w:r>
      <w:r w:rsidR="002D4552" w:rsidRPr="00951AFE">
        <w:rPr>
          <w:rFonts w:ascii="Segoe UI" w:hAnsi="Segoe UI" w:cs="Segoe UI"/>
          <w:vertAlign w:val="superscript"/>
        </w:rPr>
        <w:t>1</w:t>
      </w:r>
      <w:r w:rsidRPr="00951AFE">
        <w:rPr>
          <w:rFonts w:ascii="Segoe UI" w:hAnsi="Segoe UI" w:cs="Segoe UI"/>
        </w:rPr>
        <w:t xml:space="preserve"> regarding the safety, efficacy and acceptability of immediate postpartum IUC insertion. </w:t>
      </w:r>
    </w:p>
    <w:p w14:paraId="0932470F" w14:textId="0DBCB169" w:rsidR="00F709A3" w:rsidRPr="00951AFE" w:rsidRDefault="00F709A3" w:rsidP="00F709A3">
      <w:pPr>
        <w:pStyle w:val="NumberedHeading3"/>
        <w:rPr>
          <w:rFonts w:ascii="Segoe UI" w:hAnsi="Segoe UI" w:cs="Segoe UI"/>
        </w:rPr>
      </w:pPr>
      <w:bookmarkStart w:id="64" w:name="_Toc43120938"/>
      <w:r w:rsidRPr="00951AFE">
        <w:rPr>
          <w:rFonts w:ascii="Segoe UI" w:hAnsi="Segoe UI" w:cs="Segoe UI"/>
        </w:rPr>
        <w:t>Use of progestogen-only methods of contraception during breastfeeding</w:t>
      </w:r>
      <w:bookmarkEnd w:id="64"/>
    </w:p>
    <w:p w14:paraId="31761224" w14:textId="6F2F6956" w:rsidR="00816499" w:rsidRPr="00951AFE" w:rsidRDefault="00F709A3" w:rsidP="008B193E">
      <w:pPr>
        <w:pStyle w:val="BodyText"/>
        <w:rPr>
          <w:rFonts w:ascii="Segoe UI" w:hAnsi="Segoe UI" w:cs="Segoe UI"/>
        </w:rPr>
      </w:pPr>
      <w:r w:rsidRPr="00951AFE">
        <w:rPr>
          <w:rFonts w:ascii="Segoe UI" w:hAnsi="Segoe UI" w:cs="Segoe UI"/>
        </w:rPr>
        <w:t>The FSRH</w:t>
      </w:r>
      <w:r w:rsidR="002D4552" w:rsidRPr="00951AFE">
        <w:rPr>
          <w:rFonts w:ascii="Segoe UI" w:hAnsi="Segoe UI" w:cs="Segoe UI"/>
          <w:vertAlign w:val="superscript"/>
        </w:rPr>
        <w:t>1</w:t>
      </w:r>
      <w:r w:rsidRPr="00951AFE">
        <w:rPr>
          <w:rFonts w:ascii="Segoe UI" w:hAnsi="Segoe UI" w:cs="Segoe UI"/>
        </w:rPr>
        <w:t xml:space="preserve"> advises that use of progestogen-only methods of contraception (including implants, DMPA, </w:t>
      </w:r>
      <w:r w:rsidR="00490035" w:rsidRPr="00951AFE">
        <w:rPr>
          <w:rFonts w:ascii="Segoe UI" w:hAnsi="Segoe UI" w:cs="Segoe UI"/>
        </w:rPr>
        <w:t>LNG-IUS</w:t>
      </w:r>
      <w:r w:rsidRPr="00951AFE">
        <w:rPr>
          <w:rFonts w:ascii="Segoe UI" w:hAnsi="Segoe UI" w:cs="Segoe UI"/>
        </w:rPr>
        <w:t xml:space="preserve"> and POP) during breastfeeding have no adverse effects on lactation, infant growth or development. Available evidence is of high quality (Graded A). </w:t>
      </w:r>
      <w:r w:rsidRPr="00951AFE">
        <w:rPr>
          <w:rStyle w:val="CommentReference"/>
          <w:rFonts w:ascii="Segoe UI" w:hAnsi="Segoe UI" w:cs="Segoe UI"/>
          <w:sz w:val="22"/>
          <w:szCs w:val="22"/>
        </w:rPr>
        <w:t xml:space="preserve">The New Zealand College of Midwives’ </w:t>
      </w:r>
      <w:r w:rsidR="0046491A" w:rsidRPr="00951AFE">
        <w:rPr>
          <w:rStyle w:val="CommentReference"/>
          <w:rFonts w:ascii="Segoe UI" w:hAnsi="Segoe UI" w:cs="Segoe UI"/>
          <w:sz w:val="22"/>
          <w:szCs w:val="22"/>
        </w:rPr>
        <w:t xml:space="preserve">(NZCOM) </w:t>
      </w:r>
      <w:r w:rsidRPr="00951AFE">
        <w:rPr>
          <w:rStyle w:val="CommentReference"/>
          <w:rFonts w:ascii="Segoe UI" w:hAnsi="Segoe UI" w:cs="Segoe UI"/>
          <w:sz w:val="22"/>
          <w:szCs w:val="22"/>
        </w:rPr>
        <w:t>consensus statement</w:t>
      </w:r>
      <w:r w:rsidR="002D4552" w:rsidRPr="00951AFE">
        <w:rPr>
          <w:rStyle w:val="CommentReference"/>
          <w:rFonts w:ascii="Segoe UI" w:hAnsi="Segoe UI" w:cs="Segoe UI"/>
          <w:sz w:val="22"/>
          <w:szCs w:val="22"/>
          <w:vertAlign w:val="superscript"/>
        </w:rPr>
        <w:t>30</w:t>
      </w:r>
      <w:r w:rsidRPr="00951AFE">
        <w:rPr>
          <w:rStyle w:val="CommentReference"/>
          <w:rFonts w:ascii="Segoe UI" w:hAnsi="Segoe UI" w:cs="Segoe UI"/>
          <w:sz w:val="22"/>
          <w:szCs w:val="22"/>
        </w:rPr>
        <w:t xml:space="preserve"> on </w:t>
      </w:r>
      <w:r w:rsidR="0046491A" w:rsidRPr="00951AFE">
        <w:rPr>
          <w:rStyle w:val="CommentReference"/>
          <w:rFonts w:ascii="Segoe UI" w:hAnsi="Segoe UI" w:cs="Segoe UI"/>
          <w:sz w:val="22"/>
          <w:szCs w:val="22"/>
        </w:rPr>
        <w:t>long acting reversible contraception (</w:t>
      </w:r>
      <w:r w:rsidRPr="00951AFE">
        <w:rPr>
          <w:rStyle w:val="CommentReference"/>
          <w:rFonts w:ascii="Segoe UI" w:hAnsi="Segoe UI" w:cs="Segoe UI"/>
          <w:sz w:val="22"/>
          <w:szCs w:val="22"/>
        </w:rPr>
        <w:t>LARC</w:t>
      </w:r>
      <w:r w:rsidR="0046491A" w:rsidRPr="00951AFE">
        <w:rPr>
          <w:rStyle w:val="CommentReference"/>
          <w:rFonts w:ascii="Segoe UI" w:hAnsi="Segoe UI" w:cs="Segoe UI"/>
          <w:sz w:val="22"/>
          <w:szCs w:val="22"/>
        </w:rPr>
        <w:t>)</w:t>
      </w:r>
      <w:r w:rsidRPr="00951AFE">
        <w:rPr>
          <w:rStyle w:val="CommentReference"/>
          <w:rFonts w:ascii="Segoe UI" w:hAnsi="Segoe UI" w:cs="Segoe UI"/>
          <w:sz w:val="22"/>
          <w:szCs w:val="22"/>
        </w:rPr>
        <w:t xml:space="preserve"> similarly notes that progestogen-only contraception does not appear to adversely affect infant growth, health, or development when used by breastfeeding individuals. </w:t>
      </w:r>
      <w:r w:rsidRPr="00951AFE">
        <w:rPr>
          <w:rFonts w:ascii="Segoe UI" w:hAnsi="Segoe UI" w:cs="Segoe UI"/>
          <w:lang w:eastAsia="en-NZ"/>
        </w:rPr>
        <w:t>Two recent systematic reviews</w:t>
      </w:r>
      <w:r w:rsidR="002D4552" w:rsidRPr="00951AFE">
        <w:rPr>
          <w:rFonts w:ascii="Segoe UI" w:hAnsi="Segoe UI" w:cs="Segoe UI"/>
          <w:vertAlign w:val="superscript"/>
          <w:lang w:eastAsia="en-NZ"/>
        </w:rPr>
        <w:t>31,32</w:t>
      </w:r>
      <w:r w:rsidRPr="00951AFE">
        <w:rPr>
          <w:rFonts w:ascii="Segoe UI" w:hAnsi="Segoe UI" w:cs="Segoe UI"/>
          <w:lang w:eastAsia="en-NZ"/>
        </w:rPr>
        <w:t xml:space="preserve"> and an observational cohort study</w:t>
      </w:r>
      <w:r w:rsidR="002D4552" w:rsidRPr="00951AFE">
        <w:rPr>
          <w:rFonts w:ascii="Segoe UI" w:hAnsi="Segoe UI" w:cs="Segoe UI"/>
          <w:vertAlign w:val="superscript"/>
          <w:lang w:eastAsia="en-NZ"/>
        </w:rPr>
        <w:t>33</w:t>
      </w:r>
      <w:r w:rsidRPr="00951AFE">
        <w:rPr>
          <w:rFonts w:ascii="Segoe UI" w:hAnsi="Segoe UI" w:cs="Segoe UI"/>
          <w:lang w:eastAsia="en-NZ"/>
        </w:rPr>
        <w:t xml:space="preserve"> investigating safety </w:t>
      </w:r>
      <w:r w:rsidRPr="00951AFE">
        <w:rPr>
          <w:rFonts w:ascii="Segoe UI" w:hAnsi="Segoe UI" w:cs="Segoe UI"/>
          <w:lang w:eastAsia="en-NZ"/>
        </w:rPr>
        <w:lastRenderedPageBreak/>
        <w:t xml:space="preserve">outcomes (infant growth and development) and effect on lactation for breastfeeding individuals using </w:t>
      </w:r>
      <w:r w:rsidRPr="00951AFE">
        <w:rPr>
          <w:rFonts w:ascii="Segoe UI" w:hAnsi="Segoe UI" w:cs="Segoe UI"/>
        </w:rPr>
        <w:t xml:space="preserve">progestogen-only methods of contraception </w:t>
      </w:r>
      <w:r w:rsidRPr="00951AFE">
        <w:rPr>
          <w:rFonts w:ascii="Segoe UI" w:hAnsi="Segoe UI" w:cs="Segoe UI"/>
          <w:lang w:eastAsia="en-NZ"/>
        </w:rPr>
        <w:t xml:space="preserve">similarly conclude that evidence supports the safe use </w:t>
      </w:r>
      <w:r w:rsidRPr="00951AFE">
        <w:rPr>
          <w:rFonts w:ascii="Segoe UI" w:hAnsi="Segoe UI" w:cs="Segoe UI"/>
        </w:rPr>
        <w:t>of progestogen-only methods during breastfeeding.</w:t>
      </w:r>
    </w:p>
    <w:p w14:paraId="2E2112B3" w14:textId="0CB25BBD" w:rsidR="0065374F" w:rsidRPr="00951AFE" w:rsidRDefault="0065374F" w:rsidP="008B193E">
      <w:pPr>
        <w:pStyle w:val="BodyText"/>
        <w:rPr>
          <w:rFonts w:ascii="Segoe UI" w:hAnsi="Segoe UI" w:cs="Segoe UI"/>
        </w:rPr>
        <w:sectPr w:rsidR="0065374F" w:rsidRPr="00951AFE" w:rsidSect="00491BB7">
          <w:headerReference w:type="default" r:id="rId23"/>
          <w:pgSz w:w="11907" w:h="16839" w:code="9"/>
          <w:pgMar w:top="1440" w:right="1440" w:bottom="1440" w:left="1440" w:header="964" w:footer="964" w:gutter="0"/>
          <w:pgNumType w:start="1"/>
          <w:cols w:space="708"/>
          <w:docGrid w:linePitch="360"/>
        </w:sectPr>
      </w:pPr>
      <w:r w:rsidRPr="00951AFE">
        <w:rPr>
          <w:rFonts w:ascii="Segoe UI" w:hAnsi="Segoe UI" w:cs="Segoe UI"/>
        </w:rPr>
        <w:t>Individuals who may have a compromised milk supply should be informed that the impact on milk production of hormonal LARC insertion prior to lactogenesis II is currently unknown.</w:t>
      </w:r>
    </w:p>
    <w:p w14:paraId="45D72F4C" w14:textId="0F49C557" w:rsidR="002B52E7" w:rsidRPr="00951AFE" w:rsidRDefault="002B52E7" w:rsidP="002B52E7">
      <w:pPr>
        <w:pStyle w:val="Caption"/>
        <w:rPr>
          <w:rFonts w:ascii="Segoe UI" w:hAnsi="Segoe UI" w:cs="Segoe UI"/>
          <w:vertAlign w:val="superscript"/>
        </w:rPr>
      </w:pPr>
      <w:r w:rsidRPr="00951AFE">
        <w:rPr>
          <w:rFonts w:ascii="Segoe UI" w:hAnsi="Segoe UI" w:cs="Segoe UI"/>
        </w:rPr>
        <w:lastRenderedPageBreak/>
        <w:t xml:space="preserve">Table </w:t>
      </w:r>
      <w:r w:rsidR="00C32329" w:rsidRPr="00951AFE">
        <w:rPr>
          <w:rFonts w:ascii="Segoe UI" w:hAnsi="Segoe UI" w:cs="Segoe UI"/>
        </w:rPr>
        <w:t>1</w:t>
      </w:r>
      <w:r w:rsidRPr="00951AFE">
        <w:rPr>
          <w:rFonts w:ascii="Segoe UI" w:hAnsi="Segoe UI" w:cs="Segoe UI"/>
        </w:rPr>
        <w:t>: Use of contraception after birth (individual characteristics and method)</w:t>
      </w:r>
      <w:r w:rsidR="003D256F" w:rsidRPr="00951AFE">
        <w:rPr>
          <w:rFonts w:ascii="Segoe UI" w:hAnsi="Segoe UI" w:cs="Segoe UI"/>
        </w:rPr>
        <w:t xml:space="preserve"> </w:t>
      </w:r>
    </w:p>
    <w:tbl>
      <w:tblPr>
        <w:tblStyle w:val="TableGrid"/>
        <w:tblW w:w="0" w:type="auto"/>
        <w:tblLook w:val="04A0" w:firstRow="1" w:lastRow="0" w:firstColumn="1" w:lastColumn="0" w:noHBand="0" w:noVBand="1"/>
      </w:tblPr>
      <w:tblGrid>
        <w:gridCol w:w="3481"/>
        <w:gridCol w:w="1497"/>
        <w:gridCol w:w="1539"/>
        <w:gridCol w:w="1804"/>
        <w:gridCol w:w="1909"/>
        <w:gridCol w:w="1805"/>
        <w:gridCol w:w="1914"/>
      </w:tblGrid>
      <w:tr w:rsidR="002B52E7" w:rsidRPr="00951AFE" w14:paraId="4936EC76" w14:textId="77777777" w:rsidTr="006D6A45">
        <w:trPr>
          <w:trHeight w:val="113"/>
          <w:tblHeader/>
        </w:trPr>
        <w:tc>
          <w:tcPr>
            <w:tcW w:w="3481" w:type="dxa"/>
          </w:tcPr>
          <w:p w14:paraId="6B3E6161" w14:textId="77777777" w:rsidR="002B52E7" w:rsidRPr="00951AFE" w:rsidRDefault="002B52E7" w:rsidP="006D6A45">
            <w:pPr>
              <w:pStyle w:val="BodyText"/>
              <w:spacing w:line="240" w:lineRule="auto"/>
              <w:rPr>
                <w:rFonts w:ascii="Segoe UI" w:hAnsi="Segoe UI" w:cs="Segoe UI"/>
                <w:sz w:val="17"/>
                <w:szCs w:val="17"/>
              </w:rPr>
            </w:pPr>
          </w:p>
        </w:tc>
        <w:tc>
          <w:tcPr>
            <w:tcW w:w="1497" w:type="dxa"/>
            <w:shd w:val="clear" w:color="auto" w:fill="D2D9DE" w:themeFill="text2" w:themeFillTint="33"/>
          </w:tcPr>
          <w:p w14:paraId="532AC038" w14:textId="77777777" w:rsidR="002B52E7" w:rsidRPr="00951AFE" w:rsidRDefault="002B52E7" w:rsidP="006D6A45">
            <w:pPr>
              <w:pStyle w:val="BodyText"/>
              <w:spacing w:line="240" w:lineRule="auto"/>
              <w:rPr>
                <w:rFonts w:ascii="Segoe UI" w:hAnsi="Segoe UI" w:cs="Segoe UI"/>
                <w:sz w:val="17"/>
                <w:szCs w:val="17"/>
              </w:rPr>
            </w:pPr>
            <w:r w:rsidRPr="00951AFE">
              <w:rPr>
                <w:rFonts w:ascii="Segoe UI" w:hAnsi="Segoe UI" w:cs="Segoe UI"/>
                <w:sz w:val="17"/>
                <w:szCs w:val="17"/>
              </w:rPr>
              <w:t>Cu-IUD</w:t>
            </w:r>
          </w:p>
        </w:tc>
        <w:tc>
          <w:tcPr>
            <w:tcW w:w="1539" w:type="dxa"/>
            <w:shd w:val="clear" w:color="auto" w:fill="D2D9DE" w:themeFill="text2" w:themeFillTint="33"/>
          </w:tcPr>
          <w:p w14:paraId="2A1D1975" w14:textId="421A3142" w:rsidR="002B52E7" w:rsidRPr="00951AFE" w:rsidRDefault="00490035" w:rsidP="006D6A45">
            <w:pPr>
              <w:pStyle w:val="BodyText"/>
              <w:spacing w:line="240" w:lineRule="auto"/>
              <w:rPr>
                <w:rFonts w:ascii="Segoe UI" w:hAnsi="Segoe UI" w:cs="Segoe UI"/>
                <w:sz w:val="17"/>
                <w:szCs w:val="17"/>
              </w:rPr>
            </w:pPr>
            <w:r w:rsidRPr="00951AFE">
              <w:rPr>
                <w:rFonts w:ascii="Segoe UI" w:hAnsi="Segoe UI" w:cs="Segoe UI"/>
                <w:sz w:val="17"/>
                <w:szCs w:val="17"/>
              </w:rPr>
              <w:t>LNG-IUS</w:t>
            </w:r>
          </w:p>
        </w:tc>
        <w:tc>
          <w:tcPr>
            <w:tcW w:w="1804" w:type="dxa"/>
            <w:shd w:val="clear" w:color="auto" w:fill="D2D9DE" w:themeFill="text2" w:themeFillTint="33"/>
          </w:tcPr>
          <w:p w14:paraId="396673AC" w14:textId="77777777" w:rsidR="002B52E7" w:rsidRPr="00951AFE" w:rsidRDefault="002B52E7" w:rsidP="006D6A45">
            <w:pPr>
              <w:pStyle w:val="BodyText"/>
              <w:spacing w:line="240" w:lineRule="auto"/>
              <w:rPr>
                <w:rFonts w:ascii="Segoe UI" w:hAnsi="Segoe UI" w:cs="Segoe UI"/>
                <w:sz w:val="17"/>
                <w:szCs w:val="17"/>
              </w:rPr>
            </w:pPr>
            <w:r w:rsidRPr="00951AFE">
              <w:rPr>
                <w:rFonts w:ascii="Segoe UI" w:hAnsi="Segoe UI" w:cs="Segoe UI"/>
                <w:sz w:val="17"/>
                <w:szCs w:val="17"/>
              </w:rPr>
              <w:t>LNG implant</w:t>
            </w:r>
          </w:p>
        </w:tc>
        <w:tc>
          <w:tcPr>
            <w:tcW w:w="1909" w:type="dxa"/>
            <w:shd w:val="clear" w:color="auto" w:fill="D2D9DE" w:themeFill="text2" w:themeFillTint="33"/>
          </w:tcPr>
          <w:p w14:paraId="2A7062FB" w14:textId="77777777" w:rsidR="002B52E7" w:rsidRPr="00951AFE" w:rsidRDefault="002B52E7" w:rsidP="006D6A45">
            <w:pPr>
              <w:pStyle w:val="BodyText"/>
              <w:spacing w:line="240" w:lineRule="auto"/>
              <w:rPr>
                <w:rFonts w:ascii="Segoe UI" w:hAnsi="Segoe UI" w:cs="Segoe UI"/>
                <w:sz w:val="17"/>
                <w:szCs w:val="17"/>
              </w:rPr>
            </w:pPr>
            <w:r w:rsidRPr="00951AFE">
              <w:rPr>
                <w:rFonts w:ascii="Segoe UI" w:hAnsi="Segoe UI" w:cs="Segoe UI"/>
                <w:sz w:val="17"/>
                <w:szCs w:val="17"/>
              </w:rPr>
              <w:t>DMPA</w:t>
            </w:r>
          </w:p>
        </w:tc>
        <w:tc>
          <w:tcPr>
            <w:tcW w:w="1805" w:type="dxa"/>
            <w:shd w:val="clear" w:color="auto" w:fill="D2D9DE" w:themeFill="text2" w:themeFillTint="33"/>
          </w:tcPr>
          <w:p w14:paraId="3491F453" w14:textId="77777777" w:rsidR="002B52E7" w:rsidRPr="00951AFE" w:rsidRDefault="002B52E7" w:rsidP="006D6A45">
            <w:pPr>
              <w:pStyle w:val="BodyText"/>
              <w:spacing w:line="240" w:lineRule="auto"/>
              <w:rPr>
                <w:rFonts w:ascii="Segoe UI" w:hAnsi="Segoe UI" w:cs="Segoe UI"/>
                <w:sz w:val="17"/>
                <w:szCs w:val="17"/>
              </w:rPr>
            </w:pPr>
            <w:r w:rsidRPr="00951AFE">
              <w:rPr>
                <w:rFonts w:ascii="Segoe UI" w:hAnsi="Segoe UI" w:cs="Segoe UI"/>
                <w:sz w:val="17"/>
                <w:szCs w:val="17"/>
              </w:rPr>
              <w:t>POP</w:t>
            </w:r>
          </w:p>
        </w:tc>
        <w:tc>
          <w:tcPr>
            <w:tcW w:w="1914" w:type="dxa"/>
            <w:shd w:val="clear" w:color="auto" w:fill="D2D9DE" w:themeFill="text2" w:themeFillTint="33"/>
          </w:tcPr>
          <w:p w14:paraId="5E56F662" w14:textId="77777777" w:rsidR="002B52E7" w:rsidRPr="00951AFE" w:rsidRDefault="002B52E7" w:rsidP="006D6A45">
            <w:pPr>
              <w:pStyle w:val="BodyText"/>
              <w:spacing w:line="240" w:lineRule="auto"/>
              <w:rPr>
                <w:rFonts w:ascii="Segoe UI" w:hAnsi="Segoe UI" w:cs="Segoe UI"/>
                <w:sz w:val="17"/>
                <w:szCs w:val="17"/>
              </w:rPr>
            </w:pPr>
            <w:r w:rsidRPr="00951AFE">
              <w:rPr>
                <w:rFonts w:ascii="Segoe UI" w:hAnsi="Segoe UI" w:cs="Segoe UI"/>
                <w:sz w:val="17"/>
                <w:szCs w:val="17"/>
              </w:rPr>
              <w:t>COC</w:t>
            </w:r>
          </w:p>
        </w:tc>
      </w:tr>
      <w:tr w:rsidR="002B52E7" w:rsidRPr="00951AFE" w14:paraId="437A2A65" w14:textId="77777777" w:rsidTr="00D64E6C">
        <w:trPr>
          <w:trHeight w:val="113"/>
        </w:trPr>
        <w:tc>
          <w:tcPr>
            <w:tcW w:w="3481" w:type="dxa"/>
            <w:shd w:val="clear" w:color="auto" w:fill="D2D9DE" w:themeFill="text2" w:themeFillTint="33"/>
          </w:tcPr>
          <w:p w14:paraId="5B1A430E" w14:textId="6F07FE3B" w:rsidR="002B52E7" w:rsidRPr="00951AFE" w:rsidRDefault="002B52E7" w:rsidP="00480E27">
            <w:pPr>
              <w:pStyle w:val="BodyText"/>
              <w:spacing w:before="60" w:after="60" w:line="240" w:lineRule="auto"/>
              <w:rPr>
                <w:rFonts w:ascii="Segoe UI" w:hAnsi="Segoe UI" w:cs="Segoe UI"/>
                <w:sz w:val="17"/>
                <w:szCs w:val="17"/>
              </w:rPr>
            </w:pPr>
            <w:r w:rsidRPr="00951AFE">
              <w:rPr>
                <w:rFonts w:ascii="Segoe UI" w:hAnsi="Segoe UI" w:cs="Segoe UI"/>
                <w:sz w:val="17"/>
                <w:szCs w:val="17"/>
              </w:rPr>
              <w:t>Breastfeeding; 0 to &lt;6 weeks post</w:t>
            </w:r>
            <w:r w:rsidR="00DE65C5" w:rsidRPr="00951AFE">
              <w:rPr>
                <w:rFonts w:ascii="Segoe UI" w:hAnsi="Segoe UI" w:cs="Segoe UI"/>
                <w:sz w:val="17"/>
                <w:szCs w:val="17"/>
              </w:rPr>
              <w:t>-</w:t>
            </w:r>
            <w:r w:rsidRPr="00951AFE">
              <w:rPr>
                <w:rFonts w:ascii="Segoe UI" w:hAnsi="Segoe UI" w:cs="Segoe UI"/>
                <w:sz w:val="17"/>
                <w:szCs w:val="17"/>
              </w:rPr>
              <w:t>partum</w:t>
            </w:r>
          </w:p>
        </w:tc>
        <w:tc>
          <w:tcPr>
            <w:tcW w:w="3036" w:type="dxa"/>
            <w:gridSpan w:val="2"/>
            <w:vMerge w:val="restart"/>
          </w:tcPr>
          <w:p w14:paraId="198B6846" w14:textId="77777777" w:rsidR="002B52E7" w:rsidRPr="00951AFE" w:rsidRDefault="002B52E7" w:rsidP="008B193E">
            <w:pPr>
              <w:pStyle w:val="BodyText"/>
              <w:spacing w:before="60" w:after="60" w:line="240" w:lineRule="auto"/>
              <w:jc w:val="center"/>
              <w:rPr>
                <w:rFonts w:ascii="Segoe UI" w:hAnsi="Segoe UI" w:cs="Segoe UI"/>
                <w:sz w:val="17"/>
                <w:szCs w:val="17"/>
              </w:rPr>
            </w:pPr>
            <w:r w:rsidRPr="00951AFE">
              <w:rPr>
                <w:rFonts w:ascii="Segoe UI" w:hAnsi="Segoe UI" w:cs="Segoe UI"/>
                <w:sz w:val="17"/>
                <w:szCs w:val="17"/>
              </w:rPr>
              <w:t>See below</w:t>
            </w:r>
          </w:p>
        </w:tc>
        <w:tc>
          <w:tcPr>
            <w:tcW w:w="1804" w:type="dxa"/>
            <w:shd w:val="clear" w:color="auto" w:fill="B9FF3B" w:themeFill="background2" w:themeFillTint="99"/>
          </w:tcPr>
          <w:p w14:paraId="142C0665" w14:textId="60CC4901" w:rsidR="002B52E7" w:rsidRPr="00951AFE" w:rsidRDefault="00DF50C7" w:rsidP="008B193E">
            <w:pPr>
              <w:pStyle w:val="BodyText"/>
              <w:spacing w:before="60" w:after="60" w:line="240" w:lineRule="auto"/>
              <w:jc w:val="center"/>
              <w:rPr>
                <w:rFonts w:ascii="Segoe UI" w:hAnsi="Segoe UI" w:cs="Segoe UI"/>
                <w:sz w:val="17"/>
                <w:szCs w:val="17"/>
              </w:rPr>
            </w:pPr>
            <w:r w:rsidRPr="00951AFE">
              <w:rPr>
                <w:rFonts w:ascii="Segoe UI" w:hAnsi="Segoe UI" w:cs="Segoe UI"/>
                <w:sz w:val="17"/>
                <w:szCs w:val="17"/>
              </w:rPr>
              <w:t>1</w:t>
            </w:r>
          </w:p>
        </w:tc>
        <w:tc>
          <w:tcPr>
            <w:tcW w:w="1909" w:type="dxa"/>
            <w:shd w:val="clear" w:color="auto" w:fill="D0FF7C" w:themeFill="background2" w:themeFillTint="66"/>
          </w:tcPr>
          <w:p w14:paraId="77FE16AC" w14:textId="1DEC3C27" w:rsidR="002B52E7" w:rsidRPr="00951AFE" w:rsidRDefault="00DF50C7" w:rsidP="008B193E">
            <w:pPr>
              <w:pStyle w:val="BodyText"/>
              <w:spacing w:before="60" w:after="60" w:line="240" w:lineRule="auto"/>
              <w:jc w:val="center"/>
              <w:rPr>
                <w:rFonts w:ascii="Segoe UI" w:hAnsi="Segoe UI" w:cs="Segoe UI"/>
                <w:sz w:val="17"/>
                <w:szCs w:val="17"/>
              </w:rPr>
            </w:pPr>
            <w:r w:rsidRPr="00951AFE">
              <w:rPr>
                <w:rFonts w:ascii="Segoe UI" w:hAnsi="Segoe UI" w:cs="Segoe UI"/>
                <w:sz w:val="17"/>
                <w:szCs w:val="17"/>
              </w:rPr>
              <w:t>2</w:t>
            </w:r>
          </w:p>
        </w:tc>
        <w:tc>
          <w:tcPr>
            <w:tcW w:w="1805" w:type="dxa"/>
            <w:shd w:val="clear" w:color="auto" w:fill="B9FF3B" w:themeFill="background2" w:themeFillTint="99"/>
          </w:tcPr>
          <w:p w14:paraId="69B8B759" w14:textId="497C9A5F" w:rsidR="002B52E7" w:rsidRPr="00951AFE" w:rsidRDefault="00DF50C7" w:rsidP="008B193E">
            <w:pPr>
              <w:pStyle w:val="BodyText"/>
              <w:spacing w:before="60" w:after="60" w:line="240" w:lineRule="auto"/>
              <w:jc w:val="center"/>
              <w:rPr>
                <w:rFonts w:ascii="Segoe UI" w:hAnsi="Segoe UI" w:cs="Segoe UI"/>
                <w:sz w:val="17"/>
                <w:szCs w:val="17"/>
              </w:rPr>
            </w:pPr>
            <w:r w:rsidRPr="00951AFE">
              <w:rPr>
                <w:rFonts w:ascii="Segoe UI" w:hAnsi="Segoe UI" w:cs="Segoe UI"/>
                <w:sz w:val="17"/>
                <w:szCs w:val="17"/>
              </w:rPr>
              <w:t>1</w:t>
            </w:r>
          </w:p>
        </w:tc>
        <w:tc>
          <w:tcPr>
            <w:tcW w:w="1914" w:type="dxa"/>
            <w:shd w:val="clear" w:color="auto" w:fill="FF0000"/>
          </w:tcPr>
          <w:p w14:paraId="6E5EBCB4" w14:textId="542C7B22" w:rsidR="002B52E7" w:rsidRPr="00951AFE" w:rsidRDefault="00DF50C7" w:rsidP="008B193E">
            <w:pPr>
              <w:pStyle w:val="BodyText"/>
              <w:spacing w:before="60" w:after="60" w:line="240" w:lineRule="auto"/>
              <w:jc w:val="center"/>
              <w:rPr>
                <w:rFonts w:ascii="Segoe UI" w:hAnsi="Segoe UI" w:cs="Segoe UI"/>
                <w:sz w:val="17"/>
                <w:szCs w:val="17"/>
              </w:rPr>
            </w:pPr>
            <w:r w:rsidRPr="00951AFE">
              <w:rPr>
                <w:rFonts w:ascii="Segoe UI" w:hAnsi="Segoe UI" w:cs="Segoe UI"/>
                <w:sz w:val="17"/>
                <w:szCs w:val="17"/>
              </w:rPr>
              <w:t>4</w:t>
            </w:r>
          </w:p>
        </w:tc>
      </w:tr>
      <w:tr w:rsidR="002B52E7" w:rsidRPr="00951AFE" w14:paraId="533797CA" w14:textId="77777777" w:rsidTr="00D64E6C">
        <w:trPr>
          <w:trHeight w:val="113"/>
        </w:trPr>
        <w:tc>
          <w:tcPr>
            <w:tcW w:w="3481" w:type="dxa"/>
            <w:shd w:val="clear" w:color="auto" w:fill="D2D9DE" w:themeFill="text2" w:themeFillTint="33"/>
          </w:tcPr>
          <w:p w14:paraId="40B938D6" w14:textId="20B11C70" w:rsidR="002B52E7" w:rsidRPr="00951AFE" w:rsidRDefault="002B52E7" w:rsidP="00480E27">
            <w:pPr>
              <w:pStyle w:val="BodyText"/>
              <w:spacing w:before="60" w:after="60" w:line="240" w:lineRule="auto"/>
              <w:rPr>
                <w:rFonts w:ascii="Segoe UI" w:hAnsi="Segoe UI" w:cs="Segoe UI"/>
                <w:sz w:val="17"/>
                <w:szCs w:val="17"/>
              </w:rPr>
            </w:pPr>
            <w:r w:rsidRPr="00951AFE">
              <w:rPr>
                <w:rFonts w:ascii="Segoe UI" w:hAnsi="Segoe UI" w:cs="Segoe UI"/>
                <w:sz w:val="17"/>
                <w:szCs w:val="17"/>
              </w:rPr>
              <w:t>Breastfeeding; ≥6 weeks to &lt;6 months post</w:t>
            </w:r>
            <w:r w:rsidR="00DE65C5" w:rsidRPr="00951AFE">
              <w:rPr>
                <w:rFonts w:ascii="Segoe UI" w:hAnsi="Segoe UI" w:cs="Segoe UI"/>
                <w:sz w:val="17"/>
                <w:szCs w:val="17"/>
              </w:rPr>
              <w:t>-</w:t>
            </w:r>
            <w:r w:rsidRPr="00951AFE">
              <w:rPr>
                <w:rFonts w:ascii="Segoe UI" w:hAnsi="Segoe UI" w:cs="Segoe UI"/>
                <w:sz w:val="17"/>
                <w:szCs w:val="17"/>
              </w:rPr>
              <w:t>partum</w:t>
            </w:r>
          </w:p>
        </w:tc>
        <w:tc>
          <w:tcPr>
            <w:tcW w:w="3036" w:type="dxa"/>
            <w:gridSpan w:val="2"/>
            <w:vMerge/>
          </w:tcPr>
          <w:p w14:paraId="1CC642E9" w14:textId="77777777" w:rsidR="002B52E7" w:rsidRPr="00951AFE" w:rsidRDefault="002B52E7" w:rsidP="008B193E">
            <w:pPr>
              <w:pStyle w:val="BodyText"/>
              <w:spacing w:before="60" w:after="60" w:line="240" w:lineRule="auto"/>
              <w:jc w:val="center"/>
              <w:rPr>
                <w:rFonts w:ascii="Segoe UI" w:hAnsi="Segoe UI" w:cs="Segoe UI"/>
                <w:sz w:val="17"/>
                <w:szCs w:val="17"/>
              </w:rPr>
            </w:pPr>
          </w:p>
        </w:tc>
        <w:tc>
          <w:tcPr>
            <w:tcW w:w="1804" w:type="dxa"/>
            <w:shd w:val="clear" w:color="auto" w:fill="B9FF3B" w:themeFill="background2" w:themeFillTint="99"/>
          </w:tcPr>
          <w:p w14:paraId="7D019DF6" w14:textId="18199CE2" w:rsidR="002B52E7" w:rsidRPr="00951AFE" w:rsidRDefault="00DF50C7" w:rsidP="008B193E">
            <w:pPr>
              <w:pStyle w:val="BodyText"/>
              <w:spacing w:before="60" w:after="60" w:line="240" w:lineRule="auto"/>
              <w:jc w:val="center"/>
              <w:rPr>
                <w:rFonts w:ascii="Segoe UI" w:hAnsi="Segoe UI" w:cs="Segoe UI"/>
                <w:sz w:val="17"/>
                <w:szCs w:val="17"/>
              </w:rPr>
            </w:pPr>
            <w:r w:rsidRPr="00951AFE">
              <w:rPr>
                <w:rFonts w:ascii="Segoe UI" w:hAnsi="Segoe UI" w:cs="Segoe UI"/>
                <w:sz w:val="17"/>
                <w:szCs w:val="17"/>
              </w:rPr>
              <w:t>1</w:t>
            </w:r>
          </w:p>
        </w:tc>
        <w:tc>
          <w:tcPr>
            <w:tcW w:w="1909" w:type="dxa"/>
            <w:shd w:val="clear" w:color="auto" w:fill="B9FF3B" w:themeFill="background2" w:themeFillTint="99"/>
          </w:tcPr>
          <w:p w14:paraId="4215E4D9" w14:textId="0ACC75B2" w:rsidR="002B52E7" w:rsidRPr="00951AFE" w:rsidRDefault="00DF50C7" w:rsidP="008B193E">
            <w:pPr>
              <w:pStyle w:val="BodyText"/>
              <w:spacing w:before="60" w:after="60" w:line="240" w:lineRule="auto"/>
              <w:jc w:val="center"/>
              <w:rPr>
                <w:rFonts w:ascii="Segoe UI" w:hAnsi="Segoe UI" w:cs="Segoe UI"/>
                <w:sz w:val="17"/>
                <w:szCs w:val="17"/>
              </w:rPr>
            </w:pPr>
            <w:r w:rsidRPr="00951AFE">
              <w:rPr>
                <w:rFonts w:ascii="Segoe UI" w:hAnsi="Segoe UI" w:cs="Segoe UI"/>
                <w:sz w:val="17"/>
                <w:szCs w:val="17"/>
              </w:rPr>
              <w:t>1</w:t>
            </w:r>
          </w:p>
        </w:tc>
        <w:tc>
          <w:tcPr>
            <w:tcW w:w="1805" w:type="dxa"/>
            <w:shd w:val="clear" w:color="auto" w:fill="B9FF3B" w:themeFill="background2" w:themeFillTint="99"/>
          </w:tcPr>
          <w:p w14:paraId="5CF923AF" w14:textId="06610C96" w:rsidR="002B52E7" w:rsidRPr="00951AFE" w:rsidRDefault="00DF50C7" w:rsidP="008B193E">
            <w:pPr>
              <w:pStyle w:val="BodyText"/>
              <w:spacing w:before="60" w:after="60" w:line="240" w:lineRule="auto"/>
              <w:jc w:val="center"/>
              <w:rPr>
                <w:rFonts w:ascii="Segoe UI" w:hAnsi="Segoe UI" w:cs="Segoe UI"/>
                <w:sz w:val="17"/>
                <w:szCs w:val="17"/>
              </w:rPr>
            </w:pPr>
            <w:r w:rsidRPr="00951AFE">
              <w:rPr>
                <w:rFonts w:ascii="Segoe UI" w:hAnsi="Segoe UI" w:cs="Segoe UI"/>
                <w:sz w:val="17"/>
                <w:szCs w:val="17"/>
              </w:rPr>
              <w:t>1</w:t>
            </w:r>
          </w:p>
        </w:tc>
        <w:tc>
          <w:tcPr>
            <w:tcW w:w="1914" w:type="dxa"/>
            <w:shd w:val="clear" w:color="auto" w:fill="D0FF7C" w:themeFill="background2" w:themeFillTint="66"/>
          </w:tcPr>
          <w:p w14:paraId="5CDADC05" w14:textId="4C3B123E" w:rsidR="002B52E7" w:rsidRPr="00951AFE" w:rsidRDefault="00DF50C7" w:rsidP="008B193E">
            <w:pPr>
              <w:pStyle w:val="BodyText"/>
              <w:spacing w:before="60" w:after="60" w:line="240" w:lineRule="auto"/>
              <w:jc w:val="center"/>
              <w:rPr>
                <w:rFonts w:ascii="Segoe UI" w:hAnsi="Segoe UI" w:cs="Segoe UI"/>
                <w:sz w:val="17"/>
                <w:szCs w:val="17"/>
              </w:rPr>
            </w:pPr>
            <w:r w:rsidRPr="00951AFE">
              <w:rPr>
                <w:rFonts w:ascii="Segoe UI" w:hAnsi="Segoe UI" w:cs="Segoe UI"/>
                <w:sz w:val="17"/>
                <w:szCs w:val="17"/>
              </w:rPr>
              <w:t>2</w:t>
            </w:r>
          </w:p>
        </w:tc>
      </w:tr>
      <w:tr w:rsidR="002B52E7" w:rsidRPr="00951AFE" w14:paraId="6ED7BD56" w14:textId="77777777" w:rsidTr="00D64E6C">
        <w:trPr>
          <w:trHeight w:val="113"/>
        </w:trPr>
        <w:tc>
          <w:tcPr>
            <w:tcW w:w="3481" w:type="dxa"/>
            <w:shd w:val="clear" w:color="auto" w:fill="D2D9DE" w:themeFill="text2" w:themeFillTint="33"/>
          </w:tcPr>
          <w:p w14:paraId="16C6F069" w14:textId="459CCA08" w:rsidR="002B52E7" w:rsidRPr="00951AFE" w:rsidRDefault="002B52E7" w:rsidP="00480E27">
            <w:pPr>
              <w:pStyle w:val="BodyText"/>
              <w:spacing w:before="60" w:after="60" w:line="240" w:lineRule="auto"/>
              <w:rPr>
                <w:rFonts w:ascii="Segoe UI" w:hAnsi="Segoe UI" w:cs="Segoe UI"/>
                <w:sz w:val="17"/>
                <w:szCs w:val="17"/>
              </w:rPr>
            </w:pPr>
            <w:r w:rsidRPr="00951AFE">
              <w:rPr>
                <w:rFonts w:ascii="Segoe UI" w:hAnsi="Segoe UI" w:cs="Segoe UI"/>
                <w:sz w:val="17"/>
                <w:szCs w:val="17"/>
              </w:rPr>
              <w:t>Breastfeeding; ≥6 months post</w:t>
            </w:r>
            <w:r w:rsidR="00DE65C5" w:rsidRPr="00951AFE">
              <w:rPr>
                <w:rFonts w:ascii="Segoe UI" w:hAnsi="Segoe UI" w:cs="Segoe UI"/>
                <w:sz w:val="17"/>
                <w:szCs w:val="17"/>
              </w:rPr>
              <w:t>-</w:t>
            </w:r>
            <w:r w:rsidRPr="00951AFE">
              <w:rPr>
                <w:rFonts w:ascii="Segoe UI" w:hAnsi="Segoe UI" w:cs="Segoe UI"/>
                <w:sz w:val="17"/>
                <w:szCs w:val="17"/>
              </w:rPr>
              <w:t>partum</w:t>
            </w:r>
          </w:p>
        </w:tc>
        <w:tc>
          <w:tcPr>
            <w:tcW w:w="3036" w:type="dxa"/>
            <w:gridSpan w:val="2"/>
            <w:vMerge/>
          </w:tcPr>
          <w:p w14:paraId="69019F52" w14:textId="77777777" w:rsidR="002B52E7" w:rsidRPr="00951AFE" w:rsidRDefault="002B52E7" w:rsidP="008B193E">
            <w:pPr>
              <w:pStyle w:val="BodyText"/>
              <w:spacing w:before="60" w:after="60" w:line="240" w:lineRule="auto"/>
              <w:jc w:val="center"/>
              <w:rPr>
                <w:rFonts w:ascii="Segoe UI" w:hAnsi="Segoe UI" w:cs="Segoe UI"/>
                <w:sz w:val="17"/>
                <w:szCs w:val="17"/>
              </w:rPr>
            </w:pPr>
          </w:p>
        </w:tc>
        <w:tc>
          <w:tcPr>
            <w:tcW w:w="1804" w:type="dxa"/>
            <w:shd w:val="clear" w:color="auto" w:fill="B9FF3B" w:themeFill="background2" w:themeFillTint="99"/>
          </w:tcPr>
          <w:p w14:paraId="7E49E8F3" w14:textId="29A444B2" w:rsidR="002B52E7" w:rsidRPr="00951AFE" w:rsidRDefault="00DF50C7" w:rsidP="008B193E">
            <w:pPr>
              <w:pStyle w:val="BodyText"/>
              <w:spacing w:before="60" w:after="60" w:line="240" w:lineRule="auto"/>
              <w:jc w:val="center"/>
              <w:rPr>
                <w:rFonts w:ascii="Segoe UI" w:hAnsi="Segoe UI" w:cs="Segoe UI"/>
                <w:sz w:val="17"/>
                <w:szCs w:val="17"/>
              </w:rPr>
            </w:pPr>
            <w:r w:rsidRPr="00951AFE">
              <w:rPr>
                <w:rFonts w:ascii="Segoe UI" w:hAnsi="Segoe UI" w:cs="Segoe UI"/>
                <w:sz w:val="17"/>
                <w:szCs w:val="17"/>
              </w:rPr>
              <w:t>1</w:t>
            </w:r>
          </w:p>
        </w:tc>
        <w:tc>
          <w:tcPr>
            <w:tcW w:w="1909" w:type="dxa"/>
            <w:shd w:val="clear" w:color="auto" w:fill="B9FF3B" w:themeFill="background2" w:themeFillTint="99"/>
          </w:tcPr>
          <w:p w14:paraId="747A9C26" w14:textId="3820E430" w:rsidR="002B52E7" w:rsidRPr="00951AFE" w:rsidRDefault="00DF50C7" w:rsidP="008B193E">
            <w:pPr>
              <w:pStyle w:val="BodyText"/>
              <w:spacing w:before="60" w:after="60" w:line="240" w:lineRule="auto"/>
              <w:jc w:val="center"/>
              <w:rPr>
                <w:rFonts w:ascii="Segoe UI" w:hAnsi="Segoe UI" w:cs="Segoe UI"/>
                <w:sz w:val="17"/>
                <w:szCs w:val="17"/>
              </w:rPr>
            </w:pPr>
            <w:r w:rsidRPr="00951AFE">
              <w:rPr>
                <w:rFonts w:ascii="Segoe UI" w:hAnsi="Segoe UI" w:cs="Segoe UI"/>
                <w:sz w:val="17"/>
                <w:szCs w:val="17"/>
              </w:rPr>
              <w:t>1</w:t>
            </w:r>
          </w:p>
        </w:tc>
        <w:tc>
          <w:tcPr>
            <w:tcW w:w="1805" w:type="dxa"/>
            <w:shd w:val="clear" w:color="auto" w:fill="B9FF3B" w:themeFill="background2" w:themeFillTint="99"/>
          </w:tcPr>
          <w:p w14:paraId="1EC550F9" w14:textId="043313F6" w:rsidR="002B52E7" w:rsidRPr="00951AFE" w:rsidRDefault="00DF50C7" w:rsidP="008B193E">
            <w:pPr>
              <w:pStyle w:val="BodyText"/>
              <w:spacing w:before="60" w:after="60" w:line="240" w:lineRule="auto"/>
              <w:jc w:val="center"/>
              <w:rPr>
                <w:rFonts w:ascii="Segoe UI" w:hAnsi="Segoe UI" w:cs="Segoe UI"/>
                <w:sz w:val="17"/>
                <w:szCs w:val="17"/>
              </w:rPr>
            </w:pPr>
            <w:r w:rsidRPr="00951AFE">
              <w:rPr>
                <w:rFonts w:ascii="Segoe UI" w:hAnsi="Segoe UI" w:cs="Segoe UI"/>
                <w:sz w:val="17"/>
                <w:szCs w:val="17"/>
              </w:rPr>
              <w:t>1</w:t>
            </w:r>
          </w:p>
        </w:tc>
        <w:tc>
          <w:tcPr>
            <w:tcW w:w="1914" w:type="dxa"/>
            <w:shd w:val="clear" w:color="auto" w:fill="B9FF3B" w:themeFill="background2" w:themeFillTint="99"/>
          </w:tcPr>
          <w:p w14:paraId="12C01AFB" w14:textId="021EA564" w:rsidR="002B52E7" w:rsidRPr="00951AFE" w:rsidRDefault="00DF50C7" w:rsidP="008B193E">
            <w:pPr>
              <w:pStyle w:val="BodyText"/>
              <w:spacing w:before="60" w:after="60" w:line="240" w:lineRule="auto"/>
              <w:jc w:val="center"/>
              <w:rPr>
                <w:rFonts w:ascii="Segoe UI" w:hAnsi="Segoe UI" w:cs="Segoe UI"/>
                <w:sz w:val="17"/>
                <w:szCs w:val="17"/>
              </w:rPr>
            </w:pPr>
            <w:r w:rsidRPr="00951AFE">
              <w:rPr>
                <w:rFonts w:ascii="Segoe UI" w:hAnsi="Segoe UI" w:cs="Segoe UI"/>
                <w:sz w:val="17"/>
                <w:szCs w:val="17"/>
              </w:rPr>
              <w:t>1</w:t>
            </w:r>
          </w:p>
        </w:tc>
      </w:tr>
      <w:tr w:rsidR="002B52E7" w:rsidRPr="00951AFE" w14:paraId="634299A2" w14:textId="77777777" w:rsidTr="00D64E6C">
        <w:trPr>
          <w:trHeight w:val="113"/>
        </w:trPr>
        <w:tc>
          <w:tcPr>
            <w:tcW w:w="3481" w:type="dxa"/>
            <w:shd w:val="clear" w:color="auto" w:fill="D2D9DE" w:themeFill="text2" w:themeFillTint="33"/>
          </w:tcPr>
          <w:p w14:paraId="6587883F" w14:textId="2AFF6A7A" w:rsidR="002B52E7" w:rsidRPr="00951AFE" w:rsidRDefault="002B52E7" w:rsidP="00480E27">
            <w:pPr>
              <w:pStyle w:val="BodyText"/>
              <w:spacing w:before="60" w:after="60" w:line="240" w:lineRule="auto"/>
              <w:rPr>
                <w:rFonts w:ascii="Segoe UI" w:hAnsi="Segoe UI" w:cs="Segoe UI"/>
                <w:sz w:val="17"/>
                <w:szCs w:val="17"/>
              </w:rPr>
            </w:pPr>
            <w:r w:rsidRPr="00951AFE">
              <w:rPr>
                <w:rFonts w:ascii="Segoe UI" w:hAnsi="Segoe UI" w:cs="Segoe UI"/>
                <w:sz w:val="17"/>
                <w:szCs w:val="17"/>
              </w:rPr>
              <w:t>Not breastfeeding; 0 to &lt;3 weeks post</w:t>
            </w:r>
            <w:r w:rsidR="00DE65C5" w:rsidRPr="00951AFE">
              <w:rPr>
                <w:rFonts w:ascii="Segoe UI" w:hAnsi="Segoe UI" w:cs="Segoe UI"/>
                <w:sz w:val="17"/>
                <w:szCs w:val="17"/>
              </w:rPr>
              <w:t>-</w:t>
            </w:r>
            <w:r w:rsidRPr="00951AFE">
              <w:rPr>
                <w:rFonts w:ascii="Segoe UI" w:hAnsi="Segoe UI" w:cs="Segoe UI"/>
                <w:sz w:val="17"/>
                <w:szCs w:val="17"/>
              </w:rPr>
              <w:t>partum; with other risk factors for VTE</w:t>
            </w:r>
          </w:p>
        </w:tc>
        <w:tc>
          <w:tcPr>
            <w:tcW w:w="3036" w:type="dxa"/>
            <w:gridSpan w:val="2"/>
            <w:vMerge/>
          </w:tcPr>
          <w:p w14:paraId="1B82CA68" w14:textId="77777777" w:rsidR="002B52E7" w:rsidRPr="00951AFE" w:rsidRDefault="002B52E7" w:rsidP="008B193E">
            <w:pPr>
              <w:pStyle w:val="BodyText"/>
              <w:spacing w:before="60" w:after="60" w:line="240" w:lineRule="auto"/>
              <w:jc w:val="center"/>
              <w:rPr>
                <w:rFonts w:ascii="Segoe UI" w:hAnsi="Segoe UI" w:cs="Segoe UI"/>
                <w:sz w:val="17"/>
                <w:szCs w:val="17"/>
              </w:rPr>
            </w:pPr>
          </w:p>
        </w:tc>
        <w:tc>
          <w:tcPr>
            <w:tcW w:w="1804" w:type="dxa"/>
            <w:shd w:val="clear" w:color="auto" w:fill="B9FF3B" w:themeFill="background2" w:themeFillTint="99"/>
          </w:tcPr>
          <w:p w14:paraId="039BB261" w14:textId="34001D9D" w:rsidR="002B52E7" w:rsidRPr="00951AFE" w:rsidRDefault="00DF50C7" w:rsidP="008B193E">
            <w:pPr>
              <w:pStyle w:val="BodyText"/>
              <w:spacing w:before="60" w:after="60" w:line="240" w:lineRule="auto"/>
              <w:jc w:val="center"/>
              <w:rPr>
                <w:rFonts w:ascii="Segoe UI" w:hAnsi="Segoe UI" w:cs="Segoe UI"/>
                <w:sz w:val="17"/>
                <w:szCs w:val="17"/>
              </w:rPr>
            </w:pPr>
            <w:r w:rsidRPr="00951AFE">
              <w:rPr>
                <w:rFonts w:ascii="Segoe UI" w:hAnsi="Segoe UI" w:cs="Segoe UI"/>
                <w:sz w:val="17"/>
                <w:szCs w:val="17"/>
              </w:rPr>
              <w:t>1</w:t>
            </w:r>
          </w:p>
        </w:tc>
        <w:tc>
          <w:tcPr>
            <w:tcW w:w="1909" w:type="dxa"/>
            <w:shd w:val="clear" w:color="auto" w:fill="D0FF7C" w:themeFill="background2" w:themeFillTint="66"/>
          </w:tcPr>
          <w:p w14:paraId="0716E85E" w14:textId="60DED3E3" w:rsidR="002B52E7" w:rsidRPr="00951AFE" w:rsidRDefault="00DF50C7" w:rsidP="008B193E">
            <w:pPr>
              <w:pStyle w:val="BodyText"/>
              <w:spacing w:before="60" w:after="60" w:line="240" w:lineRule="auto"/>
              <w:jc w:val="center"/>
              <w:rPr>
                <w:rFonts w:ascii="Segoe UI" w:hAnsi="Segoe UI" w:cs="Segoe UI"/>
                <w:sz w:val="17"/>
                <w:szCs w:val="17"/>
              </w:rPr>
            </w:pPr>
            <w:r w:rsidRPr="00951AFE">
              <w:rPr>
                <w:rFonts w:ascii="Segoe UI" w:hAnsi="Segoe UI" w:cs="Segoe UI"/>
                <w:sz w:val="17"/>
                <w:szCs w:val="17"/>
              </w:rPr>
              <w:t>2</w:t>
            </w:r>
          </w:p>
        </w:tc>
        <w:tc>
          <w:tcPr>
            <w:tcW w:w="1805" w:type="dxa"/>
            <w:shd w:val="clear" w:color="auto" w:fill="B9FF3B" w:themeFill="background2" w:themeFillTint="99"/>
          </w:tcPr>
          <w:p w14:paraId="14DD094F" w14:textId="36916EB4" w:rsidR="002B52E7" w:rsidRPr="00951AFE" w:rsidRDefault="00DF50C7" w:rsidP="008B193E">
            <w:pPr>
              <w:pStyle w:val="BodyText"/>
              <w:spacing w:before="60" w:after="60" w:line="240" w:lineRule="auto"/>
              <w:jc w:val="center"/>
              <w:rPr>
                <w:rFonts w:ascii="Segoe UI" w:hAnsi="Segoe UI" w:cs="Segoe UI"/>
                <w:sz w:val="17"/>
                <w:szCs w:val="17"/>
              </w:rPr>
            </w:pPr>
            <w:r w:rsidRPr="00951AFE">
              <w:rPr>
                <w:rFonts w:ascii="Segoe UI" w:hAnsi="Segoe UI" w:cs="Segoe UI"/>
                <w:sz w:val="17"/>
                <w:szCs w:val="17"/>
              </w:rPr>
              <w:t>1</w:t>
            </w:r>
          </w:p>
        </w:tc>
        <w:tc>
          <w:tcPr>
            <w:tcW w:w="1914" w:type="dxa"/>
            <w:shd w:val="clear" w:color="auto" w:fill="FF0000"/>
          </w:tcPr>
          <w:p w14:paraId="7EBAE726" w14:textId="1137A54D" w:rsidR="002B52E7" w:rsidRPr="00951AFE" w:rsidRDefault="00DF50C7" w:rsidP="008B193E">
            <w:pPr>
              <w:pStyle w:val="BodyText"/>
              <w:spacing w:before="60" w:after="60" w:line="240" w:lineRule="auto"/>
              <w:jc w:val="center"/>
              <w:rPr>
                <w:rFonts w:ascii="Segoe UI" w:hAnsi="Segoe UI" w:cs="Segoe UI"/>
                <w:sz w:val="17"/>
                <w:szCs w:val="17"/>
              </w:rPr>
            </w:pPr>
            <w:r w:rsidRPr="00951AFE">
              <w:rPr>
                <w:rFonts w:ascii="Segoe UI" w:hAnsi="Segoe UI" w:cs="Segoe UI"/>
                <w:sz w:val="17"/>
                <w:szCs w:val="17"/>
              </w:rPr>
              <w:t>4</w:t>
            </w:r>
          </w:p>
        </w:tc>
      </w:tr>
      <w:tr w:rsidR="002B52E7" w:rsidRPr="00951AFE" w14:paraId="2442C757" w14:textId="77777777" w:rsidTr="00D64E6C">
        <w:trPr>
          <w:trHeight w:val="113"/>
        </w:trPr>
        <w:tc>
          <w:tcPr>
            <w:tcW w:w="3481" w:type="dxa"/>
            <w:shd w:val="clear" w:color="auto" w:fill="D2D9DE" w:themeFill="text2" w:themeFillTint="33"/>
          </w:tcPr>
          <w:p w14:paraId="0D0CCD5F" w14:textId="23A48E6F" w:rsidR="002B52E7" w:rsidRPr="00951AFE" w:rsidRDefault="002B52E7" w:rsidP="00480E27">
            <w:pPr>
              <w:pStyle w:val="BodyText"/>
              <w:spacing w:before="60" w:after="60" w:line="240" w:lineRule="auto"/>
              <w:rPr>
                <w:rFonts w:ascii="Segoe UI" w:hAnsi="Segoe UI" w:cs="Segoe UI"/>
                <w:sz w:val="17"/>
                <w:szCs w:val="17"/>
              </w:rPr>
            </w:pPr>
            <w:r w:rsidRPr="00951AFE">
              <w:rPr>
                <w:rFonts w:ascii="Segoe UI" w:hAnsi="Segoe UI" w:cs="Segoe UI"/>
                <w:sz w:val="17"/>
                <w:szCs w:val="17"/>
              </w:rPr>
              <w:t>Not breastfeeding; 0 to &lt;3 weeks post</w:t>
            </w:r>
            <w:r w:rsidR="00DE65C5" w:rsidRPr="00951AFE">
              <w:rPr>
                <w:rFonts w:ascii="Segoe UI" w:hAnsi="Segoe UI" w:cs="Segoe UI"/>
                <w:sz w:val="17"/>
                <w:szCs w:val="17"/>
              </w:rPr>
              <w:t>-</w:t>
            </w:r>
            <w:r w:rsidRPr="00951AFE">
              <w:rPr>
                <w:rFonts w:ascii="Segoe UI" w:hAnsi="Segoe UI" w:cs="Segoe UI"/>
                <w:sz w:val="17"/>
                <w:szCs w:val="17"/>
              </w:rPr>
              <w:t>partum; without other risk factors for VTE</w:t>
            </w:r>
          </w:p>
        </w:tc>
        <w:tc>
          <w:tcPr>
            <w:tcW w:w="3036" w:type="dxa"/>
            <w:gridSpan w:val="2"/>
            <w:vMerge/>
          </w:tcPr>
          <w:p w14:paraId="3F2F701B" w14:textId="77777777" w:rsidR="002B52E7" w:rsidRPr="00951AFE" w:rsidRDefault="002B52E7" w:rsidP="008B193E">
            <w:pPr>
              <w:pStyle w:val="BodyText"/>
              <w:spacing w:before="60" w:after="60" w:line="240" w:lineRule="auto"/>
              <w:jc w:val="center"/>
              <w:rPr>
                <w:rFonts w:ascii="Segoe UI" w:hAnsi="Segoe UI" w:cs="Segoe UI"/>
                <w:sz w:val="17"/>
                <w:szCs w:val="17"/>
              </w:rPr>
            </w:pPr>
          </w:p>
        </w:tc>
        <w:tc>
          <w:tcPr>
            <w:tcW w:w="1804" w:type="dxa"/>
            <w:shd w:val="clear" w:color="auto" w:fill="B9FF3B" w:themeFill="background2" w:themeFillTint="99"/>
          </w:tcPr>
          <w:p w14:paraId="19EC974C" w14:textId="037CE0A9" w:rsidR="002B52E7" w:rsidRPr="00951AFE" w:rsidRDefault="00DF50C7" w:rsidP="008B193E">
            <w:pPr>
              <w:pStyle w:val="BodyText"/>
              <w:spacing w:before="60" w:after="60" w:line="240" w:lineRule="auto"/>
              <w:jc w:val="center"/>
              <w:rPr>
                <w:rFonts w:ascii="Segoe UI" w:hAnsi="Segoe UI" w:cs="Segoe UI"/>
                <w:sz w:val="17"/>
                <w:szCs w:val="17"/>
              </w:rPr>
            </w:pPr>
            <w:r w:rsidRPr="00951AFE">
              <w:rPr>
                <w:rFonts w:ascii="Segoe UI" w:hAnsi="Segoe UI" w:cs="Segoe UI"/>
                <w:sz w:val="17"/>
                <w:szCs w:val="17"/>
              </w:rPr>
              <w:t>1</w:t>
            </w:r>
          </w:p>
        </w:tc>
        <w:tc>
          <w:tcPr>
            <w:tcW w:w="1909" w:type="dxa"/>
            <w:shd w:val="clear" w:color="auto" w:fill="D0FF7C" w:themeFill="background2" w:themeFillTint="66"/>
          </w:tcPr>
          <w:p w14:paraId="24751022" w14:textId="5F738C1F" w:rsidR="002B52E7" w:rsidRPr="00951AFE" w:rsidRDefault="00DF50C7" w:rsidP="008B193E">
            <w:pPr>
              <w:pStyle w:val="BodyText"/>
              <w:spacing w:before="60" w:after="60" w:line="240" w:lineRule="auto"/>
              <w:jc w:val="center"/>
              <w:rPr>
                <w:rFonts w:ascii="Segoe UI" w:hAnsi="Segoe UI" w:cs="Segoe UI"/>
                <w:sz w:val="17"/>
                <w:szCs w:val="17"/>
              </w:rPr>
            </w:pPr>
            <w:r w:rsidRPr="00951AFE">
              <w:rPr>
                <w:rFonts w:ascii="Segoe UI" w:hAnsi="Segoe UI" w:cs="Segoe UI"/>
                <w:sz w:val="17"/>
                <w:szCs w:val="17"/>
              </w:rPr>
              <w:t>2</w:t>
            </w:r>
          </w:p>
        </w:tc>
        <w:tc>
          <w:tcPr>
            <w:tcW w:w="1805" w:type="dxa"/>
            <w:shd w:val="clear" w:color="auto" w:fill="B9FF3B" w:themeFill="background2" w:themeFillTint="99"/>
          </w:tcPr>
          <w:p w14:paraId="39F8B3CE" w14:textId="0450BAEC" w:rsidR="002B52E7" w:rsidRPr="00951AFE" w:rsidRDefault="00DF50C7" w:rsidP="008B193E">
            <w:pPr>
              <w:pStyle w:val="BodyText"/>
              <w:spacing w:before="60" w:after="60" w:line="240" w:lineRule="auto"/>
              <w:jc w:val="center"/>
              <w:rPr>
                <w:rFonts w:ascii="Segoe UI" w:hAnsi="Segoe UI" w:cs="Segoe UI"/>
                <w:sz w:val="17"/>
                <w:szCs w:val="17"/>
              </w:rPr>
            </w:pPr>
            <w:r w:rsidRPr="00951AFE">
              <w:rPr>
                <w:rFonts w:ascii="Segoe UI" w:hAnsi="Segoe UI" w:cs="Segoe UI"/>
                <w:sz w:val="17"/>
                <w:szCs w:val="17"/>
              </w:rPr>
              <w:t>1</w:t>
            </w:r>
          </w:p>
        </w:tc>
        <w:tc>
          <w:tcPr>
            <w:tcW w:w="1914" w:type="dxa"/>
            <w:shd w:val="clear" w:color="auto" w:fill="FFC000"/>
          </w:tcPr>
          <w:p w14:paraId="1516BC4E" w14:textId="3277F703" w:rsidR="002B52E7" w:rsidRPr="00951AFE" w:rsidRDefault="00DF50C7" w:rsidP="008B193E">
            <w:pPr>
              <w:pStyle w:val="BodyText"/>
              <w:spacing w:before="60" w:after="60" w:line="240" w:lineRule="auto"/>
              <w:jc w:val="center"/>
              <w:rPr>
                <w:rFonts w:ascii="Segoe UI" w:hAnsi="Segoe UI" w:cs="Segoe UI"/>
                <w:sz w:val="17"/>
                <w:szCs w:val="17"/>
              </w:rPr>
            </w:pPr>
            <w:r w:rsidRPr="00951AFE">
              <w:rPr>
                <w:rFonts w:ascii="Segoe UI" w:hAnsi="Segoe UI" w:cs="Segoe UI"/>
                <w:sz w:val="17"/>
                <w:szCs w:val="17"/>
              </w:rPr>
              <w:t>3</w:t>
            </w:r>
          </w:p>
        </w:tc>
      </w:tr>
      <w:tr w:rsidR="002B52E7" w:rsidRPr="00951AFE" w14:paraId="30E3E353" w14:textId="77777777" w:rsidTr="00D64E6C">
        <w:trPr>
          <w:trHeight w:val="113"/>
        </w:trPr>
        <w:tc>
          <w:tcPr>
            <w:tcW w:w="3481" w:type="dxa"/>
            <w:shd w:val="clear" w:color="auto" w:fill="D2D9DE" w:themeFill="text2" w:themeFillTint="33"/>
          </w:tcPr>
          <w:p w14:paraId="30E627A1" w14:textId="7AF8F011" w:rsidR="002B52E7" w:rsidRPr="00951AFE" w:rsidRDefault="002B52E7" w:rsidP="00480E27">
            <w:pPr>
              <w:pStyle w:val="BodyText"/>
              <w:spacing w:before="60" w:after="60" w:line="240" w:lineRule="auto"/>
              <w:rPr>
                <w:rFonts w:ascii="Segoe UI" w:hAnsi="Segoe UI" w:cs="Segoe UI"/>
                <w:sz w:val="17"/>
                <w:szCs w:val="17"/>
              </w:rPr>
            </w:pPr>
            <w:r w:rsidRPr="00951AFE">
              <w:rPr>
                <w:rFonts w:ascii="Segoe UI" w:hAnsi="Segoe UI" w:cs="Segoe UI"/>
                <w:sz w:val="17"/>
                <w:szCs w:val="17"/>
              </w:rPr>
              <w:t>Not breastfeeding; 3 to &lt;6 weeks post</w:t>
            </w:r>
            <w:r w:rsidR="00DE65C5" w:rsidRPr="00951AFE">
              <w:rPr>
                <w:rFonts w:ascii="Segoe UI" w:hAnsi="Segoe UI" w:cs="Segoe UI"/>
                <w:sz w:val="17"/>
                <w:szCs w:val="17"/>
              </w:rPr>
              <w:t>-</w:t>
            </w:r>
            <w:r w:rsidRPr="00951AFE">
              <w:rPr>
                <w:rFonts w:ascii="Segoe UI" w:hAnsi="Segoe UI" w:cs="Segoe UI"/>
                <w:sz w:val="17"/>
                <w:szCs w:val="17"/>
              </w:rPr>
              <w:t>partum; with other risk factors for VTE</w:t>
            </w:r>
          </w:p>
        </w:tc>
        <w:tc>
          <w:tcPr>
            <w:tcW w:w="3036" w:type="dxa"/>
            <w:gridSpan w:val="2"/>
            <w:vMerge/>
          </w:tcPr>
          <w:p w14:paraId="088B08DC" w14:textId="77777777" w:rsidR="002B52E7" w:rsidRPr="00951AFE" w:rsidRDefault="002B52E7" w:rsidP="008B193E">
            <w:pPr>
              <w:pStyle w:val="BodyText"/>
              <w:spacing w:before="60" w:after="60" w:line="240" w:lineRule="auto"/>
              <w:jc w:val="center"/>
              <w:rPr>
                <w:rFonts w:ascii="Segoe UI" w:hAnsi="Segoe UI" w:cs="Segoe UI"/>
                <w:sz w:val="17"/>
                <w:szCs w:val="17"/>
              </w:rPr>
            </w:pPr>
          </w:p>
        </w:tc>
        <w:tc>
          <w:tcPr>
            <w:tcW w:w="1804" w:type="dxa"/>
            <w:shd w:val="clear" w:color="auto" w:fill="B9FF3B" w:themeFill="background2" w:themeFillTint="99"/>
          </w:tcPr>
          <w:p w14:paraId="58DF8A55" w14:textId="1ECD271C" w:rsidR="002B52E7" w:rsidRPr="00951AFE" w:rsidRDefault="00DF50C7" w:rsidP="008B193E">
            <w:pPr>
              <w:pStyle w:val="BodyText"/>
              <w:spacing w:before="60" w:after="60" w:line="240" w:lineRule="auto"/>
              <w:jc w:val="center"/>
              <w:rPr>
                <w:rFonts w:ascii="Segoe UI" w:hAnsi="Segoe UI" w:cs="Segoe UI"/>
                <w:sz w:val="17"/>
                <w:szCs w:val="17"/>
              </w:rPr>
            </w:pPr>
            <w:r w:rsidRPr="00951AFE">
              <w:rPr>
                <w:rFonts w:ascii="Segoe UI" w:hAnsi="Segoe UI" w:cs="Segoe UI"/>
                <w:sz w:val="17"/>
                <w:szCs w:val="17"/>
              </w:rPr>
              <w:t>1</w:t>
            </w:r>
          </w:p>
        </w:tc>
        <w:tc>
          <w:tcPr>
            <w:tcW w:w="1909" w:type="dxa"/>
            <w:shd w:val="clear" w:color="auto" w:fill="D0FF7C" w:themeFill="background2" w:themeFillTint="66"/>
          </w:tcPr>
          <w:p w14:paraId="12CAB161" w14:textId="6ED3673D" w:rsidR="002B52E7" w:rsidRPr="00951AFE" w:rsidRDefault="00DF50C7" w:rsidP="008B193E">
            <w:pPr>
              <w:pStyle w:val="BodyText"/>
              <w:spacing w:before="60" w:after="60" w:line="240" w:lineRule="auto"/>
              <w:jc w:val="center"/>
              <w:rPr>
                <w:rFonts w:ascii="Segoe UI" w:hAnsi="Segoe UI" w:cs="Segoe UI"/>
                <w:sz w:val="17"/>
                <w:szCs w:val="17"/>
              </w:rPr>
            </w:pPr>
            <w:r w:rsidRPr="00951AFE">
              <w:rPr>
                <w:rFonts w:ascii="Segoe UI" w:hAnsi="Segoe UI" w:cs="Segoe UI"/>
                <w:sz w:val="17"/>
                <w:szCs w:val="17"/>
              </w:rPr>
              <w:t>2</w:t>
            </w:r>
          </w:p>
        </w:tc>
        <w:tc>
          <w:tcPr>
            <w:tcW w:w="1805" w:type="dxa"/>
            <w:shd w:val="clear" w:color="auto" w:fill="B9FF3B" w:themeFill="background2" w:themeFillTint="99"/>
          </w:tcPr>
          <w:p w14:paraId="05038932" w14:textId="281FA6CF" w:rsidR="002B52E7" w:rsidRPr="00951AFE" w:rsidRDefault="00DF50C7" w:rsidP="008B193E">
            <w:pPr>
              <w:pStyle w:val="BodyText"/>
              <w:spacing w:before="60" w:after="60" w:line="240" w:lineRule="auto"/>
              <w:jc w:val="center"/>
              <w:rPr>
                <w:rFonts w:ascii="Segoe UI" w:hAnsi="Segoe UI" w:cs="Segoe UI"/>
                <w:sz w:val="17"/>
                <w:szCs w:val="17"/>
              </w:rPr>
            </w:pPr>
            <w:r w:rsidRPr="00951AFE">
              <w:rPr>
                <w:rFonts w:ascii="Segoe UI" w:hAnsi="Segoe UI" w:cs="Segoe UI"/>
                <w:sz w:val="17"/>
                <w:szCs w:val="17"/>
              </w:rPr>
              <w:t>1</w:t>
            </w:r>
          </w:p>
        </w:tc>
        <w:tc>
          <w:tcPr>
            <w:tcW w:w="1914" w:type="dxa"/>
            <w:shd w:val="clear" w:color="auto" w:fill="FFC000"/>
          </w:tcPr>
          <w:p w14:paraId="73B2E40E" w14:textId="3F4BFF63" w:rsidR="002B52E7" w:rsidRPr="00951AFE" w:rsidRDefault="00DF50C7" w:rsidP="008B193E">
            <w:pPr>
              <w:pStyle w:val="BodyText"/>
              <w:spacing w:before="60" w:after="60" w:line="240" w:lineRule="auto"/>
              <w:jc w:val="center"/>
              <w:rPr>
                <w:rFonts w:ascii="Segoe UI" w:hAnsi="Segoe UI" w:cs="Segoe UI"/>
                <w:sz w:val="17"/>
                <w:szCs w:val="17"/>
              </w:rPr>
            </w:pPr>
            <w:r w:rsidRPr="00951AFE">
              <w:rPr>
                <w:rFonts w:ascii="Segoe UI" w:hAnsi="Segoe UI" w:cs="Segoe UI"/>
                <w:sz w:val="17"/>
                <w:szCs w:val="17"/>
              </w:rPr>
              <w:t>3</w:t>
            </w:r>
          </w:p>
        </w:tc>
      </w:tr>
      <w:tr w:rsidR="002B52E7" w:rsidRPr="00951AFE" w14:paraId="28E12404" w14:textId="77777777" w:rsidTr="00D64E6C">
        <w:trPr>
          <w:trHeight w:val="113"/>
        </w:trPr>
        <w:tc>
          <w:tcPr>
            <w:tcW w:w="3481" w:type="dxa"/>
            <w:shd w:val="clear" w:color="auto" w:fill="D2D9DE" w:themeFill="text2" w:themeFillTint="33"/>
          </w:tcPr>
          <w:p w14:paraId="3194B2E8" w14:textId="3B1EC1C6" w:rsidR="002B52E7" w:rsidRPr="00951AFE" w:rsidRDefault="002B52E7" w:rsidP="00480E27">
            <w:pPr>
              <w:pStyle w:val="BodyText"/>
              <w:spacing w:before="60" w:after="60" w:line="240" w:lineRule="auto"/>
              <w:rPr>
                <w:rFonts w:ascii="Segoe UI" w:hAnsi="Segoe UI" w:cs="Segoe UI"/>
                <w:sz w:val="17"/>
                <w:szCs w:val="17"/>
              </w:rPr>
            </w:pPr>
            <w:r w:rsidRPr="00951AFE">
              <w:rPr>
                <w:rFonts w:ascii="Segoe UI" w:hAnsi="Segoe UI" w:cs="Segoe UI"/>
                <w:sz w:val="17"/>
                <w:szCs w:val="17"/>
              </w:rPr>
              <w:t>Not breastfeeding; 3 to &lt;6 weeks post</w:t>
            </w:r>
            <w:r w:rsidR="00DE65C5" w:rsidRPr="00951AFE">
              <w:rPr>
                <w:rFonts w:ascii="Segoe UI" w:hAnsi="Segoe UI" w:cs="Segoe UI"/>
                <w:sz w:val="17"/>
                <w:szCs w:val="17"/>
              </w:rPr>
              <w:t>-</w:t>
            </w:r>
            <w:r w:rsidRPr="00951AFE">
              <w:rPr>
                <w:rFonts w:ascii="Segoe UI" w:hAnsi="Segoe UI" w:cs="Segoe UI"/>
                <w:sz w:val="17"/>
                <w:szCs w:val="17"/>
              </w:rPr>
              <w:t>partum; without other risk factors for VTE</w:t>
            </w:r>
          </w:p>
        </w:tc>
        <w:tc>
          <w:tcPr>
            <w:tcW w:w="3036" w:type="dxa"/>
            <w:gridSpan w:val="2"/>
            <w:vMerge/>
          </w:tcPr>
          <w:p w14:paraId="30A03A43" w14:textId="77777777" w:rsidR="002B52E7" w:rsidRPr="00951AFE" w:rsidRDefault="002B52E7" w:rsidP="008B193E">
            <w:pPr>
              <w:pStyle w:val="BodyText"/>
              <w:spacing w:before="60" w:after="60" w:line="240" w:lineRule="auto"/>
              <w:jc w:val="center"/>
              <w:rPr>
                <w:rFonts w:ascii="Segoe UI" w:hAnsi="Segoe UI" w:cs="Segoe UI"/>
                <w:sz w:val="17"/>
                <w:szCs w:val="17"/>
              </w:rPr>
            </w:pPr>
          </w:p>
        </w:tc>
        <w:tc>
          <w:tcPr>
            <w:tcW w:w="1804" w:type="dxa"/>
            <w:shd w:val="clear" w:color="auto" w:fill="B9FF3B" w:themeFill="background2" w:themeFillTint="99"/>
          </w:tcPr>
          <w:p w14:paraId="0DE7D6DD" w14:textId="2DDDAD33" w:rsidR="002B52E7" w:rsidRPr="00951AFE" w:rsidRDefault="00DF50C7" w:rsidP="008B193E">
            <w:pPr>
              <w:pStyle w:val="BodyText"/>
              <w:spacing w:before="60" w:after="60" w:line="240" w:lineRule="auto"/>
              <w:jc w:val="center"/>
              <w:rPr>
                <w:rFonts w:ascii="Segoe UI" w:hAnsi="Segoe UI" w:cs="Segoe UI"/>
                <w:sz w:val="17"/>
                <w:szCs w:val="17"/>
              </w:rPr>
            </w:pPr>
            <w:r w:rsidRPr="00951AFE">
              <w:rPr>
                <w:rFonts w:ascii="Segoe UI" w:hAnsi="Segoe UI" w:cs="Segoe UI"/>
                <w:sz w:val="17"/>
                <w:szCs w:val="17"/>
              </w:rPr>
              <w:t>1</w:t>
            </w:r>
          </w:p>
        </w:tc>
        <w:tc>
          <w:tcPr>
            <w:tcW w:w="1909" w:type="dxa"/>
            <w:shd w:val="clear" w:color="auto" w:fill="B9FF3B" w:themeFill="background2" w:themeFillTint="99"/>
          </w:tcPr>
          <w:p w14:paraId="122A8A72" w14:textId="3F621020" w:rsidR="002B52E7" w:rsidRPr="00951AFE" w:rsidRDefault="00DF50C7" w:rsidP="008B193E">
            <w:pPr>
              <w:pStyle w:val="BodyText"/>
              <w:spacing w:before="60" w:after="60" w:line="240" w:lineRule="auto"/>
              <w:jc w:val="center"/>
              <w:rPr>
                <w:rFonts w:ascii="Segoe UI" w:hAnsi="Segoe UI" w:cs="Segoe UI"/>
                <w:sz w:val="17"/>
                <w:szCs w:val="17"/>
              </w:rPr>
            </w:pPr>
            <w:r w:rsidRPr="00951AFE">
              <w:rPr>
                <w:rFonts w:ascii="Segoe UI" w:hAnsi="Segoe UI" w:cs="Segoe UI"/>
                <w:sz w:val="17"/>
                <w:szCs w:val="17"/>
              </w:rPr>
              <w:t>1</w:t>
            </w:r>
          </w:p>
        </w:tc>
        <w:tc>
          <w:tcPr>
            <w:tcW w:w="1805" w:type="dxa"/>
            <w:shd w:val="clear" w:color="auto" w:fill="B9FF3B" w:themeFill="background2" w:themeFillTint="99"/>
          </w:tcPr>
          <w:p w14:paraId="050DE6B3" w14:textId="614F1A14" w:rsidR="002B52E7" w:rsidRPr="00951AFE" w:rsidRDefault="00DF50C7" w:rsidP="008B193E">
            <w:pPr>
              <w:pStyle w:val="BodyText"/>
              <w:spacing w:before="60" w:after="60" w:line="240" w:lineRule="auto"/>
              <w:jc w:val="center"/>
              <w:rPr>
                <w:rFonts w:ascii="Segoe UI" w:hAnsi="Segoe UI" w:cs="Segoe UI"/>
                <w:sz w:val="17"/>
                <w:szCs w:val="17"/>
              </w:rPr>
            </w:pPr>
            <w:r w:rsidRPr="00951AFE">
              <w:rPr>
                <w:rFonts w:ascii="Segoe UI" w:hAnsi="Segoe UI" w:cs="Segoe UI"/>
                <w:sz w:val="17"/>
                <w:szCs w:val="17"/>
              </w:rPr>
              <w:t>1</w:t>
            </w:r>
          </w:p>
        </w:tc>
        <w:tc>
          <w:tcPr>
            <w:tcW w:w="1914" w:type="dxa"/>
            <w:shd w:val="clear" w:color="auto" w:fill="D0FF7C" w:themeFill="background2" w:themeFillTint="66"/>
          </w:tcPr>
          <w:p w14:paraId="015805BF" w14:textId="301162E2" w:rsidR="002B52E7" w:rsidRPr="00951AFE" w:rsidRDefault="00DF50C7" w:rsidP="008B193E">
            <w:pPr>
              <w:pStyle w:val="BodyText"/>
              <w:spacing w:before="60" w:after="60" w:line="240" w:lineRule="auto"/>
              <w:jc w:val="center"/>
              <w:rPr>
                <w:rFonts w:ascii="Segoe UI" w:hAnsi="Segoe UI" w:cs="Segoe UI"/>
                <w:sz w:val="17"/>
                <w:szCs w:val="17"/>
              </w:rPr>
            </w:pPr>
            <w:r w:rsidRPr="00951AFE">
              <w:rPr>
                <w:rFonts w:ascii="Segoe UI" w:hAnsi="Segoe UI" w:cs="Segoe UI"/>
                <w:sz w:val="17"/>
                <w:szCs w:val="17"/>
              </w:rPr>
              <w:t>2</w:t>
            </w:r>
          </w:p>
        </w:tc>
      </w:tr>
      <w:tr w:rsidR="002B52E7" w:rsidRPr="00951AFE" w14:paraId="73009F18" w14:textId="77777777" w:rsidTr="00D64E6C">
        <w:trPr>
          <w:trHeight w:val="113"/>
        </w:trPr>
        <w:tc>
          <w:tcPr>
            <w:tcW w:w="3481" w:type="dxa"/>
            <w:shd w:val="clear" w:color="auto" w:fill="D2D9DE" w:themeFill="text2" w:themeFillTint="33"/>
          </w:tcPr>
          <w:p w14:paraId="602F66B3" w14:textId="25FC9DAD" w:rsidR="002B52E7" w:rsidRPr="00951AFE" w:rsidRDefault="002B52E7" w:rsidP="00480E27">
            <w:pPr>
              <w:pStyle w:val="BodyText"/>
              <w:spacing w:before="60" w:after="60" w:line="240" w:lineRule="auto"/>
              <w:rPr>
                <w:rFonts w:ascii="Segoe UI" w:hAnsi="Segoe UI" w:cs="Segoe UI"/>
                <w:sz w:val="17"/>
                <w:szCs w:val="17"/>
              </w:rPr>
            </w:pPr>
            <w:r w:rsidRPr="00951AFE">
              <w:rPr>
                <w:rFonts w:ascii="Segoe UI" w:hAnsi="Segoe UI" w:cs="Segoe UI"/>
                <w:sz w:val="17"/>
                <w:szCs w:val="17"/>
              </w:rPr>
              <w:t>Not breastfeeding; ≥6 weeks post</w:t>
            </w:r>
            <w:r w:rsidR="00DE65C5" w:rsidRPr="00951AFE">
              <w:rPr>
                <w:rFonts w:ascii="Segoe UI" w:hAnsi="Segoe UI" w:cs="Segoe UI"/>
                <w:sz w:val="17"/>
                <w:szCs w:val="17"/>
              </w:rPr>
              <w:t>-</w:t>
            </w:r>
            <w:r w:rsidRPr="00951AFE">
              <w:rPr>
                <w:rFonts w:ascii="Segoe UI" w:hAnsi="Segoe UI" w:cs="Segoe UI"/>
                <w:sz w:val="17"/>
                <w:szCs w:val="17"/>
              </w:rPr>
              <w:t>partum</w:t>
            </w:r>
          </w:p>
        </w:tc>
        <w:tc>
          <w:tcPr>
            <w:tcW w:w="3036" w:type="dxa"/>
            <w:gridSpan w:val="2"/>
            <w:vMerge/>
          </w:tcPr>
          <w:p w14:paraId="1583BDAE" w14:textId="77777777" w:rsidR="002B52E7" w:rsidRPr="00951AFE" w:rsidRDefault="002B52E7" w:rsidP="008B193E">
            <w:pPr>
              <w:pStyle w:val="BodyText"/>
              <w:spacing w:before="60" w:after="60" w:line="240" w:lineRule="auto"/>
              <w:jc w:val="center"/>
              <w:rPr>
                <w:rFonts w:ascii="Segoe UI" w:hAnsi="Segoe UI" w:cs="Segoe UI"/>
                <w:sz w:val="17"/>
                <w:szCs w:val="17"/>
              </w:rPr>
            </w:pPr>
          </w:p>
        </w:tc>
        <w:tc>
          <w:tcPr>
            <w:tcW w:w="1804" w:type="dxa"/>
            <w:shd w:val="clear" w:color="auto" w:fill="B9FF3B" w:themeFill="background2" w:themeFillTint="99"/>
          </w:tcPr>
          <w:p w14:paraId="7A107381" w14:textId="260B47FA" w:rsidR="002B52E7" w:rsidRPr="00951AFE" w:rsidRDefault="00DF50C7" w:rsidP="008B193E">
            <w:pPr>
              <w:pStyle w:val="BodyText"/>
              <w:spacing w:before="60" w:after="60" w:line="240" w:lineRule="auto"/>
              <w:jc w:val="center"/>
              <w:rPr>
                <w:rFonts w:ascii="Segoe UI" w:hAnsi="Segoe UI" w:cs="Segoe UI"/>
                <w:sz w:val="17"/>
                <w:szCs w:val="17"/>
              </w:rPr>
            </w:pPr>
            <w:r w:rsidRPr="00951AFE">
              <w:rPr>
                <w:rFonts w:ascii="Segoe UI" w:hAnsi="Segoe UI" w:cs="Segoe UI"/>
                <w:sz w:val="17"/>
                <w:szCs w:val="17"/>
              </w:rPr>
              <w:t>1</w:t>
            </w:r>
          </w:p>
        </w:tc>
        <w:tc>
          <w:tcPr>
            <w:tcW w:w="1909" w:type="dxa"/>
            <w:shd w:val="clear" w:color="auto" w:fill="B9FF3B" w:themeFill="background2" w:themeFillTint="99"/>
          </w:tcPr>
          <w:p w14:paraId="642C1E03" w14:textId="19D50D6D" w:rsidR="002B52E7" w:rsidRPr="00951AFE" w:rsidRDefault="00DF50C7" w:rsidP="008B193E">
            <w:pPr>
              <w:pStyle w:val="BodyText"/>
              <w:spacing w:before="60" w:after="60" w:line="240" w:lineRule="auto"/>
              <w:jc w:val="center"/>
              <w:rPr>
                <w:rFonts w:ascii="Segoe UI" w:hAnsi="Segoe UI" w:cs="Segoe UI"/>
                <w:sz w:val="17"/>
                <w:szCs w:val="17"/>
              </w:rPr>
            </w:pPr>
            <w:r w:rsidRPr="00951AFE">
              <w:rPr>
                <w:rFonts w:ascii="Segoe UI" w:hAnsi="Segoe UI" w:cs="Segoe UI"/>
                <w:sz w:val="17"/>
                <w:szCs w:val="17"/>
              </w:rPr>
              <w:t>1</w:t>
            </w:r>
          </w:p>
        </w:tc>
        <w:tc>
          <w:tcPr>
            <w:tcW w:w="1805" w:type="dxa"/>
            <w:shd w:val="clear" w:color="auto" w:fill="B9FF3B" w:themeFill="background2" w:themeFillTint="99"/>
          </w:tcPr>
          <w:p w14:paraId="0B884690" w14:textId="32A86B06" w:rsidR="002B52E7" w:rsidRPr="00951AFE" w:rsidRDefault="00DF50C7" w:rsidP="008B193E">
            <w:pPr>
              <w:pStyle w:val="BodyText"/>
              <w:spacing w:before="60" w:after="60" w:line="240" w:lineRule="auto"/>
              <w:jc w:val="center"/>
              <w:rPr>
                <w:rFonts w:ascii="Segoe UI" w:hAnsi="Segoe UI" w:cs="Segoe UI"/>
                <w:sz w:val="17"/>
                <w:szCs w:val="17"/>
              </w:rPr>
            </w:pPr>
            <w:r w:rsidRPr="00951AFE">
              <w:rPr>
                <w:rFonts w:ascii="Segoe UI" w:hAnsi="Segoe UI" w:cs="Segoe UI"/>
                <w:sz w:val="17"/>
                <w:szCs w:val="17"/>
              </w:rPr>
              <w:t>1</w:t>
            </w:r>
          </w:p>
        </w:tc>
        <w:tc>
          <w:tcPr>
            <w:tcW w:w="1914" w:type="dxa"/>
            <w:shd w:val="clear" w:color="auto" w:fill="B9FF3B" w:themeFill="background2" w:themeFillTint="99"/>
          </w:tcPr>
          <w:p w14:paraId="0607C441" w14:textId="1F985535" w:rsidR="002B52E7" w:rsidRPr="00951AFE" w:rsidRDefault="00DF50C7" w:rsidP="008B193E">
            <w:pPr>
              <w:pStyle w:val="BodyText"/>
              <w:spacing w:before="60" w:after="60" w:line="240" w:lineRule="auto"/>
              <w:jc w:val="center"/>
              <w:rPr>
                <w:rFonts w:ascii="Segoe UI" w:hAnsi="Segoe UI" w:cs="Segoe UI"/>
                <w:sz w:val="17"/>
                <w:szCs w:val="17"/>
              </w:rPr>
            </w:pPr>
            <w:r w:rsidRPr="00951AFE">
              <w:rPr>
                <w:rFonts w:ascii="Segoe UI" w:hAnsi="Segoe UI" w:cs="Segoe UI"/>
                <w:sz w:val="17"/>
                <w:szCs w:val="17"/>
              </w:rPr>
              <w:t>1</w:t>
            </w:r>
          </w:p>
        </w:tc>
      </w:tr>
      <w:tr w:rsidR="002B52E7" w:rsidRPr="00951AFE" w14:paraId="2FBDD114" w14:textId="77777777" w:rsidTr="00D64E6C">
        <w:trPr>
          <w:trHeight w:val="113"/>
        </w:trPr>
        <w:tc>
          <w:tcPr>
            <w:tcW w:w="3481" w:type="dxa"/>
            <w:shd w:val="clear" w:color="auto" w:fill="D2D9DE" w:themeFill="text2" w:themeFillTint="33"/>
          </w:tcPr>
          <w:p w14:paraId="79E43F5F" w14:textId="6739BA08" w:rsidR="002B52E7" w:rsidRPr="00951AFE" w:rsidRDefault="002B52E7" w:rsidP="00480E27">
            <w:pPr>
              <w:pStyle w:val="BodyText"/>
              <w:spacing w:before="60" w:after="60" w:line="240" w:lineRule="auto"/>
              <w:rPr>
                <w:rFonts w:ascii="Segoe UI" w:hAnsi="Segoe UI" w:cs="Segoe UI"/>
                <w:sz w:val="17"/>
                <w:szCs w:val="17"/>
              </w:rPr>
            </w:pPr>
            <w:r w:rsidRPr="00951AFE">
              <w:rPr>
                <w:rFonts w:ascii="Segoe UI" w:hAnsi="Segoe UI" w:cs="Segoe UI"/>
                <w:sz w:val="17"/>
                <w:szCs w:val="17"/>
              </w:rPr>
              <w:t>0 to &lt;48 hours post</w:t>
            </w:r>
            <w:r w:rsidR="00DE65C5" w:rsidRPr="00951AFE">
              <w:rPr>
                <w:rFonts w:ascii="Segoe UI" w:hAnsi="Segoe UI" w:cs="Segoe UI"/>
                <w:sz w:val="17"/>
                <w:szCs w:val="17"/>
              </w:rPr>
              <w:t>-</w:t>
            </w:r>
            <w:r w:rsidRPr="00951AFE">
              <w:rPr>
                <w:rFonts w:ascii="Segoe UI" w:hAnsi="Segoe UI" w:cs="Segoe UI"/>
                <w:sz w:val="17"/>
                <w:szCs w:val="17"/>
              </w:rPr>
              <w:t xml:space="preserve">partum </w:t>
            </w:r>
          </w:p>
        </w:tc>
        <w:tc>
          <w:tcPr>
            <w:tcW w:w="1497" w:type="dxa"/>
            <w:shd w:val="clear" w:color="auto" w:fill="B9FF3B" w:themeFill="background2" w:themeFillTint="99"/>
          </w:tcPr>
          <w:p w14:paraId="44600FD4" w14:textId="37371AD5" w:rsidR="002B52E7" w:rsidRPr="00951AFE" w:rsidRDefault="00DF50C7" w:rsidP="008B193E">
            <w:pPr>
              <w:pStyle w:val="BodyText"/>
              <w:spacing w:before="60" w:after="60" w:line="240" w:lineRule="auto"/>
              <w:jc w:val="center"/>
              <w:rPr>
                <w:rFonts w:ascii="Segoe UI" w:hAnsi="Segoe UI" w:cs="Segoe UI"/>
                <w:sz w:val="17"/>
                <w:szCs w:val="17"/>
              </w:rPr>
            </w:pPr>
            <w:r w:rsidRPr="00951AFE">
              <w:rPr>
                <w:rFonts w:ascii="Segoe UI" w:hAnsi="Segoe UI" w:cs="Segoe UI"/>
                <w:sz w:val="17"/>
                <w:szCs w:val="17"/>
              </w:rPr>
              <w:t>1</w:t>
            </w:r>
          </w:p>
        </w:tc>
        <w:tc>
          <w:tcPr>
            <w:tcW w:w="1539" w:type="dxa"/>
            <w:shd w:val="clear" w:color="auto" w:fill="B9FF3B" w:themeFill="background2" w:themeFillTint="99"/>
          </w:tcPr>
          <w:p w14:paraId="344C1CA5" w14:textId="580D2FCD" w:rsidR="002B52E7" w:rsidRPr="00951AFE" w:rsidRDefault="00DF50C7" w:rsidP="008B193E">
            <w:pPr>
              <w:pStyle w:val="BodyText"/>
              <w:spacing w:before="60" w:after="60" w:line="240" w:lineRule="auto"/>
              <w:jc w:val="center"/>
              <w:rPr>
                <w:rFonts w:ascii="Segoe UI" w:hAnsi="Segoe UI" w:cs="Segoe UI"/>
                <w:sz w:val="17"/>
                <w:szCs w:val="17"/>
              </w:rPr>
            </w:pPr>
            <w:r w:rsidRPr="00951AFE">
              <w:rPr>
                <w:rFonts w:ascii="Segoe UI" w:hAnsi="Segoe UI" w:cs="Segoe UI"/>
                <w:sz w:val="17"/>
                <w:szCs w:val="17"/>
              </w:rPr>
              <w:t>1</w:t>
            </w:r>
          </w:p>
        </w:tc>
        <w:tc>
          <w:tcPr>
            <w:tcW w:w="7432" w:type="dxa"/>
            <w:gridSpan w:val="4"/>
            <w:vMerge w:val="restart"/>
          </w:tcPr>
          <w:p w14:paraId="66F3BD9B" w14:textId="1D70CCA4" w:rsidR="002B52E7" w:rsidRPr="00951AFE" w:rsidRDefault="002B52E7" w:rsidP="008B193E">
            <w:pPr>
              <w:pStyle w:val="BodyText"/>
              <w:spacing w:before="60" w:after="60" w:line="240" w:lineRule="auto"/>
              <w:jc w:val="center"/>
              <w:rPr>
                <w:rFonts w:ascii="Segoe UI" w:hAnsi="Segoe UI" w:cs="Segoe UI"/>
                <w:sz w:val="17"/>
                <w:szCs w:val="17"/>
              </w:rPr>
            </w:pPr>
            <w:r w:rsidRPr="00951AFE">
              <w:rPr>
                <w:rFonts w:ascii="Segoe UI" w:hAnsi="Segoe UI" w:cs="Segoe UI"/>
                <w:sz w:val="17"/>
                <w:szCs w:val="17"/>
              </w:rPr>
              <w:t>See above</w:t>
            </w:r>
          </w:p>
        </w:tc>
      </w:tr>
      <w:tr w:rsidR="002B52E7" w:rsidRPr="00951AFE" w14:paraId="57017E4C" w14:textId="77777777" w:rsidTr="00D64E6C">
        <w:trPr>
          <w:trHeight w:val="113"/>
        </w:trPr>
        <w:tc>
          <w:tcPr>
            <w:tcW w:w="3481" w:type="dxa"/>
            <w:shd w:val="clear" w:color="auto" w:fill="D2D9DE" w:themeFill="text2" w:themeFillTint="33"/>
          </w:tcPr>
          <w:p w14:paraId="200ACA14" w14:textId="2CA2A9FC" w:rsidR="002B52E7" w:rsidRPr="00951AFE" w:rsidRDefault="002B52E7" w:rsidP="00480E27">
            <w:pPr>
              <w:pStyle w:val="BodyText"/>
              <w:spacing w:before="60" w:after="60" w:line="240" w:lineRule="auto"/>
              <w:rPr>
                <w:rFonts w:ascii="Segoe UI" w:hAnsi="Segoe UI" w:cs="Segoe UI"/>
                <w:sz w:val="17"/>
                <w:szCs w:val="17"/>
              </w:rPr>
            </w:pPr>
            <w:r w:rsidRPr="00951AFE">
              <w:rPr>
                <w:rFonts w:ascii="Segoe UI" w:hAnsi="Segoe UI" w:cs="Segoe UI"/>
                <w:sz w:val="17"/>
                <w:szCs w:val="17"/>
              </w:rPr>
              <w:t>48 hours to &lt;4 weeks post</w:t>
            </w:r>
            <w:r w:rsidR="00DE65C5" w:rsidRPr="00951AFE">
              <w:rPr>
                <w:rFonts w:ascii="Segoe UI" w:hAnsi="Segoe UI" w:cs="Segoe UI"/>
                <w:sz w:val="17"/>
                <w:szCs w:val="17"/>
              </w:rPr>
              <w:t>-</w:t>
            </w:r>
            <w:r w:rsidRPr="00951AFE">
              <w:rPr>
                <w:rFonts w:ascii="Segoe UI" w:hAnsi="Segoe UI" w:cs="Segoe UI"/>
                <w:sz w:val="17"/>
                <w:szCs w:val="17"/>
              </w:rPr>
              <w:t>partum</w:t>
            </w:r>
          </w:p>
        </w:tc>
        <w:tc>
          <w:tcPr>
            <w:tcW w:w="1497" w:type="dxa"/>
            <w:shd w:val="clear" w:color="auto" w:fill="FFC000"/>
          </w:tcPr>
          <w:p w14:paraId="58F724A0" w14:textId="0B677258" w:rsidR="002B52E7" w:rsidRPr="00951AFE" w:rsidRDefault="00DF50C7" w:rsidP="008B193E">
            <w:pPr>
              <w:pStyle w:val="BodyText"/>
              <w:spacing w:before="60" w:after="60" w:line="240" w:lineRule="auto"/>
              <w:jc w:val="center"/>
              <w:rPr>
                <w:rFonts w:ascii="Segoe UI" w:hAnsi="Segoe UI" w:cs="Segoe UI"/>
                <w:sz w:val="17"/>
                <w:szCs w:val="17"/>
              </w:rPr>
            </w:pPr>
            <w:r w:rsidRPr="00951AFE">
              <w:rPr>
                <w:rFonts w:ascii="Segoe UI" w:hAnsi="Segoe UI" w:cs="Segoe UI"/>
                <w:sz w:val="17"/>
                <w:szCs w:val="17"/>
              </w:rPr>
              <w:t>3</w:t>
            </w:r>
          </w:p>
        </w:tc>
        <w:tc>
          <w:tcPr>
            <w:tcW w:w="1539" w:type="dxa"/>
            <w:shd w:val="clear" w:color="auto" w:fill="FFC000"/>
          </w:tcPr>
          <w:p w14:paraId="1C44F348" w14:textId="1A9A4761" w:rsidR="002B52E7" w:rsidRPr="00951AFE" w:rsidRDefault="00DF50C7" w:rsidP="008B193E">
            <w:pPr>
              <w:pStyle w:val="BodyText"/>
              <w:spacing w:before="60" w:after="60" w:line="240" w:lineRule="auto"/>
              <w:jc w:val="center"/>
              <w:rPr>
                <w:rFonts w:ascii="Segoe UI" w:hAnsi="Segoe UI" w:cs="Segoe UI"/>
                <w:sz w:val="17"/>
                <w:szCs w:val="17"/>
              </w:rPr>
            </w:pPr>
            <w:r w:rsidRPr="00951AFE">
              <w:rPr>
                <w:rFonts w:ascii="Segoe UI" w:hAnsi="Segoe UI" w:cs="Segoe UI"/>
                <w:sz w:val="17"/>
                <w:szCs w:val="17"/>
              </w:rPr>
              <w:t>3</w:t>
            </w:r>
          </w:p>
        </w:tc>
        <w:tc>
          <w:tcPr>
            <w:tcW w:w="7432" w:type="dxa"/>
            <w:gridSpan w:val="4"/>
            <w:vMerge/>
          </w:tcPr>
          <w:p w14:paraId="1C35CCE0" w14:textId="77777777" w:rsidR="002B52E7" w:rsidRPr="00951AFE" w:rsidRDefault="002B52E7" w:rsidP="00480E27">
            <w:pPr>
              <w:pStyle w:val="BodyText"/>
              <w:spacing w:before="60" w:after="60" w:line="240" w:lineRule="auto"/>
              <w:rPr>
                <w:rFonts w:ascii="Segoe UI" w:hAnsi="Segoe UI" w:cs="Segoe UI"/>
                <w:sz w:val="17"/>
                <w:szCs w:val="17"/>
              </w:rPr>
            </w:pPr>
          </w:p>
        </w:tc>
      </w:tr>
      <w:tr w:rsidR="002B52E7" w:rsidRPr="00951AFE" w14:paraId="1C7B20B6" w14:textId="77777777" w:rsidTr="00D64E6C">
        <w:trPr>
          <w:trHeight w:val="113"/>
        </w:trPr>
        <w:tc>
          <w:tcPr>
            <w:tcW w:w="3481" w:type="dxa"/>
            <w:shd w:val="clear" w:color="auto" w:fill="D2D9DE" w:themeFill="text2" w:themeFillTint="33"/>
          </w:tcPr>
          <w:p w14:paraId="6F570A0A" w14:textId="776003A8" w:rsidR="002B52E7" w:rsidRPr="00951AFE" w:rsidRDefault="002B52E7" w:rsidP="00480E27">
            <w:pPr>
              <w:pStyle w:val="BodyText"/>
              <w:spacing w:before="60" w:after="60" w:line="240" w:lineRule="auto"/>
              <w:rPr>
                <w:rFonts w:ascii="Segoe UI" w:hAnsi="Segoe UI" w:cs="Segoe UI"/>
                <w:sz w:val="17"/>
                <w:szCs w:val="17"/>
              </w:rPr>
            </w:pPr>
            <w:r w:rsidRPr="00951AFE">
              <w:rPr>
                <w:rFonts w:ascii="Segoe UI" w:hAnsi="Segoe UI" w:cs="Segoe UI"/>
                <w:sz w:val="17"/>
                <w:szCs w:val="17"/>
              </w:rPr>
              <w:t>≥4 weeks post</w:t>
            </w:r>
            <w:r w:rsidR="00DE65C5" w:rsidRPr="00951AFE">
              <w:rPr>
                <w:rFonts w:ascii="Segoe UI" w:hAnsi="Segoe UI" w:cs="Segoe UI"/>
                <w:sz w:val="17"/>
                <w:szCs w:val="17"/>
              </w:rPr>
              <w:t>-</w:t>
            </w:r>
            <w:r w:rsidRPr="00951AFE">
              <w:rPr>
                <w:rFonts w:ascii="Segoe UI" w:hAnsi="Segoe UI" w:cs="Segoe UI"/>
                <w:sz w:val="17"/>
                <w:szCs w:val="17"/>
              </w:rPr>
              <w:t xml:space="preserve">partum </w:t>
            </w:r>
          </w:p>
        </w:tc>
        <w:tc>
          <w:tcPr>
            <w:tcW w:w="1497" w:type="dxa"/>
            <w:shd w:val="clear" w:color="auto" w:fill="B9FF3B" w:themeFill="background2" w:themeFillTint="99"/>
          </w:tcPr>
          <w:p w14:paraId="79291911" w14:textId="3E380B9F" w:rsidR="002B52E7" w:rsidRPr="00951AFE" w:rsidRDefault="00DF50C7" w:rsidP="008B193E">
            <w:pPr>
              <w:pStyle w:val="BodyText"/>
              <w:spacing w:before="60" w:after="60" w:line="240" w:lineRule="auto"/>
              <w:jc w:val="center"/>
              <w:rPr>
                <w:rFonts w:ascii="Segoe UI" w:hAnsi="Segoe UI" w:cs="Segoe UI"/>
                <w:sz w:val="17"/>
                <w:szCs w:val="17"/>
              </w:rPr>
            </w:pPr>
            <w:r w:rsidRPr="00951AFE">
              <w:rPr>
                <w:rFonts w:ascii="Segoe UI" w:hAnsi="Segoe UI" w:cs="Segoe UI"/>
                <w:sz w:val="17"/>
                <w:szCs w:val="17"/>
              </w:rPr>
              <w:t>1</w:t>
            </w:r>
          </w:p>
        </w:tc>
        <w:tc>
          <w:tcPr>
            <w:tcW w:w="1539" w:type="dxa"/>
            <w:shd w:val="clear" w:color="auto" w:fill="B9FF3B" w:themeFill="background2" w:themeFillTint="99"/>
          </w:tcPr>
          <w:p w14:paraId="38B38FB2" w14:textId="0722A1E4" w:rsidR="002B52E7" w:rsidRPr="00951AFE" w:rsidRDefault="00DF50C7" w:rsidP="008B193E">
            <w:pPr>
              <w:pStyle w:val="BodyText"/>
              <w:spacing w:before="60" w:after="60" w:line="240" w:lineRule="auto"/>
              <w:jc w:val="center"/>
              <w:rPr>
                <w:rFonts w:ascii="Segoe UI" w:hAnsi="Segoe UI" w:cs="Segoe UI"/>
                <w:sz w:val="17"/>
                <w:szCs w:val="17"/>
              </w:rPr>
            </w:pPr>
            <w:r w:rsidRPr="00951AFE">
              <w:rPr>
                <w:rFonts w:ascii="Segoe UI" w:hAnsi="Segoe UI" w:cs="Segoe UI"/>
                <w:sz w:val="17"/>
                <w:szCs w:val="17"/>
              </w:rPr>
              <w:t>1</w:t>
            </w:r>
          </w:p>
        </w:tc>
        <w:tc>
          <w:tcPr>
            <w:tcW w:w="7432" w:type="dxa"/>
            <w:gridSpan w:val="4"/>
            <w:vMerge/>
          </w:tcPr>
          <w:p w14:paraId="5B9C7681" w14:textId="77777777" w:rsidR="002B52E7" w:rsidRPr="00951AFE" w:rsidRDefault="002B52E7" w:rsidP="00480E27">
            <w:pPr>
              <w:pStyle w:val="BodyText"/>
              <w:spacing w:before="60" w:after="60" w:line="240" w:lineRule="auto"/>
              <w:rPr>
                <w:rFonts w:ascii="Segoe UI" w:hAnsi="Segoe UI" w:cs="Segoe UI"/>
                <w:sz w:val="17"/>
                <w:szCs w:val="17"/>
              </w:rPr>
            </w:pPr>
          </w:p>
        </w:tc>
      </w:tr>
      <w:tr w:rsidR="002B52E7" w:rsidRPr="00951AFE" w14:paraId="719AAFAA" w14:textId="77777777" w:rsidTr="006D6A45">
        <w:trPr>
          <w:trHeight w:val="113"/>
        </w:trPr>
        <w:tc>
          <w:tcPr>
            <w:tcW w:w="3481" w:type="dxa"/>
            <w:shd w:val="clear" w:color="auto" w:fill="D2D9DE" w:themeFill="text2" w:themeFillTint="33"/>
          </w:tcPr>
          <w:p w14:paraId="3AA2A488" w14:textId="39793F70" w:rsidR="002B52E7" w:rsidRPr="00951AFE" w:rsidRDefault="002B52E7" w:rsidP="00480E27">
            <w:pPr>
              <w:pStyle w:val="BodyText"/>
              <w:spacing w:before="60" w:after="60" w:line="240" w:lineRule="auto"/>
              <w:rPr>
                <w:rFonts w:ascii="Segoe UI" w:hAnsi="Segoe UI" w:cs="Segoe UI"/>
                <w:sz w:val="17"/>
                <w:szCs w:val="17"/>
              </w:rPr>
            </w:pPr>
            <w:r w:rsidRPr="00951AFE">
              <w:rPr>
                <w:rFonts w:ascii="Segoe UI" w:hAnsi="Segoe UI" w:cs="Segoe UI"/>
                <w:sz w:val="17"/>
                <w:szCs w:val="17"/>
              </w:rPr>
              <w:t>Post</w:t>
            </w:r>
            <w:r w:rsidR="00DE65C5" w:rsidRPr="00951AFE">
              <w:rPr>
                <w:rFonts w:ascii="Segoe UI" w:hAnsi="Segoe UI" w:cs="Segoe UI"/>
                <w:sz w:val="17"/>
                <w:szCs w:val="17"/>
              </w:rPr>
              <w:t>-</w:t>
            </w:r>
            <w:r w:rsidRPr="00951AFE">
              <w:rPr>
                <w:rFonts w:ascii="Segoe UI" w:hAnsi="Segoe UI" w:cs="Segoe UI"/>
                <w:sz w:val="17"/>
                <w:szCs w:val="17"/>
              </w:rPr>
              <w:t xml:space="preserve">partum sepsis </w:t>
            </w:r>
          </w:p>
        </w:tc>
        <w:tc>
          <w:tcPr>
            <w:tcW w:w="1497" w:type="dxa"/>
            <w:shd w:val="clear" w:color="auto" w:fill="FF0000"/>
          </w:tcPr>
          <w:p w14:paraId="0C8EDB03" w14:textId="2BB10A90" w:rsidR="002B52E7" w:rsidRPr="00951AFE" w:rsidRDefault="00DF50C7" w:rsidP="008B193E">
            <w:pPr>
              <w:pStyle w:val="BodyText"/>
              <w:spacing w:before="60" w:after="60" w:line="240" w:lineRule="auto"/>
              <w:jc w:val="center"/>
              <w:rPr>
                <w:rFonts w:ascii="Segoe UI" w:hAnsi="Segoe UI" w:cs="Segoe UI"/>
                <w:sz w:val="17"/>
                <w:szCs w:val="17"/>
              </w:rPr>
            </w:pPr>
            <w:r w:rsidRPr="00951AFE">
              <w:rPr>
                <w:rFonts w:ascii="Segoe UI" w:hAnsi="Segoe UI" w:cs="Segoe UI"/>
                <w:sz w:val="17"/>
                <w:szCs w:val="17"/>
              </w:rPr>
              <w:t>4</w:t>
            </w:r>
          </w:p>
        </w:tc>
        <w:tc>
          <w:tcPr>
            <w:tcW w:w="1539" w:type="dxa"/>
            <w:shd w:val="clear" w:color="auto" w:fill="FF0000"/>
          </w:tcPr>
          <w:p w14:paraId="5F74C141" w14:textId="41EF043D" w:rsidR="002B52E7" w:rsidRPr="00951AFE" w:rsidRDefault="00DF50C7" w:rsidP="008B193E">
            <w:pPr>
              <w:pStyle w:val="BodyText"/>
              <w:spacing w:before="60" w:after="60" w:line="240" w:lineRule="auto"/>
              <w:jc w:val="center"/>
              <w:rPr>
                <w:rFonts w:ascii="Segoe UI" w:hAnsi="Segoe UI" w:cs="Segoe UI"/>
                <w:sz w:val="17"/>
                <w:szCs w:val="17"/>
              </w:rPr>
            </w:pPr>
            <w:r w:rsidRPr="00951AFE">
              <w:rPr>
                <w:rFonts w:ascii="Segoe UI" w:hAnsi="Segoe UI" w:cs="Segoe UI"/>
                <w:sz w:val="17"/>
                <w:szCs w:val="17"/>
              </w:rPr>
              <w:t>4</w:t>
            </w:r>
          </w:p>
        </w:tc>
        <w:tc>
          <w:tcPr>
            <w:tcW w:w="7432" w:type="dxa"/>
            <w:gridSpan w:val="4"/>
            <w:vMerge/>
          </w:tcPr>
          <w:p w14:paraId="1D26B92D" w14:textId="77777777" w:rsidR="002B52E7" w:rsidRPr="00951AFE" w:rsidRDefault="002B52E7" w:rsidP="00480E27">
            <w:pPr>
              <w:pStyle w:val="BodyText"/>
              <w:spacing w:before="60" w:after="60" w:line="240" w:lineRule="auto"/>
              <w:rPr>
                <w:rFonts w:ascii="Segoe UI" w:hAnsi="Segoe UI" w:cs="Segoe UI"/>
                <w:sz w:val="17"/>
                <w:szCs w:val="17"/>
              </w:rPr>
            </w:pPr>
          </w:p>
        </w:tc>
      </w:tr>
    </w:tbl>
    <w:p w14:paraId="32BA621A" w14:textId="77777777" w:rsidR="002B52E7" w:rsidRPr="00951AFE" w:rsidRDefault="00480E27" w:rsidP="002B52E7">
      <w:pPr>
        <w:jc w:val="both"/>
        <w:rPr>
          <w:rFonts w:ascii="Segoe UI" w:hAnsi="Segoe UI" w:cs="Segoe UI"/>
          <w:sz w:val="16"/>
          <w:szCs w:val="16"/>
          <w:vertAlign w:val="superscript"/>
        </w:rPr>
      </w:pPr>
      <w:r w:rsidRPr="00951AFE">
        <w:rPr>
          <w:rFonts w:ascii="Segoe UI" w:hAnsi="Segoe UI" w:cs="Segoe UI"/>
          <w:sz w:val="16"/>
          <w:szCs w:val="16"/>
        </w:rPr>
        <w:t>Source:</w:t>
      </w:r>
      <w:r w:rsidRPr="00951AFE">
        <w:rPr>
          <w:rFonts w:ascii="Segoe UI" w:hAnsi="Segoe UI" w:cs="Segoe UI"/>
          <w:i/>
          <w:iCs/>
          <w:sz w:val="16"/>
          <w:szCs w:val="16"/>
        </w:rPr>
        <w:t xml:space="preserve"> UKMEC for contraceptive use</w:t>
      </w:r>
      <w:r w:rsidR="002D4552" w:rsidRPr="00951AFE">
        <w:rPr>
          <w:rFonts w:ascii="Segoe UI" w:hAnsi="Segoe UI" w:cs="Segoe UI"/>
          <w:sz w:val="16"/>
          <w:szCs w:val="16"/>
          <w:vertAlign w:val="superscript"/>
        </w:rPr>
        <w:t>6</w:t>
      </w:r>
    </w:p>
    <w:p w14:paraId="7626E199" w14:textId="5453BE28" w:rsidR="006A621D" w:rsidRPr="00951AFE" w:rsidRDefault="006A621D" w:rsidP="002B52E7">
      <w:pPr>
        <w:jc w:val="both"/>
        <w:rPr>
          <w:rFonts w:ascii="Segoe UI" w:hAnsi="Segoe UI" w:cs="Segoe UI"/>
          <w:sz w:val="16"/>
          <w:szCs w:val="16"/>
          <w:vertAlign w:val="superscript"/>
        </w:rPr>
      </w:pPr>
      <w:r w:rsidRPr="00951AFE">
        <w:rPr>
          <w:rFonts w:ascii="Segoe UI" w:hAnsi="Segoe UI" w:cs="Segoe UI"/>
          <w:sz w:val="16"/>
          <w:szCs w:val="16"/>
          <w:vertAlign w:val="superscript"/>
        </w:rPr>
        <w:t xml:space="preserve">1 </w:t>
      </w:r>
      <w:r w:rsidRPr="00951AFE">
        <w:rPr>
          <w:rFonts w:ascii="Segoe UI" w:hAnsi="Segoe UI" w:cs="Segoe UI"/>
          <w:sz w:val="16"/>
          <w:szCs w:val="16"/>
        </w:rPr>
        <w:t>A condition for which there is no restriction for the use of the method</w:t>
      </w:r>
    </w:p>
    <w:p w14:paraId="0C273BD2" w14:textId="40320A10" w:rsidR="006A621D" w:rsidRPr="00951AFE" w:rsidRDefault="006A621D" w:rsidP="002B52E7">
      <w:pPr>
        <w:jc w:val="both"/>
        <w:rPr>
          <w:rFonts w:ascii="Segoe UI" w:hAnsi="Segoe UI" w:cs="Segoe UI"/>
          <w:sz w:val="16"/>
          <w:szCs w:val="16"/>
          <w:vertAlign w:val="superscript"/>
        </w:rPr>
      </w:pPr>
      <w:r w:rsidRPr="00951AFE">
        <w:rPr>
          <w:rFonts w:ascii="Segoe UI" w:hAnsi="Segoe UI" w:cs="Segoe UI"/>
          <w:sz w:val="16"/>
          <w:szCs w:val="16"/>
          <w:vertAlign w:val="superscript"/>
        </w:rPr>
        <w:t xml:space="preserve">2 </w:t>
      </w:r>
      <w:r w:rsidRPr="00951AFE">
        <w:rPr>
          <w:rFonts w:ascii="Segoe UI" w:hAnsi="Segoe UI" w:cs="Segoe UI"/>
          <w:sz w:val="16"/>
          <w:szCs w:val="16"/>
        </w:rPr>
        <w:t>A condition where the advantages of using the method generally outweigh the theoretical or proven risks</w:t>
      </w:r>
    </w:p>
    <w:p w14:paraId="42DEC26C" w14:textId="60DB4A3D" w:rsidR="006A621D" w:rsidRPr="00951AFE" w:rsidRDefault="006A621D" w:rsidP="002B52E7">
      <w:pPr>
        <w:jc w:val="both"/>
        <w:rPr>
          <w:rFonts w:ascii="Segoe UI" w:hAnsi="Segoe UI" w:cs="Segoe UI"/>
          <w:sz w:val="16"/>
          <w:szCs w:val="16"/>
          <w:vertAlign w:val="superscript"/>
        </w:rPr>
      </w:pPr>
      <w:r w:rsidRPr="00951AFE">
        <w:rPr>
          <w:rFonts w:ascii="Segoe UI" w:hAnsi="Segoe UI" w:cs="Segoe UI"/>
          <w:sz w:val="16"/>
          <w:szCs w:val="16"/>
          <w:vertAlign w:val="superscript"/>
        </w:rPr>
        <w:t xml:space="preserve">3 </w:t>
      </w:r>
      <w:r w:rsidRPr="00951AFE">
        <w:rPr>
          <w:rFonts w:ascii="Segoe UI" w:hAnsi="Segoe UI" w:cs="Segoe UI"/>
          <w:sz w:val="16"/>
          <w:szCs w:val="16"/>
        </w:rPr>
        <w:t>A condition where the theoretical or proven risks usually outweigh the advantages of using the method. The provision of a method requires expert clinical judgement and/or referral to a specialist contraceptive provider, since use of the method is not usually recommended unless other more appropriate methods are not available or not acceptable</w:t>
      </w:r>
    </w:p>
    <w:p w14:paraId="2284E736" w14:textId="77777777" w:rsidR="006A621D" w:rsidRDefault="006A621D" w:rsidP="002B52E7">
      <w:pPr>
        <w:jc w:val="both"/>
        <w:rPr>
          <w:rFonts w:ascii="Segoe UI" w:hAnsi="Segoe UI" w:cs="Segoe UI"/>
          <w:sz w:val="16"/>
          <w:szCs w:val="16"/>
        </w:rPr>
      </w:pPr>
      <w:r w:rsidRPr="00951AFE">
        <w:rPr>
          <w:rFonts w:ascii="Segoe UI" w:hAnsi="Segoe UI" w:cs="Segoe UI"/>
          <w:sz w:val="16"/>
          <w:szCs w:val="16"/>
          <w:vertAlign w:val="superscript"/>
        </w:rPr>
        <w:t xml:space="preserve">4 </w:t>
      </w:r>
      <w:r w:rsidRPr="00951AFE">
        <w:rPr>
          <w:rFonts w:ascii="Segoe UI" w:hAnsi="Segoe UI" w:cs="Segoe UI"/>
          <w:sz w:val="16"/>
          <w:szCs w:val="16"/>
        </w:rPr>
        <w:t>A condition which represents an unacceptable health risk if the method is used</w:t>
      </w:r>
    </w:p>
    <w:p w14:paraId="5651EF10" w14:textId="55C28569" w:rsidR="00C908A5" w:rsidRPr="00951AFE" w:rsidRDefault="00C908A5" w:rsidP="002B52E7">
      <w:pPr>
        <w:jc w:val="both"/>
        <w:rPr>
          <w:rFonts w:ascii="Segoe UI" w:hAnsi="Segoe UI" w:cs="Segoe UI"/>
          <w:sz w:val="16"/>
          <w:szCs w:val="16"/>
        </w:rPr>
        <w:sectPr w:rsidR="00C908A5" w:rsidRPr="00951AFE" w:rsidSect="0031135C">
          <w:pgSz w:w="16839" w:h="11907" w:orient="landscape" w:code="9"/>
          <w:pgMar w:top="1440" w:right="1440" w:bottom="1440" w:left="1440" w:header="964" w:footer="964" w:gutter="0"/>
          <w:cols w:space="708"/>
          <w:docGrid w:linePitch="360"/>
        </w:sectPr>
      </w:pPr>
    </w:p>
    <w:p w14:paraId="204D1EA4" w14:textId="59840A36" w:rsidR="002B52E7" w:rsidRPr="00951AFE" w:rsidRDefault="002B52E7" w:rsidP="00E97D4D">
      <w:pPr>
        <w:pStyle w:val="NumberedHeading2"/>
        <w:rPr>
          <w:rFonts w:ascii="Segoe UI" w:hAnsi="Segoe UI" w:cs="Segoe UI"/>
        </w:rPr>
      </w:pPr>
      <w:bookmarkStart w:id="65" w:name="_Toc46930443"/>
      <w:bookmarkStart w:id="66" w:name="_Toc47110167"/>
      <w:bookmarkStart w:id="67" w:name="_Toc57895021"/>
      <w:r w:rsidRPr="00951AFE">
        <w:rPr>
          <w:rFonts w:ascii="Segoe UI" w:hAnsi="Segoe UI" w:cs="Segoe UI"/>
        </w:rPr>
        <w:lastRenderedPageBreak/>
        <w:t>Contraceptive counselling during pregnancy</w:t>
      </w:r>
      <w:bookmarkEnd w:id="65"/>
      <w:bookmarkEnd w:id="66"/>
      <w:bookmarkEnd w:id="67"/>
    </w:p>
    <w:p w14:paraId="3988910F" w14:textId="0BB778EA" w:rsidR="00E97D4D" w:rsidRPr="00951AFE" w:rsidRDefault="00E97D4D" w:rsidP="00E97D4D">
      <w:pPr>
        <w:pStyle w:val="BodyText"/>
        <w:rPr>
          <w:rFonts w:ascii="Segoe UI" w:hAnsi="Segoe UI" w:cs="Segoe UI"/>
        </w:rPr>
      </w:pPr>
      <w:r w:rsidRPr="00951AFE">
        <w:rPr>
          <w:rFonts w:ascii="Segoe UI" w:hAnsi="Segoe UI" w:cs="Segoe UI"/>
        </w:rPr>
        <w:t>Further information about specific methods is provided in Chapters 3-10.</w:t>
      </w:r>
    </w:p>
    <w:tbl>
      <w:tblPr>
        <w:tblStyle w:val="ACGrey-BasicTable"/>
        <w:tblW w:w="9067" w:type="dxa"/>
        <w:tblLook w:val="04A0" w:firstRow="1" w:lastRow="0" w:firstColumn="1" w:lastColumn="0" w:noHBand="0" w:noVBand="1"/>
      </w:tblPr>
      <w:tblGrid>
        <w:gridCol w:w="7508"/>
        <w:gridCol w:w="1559"/>
      </w:tblGrid>
      <w:tr w:rsidR="002B52E7" w:rsidRPr="00951AFE" w14:paraId="7198314D" w14:textId="77777777" w:rsidTr="00B915CA">
        <w:trPr>
          <w:cnfStyle w:val="100000000000" w:firstRow="1" w:lastRow="0" w:firstColumn="0" w:lastColumn="0" w:oddVBand="0" w:evenVBand="0" w:oddHBand="0" w:evenHBand="0" w:firstRowFirstColumn="0" w:firstRowLastColumn="0" w:lastRowFirstColumn="0" w:lastRowLastColumn="0"/>
          <w:cantSplit w:val="0"/>
          <w:trHeight w:val="164"/>
        </w:trPr>
        <w:tc>
          <w:tcPr>
            <w:tcW w:w="7508" w:type="dxa"/>
          </w:tcPr>
          <w:p w14:paraId="499D4DA6" w14:textId="4852EA63" w:rsidR="002B52E7" w:rsidRPr="00951AFE" w:rsidRDefault="002B52E7" w:rsidP="009B53F9">
            <w:pPr>
              <w:pStyle w:val="BodyText"/>
              <w:spacing w:before="0" w:after="0"/>
              <w:rPr>
                <w:rFonts w:ascii="Segoe UI" w:hAnsi="Segoe UI" w:cs="Segoe UI"/>
                <w:sz w:val="18"/>
                <w:szCs w:val="18"/>
              </w:rPr>
            </w:pPr>
            <w:r w:rsidRPr="00951AFE">
              <w:rPr>
                <w:rFonts w:ascii="Segoe UI" w:hAnsi="Segoe UI" w:cs="Segoe UI"/>
                <w:szCs w:val="20"/>
              </w:rPr>
              <w:t xml:space="preserve">RECOMMENDATIONS + GOOD PRACTICE POINTS </w:t>
            </w:r>
          </w:p>
        </w:tc>
        <w:tc>
          <w:tcPr>
            <w:tcW w:w="1559" w:type="dxa"/>
          </w:tcPr>
          <w:p w14:paraId="32B8AB81" w14:textId="77777777" w:rsidR="002B52E7" w:rsidRPr="00951AFE" w:rsidRDefault="002B52E7" w:rsidP="009B53F9">
            <w:pPr>
              <w:pStyle w:val="BodyText"/>
              <w:spacing w:before="0" w:after="0"/>
              <w:jc w:val="left"/>
              <w:rPr>
                <w:rFonts w:ascii="Segoe UI" w:hAnsi="Segoe UI" w:cs="Segoe UI"/>
                <w:sz w:val="18"/>
                <w:szCs w:val="18"/>
              </w:rPr>
            </w:pPr>
            <w:r w:rsidRPr="00951AFE">
              <w:rPr>
                <w:rFonts w:ascii="Segoe UI" w:hAnsi="Segoe UI" w:cs="Segoe UI"/>
                <w:szCs w:val="20"/>
              </w:rPr>
              <w:t>EVIDENCE LEVEL</w:t>
            </w:r>
          </w:p>
        </w:tc>
      </w:tr>
      <w:tr w:rsidR="00AA2007" w:rsidRPr="00951AFE" w14:paraId="189CB8D1" w14:textId="77777777" w:rsidTr="00B7372F">
        <w:trPr>
          <w:trHeight w:val="164"/>
        </w:trPr>
        <w:tc>
          <w:tcPr>
            <w:tcW w:w="7508" w:type="dxa"/>
            <w:shd w:val="clear" w:color="auto" w:fill="D2D9DE" w:themeFill="text2" w:themeFillTint="33"/>
          </w:tcPr>
          <w:p w14:paraId="27A2DBF6" w14:textId="4E1E356E" w:rsidR="00AA2007" w:rsidRPr="00951AFE" w:rsidRDefault="00B578F6" w:rsidP="00CC135E">
            <w:pPr>
              <w:pStyle w:val="BodyText"/>
              <w:spacing w:before="0" w:after="0" w:line="240" w:lineRule="auto"/>
              <w:rPr>
                <w:rFonts w:ascii="Segoe UI" w:hAnsi="Segoe UI" w:cs="Segoe UI"/>
                <w:b/>
                <w:bCs/>
                <w:i/>
                <w:iCs/>
                <w:sz w:val="20"/>
                <w:szCs w:val="20"/>
              </w:rPr>
            </w:pPr>
            <w:r w:rsidRPr="00951AFE">
              <w:rPr>
                <w:rFonts w:ascii="Segoe UI" w:hAnsi="Segoe UI" w:cs="Segoe UI"/>
                <w:b/>
                <w:bCs/>
                <w:i/>
                <w:iCs/>
                <w:sz w:val="20"/>
                <w:szCs w:val="20"/>
              </w:rPr>
              <w:t>Who and when?</w:t>
            </w:r>
          </w:p>
        </w:tc>
        <w:tc>
          <w:tcPr>
            <w:tcW w:w="1559" w:type="dxa"/>
            <w:shd w:val="clear" w:color="auto" w:fill="D2D9DE" w:themeFill="text2" w:themeFillTint="33"/>
          </w:tcPr>
          <w:p w14:paraId="2DDD29E3" w14:textId="77777777" w:rsidR="00AA2007" w:rsidRPr="00951AFE" w:rsidRDefault="00AA2007" w:rsidP="00CC135E">
            <w:pPr>
              <w:pStyle w:val="BodyText"/>
              <w:spacing w:before="0" w:after="0" w:line="240" w:lineRule="auto"/>
              <w:jc w:val="center"/>
              <w:rPr>
                <w:rFonts w:ascii="Segoe UI" w:hAnsi="Segoe UI" w:cs="Segoe UI"/>
                <w:sz w:val="18"/>
                <w:szCs w:val="18"/>
              </w:rPr>
            </w:pPr>
          </w:p>
        </w:tc>
      </w:tr>
      <w:tr w:rsidR="00356B09" w:rsidRPr="00951AFE" w14:paraId="746E7FE3" w14:textId="77777777" w:rsidTr="00A56AD2">
        <w:trPr>
          <w:trHeight w:val="164"/>
        </w:trPr>
        <w:tc>
          <w:tcPr>
            <w:tcW w:w="7508" w:type="dxa"/>
          </w:tcPr>
          <w:p w14:paraId="6A6C5697" w14:textId="2FE679E8" w:rsidR="00356B09" w:rsidRPr="00951AFE" w:rsidRDefault="00356B09" w:rsidP="00CC135E">
            <w:pPr>
              <w:pStyle w:val="BodyText"/>
              <w:spacing w:before="0" w:after="0" w:line="240" w:lineRule="auto"/>
              <w:rPr>
                <w:rFonts w:ascii="Segoe UI" w:hAnsi="Segoe UI" w:cs="Segoe UI"/>
                <w:sz w:val="20"/>
                <w:szCs w:val="20"/>
                <w:vertAlign w:val="superscript"/>
              </w:rPr>
            </w:pPr>
            <w:r w:rsidRPr="00951AFE">
              <w:rPr>
                <w:rFonts w:ascii="Segoe UI" w:hAnsi="Segoe UI" w:cs="Segoe UI"/>
                <w:sz w:val="20"/>
                <w:szCs w:val="20"/>
              </w:rPr>
              <w:t xml:space="preserve">Contraceptive counselling should be made available to individuals </w:t>
            </w:r>
            <w:r w:rsidR="009D6732" w:rsidRPr="00951AFE">
              <w:rPr>
                <w:rFonts w:ascii="Segoe UI" w:hAnsi="Segoe UI" w:cs="Segoe UI"/>
                <w:sz w:val="20"/>
                <w:szCs w:val="20"/>
              </w:rPr>
              <w:t>during</w:t>
            </w:r>
            <w:r w:rsidRPr="00951AFE">
              <w:rPr>
                <w:rFonts w:ascii="Segoe UI" w:hAnsi="Segoe UI" w:cs="Segoe UI"/>
                <w:sz w:val="20"/>
                <w:szCs w:val="20"/>
              </w:rPr>
              <w:t xml:space="preserve"> pregnancy to enable them to choose the method they wish to use after birth.</w:t>
            </w:r>
            <w:r w:rsidR="002D4552" w:rsidRPr="00951AFE">
              <w:rPr>
                <w:rFonts w:ascii="Segoe UI" w:hAnsi="Segoe UI" w:cs="Segoe UI"/>
                <w:sz w:val="20"/>
                <w:szCs w:val="20"/>
                <w:vertAlign w:val="superscript"/>
              </w:rPr>
              <w:t>1</w:t>
            </w:r>
          </w:p>
        </w:tc>
        <w:tc>
          <w:tcPr>
            <w:tcW w:w="1559" w:type="dxa"/>
          </w:tcPr>
          <w:p w14:paraId="5942D83D" w14:textId="77777777" w:rsidR="00356B09" w:rsidRPr="00951AFE" w:rsidRDefault="00356B09"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5A56C9" w:rsidRPr="00951AFE" w14:paraId="4B260063" w14:textId="77777777" w:rsidTr="005A56C9">
        <w:trPr>
          <w:trHeight w:val="164"/>
        </w:trPr>
        <w:tc>
          <w:tcPr>
            <w:tcW w:w="7508" w:type="dxa"/>
            <w:shd w:val="clear" w:color="auto" w:fill="auto"/>
          </w:tcPr>
          <w:p w14:paraId="2C7512FE" w14:textId="4302BE07" w:rsidR="005A56C9" w:rsidRPr="00951AFE" w:rsidRDefault="007D5A74" w:rsidP="00CC135E">
            <w:pPr>
              <w:pStyle w:val="BodyText"/>
              <w:spacing w:before="0" w:after="0" w:line="240" w:lineRule="auto"/>
              <w:rPr>
                <w:rFonts w:ascii="Segoe UI" w:hAnsi="Segoe UI" w:cs="Segoe UI"/>
                <w:sz w:val="20"/>
                <w:szCs w:val="20"/>
              </w:rPr>
            </w:pPr>
            <w:r w:rsidRPr="00951AFE">
              <w:rPr>
                <w:rFonts w:ascii="Segoe UI" w:hAnsi="Segoe UI" w:cs="Segoe UI"/>
                <w:sz w:val="20"/>
                <w:szCs w:val="20"/>
              </w:rPr>
              <w:t>It is recommended that c</w:t>
            </w:r>
            <w:r w:rsidR="005A56C9" w:rsidRPr="00951AFE">
              <w:rPr>
                <w:rFonts w:ascii="Segoe UI" w:hAnsi="Segoe UI" w:cs="Segoe UI"/>
                <w:sz w:val="20"/>
                <w:szCs w:val="20"/>
              </w:rPr>
              <w:t>ontraceptive counselling is part of routine antenatal care. The relationship between the lead maternity carer and the individual will determine the appropriate opportunities for these discussions prior to birth.</w:t>
            </w:r>
          </w:p>
        </w:tc>
        <w:tc>
          <w:tcPr>
            <w:tcW w:w="1559" w:type="dxa"/>
            <w:shd w:val="clear" w:color="auto" w:fill="auto"/>
          </w:tcPr>
          <w:p w14:paraId="2266570B" w14:textId="4654C29E" w:rsidR="005A56C9" w:rsidRPr="00951AFE" w:rsidRDefault="00272AF6" w:rsidP="00CC135E">
            <w:pPr>
              <w:pStyle w:val="BodyText"/>
              <w:spacing w:before="0" w:after="0" w:line="240" w:lineRule="auto"/>
              <w:jc w:val="center"/>
              <w:rPr>
                <w:rFonts w:ascii="Segoe UI" w:hAnsi="Segoe UI" w:cs="Segoe UI"/>
                <w:sz w:val="18"/>
                <w:szCs w:val="18"/>
                <w:vertAlign w:val="superscript"/>
              </w:rPr>
            </w:pPr>
            <w:r w:rsidRPr="00951AFE">
              <w:rPr>
                <w:rFonts w:ascii="Segoe UI" w:hAnsi="Segoe UI" w:cs="Segoe UI"/>
                <w:sz w:val="18"/>
                <w:szCs w:val="18"/>
              </w:rPr>
              <w:t>Good practice point for NZ (based on FSRH good practice</w:t>
            </w:r>
            <w:r w:rsidRPr="00951AFE">
              <w:rPr>
                <w:rFonts w:ascii="Segoe UI" w:hAnsi="Segoe UI" w:cs="Segoe UI"/>
                <w:sz w:val="18"/>
                <w:szCs w:val="18"/>
                <w:vertAlign w:val="superscript"/>
              </w:rPr>
              <w:t>1</w:t>
            </w:r>
            <w:r w:rsidRPr="00951AFE">
              <w:rPr>
                <w:rFonts w:ascii="Segoe UI" w:hAnsi="Segoe UI" w:cs="Segoe UI"/>
                <w:sz w:val="18"/>
                <w:szCs w:val="18"/>
              </w:rPr>
              <w:t>)</w:t>
            </w:r>
          </w:p>
        </w:tc>
      </w:tr>
      <w:tr w:rsidR="00B578F6" w:rsidRPr="00951AFE" w14:paraId="35601F41" w14:textId="77777777" w:rsidTr="00B7372F">
        <w:trPr>
          <w:trHeight w:val="164"/>
        </w:trPr>
        <w:tc>
          <w:tcPr>
            <w:tcW w:w="7508" w:type="dxa"/>
          </w:tcPr>
          <w:p w14:paraId="67FC80EC" w14:textId="61A98406" w:rsidR="00B578F6" w:rsidRPr="00951AFE" w:rsidRDefault="00B578F6" w:rsidP="00CC135E">
            <w:pPr>
              <w:pStyle w:val="BodyText"/>
              <w:spacing w:before="0" w:after="0" w:line="240" w:lineRule="auto"/>
              <w:rPr>
                <w:rFonts w:ascii="Segoe UI" w:hAnsi="Segoe UI" w:cs="Segoe UI"/>
                <w:sz w:val="20"/>
                <w:szCs w:val="20"/>
                <w:vertAlign w:val="superscript"/>
              </w:rPr>
            </w:pPr>
            <w:r w:rsidRPr="00951AFE">
              <w:rPr>
                <w:rFonts w:ascii="Segoe UI" w:hAnsi="Segoe UI" w:cs="Segoe UI"/>
                <w:sz w:val="20"/>
                <w:szCs w:val="20"/>
              </w:rPr>
              <w:t>All health practitioners involved in the care of pregnant individuals should provide the opportunity to discuss contraception.</w:t>
            </w:r>
            <w:r w:rsidR="002D4552" w:rsidRPr="00951AFE">
              <w:rPr>
                <w:rFonts w:ascii="Segoe UI" w:hAnsi="Segoe UI" w:cs="Segoe UI"/>
                <w:sz w:val="20"/>
                <w:szCs w:val="20"/>
                <w:vertAlign w:val="superscript"/>
              </w:rPr>
              <w:t>1</w:t>
            </w:r>
          </w:p>
        </w:tc>
        <w:tc>
          <w:tcPr>
            <w:tcW w:w="1559" w:type="dxa"/>
          </w:tcPr>
          <w:p w14:paraId="5CEAC3A3" w14:textId="77777777" w:rsidR="00B578F6" w:rsidRPr="00951AFE" w:rsidRDefault="00B578F6"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5A56C9" w:rsidRPr="00951AFE" w14:paraId="09FBF993" w14:textId="77777777" w:rsidTr="00B915CA">
        <w:trPr>
          <w:trHeight w:val="164"/>
        </w:trPr>
        <w:tc>
          <w:tcPr>
            <w:tcW w:w="7508" w:type="dxa"/>
          </w:tcPr>
          <w:p w14:paraId="3E30DA4A" w14:textId="57666499" w:rsidR="00D13532" w:rsidRPr="00951AFE" w:rsidRDefault="0065374F" w:rsidP="00CC135E">
            <w:pPr>
              <w:pStyle w:val="BodyText"/>
              <w:spacing w:before="0" w:after="0" w:line="240" w:lineRule="auto"/>
              <w:rPr>
                <w:rFonts w:ascii="Segoe UI" w:hAnsi="Segoe UI" w:cs="Segoe UI"/>
                <w:sz w:val="20"/>
                <w:szCs w:val="20"/>
              </w:rPr>
            </w:pPr>
            <w:r w:rsidRPr="00951AFE">
              <w:rPr>
                <w:rFonts w:ascii="Segoe UI" w:hAnsi="Segoe UI" w:cs="Segoe UI"/>
                <w:sz w:val="20"/>
                <w:szCs w:val="20"/>
              </w:rPr>
              <w:t>Health practitioners should provide pregnant individuals with the opportunity to</w:t>
            </w:r>
            <w:r w:rsidR="00B71BED" w:rsidRPr="00951AFE">
              <w:rPr>
                <w:rFonts w:ascii="Segoe UI" w:hAnsi="Segoe UI" w:cs="Segoe UI"/>
                <w:sz w:val="20"/>
                <w:szCs w:val="20"/>
              </w:rPr>
              <w:t xml:space="preserve"> have a</w:t>
            </w:r>
            <w:r w:rsidRPr="00951AFE">
              <w:rPr>
                <w:rFonts w:ascii="Segoe UI" w:hAnsi="Segoe UI" w:cs="Segoe UI"/>
                <w:sz w:val="20"/>
                <w:szCs w:val="20"/>
              </w:rPr>
              <w:t xml:space="preserve"> </w:t>
            </w:r>
            <w:r w:rsidR="003439C4" w:rsidRPr="00951AFE">
              <w:rPr>
                <w:rFonts w:ascii="Segoe UI" w:hAnsi="Segoe UI" w:cs="Segoe UI"/>
                <w:sz w:val="20"/>
                <w:szCs w:val="20"/>
              </w:rPr>
              <w:t>document</w:t>
            </w:r>
            <w:r w:rsidR="00B71BED" w:rsidRPr="00951AFE">
              <w:rPr>
                <w:rFonts w:ascii="Segoe UI" w:hAnsi="Segoe UI" w:cs="Segoe UI"/>
                <w:sz w:val="20"/>
                <w:szCs w:val="20"/>
              </w:rPr>
              <w:t>ed</w:t>
            </w:r>
            <w:r w:rsidRPr="00951AFE">
              <w:rPr>
                <w:rFonts w:ascii="Segoe UI" w:hAnsi="Segoe UI" w:cs="Segoe UI"/>
                <w:sz w:val="20"/>
                <w:szCs w:val="20"/>
              </w:rPr>
              <w:t xml:space="preserve"> contraception plan prior to birth (including the option to not use contraception).</w:t>
            </w:r>
            <w:r w:rsidR="00272AF6" w:rsidRPr="00951AFE">
              <w:rPr>
                <w:rFonts w:ascii="Segoe UI" w:hAnsi="Segoe UI" w:cs="Segoe UI"/>
                <w:sz w:val="20"/>
                <w:szCs w:val="20"/>
              </w:rPr>
              <w:t xml:space="preserve"> </w:t>
            </w:r>
            <w:r w:rsidR="005A56C9" w:rsidRPr="00951AFE">
              <w:rPr>
                <w:rFonts w:ascii="Segoe UI" w:hAnsi="Segoe UI" w:cs="Segoe UI"/>
                <w:sz w:val="20"/>
                <w:szCs w:val="20"/>
              </w:rPr>
              <w:t>Revision of this plan may be required after birth depending on clinical outcomes and ongoing choice.</w:t>
            </w:r>
          </w:p>
        </w:tc>
        <w:tc>
          <w:tcPr>
            <w:tcW w:w="1559" w:type="dxa"/>
          </w:tcPr>
          <w:p w14:paraId="733316BB" w14:textId="6E33C6EE" w:rsidR="005A56C9" w:rsidRPr="00951AFE" w:rsidRDefault="00272AF6"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 point for NZ (based on FSRH good practice</w:t>
            </w:r>
            <w:r w:rsidRPr="00951AFE">
              <w:rPr>
                <w:rFonts w:ascii="Segoe UI" w:hAnsi="Segoe UI" w:cs="Segoe UI"/>
                <w:sz w:val="18"/>
                <w:szCs w:val="18"/>
                <w:vertAlign w:val="superscript"/>
              </w:rPr>
              <w:t>1</w:t>
            </w:r>
            <w:r w:rsidRPr="00951AFE">
              <w:rPr>
                <w:rFonts w:ascii="Segoe UI" w:hAnsi="Segoe UI" w:cs="Segoe UI"/>
                <w:sz w:val="18"/>
                <w:szCs w:val="18"/>
              </w:rPr>
              <w:t>)</w:t>
            </w:r>
          </w:p>
        </w:tc>
      </w:tr>
      <w:tr w:rsidR="002B52E7" w:rsidRPr="00951AFE" w14:paraId="1B7D5D20" w14:textId="77777777" w:rsidTr="00B915CA">
        <w:trPr>
          <w:trHeight w:val="164"/>
        </w:trPr>
        <w:tc>
          <w:tcPr>
            <w:tcW w:w="7508" w:type="dxa"/>
            <w:shd w:val="clear" w:color="auto" w:fill="D2D9DE" w:themeFill="text2" w:themeFillTint="33"/>
          </w:tcPr>
          <w:p w14:paraId="77C0FA63" w14:textId="4258FE8A" w:rsidR="002B52E7" w:rsidRPr="00951AFE" w:rsidRDefault="002B52E7" w:rsidP="00CC135E">
            <w:pPr>
              <w:pStyle w:val="BodyText"/>
              <w:spacing w:before="0" w:after="0" w:line="240" w:lineRule="auto"/>
              <w:rPr>
                <w:rFonts w:ascii="Segoe UI" w:hAnsi="Segoe UI" w:cs="Segoe UI"/>
                <w:b/>
                <w:bCs/>
                <w:i/>
                <w:iCs/>
                <w:sz w:val="20"/>
                <w:szCs w:val="20"/>
              </w:rPr>
            </w:pPr>
            <w:r w:rsidRPr="00951AFE">
              <w:rPr>
                <w:rFonts w:ascii="Segoe UI" w:hAnsi="Segoe UI" w:cs="Segoe UI"/>
                <w:b/>
                <w:bCs/>
                <w:i/>
                <w:iCs/>
                <w:sz w:val="20"/>
                <w:szCs w:val="20"/>
              </w:rPr>
              <w:t>Information giving and counsellin</w:t>
            </w:r>
            <w:r w:rsidR="005A56C9" w:rsidRPr="00951AFE">
              <w:rPr>
                <w:rFonts w:ascii="Segoe UI" w:hAnsi="Segoe UI" w:cs="Segoe UI"/>
                <w:b/>
                <w:bCs/>
                <w:i/>
                <w:iCs/>
                <w:sz w:val="20"/>
                <w:szCs w:val="20"/>
              </w:rPr>
              <w:t>g</w:t>
            </w:r>
          </w:p>
        </w:tc>
        <w:tc>
          <w:tcPr>
            <w:tcW w:w="1559" w:type="dxa"/>
            <w:shd w:val="clear" w:color="auto" w:fill="D2D9DE" w:themeFill="text2" w:themeFillTint="33"/>
          </w:tcPr>
          <w:p w14:paraId="4152AB2B" w14:textId="77777777" w:rsidR="002B52E7" w:rsidRPr="00951AFE" w:rsidRDefault="002B52E7" w:rsidP="00CC135E">
            <w:pPr>
              <w:pStyle w:val="BodyText"/>
              <w:spacing w:before="0" w:after="0" w:line="240" w:lineRule="auto"/>
              <w:jc w:val="center"/>
              <w:rPr>
                <w:rFonts w:ascii="Segoe UI" w:hAnsi="Segoe UI" w:cs="Segoe UI"/>
                <w:i/>
                <w:iCs/>
                <w:sz w:val="18"/>
                <w:szCs w:val="18"/>
              </w:rPr>
            </w:pPr>
          </w:p>
        </w:tc>
      </w:tr>
      <w:tr w:rsidR="0026328A" w:rsidRPr="00951AFE" w14:paraId="1E566FAD" w14:textId="77777777" w:rsidTr="00364587">
        <w:trPr>
          <w:trHeight w:val="164"/>
        </w:trPr>
        <w:tc>
          <w:tcPr>
            <w:tcW w:w="7508" w:type="dxa"/>
          </w:tcPr>
          <w:p w14:paraId="3603E411" w14:textId="43D9F715" w:rsidR="0026328A" w:rsidRPr="00951AFE" w:rsidRDefault="0026328A" w:rsidP="00364587">
            <w:pPr>
              <w:pStyle w:val="BodyText"/>
              <w:spacing w:before="0" w:after="0" w:line="240" w:lineRule="auto"/>
              <w:rPr>
                <w:rFonts w:ascii="Segoe UI" w:hAnsi="Segoe UI" w:cs="Segoe UI"/>
                <w:sz w:val="20"/>
                <w:szCs w:val="20"/>
                <w:vertAlign w:val="superscript"/>
              </w:rPr>
            </w:pPr>
            <w:r w:rsidRPr="00951AFE">
              <w:rPr>
                <w:rFonts w:ascii="Segoe UI" w:hAnsi="Segoe UI" w:cs="Segoe UI"/>
                <w:sz w:val="20"/>
                <w:szCs w:val="20"/>
              </w:rPr>
              <w:t>Health practitioners should refer to the relevant current FSRH guidelines, including the UKMEC, when making a clinical judgement on safe and appropriate methods of contraception for an individual after pregnancy</w:t>
            </w:r>
            <w:r w:rsidR="002D4552" w:rsidRPr="00951AFE">
              <w:rPr>
                <w:rFonts w:ascii="Segoe UI" w:hAnsi="Segoe UI" w:cs="Segoe UI"/>
                <w:sz w:val="20"/>
                <w:szCs w:val="20"/>
              </w:rPr>
              <w:t>.</w:t>
            </w:r>
            <w:r w:rsidR="002D4552" w:rsidRPr="00951AFE">
              <w:rPr>
                <w:rFonts w:ascii="Segoe UI" w:hAnsi="Segoe UI" w:cs="Segoe UI"/>
                <w:sz w:val="20"/>
                <w:szCs w:val="20"/>
                <w:vertAlign w:val="superscript"/>
              </w:rPr>
              <w:t>1</w:t>
            </w:r>
          </w:p>
        </w:tc>
        <w:tc>
          <w:tcPr>
            <w:tcW w:w="1559" w:type="dxa"/>
          </w:tcPr>
          <w:p w14:paraId="4E5141CF" w14:textId="77777777" w:rsidR="0026328A" w:rsidRPr="00951AFE" w:rsidRDefault="0026328A"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AA2007" w:rsidRPr="00951AFE" w14:paraId="6BC7FEFB" w14:textId="77777777" w:rsidTr="00B915CA">
        <w:trPr>
          <w:trHeight w:val="164"/>
        </w:trPr>
        <w:tc>
          <w:tcPr>
            <w:tcW w:w="7508" w:type="dxa"/>
          </w:tcPr>
          <w:p w14:paraId="6453E8BE" w14:textId="276F6352" w:rsidR="00AA2007" w:rsidRPr="00951AFE" w:rsidRDefault="00AA2007" w:rsidP="00CC135E">
            <w:pPr>
              <w:pStyle w:val="BodyText"/>
              <w:spacing w:before="0" w:after="0" w:line="240" w:lineRule="auto"/>
              <w:rPr>
                <w:rFonts w:ascii="Segoe UI" w:hAnsi="Segoe UI" w:cs="Segoe UI"/>
                <w:sz w:val="20"/>
                <w:szCs w:val="20"/>
              </w:rPr>
            </w:pPr>
            <w:r w:rsidRPr="00951AFE">
              <w:rPr>
                <w:rFonts w:ascii="Segoe UI" w:hAnsi="Segoe UI" w:cs="Segoe UI"/>
                <w:sz w:val="20"/>
                <w:szCs w:val="20"/>
              </w:rPr>
              <w:t>Individuals should be fully informed about the</w:t>
            </w:r>
            <w:r w:rsidR="00B578F6" w:rsidRPr="00951AFE">
              <w:rPr>
                <w:rFonts w:ascii="Segoe UI" w:hAnsi="Segoe UI" w:cs="Segoe UI"/>
                <w:sz w:val="20"/>
                <w:szCs w:val="20"/>
              </w:rPr>
              <w:t xml:space="preserve"> effectiveness of different contraceptives, including the</w:t>
            </w:r>
            <w:r w:rsidRPr="00951AFE">
              <w:rPr>
                <w:rFonts w:ascii="Segoe UI" w:hAnsi="Segoe UI" w:cs="Segoe UI"/>
                <w:sz w:val="20"/>
                <w:szCs w:val="20"/>
              </w:rPr>
              <w:t xml:space="preserve"> safety and efficacy of immediate post</w:t>
            </w:r>
            <w:r w:rsidR="00DE65C5" w:rsidRPr="00951AFE">
              <w:rPr>
                <w:rFonts w:ascii="Segoe UI" w:hAnsi="Segoe UI" w:cs="Segoe UI"/>
                <w:sz w:val="20"/>
                <w:szCs w:val="20"/>
              </w:rPr>
              <w:t>-</w:t>
            </w:r>
            <w:r w:rsidRPr="00951AFE">
              <w:rPr>
                <w:rFonts w:ascii="Segoe UI" w:hAnsi="Segoe UI" w:cs="Segoe UI"/>
                <w:sz w:val="20"/>
                <w:szCs w:val="20"/>
              </w:rPr>
              <w:t xml:space="preserve">partum </w:t>
            </w:r>
            <w:r w:rsidR="00B578F6" w:rsidRPr="00951AFE">
              <w:rPr>
                <w:rFonts w:ascii="Segoe UI" w:hAnsi="Segoe UI" w:cs="Segoe UI"/>
                <w:sz w:val="20"/>
                <w:szCs w:val="20"/>
              </w:rPr>
              <w:t xml:space="preserve">LARC </w:t>
            </w:r>
            <w:r w:rsidRPr="00951AFE">
              <w:rPr>
                <w:rFonts w:ascii="Segoe UI" w:hAnsi="Segoe UI" w:cs="Segoe UI"/>
                <w:sz w:val="20"/>
                <w:szCs w:val="20"/>
              </w:rPr>
              <w:t>insertions</w:t>
            </w:r>
            <w:r w:rsidR="00893674" w:rsidRPr="00951AFE">
              <w:rPr>
                <w:rFonts w:ascii="Segoe UI" w:hAnsi="Segoe UI" w:cs="Segoe UI"/>
                <w:sz w:val="20"/>
                <w:szCs w:val="20"/>
              </w:rPr>
              <w:t xml:space="preserve"> and the potential</w:t>
            </w:r>
            <w:r w:rsidR="00067326" w:rsidRPr="00951AFE">
              <w:rPr>
                <w:rFonts w:ascii="Segoe UI" w:hAnsi="Segoe UI" w:cs="Segoe UI"/>
                <w:sz w:val="20"/>
                <w:szCs w:val="20"/>
              </w:rPr>
              <w:t xml:space="preserve"> side effects including</w:t>
            </w:r>
            <w:r w:rsidR="00893674" w:rsidRPr="00951AFE">
              <w:rPr>
                <w:rFonts w:ascii="Segoe UI" w:hAnsi="Segoe UI" w:cs="Segoe UI"/>
                <w:sz w:val="20"/>
                <w:szCs w:val="20"/>
              </w:rPr>
              <w:t xml:space="preserve"> problematic bleeding in the post-partum period</w:t>
            </w:r>
            <w:r w:rsidR="00B578F6" w:rsidRPr="00951AFE">
              <w:rPr>
                <w:rFonts w:ascii="Segoe UI" w:hAnsi="Segoe UI" w:cs="Segoe UI"/>
                <w:sz w:val="20"/>
                <w:szCs w:val="20"/>
              </w:rPr>
              <w:t>. When choosing an appropriate method to use after pregnancy,</w:t>
            </w:r>
            <w:r w:rsidRPr="00951AFE">
              <w:rPr>
                <w:rFonts w:ascii="Segoe UI" w:hAnsi="Segoe UI" w:cs="Segoe UI"/>
                <w:sz w:val="20"/>
                <w:szCs w:val="20"/>
              </w:rPr>
              <w:t xml:space="preserve"> individual choice should drive service provision.</w:t>
            </w:r>
          </w:p>
        </w:tc>
        <w:tc>
          <w:tcPr>
            <w:tcW w:w="1559" w:type="dxa"/>
          </w:tcPr>
          <w:p w14:paraId="02149C97" w14:textId="2F7FBC86" w:rsidR="00AA2007" w:rsidRPr="00951AFE" w:rsidRDefault="00272AF6"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 point for NZ (based on FSRH good practice</w:t>
            </w:r>
            <w:r w:rsidRPr="00951AFE">
              <w:rPr>
                <w:rFonts w:ascii="Segoe UI" w:hAnsi="Segoe UI" w:cs="Segoe UI"/>
                <w:sz w:val="18"/>
                <w:szCs w:val="18"/>
                <w:vertAlign w:val="superscript"/>
              </w:rPr>
              <w:t>1</w:t>
            </w:r>
            <w:r w:rsidRPr="00951AFE">
              <w:rPr>
                <w:rFonts w:ascii="Segoe UI" w:hAnsi="Segoe UI" w:cs="Segoe UI"/>
                <w:sz w:val="18"/>
                <w:szCs w:val="18"/>
              </w:rPr>
              <w:t>)</w:t>
            </w:r>
          </w:p>
        </w:tc>
      </w:tr>
      <w:tr w:rsidR="0026328A" w:rsidRPr="00951AFE" w14:paraId="0BA670BC" w14:textId="77777777" w:rsidTr="00364587">
        <w:trPr>
          <w:trHeight w:val="164"/>
        </w:trPr>
        <w:tc>
          <w:tcPr>
            <w:tcW w:w="7508" w:type="dxa"/>
          </w:tcPr>
          <w:p w14:paraId="38F11443" w14:textId="77777777" w:rsidR="0026328A" w:rsidRPr="00951AFE" w:rsidRDefault="0026328A"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Care should be taken to ensure that:</w:t>
            </w:r>
          </w:p>
          <w:p w14:paraId="13A328C8" w14:textId="77777777" w:rsidR="0026328A" w:rsidRPr="00951AFE" w:rsidRDefault="0026328A" w:rsidP="00364587">
            <w:pPr>
              <w:pStyle w:val="BodyText"/>
              <w:numPr>
                <w:ilvl w:val="0"/>
                <w:numId w:val="31"/>
              </w:numPr>
              <w:spacing w:before="0" w:after="0" w:line="240" w:lineRule="auto"/>
              <w:jc w:val="left"/>
              <w:rPr>
                <w:rFonts w:ascii="Segoe UI" w:hAnsi="Segoe UI" w:cs="Segoe UI"/>
                <w:sz w:val="20"/>
                <w:szCs w:val="20"/>
              </w:rPr>
            </w:pPr>
            <w:r w:rsidRPr="00951AFE">
              <w:rPr>
                <w:rFonts w:ascii="Segoe UI" w:hAnsi="Segoe UI" w:cs="Segoe UI"/>
                <w:sz w:val="20"/>
                <w:szCs w:val="20"/>
              </w:rPr>
              <w:t xml:space="preserve">a person-centred approach is used when providing individuals with contraceptive counselling </w:t>
            </w:r>
          </w:p>
          <w:p w14:paraId="75603D58" w14:textId="77777777" w:rsidR="0026328A" w:rsidRPr="00951AFE" w:rsidRDefault="0026328A" w:rsidP="00364587">
            <w:pPr>
              <w:pStyle w:val="BodyText"/>
              <w:numPr>
                <w:ilvl w:val="0"/>
                <w:numId w:val="31"/>
              </w:numPr>
              <w:spacing w:before="0" w:after="0" w:line="240" w:lineRule="auto"/>
              <w:jc w:val="left"/>
              <w:rPr>
                <w:rFonts w:ascii="Segoe UI" w:hAnsi="Segoe UI" w:cs="Segoe UI"/>
                <w:sz w:val="20"/>
                <w:szCs w:val="20"/>
              </w:rPr>
            </w:pPr>
            <w:r w:rsidRPr="00951AFE">
              <w:rPr>
                <w:rFonts w:ascii="Segoe UI" w:hAnsi="Segoe UI" w:cs="Segoe UI"/>
                <w:sz w:val="20"/>
                <w:szCs w:val="20"/>
              </w:rPr>
              <w:t xml:space="preserve">information is timely, current, and accurate </w:t>
            </w:r>
          </w:p>
          <w:p w14:paraId="081E5E1F" w14:textId="2A158F20" w:rsidR="0026328A" w:rsidRPr="00951AFE" w:rsidRDefault="0026328A" w:rsidP="00364587">
            <w:pPr>
              <w:pStyle w:val="BodyText"/>
              <w:numPr>
                <w:ilvl w:val="0"/>
                <w:numId w:val="31"/>
              </w:numPr>
              <w:spacing w:before="0" w:after="0" w:line="240" w:lineRule="auto"/>
              <w:jc w:val="left"/>
              <w:rPr>
                <w:rFonts w:ascii="Segoe UI" w:hAnsi="Segoe UI" w:cs="Segoe UI"/>
                <w:sz w:val="20"/>
                <w:szCs w:val="20"/>
              </w:rPr>
            </w:pPr>
            <w:r w:rsidRPr="00951AFE">
              <w:rPr>
                <w:rFonts w:ascii="Segoe UI" w:hAnsi="Segoe UI" w:cs="Segoe UI"/>
                <w:sz w:val="20"/>
                <w:szCs w:val="20"/>
              </w:rPr>
              <w:t>individuals do not feel under pressure to choose a method of contraception</w:t>
            </w:r>
          </w:p>
          <w:p w14:paraId="07A9886F" w14:textId="77777777" w:rsidR="0026328A" w:rsidRPr="00951AFE" w:rsidRDefault="0026328A" w:rsidP="00364587">
            <w:pPr>
              <w:pStyle w:val="BodyText"/>
              <w:numPr>
                <w:ilvl w:val="0"/>
                <w:numId w:val="31"/>
              </w:numPr>
              <w:spacing w:before="0" w:after="0" w:line="240" w:lineRule="auto"/>
              <w:jc w:val="left"/>
              <w:rPr>
                <w:rFonts w:ascii="Segoe UI" w:hAnsi="Segoe UI" w:cs="Segoe UI"/>
                <w:sz w:val="20"/>
                <w:szCs w:val="20"/>
              </w:rPr>
            </w:pPr>
            <w:r w:rsidRPr="00951AFE">
              <w:rPr>
                <w:rFonts w:ascii="Segoe UI" w:hAnsi="Segoe UI" w:cs="Segoe UI"/>
                <w:sz w:val="20"/>
                <w:szCs w:val="20"/>
              </w:rPr>
              <w:t>advice can be made available in different languages and in a range of formats including audio-visual, and</w:t>
            </w:r>
          </w:p>
          <w:p w14:paraId="100D7633" w14:textId="49AE8262" w:rsidR="0026328A" w:rsidRPr="00951AFE" w:rsidRDefault="0026328A" w:rsidP="00364587">
            <w:pPr>
              <w:pStyle w:val="BodyText"/>
              <w:numPr>
                <w:ilvl w:val="0"/>
                <w:numId w:val="31"/>
              </w:numPr>
              <w:spacing w:before="0" w:after="0" w:line="240" w:lineRule="auto"/>
              <w:jc w:val="left"/>
              <w:rPr>
                <w:rFonts w:ascii="Segoe UI" w:hAnsi="Segoe UI" w:cs="Segoe UI"/>
                <w:sz w:val="20"/>
                <w:szCs w:val="20"/>
              </w:rPr>
            </w:pPr>
            <w:r w:rsidRPr="00951AFE">
              <w:rPr>
                <w:rFonts w:ascii="Segoe UI" w:hAnsi="Segoe UI" w:cs="Segoe UI"/>
                <w:sz w:val="20"/>
                <w:szCs w:val="20"/>
              </w:rPr>
              <w:t>any medical or social factors that may be relevant to the individual’s choice are discussed.</w:t>
            </w:r>
          </w:p>
        </w:tc>
        <w:tc>
          <w:tcPr>
            <w:tcW w:w="1559" w:type="dxa"/>
          </w:tcPr>
          <w:p w14:paraId="6F7C3913" w14:textId="32E15BC3" w:rsidR="0026328A" w:rsidRPr="00951AFE" w:rsidRDefault="00272AF6"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 point for NZ (based on FSRH good practice</w:t>
            </w:r>
            <w:r w:rsidRPr="00951AFE">
              <w:rPr>
                <w:rFonts w:ascii="Segoe UI" w:hAnsi="Segoe UI" w:cs="Segoe UI"/>
                <w:sz w:val="18"/>
                <w:szCs w:val="18"/>
                <w:vertAlign w:val="superscript"/>
              </w:rPr>
              <w:t>1</w:t>
            </w:r>
            <w:r w:rsidRPr="00951AFE">
              <w:rPr>
                <w:rFonts w:ascii="Segoe UI" w:hAnsi="Segoe UI" w:cs="Segoe UI"/>
                <w:sz w:val="18"/>
                <w:szCs w:val="18"/>
              </w:rPr>
              <w:t>)</w:t>
            </w:r>
          </w:p>
        </w:tc>
      </w:tr>
      <w:tr w:rsidR="002B52E7" w:rsidRPr="00951AFE" w14:paraId="057252B5" w14:textId="77777777" w:rsidTr="00B915CA">
        <w:trPr>
          <w:trHeight w:val="164"/>
        </w:trPr>
        <w:tc>
          <w:tcPr>
            <w:tcW w:w="7508" w:type="dxa"/>
            <w:shd w:val="clear" w:color="auto" w:fill="D2D9DE" w:themeFill="text2" w:themeFillTint="33"/>
          </w:tcPr>
          <w:p w14:paraId="1CEAD2B0" w14:textId="77777777" w:rsidR="002B52E7" w:rsidRPr="00951AFE" w:rsidRDefault="002B52E7" w:rsidP="00CC135E">
            <w:pPr>
              <w:pStyle w:val="BodyText"/>
              <w:spacing w:before="0" w:after="0" w:line="240" w:lineRule="auto"/>
              <w:rPr>
                <w:rFonts w:ascii="Segoe UI" w:hAnsi="Segoe UI" w:cs="Segoe UI"/>
                <w:b/>
                <w:bCs/>
                <w:i/>
                <w:iCs/>
                <w:sz w:val="20"/>
                <w:szCs w:val="20"/>
              </w:rPr>
            </w:pPr>
            <w:r w:rsidRPr="00951AFE">
              <w:rPr>
                <w:rFonts w:ascii="Segoe UI" w:hAnsi="Segoe UI" w:cs="Segoe UI"/>
                <w:b/>
                <w:bCs/>
                <w:i/>
                <w:iCs/>
                <w:sz w:val="20"/>
                <w:szCs w:val="20"/>
              </w:rPr>
              <w:t>Record keeping and obtaining informed consent</w:t>
            </w:r>
          </w:p>
        </w:tc>
        <w:tc>
          <w:tcPr>
            <w:tcW w:w="1559" w:type="dxa"/>
            <w:shd w:val="clear" w:color="auto" w:fill="D2D9DE" w:themeFill="text2" w:themeFillTint="33"/>
          </w:tcPr>
          <w:p w14:paraId="77A1637B" w14:textId="77777777" w:rsidR="002B52E7" w:rsidRPr="00951AFE" w:rsidRDefault="002B52E7" w:rsidP="00CC135E">
            <w:pPr>
              <w:pStyle w:val="BodyText"/>
              <w:spacing w:before="0" w:after="0" w:line="240" w:lineRule="auto"/>
              <w:jc w:val="center"/>
              <w:rPr>
                <w:rFonts w:ascii="Segoe UI" w:hAnsi="Segoe UI" w:cs="Segoe UI"/>
                <w:i/>
                <w:iCs/>
                <w:sz w:val="18"/>
                <w:szCs w:val="18"/>
              </w:rPr>
            </w:pPr>
          </w:p>
        </w:tc>
      </w:tr>
      <w:tr w:rsidR="002B52E7" w:rsidRPr="00951AFE" w14:paraId="1111C705" w14:textId="77777777" w:rsidTr="00B915CA">
        <w:trPr>
          <w:trHeight w:val="164"/>
        </w:trPr>
        <w:tc>
          <w:tcPr>
            <w:tcW w:w="7508" w:type="dxa"/>
          </w:tcPr>
          <w:p w14:paraId="0DDBA853" w14:textId="69F0C69D" w:rsidR="002B52E7" w:rsidRPr="00951AFE" w:rsidRDefault="002B52E7" w:rsidP="00CC135E">
            <w:pPr>
              <w:pStyle w:val="BodyText"/>
              <w:spacing w:before="0" w:after="0" w:line="240" w:lineRule="auto"/>
              <w:rPr>
                <w:rFonts w:ascii="Segoe UI" w:hAnsi="Segoe UI" w:cs="Segoe UI"/>
                <w:sz w:val="20"/>
                <w:szCs w:val="20"/>
              </w:rPr>
            </w:pPr>
            <w:r w:rsidRPr="00951AFE">
              <w:rPr>
                <w:rFonts w:ascii="Segoe UI" w:hAnsi="Segoe UI" w:cs="Segoe UI"/>
                <w:sz w:val="20"/>
                <w:szCs w:val="20"/>
              </w:rPr>
              <w:t>Health practitioners should clearly document the discussion and provision of contraception. Informed consent must be obtained before providing individuals with their chosen method</w:t>
            </w:r>
            <w:r w:rsidR="002D4552" w:rsidRPr="00951AFE">
              <w:rPr>
                <w:rFonts w:ascii="Segoe UI" w:hAnsi="Segoe UI" w:cs="Segoe UI"/>
                <w:sz w:val="20"/>
                <w:szCs w:val="20"/>
              </w:rPr>
              <w:t>.</w:t>
            </w:r>
            <w:r w:rsidR="002D4552" w:rsidRPr="00951AFE">
              <w:rPr>
                <w:rFonts w:ascii="Segoe UI" w:hAnsi="Segoe UI" w:cs="Segoe UI"/>
                <w:sz w:val="20"/>
                <w:szCs w:val="20"/>
                <w:vertAlign w:val="superscript"/>
              </w:rPr>
              <w:t>1</w:t>
            </w:r>
            <w:r w:rsidRPr="00951AFE">
              <w:rPr>
                <w:rFonts w:ascii="Segoe UI" w:hAnsi="Segoe UI" w:cs="Segoe UI"/>
                <w:sz w:val="20"/>
                <w:szCs w:val="20"/>
              </w:rPr>
              <w:t xml:space="preserve"> </w:t>
            </w:r>
          </w:p>
        </w:tc>
        <w:tc>
          <w:tcPr>
            <w:tcW w:w="1559" w:type="dxa"/>
          </w:tcPr>
          <w:p w14:paraId="3ED51EF7"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bl>
    <w:p w14:paraId="720CC3C2" w14:textId="4CE30CC9" w:rsidR="002B52E7" w:rsidRPr="00951AFE" w:rsidRDefault="002B52E7" w:rsidP="00E97D4D">
      <w:pPr>
        <w:pStyle w:val="NumberedHeading2"/>
        <w:rPr>
          <w:rFonts w:ascii="Segoe UI" w:hAnsi="Segoe UI" w:cs="Segoe UI"/>
        </w:rPr>
      </w:pPr>
      <w:bookmarkStart w:id="68" w:name="_Toc46930444"/>
      <w:bookmarkStart w:id="69" w:name="_Toc47110168"/>
      <w:bookmarkStart w:id="70" w:name="_Toc57895022"/>
      <w:r w:rsidRPr="00951AFE">
        <w:rPr>
          <w:rFonts w:ascii="Segoe UI" w:hAnsi="Segoe UI" w:cs="Segoe UI"/>
        </w:rPr>
        <w:lastRenderedPageBreak/>
        <w:t>Contraception after birth</w:t>
      </w:r>
      <w:bookmarkEnd w:id="68"/>
      <w:bookmarkEnd w:id="69"/>
      <w:bookmarkEnd w:id="70"/>
    </w:p>
    <w:p w14:paraId="4FD0CA07" w14:textId="77777777" w:rsidR="00E97D4D" w:rsidRPr="00951AFE" w:rsidRDefault="00E97D4D" w:rsidP="00E97D4D">
      <w:pPr>
        <w:pStyle w:val="BodyText"/>
        <w:rPr>
          <w:rFonts w:ascii="Segoe UI" w:hAnsi="Segoe UI" w:cs="Segoe UI"/>
        </w:rPr>
      </w:pPr>
      <w:r w:rsidRPr="00951AFE">
        <w:rPr>
          <w:rFonts w:ascii="Segoe UI" w:hAnsi="Segoe UI" w:cs="Segoe UI"/>
        </w:rPr>
        <w:t>Further information about specific methods is provided in Chapters 3-10.</w:t>
      </w:r>
    </w:p>
    <w:tbl>
      <w:tblPr>
        <w:tblStyle w:val="ACGrey-BasicTable"/>
        <w:tblW w:w="9067" w:type="dxa"/>
        <w:tblLook w:val="04A0" w:firstRow="1" w:lastRow="0" w:firstColumn="1" w:lastColumn="0" w:noHBand="0" w:noVBand="1"/>
      </w:tblPr>
      <w:tblGrid>
        <w:gridCol w:w="7508"/>
        <w:gridCol w:w="1559"/>
      </w:tblGrid>
      <w:tr w:rsidR="002B52E7" w:rsidRPr="00951AFE" w14:paraId="51AE49D0" w14:textId="77777777" w:rsidTr="00C24C36">
        <w:trPr>
          <w:cnfStyle w:val="100000000000" w:firstRow="1" w:lastRow="0" w:firstColumn="0" w:lastColumn="0" w:oddVBand="0" w:evenVBand="0" w:oddHBand="0" w:evenHBand="0" w:firstRowFirstColumn="0" w:firstRowLastColumn="0" w:lastRowFirstColumn="0" w:lastRowLastColumn="0"/>
          <w:cantSplit w:val="0"/>
          <w:trHeight w:val="164"/>
        </w:trPr>
        <w:tc>
          <w:tcPr>
            <w:tcW w:w="7508" w:type="dxa"/>
          </w:tcPr>
          <w:p w14:paraId="6EBEEB7A" w14:textId="7EBAC8D5" w:rsidR="002B52E7" w:rsidRPr="00951AFE" w:rsidRDefault="002B52E7" w:rsidP="009B53F9">
            <w:pPr>
              <w:pStyle w:val="BodyText"/>
              <w:spacing w:before="0" w:after="0"/>
              <w:jc w:val="left"/>
              <w:rPr>
                <w:rFonts w:ascii="Segoe UI" w:hAnsi="Segoe UI" w:cs="Segoe UI"/>
                <w:sz w:val="18"/>
                <w:szCs w:val="18"/>
              </w:rPr>
            </w:pPr>
            <w:r w:rsidRPr="00951AFE">
              <w:rPr>
                <w:rFonts w:ascii="Segoe UI" w:hAnsi="Segoe UI" w:cs="Segoe UI"/>
                <w:szCs w:val="20"/>
              </w:rPr>
              <w:t xml:space="preserve">RECOMMENDATIONS + GOOD PRACTICE POINTS </w:t>
            </w:r>
          </w:p>
        </w:tc>
        <w:tc>
          <w:tcPr>
            <w:tcW w:w="1559" w:type="dxa"/>
          </w:tcPr>
          <w:p w14:paraId="2D5C86DB" w14:textId="77777777" w:rsidR="002B52E7" w:rsidRPr="00951AFE" w:rsidRDefault="002B52E7" w:rsidP="009B53F9">
            <w:pPr>
              <w:pStyle w:val="BodyText"/>
              <w:spacing w:before="0" w:after="0"/>
              <w:jc w:val="left"/>
              <w:rPr>
                <w:rFonts w:ascii="Segoe UI" w:hAnsi="Segoe UI" w:cs="Segoe UI"/>
                <w:sz w:val="18"/>
                <w:szCs w:val="18"/>
              </w:rPr>
            </w:pPr>
            <w:r w:rsidRPr="00951AFE">
              <w:rPr>
                <w:rFonts w:ascii="Segoe UI" w:hAnsi="Segoe UI" w:cs="Segoe UI"/>
                <w:szCs w:val="20"/>
              </w:rPr>
              <w:t xml:space="preserve">EVIDENCE LEVEL </w:t>
            </w:r>
          </w:p>
        </w:tc>
      </w:tr>
      <w:tr w:rsidR="002B52E7" w:rsidRPr="00951AFE" w14:paraId="02B45839" w14:textId="77777777" w:rsidTr="00C24C36">
        <w:trPr>
          <w:trHeight w:val="164"/>
        </w:trPr>
        <w:tc>
          <w:tcPr>
            <w:tcW w:w="7508" w:type="dxa"/>
            <w:shd w:val="clear" w:color="auto" w:fill="D2D9DE" w:themeFill="text2" w:themeFillTint="33"/>
          </w:tcPr>
          <w:p w14:paraId="479D02B4" w14:textId="1CA388BF" w:rsidR="002B52E7" w:rsidRPr="00951AFE" w:rsidRDefault="009C192D" w:rsidP="00CC135E">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Timing</w:t>
            </w:r>
          </w:p>
        </w:tc>
        <w:tc>
          <w:tcPr>
            <w:tcW w:w="1559" w:type="dxa"/>
            <w:shd w:val="clear" w:color="auto" w:fill="D2D9DE" w:themeFill="text2" w:themeFillTint="33"/>
          </w:tcPr>
          <w:p w14:paraId="6D7D806A" w14:textId="77777777" w:rsidR="002B52E7" w:rsidRPr="00951AFE" w:rsidRDefault="002B52E7" w:rsidP="00CC135E">
            <w:pPr>
              <w:pStyle w:val="BodyText"/>
              <w:spacing w:before="0" w:after="0" w:line="240" w:lineRule="auto"/>
              <w:jc w:val="center"/>
              <w:rPr>
                <w:rFonts w:ascii="Segoe UI" w:hAnsi="Segoe UI" w:cs="Segoe UI"/>
                <w:sz w:val="18"/>
                <w:szCs w:val="18"/>
              </w:rPr>
            </w:pPr>
          </w:p>
        </w:tc>
      </w:tr>
      <w:tr w:rsidR="003024DE" w:rsidRPr="00951AFE" w14:paraId="0DC4DFFD" w14:textId="77777777" w:rsidTr="00C24C36">
        <w:trPr>
          <w:trHeight w:val="164"/>
        </w:trPr>
        <w:tc>
          <w:tcPr>
            <w:tcW w:w="7508" w:type="dxa"/>
          </w:tcPr>
          <w:p w14:paraId="32B78308" w14:textId="6AB55BE4" w:rsidR="003024DE" w:rsidRPr="00951AFE" w:rsidRDefault="003024DE"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Health practitioners should discuss with the individual any personal characteristics or existing medical conditions, including those that have developed during pregnancy, which may affect medical eligibility for any given contraceptive method</w:t>
            </w:r>
            <w:r w:rsidR="002D4552" w:rsidRPr="00951AFE">
              <w:rPr>
                <w:rFonts w:ascii="Segoe UI" w:hAnsi="Segoe UI" w:cs="Segoe UI"/>
                <w:sz w:val="20"/>
                <w:szCs w:val="20"/>
              </w:rPr>
              <w:t>.</w:t>
            </w:r>
            <w:r w:rsidR="002D4552" w:rsidRPr="00951AFE">
              <w:rPr>
                <w:rFonts w:ascii="Segoe UI" w:hAnsi="Segoe UI" w:cs="Segoe UI"/>
                <w:sz w:val="20"/>
                <w:szCs w:val="20"/>
                <w:vertAlign w:val="superscript"/>
              </w:rPr>
              <w:t>1</w:t>
            </w:r>
          </w:p>
        </w:tc>
        <w:tc>
          <w:tcPr>
            <w:tcW w:w="1559" w:type="dxa"/>
          </w:tcPr>
          <w:p w14:paraId="452A95E2" w14:textId="77777777" w:rsidR="003024DE" w:rsidRPr="00951AFE" w:rsidRDefault="003024DE"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r w:rsidR="00F32178" w:rsidRPr="00951AFE" w14:paraId="3A8C91E0" w14:textId="77777777" w:rsidTr="00C24C36">
        <w:trPr>
          <w:trHeight w:val="164"/>
        </w:trPr>
        <w:tc>
          <w:tcPr>
            <w:tcW w:w="7508" w:type="dxa"/>
          </w:tcPr>
          <w:p w14:paraId="7EFB01B7" w14:textId="37514ED7" w:rsidR="00F32178" w:rsidRPr="00951AFE" w:rsidRDefault="00F32178" w:rsidP="00CC135E">
            <w:pPr>
              <w:pStyle w:val="BodyText"/>
              <w:spacing w:before="0" w:after="0" w:line="240" w:lineRule="auto"/>
              <w:rPr>
                <w:rFonts w:ascii="Segoe UI" w:hAnsi="Segoe UI" w:cs="Segoe UI"/>
                <w:sz w:val="20"/>
                <w:szCs w:val="20"/>
                <w:vertAlign w:val="superscript"/>
              </w:rPr>
            </w:pPr>
            <w:r w:rsidRPr="00951AFE">
              <w:rPr>
                <w:rFonts w:ascii="Segoe UI" w:hAnsi="Segoe UI" w:cs="Segoe UI"/>
                <w:sz w:val="20"/>
                <w:szCs w:val="20"/>
              </w:rPr>
              <w:t xml:space="preserve">Individuals should be advised that although contraception is not required in the first 21 days after birth, most methods can be </w:t>
            </w:r>
            <w:r w:rsidR="00841C83" w:rsidRPr="00951AFE">
              <w:rPr>
                <w:rFonts w:ascii="Segoe UI" w:hAnsi="Segoe UI" w:cs="Segoe UI"/>
                <w:sz w:val="20"/>
                <w:szCs w:val="20"/>
              </w:rPr>
              <w:t xml:space="preserve">safely </w:t>
            </w:r>
            <w:r w:rsidRPr="00951AFE">
              <w:rPr>
                <w:rFonts w:ascii="Segoe UI" w:hAnsi="Segoe UI" w:cs="Segoe UI"/>
                <w:sz w:val="20"/>
                <w:szCs w:val="20"/>
              </w:rPr>
              <w:t xml:space="preserve">initiated within this time, with the exception of </w:t>
            </w:r>
            <w:r w:rsidR="00BD04C4" w:rsidRPr="00951AFE">
              <w:rPr>
                <w:rFonts w:ascii="Segoe UI" w:hAnsi="Segoe UI" w:cs="Segoe UI"/>
                <w:sz w:val="20"/>
                <w:szCs w:val="20"/>
              </w:rPr>
              <w:t>CHC</w:t>
            </w:r>
            <w:r w:rsidRPr="00951AFE">
              <w:rPr>
                <w:rFonts w:ascii="Segoe UI" w:hAnsi="Segoe UI" w:cs="Segoe UI"/>
                <w:sz w:val="20"/>
                <w:szCs w:val="20"/>
              </w:rPr>
              <w:t>.</w:t>
            </w:r>
          </w:p>
        </w:tc>
        <w:tc>
          <w:tcPr>
            <w:tcW w:w="1559" w:type="dxa"/>
          </w:tcPr>
          <w:p w14:paraId="7E7DC8C8" w14:textId="0A34F877" w:rsidR="00F32178" w:rsidRPr="00951AFE" w:rsidRDefault="00263531"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R</w:t>
            </w:r>
            <w:r w:rsidR="00F32178" w:rsidRPr="00951AFE">
              <w:rPr>
                <w:rFonts w:ascii="Segoe UI" w:hAnsi="Segoe UI" w:cs="Segoe UI"/>
                <w:sz w:val="18"/>
                <w:szCs w:val="18"/>
              </w:rPr>
              <w:t>ecommendation (based on FSRH evidence grade C</w:t>
            </w:r>
            <w:r w:rsidR="002D4552" w:rsidRPr="00951AFE">
              <w:rPr>
                <w:rFonts w:ascii="Segoe UI" w:hAnsi="Segoe UI" w:cs="Segoe UI"/>
                <w:sz w:val="18"/>
                <w:szCs w:val="18"/>
                <w:vertAlign w:val="superscript"/>
              </w:rPr>
              <w:t>1</w:t>
            </w:r>
            <w:r w:rsidR="00F32178" w:rsidRPr="00951AFE">
              <w:rPr>
                <w:rFonts w:ascii="Segoe UI" w:hAnsi="Segoe UI" w:cs="Segoe UI"/>
                <w:sz w:val="18"/>
                <w:szCs w:val="18"/>
              </w:rPr>
              <w:t>)</w:t>
            </w:r>
          </w:p>
        </w:tc>
      </w:tr>
      <w:tr w:rsidR="007A3D78" w:rsidRPr="00951AFE" w14:paraId="3DD3D017" w14:textId="77777777" w:rsidTr="00C24C36">
        <w:trPr>
          <w:trHeight w:val="164"/>
        </w:trPr>
        <w:tc>
          <w:tcPr>
            <w:tcW w:w="7508" w:type="dxa"/>
          </w:tcPr>
          <w:p w14:paraId="2641D110" w14:textId="7B437C8D" w:rsidR="007A3D78" w:rsidRPr="00951AFE" w:rsidRDefault="007A3D78"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An individual’s chosen method of contraception can be initiated immediately after birth if desired and they are medically eligible</w:t>
            </w:r>
            <w:r w:rsidR="002D4552" w:rsidRPr="00951AFE">
              <w:rPr>
                <w:rFonts w:ascii="Segoe UI" w:hAnsi="Segoe UI" w:cs="Segoe UI"/>
                <w:sz w:val="20"/>
                <w:szCs w:val="20"/>
              </w:rPr>
              <w:t>.</w:t>
            </w:r>
            <w:r w:rsidR="002D4552" w:rsidRPr="00951AFE">
              <w:rPr>
                <w:rFonts w:ascii="Segoe UI" w:hAnsi="Segoe UI" w:cs="Segoe UI"/>
                <w:sz w:val="20"/>
                <w:szCs w:val="20"/>
                <w:vertAlign w:val="superscript"/>
              </w:rPr>
              <w:t>1</w:t>
            </w:r>
          </w:p>
        </w:tc>
        <w:tc>
          <w:tcPr>
            <w:tcW w:w="1559" w:type="dxa"/>
          </w:tcPr>
          <w:p w14:paraId="45FE0A09" w14:textId="77777777" w:rsidR="007A3D78" w:rsidRPr="00951AFE" w:rsidRDefault="007A3D78"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r w:rsidR="00E012FC" w:rsidRPr="00951AFE" w14:paraId="51A944C1" w14:textId="77777777" w:rsidTr="00C24C36">
        <w:trPr>
          <w:trHeight w:val="164"/>
        </w:trPr>
        <w:tc>
          <w:tcPr>
            <w:tcW w:w="7508" w:type="dxa"/>
          </w:tcPr>
          <w:p w14:paraId="2EDA18A8" w14:textId="60E16E35" w:rsidR="00E012FC" w:rsidRPr="00951AFE" w:rsidRDefault="00E012FC"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Individuals should be advised that additional contraceptive precautions (eg, barrier method/abstinence) are required if hormonal contraception is started 21 days or more after birth. Additional contraceptive precaution is not required if contraception is initiated immediately or within 21 days after birth</w:t>
            </w:r>
            <w:r w:rsidR="002D4552" w:rsidRPr="00951AFE">
              <w:rPr>
                <w:rFonts w:ascii="Segoe UI" w:hAnsi="Segoe UI" w:cs="Segoe UI"/>
                <w:sz w:val="20"/>
                <w:szCs w:val="20"/>
              </w:rPr>
              <w:t>.</w:t>
            </w:r>
            <w:r w:rsidR="002D4552" w:rsidRPr="00951AFE">
              <w:rPr>
                <w:rFonts w:ascii="Segoe UI" w:hAnsi="Segoe UI" w:cs="Segoe UI"/>
                <w:sz w:val="20"/>
                <w:szCs w:val="20"/>
                <w:vertAlign w:val="superscript"/>
              </w:rPr>
              <w:t>1</w:t>
            </w:r>
          </w:p>
        </w:tc>
        <w:tc>
          <w:tcPr>
            <w:tcW w:w="1559" w:type="dxa"/>
          </w:tcPr>
          <w:p w14:paraId="7FF0BDAB" w14:textId="77777777" w:rsidR="00E012FC" w:rsidRPr="00951AFE" w:rsidRDefault="00E012FC"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9C192D" w:rsidRPr="00951AFE" w14:paraId="0D9BC6FC" w14:textId="77777777" w:rsidTr="00C24C36">
        <w:trPr>
          <w:trHeight w:val="164"/>
        </w:trPr>
        <w:tc>
          <w:tcPr>
            <w:tcW w:w="7508" w:type="dxa"/>
            <w:shd w:val="clear" w:color="auto" w:fill="D2D9DE" w:themeFill="text2" w:themeFillTint="33"/>
          </w:tcPr>
          <w:p w14:paraId="33CE9DD9" w14:textId="47F82ED6" w:rsidR="009C192D" w:rsidRPr="00951AFE" w:rsidRDefault="00A17C34" w:rsidP="00CC135E">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Access to contraception</w:t>
            </w:r>
          </w:p>
        </w:tc>
        <w:tc>
          <w:tcPr>
            <w:tcW w:w="1559" w:type="dxa"/>
            <w:shd w:val="clear" w:color="auto" w:fill="D2D9DE" w:themeFill="text2" w:themeFillTint="33"/>
          </w:tcPr>
          <w:p w14:paraId="188A52EB" w14:textId="77777777" w:rsidR="009C192D" w:rsidRPr="00951AFE" w:rsidRDefault="009C192D" w:rsidP="00CC135E">
            <w:pPr>
              <w:pStyle w:val="BodyText"/>
              <w:spacing w:before="0" w:after="0" w:line="240" w:lineRule="auto"/>
              <w:jc w:val="center"/>
              <w:rPr>
                <w:rFonts w:ascii="Segoe UI" w:hAnsi="Segoe UI" w:cs="Segoe UI"/>
                <w:sz w:val="18"/>
                <w:szCs w:val="18"/>
              </w:rPr>
            </w:pPr>
          </w:p>
        </w:tc>
      </w:tr>
      <w:tr w:rsidR="00621ACE" w:rsidRPr="00951AFE" w14:paraId="2AC57F02" w14:textId="77777777" w:rsidTr="00C24C36">
        <w:trPr>
          <w:trHeight w:val="164"/>
        </w:trPr>
        <w:tc>
          <w:tcPr>
            <w:tcW w:w="7508" w:type="dxa"/>
            <w:shd w:val="clear" w:color="auto" w:fill="FFFFFF" w:themeFill="background1"/>
          </w:tcPr>
          <w:p w14:paraId="312A9C6A" w14:textId="414E9882" w:rsidR="00621ACE" w:rsidRPr="00951AFE" w:rsidRDefault="00621ACE"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Appropriately trained health practitioners should be able to provide individuals with contraception after birth</w:t>
            </w:r>
            <w:r w:rsidR="002D4552" w:rsidRPr="00951AFE">
              <w:rPr>
                <w:rFonts w:ascii="Segoe UI" w:hAnsi="Segoe UI" w:cs="Segoe UI"/>
                <w:sz w:val="20"/>
                <w:szCs w:val="20"/>
              </w:rPr>
              <w:t>.</w:t>
            </w:r>
            <w:r w:rsidR="002D4552" w:rsidRPr="00951AFE">
              <w:rPr>
                <w:rFonts w:ascii="Segoe UI" w:hAnsi="Segoe UI" w:cs="Segoe UI"/>
                <w:sz w:val="20"/>
                <w:szCs w:val="20"/>
                <w:vertAlign w:val="superscript"/>
              </w:rPr>
              <w:t>1</w:t>
            </w:r>
          </w:p>
        </w:tc>
        <w:tc>
          <w:tcPr>
            <w:tcW w:w="1559" w:type="dxa"/>
            <w:shd w:val="clear" w:color="auto" w:fill="FFFFFF" w:themeFill="background1"/>
          </w:tcPr>
          <w:p w14:paraId="4ABF5FA8" w14:textId="4D5E012E" w:rsidR="00621ACE" w:rsidRPr="00951AFE" w:rsidRDefault="00621ACE"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w:t>
            </w:r>
          </w:p>
        </w:tc>
      </w:tr>
      <w:tr w:rsidR="001B1F5D" w:rsidRPr="00951AFE" w14:paraId="43A3051C" w14:textId="77777777" w:rsidTr="00C24C36">
        <w:trPr>
          <w:trHeight w:val="164"/>
        </w:trPr>
        <w:tc>
          <w:tcPr>
            <w:tcW w:w="7508" w:type="dxa"/>
          </w:tcPr>
          <w:p w14:paraId="79EAA004" w14:textId="4BB79F46" w:rsidR="001B1F5D" w:rsidRPr="00951AFE" w:rsidRDefault="00DC61D7"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Providers of</w:t>
            </w:r>
            <w:r w:rsidR="00516309" w:rsidRPr="00951AFE">
              <w:rPr>
                <w:rFonts w:ascii="Segoe UI" w:hAnsi="Segoe UI" w:cs="Segoe UI"/>
                <w:sz w:val="20"/>
                <w:szCs w:val="20"/>
              </w:rPr>
              <w:t xml:space="preserve"> m</w:t>
            </w:r>
            <w:r w:rsidR="001B1F5D" w:rsidRPr="00951AFE">
              <w:rPr>
                <w:rFonts w:ascii="Segoe UI" w:hAnsi="Segoe UI" w:cs="Segoe UI"/>
                <w:sz w:val="20"/>
                <w:szCs w:val="20"/>
              </w:rPr>
              <w:t>aternity service</w:t>
            </w:r>
            <w:r w:rsidR="00F7126F" w:rsidRPr="00951AFE">
              <w:rPr>
                <w:rFonts w:ascii="Segoe UI" w:hAnsi="Segoe UI" w:cs="Segoe UI"/>
                <w:sz w:val="20"/>
                <w:szCs w:val="20"/>
              </w:rPr>
              <w:t xml:space="preserve"> facilitie</w:t>
            </w:r>
            <w:r w:rsidRPr="00951AFE">
              <w:rPr>
                <w:rFonts w:ascii="Segoe UI" w:hAnsi="Segoe UI" w:cs="Segoe UI"/>
                <w:sz w:val="20"/>
                <w:szCs w:val="20"/>
              </w:rPr>
              <w:t>s</w:t>
            </w:r>
            <w:r w:rsidR="001B1F5D" w:rsidRPr="00951AFE">
              <w:rPr>
                <w:rFonts w:ascii="Segoe UI" w:hAnsi="Segoe UI" w:cs="Segoe UI"/>
                <w:sz w:val="20"/>
                <w:szCs w:val="20"/>
              </w:rPr>
              <w:t xml:space="preserve"> should ensure that all individuals have access to the full range of contraceptives, including the most effective LARC methods, following birth. This should not be limited to those individuals with conditions that may pose a significant health risk during pregnancy and vulnerable groups (including young people) at risk of a short interpregnancy interval or an u</w:t>
            </w:r>
            <w:r w:rsidR="008E6A70" w:rsidRPr="00951AFE">
              <w:rPr>
                <w:rFonts w:ascii="Segoe UI" w:hAnsi="Segoe UI" w:cs="Segoe UI"/>
                <w:sz w:val="20"/>
                <w:szCs w:val="20"/>
              </w:rPr>
              <w:t>nplanned</w:t>
            </w:r>
            <w:r w:rsidR="001B1F5D" w:rsidRPr="00951AFE">
              <w:rPr>
                <w:rFonts w:ascii="Segoe UI" w:hAnsi="Segoe UI" w:cs="Segoe UI"/>
                <w:sz w:val="20"/>
                <w:szCs w:val="20"/>
              </w:rPr>
              <w:t xml:space="preserve"> pregnancy.</w:t>
            </w:r>
          </w:p>
        </w:tc>
        <w:tc>
          <w:tcPr>
            <w:tcW w:w="1559" w:type="dxa"/>
          </w:tcPr>
          <w:p w14:paraId="3909AF9E" w14:textId="6E6C16B4" w:rsidR="001B1F5D" w:rsidRPr="00951AFE" w:rsidRDefault="00272AF6"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 point for NZ (based on FSRH good practice</w:t>
            </w:r>
            <w:r w:rsidRPr="00951AFE">
              <w:rPr>
                <w:rFonts w:ascii="Segoe UI" w:hAnsi="Segoe UI" w:cs="Segoe UI"/>
                <w:sz w:val="18"/>
                <w:szCs w:val="18"/>
                <w:vertAlign w:val="superscript"/>
              </w:rPr>
              <w:t>1</w:t>
            </w:r>
            <w:r w:rsidRPr="00951AFE">
              <w:rPr>
                <w:rFonts w:ascii="Segoe UI" w:hAnsi="Segoe UI" w:cs="Segoe UI"/>
                <w:sz w:val="18"/>
                <w:szCs w:val="18"/>
              </w:rPr>
              <w:t>)</w:t>
            </w:r>
          </w:p>
        </w:tc>
      </w:tr>
      <w:tr w:rsidR="001B1F5D" w:rsidRPr="00951AFE" w14:paraId="74EA5C83" w14:textId="77777777" w:rsidTr="00C24C36">
        <w:trPr>
          <w:trHeight w:val="164"/>
        </w:trPr>
        <w:tc>
          <w:tcPr>
            <w:tcW w:w="7508" w:type="dxa"/>
          </w:tcPr>
          <w:p w14:paraId="48FE0771" w14:textId="03C7E4EC" w:rsidR="001B1F5D" w:rsidRPr="00951AFE" w:rsidRDefault="00067326" w:rsidP="00731D97">
            <w:pPr>
              <w:rPr>
                <w:rFonts w:ascii="Segoe UI" w:hAnsi="Segoe UI" w:cs="Segoe UI"/>
                <w:sz w:val="24"/>
                <w:szCs w:val="24"/>
                <w:lang w:eastAsia="en-NZ"/>
              </w:rPr>
            </w:pPr>
            <w:r w:rsidRPr="00951AFE">
              <w:rPr>
                <w:rFonts w:ascii="Segoe UI" w:hAnsi="Segoe UI" w:cs="Segoe UI"/>
                <w:sz w:val="20"/>
                <w:szCs w:val="20"/>
              </w:rPr>
              <w:t>If the individual chooses LARC, maternity services should be able to provide IUC and progestogen-only methods, including the LNG implant</w:t>
            </w:r>
            <w:r w:rsidR="00840250" w:rsidRPr="00951AFE">
              <w:rPr>
                <w:rFonts w:ascii="Segoe UI" w:hAnsi="Segoe UI" w:cs="Segoe UI"/>
                <w:sz w:val="20"/>
                <w:szCs w:val="20"/>
              </w:rPr>
              <w:t xml:space="preserve"> and LNG</w:t>
            </w:r>
            <w:r w:rsidR="00DA3281" w:rsidRPr="00951AFE">
              <w:rPr>
                <w:rFonts w:ascii="Segoe UI" w:hAnsi="Segoe UI" w:cs="Segoe UI"/>
                <w:sz w:val="20"/>
                <w:szCs w:val="20"/>
              </w:rPr>
              <w:t>-</w:t>
            </w:r>
            <w:r w:rsidR="00840250" w:rsidRPr="00951AFE">
              <w:rPr>
                <w:rFonts w:ascii="Segoe UI" w:hAnsi="Segoe UI" w:cs="Segoe UI"/>
                <w:sz w:val="20"/>
                <w:szCs w:val="20"/>
              </w:rPr>
              <w:t>IUS.</w:t>
            </w:r>
          </w:p>
        </w:tc>
        <w:tc>
          <w:tcPr>
            <w:tcW w:w="1559" w:type="dxa"/>
          </w:tcPr>
          <w:p w14:paraId="547057EF" w14:textId="4C9B635A" w:rsidR="001B1F5D" w:rsidRPr="00951AFE" w:rsidRDefault="00272AF6"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 point for NZ (based on FSRH good practice</w:t>
            </w:r>
            <w:r w:rsidRPr="00951AFE">
              <w:rPr>
                <w:rFonts w:ascii="Segoe UI" w:hAnsi="Segoe UI" w:cs="Segoe UI"/>
                <w:sz w:val="18"/>
                <w:szCs w:val="18"/>
                <w:vertAlign w:val="superscript"/>
              </w:rPr>
              <w:t>1</w:t>
            </w:r>
            <w:r w:rsidRPr="00951AFE">
              <w:rPr>
                <w:rFonts w:ascii="Segoe UI" w:hAnsi="Segoe UI" w:cs="Segoe UI"/>
                <w:sz w:val="18"/>
                <w:szCs w:val="18"/>
              </w:rPr>
              <w:t>)</w:t>
            </w:r>
          </w:p>
        </w:tc>
      </w:tr>
      <w:tr w:rsidR="007A3D78" w:rsidRPr="00951AFE" w14:paraId="543993E4" w14:textId="77777777" w:rsidTr="00C24C36">
        <w:trPr>
          <w:trHeight w:val="164"/>
        </w:trPr>
        <w:tc>
          <w:tcPr>
            <w:tcW w:w="7508" w:type="dxa"/>
          </w:tcPr>
          <w:p w14:paraId="23742B67" w14:textId="57E1662D" w:rsidR="007A3D78" w:rsidRPr="00951AFE" w:rsidRDefault="00516309"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M</w:t>
            </w:r>
            <w:r w:rsidR="007A3D78" w:rsidRPr="00951AFE">
              <w:rPr>
                <w:rFonts w:ascii="Segoe UI" w:hAnsi="Segoe UI" w:cs="Segoe UI"/>
                <w:sz w:val="20"/>
                <w:szCs w:val="20"/>
              </w:rPr>
              <w:t xml:space="preserve">aternity services should ensure that there are </w:t>
            </w:r>
            <w:r w:rsidR="004B57EF" w:rsidRPr="00951AFE">
              <w:rPr>
                <w:rFonts w:ascii="Segoe UI" w:hAnsi="Segoe UI" w:cs="Segoe UI"/>
                <w:sz w:val="20"/>
                <w:szCs w:val="20"/>
              </w:rPr>
              <w:t>enough</w:t>
            </w:r>
            <w:r w:rsidR="007A3D78" w:rsidRPr="00951AFE">
              <w:rPr>
                <w:rFonts w:ascii="Segoe UI" w:hAnsi="Segoe UI" w:cs="Segoe UI"/>
                <w:sz w:val="20"/>
                <w:szCs w:val="20"/>
              </w:rPr>
              <w:t xml:space="preserve"> staff able to provide IUC or  progestogen-only implant</w:t>
            </w:r>
            <w:r w:rsidR="00B045A0" w:rsidRPr="00951AFE">
              <w:rPr>
                <w:rFonts w:ascii="Segoe UI" w:hAnsi="Segoe UI" w:cs="Segoe UI"/>
                <w:sz w:val="20"/>
                <w:szCs w:val="20"/>
              </w:rPr>
              <w:t>s</w:t>
            </w:r>
            <w:r w:rsidR="007A3D78" w:rsidRPr="00951AFE">
              <w:rPr>
                <w:rFonts w:ascii="Segoe UI" w:hAnsi="Segoe UI" w:cs="Segoe UI"/>
                <w:sz w:val="20"/>
                <w:szCs w:val="20"/>
              </w:rPr>
              <w:t xml:space="preserve"> so that individuals who choose these methods and are medically eligible can initiate them immediately after birth</w:t>
            </w:r>
            <w:r w:rsidR="002D4552" w:rsidRPr="00951AFE">
              <w:rPr>
                <w:rFonts w:ascii="Segoe UI" w:hAnsi="Segoe UI" w:cs="Segoe UI"/>
                <w:sz w:val="20"/>
                <w:szCs w:val="20"/>
              </w:rPr>
              <w:t>.</w:t>
            </w:r>
            <w:r w:rsidR="002D4552" w:rsidRPr="00951AFE">
              <w:rPr>
                <w:rFonts w:ascii="Segoe UI" w:hAnsi="Segoe UI" w:cs="Segoe UI"/>
                <w:sz w:val="20"/>
                <w:szCs w:val="20"/>
                <w:vertAlign w:val="superscript"/>
              </w:rPr>
              <w:t>1</w:t>
            </w:r>
          </w:p>
        </w:tc>
        <w:tc>
          <w:tcPr>
            <w:tcW w:w="1559" w:type="dxa"/>
          </w:tcPr>
          <w:p w14:paraId="3AB1DB5F" w14:textId="77777777" w:rsidR="007A3D78" w:rsidRPr="00951AFE" w:rsidRDefault="007A3D78"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7A3D78" w:rsidRPr="00951AFE" w14:paraId="55AC6A0C" w14:textId="77777777" w:rsidTr="00C24C36">
        <w:trPr>
          <w:trHeight w:val="164"/>
        </w:trPr>
        <w:tc>
          <w:tcPr>
            <w:tcW w:w="7508" w:type="dxa"/>
          </w:tcPr>
          <w:p w14:paraId="54C77E33" w14:textId="77777777" w:rsidR="007A3D78" w:rsidRPr="00951AFE" w:rsidRDefault="007A3D78"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Individuals who are unable to be provided with their chosen method of contraception should be informed about services where their chosen method can be accessed. A temporary (bridging) method should be offered until the chosen method can be initiated if a delay is expected beyond 21 days post-partum.</w:t>
            </w:r>
          </w:p>
        </w:tc>
        <w:tc>
          <w:tcPr>
            <w:tcW w:w="1559" w:type="dxa"/>
          </w:tcPr>
          <w:p w14:paraId="04413C21" w14:textId="19ECD728" w:rsidR="007A3D78" w:rsidRPr="00951AFE" w:rsidRDefault="00272AF6"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 point for NZ (based on FSRH good practice</w:t>
            </w:r>
            <w:r w:rsidRPr="00951AFE">
              <w:rPr>
                <w:rFonts w:ascii="Segoe UI" w:hAnsi="Segoe UI" w:cs="Segoe UI"/>
                <w:sz w:val="18"/>
                <w:szCs w:val="18"/>
                <w:vertAlign w:val="superscript"/>
              </w:rPr>
              <w:t>1</w:t>
            </w:r>
            <w:r w:rsidRPr="00951AFE">
              <w:rPr>
                <w:rFonts w:ascii="Segoe UI" w:hAnsi="Segoe UI" w:cs="Segoe UI"/>
                <w:sz w:val="18"/>
                <w:szCs w:val="18"/>
              </w:rPr>
              <w:t>)</w:t>
            </w:r>
          </w:p>
        </w:tc>
      </w:tr>
      <w:tr w:rsidR="007A3D78" w:rsidRPr="00951AFE" w14:paraId="201C5C94" w14:textId="77777777" w:rsidTr="00C24C36">
        <w:trPr>
          <w:trHeight w:val="164"/>
        </w:trPr>
        <w:tc>
          <w:tcPr>
            <w:tcW w:w="7508" w:type="dxa"/>
          </w:tcPr>
          <w:p w14:paraId="58174DC7" w14:textId="78241E4B" w:rsidR="007A3D78" w:rsidRPr="00951AFE" w:rsidRDefault="007A3D78"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Any contraceptive counselling (general or specialist) needs to be given in conjunction with easy access to contraception in the immediate post</w:t>
            </w:r>
            <w:r w:rsidR="00DE65C5" w:rsidRPr="00951AFE">
              <w:rPr>
                <w:rFonts w:ascii="Segoe UI" w:hAnsi="Segoe UI" w:cs="Segoe UI"/>
                <w:sz w:val="20"/>
                <w:szCs w:val="20"/>
              </w:rPr>
              <w:t>-</w:t>
            </w:r>
            <w:r w:rsidRPr="00951AFE">
              <w:rPr>
                <w:rFonts w:ascii="Segoe UI" w:hAnsi="Segoe UI" w:cs="Segoe UI"/>
                <w:sz w:val="20"/>
                <w:szCs w:val="20"/>
              </w:rPr>
              <w:t>partum period</w:t>
            </w:r>
            <w:r w:rsidR="002D4552" w:rsidRPr="00951AFE">
              <w:rPr>
                <w:rFonts w:ascii="Segoe UI" w:hAnsi="Segoe UI" w:cs="Segoe UI"/>
                <w:sz w:val="20"/>
                <w:szCs w:val="20"/>
              </w:rPr>
              <w:t>.</w:t>
            </w:r>
            <w:r w:rsidR="002D4552" w:rsidRPr="00951AFE">
              <w:rPr>
                <w:rFonts w:ascii="Segoe UI" w:hAnsi="Segoe UI" w:cs="Segoe UI"/>
                <w:sz w:val="20"/>
                <w:szCs w:val="20"/>
                <w:vertAlign w:val="superscript"/>
              </w:rPr>
              <w:t>1</w:t>
            </w:r>
          </w:p>
        </w:tc>
        <w:tc>
          <w:tcPr>
            <w:tcW w:w="1559" w:type="dxa"/>
          </w:tcPr>
          <w:p w14:paraId="110FA43C" w14:textId="77777777" w:rsidR="007A3D78" w:rsidRPr="00951AFE" w:rsidRDefault="007A3D78"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7A3D78" w:rsidRPr="00951AFE" w14:paraId="2AB8384D" w14:textId="77777777" w:rsidTr="00C24C36">
        <w:trPr>
          <w:trHeight w:val="164"/>
        </w:trPr>
        <w:tc>
          <w:tcPr>
            <w:tcW w:w="7508" w:type="dxa"/>
          </w:tcPr>
          <w:p w14:paraId="7D7F3567" w14:textId="104106D1" w:rsidR="007A3D78" w:rsidRPr="00951AFE" w:rsidRDefault="007A3D78"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lastRenderedPageBreak/>
              <w:t>Maternity services should have agreed pathways of care to local specialist contraceptive services for individuals with complex medical conditions or needs which may require specialist contraceptive advice</w:t>
            </w:r>
            <w:r w:rsidR="002D4552" w:rsidRPr="00951AFE">
              <w:rPr>
                <w:rFonts w:ascii="Segoe UI" w:hAnsi="Segoe UI" w:cs="Segoe UI"/>
                <w:sz w:val="20"/>
                <w:szCs w:val="20"/>
              </w:rPr>
              <w:t>.</w:t>
            </w:r>
            <w:r w:rsidR="002D4552" w:rsidRPr="00951AFE">
              <w:rPr>
                <w:rFonts w:ascii="Segoe UI" w:hAnsi="Segoe UI" w:cs="Segoe UI"/>
                <w:sz w:val="20"/>
                <w:szCs w:val="20"/>
                <w:vertAlign w:val="superscript"/>
              </w:rPr>
              <w:t>1</w:t>
            </w:r>
          </w:p>
        </w:tc>
        <w:tc>
          <w:tcPr>
            <w:tcW w:w="1559" w:type="dxa"/>
          </w:tcPr>
          <w:p w14:paraId="1430AF0D" w14:textId="77777777" w:rsidR="007A3D78" w:rsidRPr="00951AFE" w:rsidRDefault="007A3D78"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7A3D78" w:rsidRPr="00951AFE" w14:paraId="00BB65E2" w14:textId="77777777" w:rsidTr="00C24C36">
        <w:trPr>
          <w:trHeight w:val="164"/>
        </w:trPr>
        <w:tc>
          <w:tcPr>
            <w:tcW w:w="7508" w:type="dxa"/>
          </w:tcPr>
          <w:p w14:paraId="206DAAAE" w14:textId="32AE96AE" w:rsidR="007A3D78" w:rsidRPr="00951AFE" w:rsidRDefault="007A3D78"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Maternity services should have agreed pathways of care to local services for individuals who may require additional non-medical care and support</w:t>
            </w:r>
            <w:r w:rsidR="002D4552" w:rsidRPr="00951AFE">
              <w:rPr>
                <w:rFonts w:ascii="Segoe UI" w:hAnsi="Segoe UI" w:cs="Segoe UI"/>
                <w:sz w:val="20"/>
                <w:szCs w:val="20"/>
              </w:rPr>
              <w:t>.</w:t>
            </w:r>
            <w:r w:rsidR="002D4552" w:rsidRPr="00951AFE">
              <w:rPr>
                <w:rFonts w:ascii="Segoe UI" w:hAnsi="Segoe UI" w:cs="Segoe UI"/>
                <w:sz w:val="20"/>
                <w:szCs w:val="20"/>
                <w:vertAlign w:val="superscript"/>
              </w:rPr>
              <w:t>1</w:t>
            </w:r>
          </w:p>
        </w:tc>
        <w:tc>
          <w:tcPr>
            <w:tcW w:w="1559" w:type="dxa"/>
          </w:tcPr>
          <w:p w14:paraId="2A39A6A9" w14:textId="77777777" w:rsidR="007A3D78" w:rsidRPr="00951AFE" w:rsidRDefault="007A3D78"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DB1321" w:rsidRPr="00951AFE" w14:paraId="5C919986" w14:textId="77777777" w:rsidTr="00C24C36">
        <w:trPr>
          <w:trHeight w:val="164"/>
        </w:trPr>
        <w:tc>
          <w:tcPr>
            <w:tcW w:w="7508" w:type="dxa"/>
            <w:shd w:val="clear" w:color="auto" w:fill="D2D9DE" w:themeFill="text2" w:themeFillTint="33"/>
          </w:tcPr>
          <w:p w14:paraId="5F162F53" w14:textId="77777777" w:rsidR="00DB1321" w:rsidRPr="00951AFE" w:rsidRDefault="005B0E0C" w:rsidP="00CC135E">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Method-specific considerations</w:t>
            </w:r>
          </w:p>
          <w:p w14:paraId="3B33FD12" w14:textId="5E72A21C" w:rsidR="005B0E0C" w:rsidRPr="00951AFE" w:rsidRDefault="005B0E0C" w:rsidP="00CC135E">
            <w:pPr>
              <w:pStyle w:val="BodyText"/>
              <w:spacing w:before="0" w:after="0" w:line="240" w:lineRule="auto"/>
              <w:jc w:val="left"/>
              <w:rPr>
                <w:rFonts w:ascii="Segoe UI" w:hAnsi="Segoe UI" w:cs="Segoe UI"/>
                <w:b/>
                <w:bCs/>
                <w:sz w:val="20"/>
                <w:szCs w:val="20"/>
              </w:rPr>
            </w:pPr>
            <w:r w:rsidRPr="00951AFE">
              <w:rPr>
                <w:rFonts w:ascii="Segoe UI" w:hAnsi="Segoe UI" w:cs="Segoe UI"/>
                <w:i/>
                <w:iCs/>
                <w:sz w:val="20"/>
                <w:szCs w:val="20"/>
              </w:rPr>
              <w:t>Please see Parts 5 to 12 of this document for more information</w:t>
            </w:r>
            <w:r w:rsidR="00A24351" w:rsidRPr="00951AFE">
              <w:rPr>
                <w:rFonts w:ascii="Segoe UI" w:hAnsi="Segoe UI" w:cs="Segoe UI"/>
                <w:i/>
                <w:iCs/>
                <w:sz w:val="20"/>
                <w:szCs w:val="20"/>
              </w:rPr>
              <w:t xml:space="preserve"> about each method</w:t>
            </w:r>
            <w:r w:rsidRPr="00951AFE">
              <w:rPr>
                <w:rFonts w:ascii="Segoe UI" w:hAnsi="Segoe UI" w:cs="Segoe UI"/>
                <w:i/>
                <w:iCs/>
                <w:sz w:val="20"/>
                <w:szCs w:val="20"/>
              </w:rPr>
              <w:t>.</w:t>
            </w:r>
          </w:p>
        </w:tc>
        <w:tc>
          <w:tcPr>
            <w:tcW w:w="1559" w:type="dxa"/>
            <w:shd w:val="clear" w:color="auto" w:fill="D2D9DE" w:themeFill="text2" w:themeFillTint="33"/>
          </w:tcPr>
          <w:p w14:paraId="54806438" w14:textId="77777777" w:rsidR="00DB1321" w:rsidRPr="00951AFE" w:rsidRDefault="00DB1321" w:rsidP="00CC135E">
            <w:pPr>
              <w:pStyle w:val="BodyText"/>
              <w:spacing w:before="0" w:after="0" w:line="240" w:lineRule="auto"/>
              <w:jc w:val="center"/>
              <w:rPr>
                <w:rFonts w:ascii="Segoe UI" w:hAnsi="Segoe UI" w:cs="Segoe UI"/>
                <w:sz w:val="18"/>
                <w:szCs w:val="18"/>
              </w:rPr>
            </w:pPr>
          </w:p>
        </w:tc>
      </w:tr>
      <w:tr w:rsidR="003024DE" w:rsidRPr="00951AFE" w14:paraId="29D9B5BE" w14:textId="77777777" w:rsidTr="00C24C36">
        <w:trPr>
          <w:trHeight w:val="164"/>
        </w:trPr>
        <w:tc>
          <w:tcPr>
            <w:tcW w:w="7508" w:type="dxa"/>
            <w:shd w:val="clear" w:color="auto" w:fill="auto"/>
          </w:tcPr>
          <w:p w14:paraId="2EA9B88B" w14:textId="5B535FE8" w:rsidR="003024DE" w:rsidRPr="00951AFE" w:rsidRDefault="003024DE" w:rsidP="00CC135E">
            <w:pPr>
              <w:pStyle w:val="BodyText"/>
              <w:tabs>
                <w:tab w:val="left" w:pos="1244"/>
              </w:tabs>
              <w:spacing w:before="0" w:after="0" w:line="240" w:lineRule="auto"/>
              <w:jc w:val="left"/>
              <w:rPr>
                <w:rFonts w:ascii="Segoe UI" w:hAnsi="Segoe UI" w:cs="Segoe UI"/>
                <w:sz w:val="20"/>
                <w:szCs w:val="20"/>
              </w:rPr>
            </w:pPr>
            <w:r w:rsidRPr="00951AFE">
              <w:rPr>
                <w:rFonts w:ascii="Segoe UI" w:hAnsi="Segoe UI" w:cs="Segoe UI"/>
                <w:sz w:val="20"/>
                <w:szCs w:val="20"/>
              </w:rPr>
              <w:t xml:space="preserve">Where clinically appropriate, individuals should have access to the contraceptive option of their choice at the time of their choosing. Contraceptive options include LARC, DMPA, </w:t>
            </w:r>
            <w:r w:rsidR="00731D97" w:rsidRPr="00951AFE">
              <w:rPr>
                <w:rFonts w:ascii="Segoe UI" w:hAnsi="Segoe UI" w:cs="Segoe UI"/>
                <w:sz w:val="20"/>
                <w:szCs w:val="20"/>
              </w:rPr>
              <w:t>COC</w:t>
            </w:r>
            <w:r w:rsidRPr="00951AFE">
              <w:rPr>
                <w:rFonts w:ascii="Segoe UI" w:hAnsi="Segoe UI" w:cs="Segoe UI"/>
                <w:sz w:val="20"/>
                <w:szCs w:val="20"/>
              </w:rPr>
              <w:t>, POP, permanent contraception, emergency contraception, barrier methods</w:t>
            </w:r>
            <w:r w:rsidR="00C370AF" w:rsidRPr="00951AFE">
              <w:rPr>
                <w:rFonts w:ascii="Segoe UI" w:hAnsi="Segoe UI" w:cs="Segoe UI"/>
                <w:sz w:val="20"/>
                <w:szCs w:val="20"/>
              </w:rPr>
              <w:t xml:space="preserve">, </w:t>
            </w:r>
            <w:r w:rsidR="00731D97" w:rsidRPr="00951AFE">
              <w:rPr>
                <w:rFonts w:ascii="Segoe UI" w:hAnsi="Segoe UI" w:cs="Segoe UI"/>
                <w:sz w:val="20"/>
                <w:szCs w:val="20"/>
              </w:rPr>
              <w:t>LAM</w:t>
            </w:r>
            <w:r w:rsidR="00C370AF" w:rsidRPr="00951AFE">
              <w:rPr>
                <w:rFonts w:ascii="Segoe UI" w:hAnsi="Segoe UI" w:cs="Segoe UI"/>
                <w:sz w:val="20"/>
                <w:szCs w:val="20"/>
              </w:rPr>
              <w:t>,</w:t>
            </w:r>
            <w:r w:rsidRPr="00951AFE">
              <w:rPr>
                <w:rFonts w:ascii="Segoe UI" w:hAnsi="Segoe UI" w:cs="Segoe UI"/>
                <w:sz w:val="20"/>
                <w:szCs w:val="20"/>
              </w:rPr>
              <w:t xml:space="preserve"> and fertility awareness methods. Not using contraception is also an option.</w:t>
            </w:r>
          </w:p>
        </w:tc>
        <w:tc>
          <w:tcPr>
            <w:tcW w:w="1559" w:type="dxa"/>
          </w:tcPr>
          <w:p w14:paraId="401968E3" w14:textId="48E8F6DA" w:rsidR="003024DE" w:rsidRPr="00951AFE" w:rsidRDefault="002D4552"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Consensus statement from the NCGSG</w:t>
            </w:r>
          </w:p>
        </w:tc>
      </w:tr>
      <w:tr w:rsidR="00C32583" w:rsidRPr="00951AFE" w14:paraId="5C0F0DB0" w14:textId="77777777" w:rsidTr="00C24C36">
        <w:trPr>
          <w:trHeight w:val="164"/>
        </w:trPr>
        <w:tc>
          <w:tcPr>
            <w:tcW w:w="7508" w:type="dxa"/>
          </w:tcPr>
          <w:p w14:paraId="65691733" w14:textId="4BC93078" w:rsidR="00C32583" w:rsidRPr="00951AFE" w:rsidRDefault="00C32583" w:rsidP="00A56AD2">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Individuals should be advised that IUC and progestogen-only implants can be inserted immediately after birth</w:t>
            </w:r>
            <w:r w:rsidR="002D4552" w:rsidRPr="00951AFE">
              <w:rPr>
                <w:rFonts w:ascii="Segoe UI" w:hAnsi="Segoe UI" w:cs="Segoe UI"/>
                <w:sz w:val="20"/>
                <w:szCs w:val="20"/>
              </w:rPr>
              <w:t>.</w:t>
            </w:r>
            <w:r w:rsidR="002D4552" w:rsidRPr="00951AFE">
              <w:rPr>
                <w:rFonts w:ascii="Segoe UI" w:hAnsi="Segoe UI" w:cs="Segoe UI"/>
                <w:sz w:val="20"/>
                <w:szCs w:val="20"/>
                <w:vertAlign w:val="superscript"/>
              </w:rPr>
              <w:t>1</w:t>
            </w:r>
          </w:p>
        </w:tc>
        <w:tc>
          <w:tcPr>
            <w:tcW w:w="1559" w:type="dxa"/>
          </w:tcPr>
          <w:p w14:paraId="0BABE223" w14:textId="77777777" w:rsidR="00C32583" w:rsidRPr="00951AFE" w:rsidRDefault="00C32583" w:rsidP="00A56AD2">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AA2007" w:rsidRPr="00951AFE" w14:paraId="6BBC0C8F" w14:textId="77777777" w:rsidTr="00C24C36">
        <w:trPr>
          <w:trHeight w:val="164"/>
        </w:trPr>
        <w:tc>
          <w:tcPr>
            <w:tcW w:w="7508" w:type="dxa"/>
            <w:shd w:val="clear" w:color="auto" w:fill="auto"/>
          </w:tcPr>
          <w:p w14:paraId="5F741643" w14:textId="56EE4ABD" w:rsidR="00AA2007" w:rsidRPr="00951AFE" w:rsidRDefault="00AA2007" w:rsidP="00CC135E">
            <w:pPr>
              <w:pStyle w:val="List-BulletLvl1"/>
              <w:numPr>
                <w:ilvl w:val="0"/>
                <w:numId w:val="0"/>
              </w:numPr>
              <w:spacing w:after="0" w:line="240" w:lineRule="auto"/>
              <w:jc w:val="left"/>
              <w:rPr>
                <w:rFonts w:ascii="Segoe UI" w:hAnsi="Segoe UI" w:cs="Segoe UI"/>
                <w:sz w:val="20"/>
                <w:szCs w:val="20"/>
              </w:rPr>
            </w:pPr>
            <w:r w:rsidRPr="00951AFE">
              <w:rPr>
                <w:rFonts w:ascii="Segoe UI" w:hAnsi="Segoe UI" w:cs="Segoe UI"/>
                <w:sz w:val="20"/>
                <w:szCs w:val="20"/>
              </w:rPr>
              <w:t>IUC can be inserted immediately after birth (within 10 minutes of delivery of the placenta) or within the first 48 hours after uncomplicated caesarean section or vaginal birth</w:t>
            </w:r>
            <w:r w:rsidR="00C370AF" w:rsidRPr="00951AFE">
              <w:rPr>
                <w:rFonts w:ascii="Segoe UI" w:hAnsi="Segoe UI" w:cs="Segoe UI"/>
                <w:sz w:val="20"/>
                <w:szCs w:val="20"/>
              </w:rPr>
              <w:t>. While expulsion rates are higher during this period, continuation rates are higher a</w:t>
            </w:r>
            <w:r w:rsidR="00F319AB" w:rsidRPr="00951AFE">
              <w:rPr>
                <w:rFonts w:ascii="Segoe UI" w:hAnsi="Segoe UI" w:cs="Segoe UI"/>
                <w:sz w:val="20"/>
                <w:szCs w:val="20"/>
              </w:rPr>
              <w:t>s</w:t>
            </w:r>
            <w:r w:rsidR="00C370AF" w:rsidRPr="00951AFE">
              <w:rPr>
                <w:rFonts w:ascii="Segoe UI" w:hAnsi="Segoe UI" w:cs="Segoe UI"/>
                <w:sz w:val="20"/>
                <w:szCs w:val="20"/>
              </w:rPr>
              <w:t xml:space="preserve"> access barriers are reduced.</w:t>
            </w:r>
            <w:r w:rsidRPr="00951AFE">
              <w:rPr>
                <w:rFonts w:ascii="Segoe UI" w:hAnsi="Segoe UI" w:cs="Segoe UI"/>
                <w:sz w:val="20"/>
                <w:szCs w:val="20"/>
              </w:rPr>
              <w:t xml:space="preserve"> After 48 hours, insertion should be delayed until 28 days after birth.</w:t>
            </w:r>
          </w:p>
        </w:tc>
        <w:tc>
          <w:tcPr>
            <w:tcW w:w="1559" w:type="dxa"/>
          </w:tcPr>
          <w:p w14:paraId="0386F6F0" w14:textId="7E3FD224" w:rsidR="00AA2007" w:rsidRPr="00951AFE" w:rsidRDefault="00FD587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R</w:t>
            </w:r>
            <w:r w:rsidR="00834441" w:rsidRPr="00951AFE">
              <w:rPr>
                <w:rFonts w:ascii="Segoe UI" w:hAnsi="Segoe UI" w:cs="Segoe UI"/>
                <w:sz w:val="18"/>
                <w:szCs w:val="18"/>
              </w:rPr>
              <w:t xml:space="preserve">ecommendation (based on FSRH evidence grade </w:t>
            </w:r>
            <w:r w:rsidR="005B0E0C" w:rsidRPr="00951AFE">
              <w:rPr>
                <w:rFonts w:ascii="Segoe UI" w:hAnsi="Segoe UI" w:cs="Segoe UI"/>
                <w:sz w:val="18"/>
                <w:szCs w:val="18"/>
              </w:rPr>
              <w:t>B</w:t>
            </w:r>
            <w:r w:rsidR="002D4552" w:rsidRPr="00951AFE">
              <w:rPr>
                <w:rFonts w:ascii="Segoe UI" w:hAnsi="Segoe UI" w:cs="Segoe UI"/>
                <w:sz w:val="18"/>
                <w:szCs w:val="18"/>
                <w:vertAlign w:val="superscript"/>
              </w:rPr>
              <w:t>1</w:t>
            </w:r>
            <w:r w:rsidR="00E47D13" w:rsidRPr="00951AFE">
              <w:rPr>
                <w:rFonts w:ascii="Segoe UI" w:hAnsi="Segoe UI" w:cs="Segoe UI"/>
                <w:sz w:val="18"/>
                <w:szCs w:val="18"/>
              </w:rPr>
              <w:t xml:space="preserve"> and recent evidence</w:t>
            </w:r>
            <w:r w:rsidR="002D4552" w:rsidRPr="00951AFE">
              <w:rPr>
                <w:rFonts w:ascii="Segoe UI" w:hAnsi="Segoe UI" w:cs="Segoe UI"/>
                <w:sz w:val="18"/>
                <w:szCs w:val="18"/>
                <w:vertAlign w:val="superscript"/>
              </w:rPr>
              <w:t>29</w:t>
            </w:r>
            <w:r w:rsidR="00E47D13" w:rsidRPr="00951AFE">
              <w:rPr>
                <w:rFonts w:ascii="Segoe UI" w:hAnsi="Segoe UI" w:cs="Segoe UI"/>
                <w:sz w:val="18"/>
                <w:szCs w:val="18"/>
              </w:rPr>
              <w:t xml:space="preserve">) </w:t>
            </w:r>
          </w:p>
        </w:tc>
      </w:tr>
      <w:tr w:rsidR="00D17E98" w:rsidRPr="00951AFE" w14:paraId="0D4F879F" w14:textId="77777777" w:rsidTr="00C24C36">
        <w:trPr>
          <w:trHeight w:val="164"/>
        </w:trPr>
        <w:tc>
          <w:tcPr>
            <w:tcW w:w="7508" w:type="dxa"/>
          </w:tcPr>
          <w:p w14:paraId="7E3EAA84" w14:textId="14EBC38A" w:rsidR="00D17E98" w:rsidRPr="00951AFE" w:rsidRDefault="00D17E98"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 xml:space="preserve">Health practitioners should be aware that insertion of IUC at the time of either vaginal or caesarean </w:t>
            </w:r>
            <w:r w:rsidR="00C32583" w:rsidRPr="00951AFE">
              <w:rPr>
                <w:rFonts w:ascii="Segoe UI" w:hAnsi="Segoe UI" w:cs="Segoe UI"/>
                <w:sz w:val="20"/>
                <w:szCs w:val="20"/>
              </w:rPr>
              <w:t>birth</w:t>
            </w:r>
            <w:r w:rsidRPr="00951AFE">
              <w:rPr>
                <w:rFonts w:ascii="Segoe UI" w:hAnsi="Segoe UI" w:cs="Segoe UI"/>
                <w:sz w:val="20"/>
                <w:szCs w:val="20"/>
              </w:rPr>
              <w:t xml:space="preserve"> is convenient and highly acceptable to many individuals. This has been associated with high continuation rates and a reduced risk of unintended pregnancy</w:t>
            </w:r>
            <w:r w:rsidR="002D4552" w:rsidRPr="00951AFE">
              <w:rPr>
                <w:rFonts w:ascii="Segoe UI" w:hAnsi="Segoe UI" w:cs="Segoe UI"/>
                <w:sz w:val="20"/>
                <w:szCs w:val="20"/>
              </w:rPr>
              <w:t>.</w:t>
            </w:r>
            <w:r w:rsidR="002D4552" w:rsidRPr="00951AFE">
              <w:rPr>
                <w:rFonts w:ascii="Segoe UI" w:hAnsi="Segoe UI" w:cs="Segoe UI"/>
                <w:sz w:val="20"/>
                <w:szCs w:val="20"/>
                <w:vertAlign w:val="superscript"/>
              </w:rPr>
              <w:t>1</w:t>
            </w:r>
          </w:p>
        </w:tc>
        <w:tc>
          <w:tcPr>
            <w:tcW w:w="1559" w:type="dxa"/>
          </w:tcPr>
          <w:p w14:paraId="45209060" w14:textId="77777777" w:rsidR="00D17E98" w:rsidRPr="00951AFE" w:rsidRDefault="00D17E98"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D17E98" w:rsidRPr="00951AFE" w14:paraId="587F4B7C" w14:textId="77777777" w:rsidTr="00C24C36">
        <w:trPr>
          <w:trHeight w:val="164"/>
        </w:trPr>
        <w:tc>
          <w:tcPr>
            <w:tcW w:w="7508" w:type="dxa"/>
          </w:tcPr>
          <w:p w14:paraId="578A9C02" w14:textId="7EE79D55" w:rsidR="00D17E98" w:rsidRPr="00951AFE" w:rsidRDefault="00D17E98"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Health practitioners should be aware that insertion of a progestogen-only implant soon after birth is convenient and highly acceptable to many individuals. This has been associated with high continuation rates and a reduced risk of unintended pregnancy</w:t>
            </w:r>
            <w:r w:rsidR="002D4552" w:rsidRPr="00951AFE">
              <w:rPr>
                <w:rFonts w:ascii="Segoe UI" w:hAnsi="Segoe UI" w:cs="Segoe UI"/>
                <w:sz w:val="20"/>
                <w:szCs w:val="20"/>
              </w:rPr>
              <w:t>.</w:t>
            </w:r>
            <w:r w:rsidR="002D4552" w:rsidRPr="00951AFE">
              <w:rPr>
                <w:rFonts w:ascii="Segoe UI" w:hAnsi="Segoe UI" w:cs="Segoe UI"/>
                <w:sz w:val="20"/>
                <w:szCs w:val="20"/>
                <w:vertAlign w:val="superscript"/>
              </w:rPr>
              <w:t>1</w:t>
            </w:r>
          </w:p>
        </w:tc>
        <w:tc>
          <w:tcPr>
            <w:tcW w:w="1559" w:type="dxa"/>
          </w:tcPr>
          <w:p w14:paraId="7B8FD8DB" w14:textId="77777777" w:rsidR="00D17E98" w:rsidRPr="00951AFE" w:rsidRDefault="00D17E98"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742A2F" w:rsidRPr="00951AFE" w14:paraId="5080D474" w14:textId="77777777" w:rsidTr="00C24C36">
        <w:trPr>
          <w:trHeight w:val="146"/>
        </w:trPr>
        <w:tc>
          <w:tcPr>
            <w:tcW w:w="7508" w:type="dxa"/>
          </w:tcPr>
          <w:p w14:paraId="221B9056" w14:textId="7A8133A6" w:rsidR="00742A2F" w:rsidRPr="00951AFE" w:rsidRDefault="00742A2F"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 xml:space="preserve">The background risk of uterine perforation at the time of insertion is low (1.4 per 1000 insertions) but recent evidence highlighted that individuals who are breast feeding, regardless of the interval from </w:t>
            </w:r>
            <w:r w:rsidR="00C32583" w:rsidRPr="00951AFE">
              <w:rPr>
                <w:rFonts w:ascii="Segoe UI" w:hAnsi="Segoe UI" w:cs="Segoe UI"/>
                <w:sz w:val="20"/>
                <w:szCs w:val="20"/>
              </w:rPr>
              <w:t>birth</w:t>
            </w:r>
            <w:r w:rsidRPr="00951AFE">
              <w:rPr>
                <w:rFonts w:ascii="Segoe UI" w:hAnsi="Segoe UI" w:cs="Segoe UI"/>
                <w:sz w:val="20"/>
                <w:szCs w:val="20"/>
              </w:rPr>
              <w:t>, have six times the risk of uterine perforation compared to non-breastfeeding individuals. Although the absolute risk remains low, individuals should be counselled about this potential complication.</w:t>
            </w:r>
            <w:r w:rsidR="006F6060" w:rsidRPr="00951AFE">
              <w:rPr>
                <w:rFonts w:ascii="Segoe UI" w:hAnsi="Segoe UI" w:cs="Segoe UI"/>
                <w:sz w:val="20"/>
                <w:szCs w:val="20"/>
                <w:vertAlign w:val="superscript"/>
              </w:rPr>
              <w:t>4</w:t>
            </w:r>
          </w:p>
        </w:tc>
        <w:tc>
          <w:tcPr>
            <w:tcW w:w="1559" w:type="dxa"/>
          </w:tcPr>
          <w:p w14:paraId="167CE599" w14:textId="77777777" w:rsidR="00742A2F" w:rsidRPr="00951AFE" w:rsidRDefault="00742A2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Evidence-based recommendation from RANZCOG</w:t>
            </w:r>
          </w:p>
        </w:tc>
      </w:tr>
      <w:tr w:rsidR="00742A2F" w:rsidRPr="00951AFE" w14:paraId="4CB41475" w14:textId="77777777" w:rsidTr="00C24C36">
        <w:trPr>
          <w:trHeight w:val="164"/>
        </w:trPr>
        <w:tc>
          <w:tcPr>
            <w:tcW w:w="7508" w:type="dxa"/>
            <w:shd w:val="clear" w:color="auto" w:fill="auto"/>
          </w:tcPr>
          <w:p w14:paraId="796356FB" w14:textId="0E2A72F2" w:rsidR="00742A2F" w:rsidRPr="00951AFE" w:rsidRDefault="00742A2F" w:rsidP="00CC135E">
            <w:pPr>
              <w:pStyle w:val="List-BulletLvl1"/>
              <w:numPr>
                <w:ilvl w:val="0"/>
                <w:numId w:val="0"/>
              </w:numPr>
              <w:spacing w:after="0" w:line="240" w:lineRule="auto"/>
              <w:jc w:val="left"/>
              <w:rPr>
                <w:rFonts w:ascii="Segoe UI" w:hAnsi="Segoe UI" w:cs="Segoe UI"/>
                <w:sz w:val="20"/>
                <w:szCs w:val="20"/>
              </w:rPr>
            </w:pPr>
            <w:r w:rsidRPr="00951AFE">
              <w:rPr>
                <w:rFonts w:ascii="Segoe UI" w:hAnsi="Segoe UI" w:cs="Segoe UI"/>
                <w:sz w:val="20"/>
                <w:szCs w:val="20"/>
              </w:rPr>
              <w:t xml:space="preserve">If an individual wants an </w:t>
            </w:r>
            <w:r w:rsidR="00F319AB" w:rsidRPr="00951AFE">
              <w:rPr>
                <w:rFonts w:ascii="Segoe UI" w:hAnsi="Segoe UI" w:cs="Segoe UI"/>
                <w:sz w:val="20"/>
                <w:szCs w:val="20"/>
              </w:rPr>
              <w:t>IUC</w:t>
            </w:r>
            <w:r w:rsidRPr="00951AFE">
              <w:rPr>
                <w:rFonts w:ascii="Segoe UI" w:hAnsi="Segoe UI" w:cs="Segoe UI"/>
                <w:sz w:val="20"/>
                <w:szCs w:val="20"/>
              </w:rPr>
              <w:t xml:space="preserve"> but it cannot be inserted </w:t>
            </w:r>
            <w:r w:rsidR="00C32583" w:rsidRPr="00951AFE">
              <w:rPr>
                <w:rFonts w:ascii="Segoe UI" w:hAnsi="Segoe UI" w:cs="Segoe UI"/>
                <w:sz w:val="20"/>
                <w:szCs w:val="20"/>
              </w:rPr>
              <w:t xml:space="preserve">immediately or </w:t>
            </w:r>
            <w:r w:rsidRPr="00951AFE">
              <w:rPr>
                <w:rFonts w:ascii="Segoe UI" w:hAnsi="Segoe UI" w:cs="Segoe UI"/>
                <w:sz w:val="20"/>
                <w:szCs w:val="20"/>
              </w:rPr>
              <w:t>within 48 hours of an uncomplicated vaginal birth or caesarean section, alternative contraception should be offered and insertion after 28 days post-partum arranged.</w:t>
            </w:r>
          </w:p>
        </w:tc>
        <w:tc>
          <w:tcPr>
            <w:tcW w:w="1559" w:type="dxa"/>
          </w:tcPr>
          <w:p w14:paraId="730CCA26" w14:textId="700437CE" w:rsidR="00742A2F" w:rsidRPr="00951AFE" w:rsidRDefault="002D4552"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Consensus statement from the NCGSG</w:t>
            </w:r>
          </w:p>
        </w:tc>
      </w:tr>
      <w:tr w:rsidR="00742A2F" w:rsidRPr="00951AFE" w14:paraId="1D097AC0" w14:textId="77777777" w:rsidTr="00C24C36">
        <w:trPr>
          <w:trHeight w:val="164"/>
        </w:trPr>
        <w:tc>
          <w:tcPr>
            <w:tcW w:w="7508" w:type="dxa"/>
          </w:tcPr>
          <w:p w14:paraId="3381A1B3" w14:textId="6CF4AF5B" w:rsidR="00742A2F" w:rsidRPr="00951AFE" w:rsidRDefault="00742A2F"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 xml:space="preserve">Individuals who have an IUC inserted within 48 hours after birth should have a string check/shortening </w:t>
            </w:r>
            <w:r w:rsidR="00516309" w:rsidRPr="00951AFE">
              <w:rPr>
                <w:rFonts w:ascii="Segoe UI" w:hAnsi="Segoe UI" w:cs="Segoe UI"/>
                <w:sz w:val="20"/>
                <w:szCs w:val="20"/>
              </w:rPr>
              <w:t xml:space="preserve">by </w:t>
            </w:r>
            <w:r w:rsidR="00F7126F" w:rsidRPr="00951AFE">
              <w:rPr>
                <w:rFonts w:ascii="Segoe UI" w:hAnsi="Segoe UI" w:cs="Segoe UI"/>
                <w:sz w:val="20"/>
                <w:szCs w:val="20"/>
              </w:rPr>
              <w:t>a competent health practitioner</w:t>
            </w:r>
            <w:r w:rsidR="00516309" w:rsidRPr="00951AFE">
              <w:rPr>
                <w:rFonts w:ascii="Segoe UI" w:hAnsi="Segoe UI" w:cs="Segoe UI"/>
                <w:sz w:val="20"/>
                <w:szCs w:val="20"/>
              </w:rPr>
              <w:t xml:space="preserve"> </w:t>
            </w:r>
            <w:r w:rsidRPr="00951AFE">
              <w:rPr>
                <w:rFonts w:ascii="Segoe UI" w:hAnsi="Segoe UI" w:cs="Segoe UI"/>
                <w:sz w:val="20"/>
                <w:szCs w:val="20"/>
              </w:rPr>
              <w:t>at 4-6 weeks post-partum</w:t>
            </w:r>
            <w:r w:rsidR="007C36FE" w:rsidRPr="00951AFE">
              <w:rPr>
                <w:rFonts w:ascii="Segoe UI" w:hAnsi="Segoe UI" w:cs="Segoe UI"/>
                <w:sz w:val="20"/>
                <w:szCs w:val="20"/>
              </w:rPr>
              <w:t>.</w:t>
            </w:r>
          </w:p>
        </w:tc>
        <w:tc>
          <w:tcPr>
            <w:tcW w:w="1559" w:type="dxa"/>
          </w:tcPr>
          <w:p w14:paraId="0F2517A9" w14:textId="157E6042" w:rsidR="00742A2F" w:rsidRPr="00951AFE" w:rsidRDefault="002D4552"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Consensus statement from the NCGSG</w:t>
            </w:r>
          </w:p>
        </w:tc>
      </w:tr>
      <w:tr w:rsidR="005B4EDC" w:rsidRPr="00951AFE" w14:paraId="33F86B73" w14:textId="77777777" w:rsidTr="00C24C36">
        <w:trPr>
          <w:trHeight w:val="164"/>
        </w:trPr>
        <w:tc>
          <w:tcPr>
            <w:tcW w:w="7508" w:type="dxa"/>
          </w:tcPr>
          <w:p w14:paraId="1B1FCB1D" w14:textId="77777777" w:rsidR="005B4EDC" w:rsidRPr="00951AFE" w:rsidRDefault="005B4EDC" w:rsidP="00CC135E">
            <w:pPr>
              <w:pStyle w:val="BodyText"/>
              <w:spacing w:before="0" w:after="0" w:line="240" w:lineRule="auto"/>
              <w:rPr>
                <w:rFonts w:ascii="Segoe UI" w:hAnsi="Segoe UI" w:cs="Segoe UI"/>
                <w:sz w:val="20"/>
                <w:szCs w:val="20"/>
              </w:rPr>
            </w:pPr>
            <w:r w:rsidRPr="00951AFE">
              <w:rPr>
                <w:rFonts w:ascii="Segoe UI" w:hAnsi="Segoe UI" w:cs="Segoe UI"/>
                <w:sz w:val="20"/>
                <w:szCs w:val="20"/>
              </w:rPr>
              <w:t>Individuals having immediate post-partum IUC insertion should be informed of the signs and symptoms of expulsion.</w:t>
            </w:r>
          </w:p>
        </w:tc>
        <w:tc>
          <w:tcPr>
            <w:tcW w:w="1559" w:type="dxa"/>
          </w:tcPr>
          <w:p w14:paraId="2DBFD919" w14:textId="57CDF06D" w:rsidR="005B4EDC" w:rsidRPr="00951AFE" w:rsidRDefault="00272AF6"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 point for NZ (based on FSRH good practice</w:t>
            </w:r>
            <w:r w:rsidRPr="00951AFE">
              <w:rPr>
                <w:rFonts w:ascii="Segoe UI" w:hAnsi="Segoe UI" w:cs="Segoe UI"/>
                <w:sz w:val="18"/>
                <w:szCs w:val="18"/>
                <w:vertAlign w:val="superscript"/>
              </w:rPr>
              <w:t>1</w:t>
            </w:r>
            <w:r w:rsidRPr="00951AFE">
              <w:rPr>
                <w:rFonts w:ascii="Segoe UI" w:hAnsi="Segoe UI" w:cs="Segoe UI"/>
                <w:sz w:val="18"/>
                <w:szCs w:val="18"/>
              </w:rPr>
              <w:t>)</w:t>
            </w:r>
          </w:p>
        </w:tc>
      </w:tr>
      <w:tr w:rsidR="00742A2F" w:rsidRPr="00951AFE" w14:paraId="21976047" w14:textId="77777777" w:rsidTr="00C24C36">
        <w:trPr>
          <w:trHeight w:val="150"/>
        </w:trPr>
        <w:tc>
          <w:tcPr>
            <w:tcW w:w="7508" w:type="dxa"/>
            <w:tcBorders>
              <w:right w:val="single" w:sz="4" w:space="0" w:color="auto"/>
            </w:tcBorders>
          </w:tcPr>
          <w:p w14:paraId="0FB6CEC0" w14:textId="6D99903F" w:rsidR="00742A2F" w:rsidRPr="00951AFE" w:rsidRDefault="00742A2F"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lastRenderedPageBreak/>
              <w:t xml:space="preserve">Health practitioners who insert or remove </w:t>
            </w:r>
            <w:r w:rsidR="007C36FE" w:rsidRPr="00951AFE">
              <w:rPr>
                <w:rFonts w:ascii="Segoe UI" w:hAnsi="Segoe UI" w:cs="Segoe UI"/>
                <w:sz w:val="20"/>
                <w:szCs w:val="20"/>
              </w:rPr>
              <w:t>IUC</w:t>
            </w:r>
            <w:r w:rsidRPr="00951AFE">
              <w:rPr>
                <w:rFonts w:ascii="Segoe UI" w:hAnsi="Segoe UI" w:cs="Segoe UI"/>
                <w:sz w:val="20"/>
                <w:szCs w:val="20"/>
              </w:rPr>
              <w:t xml:space="preserve"> should be appropriately trained, maintain competence and attend regular updates. </w:t>
            </w:r>
            <w:r w:rsidR="007C36FE" w:rsidRPr="00951AFE">
              <w:rPr>
                <w:rFonts w:ascii="Segoe UI" w:hAnsi="Segoe UI" w:cs="Segoe UI"/>
                <w:sz w:val="20"/>
                <w:szCs w:val="20"/>
              </w:rPr>
              <w:t>Health practitioners who insert IUC immediately postpartum (up to 48 hours) require specific training.</w:t>
            </w:r>
          </w:p>
        </w:tc>
        <w:tc>
          <w:tcPr>
            <w:tcW w:w="1559" w:type="dxa"/>
            <w:tcBorders>
              <w:left w:val="single" w:sz="4" w:space="0" w:color="auto"/>
              <w:right w:val="single" w:sz="4" w:space="0" w:color="auto"/>
            </w:tcBorders>
          </w:tcPr>
          <w:p w14:paraId="73265BA9" w14:textId="5974697A" w:rsidR="00742A2F" w:rsidRPr="00951AFE" w:rsidRDefault="002D4552"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Consensus statement from the NCGSG</w:t>
            </w:r>
          </w:p>
        </w:tc>
      </w:tr>
      <w:tr w:rsidR="005B0E0C" w:rsidRPr="00951AFE" w14:paraId="3C013A00" w14:textId="77777777" w:rsidTr="00C24C36">
        <w:trPr>
          <w:trHeight w:val="164"/>
        </w:trPr>
        <w:tc>
          <w:tcPr>
            <w:tcW w:w="7508" w:type="dxa"/>
            <w:shd w:val="clear" w:color="auto" w:fill="auto"/>
          </w:tcPr>
          <w:p w14:paraId="4BF71D61" w14:textId="198D7F3E" w:rsidR="005B0E0C" w:rsidRPr="00951AFE" w:rsidRDefault="005B0E0C" w:rsidP="00CC135E">
            <w:pPr>
              <w:pStyle w:val="List-BulletLvl1"/>
              <w:numPr>
                <w:ilvl w:val="0"/>
                <w:numId w:val="0"/>
              </w:numPr>
              <w:spacing w:after="0" w:line="240" w:lineRule="auto"/>
              <w:jc w:val="left"/>
              <w:rPr>
                <w:rFonts w:ascii="Segoe UI" w:hAnsi="Segoe UI" w:cs="Segoe UI"/>
                <w:sz w:val="20"/>
                <w:szCs w:val="20"/>
                <w:vertAlign w:val="superscript"/>
              </w:rPr>
            </w:pPr>
            <w:r w:rsidRPr="00951AFE">
              <w:rPr>
                <w:rFonts w:ascii="Segoe UI" w:hAnsi="Segoe UI" w:cs="Segoe UI"/>
                <w:sz w:val="20"/>
                <w:szCs w:val="20"/>
              </w:rPr>
              <w:t xml:space="preserve">Progestogen-only implants can be safely started at any time after birth including immediately after </w:t>
            </w:r>
            <w:r w:rsidR="00C32583" w:rsidRPr="00951AFE">
              <w:rPr>
                <w:rFonts w:ascii="Segoe UI" w:hAnsi="Segoe UI" w:cs="Segoe UI"/>
                <w:sz w:val="20"/>
                <w:szCs w:val="20"/>
              </w:rPr>
              <w:t>birth</w:t>
            </w:r>
            <w:r w:rsidRPr="00951AFE">
              <w:rPr>
                <w:rFonts w:ascii="Segoe UI" w:hAnsi="Segoe UI" w:cs="Segoe UI"/>
                <w:sz w:val="20"/>
                <w:szCs w:val="20"/>
              </w:rPr>
              <w:t>.</w:t>
            </w:r>
            <w:r w:rsidR="002D4552" w:rsidRPr="00951AFE">
              <w:rPr>
                <w:rFonts w:ascii="Segoe UI" w:hAnsi="Segoe UI" w:cs="Segoe UI"/>
                <w:sz w:val="20"/>
                <w:szCs w:val="20"/>
                <w:vertAlign w:val="superscript"/>
              </w:rPr>
              <w:t>1</w:t>
            </w:r>
          </w:p>
        </w:tc>
        <w:tc>
          <w:tcPr>
            <w:tcW w:w="1559" w:type="dxa"/>
          </w:tcPr>
          <w:p w14:paraId="622EE482" w14:textId="77777777" w:rsidR="005B0E0C" w:rsidRPr="00951AFE" w:rsidRDefault="005B0E0C"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A114BB" w:rsidRPr="00951AFE" w14:paraId="5A5C20DF" w14:textId="77777777" w:rsidTr="00C24C36">
        <w:trPr>
          <w:trHeight w:val="150"/>
        </w:trPr>
        <w:tc>
          <w:tcPr>
            <w:tcW w:w="7508" w:type="dxa"/>
            <w:tcBorders>
              <w:right w:val="single" w:sz="4" w:space="0" w:color="auto"/>
            </w:tcBorders>
          </w:tcPr>
          <w:p w14:paraId="75EA73B3" w14:textId="6D01A65A" w:rsidR="00A114BB" w:rsidRPr="00951AFE" w:rsidRDefault="00A114BB"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 xml:space="preserve">The progestogen-only injectable can be started at any time after birth, including immediately after </w:t>
            </w:r>
            <w:r w:rsidR="00C32583" w:rsidRPr="00951AFE">
              <w:rPr>
                <w:rFonts w:ascii="Segoe UI" w:hAnsi="Segoe UI" w:cs="Segoe UI"/>
                <w:sz w:val="20"/>
                <w:szCs w:val="20"/>
              </w:rPr>
              <w:t>birth</w:t>
            </w:r>
            <w:r w:rsidR="002D4552" w:rsidRPr="00951AFE">
              <w:rPr>
                <w:rFonts w:ascii="Segoe UI" w:hAnsi="Segoe UI" w:cs="Segoe UI"/>
                <w:sz w:val="20"/>
                <w:szCs w:val="20"/>
              </w:rPr>
              <w:t>.</w:t>
            </w:r>
            <w:r w:rsidR="002D4552" w:rsidRPr="00951AFE">
              <w:rPr>
                <w:rFonts w:ascii="Segoe UI" w:hAnsi="Segoe UI" w:cs="Segoe UI"/>
                <w:sz w:val="20"/>
                <w:szCs w:val="20"/>
                <w:vertAlign w:val="superscript"/>
              </w:rPr>
              <w:t>1</w:t>
            </w:r>
          </w:p>
        </w:tc>
        <w:tc>
          <w:tcPr>
            <w:tcW w:w="1559" w:type="dxa"/>
            <w:tcBorders>
              <w:left w:val="single" w:sz="4" w:space="0" w:color="auto"/>
              <w:right w:val="single" w:sz="4" w:space="0" w:color="auto"/>
            </w:tcBorders>
          </w:tcPr>
          <w:p w14:paraId="3E6596EF" w14:textId="77777777" w:rsidR="00A114BB" w:rsidRPr="00951AFE" w:rsidRDefault="00A114BB"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A24351" w:rsidRPr="00951AFE" w14:paraId="7CD9FBD9" w14:textId="77777777" w:rsidTr="00C24C36">
        <w:trPr>
          <w:trHeight w:val="164"/>
        </w:trPr>
        <w:tc>
          <w:tcPr>
            <w:tcW w:w="7508" w:type="dxa"/>
          </w:tcPr>
          <w:p w14:paraId="4B27E046" w14:textId="24C0F72A" w:rsidR="00A24351" w:rsidRPr="00951AFE" w:rsidRDefault="00A24351" w:rsidP="00CC135E">
            <w:pPr>
              <w:pStyle w:val="BodyText"/>
              <w:spacing w:before="0" w:after="0" w:line="240" w:lineRule="auto"/>
              <w:rPr>
                <w:rFonts w:ascii="Segoe UI" w:hAnsi="Segoe UI" w:cs="Segoe UI"/>
                <w:sz w:val="20"/>
                <w:szCs w:val="20"/>
              </w:rPr>
            </w:pPr>
            <w:r w:rsidRPr="00951AFE">
              <w:rPr>
                <w:rFonts w:ascii="Segoe UI" w:hAnsi="Segoe UI" w:cs="Segoe UI"/>
                <w:sz w:val="20"/>
                <w:szCs w:val="20"/>
              </w:rPr>
              <w:t>All individuals should undergo a risk assessment for VTE postnatally. C</w:t>
            </w:r>
            <w:r w:rsidR="00263531" w:rsidRPr="00951AFE">
              <w:rPr>
                <w:rFonts w:ascii="Segoe UI" w:hAnsi="Segoe UI" w:cs="Segoe UI"/>
                <w:sz w:val="20"/>
                <w:szCs w:val="20"/>
              </w:rPr>
              <w:t>O</w:t>
            </w:r>
            <w:r w:rsidRPr="00951AFE">
              <w:rPr>
                <w:rFonts w:ascii="Segoe UI" w:hAnsi="Segoe UI" w:cs="Segoe UI"/>
                <w:sz w:val="20"/>
                <w:szCs w:val="20"/>
              </w:rPr>
              <w:t xml:space="preserve">C should not be used by individuals who have risk factors for VTE within 6 weeks of birth. These include immobility, transfusion at </w:t>
            </w:r>
            <w:r w:rsidR="00C32583" w:rsidRPr="00951AFE">
              <w:rPr>
                <w:rFonts w:ascii="Segoe UI" w:hAnsi="Segoe UI" w:cs="Segoe UI"/>
                <w:sz w:val="20"/>
                <w:szCs w:val="20"/>
              </w:rPr>
              <w:t>birth</w:t>
            </w:r>
            <w:r w:rsidRPr="00951AFE">
              <w:rPr>
                <w:rFonts w:ascii="Segoe UI" w:hAnsi="Segoe UI" w:cs="Segoe UI"/>
                <w:sz w:val="20"/>
                <w:szCs w:val="20"/>
              </w:rPr>
              <w:t xml:space="preserve">, BMI ≥30 kg/m2, post-partum haemorrhage, post-caesarean </w:t>
            </w:r>
            <w:r w:rsidR="00C32583" w:rsidRPr="00951AFE">
              <w:rPr>
                <w:rFonts w:ascii="Segoe UI" w:hAnsi="Segoe UI" w:cs="Segoe UI"/>
                <w:sz w:val="20"/>
                <w:szCs w:val="20"/>
              </w:rPr>
              <w:t>birth</w:t>
            </w:r>
            <w:r w:rsidRPr="00951AFE">
              <w:rPr>
                <w:rFonts w:ascii="Segoe UI" w:hAnsi="Segoe UI" w:cs="Segoe UI"/>
                <w:sz w:val="20"/>
                <w:szCs w:val="20"/>
              </w:rPr>
              <w:t>, pre-eclampsia, or smoking. This applies to both individuals who are breastfeeding and not breastfeeding</w:t>
            </w:r>
            <w:r w:rsidR="002D4552" w:rsidRPr="00951AFE">
              <w:rPr>
                <w:rFonts w:ascii="Segoe UI" w:hAnsi="Segoe UI" w:cs="Segoe UI"/>
                <w:sz w:val="20"/>
                <w:szCs w:val="20"/>
              </w:rPr>
              <w:t>.</w:t>
            </w:r>
            <w:r w:rsidR="002D4552" w:rsidRPr="00951AFE">
              <w:rPr>
                <w:rFonts w:ascii="Segoe UI" w:hAnsi="Segoe UI" w:cs="Segoe UI"/>
                <w:sz w:val="20"/>
                <w:szCs w:val="20"/>
                <w:vertAlign w:val="superscript"/>
              </w:rPr>
              <w:t>1</w:t>
            </w:r>
          </w:p>
        </w:tc>
        <w:tc>
          <w:tcPr>
            <w:tcW w:w="1559" w:type="dxa"/>
          </w:tcPr>
          <w:p w14:paraId="53D3BBD7" w14:textId="77777777" w:rsidR="00A24351" w:rsidRPr="00951AFE" w:rsidRDefault="00A24351"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A24351" w:rsidRPr="00951AFE" w14:paraId="633E2E8B" w14:textId="77777777" w:rsidTr="00C24C36">
        <w:trPr>
          <w:trHeight w:val="164"/>
        </w:trPr>
        <w:tc>
          <w:tcPr>
            <w:tcW w:w="7508" w:type="dxa"/>
            <w:shd w:val="clear" w:color="auto" w:fill="auto"/>
          </w:tcPr>
          <w:p w14:paraId="2C0CB145" w14:textId="349F837E" w:rsidR="00A24351" w:rsidRPr="00951AFE" w:rsidRDefault="00A24351" w:rsidP="00CC135E">
            <w:pPr>
              <w:pStyle w:val="BodyText"/>
              <w:spacing w:before="0" w:after="0" w:line="240" w:lineRule="auto"/>
              <w:jc w:val="left"/>
              <w:rPr>
                <w:rFonts w:ascii="Segoe UI" w:hAnsi="Segoe UI" w:cs="Segoe UI"/>
                <w:b/>
                <w:bCs/>
                <w:sz w:val="20"/>
                <w:szCs w:val="20"/>
              </w:rPr>
            </w:pPr>
            <w:r w:rsidRPr="00951AFE">
              <w:rPr>
                <w:rFonts w:ascii="Segoe UI" w:hAnsi="Segoe UI" w:cs="Segoe UI"/>
                <w:sz w:val="20"/>
                <w:szCs w:val="20"/>
              </w:rPr>
              <w:t>Individuals who are not breastfeeding and are without additional risk factors for VTE should wait until 21 days after birth before initiating a C</w:t>
            </w:r>
            <w:r w:rsidR="00263531" w:rsidRPr="00951AFE">
              <w:rPr>
                <w:rFonts w:ascii="Segoe UI" w:hAnsi="Segoe UI" w:cs="Segoe UI"/>
                <w:sz w:val="20"/>
                <w:szCs w:val="20"/>
              </w:rPr>
              <w:t>O</w:t>
            </w:r>
            <w:r w:rsidRPr="00951AFE">
              <w:rPr>
                <w:rFonts w:ascii="Segoe UI" w:hAnsi="Segoe UI" w:cs="Segoe UI"/>
                <w:sz w:val="20"/>
                <w:szCs w:val="20"/>
              </w:rPr>
              <w:t>C method</w:t>
            </w:r>
            <w:r w:rsidR="002D4552" w:rsidRPr="00951AFE">
              <w:rPr>
                <w:rFonts w:ascii="Segoe UI" w:hAnsi="Segoe UI" w:cs="Segoe UI"/>
                <w:sz w:val="20"/>
                <w:szCs w:val="20"/>
              </w:rPr>
              <w:t>.</w:t>
            </w:r>
            <w:r w:rsidR="002D4552" w:rsidRPr="00951AFE">
              <w:rPr>
                <w:rFonts w:ascii="Segoe UI" w:hAnsi="Segoe UI" w:cs="Segoe UI"/>
                <w:sz w:val="20"/>
                <w:szCs w:val="20"/>
                <w:vertAlign w:val="superscript"/>
              </w:rPr>
              <w:t>1</w:t>
            </w:r>
          </w:p>
        </w:tc>
        <w:tc>
          <w:tcPr>
            <w:tcW w:w="1559" w:type="dxa"/>
            <w:shd w:val="clear" w:color="auto" w:fill="auto"/>
          </w:tcPr>
          <w:p w14:paraId="7DF96254" w14:textId="77777777" w:rsidR="00A24351" w:rsidRPr="00951AFE" w:rsidRDefault="00A24351"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5B0E0C" w:rsidRPr="00951AFE" w14:paraId="43E64058" w14:textId="77777777" w:rsidTr="00C24C36">
        <w:trPr>
          <w:trHeight w:val="150"/>
        </w:trPr>
        <w:tc>
          <w:tcPr>
            <w:tcW w:w="7508" w:type="dxa"/>
            <w:tcBorders>
              <w:right w:val="single" w:sz="4" w:space="0" w:color="auto"/>
            </w:tcBorders>
          </w:tcPr>
          <w:p w14:paraId="0FCDED61" w14:textId="7DACDF57" w:rsidR="005B0E0C" w:rsidRPr="00951AFE" w:rsidRDefault="005B0E0C"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 xml:space="preserve">POP can be started at any time after birth, including immediately after </w:t>
            </w:r>
            <w:r w:rsidR="00C32583" w:rsidRPr="00951AFE">
              <w:rPr>
                <w:rFonts w:ascii="Segoe UI" w:hAnsi="Segoe UI" w:cs="Segoe UI"/>
                <w:sz w:val="20"/>
                <w:szCs w:val="20"/>
              </w:rPr>
              <w:t>birth</w:t>
            </w:r>
            <w:r w:rsidR="002D4552" w:rsidRPr="00951AFE">
              <w:rPr>
                <w:rFonts w:ascii="Segoe UI" w:hAnsi="Segoe UI" w:cs="Segoe UI"/>
                <w:sz w:val="20"/>
                <w:szCs w:val="20"/>
              </w:rPr>
              <w:t>.</w:t>
            </w:r>
            <w:r w:rsidR="002D4552" w:rsidRPr="00951AFE">
              <w:rPr>
                <w:rFonts w:ascii="Segoe UI" w:hAnsi="Segoe UI" w:cs="Segoe UI"/>
                <w:sz w:val="20"/>
                <w:szCs w:val="20"/>
                <w:vertAlign w:val="superscript"/>
              </w:rPr>
              <w:t>1</w:t>
            </w:r>
          </w:p>
        </w:tc>
        <w:tc>
          <w:tcPr>
            <w:tcW w:w="1559" w:type="dxa"/>
            <w:tcBorders>
              <w:left w:val="single" w:sz="4" w:space="0" w:color="auto"/>
              <w:right w:val="single" w:sz="4" w:space="0" w:color="auto"/>
            </w:tcBorders>
          </w:tcPr>
          <w:p w14:paraId="6A185E4B" w14:textId="77777777" w:rsidR="005B0E0C" w:rsidRPr="00951AFE" w:rsidRDefault="005B0E0C"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457400" w:rsidRPr="00951AFE" w14:paraId="5E2C36D9" w14:textId="77777777" w:rsidTr="00C24C36">
        <w:trPr>
          <w:trHeight w:val="150"/>
        </w:trPr>
        <w:tc>
          <w:tcPr>
            <w:tcW w:w="7508" w:type="dxa"/>
            <w:tcBorders>
              <w:right w:val="single" w:sz="4" w:space="0" w:color="auto"/>
            </w:tcBorders>
          </w:tcPr>
          <w:p w14:paraId="37B0331E" w14:textId="0074A605" w:rsidR="00457400" w:rsidRPr="00951AFE" w:rsidRDefault="00457400"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 xml:space="preserve">Female </w:t>
            </w:r>
            <w:bookmarkStart w:id="71" w:name="_Hlk50115356"/>
            <w:r w:rsidR="00A44B2A" w:rsidRPr="00951AFE">
              <w:rPr>
                <w:rFonts w:ascii="Segoe UI" w:hAnsi="Segoe UI" w:cs="Segoe UI"/>
                <w:sz w:val="20"/>
                <w:szCs w:val="20"/>
              </w:rPr>
              <w:t>permanent contraception</w:t>
            </w:r>
            <w:bookmarkEnd w:id="71"/>
            <w:r w:rsidR="00A44B2A" w:rsidRPr="00951AFE">
              <w:rPr>
                <w:rFonts w:ascii="Segoe UI" w:hAnsi="Segoe UI" w:cs="Segoe UI"/>
                <w:sz w:val="20"/>
                <w:szCs w:val="20"/>
              </w:rPr>
              <w:t xml:space="preserve"> </w:t>
            </w:r>
            <w:r w:rsidRPr="00951AFE">
              <w:rPr>
                <w:rFonts w:ascii="Segoe UI" w:hAnsi="Segoe UI" w:cs="Segoe UI"/>
                <w:sz w:val="20"/>
                <w:szCs w:val="20"/>
              </w:rPr>
              <w:t>is a safe option for permanent contraception after birth</w:t>
            </w:r>
            <w:r w:rsidR="002D4552" w:rsidRPr="00951AFE">
              <w:rPr>
                <w:rFonts w:ascii="Segoe UI" w:hAnsi="Segoe UI" w:cs="Segoe UI"/>
                <w:sz w:val="20"/>
                <w:szCs w:val="20"/>
              </w:rPr>
              <w:t>.</w:t>
            </w:r>
            <w:r w:rsidR="002D4552" w:rsidRPr="00951AFE">
              <w:rPr>
                <w:rFonts w:ascii="Segoe UI" w:hAnsi="Segoe UI" w:cs="Segoe UI"/>
                <w:sz w:val="20"/>
                <w:szCs w:val="20"/>
                <w:vertAlign w:val="superscript"/>
              </w:rPr>
              <w:t>1</w:t>
            </w:r>
          </w:p>
        </w:tc>
        <w:tc>
          <w:tcPr>
            <w:tcW w:w="1559" w:type="dxa"/>
            <w:tcBorders>
              <w:left w:val="single" w:sz="4" w:space="0" w:color="auto"/>
              <w:right w:val="single" w:sz="4" w:space="0" w:color="auto"/>
            </w:tcBorders>
          </w:tcPr>
          <w:p w14:paraId="7DA5D6BE" w14:textId="718D3DB0" w:rsidR="00457400" w:rsidRPr="00951AFE" w:rsidRDefault="00457400"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A</w:t>
            </w:r>
          </w:p>
        </w:tc>
      </w:tr>
      <w:tr w:rsidR="00457400" w:rsidRPr="00951AFE" w14:paraId="5C3058F5" w14:textId="77777777" w:rsidTr="00C24C36">
        <w:trPr>
          <w:trHeight w:val="150"/>
        </w:trPr>
        <w:tc>
          <w:tcPr>
            <w:tcW w:w="7508" w:type="dxa"/>
            <w:tcBorders>
              <w:right w:val="single" w:sz="4" w:space="0" w:color="auto"/>
            </w:tcBorders>
          </w:tcPr>
          <w:p w14:paraId="6E61EC6E" w14:textId="3EE9D1AF" w:rsidR="00457400" w:rsidRPr="00951AFE" w:rsidRDefault="00457400"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 xml:space="preserve">Individuals should be advised that some LARC methods are as, or more, effective than female </w:t>
            </w:r>
            <w:r w:rsidR="00A44B2A" w:rsidRPr="00951AFE">
              <w:rPr>
                <w:rFonts w:ascii="Segoe UI" w:hAnsi="Segoe UI" w:cs="Segoe UI"/>
                <w:sz w:val="20"/>
                <w:szCs w:val="20"/>
              </w:rPr>
              <w:t>permanent contraception</w:t>
            </w:r>
            <w:r w:rsidRPr="00951AFE">
              <w:rPr>
                <w:rFonts w:ascii="Segoe UI" w:hAnsi="Segoe UI" w:cs="Segoe UI"/>
                <w:sz w:val="20"/>
                <w:szCs w:val="20"/>
              </w:rPr>
              <w:t xml:space="preserve"> and may confer non-contraceptive benefits; however, individuals should not feel pressured into choosing LARC over female </w:t>
            </w:r>
            <w:r w:rsidR="00A44B2A" w:rsidRPr="00951AFE">
              <w:rPr>
                <w:rFonts w:ascii="Segoe UI" w:hAnsi="Segoe UI" w:cs="Segoe UI"/>
                <w:sz w:val="20"/>
                <w:szCs w:val="20"/>
              </w:rPr>
              <w:t>permanent contraception</w:t>
            </w:r>
            <w:r w:rsidR="002D4552" w:rsidRPr="00951AFE">
              <w:rPr>
                <w:rFonts w:ascii="Segoe UI" w:hAnsi="Segoe UI" w:cs="Segoe UI"/>
                <w:sz w:val="20"/>
                <w:szCs w:val="20"/>
              </w:rPr>
              <w:t>.</w:t>
            </w:r>
            <w:r w:rsidR="002D4552" w:rsidRPr="00951AFE">
              <w:rPr>
                <w:rFonts w:ascii="Segoe UI" w:hAnsi="Segoe UI" w:cs="Segoe UI"/>
                <w:sz w:val="20"/>
                <w:szCs w:val="20"/>
                <w:vertAlign w:val="superscript"/>
              </w:rPr>
              <w:t>1</w:t>
            </w:r>
          </w:p>
        </w:tc>
        <w:tc>
          <w:tcPr>
            <w:tcW w:w="1559" w:type="dxa"/>
            <w:tcBorders>
              <w:left w:val="single" w:sz="4" w:space="0" w:color="auto"/>
              <w:right w:val="single" w:sz="4" w:space="0" w:color="auto"/>
            </w:tcBorders>
          </w:tcPr>
          <w:p w14:paraId="3DB82355" w14:textId="71CE871F" w:rsidR="00457400" w:rsidRPr="00951AFE" w:rsidRDefault="00457400"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r w:rsidR="00C30979" w:rsidRPr="00951AFE" w14:paraId="54F2FFDF" w14:textId="77777777" w:rsidTr="00C24C36">
        <w:trPr>
          <w:trHeight w:val="164"/>
        </w:trPr>
        <w:tc>
          <w:tcPr>
            <w:tcW w:w="7508" w:type="dxa"/>
            <w:shd w:val="clear" w:color="auto" w:fill="auto"/>
          </w:tcPr>
          <w:p w14:paraId="72B12A93" w14:textId="303C9056" w:rsidR="00C30979" w:rsidRPr="00951AFE" w:rsidRDefault="00C30979" w:rsidP="00CC135E">
            <w:pPr>
              <w:pStyle w:val="BodyText"/>
              <w:spacing w:before="0" w:after="0" w:line="240" w:lineRule="auto"/>
              <w:jc w:val="left"/>
              <w:rPr>
                <w:rFonts w:ascii="Segoe UI" w:hAnsi="Segoe UI" w:cs="Segoe UI"/>
                <w:b/>
                <w:bCs/>
                <w:sz w:val="20"/>
                <w:szCs w:val="20"/>
              </w:rPr>
            </w:pPr>
            <w:r w:rsidRPr="00951AFE">
              <w:rPr>
                <w:rFonts w:ascii="Segoe UI" w:hAnsi="Segoe UI" w:cs="Segoe UI"/>
                <w:sz w:val="20"/>
                <w:szCs w:val="20"/>
              </w:rPr>
              <w:t>Tubal occlusion should be performed at an appropriate interval after pregnancy wherever possible. Should tubal occlusion be requested either post-partum or post-abortion, individuals should be made aware of the increased rate of regret and the possible increased failure rate.</w:t>
            </w:r>
            <w:r w:rsidR="002D4552" w:rsidRPr="00951AFE">
              <w:rPr>
                <w:rFonts w:ascii="Segoe UI" w:hAnsi="Segoe UI" w:cs="Segoe UI"/>
                <w:sz w:val="20"/>
                <w:szCs w:val="20"/>
                <w:vertAlign w:val="superscript"/>
              </w:rPr>
              <w:t>14</w:t>
            </w:r>
          </w:p>
        </w:tc>
        <w:tc>
          <w:tcPr>
            <w:tcW w:w="1559" w:type="dxa"/>
            <w:shd w:val="clear" w:color="auto" w:fill="auto"/>
          </w:tcPr>
          <w:p w14:paraId="11BB2E7C" w14:textId="77777777" w:rsidR="00C30979" w:rsidRPr="00951AFE" w:rsidRDefault="00C30979"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C30979" w:rsidRPr="00951AFE" w14:paraId="219487DF" w14:textId="77777777" w:rsidTr="00C24C36">
        <w:trPr>
          <w:trHeight w:val="164"/>
        </w:trPr>
        <w:tc>
          <w:tcPr>
            <w:tcW w:w="7508" w:type="dxa"/>
            <w:shd w:val="clear" w:color="auto" w:fill="auto"/>
          </w:tcPr>
          <w:p w14:paraId="094EEA07" w14:textId="4E849103" w:rsidR="00C30979" w:rsidRPr="00951AFE" w:rsidRDefault="00C30979" w:rsidP="00CC135E">
            <w:pPr>
              <w:pStyle w:val="BodyText"/>
              <w:spacing w:before="0" w:after="0" w:line="240" w:lineRule="auto"/>
              <w:jc w:val="left"/>
              <w:rPr>
                <w:rFonts w:ascii="Segoe UI" w:hAnsi="Segoe UI" w:cs="Segoe UI"/>
                <w:b/>
                <w:bCs/>
                <w:sz w:val="20"/>
                <w:szCs w:val="20"/>
              </w:rPr>
            </w:pPr>
            <w:r w:rsidRPr="00951AFE">
              <w:rPr>
                <w:rFonts w:ascii="Segoe UI" w:hAnsi="Segoe UI" w:cs="Segoe UI"/>
                <w:sz w:val="20"/>
                <w:szCs w:val="20"/>
              </w:rPr>
              <w:t>If tubal occlusion is performed at the same time as a caesarean section, counselling and agreement should be given at least 2 weeks in advance of the procedure and after discussion of other methods of contraception.</w:t>
            </w:r>
          </w:p>
        </w:tc>
        <w:tc>
          <w:tcPr>
            <w:tcW w:w="1559" w:type="dxa"/>
            <w:shd w:val="clear" w:color="auto" w:fill="auto"/>
          </w:tcPr>
          <w:p w14:paraId="3374C41E" w14:textId="398DD8CA" w:rsidR="00C30979" w:rsidRPr="00951AFE" w:rsidRDefault="00FD587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R</w:t>
            </w:r>
            <w:r w:rsidR="00C30979" w:rsidRPr="00951AFE">
              <w:rPr>
                <w:rFonts w:ascii="Segoe UI" w:hAnsi="Segoe UI" w:cs="Segoe UI"/>
                <w:sz w:val="18"/>
                <w:szCs w:val="18"/>
              </w:rPr>
              <w:t>ecommendation (based on FSRH evidence grade C</w:t>
            </w:r>
            <w:r w:rsidR="002D4552" w:rsidRPr="00951AFE">
              <w:rPr>
                <w:rFonts w:ascii="Segoe UI" w:hAnsi="Segoe UI" w:cs="Segoe UI"/>
                <w:sz w:val="18"/>
                <w:szCs w:val="18"/>
                <w:vertAlign w:val="superscript"/>
              </w:rPr>
              <w:t>14</w:t>
            </w:r>
            <w:r w:rsidR="00C30979" w:rsidRPr="00951AFE">
              <w:rPr>
                <w:rFonts w:ascii="Segoe UI" w:hAnsi="Segoe UI" w:cs="Segoe UI"/>
                <w:sz w:val="18"/>
                <w:szCs w:val="18"/>
              </w:rPr>
              <w:t>)</w:t>
            </w:r>
          </w:p>
        </w:tc>
      </w:tr>
      <w:tr w:rsidR="00EA0205" w:rsidRPr="00951AFE" w14:paraId="04585BB8" w14:textId="77777777" w:rsidTr="00C24C36">
        <w:trPr>
          <w:trHeight w:val="164"/>
        </w:trPr>
        <w:tc>
          <w:tcPr>
            <w:tcW w:w="7508" w:type="dxa"/>
          </w:tcPr>
          <w:p w14:paraId="61DE0735" w14:textId="7097DE3B" w:rsidR="00EA0205" w:rsidRPr="00951AFE" w:rsidRDefault="00EA0205"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Condoms (external/male and internal/female) can be used by individuals after birth</w:t>
            </w:r>
            <w:r w:rsidR="002D4552" w:rsidRPr="00951AFE">
              <w:rPr>
                <w:rFonts w:ascii="Segoe UI" w:hAnsi="Segoe UI" w:cs="Segoe UI"/>
                <w:sz w:val="20"/>
                <w:szCs w:val="20"/>
              </w:rPr>
              <w:t>.</w:t>
            </w:r>
            <w:r w:rsidR="002D4552" w:rsidRPr="00951AFE">
              <w:rPr>
                <w:rFonts w:ascii="Segoe UI" w:hAnsi="Segoe UI" w:cs="Segoe UI"/>
                <w:sz w:val="20"/>
                <w:szCs w:val="20"/>
                <w:vertAlign w:val="superscript"/>
              </w:rPr>
              <w:t>1</w:t>
            </w:r>
          </w:p>
        </w:tc>
        <w:tc>
          <w:tcPr>
            <w:tcW w:w="1559" w:type="dxa"/>
          </w:tcPr>
          <w:p w14:paraId="1DC75D70" w14:textId="77777777" w:rsidR="00EA0205" w:rsidRPr="00951AFE" w:rsidRDefault="00EA0205"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r w:rsidR="004335E8" w:rsidRPr="00951AFE" w14:paraId="549CF5A4" w14:textId="77777777" w:rsidTr="00364587">
        <w:trPr>
          <w:trHeight w:val="149"/>
        </w:trPr>
        <w:tc>
          <w:tcPr>
            <w:tcW w:w="7508" w:type="dxa"/>
          </w:tcPr>
          <w:p w14:paraId="7453A1BE" w14:textId="493AB881" w:rsidR="004335E8" w:rsidRPr="00951AFE" w:rsidRDefault="004335E8" w:rsidP="00364587">
            <w:pPr>
              <w:pStyle w:val="BodyText"/>
              <w:spacing w:before="0" w:after="0" w:line="240" w:lineRule="auto"/>
              <w:jc w:val="left"/>
              <w:rPr>
                <w:rFonts w:ascii="Segoe UI" w:hAnsi="Segoe UI" w:cs="Segoe UI"/>
                <w:bCs/>
                <w:i/>
                <w:iCs/>
                <w:sz w:val="20"/>
                <w:szCs w:val="20"/>
                <w:vertAlign w:val="superscript"/>
              </w:rPr>
            </w:pPr>
            <w:r w:rsidRPr="00951AFE">
              <w:rPr>
                <w:rFonts w:ascii="Segoe UI" w:hAnsi="Segoe UI" w:cs="Segoe UI"/>
                <w:sz w:val="20"/>
                <w:szCs w:val="20"/>
                <w:lang w:val="en-US"/>
              </w:rPr>
              <w:t xml:space="preserve">If an individual is &lt;6 months post-partum, amenorrhoeic and fully breastfeeding on demand </w:t>
            </w:r>
            <w:r w:rsidRPr="00951AFE">
              <w:rPr>
                <w:rFonts w:ascii="Segoe UI" w:hAnsi="Segoe UI" w:cs="Segoe UI"/>
                <w:sz w:val="20"/>
                <w:szCs w:val="20"/>
                <w:vertAlign w:val="superscript"/>
                <w:lang w:val="en-US"/>
              </w:rPr>
              <w:t xml:space="preserve">Footnote </w:t>
            </w:r>
            <w:r w:rsidRPr="00951AFE">
              <w:rPr>
                <w:rStyle w:val="FootnoteReference"/>
                <w:rFonts w:ascii="Segoe UI" w:hAnsi="Segoe UI" w:cs="Segoe UI"/>
                <w:sz w:val="20"/>
                <w:szCs w:val="20"/>
                <w:lang w:val="en-US"/>
              </w:rPr>
              <w:footnoteReference w:id="6"/>
            </w:r>
            <w:r w:rsidRPr="00951AFE">
              <w:rPr>
                <w:rFonts w:ascii="Segoe UI" w:hAnsi="Segoe UI" w:cs="Segoe UI"/>
                <w:sz w:val="20"/>
                <w:szCs w:val="20"/>
                <w:lang w:val="en-US"/>
              </w:rPr>
              <w:t>, the LAM is 98% effective at preventing pregnancy</w:t>
            </w:r>
            <w:r w:rsidR="00DA411B" w:rsidRPr="00951AFE">
              <w:rPr>
                <w:rFonts w:ascii="Segoe UI" w:hAnsi="Segoe UI" w:cs="Segoe UI"/>
                <w:sz w:val="20"/>
                <w:szCs w:val="20"/>
                <w:lang w:val="en-US"/>
              </w:rPr>
              <w:t xml:space="preserve"> (based on perfect use)</w:t>
            </w:r>
            <w:r w:rsidRPr="00951AFE">
              <w:rPr>
                <w:rFonts w:ascii="Segoe UI" w:hAnsi="Segoe UI" w:cs="Segoe UI"/>
                <w:sz w:val="20"/>
                <w:szCs w:val="20"/>
                <w:lang w:val="en-US"/>
              </w:rPr>
              <w:t>. The risk of pregnancy increases if the frequency of breastfeeding decreases, from 14 days before the return of menstruation or when more than 6 months post-partum.</w:t>
            </w:r>
          </w:p>
        </w:tc>
        <w:tc>
          <w:tcPr>
            <w:tcW w:w="1559" w:type="dxa"/>
          </w:tcPr>
          <w:p w14:paraId="4770FCBF" w14:textId="7A21F6BB" w:rsidR="004335E8" w:rsidRPr="00951AFE" w:rsidRDefault="00FD587F"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R</w:t>
            </w:r>
            <w:r w:rsidR="004335E8" w:rsidRPr="00951AFE">
              <w:rPr>
                <w:rFonts w:ascii="Segoe UI" w:hAnsi="Segoe UI" w:cs="Segoe UI"/>
                <w:sz w:val="18"/>
                <w:szCs w:val="18"/>
              </w:rPr>
              <w:t>ecommendation for NZ (based on FSRH evidence grade B</w:t>
            </w:r>
            <w:r w:rsidR="002D4552" w:rsidRPr="00951AFE">
              <w:rPr>
                <w:rFonts w:ascii="Segoe UI" w:hAnsi="Segoe UI" w:cs="Segoe UI"/>
                <w:sz w:val="18"/>
                <w:szCs w:val="18"/>
                <w:vertAlign w:val="superscript"/>
              </w:rPr>
              <w:t>17</w:t>
            </w:r>
            <w:r w:rsidR="004335E8" w:rsidRPr="00951AFE">
              <w:rPr>
                <w:rFonts w:ascii="Segoe UI" w:hAnsi="Segoe UI" w:cs="Segoe UI"/>
                <w:sz w:val="18"/>
                <w:szCs w:val="18"/>
              </w:rPr>
              <w:t>)</w:t>
            </w:r>
          </w:p>
        </w:tc>
      </w:tr>
      <w:tr w:rsidR="004335E8" w:rsidRPr="00951AFE" w14:paraId="02207B90" w14:textId="77777777" w:rsidTr="00364587">
        <w:trPr>
          <w:trHeight w:val="149"/>
        </w:trPr>
        <w:tc>
          <w:tcPr>
            <w:tcW w:w="7508" w:type="dxa"/>
          </w:tcPr>
          <w:p w14:paraId="24886EA5" w14:textId="069BB9DB" w:rsidR="004335E8" w:rsidRPr="00951AFE" w:rsidRDefault="004335E8" w:rsidP="00364587">
            <w:pPr>
              <w:pStyle w:val="BodyText"/>
              <w:spacing w:before="0" w:after="0" w:line="240" w:lineRule="auto"/>
              <w:jc w:val="left"/>
              <w:rPr>
                <w:rFonts w:ascii="Segoe UI" w:hAnsi="Segoe UI" w:cs="Segoe UI"/>
                <w:sz w:val="20"/>
                <w:szCs w:val="20"/>
                <w:vertAlign w:val="superscript"/>
                <w:lang w:val="en-US"/>
              </w:rPr>
            </w:pPr>
            <w:r w:rsidRPr="00951AFE">
              <w:rPr>
                <w:rFonts w:ascii="Segoe UI" w:hAnsi="Segoe UI" w:cs="Segoe UI"/>
                <w:sz w:val="20"/>
                <w:szCs w:val="20"/>
              </w:rPr>
              <w:t xml:space="preserve">Individuals using LAM should be advised that the risk of pregnancy is increased if the frequency of breastfeeding decreases (eg, through stopping night feeds, starting </w:t>
            </w:r>
            <w:r w:rsidRPr="00951AFE">
              <w:rPr>
                <w:rFonts w:ascii="Segoe UI" w:hAnsi="Segoe UI" w:cs="Segoe UI"/>
                <w:sz w:val="20"/>
                <w:szCs w:val="20"/>
              </w:rPr>
              <w:lastRenderedPageBreak/>
              <w:t>or increasing supplementary feeding, use of dummies/pacifiers, expressing milk), when menstruation returns or when more than 6 months after childbirth</w:t>
            </w:r>
            <w:r w:rsidR="006F6060" w:rsidRPr="00951AFE">
              <w:rPr>
                <w:rFonts w:ascii="Segoe UI" w:hAnsi="Segoe UI" w:cs="Segoe UI"/>
                <w:sz w:val="20"/>
                <w:szCs w:val="20"/>
              </w:rPr>
              <w:t>.</w:t>
            </w:r>
            <w:r w:rsidR="006F6060" w:rsidRPr="00951AFE">
              <w:rPr>
                <w:rFonts w:ascii="Segoe UI" w:hAnsi="Segoe UI" w:cs="Segoe UI"/>
                <w:sz w:val="20"/>
                <w:szCs w:val="20"/>
                <w:vertAlign w:val="superscript"/>
              </w:rPr>
              <w:t>1</w:t>
            </w:r>
          </w:p>
        </w:tc>
        <w:tc>
          <w:tcPr>
            <w:tcW w:w="1559" w:type="dxa"/>
          </w:tcPr>
          <w:p w14:paraId="21097028" w14:textId="77777777" w:rsidR="004335E8" w:rsidRPr="00951AFE" w:rsidRDefault="004335E8" w:rsidP="00364587">
            <w:pPr>
              <w:pStyle w:val="BodyText"/>
              <w:spacing w:before="0" w:after="0" w:line="240" w:lineRule="auto"/>
              <w:jc w:val="center"/>
              <w:rPr>
                <w:rFonts w:ascii="Segoe UI" w:hAnsi="Segoe UI" w:cs="Segoe UI"/>
                <w:sz w:val="20"/>
                <w:szCs w:val="20"/>
              </w:rPr>
            </w:pPr>
            <w:r w:rsidRPr="00951AFE">
              <w:rPr>
                <w:rFonts w:ascii="Segoe UI" w:hAnsi="Segoe UI" w:cs="Segoe UI"/>
                <w:sz w:val="20"/>
                <w:szCs w:val="20"/>
              </w:rPr>
              <w:lastRenderedPageBreak/>
              <w:t>C</w:t>
            </w:r>
          </w:p>
        </w:tc>
      </w:tr>
      <w:tr w:rsidR="004335E8" w:rsidRPr="00951AFE" w14:paraId="0AE75BA0" w14:textId="77777777" w:rsidTr="00364587">
        <w:trPr>
          <w:trHeight w:val="149"/>
        </w:trPr>
        <w:tc>
          <w:tcPr>
            <w:tcW w:w="7508" w:type="dxa"/>
          </w:tcPr>
          <w:p w14:paraId="287E0812" w14:textId="7E5A83B0" w:rsidR="004335E8" w:rsidRPr="00951AFE" w:rsidRDefault="004335E8" w:rsidP="00364587">
            <w:pPr>
              <w:pStyle w:val="BodyText"/>
              <w:spacing w:before="0" w:after="0" w:line="240" w:lineRule="auto"/>
              <w:jc w:val="left"/>
              <w:rPr>
                <w:rFonts w:ascii="Segoe UI" w:hAnsi="Segoe UI" w:cs="Segoe UI"/>
                <w:bCs/>
                <w:i/>
                <w:iCs/>
                <w:sz w:val="20"/>
                <w:szCs w:val="20"/>
                <w:vertAlign w:val="superscript"/>
              </w:rPr>
            </w:pPr>
            <w:r w:rsidRPr="00951AFE">
              <w:rPr>
                <w:rFonts w:ascii="Segoe UI" w:hAnsi="Segoe UI" w:cs="Segoe UI"/>
                <w:sz w:val="20"/>
                <w:szCs w:val="20"/>
                <w:lang w:val="en-US"/>
              </w:rPr>
              <w:t>Individuals may be informed that the effect of expressing breast milk on the efficacy of LAM is not known but it may potentially be reduced.</w:t>
            </w:r>
            <w:r w:rsidR="006F6060" w:rsidRPr="00951AFE">
              <w:rPr>
                <w:rFonts w:ascii="Segoe UI" w:hAnsi="Segoe UI" w:cs="Segoe UI"/>
                <w:sz w:val="20"/>
                <w:szCs w:val="20"/>
                <w:vertAlign w:val="superscript"/>
                <w:lang w:val="en-US"/>
              </w:rPr>
              <w:t>17</w:t>
            </w:r>
          </w:p>
        </w:tc>
        <w:tc>
          <w:tcPr>
            <w:tcW w:w="1559" w:type="dxa"/>
          </w:tcPr>
          <w:p w14:paraId="060863BF" w14:textId="77777777" w:rsidR="004335E8" w:rsidRPr="00951AFE" w:rsidRDefault="004335E8" w:rsidP="00364587">
            <w:pPr>
              <w:pStyle w:val="BodyText"/>
              <w:spacing w:before="0" w:after="0" w:line="240" w:lineRule="auto"/>
              <w:jc w:val="center"/>
              <w:rPr>
                <w:rFonts w:ascii="Segoe UI" w:hAnsi="Segoe UI" w:cs="Segoe UI"/>
                <w:sz w:val="20"/>
                <w:szCs w:val="20"/>
              </w:rPr>
            </w:pPr>
            <w:r w:rsidRPr="00951AFE">
              <w:rPr>
                <w:rFonts w:ascii="Segoe UI" w:hAnsi="Segoe UI" w:cs="Segoe UI"/>
                <w:sz w:val="20"/>
                <w:szCs w:val="20"/>
              </w:rPr>
              <w:t>Practice point</w:t>
            </w:r>
          </w:p>
        </w:tc>
      </w:tr>
      <w:tr w:rsidR="00EA0205" w:rsidRPr="00951AFE" w14:paraId="5D2241BA" w14:textId="77777777" w:rsidTr="00C24C36">
        <w:trPr>
          <w:trHeight w:val="164"/>
        </w:trPr>
        <w:tc>
          <w:tcPr>
            <w:tcW w:w="7508" w:type="dxa"/>
          </w:tcPr>
          <w:p w14:paraId="2595E622" w14:textId="19762CBE" w:rsidR="00EA0205" w:rsidRPr="00951AFE" w:rsidRDefault="00EA0205"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Fertility awareness methods can be used by individuals after birth. However, individuals should be advised that because fertility awareness relies on the detection of the signs and symptoms of fertility and ovulation, its use may be difficult after birth (until regular menstrual cycles have been established) and during breastfeeding.</w:t>
            </w:r>
          </w:p>
        </w:tc>
        <w:tc>
          <w:tcPr>
            <w:tcW w:w="1559" w:type="dxa"/>
          </w:tcPr>
          <w:p w14:paraId="02AA5F9A" w14:textId="07243F03" w:rsidR="00EA0205" w:rsidRPr="00951AFE" w:rsidRDefault="00FD587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R</w:t>
            </w:r>
            <w:r w:rsidR="00EA0205" w:rsidRPr="00951AFE">
              <w:rPr>
                <w:rFonts w:ascii="Segoe UI" w:hAnsi="Segoe UI" w:cs="Segoe UI"/>
                <w:sz w:val="18"/>
                <w:szCs w:val="18"/>
              </w:rPr>
              <w:t xml:space="preserve">ecommendation for NZ </w:t>
            </w:r>
            <w:r w:rsidR="00E47D13" w:rsidRPr="00951AFE">
              <w:rPr>
                <w:rFonts w:ascii="Segoe UI" w:hAnsi="Segoe UI" w:cs="Segoe UI"/>
                <w:sz w:val="18"/>
                <w:szCs w:val="18"/>
              </w:rPr>
              <w:t>(</w:t>
            </w:r>
            <w:r w:rsidR="00EA0205" w:rsidRPr="00951AFE">
              <w:rPr>
                <w:rFonts w:ascii="Segoe UI" w:hAnsi="Segoe UI" w:cs="Segoe UI"/>
                <w:sz w:val="18"/>
                <w:szCs w:val="18"/>
              </w:rPr>
              <w:t>based on FSRH evidence grade D</w:t>
            </w:r>
            <w:r w:rsidR="006F6060" w:rsidRPr="00951AFE">
              <w:rPr>
                <w:rFonts w:ascii="Segoe UI" w:hAnsi="Segoe UI" w:cs="Segoe UI"/>
                <w:sz w:val="18"/>
                <w:szCs w:val="18"/>
                <w:vertAlign w:val="superscript"/>
              </w:rPr>
              <w:t>1</w:t>
            </w:r>
            <w:r w:rsidR="006F6060" w:rsidRPr="00951AFE">
              <w:rPr>
                <w:rFonts w:ascii="Segoe UI" w:hAnsi="Segoe UI" w:cs="Segoe UI"/>
                <w:sz w:val="18"/>
                <w:szCs w:val="18"/>
              </w:rPr>
              <w:t>)</w:t>
            </w:r>
          </w:p>
        </w:tc>
      </w:tr>
      <w:tr w:rsidR="005B0E0C" w:rsidRPr="00951AFE" w14:paraId="4B1C4944" w14:textId="77777777" w:rsidTr="00C24C36">
        <w:trPr>
          <w:trHeight w:val="164"/>
        </w:trPr>
        <w:tc>
          <w:tcPr>
            <w:tcW w:w="7508" w:type="dxa"/>
            <w:shd w:val="clear" w:color="auto" w:fill="D2D9DE" w:themeFill="text2" w:themeFillTint="33"/>
          </w:tcPr>
          <w:p w14:paraId="7FD95640" w14:textId="464F92FD" w:rsidR="005B0E0C" w:rsidRPr="00951AFE" w:rsidRDefault="005B0E0C" w:rsidP="00CC135E">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Emergency contraception</w:t>
            </w:r>
          </w:p>
        </w:tc>
        <w:tc>
          <w:tcPr>
            <w:tcW w:w="1559" w:type="dxa"/>
            <w:shd w:val="clear" w:color="auto" w:fill="D2D9DE" w:themeFill="text2" w:themeFillTint="33"/>
          </w:tcPr>
          <w:p w14:paraId="4FCEC9B0" w14:textId="77777777" w:rsidR="005B0E0C" w:rsidRPr="00951AFE" w:rsidRDefault="005B0E0C" w:rsidP="00CC135E">
            <w:pPr>
              <w:pStyle w:val="BodyText"/>
              <w:spacing w:before="0" w:after="0" w:line="240" w:lineRule="auto"/>
              <w:jc w:val="center"/>
              <w:rPr>
                <w:rFonts w:ascii="Segoe UI" w:hAnsi="Segoe UI" w:cs="Segoe UI"/>
                <w:sz w:val="18"/>
                <w:szCs w:val="18"/>
              </w:rPr>
            </w:pPr>
          </w:p>
        </w:tc>
      </w:tr>
      <w:tr w:rsidR="005B0E0C" w:rsidRPr="00951AFE" w14:paraId="33279361" w14:textId="77777777" w:rsidTr="00C24C36">
        <w:trPr>
          <w:trHeight w:val="164"/>
        </w:trPr>
        <w:tc>
          <w:tcPr>
            <w:tcW w:w="7508" w:type="dxa"/>
          </w:tcPr>
          <w:p w14:paraId="5A487029" w14:textId="6EEB538C" w:rsidR="005B0E0C" w:rsidRPr="00951AFE" w:rsidRDefault="005B0E0C"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Emergency contraception is indicated for individuals who have had UPSI from 21 days after birth but is not required before this</w:t>
            </w:r>
            <w:r w:rsidR="006F6060" w:rsidRPr="00951AFE">
              <w:rPr>
                <w:rFonts w:ascii="Segoe UI" w:hAnsi="Segoe UI" w:cs="Segoe UI"/>
                <w:sz w:val="20"/>
                <w:szCs w:val="20"/>
              </w:rPr>
              <w:t>.</w:t>
            </w:r>
            <w:r w:rsidR="006F6060" w:rsidRPr="00951AFE">
              <w:rPr>
                <w:rFonts w:ascii="Segoe UI" w:hAnsi="Segoe UI" w:cs="Segoe UI"/>
                <w:sz w:val="20"/>
                <w:szCs w:val="20"/>
                <w:vertAlign w:val="superscript"/>
              </w:rPr>
              <w:t>1</w:t>
            </w:r>
          </w:p>
        </w:tc>
        <w:tc>
          <w:tcPr>
            <w:tcW w:w="1559" w:type="dxa"/>
          </w:tcPr>
          <w:p w14:paraId="2803C19E" w14:textId="77777777" w:rsidR="005B0E0C" w:rsidRPr="00951AFE" w:rsidRDefault="005B0E0C"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5B0E0C" w:rsidRPr="00951AFE" w14:paraId="22779B2C" w14:textId="77777777" w:rsidTr="00C24C36">
        <w:trPr>
          <w:trHeight w:val="164"/>
        </w:trPr>
        <w:tc>
          <w:tcPr>
            <w:tcW w:w="7508" w:type="dxa"/>
          </w:tcPr>
          <w:p w14:paraId="104DC6EF" w14:textId="0A80CCC0" w:rsidR="005B0E0C" w:rsidRPr="00951AFE" w:rsidRDefault="005B0E0C"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LNG</w:t>
            </w:r>
            <w:r w:rsidR="00A93380" w:rsidRPr="00951AFE">
              <w:rPr>
                <w:rFonts w:ascii="Segoe UI" w:hAnsi="Segoe UI" w:cs="Segoe UI"/>
                <w:sz w:val="20"/>
                <w:szCs w:val="20"/>
              </w:rPr>
              <w:t>-EC</w:t>
            </w:r>
            <w:r w:rsidRPr="00951AFE">
              <w:rPr>
                <w:rFonts w:ascii="Segoe UI" w:hAnsi="Segoe UI" w:cs="Segoe UI"/>
                <w:sz w:val="20"/>
                <w:szCs w:val="20"/>
              </w:rPr>
              <w:t xml:space="preserve"> </w:t>
            </w:r>
            <w:r w:rsidR="004A0B70" w:rsidRPr="00951AFE">
              <w:rPr>
                <w:rFonts w:ascii="Segoe UI" w:hAnsi="Segoe UI" w:cs="Segoe UI"/>
                <w:sz w:val="20"/>
                <w:szCs w:val="20"/>
              </w:rPr>
              <w:t xml:space="preserve">(1.5mg) </w:t>
            </w:r>
            <w:r w:rsidRPr="00951AFE">
              <w:rPr>
                <w:rFonts w:ascii="Segoe UI" w:hAnsi="Segoe UI" w:cs="Segoe UI"/>
                <w:sz w:val="20"/>
                <w:szCs w:val="20"/>
              </w:rPr>
              <w:t>is safe to use from 21 days after birth. The Cu-IUD is safe to use for emergency contraception from 28 days after birth</w:t>
            </w:r>
            <w:r w:rsidR="006F6060" w:rsidRPr="00951AFE">
              <w:rPr>
                <w:rFonts w:ascii="Segoe UI" w:hAnsi="Segoe UI" w:cs="Segoe UI"/>
                <w:sz w:val="20"/>
                <w:szCs w:val="20"/>
              </w:rPr>
              <w:t>.</w:t>
            </w:r>
            <w:r w:rsidR="006F6060" w:rsidRPr="00951AFE">
              <w:rPr>
                <w:rFonts w:ascii="Segoe UI" w:hAnsi="Segoe UI" w:cs="Segoe UI"/>
                <w:sz w:val="20"/>
                <w:szCs w:val="20"/>
                <w:vertAlign w:val="superscript"/>
              </w:rPr>
              <w:t>1</w:t>
            </w:r>
          </w:p>
        </w:tc>
        <w:tc>
          <w:tcPr>
            <w:tcW w:w="1559" w:type="dxa"/>
          </w:tcPr>
          <w:p w14:paraId="12D5785F" w14:textId="77777777" w:rsidR="005B0E0C" w:rsidRPr="00951AFE" w:rsidRDefault="005B0E0C"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5B0E0C" w:rsidRPr="00951AFE" w14:paraId="2297BF74" w14:textId="77777777" w:rsidTr="00C24C36">
        <w:trPr>
          <w:trHeight w:val="164"/>
        </w:trPr>
        <w:tc>
          <w:tcPr>
            <w:tcW w:w="7508" w:type="dxa"/>
          </w:tcPr>
          <w:p w14:paraId="6188A579" w14:textId="147587DD" w:rsidR="005B0E0C" w:rsidRPr="00951AFE" w:rsidRDefault="005B0E0C"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Individuals who breastfeed should be informed that available limited evidence indicates that LN</w:t>
            </w:r>
            <w:r w:rsidR="00A93380" w:rsidRPr="00951AFE">
              <w:rPr>
                <w:rFonts w:ascii="Segoe UI" w:hAnsi="Segoe UI" w:cs="Segoe UI"/>
                <w:sz w:val="20"/>
                <w:szCs w:val="20"/>
              </w:rPr>
              <w:t>G-EC</w:t>
            </w:r>
            <w:r w:rsidRPr="00951AFE">
              <w:rPr>
                <w:rFonts w:ascii="Segoe UI" w:hAnsi="Segoe UI" w:cs="Segoe UI"/>
                <w:sz w:val="20"/>
                <w:szCs w:val="20"/>
              </w:rPr>
              <w:t xml:space="preserve"> has no adverse effects on breastfeeding or on their infants</w:t>
            </w:r>
            <w:r w:rsidR="006F6060" w:rsidRPr="00951AFE">
              <w:rPr>
                <w:rFonts w:ascii="Segoe UI" w:hAnsi="Segoe UI" w:cs="Segoe UI"/>
                <w:sz w:val="20"/>
                <w:szCs w:val="20"/>
              </w:rPr>
              <w:t>.</w:t>
            </w:r>
            <w:r w:rsidR="006F6060" w:rsidRPr="00951AFE">
              <w:rPr>
                <w:rFonts w:ascii="Segoe UI" w:hAnsi="Segoe UI" w:cs="Segoe UI"/>
                <w:sz w:val="20"/>
                <w:szCs w:val="20"/>
                <w:vertAlign w:val="superscript"/>
              </w:rPr>
              <w:t>1</w:t>
            </w:r>
          </w:p>
        </w:tc>
        <w:tc>
          <w:tcPr>
            <w:tcW w:w="1559" w:type="dxa"/>
          </w:tcPr>
          <w:p w14:paraId="5240FF87" w14:textId="77777777" w:rsidR="005B0E0C" w:rsidRPr="00951AFE" w:rsidRDefault="005B0E0C"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4A0B70" w:rsidRPr="00951AFE" w14:paraId="4ED5DDE0" w14:textId="77777777" w:rsidTr="00C24C36">
        <w:trPr>
          <w:trHeight w:val="164"/>
        </w:trPr>
        <w:tc>
          <w:tcPr>
            <w:tcW w:w="7508" w:type="dxa"/>
          </w:tcPr>
          <w:p w14:paraId="0304795B" w14:textId="3FBC8B7D" w:rsidR="004A0B70" w:rsidRPr="00951AFE" w:rsidRDefault="004A0B70"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 xml:space="preserve">Emergency contraception providers should be aware that breastfeeding individuals have a higher relative risk of uterine perforation during insertion of </w:t>
            </w:r>
            <w:r w:rsidR="00E773C5" w:rsidRPr="00951AFE">
              <w:rPr>
                <w:rFonts w:ascii="Segoe UI" w:hAnsi="Segoe UI" w:cs="Segoe UI"/>
                <w:sz w:val="20"/>
                <w:szCs w:val="20"/>
              </w:rPr>
              <w:t xml:space="preserve">IUC </w:t>
            </w:r>
            <w:r w:rsidRPr="00951AFE">
              <w:rPr>
                <w:rFonts w:ascii="Segoe UI" w:hAnsi="Segoe UI" w:cs="Segoe UI"/>
                <w:sz w:val="20"/>
                <w:szCs w:val="20"/>
              </w:rPr>
              <w:t>than non-breastfeeding individuals; however, the absolute risk of perforation is low.</w:t>
            </w:r>
            <w:r w:rsidR="006F6060" w:rsidRPr="00951AFE">
              <w:rPr>
                <w:rFonts w:ascii="Segoe UI" w:hAnsi="Segoe UI" w:cs="Segoe UI"/>
                <w:sz w:val="20"/>
                <w:szCs w:val="20"/>
                <w:vertAlign w:val="superscript"/>
              </w:rPr>
              <w:t>13</w:t>
            </w:r>
          </w:p>
        </w:tc>
        <w:tc>
          <w:tcPr>
            <w:tcW w:w="1559" w:type="dxa"/>
          </w:tcPr>
          <w:p w14:paraId="5DB04863" w14:textId="77777777" w:rsidR="004A0B70" w:rsidRPr="00951AFE" w:rsidRDefault="004A0B70"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5B0E0C" w:rsidRPr="00951AFE" w14:paraId="00F3A7E4" w14:textId="77777777" w:rsidTr="00C24C36">
        <w:trPr>
          <w:trHeight w:val="164"/>
        </w:trPr>
        <w:tc>
          <w:tcPr>
            <w:tcW w:w="7508" w:type="dxa"/>
            <w:shd w:val="clear" w:color="auto" w:fill="D2D9DE" w:themeFill="text2" w:themeFillTint="33"/>
          </w:tcPr>
          <w:p w14:paraId="223DBDD1" w14:textId="77777777" w:rsidR="005B0E0C" w:rsidRPr="00951AFE" w:rsidRDefault="005B0E0C" w:rsidP="00CC135E">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How long should an individual wait before trying to conceive again?</w:t>
            </w:r>
          </w:p>
        </w:tc>
        <w:tc>
          <w:tcPr>
            <w:tcW w:w="1559" w:type="dxa"/>
            <w:shd w:val="clear" w:color="auto" w:fill="D2D9DE" w:themeFill="text2" w:themeFillTint="33"/>
          </w:tcPr>
          <w:p w14:paraId="35A7C9C0" w14:textId="77777777" w:rsidR="005B0E0C" w:rsidRPr="00951AFE" w:rsidRDefault="005B0E0C" w:rsidP="00CC135E">
            <w:pPr>
              <w:pStyle w:val="BodyText"/>
              <w:spacing w:before="0" w:after="0" w:line="240" w:lineRule="auto"/>
              <w:jc w:val="center"/>
              <w:rPr>
                <w:rFonts w:ascii="Segoe UI" w:hAnsi="Segoe UI" w:cs="Segoe UI"/>
                <w:sz w:val="18"/>
                <w:szCs w:val="18"/>
              </w:rPr>
            </w:pPr>
          </w:p>
        </w:tc>
      </w:tr>
      <w:tr w:rsidR="005B0E0C" w:rsidRPr="00951AFE" w14:paraId="01183EFA" w14:textId="77777777" w:rsidTr="00C24C36">
        <w:trPr>
          <w:trHeight w:val="164"/>
        </w:trPr>
        <w:tc>
          <w:tcPr>
            <w:tcW w:w="7508" w:type="dxa"/>
          </w:tcPr>
          <w:p w14:paraId="1E7C80D7" w14:textId="4B9CFD34" w:rsidR="005B0E0C" w:rsidRPr="00951AFE" w:rsidRDefault="005B0E0C"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 xml:space="preserve">Individuals should be advised that an interpregnancy interval of less than 12 months between birth and conceiving again is associated with an increased risk of preterm birth, low birthweight, and </w:t>
            </w:r>
            <w:r w:rsidR="00731D97" w:rsidRPr="00951AFE">
              <w:rPr>
                <w:rFonts w:ascii="Segoe UI" w:hAnsi="Segoe UI" w:cs="Segoe UI"/>
                <w:sz w:val="20"/>
                <w:szCs w:val="20"/>
              </w:rPr>
              <w:t>small for gestational age (</w:t>
            </w:r>
            <w:r w:rsidRPr="00951AFE">
              <w:rPr>
                <w:rFonts w:ascii="Segoe UI" w:hAnsi="Segoe UI" w:cs="Segoe UI"/>
                <w:sz w:val="20"/>
                <w:szCs w:val="20"/>
              </w:rPr>
              <w:t>SGA</w:t>
            </w:r>
            <w:r w:rsidR="00731D97" w:rsidRPr="00951AFE">
              <w:rPr>
                <w:rFonts w:ascii="Segoe UI" w:hAnsi="Segoe UI" w:cs="Segoe UI"/>
                <w:sz w:val="20"/>
                <w:szCs w:val="20"/>
              </w:rPr>
              <w:t>)</w:t>
            </w:r>
            <w:r w:rsidRPr="00951AFE">
              <w:rPr>
                <w:rFonts w:ascii="Segoe UI" w:hAnsi="Segoe UI" w:cs="Segoe UI"/>
                <w:sz w:val="20"/>
                <w:szCs w:val="20"/>
              </w:rPr>
              <w:t xml:space="preserve"> babies. It is especially important after caesarean section.</w:t>
            </w:r>
          </w:p>
        </w:tc>
        <w:tc>
          <w:tcPr>
            <w:tcW w:w="1559" w:type="dxa"/>
          </w:tcPr>
          <w:p w14:paraId="296775A0" w14:textId="21B54C58" w:rsidR="005B0E0C" w:rsidRPr="00951AFE" w:rsidRDefault="00FD587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R</w:t>
            </w:r>
            <w:r w:rsidR="005B0E0C" w:rsidRPr="00951AFE">
              <w:rPr>
                <w:rFonts w:ascii="Segoe UI" w:hAnsi="Segoe UI" w:cs="Segoe UI"/>
                <w:sz w:val="18"/>
                <w:szCs w:val="18"/>
              </w:rPr>
              <w:t xml:space="preserve">ecommendation for NZ </w:t>
            </w:r>
            <w:r w:rsidR="00A54937" w:rsidRPr="00951AFE">
              <w:rPr>
                <w:rFonts w:ascii="Segoe UI" w:hAnsi="Segoe UI" w:cs="Segoe UI"/>
                <w:sz w:val="18"/>
                <w:szCs w:val="18"/>
              </w:rPr>
              <w:t>(</w:t>
            </w:r>
            <w:r w:rsidR="005B0E0C" w:rsidRPr="00951AFE">
              <w:rPr>
                <w:rFonts w:ascii="Segoe UI" w:hAnsi="Segoe UI" w:cs="Segoe UI"/>
                <w:sz w:val="18"/>
                <w:szCs w:val="18"/>
              </w:rPr>
              <w:t>based on FSRH evidence grade B</w:t>
            </w:r>
            <w:r w:rsidR="006F6060" w:rsidRPr="00951AFE">
              <w:rPr>
                <w:rFonts w:ascii="Segoe UI" w:hAnsi="Segoe UI" w:cs="Segoe UI"/>
                <w:sz w:val="18"/>
                <w:szCs w:val="18"/>
                <w:vertAlign w:val="superscript"/>
              </w:rPr>
              <w:t>1</w:t>
            </w:r>
            <w:r w:rsidR="00A54937" w:rsidRPr="00951AFE">
              <w:rPr>
                <w:rFonts w:ascii="Segoe UI" w:hAnsi="Segoe UI" w:cs="Segoe UI"/>
                <w:sz w:val="18"/>
                <w:szCs w:val="18"/>
              </w:rPr>
              <w:t>)</w:t>
            </w:r>
          </w:p>
        </w:tc>
      </w:tr>
      <w:tr w:rsidR="005B0E0C" w:rsidRPr="00951AFE" w14:paraId="1B87495A" w14:textId="77777777" w:rsidTr="00C24C36">
        <w:trPr>
          <w:trHeight w:val="164"/>
        </w:trPr>
        <w:tc>
          <w:tcPr>
            <w:tcW w:w="7508" w:type="dxa"/>
            <w:shd w:val="clear" w:color="auto" w:fill="D2D9DE" w:themeFill="text2" w:themeFillTint="33"/>
          </w:tcPr>
          <w:p w14:paraId="5C2DD132" w14:textId="62D91D63" w:rsidR="005B0E0C" w:rsidRPr="00951AFE" w:rsidRDefault="005B0E0C" w:rsidP="00CC135E">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Breastfeeding and contraception</w:t>
            </w:r>
          </w:p>
        </w:tc>
        <w:tc>
          <w:tcPr>
            <w:tcW w:w="1559" w:type="dxa"/>
            <w:shd w:val="clear" w:color="auto" w:fill="D2D9DE" w:themeFill="text2" w:themeFillTint="33"/>
          </w:tcPr>
          <w:p w14:paraId="64BF575C" w14:textId="77777777" w:rsidR="005B0E0C" w:rsidRPr="00951AFE" w:rsidRDefault="005B0E0C" w:rsidP="00CC135E">
            <w:pPr>
              <w:pStyle w:val="BodyText"/>
              <w:spacing w:before="0" w:after="0" w:line="240" w:lineRule="auto"/>
              <w:jc w:val="center"/>
              <w:rPr>
                <w:rFonts w:ascii="Segoe UI" w:hAnsi="Segoe UI" w:cs="Segoe UI"/>
                <w:sz w:val="18"/>
                <w:szCs w:val="18"/>
              </w:rPr>
            </w:pPr>
          </w:p>
        </w:tc>
      </w:tr>
      <w:tr w:rsidR="005B0E0C" w:rsidRPr="00951AFE" w14:paraId="49944DF6" w14:textId="77777777" w:rsidTr="00C24C36">
        <w:trPr>
          <w:trHeight w:val="164"/>
        </w:trPr>
        <w:tc>
          <w:tcPr>
            <w:tcW w:w="7508" w:type="dxa"/>
          </w:tcPr>
          <w:p w14:paraId="28C0F29A" w14:textId="503EA37D" w:rsidR="005B0E0C" w:rsidRPr="00951AFE" w:rsidRDefault="005B0E0C"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 xml:space="preserve">Individuals who are breastfeeding should be informed that the available evidence indicates that progestogen-only methods of contraception (LNG-IUS, </w:t>
            </w:r>
            <w:r w:rsidR="008F7E19" w:rsidRPr="00951AFE">
              <w:rPr>
                <w:rFonts w:ascii="Segoe UI" w:hAnsi="Segoe UI" w:cs="Segoe UI"/>
                <w:sz w:val="20"/>
                <w:szCs w:val="20"/>
              </w:rPr>
              <w:t>LNG implants</w:t>
            </w:r>
            <w:r w:rsidRPr="00951AFE">
              <w:rPr>
                <w:rFonts w:ascii="Segoe UI" w:hAnsi="Segoe UI" w:cs="Segoe UI"/>
                <w:sz w:val="20"/>
                <w:szCs w:val="20"/>
              </w:rPr>
              <w:t>, progestogen-only implant and POP) have no adverse effects on lactation, infant growth, or development</w:t>
            </w:r>
            <w:r w:rsidR="006F6060" w:rsidRPr="00951AFE">
              <w:rPr>
                <w:rFonts w:ascii="Segoe UI" w:hAnsi="Segoe UI" w:cs="Segoe UI"/>
                <w:sz w:val="20"/>
                <w:szCs w:val="20"/>
              </w:rPr>
              <w:t>.</w:t>
            </w:r>
            <w:r w:rsidR="006F6060" w:rsidRPr="00951AFE">
              <w:rPr>
                <w:rFonts w:ascii="Segoe UI" w:hAnsi="Segoe UI" w:cs="Segoe UI"/>
                <w:sz w:val="20"/>
                <w:szCs w:val="20"/>
                <w:vertAlign w:val="superscript"/>
              </w:rPr>
              <w:t>1</w:t>
            </w:r>
          </w:p>
        </w:tc>
        <w:tc>
          <w:tcPr>
            <w:tcW w:w="1559" w:type="dxa"/>
          </w:tcPr>
          <w:p w14:paraId="0D27C3EF" w14:textId="77777777" w:rsidR="005B0E0C" w:rsidRPr="00951AFE" w:rsidRDefault="005B0E0C"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A</w:t>
            </w:r>
          </w:p>
        </w:tc>
      </w:tr>
      <w:tr w:rsidR="005B0E0C" w:rsidRPr="00951AFE" w14:paraId="3ECE6803" w14:textId="77777777" w:rsidTr="00C24C36">
        <w:trPr>
          <w:trHeight w:val="164"/>
        </w:trPr>
        <w:tc>
          <w:tcPr>
            <w:tcW w:w="7508" w:type="dxa"/>
          </w:tcPr>
          <w:p w14:paraId="597FC1AA" w14:textId="0520C32C" w:rsidR="005B0E0C" w:rsidRPr="00951AFE" w:rsidRDefault="005B0E0C"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 xml:space="preserve">Individuals who are breastfeeding should wait until 6 weeks after birth before initiating a </w:t>
            </w:r>
            <w:r w:rsidR="00DA411B" w:rsidRPr="00951AFE">
              <w:rPr>
                <w:rFonts w:ascii="Segoe UI" w:hAnsi="Segoe UI" w:cs="Segoe UI"/>
                <w:sz w:val="20"/>
                <w:szCs w:val="20"/>
              </w:rPr>
              <w:t>COC</w:t>
            </w:r>
            <w:r w:rsidRPr="00951AFE">
              <w:rPr>
                <w:rFonts w:ascii="Segoe UI" w:hAnsi="Segoe UI" w:cs="Segoe UI"/>
                <w:sz w:val="20"/>
                <w:szCs w:val="20"/>
              </w:rPr>
              <w:t xml:space="preserve"> method</w:t>
            </w:r>
            <w:r w:rsidR="006F6060" w:rsidRPr="00951AFE">
              <w:rPr>
                <w:rFonts w:ascii="Segoe UI" w:hAnsi="Segoe UI" w:cs="Segoe UI"/>
                <w:sz w:val="20"/>
                <w:szCs w:val="20"/>
              </w:rPr>
              <w:t>.</w:t>
            </w:r>
            <w:r w:rsidR="006F6060" w:rsidRPr="00951AFE">
              <w:rPr>
                <w:rFonts w:ascii="Segoe UI" w:hAnsi="Segoe UI" w:cs="Segoe UI"/>
                <w:sz w:val="20"/>
                <w:szCs w:val="20"/>
                <w:vertAlign w:val="superscript"/>
              </w:rPr>
              <w:t>1</w:t>
            </w:r>
          </w:p>
        </w:tc>
        <w:tc>
          <w:tcPr>
            <w:tcW w:w="1559" w:type="dxa"/>
          </w:tcPr>
          <w:p w14:paraId="153574CC" w14:textId="77777777" w:rsidR="005B0E0C" w:rsidRPr="00951AFE" w:rsidRDefault="005B0E0C"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5B0E0C" w:rsidRPr="00951AFE" w14:paraId="1C11E746" w14:textId="77777777" w:rsidTr="00C24C36">
        <w:trPr>
          <w:trHeight w:val="164"/>
        </w:trPr>
        <w:tc>
          <w:tcPr>
            <w:tcW w:w="7508" w:type="dxa"/>
          </w:tcPr>
          <w:p w14:paraId="0F7913E2" w14:textId="495955F4" w:rsidR="005B0E0C" w:rsidRPr="00951AFE" w:rsidRDefault="005B0E0C" w:rsidP="00CC135E">
            <w:pPr>
              <w:rPr>
                <w:rFonts w:ascii="Segoe UI" w:hAnsi="Segoe UI" w:cs="Segoe UI"/>
                <w:sz w:val="20"/>
                <w:szCs w:val="20"/>
              </w:rPr>
            </w:pPr>
            <w:r w:rsidRPr="00951AFE">
              <w:rPr>
                <w:rFonts w:ascii="Segoe UI" w:hAnsi="Segoe UI" w:cs="Segoe UI"/>
                <w:sz w:val="20"/>
                <w:szCs w:val="20"/>
              </w:rPr>
              <w:t xml:space="preserve">Individuals who are breastfeeding should be informed that there is currently limited evidence regarding the effects of </w:t>
            </w:r>
            <w:r w:rsidR="00DA411B" w:rsidRPr="00951AFE">
              <w:rPr>
                <w:rFonts w:ascii="Segoe UI" w:hAnsi="Segoe UI" w:cs="Segoe UI"/>
                <w:sz w:val="20"/>
                <w:szCs w:val="20"/>
              </w:rPr>
              <w:t xml:space="preserve">COC </w:t>
            </w:r>
            <w:r w:rsidRPr="00951AFE">
              <w:rPr>
                <w:rFonts w:ascii="Segoe UI" w:hAnsi="Segoe UI" w:cs="Segoe UI"/>
                <w:sz w:val="20"/>
                <w:szCs w:val="20"/>
              </w:rPr>
              <w:t xml:space="preserve">use on breastfeeding. However, the </w:t>
            </w:r>
            <w:r w:rsidR="00531C1A" w:rsidRPr="00951AFE">
              <w:rPr>
                <w:rFonts w:ascii="Segoe UI" w:hAnsi="Segoe UI" w:cs="Segoe UI"/>
                <w:sz w:val="20"/>
                <w:szCs w:val="20"/>
              </w:rPr>
              <w:t>better-quality</w:t>
            </w:r>
            <w:r w:rsidRPr="00951AFE">
              <w:rPr>
                <w:rFonts w:ascii="Segoe UI" w:hAnsi="Segoe UI" w:cs="Segoe UI"/>
                <w:sz w:val="20"/>
                <w:szCs w:val="20"/>
              </w:rPr>
              <w:t xml:space="preserve"> studies of early initiation of </w:t>
            </w:r>
            <w:r w:rsidR="00DA411B" w:rsidRPr="00951AFE">
              <w:rPr>
                <w:rFonts w:ascii="Segoe UI" w:hAnsi="Segoe UI" w:cs="Segoe UI"/>
                <w:sz w:val="20"/>
                <w:szCs w:val="20"/>
              </w:rPr>
              <w:t>COC</w:t>
            </w:r>
            <w:r w:rsidRPr="00951AFE">
              <w:rPr>
                <w:rFonts w:ascii="Segoe UI" w:hAnsi="Segoe UI" w:cs="Segoe UI"/>
                <w:sz w:val="20"/>
                <w:szCs w:val="20"/>
              </w:rPr>
              <w:t xml:space="preserve"> found no adverse effects on either breastfeeding performance (duration of breastfeeding, exclusivity, and timing of initiation of supplemental feeding) or on infant outcomes (growth, health and development</w:t>
            </w:r>
            <w:r w:rsidR="006F6060" w:rsidRPr="00951AFE">
              <w:rPr>
                <w:rFonts w:ascii="Segoe UI" w:hAnsi="Segoe UI" w:cs="Segoe UI"/>
                <w:sz w:val="20"/>
                <w:szCs w:val="20"/>
              </w:rPr>
              <w:t>).</w:t>
            </w:r>
            <w:r w:rsidR="006F6060" w:rsidRPr="00951AFE">
              <w:rPr>
                <w:rFonts w:ascii="Segoe UI" w:hAnsi="Segoe UI" w:cs="Segoe UI"/>
                <w:sz w:val="20"/>
                <w:szCs w:val="20"/>
                <w:vertAlign w:val="superscript"/>
              </w:rPr>
              <w:t>1</w:t>
            </w:r>
          </w:p>
        </w:tc>
        <w:tc>
          <w:tcPr>
            <w:tcW w:w="1559" w:type="dxa"/>
          </w:tcPr>
          <w:p w14:paraId="32FC81F2" w14:textId="77777777" w:rsidR="005B0E0C" w:rsidRPr="00951AFE" w:rsidRDefault="005B0E0C"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bl>
    <w:p w14:paraId="1FA67910" w14:textId="5804EAF4" w:rsidR="002B52E7" w:rsidRPr="00951AFE" w:rsidRDefault="002B52E7" w:rsidP="00E81EDC">
      <w:pPr>
        <w:pStyle w:val="NumberedHeading2"/>
        <w:rPr>
          <w:rFonts w:ascii="Segoe UI" w:hAnsi="Segoe UI" w:cs="Segoe UI"/>
        </w:rPr>
      </w:pPr>
      <w:bookmarkStart w:id="72" w:name="_Toc46930445"/>
      <w:bookmarkStart w:id="73" w:name="_Toc47110169"/>
      <w:bookmarkStart w:id="74" w:name="_Toc57895023"/>
      <w:r w:rsidRPr="00951AFE">
        <w:rPr>
          <w:rFonts w:ascii="Segoe UI" w:hAnsi="Segoe UI" w:cs="Segoe UI"/>
        </w:rPr>
        <w:lastRenderedPageBreak/>
        <w:t>Contraception after abortion</w:t>
      </w:r>
      <w:bookmarkEnd w:id="72"/>
      <w:bookmarkEnd w:id="73"/>
      <w:bookmarkEnd w:id="74"/>
    </w:p>
    <w:p w14:paraId="393C5086" w14:textId="575F36CF" w:rsidR="004250FE" w:rsidRPr="00951AFE" w:rsidRDefault="00333918" w:rsidP="00333918">
      <w:pPr>
        <w:pStyle w:val="BodyText"/>
        <w:rPr>
          <w:rFonts w:ascii="Segoe UI" w:hAnsi="Segoe UI" w:cs="Segoe UI"/>
        </w:rPr>
      </w:pPr>
      <w:r w:rsidRPr="00951AFE">
        <w:rPr>
          <w:rFonts w:ascii="Segoe UI" w:hAnsi="Segoe UI" w:cs="Segoe UI"/>
        </w:rPr>
        <w:t>Further information about specific methods is provided in Chapters 3-10.</w:t>
      </w:r>
    </w:p>
    <w:tbl>
      <w:tblPr>
        <w:tblStyle w:val="ACGrey-BasicTable"/>
        <w:tblW w:w="9067" w:type="dxa"/>
        <w:tblLook w:val="04A0" w:firstRow="1" w:lastRow="0" w:firstColumn="1" w:lastColumn="0" w:noHBand="0" w:noVBand="1"/>
      </w:tblPr>
      <w:tblGrid>
        <w:gridCol w:w="7508"/>
        <w:gridCol w:w="1559"/>
      </w:tblGrid>
      <w:tr w:rsidR="002B52E7" w:rsidRPr="00951AFE" w14:paraId="69F49D4E" w14:textId="77777777" w:rsidTr="001441FA">
        <w:trPr>
          <w:cnfStyle w:val="100000000000" w:firstRow="1" w:lastRow="0" w:firstColumn="0" w:lastColumn="0" w:oddVBand="0" w:evenVBand="0" w:oddHBand="0" w:evenHBand="0" w:firstRowFirstColumn="0" w:firstRowLastColumn="0" w:lastRowFirstColumn="0" w:lastRowLastColumn="0"/>
          <w:cantSplit w:val="0"/>
          <w:trHeight w:val="164"/>
        </w:trPr>
        <w:tc>
          <w:tcPr>
            <w:tcW w:w="7508" w:type="dxa"/>
          </w:tcPr>
          <w:p w14:paraId="507F1927" w14:textId="044D856B" w:rsidR="002B52E7" w:rsidRPr="00951AFE" w:rsidRDefault="002B52E7" w:rsidP="009B53F9">
            <w:pPr>
              <w:pStyle w:val="BodyText"/>
              <w:spacing w:before="0" w:after="0"/>
              <w:jc w:val="left"/>
              <w:rPr>
                <w:rFonts w:ascii="Segoe UI" w:hAnsi="Segoe UI" w:cs="Segoe UI"/>
                <w:sz w:val="18"/>
                <w:szCs w:val="18"/>
              </w:rPr>
            </w:pPr>
            <w:r w:rsidRPr="00951AFE">
              <w:rPr>
                <w:rFonts w:ascii="Segoe UI" w:hAnsi="Segoe UI" w:cs="Segoe UI"/>
                <w:szCs w:val="20"/>
              </w:rPr>
              <w:t xml:space="preserve">RECOMMENDATIONS + GOOD PRACTICE POINTS </w:t>
            </w:r>
          </w:p>
        </w:tc>
        <w:tc>
          <w:tcPr>
            <w:tcW w:w="1559" w:type="dxa"/>
          </w:tcPr>
          <w:p w14:paraId="36F4D74E" w14:textId="77777777" w:rsidR="002B52E7" w:rsidRPr="00951AFE" w:rsidRDefault="002B52E7" w:rsidP="009B53F9">
            <w:pPr>
              <w:pStyle w:val="BodyText"/>
              <w:spacing w:before="0" w:after="0"/>
              <w:jc w:val="left"/>
              <w:rPr>
                <w:rFonts w:ascii="Segoe UI" w:hAnsi="Segoe UI" w:cs="Segoe UI"/>
                <w:sz w:val="18"/>
                <w:szCs w:val="18"/>
              </w:rPr>
            </w:pPr>
            <w:r w:rsidRPr="00951AFE">
              <w:rPr>
                <w:rFonts w:ascii="Segoe UI" w:hAnsi="Segoe UI" w:cs="Segoe UI"/>
                <w:szCs w:val="20"/>
              </w:rPr>
              <w:t>EVIDENCE LEVEL</w:t>
            </w:r>
          </w:p>
        </w:tc>
      </w:tr>
      <w:tr w:rsidR="002B52E7" w:rsidRPr="00951AFE" w14:paraId="6EC9B830" w14:textId="77777777" w:rsidTr="001441FA">
        <w:trPr>
          <w:trHeight w:val="164"/>
        </w:trPr>
        <w:tc>
          <w:tcPr>
            <w:tcW w:w="7508" w:type="dxa"/>
            <w:shd w:val="clear" w:color="auto" w:fill="D2D9DE" w:themeFill="text2" w:themeFillTint="33"/>
          </w:tcPr>
          <w:p w14:paraId="6843AE99" w14:textId="77777777" w:rsidR="002B52E7" w:rsidRPr="00951AFE" w:rsidRDefault="002B52E7" w:rsidP="00CC135E">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When should contraception after abortion be discussed/provided?</w:t>
            </w:r>
          </w:p>
        </w:tc>
        <w:tc>
          <w:tcPr>
            <w:tcW w:w="1559" w:type="dxa"/>
            <w:shd w:val="clear" w:color="auto" w:fill="D2D9DE" w:themeFill="text2" w:themeFillTint="33"/>
          </w:tcPr>
          <w:p w14:paraId="078E07B1" w14:textId="77777777" w:rsidR="002B52E7" w:rsidRPr="00951AFE" w:rsidRDefault="002B52E7" w:rsidP="00CC135E">
            <w:pPr>
              <w:pStyle w:val="BodyText"/>
              <w:spacing w:before="0" w:after="0" w:line="240" w:lineRule="auto"/>
              <w:jc w:val="center"/>
              <w:rPr>
                <w:rFonts w:ascii="Segoe UI" w:hAnsi="Segoe UI" w:cs="Segoe UI"/>
                <w:i/>
                <w:iCs/>
                <w:sz w:val="18"/>
                <w:szCs w:val="18"/>
              </w:rPr>
            </w:pPr>
          </w:p>
        </w:tc>
      </w:tr>
      <w:tr w:rsidR="002B52E7" w:rsidRPr="00951AFE" w14:paraId="7BCFA929" w14:textId="77777777" w:rsidTr="001441FA">
        <w:trPr>
          <w:trHeight w:val="164"/>
        </w:trPr>
        <w:tc>
          <w:tcPr>
            <w:tcW w:w="7508" w:type="dxa"/>
          </w:tcPr>
          <w:p w14:paraId="4BABEDB1" w14:textId="6B04F9CF" w:rsidR="002B52E7" w:rsidRPr="00951AFE" w:rsidRDefault="002B52E7"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Abortion service providers should give individuals requesting abortion opportunities to discuss contraception</w:t>
            </w:r>
            <w:r w:rsidR="006F6060" w:rsidRPr="00951AFE">
              <w:rPr>
                <w:rFonts w:ascii="Segoe UI" w:hAnsi="Segoe UI" w:cs="Segoe UI"/>
                <w:sz w:val="20"/>
                <w:szCs w:val="20"/>
              </w:rPr>
              <w:t>.</w:t>
            </w:r>
            <w:r w:rsidR="006F6060" w:rsidRPr="00951AFE">
              <w:rPr>
                <w:rFonts w:ascii="Segoe UI" w:hAnsi="Segoe UI" w:cs="Segoe UI"/>
                <w:sz w:val="20"/>
                <w:szCs w:val="20"/>
                <w:vertAlign w:val="superscript"/>
              </w:rPr>
              <w:t>1</w:t>
            </w:r>
          </w:p>
        </w:tc>
        <w:tc>
          <w:tcPr>
            <w:tcW w:w="1559" w:type="dxa"/>
          </w:tcPr>
          <w:p w14:paraId="1DCA7AA4"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r w:rsidR="002B52E7" w:rsidRPr="00951AFE" w14:paraId="04726458" w14:textId="77777777" w:rsidTr="001441FA">
        <w:trPr>
          <w:trHeight w:val="164"/>
        </w:trPr>
        <w:tc>
          <w:tcPr>
            <w:tcW w:w="7508" w:type="dxa"/>
          </w:tcPr>
          <w:p w14:paraId="689983F3" w14:textId="7B9A7E56" w:rsidR="002B52E7" w:rsidRPr="00951AFE" w:rsidRDefault="002B52E7"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Whenever contraceptive counselling is provided, care should be taken to ensure individuals do not feel under pressure to choose a method of contraception</w:t>
            </w:r>
            <w:r w:rsidR="006F6060" w:rsidRPr="00951AFE">
              <w:rPr>
                <w:rFonts w:ascii="Segoe UI" w:hAnsi="Segoe UI" w:cs="Segoe UI"/>
                <w:sz w:val="20"/>
                <w:szCs w:val="20"/>
              </w:rPr>
              <w:t>.</w:t>
            </w:r>
            <w:r w:rsidR="006F6060" w:rsidRPr="00951AFE">
              <w:rPr>
                <w:rFonts w:ascii="Segoe UI" w:hAnsi="Segoe UI" w:cs="Segoe UI"/>
                <w:sz w:val="20"/>
                <w:szCs w:val="20"/>
                <w:vertAlign w:val="superscript"/>
              </w:rPr>
              <w:t>1</w:t>
            </w:r>
          </w:p>
        </w:tc>
        <w:tc>
          <w:tcPr>
            <w:tcW w:w="1559" w:type="dxa"/>
          </w:tcPr>
          <w:p w14:paraId="6467FD6E"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2B52E7" w:rsidRPr="00951AFE" w14:paraId="00C89332" w14:textId="77777777" w:rsidTr="001441FA">
        <w:trPr>
          <w:trHeight w:val="164"/>
        </w:trPr>
        <w:tc>
          <w:tcPr>
            <w:tcW w:w="7508" w:type="dxa"/>
          </w:tcPr>
          <w:p w14:paraId="33802F5A" w14:textId="6A75D61E" w:rsidR="002B52E7" w:rsidRPr="00951AFE" w:rsidRDefault="002B52E7"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Individuals should be informed about the effectiveness of the different contraceptive methods, including the superior effectiveness of LARC, when choosing an appropriate method to use after abortion</w:t>
            </w:r>
            <w:r w:rsidR="006F6060" w:rsidRPr="00951AFE">
              <w:rPr>
                <w:rFonts w:ascii="Segoe UI" w:hAnsi="Segoe UI" w:cs="Segoe UI"/>
                <w:sz w:val="20"/>
                <w:szCs w:val="20"/>
              </w:rPr>
              <w:t>.</w:t>
            </w:r>
            <w:r w:rsidR="006F6060" w:rsidRPr="00951AFE">
              <w:rPr>
                <w:rFonts w:ascii="Segoe UI" w:hAnsi="Segoe UI" w:cs="Segoe UI"/>
                <w:sz w:val="20"/>
                <w:szCs w:val="20"/>
                <w:vertAlign w:val="superscript"/>
              </w:rPr>
              <w:t>1</w:t>
            </w:r>
          </w:p>
        </w:tc>
        <w:tc>
          <w:tcPr>
            <w:tcW w:w="1559" w:type="dxa"/>
          </w:tcPr>
          <w:p w14:paraId="57A5700D"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2B52E7" w:rsidRPr="00951AFE" w14:paraId="4A1ED326" w14:textId="77777777" w:rsidTr="001441FA">
        <w:trPr>
          <w:trHeight w:val="164"/>
        </w:trPr>
        <w:tc>
          <w:tcPr>
            <w:tcW w:w="7508" w:type="dxa"/>
          </w:tcPr>
          <w:p w14:paraId="29C38AEE" w14:textId="48B1E127" w:rsidR="002B52E7" w:rsidRPr="00951AFE" w:rsidRDefault="002B52E7"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Choice of contraception should be initiated at the time of abortion or soon after, as sexual activity and ovulation can resume very soon after abortion</w:t>
            </w:r>
            <w:r w:rsidR="006F6060" w:rsidRPr="00951AFE">
              <w:rPr>
                <w:rFonts w:ascii="Segoe UI" w:hAnsi="Segoe UI" w:cs="Segoe UI"/>
                <w:sz w:val="20"/>
                <w:szCs w:val="20"/>
              </w:rPr>
              <w:t>.</w:t>
            </w:r>
            <w:r w:rsidR="006F6060" w:rsidRPr="00951AFE">
              <w:rPr>
                <w:rFonts w:ascii="Segoe UI" w:hAnsi="Segoe UI" w:cs="Segoe UI"/>
                <w:sz w:val="20"/>
                <w:szCs w:val="20"/>
                <w:vertAlign w:val="superscript"/>
              </w:rPr>
              <w:t>1</w:t>
            </w:r>
          </w:p>
        </w:tc>
        <w:tc>
          <w:tcPr>
            <w:tcW w:w="1559" w:type="dxa"/>
          </w:tcPr>
          <w:p w14:paraId="4DB594EB"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2B52E7" w:rsidRPr="00951AFE" w14:paraId="5105C322" w14:textId="77777777" w:rsidTr="001441FA">
        <w:trPr>
          <w:trHeight w:val="164"/>
        </w:trPr>
        <w:tc>
          <w:tcPr>
            <w:tcW w:w="7508" w:type="dxa"/>
          </w:tcPr>
          <w:p w14:paraId="1B973DD0" w14:textId="7C2A3B7C" w:rsidR="002B52E7" w:rsidRPr="00951AFE" w:rsidRDefault="002B52E7"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Health practitioners should adopt a person-centred approach when providing individuals with contraceptive counselling</w:t>
            </w:r>
            <w:r w:rsidR="006F6060" w:rsidRPr="00951AFE">
              <w:rPr>
                <w:rFonts w:ascii="Segoe UI" w:hAnsi="Segoe UI" w:cs="Segoe UI"/>
                <w:sz w:val="20"/>
                <w:szCs w:val="20"/>
              </w:rPr>
              <w:t>.</w:t>
            </w:r>
            <w:r w:rsidR="006F6060" w:rsidRPr="00951AFE">
              <w:rPr>
                <w:rFonts w:ascii="Segoe UI" w:hAnsi="Segoe UI" w:cs="Segoe UI"/>
                <w:sz w:val="20"/>
                <w:szCs w:val="20"/>
                <w:vertAlign w:val="superscript"/>
              </w:rPr>
              <w:t>1</w:t>
            </w:r>
          </w:p>
        </w:tc>
        <w:tc>
          <w:tcPr>
            <w:tcW w:w="1559" w:type="dxa"/>
          </w:tcPr>
          <w:p w14:paraId="142B0259"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r w:rsidR="00AF0F28" w:rsidRPr="00951AFE" w14:paraId="156AAF5E" w14:textId="77777777" w:rsidTr="001441FA">
        <w:trPr>
          <w:trHeight w:val="164"/>
        </w:trPr>
        <w:tc>
          <w:tcPr>
            <w:tcW w:w="7508" w:type="dxa"/>
          </w:tcPr>
          <w:p w14:paraId="10487335" w14:textId="51C186E6" w:rsidR="00AF0F28" w:rsidRPr="00951AFE" w:rsidRDefault="00AF0F28"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 xml:space="preserve">Health practitioners who are giving advice to individuals about contraception after abortion should ensure that this information is timely, </w:t>
            </w:r>
            <w:r w:rsidR="00A9154C" w:rsidRPr="00951AFE">
              <w:rPr>
                <w:rFonts w:ascii="Segoe UI" w:hAnsi="Segoe UI" w:cs="Segoe UI"/>
                <w:sz w:val="20"/>
                <w:szCs w:val="20"/>
              </w:rPr>
              <w:t>current</w:t>
            </w:r>
            <w:r w:rsidRPr="00951AFE">
              <w:rPr>
                <w:rFonts w:ascii="Segoe UI" w:hAnsi="Segoe UI" w:cs="Segoe UI"/>
                <w:sz w:val="20"/>
                <w:szCs w:val="20"/>
              </w:rPr>
              <w:t>, and accurate</w:t>
            </w:r>
            <w:r w:rsidR="006F6060" w:rsidRPr="00951AFE">
              <w:rPr>
                <w:rFonts w:ascii="Segoe UI" w:hAnsi="Segoe UI" w:cs="Segoe UI"/>
                <w:sz w:val="20"/>
                <w:szCs w:val="20"/>
              </w:rPr>
              <w:t>.</w:t>
            </w:r>
            <w:r w:rsidR="006F6060" w:rsidRPr="00951AFE">
              <w:rPr>
                <w:rFonts w:ascii="Segoe UI" w:hAnsi="Segoe UI" w:cs="Segoe UI"/>
                <w:sz w:val="20"/>
                <w:szCs w:val="20"/>
                <w:vertAlign w:val="superscript"/>
              </w:rPr>
              <w:t>1</w:t>
            </w:r>
          </w:p>
        </w:tc>
        <w:tc>
          <w:tcPr>
            <w:tcW w:w="1559" w:type="dxa"/>
          </w:tcPr>
          <w:p w14:paraId="46786FED" w14:textId="4DCE864E" w:rsidR="00AF0F28" w:rsidRPr="00951AFE" w:rsidRDefault="00AF0F28"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r w:rsidR="002B52E7" w:rsidRPr="00951AFE" w14:paraId="6631F4D1" w14:textId="77777777" w:rsidTr="001441FA">
        <w:trPr>
          <w:trHeight w:val="164"/>
        </w:trPr>
        <w:tc>
          <w:tcPr>
            <w:tcW w:w="7508" w:type="dxa"/>
          </w:tcPr>
          <w:p w14:paraId="651BCF08" w14:textId="0C1018EB" w:rsidR="002B52E7" w:rsidRPr="00951AFE" w:rsidRDefault="002B52E7"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Comprehensive, unbiased, and accurate information on contraceptive methods after abortion should be made available in different languages and in a range of formats including audio-visual</w:t>
            </w:r>
            <w:r w:rsidR="006F6060" w:rsidRPr="00951AFE">
              <w:rPr>
                <w:rFonts w:ascii="Segoe UI" w:hAnsi="Segoe UI" w:cs="Segoe UI"/>
                <w:sz w:val="20"/>
                <w:szCs w:val="20"/>
              </w:rPr>
              <w:t>.</w:t>
            </w:r>
            <w:r w:rsidR="006F6060" w:rsidRPr="00951AFE">
              <w:rPr>
                <w:rFonts w:ascii="Segoe UI" w:hAnsi="Segoe UI" w:cs="Segoe UI"/>
                <w:sz w:val="20"/>
                <w:szCs w:val="20"/>
                <w:vertAlign w:val="superscript"/>
              </w:rPr>
              <w:t>1</w:t>
            </w:r>
          </w:p>
        </w:tc>
        <w:tc>
          <w:tcPr>
            <w:tcW w:w="1559" w:type="dxa"/>
          </w:tcPr>
          <w:p w14:paraId="76E26462"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r w:rsidR="002B52E7" w:rsidRPr="00951AFE" w14:paraId="0D91FFF7" w14:textId="77777777" w:rsidTr="001441FA">
        <w:trPr>
          <w:trHeight w:val="164"/>
        </w:trPr>
        <w:tc>
          <w:tcPr>
            <w:tcW w:w="7508" w:type="dxa"/>
            <w:shd w:val="clear" w:color="auto" w:fill="D2D9DE" w:themeFill="text2" w:themeFillTint="33"/>
          </w:tcPr>
          <w:p w14:paraId="2589E173" w14:textId="77777777" w:rsidR="002B52E7" w:rsidRPr="00951AFE" w:rsidRDefault="002B52E7" w:rsidP="00CC135E">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When can contraception be initiated after abortion?</w:t>
            </w:r>
          </w:p>
        </w:tc>
        <w:tc>
          <w:tcPr>
            <w:tcW w:w="1559" w:type="dxa"/>
            <w:shd w:val="clear" w:color="auto" w:fill="D2D9DE" w:themeFill="text2" w:themeFillTint="33"/>
          </w:tcPr>
          <w:p w14:paraId="359AC55B" w14:textId="77777777" w:rsidR="002B52E7" w:rsidRPr="00951AFE" w:rsidRDefault="002B52E7" w:rsidP="00CC135E">
            <w:pPr>
              <w:pStyle w:val="BodyText"/>
              <w:spacing w:before="0" w:after="0" w:line="240" w:lineRule="auto"/>
              <w:jc w:val="center"/>
              <w:rPr>
                <w:rFonts w:ascii="Segoe UI" w:hAnsi="Segoe UI" w:cs="Segoe UI"/>
                <w:i/>
                <w:iCs/>
                <w:sz w:val="18"/>
                <w:szCs w:val="18"/>
              </w:rPr>
            </w:pPr>
          </w:p>
        </w:tc>
      </w:tr>
      <w:tr w:rsidR="002B52E7" w:rsidRPr="00951AFE" w14:paraId="0C02EB62" w14:textId="77777777" w:rsidTr="001441FA">
        <w:trPr>
          <w:trHeight w:val="164"/>
        </w:trPr>
        <w:tc>
          <w:tcPr>
            <w:tcW w:w="7508" w:type="dxa"/>
          </w:tcPr>
          <w:p w14:paraId="35155A48" w14:textId="334E0742" w:rsidR="002B52E7" w:rsidRPr="00951AFE" w:rsidRDefault="002B52E7"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An individual’s chosen method of contraception should be initiated immediately after abortion (medical and surgical)</w:t>
            </w:r>
            <w:r w:rsidR="006F6060" w:rsidRPr="00951AFE">
              <w:rPr>
                <w:rFonts w:ascii="Segoe UI" w:hAnsi="Segoe UI" w:cs="Segoe UI"/>
                <w:sz w:val="20"/>
                <w:szCs w:val="20"/>
              </w:rPr>
              <w:t>.</w:t>
            </w:r>
            <w:r w:rsidR="006F6060" w:rsidRPr="00951AFE">
              <w:rPr>
                <w:rFonts w:ascii="Segoe UI" w:hAnsi="Segoe UI" w:cs="Segoe UI"/>
                <w:sz w:val="20"/>
                <w:szCs w:val="20"/>
                <w:vertAlign w:val="superscript"/>
              </w:rPr>
              <w:t>1</w:t>
            </w:r>
            <w:r w:rsidRPr="00951AFE">
              <w:rPr>
                <w:rFonts w:ascii="Segoe UI" w:hAnsi="Segoe UI" w:cs="Segoe UI"/>
                <w:sz w:val="20"/>
                <w:szCs w:val="20"/>
              </w:rPr>
              <w:t xml:space="preserve"> </w:t>
            </w:r>
          </w:p>
        </w:tc>
        <w:tc>
          <w:tcPr>
            <w:tcW w:w="1559" w:type="dxa"/>
          </w:tcPr>
          <w:p w14:paraId="0F3554CD"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2B52E7" w:rsidRPr="00951AFE" w14:paraId="3DCBA6FA" w14:textId="77777777" w:rsidTr="001441FA">
        <w:trPr>
          <w:trHeight w:val="164"/>
        </w:trPr>
        <w:tc>
          <w:tcPr>
            <w:tcW w:w="7508" w:type="dxa"/>
          </w:tcPr>
          <w:p w14:paraId="670CB6D6" w14:textId="6B4AD55E" w:rsidR="002B52E7" w:rsidRPr="00951AFE" w:rsidRDefault="002B52E7"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 xml:space="preserve">Health practitioners should be aware that insertion of IUC at the time of abortion is convenient and highly acceptable to </w:t>
            </w:r>
            <w:r w:rsidR="00263531" w:rsidRPr="00951AFE">
              <w:rPr>
                <w:rFonts w:ascii="Segoe UI" w:hAnsi="Segoe UI" w:cs="Segoe UI"/>
                <w:sz w:val="20"/>
                <w:szCs w:val="20"/>
              </w:rPr>
              <w:t>users</w:t>
            </w:r>
            <w:r w:rsidRPr="00951AFE">
              <w:rPr>
                <w:rFonts w:ascii="Segoe UI" w:hAnsi="Segoe UI" w:cs="Segoe UI"/>
                <w:sz w:val="20"/>
                <w:szCs w:val="20"/>
              </w:rPr>
              <w:t>. This has been associated with high continuation rates and a reduced risk for another unintended pregnancy than when provision of IUC is delayed</w:t>
            </w:r>
            <w:r w:rsidR="006F6060" w:rsidRPr="00951AFE">
              <w:rPr>
                <w:rFonts w:ascii="Segoe UI" w:hAnsi="Segoe UI" w:cs="Segoe UI"/>
                <w:sz w:val="20"/>
                <w:szCs w:val="20"/>
              </w:rPr>
              <w:t>.</w:t>
            </w:r>
            <w:r w:rsidR="006F6060" w:rsidRPr="00951AFE">
              <w:rPr>
                <w:rFonts w:ascii="Segoe UI" w:hAnsi="Segoe UI" w:cs="Segoe UI"/>
                <w:sz w:val="20"/>
                <w:szCs w:val="20"/>
                <w:vertAlign w:val="superscript"/>
              </w:rPr>
              <w:t>1</w:t>
            </w:r>
          </w:p>
        </w:tc>
        <w:tc>
          <w:tcPr>
            <w:tcW w:w="1559" w:type="dxa"/>
          </w:tcPr>
          <w:p w14:paraId="6DCF1E55"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646EBF" w:rsidRPr="00951AFE" w14:paraId="22A58772" w14:textId="77777777" w:rsidTr="001441FA">
        <w:trPr>
          <w:trHeight w:val="164"/>
        </w:trPr>
        <w:tc>
          <w:tcPr>
            <w:tcW w:w="7508" w:type="dxa"/>
          </w:tcPr>
          <w:p w14:paraId="48D1A7A7" w14:textId="5F68BE56" w:rsidR="00646EBF" w:rsidRPr="00951AFE" w:rsidRDefault="00646EBF"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Health practitioners should be aware that insertion of progestogen-only implants at the time of abortion is convenient and highly acceptable to</w:t>
            </w:r>
            <w:r w:rsidR="00263531" w:rsidRPr="00951AFE">
              <w:rPr>
                <w:rFonts w:ascii="Segoe UI" w:hAnsi="Segoe UI" w:cs="Segoe UI"/>
                <w:sz w:val="20"/>
                <w:szCs w:val="20"/>
              </w:rPr>
              <w:t xml:space="preserve"> users</w:t>
            </w:r>
            <w:r w:rsidRPr="00951AFE">
              <w:rPr>
                <w:rFonts w:ascii="Segoe UI" w:hAnsi="Segoe UI" w:cs="Segoe UI"/>
                <w:sz w:val="20"/>
                <w:szCs w:val="20"/>
              </w:rPr>
              <w:t>. This has been associated with high</w:t>
            </w:r>
            <w:r w:rsidR="00400A4F" w:rsidRPr="00951AFE">
              <w:rPr>
                <w:rFonts w:ascii="Segoe UI" w:hAnsi="Segoe UI" w:cs="Segoe UI"/>
                <w:sz w:val="20"/>
                <w:szCs w:val="20"/>
              </w:rPr>
              <w:t>er</w:t>
            </w:r>
            <w:r w:rsidRPr="00951AFE">
              <w:rPr>
                <w:rFonts w:ascii="Segoe UI" w:hAnsi="Segoe UI" w:cs="Segoe UI"/>
                <w:sz w:val="20"/>
                <w:szCs w:val="20"/>
              </w:rPr>
              <w:t xml:space="preserve"> continuation rates and a reduced risk for another unintended pregnancy than when provision of a progestogen-only implant is delayed</w:t>
            </w:r>
            <w:r w:rsidR="006F6060" w:rsidRPr="00951AFE">
              <w:rPr>
                <w:rFonts w:ascii="Segoe UI" w:hAnsi="Segoe UI" w:cs="Segoe UI"/>
                <w:sz w:val="20"/>
                <w:szCs w:val="20"/>
              </w:rPr>
              <w:t>.</w:t>
            </w:r>
            <w:r w:rsidR="006F6060" w:rsidRPr="00951AFE">
              <w:rPr>
                <w:rFonts w:ascii="Segoe UI" w:hAnsi="Segoe UI" w:cs="Segoe UI"/>
                <w:sz w:val="20"/>
                <w:szCs w:val="20"/>
                <w:vertAlign w:val="superscript"/>
              </w:rPr>
              <w:t>1</w:t>
            </w:r>
          </w:p>
        </w:tc>
        <w:tc>
          <w:tcPr>
            <w:tcW w:w="1559" w:type="dxa"/>
          </w:tcPr>
          <w:p w14:paraId="2E197B8C" w14:textId="77777777" w:rsidR="00646EBF" w:rsidRPr="00951AFE" w:rsidRDefault="00646EB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646EBF" w:rsidRPr="00951AFE" w14:paraId="67BD503C" w14:textId="77777777" w:rsidTr="001441FA">
        <w:trPr>
          <w:trHeight w:val="164"/>
        </w:trPr>
        <w:tc>
          <w:tcPr>
            <w:tcW w:w="7508" w:type="dxa"/>
            <w:shd w:val="clear" w:color="auto" w:fill="D2D9DE" w:themeFill="text2" w:themeFillTint="33"/>
          </w:tcPr>
          <w:p w14:paraId="4349F53C" w14:textId="77777777" w:rsidR="00646EBF" w:rsidRPr="00951AFE" w:rsidRDefault="00646EBF" w:rsidP="00CC135E">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Who should provide contraception after abortion?</w:t>
            </w:r>
          </w:p>
        </w:tc>
        <w:tc>
          <w:tcPr>
            <w:tcW w:w="1559" w:type="dxa"/>
            <w:shd w:val="clear" w:color="auto" w:fill="D2D9DE" w:themeFill="text2" w:themeFillTint="33"/>
          </w:tcPr>
          <w:p w14:paraId="0751C9F4" w14:textId="77777777" w:rsidR="00646EBF" w:rsidRPr="00951AFE" w:rsidRDefault="00646EBF" w:rsidP="00CC135E">
            <w:pPr>
              <w:pStyle w:val="BodyText"/>
              <w:spacing w:before="0" w:after="0" w:line="240" w:lineRule="auto"/>
              <w:jc w:val="center"/>
              <w:rPr>
                <w:rFonts w:ascii="Segoe UI" w:hAnsi="Segoe UI" w:cs="Segoe UI"/>
                <w:i/>
                <w:iCs/>
                <w:sz w:val="18"/>
                <w:szCs w:val="18"/>
              </w:rPr>
            </w:pPr>
          </w:p>
        </w:tc>
      </w:tr>
      <w:tr w:rsidR="00646EBF" w:rsidRPr="00951AFE" w14:paraId="230ADC73" w14:textId="77777777" w:rsidTr="001441FA">
        <w:trPr>
          <w:trHeight w:val="164"/>
        </w:trPr>
        <w:tc>
          <w:tcPr>
            <w:tcW w:w="7508" w:type="dxa"/>
          </w:tcPr>
          <w:p w14:paraId="64BBE948" w14:textId="48B2437E" w:rsidR="00646EBF" w:rsidRPr="00951AFE" w:rsidRDefault="00646EBF"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Abortion service providers should be able to offer all methods of contraception, including LARC, to individuals before they are discharged from the service after abortion</w:t>
            </w:r>
            <w:r w:rsidR="006F6060" w:rsidRPr="00951AFE">
              <w:rPr>
                <w:rFonts w:ascii="Segoe UI" w:hAnsi="Segoe UI" w:cs="Segoe UI"/>
                <w:sz w:val="20"/>
                <w:szCs w:val="20"/>
              </w:rPr>
              <w:t>.</w:t>
            </w:r>
            <w:r w:rsidR="006F6060" w:rsidRPr="00951AFE">
              <w:rPr>
                <w:rFonts w:ascii="Segoe UI" w:hAnsi="Segoe UI" w:cs="Segoe UI"/>
                <w:sz w:val="20"/>
                <w:szCs w:val="20"/>
                <w:vertAlign w:val="superscript"/>
              </w:rPr>
              <w:t>1</w:t>
            </w:r>
          </w:p>
        </w:tc>
        <w:tc>
          <w:tcPr>
            <w:tcW w:w="1559" w:type="dxa"/>
          </w:tcPr>
          <w:p w14:paraId="17F1670B" w14:textId="77777777" w:rsidR="00646EBF" w:rsidRPr="00951AFE" w:rsidRDefault="00646EB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646EBF" w:rsidRPr="00951AFE" w14:paraId="2A00DAED" w14:textId="77777777" w:rsidTr="001441FA">
        <w:trPr>
          <w:trHeight w:val="164"/>
        </w:trPr>
        <w:tc>
          <w:tcPr>
            <w:tcW w:w="7508" w:type="dxa"/>
          </w:tcPr>
          <w:p w14:paraId="72B7FE3E" w14:textId="2F3966C5" w:rsidR="00646EBF" w:rsidRPr="00951AFE" w:rsidRDefault="00646EBF"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 xml:space="preserve">Abortion services should ensure that there are </w:t>
            </w:r>
            <w:r w:rsidR="00760D13" w:rsidRPr="00951AFE">
              <w:rPr>
                <w:rFonts w:ascii="Segoe UI" w:hAnsi="Segoe UI" w:cs="Segoe UI"/>
                <w:sz w:val="20"/>
                <w:szCs w:val="20"/>
              </w:rPr>
              <w:t>enough</w:t>
            </w:r>
            <w:r w:rsidRPr="00951AFE">
              <w:rPr>
                <w:rFonts w:ascii="Segoe UI" w:hAnsi="Segoe UI" w:cs="Segoe UI"/>
                <w:sz w:val="20"/>
                <w:szCs w:val="20"/>
              </w:rPr>
              <w:t xml:space="preserve"> staff able to provide IUC or a progestogen-only implant so that individuals who choose these methods and are medically eligible can initiate them immediately after abortion</w:t>
            </w:r>
            <w:r w:rsidR="006F6060" w:rsidRPr="00951AFE">
              <w:rPr>
                <w:rFonts w:ascii="Segoe UI" w:hAnsi="Segoe UI" w:cs="Segoe UI"/>
                <w:sz w:val="20"/>
                <w:szCs w:val="20"/>
              </w:rPr>
              <w:t>.</w:t>
            </w:r>
            <w:r w:rsidR="006F6060" w:rsidRPr="00951AFE">
              <w:rPr>
                <w:rFonts w:ascii="Segoe UI" w:hAnsi="Segoe UI" w:cs="Segoe UI"/>
                <w:sz w:val="20"/>
                <w:szCs w:val="20"/>
                <w:vertAlign w:val="superscript"/>
              </w:rPr>
              <w:t>1</w:t>
            </w:r>
          </w:p>
        </w:tc>
        <w:tc>
          <w:tcPr>
            <w:tcW w:w="1559" w:type="dxa"/>
          </w:tcPr>
          <w:p w14:paraId="17A181E5" w14:textId="77777777" w:rsidR="00646EBF" w:rsidRPr="00951AFE" w:rsidRDefault="00646EB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646EBF" w:rsidRPr="00951AFE" w14:paraId="339C09C4" w14:textId="77777777" w:rsidTr="001441FA">
        <w:trPr>
          <w:trHeight w:val="164"/>
        </w:trPr>
        <w:tc>
          <w:tcPr>
            <w:tcW w:w="7508" w:type="dxa"/>
          </w:tcPr>
          <w:p w14:paraId="7DDB7A6E" w14:textId="72275D59" w:rsidR="00646EBF" w:rsidRPr="00951AFE" w:rsidRDefault="00646EBF"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lastRenderedPageBreak/>
              <w:t>Individuals who are unable to be provided with their chosen method of contraception should be informed about services where their chosen method can be accessed. A temporary (bridging) method should be offered until the chosen method can be initiated</w:t>
            </w:r>
            <w:r w:rsidR="006F6060" w:rsidRPr="00951AFE">
              <w:rPr>
                <w:rFonts w:ascii="Segoe UI" w:hAnsi="Segoe UI" w:cs="Segoe UI"/>
                <w:sz w:val="20"/>
                <w:szCs w:val="20"/>
              </w:rPr>
              <w:t>.</w:t>
            </w:r>
            <w:r w:rsidR="006F6060" w:rsidRPr="00951AFE">
              <w:rPr>
                <w:rFonts w:ascii="Segoe UI" w:hAnsi="Segoe UI" w:cs="Segoe UI"/>
                <w:sz w:val="20"/>
                <w:szCs w:val="20"/>
                <w:vertAlign w:val="superscript"/>
              </w:rPr>
              <w:t>1</w:t>
            </w:r>
          </w:p>
        </w:tc>
        <w:tc>
          <w:tcPr>
            <w:tcW w:w="1559" w:type="dxa"/>
          </w:tcPr>
          <w:p w14:paraId="67F4C0F9" w14:textId="77777777" w:rsidR="00646EBF" w:rsidRPr="00951AFE" w:rsidRDefault="00646EB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646EBF" w:rsidRPr="00951AFE" w14:paraId="3D1BC43F" w14:textId="77777777" w:rsidTr="001441FA">
        <w:trPr>
          <w:trHeight w:val="164"/>
        </w:trPr>
        <w:tc>
          <w:tcPr>
            <w:tcW w:w="7508" w:type="dxa"/>
          </w:tcPr>
          <w:p w14:paraId="042F80F8" w14:textId="6BA68EF3" w:rsidR="00646EBF" w:rsidRPr="00951AFE" w:rsidRDefault="00646EBF"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Abortion services should have agreed pathways of care to local specialist contraceptive services (eg, community sexual and reproductive health services) for individuals with complex medical conditions or needs which may require specialist contraceptive advice</w:t>
            </w:r>
            <w:r w:rsidR="006F6060" w:rsidRPr="00951AFE">
              <w:rPr>
                <w:rFonts w:ascii="Segoe UI" w:hAnsi="Segoe UI" w:cs="Segoe UI"/>
                <w:sz w:val="20"/>
                <w:szCs w:val="20"/>
              </w:rPr>
              <w:t>.</w:t>
            </w:r>
            <w:r w:rsidR="006F6060" w:rsidRPr="00951AFE">
              <w:rPr>
                <w:rFonts w:ascii="Segoe UI" w:hAnsi="Segoe UI" w:cs="Segoe UI"/>
                <w:sz w:val="20"/>
                <w:szCs w:val="20"/>
                <w:vertAlign w:val="superscript"/>
              </w:rPr>
              <w:t>1</w:t>
            </w:r>
          </w:p>
        </w:tc>
        <w:tc>
          <w:tcPr>
            <w:tcW w:w="1559" w:type="dxa"/>
          </w:tcPr>
          <w:p w14:paraId="2D7358A0" w14:textId="77777777" w:rsidR="00646EBF" w:rsidRPr="00951AFE" w:rsidRDefault="00646EB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646EBF" w:rsidRPr="00951AFE" w14:paraId="1BF1EAB1" w14:textId="77777777" w:rsidTr="001441FA">
        <w:trPr>
          <w:trHeight w:val="164"/>
        </w:trPr>
        <w:tc>
          <w:tcPr>
            <w:tcW w:w="7508" w:type="dxa"/>
          </w:tcPr>
          <w:p w14:paraId="6D4481B8" w14:textId="40CBFC09" w:rsidR="00646EBF" w:rsidRPr="00951AFE" w:rsidRDefault="00646EBF"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There should be agreed pathways of care to local services for individuals who may require additional non-medical care and support</w:t>
            </w:r>
            <w:r w:rsidR="006F6060" w:rsidRPr="00951AFE">
              <w:rPr>
                <w:rFonts w:ascii="Segoe UI" w:hAnsi="Segoe UI" w:cs="Segoe UI"/>
                <w:sz w:val="20"/>
                <w:szCs w:val="20"/>
              </w:rPr>
              <w:t>.</w:t>
            </w:r>
            <w:r w:rsidR="006F6060" w:rsidRPr="00951AFE">
              <w:rPr>
                <w:rFonts w:ascii="Segoe UI" w:hAnsi="Segoe UI" w:cs="Segoe UI"/>
                <w:sz w:val="20"/>
                <w:szCs w:val="20"/>
                <w:vertAlign w:val="superscript"/>
              </w:rPr>
              <w:t>1</w:t>
            </w:r>
          </w:p>
        </w:tc>
        <w:tc>
          <w:tcPr>
            <w:tcW w:w="1559" w:type="dxa"/>
          </w:tcPr>
          <w:p w14:paraId="78317211" w14:textId="77777777" w:rsidR="00646EBF" w:rsidRPr="00951AFE" w:rsidRDefault="00646EB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646EBF" w:rsidRPr="00951AFE" w14:paraId="741B5DC0" w14:textId="77777777" w:rsidTr="001441FA">
        <w:trPr>
          <w:trHeight w:val="164"/>
        </w:trPr>
        <w:tc>
          <w:tcPr>
            <w:tcW w:w="7508" w:type="dxa"/>
            <w:shd w:val="clear" w:color="auto" w:fill="D2D9DE" w:themeFill="text2" w:themeFillTint="33"/>
          </w:tcPr>
          <w:p w14:paraId="2AC54D29" w14:textId="77777777" w:rsidR="00646EBF" w:rsidRPr="00951AFE" w:rsidRDefault="00646EBF" w:rsidP="00CC135E">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 xml:space="preserve">Which contraceptive methods are most effective in preventing another abortion? </w:t>
            </w:r>
          </w:p>
        </w:tc>
        <w:tc>
          <w:tcPr>
            <w:tcW w:w="1559" w:type="dxa"/>
            <w:shd w:val="clear" w:color="auto" w:fill="D2D9DE" w:themeFill="text2" w:themeFillTint="33"/>
          </w:tcPr>
          <w:p w14:paraId="6E2DF4F5" w14:textId="77777777" w:rsidR="00646EBF" w:rsidRPr="00951AFE" w:rsidRDefault="00646EBF" w:rsidP="00CC135E">
            <w:pPr>
              <w:pStyle w:val="BodyText"/>
              <w:spacing w:before="0" w:after="0" w:line="240" w:lineRule="auto"/>
              <w:jc w:val="center"/>
              <w:rPr>
                <w:rFonts w:ascii="Segoe UI" w:hAnsi="Segoe UI" w:cs="Segoe UI"/>
                <w:i/>
                <w:iCs/>
                <w:sz w:val="18"/>
                <w:szCs w:val="18"/>
              </w:rPr>
            </w:pPr>
          </w:p>
        </w:tc>
      </w:tr>
      <w:tr w:rsidR="00646EBF" w:rsidRPr="00951AFE" w14:paraId="01125C4B" w14:textId="77777777" w:rsidTr="001441FA">
        <w:trPr>
          <w:trHeight w:val="164"/>
        </w:trPr>
        <w:tc>
          <w:tcPr>
            <w:tcW w:w="7508" w:type="dxa"/>
          </w:tcPr>
          <w:p w14:paraId="58E88D9A" w14:textId="053D46A9" w:rsidR="00646EBF" w:rsidRPr="00951AFE" w:rsidRDefault="00646EBF" w:rsidP="00CC135E">
            <w:pPr>
              <w:rPr>
                <w:rFonts w:ascii="Segoe UI" w:hAnsi="Segoe UI" w:cs="Segoe UI"/>
                <w:sz w:val="20"/>
                <w:szCs w:val="20"/>
              </w:rPr>
            </w:pPr>
            <w:r w:rsidRPr="00951AFE">
              <w:rPr>
                <w:rFonts w:ascii="Segoe UI" w:hAnsi="Segoe UI" w:cs="Segoe UI"/>
                <w:sz w:val="20"/>
                <w:szCs w:val="20"/>
              </w:rPr>
              <w:t>Health practitioners should be aware that individuals who choose to commence LARC immediately after abortion have a significantly reduced likelihood of undergoing another abortion within 2 years, compared with individuals provided with medium-acting, short-acting, or no contraceptive methods</w:t>
            </w:r>
            <w:r w:rsidR="006F6060" w:rsidRPr="00951AFE">
              <w:rPr>
                <w:rFonts w:ascii="Segoe UI" w:hAnsi="Segoe UI" w:cs="Segoe UI"/>
                <w:sz w:val="20"/>
                <w:szCs w:val="20"/>
              </w:rPr>
              <w:t>.</w:t>
            </w:r>
            <w:r w:rsidR="006F6060" w:rsidRPr="00951AFE">
              <w:rPr>
                <w:rFonts w:ascii="Segoe UI" w:hAnsi="Segoe UI" w:cs="Segoe UI"/>
                <w:sz w:val="20"/>
                <w:szCs w:val="20"/>
                <w:vertAlign w:val="superscript"/>
              </w:rPr>
              <w:t>1</w:t>
            </w:r>
          </w:p>
        </w:tc>
        <w:tc>
          <w:tcPr>
            <w:tcW w:w="1559" w:type="dxa"/>
          </w:tcPr>
          <w:p w14:paraId="6C8D3AB6" w14:textId="77777777" w:rsidR="00646EBF" w:rsidRPr="00951AFE" w:rsidRDefault="00646EB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A</w:t>
            </w:r>
          </w:p>
        </w:tc>
      </w:tr>
      <w:tr w:rsidR="00646EBF" w:rsidRPr="00951AFE" w14:paraId="02EBAB6B" w14:textId="77777777" w:rsidTr="001441FA">
        <w:trPr>
          <w:trHeight w:val="164"/>
        </w:trPr>
        <w:tc>
          <w:tcPr>
            <w:tcW w:w="7508" w:type="dxa"/>
            <w:shd w:val="clear" w:color="auto" w:fill="D2D9DE" w:themeFill="text2" w:themeFillTint="33"/>
          </w:tcPr>
          <w:p w14:paraId="386B6C9B" w14:textId="77777777" w:rsidR="00646EBF" w:rsidRPr="00951AFE" w:rsidRDefault="00646EBF" w:rsidP="00CC135E">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Record keeping and obtaining informed consent</w:t>
            </w:r>
          </w:p>
        </w:tc>
        <w:tc>
          <w:tcPr>
            <w:tcW w:w="1559" w:type="dxa"/>
            <w:shd w:val="clear" w:color="auto" w:fill="D2D9DE" w:themeFill="text2" w:themeFillTint="33"/>
          </w:tcPr>
          <w:p w14:paraId="0C325B77" w14:textId="77777777" w:rsidR="00646EBF" w:rsidRPr="00951AFE" w:rsidRDefault="00646EBF" w:rsidP="00CC135E">
            <w:pPr>
              <w:pStyle w:val="BodyText"/>
              <w:spacing w:before="0" w:after="0" w:line="240" w:lineRule="auto"/>
              <w:jc w:val="center"/>
              <w:rPr>
                <w:rFonts w:ascii="Segoe UI" w:hAnsi="Segoe UI" w:cs="Segoe UI"/>
                <w:i/>
                <w:iCs/>
                <w:sz w:val="18"/>
                <w:szCs w:val="18"/>
              </w:rPr>
            </w:pPr>
          </w:p>
        </w:tc>
      </w:tr>
      <w:tr w:rsidR="00646EBF" w:rsidRPr="00951AFE" w14:paraId="5CE21677" w14:textId="77777777" w:rsidTr="001441FA">
        <w:trPr>
          <w:trHeight w:val="164"/>
        </w:trPr>
        <w:tc>
          <w:tcPr>
            <w:tcW w:w="7508" w:type="dxa"/>
          </w:tcPr>
          <w:p w14:paraId="261BCA6A" w14:textId="330DC545" w:rsidR="00646EBF" w:rsidRPr="00951AFE" w:rsidRDefault="00646EBF"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Health practitioners should clearly document the discussion and provision of contraception. Informed consent must be obtained before providing individuals with their chosen method</w:t>
            </w:r>
            <w:r w:rsidR="006F6060" w:rsidRPr="00951AFE">
              <w:rPr>
                <w:rFonts w:ascii="Segoe UI" w:hAnsi="Segoe UI" w:cs="Segoe UI"/>
                <w:sz w:val="20"/>
                <w:szCs w:val="20"/>
              </w:rPr>
              <w:t>.</w:t>
            </w:r>
            <w:r w:rsidR="006F6060" w:rsidRPr="00951AFE">
              <w:rPr>
                <w:rFonts w:ascii="Segoe UI" w:hAnsi="Segoe UI" w:cs="Segoe UI"/>
                <w:sz w:val="20"/>
                <w:szCs w:val="20"/>
                <w:vertAlign w:val="superscript"/>
              </w:rPr>
              <w:t>1</w:t>
            </w:r>
          </w:p>
        </w:tc>
        <w:tc>
          <w:tcPr>
            <w:tcW w:w="1559" w:type="dxa"/>
          </w:tcPr>
          <w:p w14:paraId="1331143D" w14:textId="77777777" w:rsidR="00646EBF" w:rsidRPr="00951AFE" w:rsidRDefault="00646EB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r w:rsidR="00646EBF" w:rsidRPr="00951AFE" w14:paraId="53F67FCB" w14:textId="77777777" w:rsidTr="001441FA">
        <w:trPr>
          <w:trHeight w:val="164"/>
        </w:trPr>
        <w:tc>
          <w:tcPr>
            <w:tcW w:w="7508" w:type="dxa"/>
            <w:shd w:val="clear" w:color="auto" w:fill="D2D9DE" w:themeFill="text2" w:themeFillTint="33"/>
          </w:tcPr>
          <w:p w14:paraId="6884B6CF" w14:textId="77777777" w:rsidR="00646EBF" w:rsidRPr="00951AFE" w:rsidRDefault="00646EBF" w:rsidP="00CC135E">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Which methods of contraception are safe to use after abortion?</w:t>
            </w:r>
          </w:p>
        </w:tc>
        <w:tc>
          <w:tcPr>
            <w:tcW w:w="1559" w:type="dxa"/>
            <w:shd w:val="clear" w:color="auto" w:fill="D2D9DE" w:themeFill="text2" w:themeFillTint="33"/>
          </w:tcPr>
          <w:p w14:paraId="46660C66" w14:textId="77777777" w:rsidR="00646EBF" w:rsidRPr="00951AFE" w:rsidRDefault="00646EBF" w:rsidP="00CC135E">
            <w:pPr>
              <w:pStyle w:val="BodyText"/>
              <w:spacing w:before="0" w:after="0" w:line="240" w:lineRule="auto"/>
              <w:jc w:val="center"/>
              <w:rPr>
                <w:rFonts w:ascii="Segoe UI" w:hAnsi="Segoe UI" w:cs="Segoe UI"/>
                <w:i/>
                <w:iCs/>
                <w:sz w:val="18"/>
                <w:szCs w:val="18"/>
              </w:rPr>
            </w:pPr>
          </w:p>
        </w:tc>
      </w:tr>
      <w:tr w:rsidR="00646EBF" w:rsidRPr="00951AFE" w14:paraId="07736083" w14:textId="77777777" w:rsidTr="001441FA">
        <w:trPr>
          <w:trHeight w:val="164"/>
        </w:trPr>
        <w:tc>
          <w:tcPr>
            <w:tcW w:w="7508" w:type="dxa"/>
          </w:tcPr>
          <w:p w14:paraId="32916750" w14:textId="1A7926F2" w:rsidR="00646EBF" w:rsidRPr="00951AFE" w:rsidRDefault="00646EBF"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Individuals should be advised that any method of contraception can be safely initiated immediately after an uncomplicated abortion</w:t>
            </w:r>
            <w:r w:rsidR="006F6060" w:rsidRPr="00951AFE">
              <w:rPr>
                <w:rFonts w:ascii="Segoe UI" w:hAnsi="Segoe UI" w:cs="Segoe UI"/>
                <w:sz w:val="20"/>
                <w:szCs w:val="20"/>
              </w:rPr>
              <w:t>.</w:t>
            </w:r>
            <w:r w:rsidR="006F6060" w:rsidRPr="00951AFE">
              <w:rPr>
                <w:rFonts w:ascii="Segoe UI" w:hAnsi="Segoe UI" w:cs="Segoe UI"/>
                <w:sz w:val="20"/>
                <w:szCs w:val="20"/>
                <w:vertAlign w:val="superscript"/>
              </w:rPr>
              <w:t>1</w:t>
            </w:r>
          </w:p>
        </w:tc>
        <w:tc>
          <w:tcPr>
            <w:tcW w:w="1559" w:type="dxa"/>
          </w:tcPr>
          <w:p w14:paraId="0F35365E" w14:textId="77777777" w:rsidR="00646EBF" w:rsidRPr="00951AFE" w:rsidRDefault="00646EB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r w:rsidR="00646EBF" w:rsidRPr="00951AFE" w14:paraId="53F17E9C" w14:textId="77777777" w:rsidTr="001441FA">
        <w:trPr>
          <w:trHeight w:val="164"/>
        </w:trPr>
        <w:tc>
          <w:tcPr>
            <w:tcW w:w="7508" w:type="dxa"/>
          </w:tcPr>
          <w:p w14:paraId="704A2315" w14:textId="55B9539E" w:rsidR="00646EBF" w:rsidRPr="00951AFE" w:rsidRDefault="00646EBF" w:rsidP="00CC135E">
            <w:pPr>
              <w:rPr>
                <w:rFonts w:ascii="Segoe UI" w:hAnsi="Segoe UI" w:cs="Segoe UI"/>
                <w:sz w:val="20"/>
                <w:szCs w:val="20"/>
              </w:rPr>
            </w:pPr>
            <w:r w:rsidRPr="00951AFE">
              <w:rPr>
                <w:rFonts w:ascii="Segoe UI" w:hAnsi="Segoe UI" w:cs="Segoe UI"/>
                <w:sz w:val="20"/>
                <w:szCs w:val="20"/>
              </w:rPr>
              <w:t>IUC should not be inserted in the presence of post abortion sepsis</w:t>
            </w:r>
            <w:r w:rsidR="006F6060" w:rsidRPr="00951AFE">
              <w:rPr>
                <w:rFonts w:ascii="Segoe UI" w:hAnsi="Segoe UI" w:cs="Segoe UI"/>
                <w:sz w:val="20"/>
                <w:szCs w:val="20"/>
              </w:rPr>
              <w:t>.</w:t>
            </w:r>
            <w:r w:rsidR="006F6060" w:rsidRPr="00951AFE">
              <w:rPr>
                <w:rFonts w:ascii="Segoe UI" w:hAnsi="Segoe UI" w:cs="Segoe UI"/>
                <w:sz w:val="20"/>
                <w:szCs w:val="20"/>
                <w:vertAlign w:val="superscript"/>
              </w:rPr>
              <w:t>1</w:t>
            </w:r>
          </w:p>
        </w:tc>
        <w:tc>
          <w:tcPr>
            <w:tcW w:w="1559" w:type="dxa"/>
          </w:tcPr>
          <w:p w14:paraId="6730BDE2" w14:textId="77777777" w:rsidR="00646EBF" w:rsidRPr="00951AFE" w:rsidRDefault="00646EB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r w:rsidR="00465228" w:rsidRPr="00951AFE" w14:paraId="7ABCD069" w14:textId="77777777" w:rsidTr="001441FA">
        <w:trPr>
          <w:trHeight w:val="164"/>
        </w:trPr>
        <w:tc>
          <w:tcPr>
            <w:tcW w:w="7508" w:type="dxa"/>
          </w:tcPr>
          <w:p w14:paraId="27721B23" w14:textId="7441C865" w:rsidR="00465228" w:rsidRPr="00951AFE" w:rsidRDefault="00465228"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Individuals should be advised that additional contraceptive precautions (eg, barrier methods/abstinence) are required if hormonal contraception is started 5 days or more after abortion. Additional contraceptive precaution is not required if contraception is initiated immediately or within 5 days of abortion</w:t>
            </w:r>
            <w:r w:rsidR="006F6060" w:rsidRPr="00951AFE">
              <w:rPr>
                <w:rFonts w:ascii="Segoe UI" w:hAnsi="Segoe UI" w:cs="Segoe UI"/>
                <w:sz w:val="20"/>
                <w:szCs w:val="20"/>
              </w:rPr>
              <w:t>.</w:t>
            </w:r>
            <w:r w:rsidR="006F6060" w:rsidRPr="00951AFE">
              <w:rPr>
                <w:rFonts w:ascii="Segoe UI" w:hAnsi="Segoe UI" w:cs="Segoe UI"/>
                <w:sz w:val="20"/>
                <w:szCs w:val="20"/>
                <w:vertAlign w:val="superscript"/>
              </w:rPr>
              <w:t>1</w:t>
            </w:r>
          </w:p>
        </w:tc>
        <w:tc>
          <w:tcPr>
            <w:tcW w:w="1559" w:type="dxa"/>
          </w:tcPr>
          <w:p w14:paraId="5F87E082" w14:textId="77777777" w:rsidR="00465228" w:rsidRPr="00951AFE" w:rsidRDefault="00465228"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646EBF" w:rsidRPr="00951AFE" w14:paraId="5A253FF2" w14:textId="77777777" w:rsidTr="001441FA">
        <w:trPr>
          <w:trHeight w:val="164"/>
        </w:trPr>
        <w:tc>
          <w:tcPr>
            <w:tcW w:w="7508" w:type="dxa"/>
            <w:shd w:val="clear" w:color="auto" w:fill="D2D9DE" w:themeFill="text2" w:themeFillTint="33"/>
          </w:tcPr>
          <w:p w14:paraId="51FD71E8" w14:textId="702D6DBF" w:rsidR="00646EBF" w:rsidRPr="00951AFE" w:rsidRDefault="00CE0393" w:rsidP="00CC135E">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Method-specific considerations</w:t>
            </w:r>
          </w:p>
        </w:tc>
        <w:tc>
          <w:tcPr>
            <w:tcW w:w="1559" w:type="dxa"/>
            <w:shd w:val="clear" w:color="auto" w:fill="D2D9DE" w:themeFill="text2" w:themeFillTint="33"/>
          </w:tcPr>
          <w:p w14:paraId="0307B7DD" w14:textId="77777777" w:rsidR="00646EBF" w:rsidRPr="00951AFE" w:rsidRDefault="00646EBF" w:rsidP="00CC135E">
            <w:pPr>
              <w:pStyle w:val="BodyText"/>
              <w:spacing w:before="0" w:after="0" w:line="240" w:lineRule="auto"/>
              <w:jc w:val="center"/>
              <w:rPr>
                <w:rFonts w:ascii="Segoe UI" w:hAnsi="Segoe UI" w:cs="Segoe UI"/>
                <w:i/>
                <w:iCs/>
                <w:sz w:val="18"/>
                <w:szCs w:val="18"/>
              </w:rPr>
            </w:pPr>
          </w:p>
        </w:tc>
      </w:tr>
      <w:tr w:rsidR="00646EBF" w:rsidRPr="00951AFE" w14:paraId="7511F908" w14:textId="77777777" w:rsidTr="001441FA">
        <w:trPr>
          <w:trHeight w:val="164"/>
        </w:trPr>
        <w:tc>
          <w:tcPr>
            <w:tcW w:w="7508" w:type="dxa"/>
          </w:tcPr>
          <w:p w14:paraId="62131CA1" w14:textId="2F32226D" w:rsidR="00646EBF" w:rsidRPr="00951AFE" w:rsidRDefault="00646EBF"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IUC can be safely used by individuals after an uncomplicated abortion. Individuals may be advised that they may benefit from reduced uterine bleeding when using LNG-IUS</w:t>
            </w:r>
            <w:r w:rsidR="006F6060" w:rsidRPr="00951AFE">
              <w:rPr>
                <w:rFonts w:ascii="Segoe UI" w:hAnsi="Segoe UI" w:cs="Segoe UI"/>
                <w:sz w:val="20"/>
                <w:szCs w:val="20"/>
              </w:rPr>
              <w:t>.</w:t>
            </w:r>
            <w:r w:rsidR="006F6060" w:rsidRPr="00951AFE">
              <w:rPr>
                <w:rFonts w:ascii="Segoe UI" w:hAnsi="Segoe UI" w:cs="Segoe UI"/>
                <w:sz w:val="20"/>
                <w:szCs w:val="20"/>
                <w:vertAlign w:val="superscript"/>
              </w:rPr>
              <w:t>1</w:t>
            </w:r>
          </w:p>
        </w:tc>
        <w:tc>
          <w:tcPr>
            <w:tcW w:w="1559" w:type="dxa"/>
          </w:tcPr>
          <w:p w14:paraId="123E24AF" w14:textId="77777777" w:rsidR="00646EBF" w:rsidRPr="00951AFE" w:rsidRDefault="00646EB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A</w:t>
            </w:r>
          </w:p>
        </w:tc>
      </w:tr>
      <w:tr w:rsidR="00646EBF" w:rsidRPr="00951AFE" w14:paraId="492DC307" w14:textId="77777777" w:rsidTr="001441FA">
        <w:trPr>
          <w:trHeight w:val="164"/>
        </w:trPr>
        <w:tc>
          <w:tcPr>
            <w:tcW w:w="7508" w:type="dxa"/>
          </w:tcPr>
          <w:p w14:paraId="4D8B8F3B" w14:textId="373715BC" w:rsidR="00646EBF" w:rsidRPr="00951AFE" w:rsidRDefault="00646EBF"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With medical abortion, IUC can be inserted any time after expulsion of the pregnancy</w:t>
            </w:r>
            <w:r w:rsidR="006F6060" w:rsidRPr="00951AFE">
              <w:rPr>
                <w:rFonts w:ascii="Segoe UI" w:hAnsi="Segoe UI" w:cs="Segoe UI"/>
                <w:sz w:val="20"/>
                <w:szCs w:val="20"/>
              </w:rPr>
              <w:t>.</w:t>
            </w:r>
            <w:r w:rsidR="006F6060" w:rsidRPr="00951AFE">
              <w:rPr>
                <w:rFonts w:ascii="Segoe UI" w:hAnsi="Segoe UI" w:cs="Segoe UI"/>
                <w:sz w:val="20"/>
                <w:szCs w:val="20"/>
                <w:vertAlign w:val="superscript"/>
              </w:rPr>
              <w:t>1</w:t>
            </w:r>
          </w:p>
        </w:tc>
        <w:tc>
          <w:tcPr>
            <w:tcW w:w="1559" w:type="dxa"/>
          </w:tcPr>
          <w:p w14:paraId="7E02B6DA" w14:textId="77777777" w:rsidR="00646EBF" w:rsidRPr="00951AFE" w:rsidRDefault="00646EB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r w:rsidR="00CE0393" w:rsidRPr="00951AFE" w14:paraId="0D9415C4" w14:textId="77777777" w:rsidTr="001441FA">
        <w:trPr>
          <w:trHeight w:val="164"/>
        </w:trPr>
        <w:tc>
          <w:tcPr>
            <w:tcW w:w="7508" w:type="dxa"/>
          </w:tcPr>
          <w:p w14:paraId="177FAC78" w14:textId="3D2837B6" w:rsidR="00CE0393" w:rsidRPr="00951AFE" w:rsidRDefault="00CE0393"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With surgical abortion, IUC can be inserted immediately after evacuation of the uterine cavity</w:t>
            </w:r>
            <w:r w:rsidR="006F6060" w:rsidRPr="00951AFE">
              <w:rPr>
                <w:rFonts w:ascii="Segoe UI" w:hAnsi="Segoe UI" w:cs="Segoe UI"/>
                <w:sz w:val="20"/>
                <w:szCs w:val="20"/>
              </w:rPr>
              <w:t>.</w:t>
            </w:r>
            <w:r w:rsidR="006F6060" w:rsidRPr="00951AFE">
              <w:rPr>
                <w:rFonts w:ascii="Segoe UI" w:hAnsi="Segoe UI" w:cs="Segoe UI"/>
                <w:sz w:val="20"/>
                <w:szCs w:val="20"/>
                <w:vertAlign w:val="superscript"/>
              </w:rPr>
              <w:t>1</w:t>
            </w:r>
          </w:p>
        </w:tc>
        <w:tc>
          <w:tcPr>
            <w:tcW w:w="1559" w:type="dxa"/>
          </w:tcPr>
          <w:p w14:paraId="180832DD" w14:textId="77777777" w:rsidR="00CE0393" w:rsidRPr="00951AFE" w:rsidRDefault="00CE0393"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A</w:t>
            </w:r>
          </w:p>
        </w:tc>
      </w:tr>
      <w:tr w:rsidR="00646EBF" w:rsidRPr="00951AFE" w14:paraId="085933A8" w14:textId="77777777" w:rsidTr="001441FA">
        <w:trPr>
          <w:trHeight w:val="164"/>
        </w:trPr>
        <w:tc>
          <w:tcPr>
            <w:tcW w:w="7508" w:type="dxa"/>
          </w:tcPr>
          <w:p w14:paraId="0EEF4E74" w14:textId="3AA056BD" w:rsidR="00646EBF" w:rsidRPr="00951AFE" w:rsidRDefault="00646EBF"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 xml:space="preserve">There is no need to delay insertion of an IUC post-abortion providing </w:t>
            </w:r>
            <w:r w:rsidR="00CE0393" w:rsidRPr="00951AFE">
              <w:rPr>
                <w:rFonts w:ascii="Segoe UI" w:hAnsi="Segoe UI" w:cs="Segoe UI"/>
                <w:sz w:val="20"/>
                <w:szCs w:val="20"/>
              </w:rPr>
              <w:t xml:space="preserve">the individual </w:t>
            </w:r>
            <w:r w:rsidRPr="00951AFE">
              <w:rPr>
                <w:rFonts w:ascii="Segoe UI" w:hAnsi="Segoe UI" w:cs="Segoe UI"/>
                <w:sz w:val="20"/>
                <w:szCs w:val="20"/>
              </w:rPr>
              <w:t>has been informed of the small increased risk of expulsion.</w:t>
            </w:r>
            <w:r w:rsidR="006F6060" w:rsidRPr="00951AFE">
              <w:rPr>
                <w:rFonts w:ascii="Segoe UI" w:hAnsi="Segoe UI" w:cs="Segoe UI"/>
                <w:sz w:val="20"/>
                <w:szCs w:val="20"/>
                <w:vertAlign w:val="superscript"/>
              </w:rPr>
              <w:t>2</w:t>
            </w:r>
          </w:p>
        </w:tc>
        <w:tc>
          <w:tcPr>
            <w:tcW w:w="1559" w:type="dxa"/>
          </w:tcPr>
          <w:p w14:paraId="0DA18432" w14:textId="77777777" w:rsidR="00646EBF" w:rsidRPr="00951AFE" w:rsidRDefault="00646EB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646EBF" w:rsidRPr="00951AFE" w14:paraId="41D8A2FA" w14:textId="77777777" w:rsidTr="001441FA">
        <w:trPr>
          <w:trHeight w:val="164"/>
        </w:trPr>
        <w:tc>
          <w:tcPr>
            <w:tcW w:w="7508" w:type="dxa"/>
          </w:tcPr>
          <w:p w14:paraId="1C0EF15C" w14:textId="3FDA7229" w:rsidR="00646EBF" w:rsidRPr="00951AFE" w:rsidRDefault="00646EBF"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lastRenderedPageBreak/>
              <w:t>Progestogen-only contraception can be safely started at any time, including immediately, after medical or surgical abortion</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044E106C" w14:textId="77777777" w:rsidR="00646EBF" w:rsidRPr="00951AFE" w:rsidRDefault="00646EB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646EBF" w:rsidRPr="00951AFE" w14:paraId="0A6F1E94" w14:textId="77777777" w:rsidTr="001441FA">
        <w:trPr>
          <w:trHeight w:val="164"/>
        </w:trPr>
        <w:tc>
          <w:tcPr>
            <w:tcW w:w="7508" w:type="dxa"/>
          </w:tcPr>
          <w:p w14:paraId="2EF11CF3" w14:textId="3B2B720E" w:rsidR="00646EBF" w:rsidRPr="00951AFE" w:rsidRDefault="00646EBF"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 xml:space="preserve">Individuals should be advised that a progestogen-only implant can be safely initiated </w:t>
            </w:r>
            <w:r w:rsidR="00AC7E73" w:rsidRPr="00951AFE">
              <w:rPr>
                <w:rFonts w:ascii="Segoe UI" w:hAnsi="Segoe UI" w:cs="Segoe UI"/>
                <w:sz w:val="20"/>
                <w:szCs w:val="20"/>
              </w:rPr>
              <w:t>during early medical abortion</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72F05EBB" w14:textId="77777777" w:rsidR="00646EBF" w:rsidRPr="00951AFE" w:rsidRDefault="00646EB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646EBF" w:rsidRPr="00951AFE" w14:paraId="71458F5D" w14:textId="77777777" w:rsidTr="001441FA">
        <w:trPr>
          <w:trHeight w:val="164"/>
        </w:trPr>
        <w:tc>
          <w:tcPr>
            <w:tcW w:w="7508" w:type="dxa"/>
          </w:tcPr>
          <w:p w14:paraId="63F4C3F1" w14:textId="3AA06680" w:rsidR="00646EBF" w:rsidRPr="00951AFE" w:rsidRDefault="00646EBF"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Individuals should be advised that there may be a slightly higher risk of continuing pregnancy (failed abortion) if DMPA is initiated at the time of mifepristone administration</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400DECE3" w14:textId="77777777" w:rsidR="00646EBF" w:rsidRPr="00951AFE" w:rsidRDefault="00646EB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646EBF" w:rsidRPr="00951AFE" w14:paraId="61DA7185" w14:textId="77777777" w:rsidTr="001441FA">
        <w:trPr>
          <w:trHeight w:val="164"/>
        </w:trPr>
        <w:tc>
          <w:tcPr>
            <w:tcW w:w="7508" w:type="dxa"/>
          </w:tcPr>
          <w:p w14:paraId="1499C6E4" w14:textId="41453AA5" w:rsidR="00646EBF" w:rsidRPr="00951AFE" w:rsidRDefault="00646EBF"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Individuals should be advised that scant or absent bleeding should not be attributed to a hormonal method of contraception that has been initiated, but that it may be due to failed medical abortion. Under such circumstances, urgent medical review should be sought</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6A6FE614" w14:textId="77777777" w:rsidR="00646EBF" w:rsidRPr="00951AFE" w:rsidRDefault="00646EB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465228" w:rsidRPr="00951AFE" w14:paraId="3161A85E" w14:textId="77777777" w:rsidTr="001441FA">
        <w:trPr>
          <w:trHeight w:val="164"/>
        </w:trPr>
        <w:tc>
          <w:tcPr>
            <w:tcW w:w="7508" w:type="dxa"/>
          </w:tcPr>
          <w:p w14:paraId="2B55B238" w14:textId="2B1ACEFD" w:rsidR="00465228" w:rsidRPr="00951AFE" w:rsidRDefault="00465228"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C</w:t>
            </w:r>
            <w:r w:rsidR="007F1DA3" w:rsidRPr="00951AFE">
              <w:rPr>
                <w:rFonts w:ascii="Segoe UI" w:hAnsi="Segoe UI" w:cs="Segoe UI"/>
                <w:sz w:val="20"/>
                <w:szCs w:val="20"/>
              </w:rPr>
              <w:t>O</w:t>
            </w:r>
            <w:r w:rsidRPr="00951AFE">
              <w:rPr>
                <w:rFonts w:ascii="Segoe UI" w:hAnsi="Segoe UI" w:cs="Segoe UI"/>
                <w:sz w:val="20"/>
                <w:szCs w:val="20"/>
              </w:rPr>
              <w:t>C can be safely started immediately at any time after abortion</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11A2E617" w14:textId="77777777" w:rsidR="00465228" w:rsidRPr="00951AFE" w:rsidRDefault="00465228"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646EBF" w:rsidRPr="00951AFE" w14:paraId="5AF711FF" w14:textId="77777777" w:rsidTr="001441FA">
        <w:trPr>
          <w:trHeight w:val="164"/>
        </w:trPr>
        <w:tc>
          <w:tcPr>
            <w:tcW w:w="7508" w:type="dxa"/>
          </w:tcPr>
          <w:p w14:paraId="23A06123" w14:textId="55C019AF" w:rsidR="00646EBF" w:rsidRPr="00951AFE" w:rsidRDefault="00646EBF"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 xml:space="preserve">Female </w:t>
            </w:r>
            <w:r w:rsidR="00A44B2A" w:rsidRPr="00951AFE">
              <w:rPr>
                <w:rFonts w:ascii="Segoe UI" w:hAnsi="Segoe UI" w:cs="Segoe UI"/>
                <w:sz w:val="20"/>
                <w:szCs w:val="20"/>
              </w:rPr>
              <w:t>permanent contraception</w:t>
            </w:r>
            <w:r w:rsidRPr="00951AFE">
              <w:rPr>
                <w:rFonts w:ascii="Segoe UI" w:hAnsi="Segoe UI" w:cs="Segoe UI"/>
                <w:sz w:val="20"/>
                <w:szCs w:val="20"/>
              </w:rPr>
              <w:t xml:space="preserve"> is a safe option for permanent contraception after abortion</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5ABB3542" w14:textId="77777777" w:rsidR="00646EBF" w:rsidRPr="00951AFE" w:rsidRDefault="00646EB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r w:rsidR="00646EBF" w:rsidRPr="00951AFE" w14:paraId="32A6B197" w14:textId="77777777" w:rsidTr="001441FA">
        <w:trPr>
          <w:trHeight w:val="164"/>
        </w:trPr>
        <w:tc>
          <w:tcPr>
            <w:tcW w:w="7508" w:type="dxa"/>
          </w:tcPr>
          <w:p w14:paraId="537A487D" w14:textId="15C79563" w:rsidR="00646EBF" w:rsidRPr="00951AFE" w:rsidRDefault="00646EBF"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 xml:space="preserve">Individuals should be advised that some LARC methods are as, or more, effective than female </w:t>
            </w:r>
            <w:r w:rsidR="00A44B2A" w:rsidRPr="00951AFE">
              <w:rPr>
                <w:rFonts w:ascii="Segoe UI" w:hAnsi="Segoe UI" w:cs="Segoe UI"/>
                <w:sz w:val="20"/>
                <w:szCs w:val="20"/>
              </w:rPr>
              <w:t>permanent contraception</w:t>
            </w:r>
            <w:r w:rsidRPr="00951AFE">
              <w:rPr>
                <w:rFonts w:ascii="Segoe UI" w:hAnsi="Segoe UI" w:cs="Segoe UI"/>
                <w:sz w:val="20"/>
                <w:szCs w:val="20"/>
              </w:rPr>
              <w:t xml:space="preserve"> and may confer non-contraceptive benefits. However, individuals should not feel pressured into choosing LARC over female </w:t>
            </w:r>
            <w:r w:rsidR="00A44B2A" w:rsidRPr="00951AFE">
              <w:rPr>
                <w:rFonts w:ascii="Segoe UI" w:hAnsi="Segoe UI" w:cs="Segoe UI"/>
                <w:sz w:val="20"/>
                <w:szCs w:val="20"/>
              </w:rPr>
              <w:t>permanent contraception</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153BCFFC" w14:textId="77777777" w:rsidR="00646EBF" w:rsidRPr="00951AFE" w:rsidRDefault="00646EB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646EBF" w:rsidRPr="00951AFE" w14:paraId="4050E232" w14:textId="77777777" w:rsidTr="001441FA">
        <w:trPr>
          <w:trHeight w:val="164"/>
        </w:trPr>
        <w:tc>
          <w:tcPr>
            <w:tcW w:w="7508" w:type="dxa"/>
          </w:tcPr>
          <w:p w14:paraId="3FF7CCCA" w14:textId="32811CE9" w:rsidR="00646EBF" w:rsidRPr="00951AFE" w:rsidRDefault="00646EBF"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Tubal occlusion should ideally be performed after some time has elapsed after abortion. Individuals who request tubal occlusion to be performed at the time of abortion should be advised of the possible increased failure rate and risk of regret.</w:t>
            </w:r>
            <w:r w:rsidR="00E804BC" w:rsidRPr="00951AFE">
              <w:rPr>
                <w:rFonts w:ascii="Segoe UI" w:hAnsi="Segoe UI" w:cs="Segoe UI"/>
                <w:sz w:val="20"/>
                <w:szCs w:val="20"/>
                <w:vertAlign w:val="superscript"/>
              </w:rPr>
              <w:t>1</w:t>
            </w:r>
          </w:p>
        </w:tc>
        <w:tc>
          <w:tcPr>
            <w:tcW w:w="1559" w:type="dxa"/>
          </w:tcPr>
          <w:p w14:paraId="2078408B" w14:textId="77777777" w:rsidR="00646EBF" w:rsidRPr="00951AFE" w:rsidRDefault="00646EB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646EBF" w:rsidRPr="00951AFE" w14:paraId="348C5282" w14:textId="77777777" w:rsidTr="001441FA">
        <w:trPr>
          <w:trHeight w:val="164"/>
        </w:trPr>
        <w:tc>
          <w:tcPr>
            <w:tcW w:w="7508" w:type="dxa"/>
          </w:tcPr>
          <w:p w14:paraId="7A027FDD" w14:textId="7BF30DAE" w:rsidR="00646EBF" w:rsidRPr="00951AFE" w:rsidRDefault="00646EBF"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 xml:space="preserve">Health practitioners should ensure that consent from the individual to conduct female </w:t>
            </w:r>
            <w:r w:rsidR="00A44B2A" w:rsidRPr="00951AFE">
              <w:rPr>
                <w:rFonts w:ascii="Segoe UI" w:hAnsi="Segoe UI" w:cs="Segoe UI"/>
                <w:sz w:val="20"/>
                <w:szCs w:val="20"/>
              </w:rPr>
              <w:t>permanent contraception</w:t>
            </w:r>
            <w:r w:rsidRPr="00951AFE">
              <w:rPr>
                <w:rFonts w:ascii="Segoe UI" w:hAnsi="Segoe UI" w:cs="Segoe UI"/>
                <w:sz w:val="20"/>
                <w:szCs w:val="20"/>
              </w:rPr>
              <w:t xml:space="preserve"> at the same time as surgical abortion is taken and documented in advance of the abortion</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4CF02A1C" w14:textId="77777777" w:rsidR="00646EBF" w:rsidRPr="00951AFE" w:rsidRDefault="00646EB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F51C5D" w:rsidRPr="00951AFE" w14:paraId="3BFAE1EB" w14:textId="77777777" w:rsidTr="001441FA">
        <w:trPr>
          <w:trHeight w:val="164"/>
        </w:trPr>
        <w:tc>
          <w:tcPr>
            <w:tcW w:w="7508" w:type="dxa"/>
          </w:tcPr>
          <w:p w14:paraId="2B7724F3" w14:textId="38474A6F" w:rsidR="00F51C5D" w:rsidRPr="00951AFE" w:rsidRDefault="00F51C5D"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Condoms can be used by individuals after abortion</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14D1496F" w14:textId="77777777" w:rsidR="00F51C5D" w:rsidRPr="00951AFE" w:rsidRDefault="00F51C5D"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r w:rsidR="00F51C5D" w:rsidRPr="00951AFE" w14:paraId="0E4D4504" w14:textId="77777777" w:rsidTr="001441FA">
        <w:trPr>
          <w:trHeight w:val="164"/>
        </w:trPr>
        <w:tc>
          <w:tcPr>
            <w:tcW w:w="7508" w:type="dxa"/>
          </w:tcPr>
          <w:p w14:paraId="73F9571D" w14:textId="5B9E7082" w:rsidR="00F51C5D" w:rsidRPr="00951AFE" w:rsidRDefault="00F51C5D"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Fertility awareness methods can be used after abortion. However, individuals should be advised that because fertility awareness relies on the detection of the signs and symptoms of fertility and ovulation, its use may be difficult after abortion</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3F8FE4E7" w14:textId="77777777" w:rsidR="00F51C5D" w:rsidRPr="00951AFE" w:rsidRDefault="00F51C5D"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r w:rsidR="00646EBF" w:rsidRPr="00951AFE" w14:paraId="25703097" w14:textId="77777777" w:rsidTr="001441FA">
        <w:trPr>
          <w:trHeight w:val="164"/>
        </w:trPr>
        <w:tc>
          <w:tcPr>
            <w:tcW w:w="7508" w:type="dxa"/>
            <w:shd w:val="clear" w:color="auto" w:fill="D2D9DE" w:themeFill="text2" w:themeFillTint="33"/>
          </w:tcPr>
          <w:p w14:paraId="25CCB357" w14:textId="77777777" w:rsidR="00646EBF" w:rsidRPr="00951AFE" w:rsidRDefault="00646EBF" w:rsidP="00CC135E">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Is emergency contraception safe to use after abortion?</w:t>
            </w:r>
          </w:p>
        </w:tc>
        <w:tc>
          <w:tcPr>
            <w:tcW w:w="1559" w:type="dxa"/>
            <w:shd w:val="clear" w:color="auto" w:fill="D2D9DE" w:themeFill="text2" w:themeFillTint="33"/>
          </w:tcPr>
          <w:p w14:paraId="3908E619" w14:textId="77777777" w:rsidR="00646EBF" w:rsidRPr="00951AFE" w:rsidRDefault="00646EBF" w:rsidP="00CC135E">
            <w:pPr>
              <w:pStyle w:val="BodyText"/>
              <w:spacing w:before="0" w:after="0" w:line="240" w:lineRule="auto"/>
              <w:jc w:val="center"/>
              <w:rPr>
                <w:rFonts w:ascii="Segoe UI" w:hAnsi="Segoe UI" w:cs="Segoe UI"/>
                <w:i/>
                <w:iCs/>
                <w:sz w:val="18"/>
                <w:szCs w:val="18"/>
              </w:rPr>
            </w:pPr>
          </w:p>
        </w:tc>
      </w:tr>
      <w:tr w:rsidR="00646EBF" w:rsidRPr="00951AFE" w14:paraId="7DBEC85D" w14:textId="77777777" w:rsidTr="001441FA">
        <w:trPr>
          <w:trHeight w:val="164"/>
        </w:trPr>
        <w:tc>
          <w:tcPr>
            <w:tcW w:w="7508" w:type="dxa"/>
          </w:tcPr>
          <w:p w14:paraId="5C04CCB9" w14:textId="3C0BFD21" w:rsidR="00646EBF" w:rsidRPr="00951AFE" w:rsidRDefault="00646EBF"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 xml:space="preserve">Emergency contraception is indicated for </w:t>
            </w:r>
            <w:r w:rsidR="00C900BF" w:rsidRPr="00951AFE">
              <w:rPr>
                <w:rFonts w:ascii="Segoe UI" w:hAnsi="Segoe UI" w:cs="Segoe UI"/>
                <w:sz w:val="20"/>
                <w:szCs w:val="20"/>
              </w:rPr>
              <w:t xml:space="preserve">individuals </w:t>
            </w:r>
            <w:r w:rsidRPr="00951AFE">
              <w:rPr>
                <w:rFonts w:ascii="Segoe UI" w:hAnsi="Segoe UI" w:cs="Segoe UI"/>
                <w:sz w:val="20"/>
                <w:szCs w:val="20"/>
              </w:rPr>
              <w:t>who have UPSI from 5 days after abortion</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3F2EB411" w14:textId="77777777" w:rsidR="00646EBF" w:rsidRPr="00951AFE" w:rsidRDefault="00646EB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646EBF" w:rsidRPr="00951AFE" w14:paraId="41776938" w14:textId="77777777" w:rsidTr="001441FA">
        <w:trPr>
          <w:trHeight w:val="164"/>
        </w:trPr>
        <w:tc>
          <w:tcPr>
            <w:tcW w:w="7508" w:type="dxa"/>
          </w:tcPr>
          <w:p w14:paraId="1B198FF9" w14:textId="588788B6" w:rsidR="00646EBF" w:rsidRPr="00951AFE" w:rsidRDefault="00646EBF"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Individuals should be advised that any method of emergency contraception can be safely used after an uncomplicated abortion</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3EB5046C" w14:textId="77777777" w:rsidR="00646EBF" w:rsidRPr="00951AFE" w:rsidRDefault="00646EB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bl>
    <w:p w14:paraId="2BF205B4" w14:textId="0946C778" w:rsidR="002B52E7" w:rsidRPr="00951AFE" w:rsidRDefault="002B52E7" w:rsidP="00E81EDC">
      <w:pPr>
        <w:pStyle w:val="NumberedHeading2"/>
        <w:rPr>
          <w:rFonts w:ascii="Segoe UI" w:hAnsi="Segoe UI" w:cs="Segoe UI"/>
        </w:rPr>
      </w:pPr>
      <w:bookmarkStart w:id="75" w:name="_Toc46930446"/>
      <w:bookmarkStart w:id="76" w:name="_Toc47110170"/>
      <w:bookmarkStart w:id="77" w:name="_Toc57895024"/>
      <w:r w:rsidRPr="00951AFE">
        <w:rPr>
          <w:rFonts w:ascii="Segoe UI" w:hAnsi="Segoe UI" w:cs="Segoe UI"/>
        </w:rPr>
        <w:t>Contraception after ectopic pregnancy or miscarriag</w:t>
      </w:r>
      <w:bookmarkEnd w:id="75"/>
      <w:bookmarkEnd w:id="76"/>
      <w:r w:rsidR="00084707" w:rsidRPr="00951AFE">
        <w:rPr>
          <w:rFonts w:ascii="Segoe UI" w:hAnsi="Segoe UI" w:cs="Segoe UI"/>
        </w:rPr>
        <w:t>e</w:t>
      </w:r>
      <w:bookmarkEnd w:id="77"/>
    </w:p>
    <w:p w14:paraId="5EE1111A" w14:textId="0DC8D03A" w:rsidR="00084707" w:rsidRPr="00951AFE" w:rsidRDefault="00084707" w:rsidP="00084707">
      <w:pPr>
        <w:pStyle w:val="BodyText"/>
        <w:rPr>
          <w:rFonts w:ascii="Segoe UI" w:hAnsi="Segoe UI" w:cs="Segoe UI"/>
        </w:rPr>
      </w:pPr>
      <w:r w:rsidRPr="00951AFE">
        <w:rPr>
          <w:rFonts w:ascii="Segoe UI" w:hAnsi="Segoe UI" w:cs="Segoe UI"/>
        </w:rPr>
        <w:t>Further information about specific methods is provided in Chapters 3-10.</w:t>
      </w:r>
    </w:p>
    <w:tbl>
      <w:tblPr>
        <w:tblStyle w:val="ACGrey-BasicTable"/>
        <w:tblW w:w="9067" w:type="dxa"/>
        <w:tblLook w:val="04A0" w:firstRow="1" w:lastRow="0" w:firstColumn="1" w:lastColumn="0" w:noHBand="0" w:noVBand="1"/>
      </w:tblPr>
      <w:tblGrid>
        <w:gridCol w:w="7508"/>
        <w:gridCol w:w="1559"/>
      </w:tblGrid>
      <w:tr w:rsidR="002B52E7" w:rsidRPr="00951AFE" w14:paraId="4E9B0ADE" w14:textId="77777777" w:rsidTr="001441FA">
        <w:trPr>
          <w:cnfStyle w:val="100000000000" w:firstRow="1" w:lastRow="0" w:firstColumn="0" w:lastColumn="0" w:oddVBand="0" w:evenVBand="0" w:oddHBand="0" w:evenHBand="0" w:firstRowFirstColumn="0" w:firstRowLastColumn="0" w:lastRowFirstColumn="0" w:lastRowLastColumn="0"/>
          <w:cantSplit w:val="0"/>
          <w:trHeight w:val="164"/>
        </w:trPr>
        <w:tc>
          <w:tcPr>
            <w:tcW w:w="7508" w:type="dxa"/>
          </w:tcPr>
          <w:p w14:paraId="7ED189C7" w14:textId="3B4E04F6" w:rsidR="002B52E7" w:rsidRPr="00951AFE" w:rsidRDefault="002B52E7" w:rsidP="009B53F9">
            <w:pPr>
              <w:pStyle w:val="BodyText"/>
              <w:spacing w:before="0" w:after="0"/>
              <w:jc w:val="left"/>
              <w:rPr>
                <w:rFonts w:ascii="Segoe UI" w:hAnsi="Segoe UI" w:cs="Segoe UI"/>
                <w:sz w:val="18"/>
                <w:szCs w:val="18"/>
              </w:rPr>
            </w:pPr>
            <w:r w:rsidRPr="00951AFE">
              <w:rPr>
                <w:rFonts w:ascii="Segoe UI" w:hAnsi="Segoe UI" w:cs="Segoe UI"/>
                <w:szCs w:val="20"/>
              </w:rPr>
              <w:lastRenderedPageBreak/>
              <w:t xml:space="preserve">RECOMMENDATIONS + GOOD PRACTICE POINTS </w:t>
            </w:r>
          </w:p>
        </w:tc>
        <w:tc>
          <w:tcPr>
            <w:tcW w:w="1559" w:type="dxa"/>
          </w:tcPr>
          <w:p w14:paraId="479F8AC2" w14:textId="77777777" w:rsidR="002B52E7" w:rsidRPr="00951AFE" w:rsidRDefault="002B52E7" w:rsidP="009B53F9">
            <w:pPr>
              <w:pStyle w:val="BodyText"/>
              <w:spacing w:before="0" w:after="0"/>
              <w:jc w:val="left"/>
              <w:rPr>
                <w:rFonts w:ascii="Segoe UI" w:hAnsi="Segoe UI" w:cs="Segoe UI"/>
                <w:sz w:val="18"/>
                <w:szCs w:val="18"/>
              </w:rPr>
            </w:pPr>
            <w:r w:rsidRPr="00951AFE">
              <w:rPr>
                <w:rFonts w:ascii="Segoe UI" w:hAnsi="Segoe UI" w:cs="Segoe UI"/>
                <w:szCs w:val="20"/>
              </w:rPr>
              <w:t>EVIDENCE LEVEL</w:t>
            </w:r>
          </w:p>
        </w:tc>
      </w:tr>
      <w:tr w:rsidR="002B52E7" w:rsidRPr="00951AFE" w14:paraId="037061DC" w14:textId="77777777" w:rsidTr="001441FA">
        <w:trPr>
          <w:trHeight w:val="164"/>
        </w:trPr>
        <w:tc>
          <w:tcPr>
            <w:tcW w:w="7508" w:type="dxa"/>
            <w:shd w:val="clear" w:color="auto" w:fill="D2D9DE" w:themeFill="text2" w:themeFillTint="33"/>
          </w:tcPr>
          <w:p w14:paraId="2CFCD10C" w14:textId="77777777" w:rsidR="002B52E7" w:rsidRPr="00951AFE" w:rsidRDefault="002B52E7" w:rsidP="009B53F9">
            <w:pPr>
              <w:pStyle w:val="BodyText"/>
              <w:spacing w:before="0" w:after="0"/>
              <w:jc w:val="left"/>
              <w:rPr>
                <w:rFonts w:ascii="Segoe UI" w:hAnsi="Segoe UI" w:cs="Segoe UI"/>
                <w:b/>
                <w:bCs/>
                <w:i/>
                <w:iCs/>
                <w:sz w:val="20"/>
                <w:szCs w:val="20"/>
              </w:rPr>
            </w:pPr>
            <w:r w:rsidRPr="00951AFE">
              <w:rPr>
                <w:rFonts w:ascii="Segoe UI" w:hAnsi="Segoe UI" w:cs="Segoe UI"/>
                <w:b/>
                <w:bCs/>
                <w:i/>
                <w:iCs/>
                <w:sz w:val="20"/>
                <w:szCs w:val="20"/>
              </w:rPr>
              <w:t>When should contraception be discussed/provided?</w:t>
            </w:r>
          </w:p>
        </w:tc>
        <w:tc>
          <w:tcPr>
            <w:tcW w:w="1559" w:type="dxa"/>
            <w:shd w:val="clear" w:color="auto" w:fill="D2D9DE" w:themeFill="text2" w:themeFillTint="33"/>
          </w:tcPr>
          <w:p w14:paraId="79EC907F" w14:textId="77777777" w:rsidR="002B52E7" w:rsidRPr="00951AFE" w:rsidRDefault="002B52E7" w:rsidP="009B53F9">
            <w:pPr>
              <w:pStyle w:val="BodyText"/>
              <w:spacing w:before="0" w:after="0"/>
              <w:jc w:val="center"/>
              <w:rPr>
                <w:rFonts w:ascii="Segoe UI" w:hAnsi="Segoe UI" w:cs="Segoe UI"/>
                <w:i/>
                <w:iCs/>
                <w:sz w:val="18"/>
                <w:szCs w:val="18"/>
              </w:rPr>
            </w:pPr>
          </w:p>
        </w:tc>
      </w:tr>
      <w:tr w:rsidR="002B52E7" w:rsidRPr="00951AFE" w14:paraId="0F808AD6" w14:textId="77777777" w:rsidTr="001441FA">
        <w:trPr>
          <w:trHeight w:val="164"/>
        </w:trPr>
        <w:tc>
          <w:tcPr>
            <w:tcW w:w="7508" w:type="dxa"/>
          </w:tcPr>
          <w:p w14:paraId="0966E302" w14:textId="7783EFEC" w:rsidR="002B52E7" w:rsidRPr="00951AFE" w:rsidRDefault="002B52E7"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Services providing care to individuals with ectopic pregnancy or miscarriage should give them opportunities to discuss their fertility intentions, contraception, and preconception planning</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4B1F6C0A"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2B52E7" w:rsidRPr="00951AFE" w14:paraId="22DD322C" w14:textId="77777777" w:rsidTr="001441FA">
        <w:trPr>
          <w:trHeight w:val="164"/>
        </w:trPr>
        <w:tc>
          <w:tcPr>
            <w:tcW w:w="7508" w:type="dxa"/>
          </w:tcPr>
          <w:p w14:paraId="515AE6FE" w14:textId="37DF616B" w:rsidR="002B52E7" w:rsidRPr="00951AFE" w:rsidRDefault="002B52E7"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Whenever contraceptive counselling is provided, care should be taken to ensure individuals do not feel under pressure to choose a method of contraception</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275C8168"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2B52E7" w:rsidRPr="00951AFE" w14:paraId="772E5B20" w14:textId="77777777" w:rsidTr="001441FA">
        <w:trPr>
          <w:trHeight w:val="164"/>
        </w:trPr>
        <w:tc>
          <w:tcPr>
            <w:tcW w:w="7508" w:type="dxa"/>
          </w:tcPr>
          <w:p w14:paraId="1ADA8F17" w14:textId="014C36F8" w:rsidR="002B52E7" w:rsidRPr="00951AFE" w:rsidRDefault="002B52E7"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If an individual w</w:t>
            </w:r>
            <w:r w:rsidR="00E65C5E" w:rsidRPr="00951AFE">
              <w:rPr>
                <w:rFonts w:ascii="Segoe UI" w:hAnsi="Segoe UI" w:cs="Segoe UI"/>
                <w:sz w:val="20"/>
                <w:szCs w:val="20"/>
              </w:rPr>
              <w:t>ants</w:t>
            </w:r>
            <w:r w:rsidRPr="00951AFE">
              <w:rPr>
                <w:rFonts w:ascii="Segoe UI" w:hAnsi="Segoe UI" w:cs="Segoe UI"/>
                <w:sz w:val="20"/>
                <w:szCs w:val="20"/>
              </w:rPr>
              <w:t xml:space="preserve"> to delay or prevent a further pregnancy, effective contraception should be initiated as soon as possible as sexual activity and ovulation may resume very soon after ectopic pregnancy or miscarriage</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4DB0154F"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r w:rsidR="002B52E7" w:rsidRPr="00951AFE" w14:paraId="2CB47CFE" w14:textId="77777777" w:rsidTr="001441FA">
        <w:trPr>
          <w:trHeight w:val="164"/>
        </w:trPr>
        <w:tc>
          <w:tcPr>
            <w:tcW w:w="7508" w:type="dxa"/>
          </w:tcPr>
          <w:p w14:paraId="486ADC40" w14:textId="0B9C3504" w:rsidR="002B52E7" w:rsidRPr="00951AFE" w:rsidRDefault="002B52E7"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An individual’s chosen method of contraception should ideally be initiated immediately after treatment for ectopic pregnancy or miscarriage</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46906661"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r w:rsidR="002B52E7" w:rsidRPr="00951AFE" w14:paraId="5DECE13B" w14:textId="77777777" w:rsidTr="001441FA">
        <w:trPr>
          <w:trHeight w:val="164"/>
        </w:trPr>
        <w:tc>
          <w:tcPr>
            <w:tcW w:w="7508" w:type="dxa"/>
          </w:tcPr>
          <w:p w14:paraId="232BE960" w14:textId="2AB7999F" w:rsidR="002B52E7" w:rsidRPr="00951AFE" w:rsidRDefault="002B52E7"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Individuals should be informed about the effectiveness of the different contraceptive methods, including the superior effectiveness of LARC, when choosing an appropriate method to use after ectopic pregnancy or miscarriage</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66A4DE31"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2B52E7" w:rsidRPr="00951AFE" w14:paraId="4699ABC2" w14:textId="77777777" w:rsidTr="001441FA">
        <w:trPr>
          <w:trHeight w:val="164"/>
        </w:trPr>
        <w:tc>
          <w:tcPr>
            <w:tcW w:w="7508" w:type="dxa"/>
          </w:tcPr>
          <w:p w14:paraId="63896FB2" w14:textId="21FC90C3" w:rsidR="002B52E7" w:rsidRPr="00951AFE" w:rsidRDefault="002B52E7"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Health practitioners should adopt a person-centred approach when providing individuals with contraceptive counselling</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2A8EE2A5"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r w:rsidR="002B52E7" w:rsidRPr="00951AFE" w14:paraId="09BD6B09" w14:textId="77777777" w:rsidTr="001441FA">
        <w:trPr>
          <w:trHeight w:val="164"/>
        </w:trPr>
        <w:tc>
          <w:tcPr>
            <w:tcW w:w="7508" w:type="dxa"/>
          </w:tcPr>
          <w:p w14:paraId="105F06D3" w14:textId="4C9ECB8E" w:rsidR="002B52E7" w:rsidRPr="00951AFE" w:rsidRDefault="002B52E7"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 xml:space="preserve">Health practitioners who are giving advice to individuals about contraception after ectopic pregnancy or miscarriage should ensure that this information is timely, </w:t>
            </w:r>
            <w:r w:rsidR="00A9154C" w:rsidRPr="00951AFE">
              <w:rPr>
                <w:rFonts w:ascii="Segoe UI" w:hAnsi="Segoe UI" w:cs="Segoe UI"/>
                <w:sz w:val="20"/>
                <w:szCs w:val="20"/>
              </w:rPr>
              <w:t>current</w:t>
            </w:r>
            <w:r w:rsidRPr="00951AFE">
              <w:rPr>
                <w:rFonts w:ascii="Segoe UI" w:hAnsi="Segoe UI" w:cs="Segoe UI"/>
                <w:sz w:val="20"/>
                <w:szCs w:val="20"/>
              </w:rPr>
              <w:t>, and accurate</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28957BDC"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2B52E7" w:rsidRPr="00951AFE" w14:paraId="1BBF3C9C" w14:textId="77777777" w:rsidTr="001441FA">
        <w:trPr>
          <w:trHeight w:val="164"/>
        </w:trPr>
        <w:tc>
          <w:tcPr>
            <w:tcW w:w="7508" w:type="dxa"/>
            <w:shd w:val="clear" w:color="auto" w:fill="D2D9DE" w:themeFill="text2" w:themeFillTint="33"/>
          </w:tcPr>
          <w:p w14:paraId="42BFF004" w14:textId="77777777" w:rsidR="002B52E7" w:rsidRPr="00951AFE" w:rsidRDefault="002B52E7" w:rsidP="00CC135E">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How long should someone wait before trying to conceive again after ectopic pregnancy or miscarriage?</w:t>
            </w:r>
          </w:p>
        </w:tc>
        <w:tc>
          <w:tcPr>
            <w:tcW w:w="1559" w:type="dxa"/>
            <w:shd w:val="clear" w:color="auto" w:fill="D2D9DE" w:themeFill="text2" w:themeFillTint="33"/>
          </w:tcPr>
          <w:p w14:paraId="5867A8B0" w14:textId="77777777" w:rsidR="002B52E7" w:rsidRPr="00951AFE" w:rsidRDefault="002B52E7" w:rsidP="00CC135E">
            <w:pPr>
              <w:pStyle w:val="BodyText"/>
              <w:spacing w:before="0" w:after="0" w:line="240" w:lineRule="auto"/>
              <w:jc w:val="center"/>
              <w:rPr>
                <w:rFonts w:ascii="Segoe UI" w:hAnsi="Segoe UI" w:cs="Segoe UI"/>
                <w:i/>
                <w:iCs/>
                <w:sz w:val="18"/>
                <w:szCs w:val="18"/>
              </w:rPr>
            </w:pPr>
          </w:p>
        </w:tc>
      </w:tr>
      <w:tr w:rsidR="002B52E7" w:rsidRPr="00951AFE" w14:paraId="73C05E7E" w14:textId="77777777" w:rsidTr="001441FA">
        <w:trPr>
          <w:trHeight w:val="164"/>
        </w:trPr>
        <w:tc>
          <w:tcPr>
            <w:tcW w:w="7508" w:type="dxa"/>
          </w:tcPr>
          <w:p w14:paraId="1284E9E4" w14:textId="63EC6520" w:rsidR="002B52E7" w:rsidRPr="00951AFE" w:rsidRDefault="002B52E7"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Individuals who wish to conceive after miscarriage can be advised there is no need to delay as pregnancy outcomes after miscarriage are more favourable when conception occurs within 6 months of miscarriage compared with after 6 months</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100D92AB"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r w:rsidR="002B52E7" w:rsidRPr="00951AFE" w14:paraId="5AC319C3" w14:textId="77777777" w:rsidTr="001441FA">
        <w:trPr>
          <w:trHeight w:val="164"/>
        </w:trPr>
        <w:tc>
          <w:tcPr>
            <w:tcW w:w="7508" w:type="dxa"/>
          </w:tcPr>
          <w:p w14:paraId="35F606B4" w14:textId="68CF9243" w:rsidR="002B52E7" w:rsidRPr="00951AFE" w:rsidRDefault="002B52E7"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Individuals who have been treated with methotrexate should be advised that effective contraception is recommended during and for at least 3 months after treatment</w:t>
            </w:r>
            <w:r w:rsidR="00142066" w:rsidRPr="00951AFE">
              <w:rPr>
                <w:rFonts w:ascii="Segoe UI" w:hAnsi="Segoe UI" w:cs="Segoe UI"/>
                <w:sz w:val="20"/>
                <w:szCs w:val="20"/>
              </w:rPr>
              <w:t xml:space="preserve"> because </w:t>
            </w:r>
            <w:r w:rsidRPr="00951AFE">
              <w:rPr>
                <w:rFonts w:ascii="Segoe UI" w:hAnsi="Segoe UI" w:cs="Segoe UI"/>
                <w:sz w:val="20"/>
                <w:szCs w:val="20"/>
              </w:rPr>
              <w:t>of the teratogenic effects of this medication</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3A6BF5D7"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r w:rsidR="002B52E7" w:rsidRPr="00951AFE" w14:paraId="24602CC8" w14:textId="77777777" w:rsidTr="001441FA">
        <w:trPr>
          <w:trHeight w:val="164"/>
        </w:trPr>
        <w:tc>
          <w:tcPr>
            <w:tcW w:w="7508" w:type="dxa"/>
          </w:tcPr>
          <w:p w14:paraId="09C033D2" w14:textId="50F1A185" w:rsidR="002B52E7" w:rsidRPr="00951AFE" w:rsidRDefault="002B52E7"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Individuals should be advised that effective contraception can be started on the day of methotrexate administration or surgical management of ectopic pregnancy</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2D90BAEF"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2B52E7" w:rsidRPr="00951AFE" w14:paraId="785ECFEE" w14:textId="77777777" w:rsidTr="001441FA">
        <w:trPr>
          <w:trHeight w:val="164"/>
        </w:trPr>
        <w:tc>
          <w:tcPr>
            <w:tcW w:w="7508" w:type="dxa"/>
            <w:shd w:val="clear" w:color="auto" w:fill="D2D9DE" w:themeFill="text2" w:themeFillTint="33"/>
          </w:tcPr>
          <w:p w14:paraId="18A2B2D9" w14:textId="77777777" w:rsidR="002B52E7" w:rsidRPr="00951AFE" w:rsidRDefault="002B52E7" w:rsidP="00CC135E">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Who should provide contraception after ectopic pregnancy or miscarriage?</w:t>
            </w:r>
          </w:p>
        </w:tc>
        <w:tc>
          <w:tcPr>
            <w:tcW w:w="1559" w:type="dxa"/>
            <w:shd w:val="clear" w:color="auto" w:fill="D2D9DE" w:themeFill="text2" w:themeFillTint="33"/>
          </w:tcPr>
          <w:p w14:paraId="34B3FF88" w14:textId="77777777" w:rsidR="002B52E7" w:rsidRPr="00951AFE" w:rsidRDefault="002B52E7" w:rsidP="00CC135E">
            <w:pPr>
              <w:pStyle w:val="BodyText"/>
              <w:spacing w:before="0" w:after="0" w:line="240" w:lineRule="auto"/>
              <w:jc w:val="center"/>
              <w:rPr>
                <w:rFonts w:ascii="Segoe UI" w:hAnsi="Segoe UI" w:cs="Segoe UI"/>
                <w:i/>
                <w:iCs/>
                <w:sz w:val="18"/>
                <w:szCs w:val="18"/>
              </w:rPr>
            </w:pPr>
          </w:p>
        </w:tc>
      </w:tr>
      <w:tr w:rsidR="002B52E7" w:rsidRPr="00951AFE" w14:paraId="79A8D3F8" w14:textId="77777777" w:rsidTr="001441FA">
        <w:trPr>
          <w:trHeight w:val="164"/>
        </w:trPr>
        <w:tc>
          <w:tcPr>
            <w:tcW w:w="7508" w:type="dxa"/>
          </w:tcPr>
          <w:p w14:paraId="685BE142" w14:textId="6411E345" w:rsidR="002B52E7" w:rsidRPr="00951AFE" w:rsidRDefault="002B52E7"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Services involved in the care of individuals who have had an ectopic pregnancy or miscarriage should be able to offer all methods of contraception, including LARC, before they are discharged from the service</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27DD8E4C"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2B52E7" w:rsidRPr="00951AFE" w14:paraId="5E8D4622" w14:textId="77777777" w:rsidTr="001441FA">
        <w:trPr>
          <w:trHeight w:val="164"/>
        </w:trPr>
        <w:tc>
          <w:tcPr>
            <w:tcW w:w="7508" w:type="dxa"/>
          </w:tcPr>
          <w:p w14:paraId="5CD8D38B" w14:textId="41A9B287" w:rsidR="002B52E7" w:rsidRPr="00951AFE" w:rsidRDefault="002B52E7"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 xml:space="preserve">Services should ensure that there </w:t>
            </w:r>
            <w:r w:rsidR="00840250" w:rsidRPr="00951AFE">
              <w:rPr>
                <w:rFonts w:ascii="Segoe UI" w:hAnsi="Segoe UI" w:cs="Segoe UI"/>
                <w:sz w:val="20"/>
                <w:szCs w:val="20"/>
              </w:rPr>
              <w:t xml:space="preserve">are </w:t>
            </w:r>
            <w:r w:rsidR="002F6514" w:rsidRPr="00951AFE">
              <w:rPr>
                <w:rFonts w:ascii="Segoe UI" w:hAnsi="Segoe UI" w:cs="Segoe UI"/>
                <w:sz w:val="20"/>
                <w:szCs w:val="20"/>
              </w:rPr>
              <w:t>enough</w:t>
            </w:r>
            <w:r w:rsidRPr="00951AFE">
              <w:rPr>
                <w:rFonts w:ascii="Segoe UI" w:hAnsi="Segoe UI" w:cs="Segoe UI"/>
                <w:sz w:val="20"/>
                <w:szCs w:val="20"/>
              </w:rPr>
              <w:t xml:space="preserve"> staff able to provide IUC or progestogen-only implant</w:t>
            </w:r>
            <w:r w:rsidR="00840250" w:rsidRPr="00951AFE">
              <w:rPr>
                <w:rFonts w:ascii="Segoe UI" w:hAnsi="Segoe UI" w:cs="Segoe UI"/>
                <w:sz w:val="20"/>
                <w:szCs w:val="20"/>
              </w:rPr>
              <w:t>s</w:t>
            </w:r>
            <w:r w:rsidRPr="00951AFE">
              <w:rPr>
                <w:rFonts w:ascii="Segoe UI" w:hAnsi="Segoe UI" w:cs="Segoe UI"/>
                <w:sz w:val="20"/>
                <w:szCs w:val="20"/>
              </w:rPr>
              <w:t xml:space="preserve"> so that individuals who choose these methods and are medically eligible can initiate them immediately after treatment</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05385E7B"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2B52E7" w:rsidRPr="00951AFE" w14:paraId="1C0E3714" w14:textId="77777777" w:rsidTr="001441FA">
        <w:trPr>
          <w:trHeight w:val="164"/>
        </w:trPr>
        <w:tc>
          <w:tcPr>
            <w:tcW w:w="7508" w:type="dxa"/>
          </w:tcPr>
          <w:p w14:paraId="6CC8820E" w14:textId="19E72C89" w:rsidR="002B52E7" w:rsidRPr="00951AFE" w:rsidRDefault="002B52E7"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 xml:space="preserve">Individuals who are unable to be provided with their chosen method of contraception should be informed about services where their chosen method can be </w:t>
            </w:r>
            <w:r w:rsidRPr="00951AFE">
              <w:rPr>
                <w:rFonts w:ascii="Segoe UI" w:hAnsi="Segoe UI" w:cs="Segoe UI"/>
                <w:sz w:val="20"/>
                <w:szCs w:val="20"/>
              </w:rPr>
              <w:lastRenderedPageBreak/>
              <w:t>accessed. A temporary (bridging) method should be offered until the chosen method can be initiated</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63324F04"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lastRenderedPageBreak/>
              <w:t xml:space="preserve">Good practice </w:t>
            </w:r>
          </w:p>
        </w:tc>
      </w:tr>
      <w:tr w:rsidR="002B52E7" w:rsidRPr="00951AFE" w14:paraId="66F5C07C" w14:textId="77777777" w:rsidTr="001441FA">
        <w:trPr>
          <w:trHeight w:val="164"/>
        </w:trPr>
        <w:tc>
          <w:tcPr>
            <w:tcW w:w="7508" w:type="dxa"/>
          </w:tcPr>
          <w:p w14:paraId="6863BFF2" w14:textId="3D3862EB" w:rsidR="002B52E7" w:rsidRPr="00951AFE" w:rsidRDefault="002B52E7"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Services should have agreed pathways of care to local specialist contraceptive services (eg, community sexual reproductive health services) for individuals with complex medical conditions or needs which may require specialist contraceptive advice</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55C7A445"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2B52E7" w:rsidRPr="00951AFE" w14:paraId="5B278513" w14:textId="77777777" w:rsidTr="001441FA">
        <w:trPr>
          <w:trHeight w:val="164"/>
        </w:trPr>
        <w:tc>
          <w:tcPr>
            <w:tcW w:w="7508" w:type="dxa"/>
          </w:tcPr>
          <w:p w14:paraId="2609077C" w14:textId="6CE11199" w:rsidR="002B52E7" w:rsidRPr="00951AFE" w:rsidRDefault="002B52E7"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Services should have agreed pathways of care to local services for individuals who may require additional non-medical care and support</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4370D851"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2B52E7" w:rsidRPr="00951AFE" w14:paraId="0081C0B7" w14:textId="77777777" w:rsidTr="001441FA">
        <w:trPr>
          <w:trHeight w:val="164"/>
        </w:trPr>
        <w:tc>
          <w:tcPr>
            <w:tcW w:w="7508" w:type="dxa"/>
            <w:shd w:val="clear" w:color="auto" w:fill="D2D9DE" w:themeFill="text2" w:themeFillTint="33"/>
          </w:tcPr>
          <w:p w14:paraId="16290817" w14:textId="77777777" w:rsidR="002B52E7" w:rsidRPr="00951AFE" w:rsidRDefault="002B52E7" w:rsidP="00CC135E">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Record keeping and obtaining informed consent</w:t>
            </w:r>
          </w:p>
        </w:tc>
        <w:tc>
          <w:tcPr>
            <w:tcW w:w="1559" w:type="dxa"/>
            <w:shd w:val="clear" w:color="auto" w:fill="D2D9DE" w:themeFill="text2" w:themeFillTint="33"/>
          </w:tcPr>
          <w:p w14:paraId="3F281A32" w14:textId="77777777" w:rsidR="002B52E7" w:rsidRPr="00951AFE" w:rsidRDefault="002B52E7" w:rsidP="00CC135E">
            <w:pPr>
              <w:pStyle w:val="BodyText"/>
              <w:spacing w:before="0" w:after="0" w:line="240" w:lineRule="auto"/>
              <w:jc w:val="center"/>
              <w:rPr>
                <w:rFonts w:ascii="Segoe UI" w:hAnsi="Segoe UI" w:cs="Segoe UI"/>
                <w:i/>
                <w:iCs/>
                <w:sz w:val="18"/>
                <w:szCs w:val="18"/>
              </w:rPr>
            </w:pPr>
          </w:p>
        </w:tc>
      </w:tr>
      <w:tr w:rsidR="002B52E7" w:rsidRPr="00951AFE" w14:paraId="306327FB" w14:textId="77777777" w:rsidTr="001441FA">
        <w:trPr>
          <w:trHeight w:val="164"/>
        </w:trPr>
        <w:tc>
          <w:tcPr>
            <w:tcW w:w="7508" w:type="dxa"/>
          </w:tcPr>
          <w:p w14:paraId="0CCAEA13" w14:textId="20113522" w:rsidR="002B52E7" w:rsidRPr="00951AFE" w:rsidRDefault="002B52E7"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Health practitioners should clearly document the discussion and provision of contraception. Informed consent must be obtained before providing individuals with their chosen method of contraception</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5F829A37"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r w:rsidR="002B52E7" w:rsidRPr="00951AFE" w14:paraId="5037615F" w14:textId="77777777" w:rsidTr="001441FA">
        <w:trPr>
          <w:trHeight w:val="164"/>
        </w:trPr>
        <w:tc>
          <w:tcPr>
            <w:tcW w:w="7508" w:type="dxa"/>
            <w:shd w:val="clear" w:color="auto" w:fill="D2D9DE" w:themeFill="text2" w:themeFillTint="33"/>
          </w:tcPr>
          <w:p w14:paraId="67018ADE" w14:textId="77777777" w:rsidR="002B52E7" w:rsidRPr="00951AFE" w:rsidRDefault="002B52E7" w:rsidP="00CC135E">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Which contraceptive methods are safe to use after ectopic pregnancy or miscarriage?</w:t>
            </w:r>
          </w:p>
        </w:tc>
        <w:tc>
          <w:tcPr>
            <w:tcW w:w="1559" w:type="dxa"/>
            <w:shd w:val="clear" w:color="auto" w:fill="D2D9DE" w:themeFill="text2" w:themeFillTint="33"/>
          </w:tcPr>
          <w:p w14:paraId="413959D0" w14:textId="77777777" w:rsidR="002B52E7" w:rsidRPr="00951AFE" w:rsidRDefault="002B52E7" w:rsidP="00CC135E">
            <w:pPr>
              <w:pStyle w:val="BodyText"/>
              <w:spacing w:before="0" w:after="0" w:line="240" w:lineRule="auto"/>
              <w:jc w:val="center"/>
              <w:rPr>
                <w:rFonts w:ascii="Segoe UI" w:hAnsi="Segoe UI" w:cs="Segoe UI"/>
                <w:i/>
                <w:iCs/>
                <w:sz w:val="18"/>
                <w:szCs w:val="18"/>
              </w:rPr>
            </w:pPr>
          </w:p>
        </w:tc>
      </w:tr>
      <w:tr w:rsidR="002B52E7" w:rsidRPr="00951AFE" w14:paraId="2F809A9F" w14:textId="77777777" w:rsidTr="001441FA">
        <w:trPr>
          <w:trHeight w:val="164"/>
        </w:trPr>
        <w:tc>
          <w:tcPr>
            <w:tcW w:w="7508" w:type="dxa"/>
          </w:tcPr>
          <w:p w14:paraId="779F470F" w14:textId="03D8B6A1" w:rsidR="002B52E7" w:rsidRPr="00951AFE" w:rsidRDefault="002B52E7"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Health practitioners should refer to the method-specific recommendations for abortion which may be extrapolated for use after ectopic pregnancy or miscarriage</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34760A94"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2B52E7" w:rsidRPr="00951AFE" w14:paraId="4353FB26" w14:textId="77777777" w:rsidTr="001441FA">
        <w:trPr>
          <w:trHeight w:val="164"/>
        </w:trPr>
        <w:tc>
          <w:tcPr>
            <w:tcW w:w="7508" w:type="dxa"/>
          </w:tcPr>
          <w:p w14:paraId="73B88AD8" w14:textId="3A8F17BE" w:rsidR="002B52E7" w:rsidRPr="00951AFE" w:rsidRDefault="002B52E7"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Individuals should be advised that any method of contraception can be safely initiated immediately after methotrexate administration or surgical treatment of ectopic pregnancy</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09B36C72"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r w:rsidR="002B52E7" w:rsidRPr="00951AFE" w14:paraId="55CEB9B1" w14:textId="77777777" w:rsidTr="001441FA">
        <w:trPr>
          <w:trHeight w:val="164"/>
        </w:trPr>
        <w:tc>
          <w:tcPr>
            <w:tcW w:w="7508" w:type="dxa"/>
          </w:tcPr>
          <w:p w14:paraId="07D6C151" w14:textId="610A3BF7" w:rsidR="002B52E7" w:rsidRPr="00951AFE" w:rsidRDefault="002B52E7"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Individuals should be advised that any method of contraception can be safely initiated immediately after treatment for miscarriage</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54C2F21A"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r w:rsidR="006241E7" w:rsidRPr="00951AFE" w14:paraId="70DCDD64" w14:textId="77777777" w:rsidTr="001441FA">
        <w:trPr>
          <w:trHeight w:val="164"/>
        </w:trPr>
        <w:tc>
          <w:tcPr>
            <w:tcW w:w="7508" w:type="dxa"/>
            <w:shd w:val="clear" w:color="auto" w:fill="D2D9DE" w:themeFill="text2" w:themeFillTint="33"/>
          </w:tcPr>
          <w:p w14:paraId="431D0B91" w14:textId="45EBD4A5" w:rsidR="006241E7" w:rsidRPr="00951AFE" w:rsidRDefault="006241E7" w:rsidP="00CC135E">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Method-specific advice</w:t>
            </w:r>
          </w:p>
        </w:tc>
        <w:tc>
          <w:tcPr>
            <w:tcW w:w="1559" w:type="dxa"/>
            <w:shd w:val="clear" w:color="auto" w:fill="D2D9DE" w:themeFill="text2" w:themeFillTint="33"/>
          </w:tcPr>
          <w:p w14:paraId="4C519563" w14:textId="77777777" w:rsidR="006241E7" w:rsidRPr="00951AFE" w:rsidRDefault="006241E7" w:rsidP="00CC135E">
            <w:pPr>
              <w:pStyle w:val="BodyText"/>
              <w:spacing w:before="0" w:after="0" w:line="240" w:lineRule="auto"/>
              <w:jc w:val="center"/>
              <w:rPr>
                <w:rFonts w:ascii="Segoe UI" w:hAnsi="Segoe UI" w:cs="Segoe UI"/>
                <w:i/>
                <w:iCs/>
                <w:sz w:val="18"/>
                <w:szCs w:val="18"/>
              </w:rPr>
            </w:pPr>
          </w:p>
        </w:tc>
      </w:tr>
      <w:tr w:rsidR="002B52E7" w:rsidRPr="00951AFE" w14:paraId="3CEB2E6F" w14:textId="77777777" w:rsidTr="001441FA">
        <w:trPr>
          <w:trHeight w:val="164"/>
        </w:trPr>
        <w:tc>
          <w:tcPr>
            <w:tcW w:w="7508" w:type="dxa"/>
          </w:tcPr>
          <w:p w14:paraId="76B6AADE" w14:textId="2B203B1D" w:rsidR="002B52E7" w:rsidRPr="00951AFE" w:rsidRDefault="002B52E7"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IUC can be inserted after miscarriage as soon as expulsion has occurred at surgery or after medical or expectant management</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58C5F23F"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2B52E7" w:rsidRPr="00951AFE" w14:paraId="603A4233" w14:textId="77777777" w:rsidTr="001441FA">
        <w:trPr>
          <w:trHeight w:val="164"/>
        </w:trPr>
        <w:tc>
          <w:tcPr>
            <w:tcW w:w="7508" w:type="dxa"/>
          </w:tcPr>
          <w:p w14:paraId="2561201C" w14:textId="259ECB5C" w:rsidR="002B52E7" w:rsidRPr="00951AFE" w:rsidRDefault="002B52E7"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IUC should not be inserted in the presence of sepsis after ectopic pregnancy or miscarriage</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1A19861A"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2B52E7" w:rsidRPr="00951AFE" w14:paraId="09A46BA4" w14:textId="77777777" w:rsidTr="001441FA">
        <w:trPr>
          <w:trHeight w:val="164"/>
        </w:trPr>
        <w:tc>
          <w:tcPr>
            <w:tcW w:w="7508" w:type="dxa"/>
          </w:tcPr>
          <w:p w14:paraId="745C291F" w14:textId="1CCB57D7" w:rsidR="002B52E7" w:rsidRPr="00951AFE" w:rsidRDefault="002B52E7"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Emergency contraception is indicated if UPSI takes place more than 5 days after methotrexate administration or surgical treatment of ectopic pregnancy</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0EA27663"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2B52E7" w:rsidRPr="00951AFE" w14:paraId="3E08142A" w14:textId="77777777" w:rsidTr="001441FA">
        <w:trPr>
          <w:trHeight w:val="164"/>
        </w:trPr>
        <w:tc>
          <w:tcPr>
            <w:tcW w:w="7508" w:type="dxa"/>
          </w:tcPr>
          <w:p w14:paraId="03C2247C" w14:textId="4D0D07B3" w:rsidR="002B52E7" w:rsidRPr="00951AFE" w:rsidRDefault="002B52E7"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Individuals should be advised that any method of emergency contraception can be safely used after ectopic pregnancy or miscarriage</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49FE5B79"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2B52E7" w:rsidRPr="00951AFE" w14:paraId="672BFAEE" w14:textId="77777777" w:rsidTr="001441FA">
        <w:trPr>
          <w:trHeight w:val="164"/>
        </w:trPr>
        <w:tc>
          <w:tcPr>
            <w:tcW w:w="7508" w:type="dxa"/>
            <w:shd w:val="clear" w:color="auto" w:fill="D2D9DE" w:themeFill="text2" w:themeFillTint="33"/>
          </w:tcPr>
          <w:p w14:paraId="56FA559D" w14:textId="77777777" w:rsidR="002B52E7" w:rsidRPr="00951AFE" w:rsidRDefault="002B52E7" w:rsidP="00CC135E">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Is additional contraception required after initiation of a method after ectopic pregnancy or miscarriage?</w:t>
            </w:r>
          </w:p>
        </w:tc>
        <w:tc>
          <w:tcPr>
            <w:tcW w:w="1559" w:type="dxa"/>
            <w:shd w:val="clear" w:color="auto" w:fill="D2D9DE" w:themeFill="text2" w:themeFillTint="33"/>
          </w:tcPr>
          <w:p w14:paraId="5CB35761" w14:textId="77777777" w:rsidR="002B52E7" w:rsidRPr="00951AFE" w:rsidRDefault="002B52E7" w:rsidP="00CC135E">
            <w:pPr>
              <w:pStyle w:val="BodyText"/>
              <w:spacing w:before="0" w:after="0" w:line="240" w:lineRule="auto"/>
              <w:jc w:val="center"/>
              <w:rPr>
                <w:rFonts w:ascii="Segoe UI" w:hAnsi="Segoe UI" w:cs="Segoe UI"/>
                <w:i/>
                <w:iCs/>
                <w:sz w:val="18"/>
                <w:szCs w:val="18"/>
              </w:rPr>
            </w:pPr>
          </w:p>
        </w:tc>
      </w:tr>
      <w:tr w:rsidR="002B52E7" w:rsidRPr="00951AFE" w14:paraId="087FA97A" w14:textId="77777777" w:rsidTr="001441FA">
        <w:trPr>
          <w:trHeight w:val="164"/>
        </w:trPr>
        <w:tc>
          <w:tcPr>
            <w:tcW w:w="7508" w:type="dxa"/>
          </w:tcPr>
          <w:p w14:paraId="1D465C5F" w14:textId="349319A8" w:rsidR="002B52E7" w:rsidRPr="00951AFE" w:rsidRDefault="002B52E7"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Individuals should be advised that additional contraceptive precautions (eg, barrier methods/abstinence) are required if hormonal contraception is started 5 days or more after miscarriage. Additional contraceptive precaution is not required if contraception is initiated immediately or within 5 days of miscarriage</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2F526F2C"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2B52E7" w:rsidRPr="00951AFE" w14:paraId="3C8B91B6" w14:textId="77777777" w:rsidTr="001441FA">
        <w:trPr>
          <w:trHeight w:val="164"/>
        </w:trPr>
        <w:tc>
          <w:tcPr>
            <w:tcW w:w="7508" w:type="dxa"/>
          </w:tcPr>
          <w:p w14:paraId="24957388" w14:textId="20FC180B" w:rsidR="002B52E7" w:rsidRPr="00951AFE" w:rsidRDefault="002B52E7"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 xml:space="preserve">Individuals should be advised that additional contraceptive precautions (eg, barrier methods/abstinence) are required if hormonal contraception is started 5 days or more after surgical treatment or administration of methotrexate for ectopic </w:t>
            </w:r>
            <w:r w:rsidRPr="00951AFE">
              <w:rPr>
                <w:rFonts w:ascii="Segoe UI" w:hAnsi="Segoe UI" w:cs="Segoe UI"/>
                <w:sz w:val="20"/>
                <w:szCs w:val="20"/>
              </w:rPr>
              <w:lastRenderedPageBreak/>
              <w:t>pregnancy. Additional contraceptive precaution is not required if contraception is initiated immediately or within 5 days of treatment of ectopic pregnancy</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147DE374"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lastRenderedPageBreak/>
              <w:t xml:space="preserve">Good practice </w:t>
            </w:r>
          </w:p>
        </w:tc>
      </w:tr>
      <w:tr w:rsidR="002B52E7" w:rsidRPr="00951AFE" w14:paraId="3941B87A" w14:textId="77777777" w:rsidTr="001441FA">
        <w:trPr>
          <w:trHeight w:val="164"/>
        </w:trPr>
        <w:tc>
          <w:tcPr>
            <w:tcW w:w="7508" w:type="dxa"/>
            <w:shd w:val="clear" w:color="auto" w:fill="D2D9DE" w:themeFill="text2" w:themeFillTint="33"/>
          </w:tcPr>
          <w:p w14:paraId="5161D246" w14:textId="77777777" w:rsidR="002B52E7" w:rsidRPr="00951AFE" w:rsidRDefault="002B52E7" w:rsidP="00CC135E">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 xml:space="preserve">What are the implications of recurrent miscarriage on contraceptive choice? </w:t>
            </w:r>
          </w:p>
        </w:tc>
        <w:tc>
          <w:tcPr>
            <w:tcW w:w="1559" w:type="dxa"/>
            <w:shd w:val="clear" w:color="auto" w:fill="D2D9DE" w:themeFill="text2" w:themeFillTint="33"/>
          </w:tcPr>
          <w:p w14:paraId="30CCBB7F" w14:textId="77777777" w:rsidR="002B52E7" w:rsidRPr="00951AFE" w:rsidRDefault="002B52E7" w:rsidP="00CC135E">
            <w:pPr>
              <w:pStyle w:val="BodyText"/>
              <w:spacing w:before="0" w:after="0" w:line="240" w:lineRule="auto"/>
              <w:jc w:val="center"/>
              <w:rPr>
                <w:rFonts w:ascii="Segoe UI" w:hAnsi="Segoe UI" w:cs="Segoe UI"/>
                <w:i/>
                <w:iCs/>
                <w:sz w:val="18"/>
                <w:szCs w:val="18"/>
              </w:rPr>
            </w:pPr>
          </w:p>
        </w:tc>
      </w:tr>
      <w:tr w:rsidR="002B52E7" w:rsidRPr="00951AFE" w14:paraId="1F4D2E2E" w14:textId="77777777" w:rsidTr="001441FA">
        <w:trPr>
          <w:trHeight w:val="164"/>
        </w:trPr>
        <w:tc>
          <w:tcPr>
            <w:tcW w:w="7508" w:type="dxa"/>
          </w:tcPr>
          <w:p w14:paraId="294EE2C9" w14:textId="00FD8969" w:rsidR="002B52E7" w:rsidRPr="00951AFE" w:rsidRDefault="002B52E7"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Individuals who have had recurrent early miscarriage should be investigated for any underlying causes. However, investigations should not lead to a delay in initiation of a contraceptive method if the individual does not wish to become pregnant</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525EF0EA"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r w:rsidR="002B52E7" w:rsidRPr="00951AFE" w14:paraId="4F6C1E3A" w14:textId="77777777" w:rsidTr="001441FA">
        <w:trPr>
          <w:trHeight w:val="164"/>
        </w:trPr>
        <w:tc>
          <w:tcPr>
            <w:tcW w:w="7508" w:type="dxa"/>
          </w:tcPr>
          <w:p w14:paraId="6EF16723" w14:textId="0D2A196C" w:rsidR="002B52E7" w:rsidRPr="00951AFE" w:rsidRDefault="00DA411B"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 xml:space="preserve">COC </w:t>
            </w:r>
            <w:r w:rsidR="002B52E7" w:rsidRPr="00951AFE">
              <w:rPr>
                <w:rFonts w:ascii="Segoe UI" w:hAnsi="Segoe UI" w:cs="Segoe UI"/>
                <w:sz w:val="20"/>
                <w:szCs w:val="20"/>
              </w:rPr>
              <w:t xml:space="preserve">should be avoided by individuals with </w:t>
            </w:r>
            <w:r w:rsidR="00E87203" w:rsidRPr="00951AFE">
              <w:rPr>
                <w:rFonts w:ascii="Segoe UI" w:hAnsi="Segoe UI" w:cs="Segoe UI"/>
                <w:sz w:val="20"/>
                <w:szCs w:val="20"/>
              </w:rPr>
              <w:t>recurrent early miscarriage</w:t>
            </w:r>
            <w:r w:rsidR="002B52E7" w:rsidRPr="00951AFE">
              <w:rPr>
                <w:rFonts w:ascii="Segoe UI" w:hAnsi="Segoe UI" w:cs="Segoe UI"/>
                <w:sz w:val="20"/>
                <w:szCs w:val="20"/>
              </w:rPr>
              <w:t xml:space="preserve"> until antiphospholipid syndrome has been excluded</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3E0E8E0B"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r w:rsidR="002B52E7" w:rsidRPr="00951AFE" w14:paraId="34EAD799" w14:textId="77777777" w:rsidTr="001441FA">
        <w:trPr>
          <w:trHeight w:val="164"/>
        </w:trPr>
        <w:tc>
          <w:tcPr>
            <w:tcW w:w="7508" w:type="dxa"/>
            <w:shd w:val="clear" w:color="auto" w:fill="D2D9DE" w:themeFill="text2" w:themeFillTint="33"/>
          </w:tcPr>
          <w:p w14:paraId="221911F1" w14:textId="77777777" w:rsidR="002B52E7" w:rsidRPr="00951AFE" w:rsidRDefault="002B52E7" w:rsidP="00CC135E">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Is there any method associated with a risk of another ectopic pregnancy?</w:t>
            </w:r>
          </w:p>
        </w:tc>
        <w:tc>
          <w:tcPr>
            <w:tcW w:w="1559" w:type="dxa"/>
            <w:shd w:val="clear" w:color="auto" w:fill="D2D9DE" w:themeFill="text2" w:themeFillTint="33"/>
          </w:tcPr>
          <w:p w14:paraId="36D217E1" w14:textId="77777777" w:rsidR="002B52E7" w:rsidRPr="00951AFE" w:rsidRDefault="002B52E7" w:rsidP="00CC135E">
            <w:pPr>
              <w:pStyle w:val="BodyText"/>
              <w:spacing w:before="0" w:after="0" w:line="240" w:lineRule="auto"/>
              <w:jc w:val="center"/>
              <w:rPr>
                <w:rFonts w:ascii="Segoe UI" w:hAnsi="Segoe UI" w:cs="Segoe UI"/>
                <w:i/>
                <w:iCs/>
                <w:sz w:val="18"/>
                <w:szCs w:val="18"/>
              </w:rPr>
            </w:pPr>
          </w:p>
        </w:tc>
      </w:tr>
      <w:tr w:rsidR="002B52E7" w:rsidRPr="00951AFE" w14:paraId="3A1BC1B8" w14:textId="77777777" w:rsidTr="001441FA">
        <w:trPr>
          <w:trHeight w:val="164"/>
        </w:trPr>
        <w:tc>
          <w:tcPr>
            <w:tcW w:w="7508" w:type="dxa"/>
          </w:tcPr>
          <w:p w14:paraId="305DDFA6" w14:textId="791B1EC0" w:rsidR="002B52E7" w:rsidRPr="00951AFE" w:rsidRDefault="002B52E7"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Individuals should be advised that the absolute risk of ectopic pregnancy when contraception is used is extremely small and that the risk of pregnancy is lowest with LARC</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1C59BFB2"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2B52E7" w:rsidRPr="00951AFE" w14:paraId="712E3773" w14:textId="77777777" w:rsidTr="001441FA">
        <w:trPr>
          <w:trHeight w:val="164"/>
        </w:trPr>
        <w:tc>
          <w:tcPr>
            <w:tcW w:w="7508" w:type="dxa"/>
          </w:tcPr>
          <w:p w14:paraId="55E37035" w14:textId="2726E2C1" w:rsidR="002B52E7" w:rsidRPr="00951AFE" w:rsidRDefault="002B52E7"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Individuals should be advised to seek medical advice if they suspect they may be pregnant and have symptoms suggestive of ectopic pregnancy, even while using contraception</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11547C38"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r w:rsidR="002B52E7" w:rsidRPr="00951AFE" w14:paraId="564013D3" w14:textId="77777777" w:rsidTr="001441FA">
        <w:trPr>
          <w:trHeight w:val="164"/>
        </w:trPr>
        <w:tc>
          <w:tcPr>
            <w:tcW w:w="7508" w:type="dxa"/>
          </w:tcPr>
          <w:p w14:paraId="15121F15" w14:textId="3C53CCF1" w:rsidR="002B52E7" w:rsidRPr="00951AFE" w:rsidRDefault="002B52E7"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Individuals who have had an ectopic pregnancy should be advised that the IUC is one of the most effective methods of contraception and so the absolute risk of any pregnancy including ectopic pregnancy is extremely low</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733F161C"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2B52E7" w:rsidRPr="00951AFE" w14:paraId="7E52A426" w14:textId="77777777" w:rsidTr="001441FA">
        <w:trPr>
          <w:trHeight w:val="164"/>
        </w:trPr>
        <w:tc>
          <w:tcPr>
            <w:tcW w:w="7508" w:type="dxa"/>
          </w:tcPr>
          <w:p w14:paraId="734575F8" w14:textId="31D6BF67" w:rsidR="002B52E7" w:rsidRPr="00951AFE" w:rsidRDefault="002B52E7"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Individuals should be informed that if pregnancy occurs with an IUC in situ, there is an increased risk of ectopic pregnancy and therefore the location of the pregnancy should be confirmed by ultrasound as soon as possible</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4ACB8FA6"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bl>
    <w:p w14:paraId="437045A2" w14:textId="10936FB4" w:rsidR="002B52E7" w:rsidRPr="00951AFE" w:rsidRDefault="002B52E7" w:rsidP="00E81EDC">
      <w:pPr>
        <w:pStyle w:val="NumberedHeading2"/>
        <w:rPr>
          <w:rFonts w:ascii="Segoe UI" w:hAnsi="Segoe UI" w:cs="Segoe UI"/>
        </w:rPr>
      </w:pPr>
      <w:bookmarkStart w:id="78" w:name="_Toc46930447"/>
      <w:bookmarkStart w:id="79" w:name="_Toc47110171"/>
      <w:bookmarkStart w:id="80" w:name="_Toc57895025"/>
      <w:r w:rsidRPr="00951AFE">
        <w:rPr>
          <w:rFonts w:ascii="Segoe UI" w:hAnsi="Segoe UI" w:cs="Segoe UI"/>
        </w:rPr>
        <w:t>Contraception after gestational trophoblastic disease</w:t>
      </w:r>
      <w:bookmarkEnd w:id="78"/>
      <w:bookmarkEnd w:id="79"/>
      <w:bookmarkEnd w:id="80"/>
      <w:r w:rsidRPr="00951AFE">
        <w:rPr>
          <w:rFonts w:ascii="Segoe UI" w:hAnsi="Segoe UI" w:cs="Segoe UI"/>
        </w:rPr>
        <w:t xml:space="preserve"> </w:t>
      </w:r>
    </w:p>
    <w:p w14:paraId="092874DA" w14:textId="55459DCD" w:rsidR="00E040D9" w:rsidRPr="00951AFE" w:rsidRDefault="00E040D9" w:rsidP="00E040D9">
      <w:pPr>
        <w:pStyle w:val="BodyText"/>
        <w:rPr>
          <w:rFonts w:ascii="Segoe UI" w:hAnsi="Segoe UI" w:cs="Segoe UI"/>
        </w:rPr>
      </w:pPr>
      <w:r w:rsidRPr="00951AFE">
        <w:rPr>
          <w:rFonts w:ascii="Segoe UI" w:hAnsi="Segoe UI" w:cs="Segoe UI"/>
        </w:rPr>
        <w:t>Gestational trophoblastic disease (GTD) is a group of rare tumours that start in the cells that would normally develop into the placenta during pregnancy. Some GTD can result in malignancy, although most are benign tumours.</w:t>
      </w:r>
    </w:p>
    <w:p w14:paraId="6AC39338" w14:textId="7E0EE27E" w:rsidR="00084707" w:rsidRPr="00951AFE" w:rsidRDefault="00084707" w:rsidP="00E040D9">
      <w:pPr>
        <w:pStyle w:val="BodyText"/>
        <w:rPr>
          <w:rFonts w:ascii="Segoe UI" w:hAnsi="Segoe UI" w:cs="Segoe UI"/>
        </w:rPr>
      </w:pPr>
      <w:r w:rsidRPr="00951AFE">
        <w:rPr>
          <w:rFonts w:ascii="Segoe UI" w:hAnsi="Segoe UI" w:cs="Segoe UI"/>
        </w:rPr>
        <w:t>Further information about specific methods is provided in Chapters 3-10.</w:t>
      </w:r>
    </w:p>
    <w:tbl>
      <w:tblPr>
        <w:tblStyle w:val="ACGrey-BasicTable"/>
        <w:tblW w:w="9067" w:type="dxa"/>
        <w:tblLook w:val="04A0" w:firstRow="1" w:lastRow="0" w:firstColumn="1" w:lastColumn="0" w:noHBand="0" w:noVBand="1"/>
      </w:tblPr>
      <w:tblGrid>
        <w:gridCol w:w="7508"/>
        <w:gridCol w:w="1559"/>
      </w:tblGrid>
      <w:tr w:rsidR="002B52E7" w:rsidRPr="00951AFE" w14:paraId="75C56C67" w14:textId="77777777" w:rsidTr="0099239F">
        <w:trPr>
          <w:cnfStyle w:val="100000000000" w:firstRow="1" w:lastRow="0" w:firstColumn="0" w:lastColumn="0" w:oddVBand="0" w:evenVBand="0" w:oddHBand="0" w:evenHBand="0" w:firstRowFirstColumn="0" w:firstRowLastColumn="0" w:lastRowFirstColumn="0" w:lastRowLastColumn="0"/>
          <w:cantSplit w:val="0"/>
          <w:trHeight w:val="164"/>
        </w:trPr>
        <w:tc>
          <w:tcPr>
            <w:tcW w:w="7508" w:type="dxa"/>
          </w:tcPr>
          <w:p w14:paraId="452C2D32" w14:textId="1A6458E3" w:rsidR="002B52E7" w:rsidRPr="00951AFE" w:rsidRDefault="002B52E7" w:rsidP="009B53F9">
            <w:pPr>
              <w:pStyle w:val="BodyText"/>
              <w:spacing w:before="0" w:after="0"/>
              <w:jc w:val="left"/>
              <w:rPr>
                <w:rFonts w:ascii="Segoe UI" w:hAnsi="Segoe UI" w:cs="Segoe UI"/>
                <w:sz w:val="18"/>
                <w:szCs w:val="18"/>
              </w:rPr>
            </w:pPr>
            <w:r w:rsidRPr="00951AFE">
              <w:rPr>
                <w:rFonts w:ascii="Segoe UI" w:hAnsi="Segoe UI" w:cs="Segoe UI"/>
                <w:szCs w:val="20"/>
              </w:rPr>
              <w:t xml:space="preserve">RECOMMENDATIONS + GOOD PRACTICE POINTS </w:t>
            </w:r>
          </w:p>
        </w:tc>
        <w:tc>
          <w:tcPr>
            <w:tcW w:w="1559" w:type="dxa"/>
          </w:tcPr>
          <w:p w14:paraId="4ACEACBB" w14:textId="77777777" w:rsidR="002B52E7" w:rsidRPr="00951AFE" w:rsidRDefault="002B52E7" w:rsidP="009B53F9">
            <w:pPr>
              <w:pStyle w:val="BodyText"/>
              <w:spacing w:before="0" w:after="0"/>
              <w:jc w:val="left"/>
              <w:rPr>
                <w:rFonts w:ascii="Segoe UI" w:hAnsi="Segoe UI" w:cs="Segoe UI"/>
                <w:sz w:val="18"/>
                <w:szCs w:val="18"/>
              </w:rPr>
            </w:pPr>
            <w:r w:rsidRPr="00951AFE">
              <w:rPr>
                <w:rFonts w:ascii="Segoe UI" w:hAnsi="Segoe UI" w:cs="Segoe UI"/>
                <w:szCs w:val="20"/>
              </w:rPr>
              <w:t>EVIDENCE LEVEL</w:t>
            </w:r>
          </w:p>
        </w:tc>
      </w:tr>
      <w:tr w:rsidR="002B52E7" w:rsidRPr="00951AFE" w14:paraId="1B1A437C" w14:textId="77777777" w:rsidTr="0099239F">
        <w:trPr>
          <w:trHeight w:val="164"/>
        </w:trPr>
        <w:tc>
          <w:tcPr>
            <w:tcW w:w="7508" w:type="dxa"/>
            <w:shd w:val="clear" w:color="auto" w:fill="D2D9DE" w:themeFill="text2" w:themeFillTint="33"/>
          </w:tcPr>
          <w:p w14:paraId="31DCAFE4" w14:textId="77777777" w:rsidR="002B52E7" w:rsidRPr="00951AFE" w:rsidRDefault="002B52E7" w:rsidP="00CC135E">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When should contraception be discussed/provided?</w:t>
            </w:r>
          </w:p>
        </w:tc>
        <w:tc>
          <w:tcPr>
            <w:tcW w:w="1559" w:type="dxa"/>
            <w:shd w:val="clear" w:color="auto" w:fill="D2D9DE" w:themeFill="text2" w:themeFillTint="33"/>
          </w:tcPr>
          <w:p w14:paraId="7A549D0F" w14:textId="77777777" w:rsidR="002B52E7" w:rsidRPr="00951AFE" w:rsidRDefault="002B52E7" w:rsidP="00CC135E">
            <w:pPr>
              <w:pStyle w:val="BodyText"/>
              <w:spacing w:before="0" w:after="0" w:line="240" w:lineRule="auto"/>
              <w:jc w:val="center"/>
              <w:rPr>
                <w:rFonts w:ascii="Segoe UI" w:hAnsi="Segoe UI" w:cs="Segoe UI"/>
                <w:i/>
                <w:iCs/>
                <w:sz w:val="18"/>
                <w:szCs w:val="18"/>
              </w:rPr>
            </w:pPr>
          </w:p>
        </w:tc>
      </w:tr>
      <w:tr w:rsidR="002B52E7" w:rsidRPr="00951AFE" w14:paraId="151354A8" w14:textId="77777777" w:rsidTr="0099239F">
        <w:trPr>
          <w:trHeight w:val="164"/>
        </w:trPr>
        <w:tc>
          <w:tcPr>
            <w:tcW w:w="7508" w:type="dxa"/>
          </w:tcPr>
          <w:p w14:paraId="599BA969" w14:textId="7F203286" w:rsidR="002B52E7" w:rsidRPr="00951AFE" w:rsidRDefault="002B52E7"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Services that provide care to individuals who have/had GTD should give them opportunities to discuss their fertility intentions, contraception, and preconception planning</w:t>
            </w:r>
            <w:r w:rsidR="0099239F" w:rsidRPr="00951AFE">
              <w:rPr>
                <w:rFonts w:ascii="Segoe UI" w:hAnsi="Segoe UI" w:cs="Segoe UI"/>
                <w:sz w:val="20"/>
                <w:szCs w:val="20"/>
              </w:rPr>
              <w:t xml:space="preserve"> and should advise them to get </w:t>
            </w:r>
            <w:r w:rsidR="008575DA" w:rsidRPr="00951AFE">
              <w:rPr>
                <w:rFonts w:ascii="Segoe UI" w:hAnsi="Segoe UI" w:cs="Segoe UI"/>
                <w:sz w:val="20"/>
                <w:szCs w:val="20"/>
              </w:rPr>
              <w:t xml:space="preserve">an </w:t>
            </w:r>
            <w:r w:rsidR="0099239F" w:rsidRPr="00951AFE">
              <w:rPr>
                <w:rFonts w:ascii="Segoe UI" w:hAnsi="Segoe UI" w:cs="Segoe UI"/>
                <w:sz w:val="20"/>
                <w:szCs w:val="20"/>
              </w:rPr>
              <w:t xml:space="preserve">early scan in </w:t>
            </w:r>
            <w:r w:rsidR="008575DA" w:rsidRPr="00951AFE">
              <w:rPr>
                <w:rFonts w:ascii="Segoe UI" w:hAnsi="Segoe UI" w:cs="Segoe UI"/>
                <w:sz w:val="20"/>
                <w:szCs w:val="20"/>
              </w:rPr>
              <w:t xml:space="preserve">a </w:t>
            </w:r>
            <w:r w:rsidR="0099239F" w:rsidRPr="00951AFE">
              <w:rPr>
                <w:rFonts w:ascii="Segoe UI" w:hAnsi="Segoe UI" w:cs="Segoe UI"/>
                <w:sz w:val="20"/>
                <w:szCs w:val="20"/>
              </w:rPr>
              <w:t>subsequent pregnancy</w:t>
            </w:r>
            <w:r w:rsidRPr="00951AFE">
              <w:rPr>
                <w:rFonts w:ascii="Segoe UI" w:hAnsi="Segoe UI" w:cs="Segoe UI"/>
                <w:sz w:val="20"/>
                <w:szCs w:val="20"/>
              </w:rPr>
              <w:t>.</w:t>
            </w:r>
          </w:p>
        </w:tc>
        <w:tc>
          <w:tcPr>
            <w:tcW w:w="1559" w:type="dxa"/>
          </w:tcPr>
          <w:p w14:paraId="43BF1848" w14:textId="551CEE49" w:rsidR="002B52E7" w:rsidRPr="00951AFE" w:rsidRDefault="00FD587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w:t>
            </w:r>
            <w:r w:rsidR="0099239F" w:rsidRPr="00951AFE">
              <w:rPr>
                <w:rFonts w:ascii="Segoe UI" w:hAnsi="Segoe UI" w:cs="Segoe UI"/>
                <w:sz w:val="18"/>
                <w:szCs w:val="18"/>
              </w:rPr>
              <w:t>ood practice point for NZ</w:t>
            </w:r>
            <w:r w:rsidR="00965C71" w:rsidRPr="00951AFE">
              <w:rPr>
                <w:rFonts w:ascii="Segoe UI" w:hAnsi="Segoe UI" w:cs="Segoe UI"/>
                <w:sz w:val="18"/>
                <w:szCs w:val="18"/>
              </w:rPr>
              <w:t xml:space="preserve"> (based on FSRH good practice</w:t>
            </w:r>
            <w:r w:rsidR="00E804BC" w:rsidRPr="00951AFE">
              <w:rPr>
                <w:rFonts w:ascii="Segoe UI" w:hAnsi="Segoe UI" w:cs="Segoe UI"/>
                <w:sz w:val="18"/>
                <w:szCs w:val="18"/>
                <w:vertAlign w:val="superscript"/>
              </w:rPr>
              <w:t>1</w:t>
            </w:r>
            <w:r w:rsidR="00965C71" w:rsidRPr="00951AFE">
              <w:rPr>
                <w:rFonts w:ascii="Segoe UI" w:hAnsi="Segoe UI" w:cs="Segoe UI"/>
                <w:sz w:val="18"/>
                <w:szCs w:val="18"/>
              </w:rPr>
              <w:t>)</w:t>
            </w:r>
            <w:r w:rsidR="002B52E7" w:rsidRPr="00951AFE">
              <w:rPr>
                <w:rFonts w:ascii="Segoe UI" w:hAnsi="Segoe UI" w:cs="Segoe UI"/>
                <w:sz w:val="18"/>
                <w:szCs w:val="18"/>
              </w:rPr>
              <w:t xml:space="preserve"> </w:t>
            </w:r>
          </w:p>
        </w:tc>
      </w:tr>
      <w:tr w:rsidR="002B52E7" w:rsidRPr="00951AFE" w14:paraId="63638BB5" w14:textId="77777777" w:rsidTr="0099239F">
        <w:trPr>
          <w:trHeight w:val="164"/>
        </w:trPr>
        <w:tc>
          <w:tcPr>
            <w:tcW w:w="7508" w:type="dxa"/>
          </w:tcPr>
          <w:p w14:paraId="21A363FC" w14:textId="3D474E29" w:rsidR="002B52E7" w:rsidRPr="00951AFE" w:rsidRDefault="002B52E7"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Whenever contraceptive counselling is provided, care should be taken to ensure individuals do not feel under pressure to choose a method of contraception</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143F81CF"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2B52E7" w:rsidRPr="00951AFE" w14:paraId="56FFA503" w14:textId="77777777" w:rsidTr="0099239F">
        <w:trPr>
          <w:trHeight w:val="164"/>
        </w:trPr>
        <w:tc>
          <w:tcPr>
            <w:tcW w:w="7508" w:type="dxa"/>
          </w:tcPr>
          <w:p w14:paraId="7CF390B7" w14:textId="37BFB1AD" w:rsidR="002B52E7" w:rsidRPr="00951AFE" w:rsidRDefault="002B52E7"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lastRenderedPageBreak/>
              <w:t>Individuals should be advised to avoid subsequent pregnancy until GTD monitoring is complete. Effective contraception should be started as soon as possible as sexual activity and fertility may resume very soon after GTD</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2703C740"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r w:rsidR="002B52E7" w:rsidRPr="00951AFE" w14:paraId="77426198" w14:textId="77777777" w:rsidTr="0099239F">
        <w:trPr>
          <w:trHeight w:val="164"/>
        </w:trPr>
        <w:tc>
          <w:tcPr>
            <w:tcW w:w="7508" w:type="dxa"/>
          </w:tcPr>
          <w:p w14:paraId="286A37DD" w14:textId="10AB3CD3" w:rsidR="002B52E7" w:rsidRPr="00951AFE" w:rsidRDefault="002B52E7"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Individuals should be informed about the effectiveness of the different contraceptive methods, including the superior effectiveness of LARC, when choosing an appropriate method to use after GTD</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r w:rsidR="00965C71" w:rsidRPr="00951AFE">
              <w:rPr>
                <w:rFonts w:ascii="Segoe UI" w:hAnsi="Segoe UI" w:cs="Segoe UI"/>
                <w:sz w:val="20"/>
                <w:szCs w:val="20"/>
              </w:rPr>
              <w:t xml:space="preserve"> </w:t>
            </w:r>
            <w:r w:rsidRPr="00951AFE">
              <w:rPr>
                <w:rFonts w:ascii="Segoe UI" w:hAnsi="Segoe UI" w:cs="Segoe UI"/>
                <w:sz w:val="20"/>
                <w:szCs w:val="20"/>
              </w:rPr>
              <w:t xml:space="preserve"> </w:t>
            </w:r>
          </w:p>
        </w:tc>
        <w:tc>
          <w:tcPr>
            <w:tcW w:w="1559" w:type="dxa"/>
          </w:tcPr>
          <w:p w14:paraId="0DEDCF9D"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2B52E7" w:rsidRPr="00951AFE" w14:paraId="6A9DC6CA" w14:textId="77777777" w:rsidTr="0099239F">
        <w:trPr>
          <w:trHeight w:val="164"/>
        </w:trPr>
        <w:tc>
          <w:tcPr>
            <w:tcW w:w="7508" w:type="dxa"/>
          </w:tcPr>
          <w:p w14:paraId="48A700D3" w14:textId="54776543" w:rsidR="002B52E7" w:rsidRPr="00951AFE" w:rsidRDefault="002B52E7"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Health practitioners should adopt a person-centred approach when providing individuals with contraceptive counselling</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49D77B30"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r w:rsidR="002B52E7" w:rsidRPr="00951AFE" w14:paraId="2816A8DA" w14:textId="77777777" w:rsidTr="0099239F">
        <w:trPr>
          <w:trHeight w:val="164"/>
        </w:trPr>
        <w:tc>
          <w:tcPr>
            <w:tcW w:w="7508" w:type="dxa"/>
          </w:tcPr>
          <w:p w14:paraId="41E011DE" w14:textId="65D0CC7F" w:rsidR="002B52E7" w:rsidRPr="00951AFE" w:rsidRDefault="002B52E7"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 xml:space="preserve">Health practitioners who are giving advice to individuals about contraception after GTD should ensure that this information is timely, </w:t>
            </w:r>
            <w:r w:rsidR="00A9154C" w:rsidRPr="00951AFE">
              <w:rPr>
                <w:rFonts w:ascii="Segoe UI" w:hAnsi="Segoe UI" w:cs="Segoe UI"/>
                <w:sz w:val="20"/>
                <w:szCs w:val="20"/>
              </w:rPr>
              <w:t>current</w:t>
            </w:r>
            <w:r w:rsidRPr="00951AFE">
              <w:rPr>
                <w:rFonts w:ascii="Segoe UI" w:hAnsi="Segoe UI" w:cs="Segoe UI"/>
                <w:sz w:val="20"/>
                <w:szCs w:val="20"/>
              </w:rPr>
              <w:t>, and accurate</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4C1A4D5C"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2B52E7" w:rsidRPr="00951AFE" w14:paraId="620042F9" w14:textId="77777777" w:rsidTr="0099239F">
        <w:trPr>
          <w:trHeight w:val="164"/>
        </w:trPr>
        <w:tc>
          <w:tcPr>
            <w:tcW w:w="7508" w:type="dxa"/>
          </w:tcPr>
          <w:p w14:paraId="0858724A" w14:textId="46BEFC51" w:rsidR="002B52E7" w:rsidRPr="00951AFE" w:rsidRDefault="002B52E7"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Comprehensive, unbiased, and accurate information on contraceptive methods after GTD should be made available in different languages and in a range of formats including audio-visual</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4425321C"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2B52E7" w:rsidRPr="00951AFE" w14:paraId="4D6BD4BD" w14:textId="77777777" w:rsidTr="0099239F">
        <w:trPr>
          <w:trHeight w:val="164"/>
        </w:trPr>
        <w:tc>
          <w:tcPr>
            <w:tcW w:w="7508" w:type="dxa"/>
            <w:shd w:val="clear" w:color="auto" w:fill="D2D9DE" w:themeFill="text2" w:themeFillTint="33"/>
          </w:tcPr>
          <w:p w14:paraId="3F162C64" w14:textId="77777777" w:rsidR="002B52E7" w:rsidRPr="00951AFE" w:rsidRDefault="002B52E7" w:rsidP="00CC135E">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Are fertility and pregnancy outcomes affected after GTD?</w:t>
            </w:r>
          </w:p>
        </w:tc>
        <w:tc>
          <w:tcPr>
            <w:tcW w:w="1559" w:type="dxa"/>
            <w:shd w:val="clear" w:color="auto" w:fill="D2D9DE" w:themeFill="text2" w:themeFillTint="33"/>
          </w:tcPr>
          <w:p w14:paraId="50B1BB50" w14:textId="77777777" w:rsidR="002B52E7" w:rsidRPr="00951AFE" w:rsidRDefault="002B52E7" w:rsidP="00CC135E">
            <w:pPr>
              <w:pStyle w:val="BodyText"/>
              <w:spacing w:before="0" w:after="0" w:line="240" w:lineRule="auto"/>
              <w:jc w:val="center"/>
              <w:rPr>
                <w:rFonts w:ascii="Segoe UI" w:hAnsi="Segoe UI" w:cs="Segoe UI"/>
                <w:i/>
                <w:iCs/>
                <w:sz w:val="18"/>
                <w:szCs w:val="18"/>
              </w:rPr>
            </w:pPr>
          </w:p>
        </w:tc>
      </w:tr>
      <w:tr w:rsidR="002B52E7" w:rsidRPr="00951AFE" w14:paraId="0A4F9943" w14:textId="77777777" w:rsidTr="0099239F">
        <w:trPr>
          <w:trHeight w:val="164"/>
        </w:trPr>
        <w:tc>
          <w:tcPr>
            <w:tcW w:w="7508" w:type="dxa"/>
          </w:tcPr>
          <w:p w14:paraId="3CCD26FC" w14:textId="399628E2" w:rsidR="002B52E7" w:rsidRPr="00951AFE" w:rsidRDefault="002B52E7"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Health practitioners should reassure individuals with GTD that fertility and pregnancy outcomes are favourable after GTD, including after chemotherapy for gestational trophoblastic neoplasia. However, there is an increased risk of GTD in subsequent pregnancy</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255D6099"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2B52E7" w:rsidRPr="00951AFE" w14:paraId="5E9372AB" w14:textId="77777777" w:rsidTr="00965C71">
        <w:trPr>
          <w:trHeight w:val="164"/>
        </w:trPr>
        <w:tc>
          <w:tcPr>
            <w:tcW w:w="7508" w:type="dxa"/>
            <w:shd w:val="clear" w:color="auto" w:fill="D2D9DE" w:themeFill="text2" w:themeFillTint="33"/>
          </w:tcPr>
          <w:p w14:paraId="2BF5DEAC" w14:textId="77777777" w:rsidR="002B52E7" w:rsidRPr="00951AFE" w:rsidRDefault="002B52E7" w:rsidP="00CC135E">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How long should someone wait after GTD before trying to conceive?</w:t>
            </w:r>
          </w:p>
        </w:tc>
        <w:tc>
          <w:tcPr>
            <w:tcW w:w="1559" w:type="dxa"/>
            <w:shd w:val="clear" w:color="auto" w:fill="D2D9DE" w:themeFill="text2" w:themeFillTint="33"/>
          </w:tcPr>
          <w:p w14:paraId="126C44AE" w14:textId="77777777" w:rsidR="002B52E7" w:rsidRPr="00951AFE" w:rsidRDefault="002B52E7" w:rsidP="00CC135E">
            <w:pPr>
              <w:pStyle w:val="BodyText"/>
              <w:spacing w:before="0" w:after="0" w:line="240" w:lineRule="auto"/>
              <w:jc w:val="center"/>
              <w:rPr>
                <w:rFonts w:ascii="Segoe UI" w:hAnsi="Segoe UI" w:cs="Segoe UI"/>
                <w:i/>
                <w:iCs/>
                <w:sz w:val="18"/>
                <w:szCs w:val="18"/>
              </w:rPr>
            </w:pPr>
          </w:p>
        </w:tc>
      </w:tr>
      <w:tr w:rsidR="002B52E7" w:rsidRPr="00951AFE" w14:paraId="65129B57" w14:textId="77777777" w:rsidTr="00965C71">
        <w:trPr>
          <w:trHeight w:val="164"/>
        </w:trPr>
        <w:tc>
          <w:tcPr>
            <w:tcW w:w="7508" w:type="dxa"/>
          </w:tcPr>
          <w:p w14:paraId="59A2F172" w14:textId="51EC72D0" w:rsidR="002B52E7" w:rsidRPr="00951AFE" w:rsidRDefault="002B52E7"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After complete molar pregnancy, individuals should be advised to avoid subsequent pregnancy for at least 6 months to allow human chorionic gonadotrophin (hCG) monitoring for ongoing GTD</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5B158EC2"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r w:rsidR="002B52E7" w:rsidRPr="00951AFE" w14:paraId="47ACB2E8" w14:textId="77777777" w:rsidTr="00965C71">
        <w:trPr>
          <w:trHeight w:val="164"/>
        </w:trPr>
        <w:tc>
          <w:tcPr>
            <w:tcW w:w="7508" w:type="dxa"/>
          </w:tcPr>
          <w:p w14:paraId="15DE43E8" w14:textId="73FDD035" w:rsidR="002B52E7" w:rsidRPr="00951AFE" w:rsidRDefault="002B52E7"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After partial molar pregnancy, individuals should be advised to avoid pregnancy until two consecutive monthly hCG levels are normal</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0ADFD2F5"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r w:rsidR="002B52E7" w:rsidRPr="00951AFE" w14:paraId="69AB45BE" w14:textId="77777777" w:rsidTr="00965C71">
        <w:trPr>
          <w:trHeight w:val="164"/>
        </w:trPr>
        <w:tc>
          <w:tcPr>
            <w:tcW w:w="7508" w:type="dxa"/>
          </w:tcPr>
          <w:p w14:paraId="47584712" w14:textId="30FF46C5" w:rsidR="002B52E7" w:rsidRPr="00951AFE" w:rsidRDefault="002B52E7"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Individuals who have had chemotherapy for GTD should be advised to avoid pregnancy for 1 year after treatment is complete</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20AB60BF"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r w:rsidR="002B52E7" w:rsidRPr="00951AFE" w14:paraId="2D87D504" w14:textId="77777777" w:rsidTr="00965C71">
        <w:trPr>
          <w:trHeight w:val="164"/>
        </w:trPr>
        <w:tc>
          <w:tcPr>
            <w:tcW w:w="7508" w:type="dxa"/>
            <w:shd w:val="clear" w:color="auto" w:fill="D2D9DE" w:themeFill="text2" w:themeFillTint="33"/>
          </w:tcPr>
          <w:p w14:paraId="6A9F795D" w14:textId="77777777" w:rsidR="002B52E7" w:rsidRPr="00951AFE" w:rsidRDefault="002B52E7" w:rsidP="00CC135E">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Who should provide contraception after GTD?</w:t>
            </w:r>
          </w:p>
        </w:tc>
        <w:tc>
          <w:tcPr>
            <w:tcW w:w="1559" w:type="dxa"/>
            <w:shd w:val="clear" w:color="auto" w:fill="D2D9DE" w:themeFill="text2" w:themeFillTint="33"/>
          </w:tcPr>
          <w:p w14:paraId="02FFE1D8" w14:textId="77777777" w:rsidR="002B52E7" w:rsidRPr="00951AFE" w:rsidRDefault="002B52E7" w:rsidP="00CC135E">
            <w:pPr>
              <w:pStyle w:val="BodyText"/>
              <w:spacing w:before="0" w:after="0" w:line="240" w:lineRule="auto"/>
              <w:jc w:val="center"/>
              <w:rPr>
                <w:rFonts w:ascii="Segoe UI" w:hAnsi="Segoe UI" w:cs="Segoe UI"/>
                <w:i/>
                <w:iCs/>
                <w:sz w:val="18"/>
                <w:szCs w:val="18"/>
              </w:rPr>
            </w:pPr>
          </w:p>
        </w:tc>
      </w:tr>
      <w:tr w:rsidR="002B52E7" w:rsidRPr="00951AFE" w14:paraId="4B8F2F0C" w14:textId="77777777" w:rsidTr="00965C71">
        <w:trPr>
          <w:trHeight w:val="164"/>
        </w:trPr>
        <w:tc>
          <w:tcPr>
            <w:tcW w:w="7508" w:type="dxa"/>
          </w:tcPr>
          <w:p w14:paraId="4F03C11D" w14:textId="6D12DC50" w:rsidR="002B52E7" w:rsidRPr="00951AFE" w:rsidRDefault="002B52E7"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Services involved in the care of individuals with GTD should be able to offer all methods of contraception, including LARC, before they are discharged from the service</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5E144B07"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2B52E7" w:rsidRPr="00951AFE" w14:paraId="3667F0AC" w14:textId="77777777" w:rsidTr="00965C71">
        <w:trPr>
          <w:trHeight w:val="164"/>
        </w:trPr>
        <w:tc>
          <w:tcPr>
            <w:tcW w:w="7508" w:type="dxa"/>
          </w:tcPr>
          <w:p w14:paraId="4F0CC197" w14:textId="043EF0DD" w:rsidR="002B52E7" w:rsidRPr="00951AFE" w:rsidRDefault="002B52E7"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 xml:space="preserve">Services should ensure that there </w:t>
            </w:r>
            <w:r w:rsidR="00840250" w:rsidRPr="00951AFE">
              <w:rPr>
                <w:rFonts w:ascii="Segoe UI" w:hAnsi="Segoe UI" w:cs="Segoe UI"/>
                <w:sz w:val="20"/>
                <w:szCs w:val="20"/>
              </w:rPr>
              <w:t xml:space="preserve">are </w:t>
            </w:r>
            <w:r w:rsidR="002F6514" w:rsidRPr="00951AFE">
              <w:rPr>
                <w:rFonts w:ascii="Segoe UI" w:hAnsi="Segoe UI" w:cs="Segoe UI"/>
                <w:sz w:val="20"/>
                <w:szCs w:val="20"/>
              </w:rPr>
              <w:t>enough</w:t>
            </w:r>
            <w:r w:rsidRPr="00951AFE">
              <w:rPr>
                <w:rFonts w:ascii="Segoe UI" w:hAnsi="Segoe UI" w:cs="Segoe UI"/>
                <w:sz w:val="20"/>
                <w:szCs w:val="20"/>
              </w:rPr>
              <w:t xml:space="preserve"> staff able to provide progestogen-only implant</w:t>
            </w:r>
            <w:r w:rsidR="004E1B7A" w:rsidRPr="00951AFE">
              <w:rPr>
                <w:rFonts w:ascii="Segoe UI" w:hAnsi="Segoe UI" w:cs="Segoe UI"/>
                <w:sz w:val="20"/>
                <w:szCs w:val="20"/>
              </w:rPr>
              <w:t>s</w:t>
            </w:r>
            <w:r w:rsidRPr="00951AFE">
              <w:rPr>
                <w:rFonts w:ascii="Segoe UI" w:hAnsi="Segoe UI" w:cs="Segoe UI"/>
                <w:sz w:val="20"/>
                <w:szCs w:val="20"/>
              </w:rPr>
              <w:t xml:space="preserve"> so that individuals who choose this method and are medically eligible can initiate the method immediately after treatment</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376B9CB7"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2B52E7" w:rsidRPr="00951AFE" w14:paraId="648C22BD" w14:textId="77777777" w:rsidTr="00965C71">
        <w:trPr>
          <w:trHeight w:val="164"/>
        </w:trPr>
        <w:tc>
          <w:tcPr>
            <w:tcW w:w="7508" w:type="dxa"/>
          </w:tcPr>
          <w:p w14:paraId="4C88C84E" w14:textId="6D33452E" w:rsidR="002B52E7" w:rsidRPr="00951AFE" w:rsidRDefault="002B52E7"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Individuals who are unable to be provided with their chosen method of contraception should be informed about services where their chosen method can be accessed. A temporary (bridging) method should be offered until the chosen method can be initiated</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36793FAA"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2B52E7" w:rsidRPr="00951AFE" w14:paraId="19ADCEDC" w14:textId="77777777" w:rsidTr="00965C71">
        <w:trPr>
          <w:trHeight w:val="164"/>
        </w:trPr>
        <w:tc>
          <w:tcPr>
            <w:tcW w:w="7508" w:type="dxa"/>
          </w:tcPr>
          <w:p w14:paraId="6F1D9F86" w14:textId="760F73CA" w:rsidR="002B52E7" w:rsidRPr="00951AFE" w:rsidRDefault="002B52E7"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 xml:space="preserve">Services should have agreed pathways of care to local specialist contraceptive services (eg, community sexual and reproductive health services) for individuals with </w:t>
            </w:r>
            <w:r w:rsidRPr="00951AFE">
              <w:rPr>
                <w:rFonts w:ascii="Segoe UI" w:hAnsi="Segoe UI" w:cs="Segoe UI"/>
                <w:sz w:val="20"/>
                <w:szCs w:val="20"/>
              </w:rPr>
              <w:lastRenderedPageBreak/>
              <w:t>complex medical conditions or needs which may require specialist contraceptive advice</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5E7DC2FA"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lastRenderedPageBreak/>
              <w:t xml:space="preserve">Good practice </w:t>
            </w:r>
          </w:p>
        </w:tc>
      </w:tr>
      <w:tr w:rsidR="002B52E7" w:rsidRPr="00951AFE" w14:paraId="4AE2C441" w14:textId="77777777" w:rsidTr="00965C71">
        <w:trPr>
          <w:trHeight w:val="164"/>
        </w:trPr>
        <w:tc>
          <w:tcPr>
            <w:tcW w:w="7508" w:type="dxa"/>
          </w:tcPr>
          <w:p w14:paraId="3BE57FD3" w14:textId="4A336A11" w:rsidR="002B52E7" w:rsidRPr="00951AFE" w:rsidRDefault="002B52E7"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Services should have agreed pathways of care to local services for individuals who may require additional non-medical care and support</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6E659A71"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2B52E7" w:rsidRPr="00951AFE" w14:paraId="44CC2B8D" w14:textId="77777777" w:rsidTr="00965C71">
        <w:trPr>
          <w:trHeight w:val="164"/>
        </w:trPr>
        <w:tc>
          <w:tcPr>
            <w:tcW w:w="7508" w:type="dxa"/>
            <w:shd w:val="clear" w:color="auto" w:fill="D2D9DE" w:themeFill="text2" w:themeFillTint="33"/>
          </w:tcPr>
          <w:p w14:paraId="788FDE55" w14:textId="77777777" w:rsidR="002B52E7" w:rsidRPr="00951AFE" w:rsidRDefault="002B52E7" w:rsidP="00CC135E">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Record keeping and obtaining informed consent</w:t>
            </w:r>
          </w:p>
        </w:tc>
        <w:tc>
          <w:tcPr>
            <w:tcW w:w="1559" w:type="dxa"/>
            <w:shd w:val="clear" w:color="auto" w:fill="D2D9DE" w:themeFill="text2" w:themeFillTint="33"/>
          </w:tcPr>
          <w:p w14:paraId="42515239" w14:textId="77777777" w:rsidR="002B52E7" w:rsidRPr="00951AFE" w:rsidRDefault="002B52E7" w:rsidP="00CC135E">
            <w:pPr>
              <w:pStyle w:val="BodyText"/>
              <w:spacing w:before="0" w:after="0" w:line="240" w:lineRule="auto"/>
              <w:jc w:val="center"/>
              <w:rPr>
                <w:rFonts w:ascii="Segoe UI" w:hAnsi="Segoe UI" w:cs="Segoe UI"/>
                <w:i/>
                <w:iCs/>
                <w:sz w:val="18"/>
                <w:szCs w:val="18"/>
              </w:rPr>
            </w:pPr>
          </w:p>
        </w:tc>
      </w:tr>
      <w:tr w:rsidR="002B52E7" w:rsidRPr="00951AFE" w14:paraId="1BFEFC3A" w14:textId="77777777" w:rsidTr="00965C71">
        <w:trPr>
          <w:trHeight w:val="164"/>
        </w:trPr>
        <w:tc>
          <w:tcPr>
            <w:tcW w:w="7508" w:type="dxa"/>
          </w:tcPr>
          <w:p w14:paraId="67AF87B4" w14:textId="08A5B965" w:rsidR="002B52E7" w:rsidRPr="00951AFE" w:rsidRDefault="002B52E7"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Health practitioners should clearly document the discussion and provision of contraception. Informed consent must be obtained before providing individuals with their chosen method of contraception</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53F5E92B"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r w:rsidR="002B52E7" w:rsidRPr="00951AFE" w14:paraId="4D134DBD" w14:textId="77777777" w:rsidTr="00965C71">
        <w:trPr>
          <w:trHeight w:val="164"/>
        </w:trPr>
        <w:tc>
          <w:tcPr>
            <w:tcW w:w="7508" w:type="dxa"/>
            <w:shd w:val="clear" w:color="auto" w:fill="D2D9DE" w:themeFill="text2" w:themeFillTint="33"/>
          </w:tcPr>
          <w:p w14:paraId="201EFC3D" w14:textId="253193D5" w:rsidR="002B52E7" w:rsidRPr="00951AFE" w:rsidRDefault="00965C71" w:rsidP="00CC135E">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Which contraceptive methods are safe after GTD?</w:t>
            </w:r>
          </w:p>
        </w:tc>
        <w:tc>
          <w:tcPr>
            <w:tcW w:w="1559" w:type="dxa"/>
            <w:shd w:val="clear" w:color="auto" w:fill="D2D9DE" w:themeFill="text2" w:themeFillTint="33"/>
          </w:tcPr>
          <w:p w14:paraId="5FBF685B" w14:textId="77777777" w:rsidR="002B52E7" w:rsidRPr="00951AFE" w:rsidRDefault="002B52E7" w:rsidP="00CC135E">
            <w:pPr>
              <w:pStyle w:val="BodyText"/>
              <w:spacing w:before="0" w:after="0" w:line="240" w:lineRule="auto"/>
              <w:jc w:val="center"/>
              <w:rPr>
                <w:rFonts w:ascii="Segoe UI" w:hAnsi="Segoe UI" w:cs="Segoe UI"/>
                <w:b/>
                <w:bCs/>
                <w:i/>
                <w:iCs/>
                <w:sz w:val="20"/>
                <w:szCs w:val="20"/>
              </w:rPr>
            </w:pPr>
          </w:p>
        </w:tc>
      </w:tr>
      <w:tr w:rsidR="00965C71" w:rsidRPr="00951AFE" w14:paraId="252123F0" w14:textId="77777777" w:rsidTr="00DA411B">
        <w:trPr>
          <w:trHeight w:val="164"/>
        </w:trPr>
        <w:tc>
          <w:tcPr>
            <w:tcW w:w="7508" w:type="dxa"/>
            <w:shd w:val="clear" w:color="auto" w:fill="FFFFFF" w:themeFill="background1"/>
          </w:tcPr>
          <w:p w14:paraId="26C0FEDA" w14:textId="3E6B3C07" w:rsidR="00965C71" w:rsidRPr="00951AFE" w:rsidRDefault="00965C71"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Individuals should be advised that most methods of contraception can be safely used after treatment of GTD and can be started immediately after uterine evacuation with the exception of IUC</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shd w:val="clear" w:color="auto" w:fill="FFFFFF" w:themeFill="background1"/>
          </w:tcPr>
          <w:p w14:paraId="54FDBBF9" w14:textId="768B79AC" w:rsidR="00965C71" w:rsidRPr="00951AFE" w:rsidRDefault="00965C71"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r w:rsidR="0005197F" w:rsidRPr="00951AFE" w14:paraId="02707B5A" w14:textId="77777777" w:rsidTr="003F641E">
        <w:trPr>
          <w:trHeight w:val="164"/>
        </w:trPr>
        <w:tc>
          <w:tcPr>
            <w:tcW w:w="7508" w:type="dxa"/>
          </w:tcPr>
          <w:p w14:paraId="72C81011" w14:textId="72E3B316" w:rsidR="0005197F" w:rsidRPr="00951AFE" w:rsidRDefault="0005197F" w:rsidP="00CC135E">
            <w:pPr>
              <w:rPr>
                <w:rFonts w:ascii="Segoe UI" w:hAnsi="Segoe UI" w:cs="Segoe UI"/>
                <w:sz w:val="20"/>
                <w:szCs w:val="20"/>
              </w:rPr>
            </w:pPr>
            <w:r w:rsidRPr="00951AFE">
              <w:rPr>
                <w:rFonts w:ascii="Segoe UI" w:hAnsi="Segoe UI" w:cs="Segoe UI"/>
                <w:sz w:val="20"/>
                <w:szCs w:val="20"/>
              </w:rPr>
              <w:t>Individuals should be advised that additional contraceptive precautions (eg, barrier methods/abstinence) are required if hormonal contraception is started 5 days or more after treatment for GTD. Additional contraceptive precaution is not required if contraception is initiated immediately or within 5 days of treatment for GTD</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001D6320" w14:textId="77777777" w:rsidR="0005197F" w:rsidRPr="00951AFE" w:rsidRDefault="0005197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965C71" w:rsidRPr="00951AFE" w14:paraId="1C0F8BD6" w14:textId="77777777" w:rsidTr="003F641E">
        <w:trPr>
          <w:trHeight w:val="164"/>
        </w:trPr>
        <w:tc>
          <w:tcPr>
            <w:tcW w:w="7508" w:type="dxa"/>
            <w:shd w:val="clear" w:color="auto" w:fill="D2D9DE" w:themeFill="text2" w:themeFillTint="33"/>
          </w:tcPr>
          <w:p w14:paraId="7AEA1791" w14:textId="5354D2C7" w:rsidR="00965C71" w:rsidRPr="00951AFE" w:rsidRDefault="00965C71" w:rsidP="00CC135E">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Method-specific advice</w:t>
            </w:r>
          </w:p>
        </w:tc>
        <w:tc>
          <w:tcPr>
            <w:tcW w:w="1559" w:type="dxa"/>
            <w:shd w:val="clear" w:color="auto" w:fill="D2D9DE" w:themeFill="text2" w:themeFillTint="33"/>
          </w:tcPr>
          <w:p w14:paraId="0197150F" w14:textId="77777777" w:rsidR="00965C71" w:rsidRPr="00951AFE" w:rsidRDefault="00965C71" w:rsidP="00CC135E">
            <w:pPr>
              <w:pStyle w:val="BodyText"/>
              <w:spacing w:before="0" w:after="0" w:line="240" w:lineRule="auto"/>
              <w:jc w:val="center"/>
              <w:rPr>
                <w:rFonts w:ascii="Segoe UI" w:hAnsi="Segoe UI" w:cs="Segoe UI"/>
                <w:b/>
                <w:bCs/>
                <w:i/>
                <w:iCs/>
                <w:sz w:val="20"/>
                <w:szCs w:val="20"/>
              </w:rPr>
            </w:pPr>
          </w:p>
        </w:tc>
      </w:tr>
      <w:tr w:rsidR="00965C71" w:rsidRPr="00951AFE" w14:paraId="2AA1F499" w14:textId="77777777" w:rsidTr="003F641E">
        <w:trPr>
          <w:trHeight w:val="164"/>
        </w:trPr>
        <w:tc>
          <w:tcPr>
            <w:tcW w:w="7508" w:type="dxa"/>
          </w:tcPr>
          <w:p w14:paraId="7461AB90" w14:textId="37A3DD6F" w:rsidR="00965C71" w:rsidRPr="00951AFE" w:rsidRDefault="00965C71"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IUC should not be inserted in individuals with persistently elevated hCG levels or malignant disease</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61FFBA7B" w14:textId="77777777" w:rsidR="00965C71" w:rsidRPr="00951AFE" w:rsidRDefault="00965C71"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r w:rsidR="002B52E7" w:rsidRPr="00951AFE" w14:paraId="2D1044F4" w14:textId="77777777" w:rsidTr="00965C71">
        <w:trPr>
          <w:trHeight w:val="164"/>
        </w:trPr>
        <w:tc>
          <w:tcPr>
            <w:tcW w:w="7508" w:type="dxa"/>
          </w:tcPr>
          <w:p w14:paraId="7BAE3DE1" w14:textId="5EF1F13C" w:rsidR="002B52E7" w:rsidRPr="00951AFE" w:rsidRDefault="002B52E7"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IUC should not normally be inserted until hCG levels have normalised but may be considered on specialist advice with insertion in a specialist setting for individuals with decreasing hCG levels following discussion with a GTD centre</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6688E6EF"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r w:rsidR="00965C71" w:rsidRPr="00951AFE" w14:paraId="7EF59BBB" w14:textId="77777777" w:rsidTr="003F641E">
        <w:trPr>
          <w:trHeight w:val="164"/>
        </w:trPr>
        <w:tc>
          <w:tcPr>
            <w:tcW w:w="7508" w:type="dxa"/>
          </w:tcPr>
          <w:p w14:paraId="71000B61" w14:textId="2BB05E11" w:rsidR="00A82B06" w:rsidRPr="00951AFE" w:rsidRDefault="00965C71" w:rsidP="00CC135E">
            <w:pPr>
              <w:rPr>
                <w:rFonts w:ascii="Segoe UI" w:hAnsi="Segoe UI" w:cs="Segoe UI"/>
                <w:sz w:val="20"/>
                <w:szCs w:val="20"/>
                <w:vertAlign w:val="superscript"/>
              </w:rPr>
            </w:pPr>
            <w:r w:rsidRPr="00951AFE">
              <w:rPr>
                <w:rFonts w:ascii="Segoe UI" w:hAnsi="Segoe UI" w:cs="Segoe UI"/>
                <w:sz w:val="20"/>
                <w:szCs w:val="20"/>
              </w:rPr>
              <w:t>IUC insertion at surgical evacuation where GTD is suspected but not confirmed should be made on an individual case basis based upon the individual’s risk for GTD, clinical findings and their preference for IUC insertion at this time</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29C17D6E" w14:textId="77777777" w:rsidR="00965C71" w:rsidRPr="00951AFE" w:rsidRDefault="00965C71"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965C71" w:rsidRPr="00951AFE" w14:paraId="7C9544DC" w14:textId="77777777" w:rsidTr="003F641E">
        <w:trPr>
          <w:trHeight w:val="164"/>
        </w:trPr>
        <w:tc>
          <w:tcPr>
            <w:tcW w:w="7508" w:type="dxa"/>
          </w:tcPr>
          <w:p w14:paraId="7C3BEF86" w14:textId="057FA89B" w:rsidR="00965C71" w:rsidRPr="00951AFE" w:rsidRDefault="00965C71"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Hormonal contraception can be started immediately after uterine evacuation for GTD.</w:t>
            </w:r>
            <w:r w:rsidRPr="00951AFE">
              <w:rPr>
                <w:rFonts w:ascii="Segoe UI" w:hAnsi="Segoe UI" w:cs="Segoe UI"/>
                <w:sz w:val="20"/>
                <w:szCs w:val="20"/>
                <w:vertAlign w:val="superscript"/>
              </w:rPr>
              <w:t>2</w:t>
            </w:r>
          </w:p>
        </w:tc>
        <w:tc>
          <w:tcPr>
            <w:tcW w:w="1559" w:type="dxa"/>
          </w:tcPr>
          <w:p w14:paraId="2260F49F" w14:textId="77777777" w:rsidR="00965C71" w:rsidRPr="00951AFE" w:rsidRDefault="00965C71"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9932EB" w:rsidRPr="00951AFE" w14:paraId="0685C3F4" w14:textId="77777777" w:rsidTr="003F641E">
        <w:trPr>
          <w:trHeight w:val="164"/>
        </w:trPr>
        <w:tc>
          <w:tcPr>
            <w:tcW w:w="7508" w:type="dxa"/>
          </w:tcPr>
          <w:p w14:paraId="48AE43F4" w14:textId="5BE6126E" w:rsidR="009932EB" w:rsidRPr="00951AFE" w:rsidRDefault="009932EB"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Emergency contraception is indicated if UPSI takes place from 5 days after treatment for GTD</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6071BDA8" w14:textId="77777777" w:rsidR="009932EB" w:rsidRPr="00951AFE" w:rsidRDefault="009932EB"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9932EB" w:rsidRPr="00951AFE" w14:paraId="00FD13A7" w14:textId="77777777" w:rsidTr="003F641E">
        <w:trPr>
          <w:trHeight w:val="164"/>
        </w:trPr>
        <w:tc>
          <w:tcPr>
            <w:tcW w:w="7508" w:type="dxa"/>
          </w:tcPr>
          <w:p w14:paraId="2BBB20AA" w14:textId="4863FCF7" w:rsidR="009932EB" w:rsidRPr="00951AFE" w:rsidRDefault="009932EB"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Individuals should be advised that use of LNG</w:t>
            </w:r>
            <w:r w:rsidR="00A93380" w:rsidRPr="00951AFE">
              <w:rPr>
                <w:rFonts w:ascii="Segoe UI" w:hAnsi="Segoe UI" w:cs="Segoe UI"/>
                <w:sz w:val="20"/>
                <w:szCs w:val="20"/>
              </w:rPr>
              <w:t>-EC</w:t>
            </w:r>
            <w:r w:rsidRPr="00951AFE">
              <w:rPr>
                <w:rFonts w:ascii="Segoe UI" w:hAnsi="Segoe UI" w:cs="Segoe UI"/>
                <w:sz w:val="20"/>
                <w:szCs w:val="20"/>
              </w:rPr>
              <w:t xml:space="preserve"> is safe after treatment for GTD. Insertion of Cu-IUD for emergency contraception may be considered in a specialist setting for individuals with decreasing hCG levels following discussion with a GTD centre</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44E0D94C" w14:textId="77777777" w:rsidR="009932EB" w:rsidRPr="00951AFE" w:rsidRDefault="009932EB"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r w:rsidR="004B36DD" w:rsidRPr="00951AFE" w14:paraId="76F5836B" w14:textId="77777777" w:rsidTr="003F641E">
        <w:trPr>
          <w:trHeight w:val="164"/>
        </w:trPr>
        <w:tc>
          <w:tcPr>
            <w:tcW w:w="7508" w:type="dxa"/>
          </w:tcPr>
          <w:p w14:paraId="686B8D2E" w14:textId="0704C2AF" w:rsidR="004B36DD" w:rsidRPr="00951AFE" w:rsidRDefault="004B36DD"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 xml:space="preserve">Female </w:t>
            </w:r>
            <w:r w:rsidR="00A44B2A" w:rsidRPr="00951AFE">
              <w:rPr>
                <w:rFonts w:ascii="Segoe UI" w:hAnsi="Segoe UI" w:cs="Segoe UI"/>
                <w:sz w:val="20"/>
                <w:szCs w:val="20"/>
              </w:rPr>
              <w:t>permanent contraception</w:t>
            </w:r>
            <w:r w:rsidRPr="00951AFE">
              <w:rPr>
                <w:rFonts w:ascii="Segoe UI" w:hAnsi="Segoe UI" w:cs="Segoe UI"/>
                <w:sz w:val="20"/>
                <w:szCs w:val="20"/>
              </w:rPr>
              <w:t xml:space="preserve"> is a safe option for contraception after GTD</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r w:rsidRPr="00951AFE">
              <w:rPr>
                <w:rFonts w:ascii="Segoe UI" w:hAnsi="Segoe UI" w:cs="Segoe UI"/>
                <w:sz w:val="20"/>
                <w:szCs w:val="20"/>
              </w:rPr>
              <w:t xml:space="preserve"> </w:t>
            </w:r>
          </w:p>
        </w:tc>
        <w:tc>
          <w:tcPr>
            <w:tcW w:w="1559" w:type="dxa"/>
          </w:tcPr>
          <w:p w14:paraId="0113FDA0" w14:textId="77777777" w:rsidR="004B36DD" w:rsidRPr="00951AFE" w:rsidRDefault="004B36DD"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r w:rsidR="004B36DD" w:rsidRPr="00951AFE" w14:paraId="14F9F4C9" w14:textId="77777777" w:rsidTr="003F641E">
        <w:trPr>
          <w:trHeight w:val="164"/>
        </w:trPr>
        <w:tc>
          <w:tcPr>
            <w:tcW w:w="7508" w:type="dxa"/>
          </w:tcPr>
          <w:p w14:paraId="43BF84BA" w14:textId="012F483B" w:rsidR="004B36DD" w:rsidRPr="00951AFE" w:rsidRDefault="004B36DD"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 xml:space="preserve">Individuals should be advised that some LARC methods are as, or more, effective than female </w:t>
            </w:r>
            <w:r w:rsidR="00A44B2A" w:rsidRPr="00951AFE">
              <w:rPr>
                <w:rFonts w:ascii="Segoe UI" w:hAnsi="Segoe UI" w:cs="Segoe UI"/>
                <w:sz w:val="20"/>
                <w:szCs w:val="20"/>
              </w:rPr>
              <w:t>permanent contraception</w:t>
            </w:r>
            <w:r w:rsidRPr="00951AFE">
              <w:rPr>
                <w:rFonts w:ascii="Segoe UI" w:hAnsi="Segoe UI" w:cs="Segoe UI"/>
                <w:sz w:val="20"/>
                <w:szCs w:val="20"/>
              </w:rPr>
              <w:t xml:space="preserve"> and may confer non-contraceptive benefits. However, individuals should not feel pressured into choosing LARC over female </w:t>
            </w:r>
            <w:r w:rsidR="00A44B2A" w:rsidRPr="00951AFE">
              <w:rPr>
                <w:rFonts w:ascii="Segoe UI" w:hAnsi="Segoe UI" w:cs="Segoe UI"/>
                <w:sz w:val="20"/>
                <w:szCs w:val="20"/>
              </w:rPr>
              <w:t>permanent contraception</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2553A552" w14:textId="77777777" w:rsidR="004B36DD" w:rsidRPr="00951AFE" w:rsidRDefault="004B36DD"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4B36DD" w:rsidRPr="00951AFE" w14:paraId="322F4492" w14:textId="77777777" w:rsidTr="003F641E">
        <w:trPr>
          <w:trHeight w:val="164"/>
        </w:trPr>
        <w:tc>
          <w:tcPr>
            <w:tcW w:w="7508" w:type="dxa"/>
          </w:tcPr>
          <w:p w14:paraId="54308D1F" w14:textId="308D3FED" w:rsidR="004B36DD" w:rsidRPr="00951AFE" w:rsidRDefault="004B36DD"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lastRenderedPageBreak/>
              <w:t>Tubal occlusion should ideally be performed after some time has elapsed after surgical evacuation for GTD. Individuals who request tubal occlusion to be performed at the time of surgical treatment should be advised of the possible increased failure rate and risk of regret</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65A2D0C0" w14:textId="77777777" w:rsidR="004B36DD" w:rsidRPr="00951AFE" w:rsidRDefault="004B36DD"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r w:rsidR="002B52E7" w:rsidRPr="00951AFE" w14:paraId="0692014A" w14:textId="77777777" w:rsidTr="00965C71">
        <w:trPr>
          <w:trHeight w:val="164"/>
        </w:trPr>
        <w:tc>
          <w:tcPr>
            <w:tcW w:w="7508" w:type="dxa"/>
          </w:tcPr>
          <w:p w14:paraId="0CA254A8" w14:textId="0E6EF628" w:rsidR="002B52E7" w:rsidRPr="00951AFE" w:rsidRDefault="00A82B06"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 xml:space="preserve">Condoms </w:t>
            </w:r>
            <w:r w:rsidR="002B52E7" w:rsidRPr="00951AFE">
              <w:rPr>
                <w:rFonts w:ascii="Segoe UI" w:hAnsi="Segoe UI" w:cs="Segoe UI"/>
                <w:sz w:val="20"/>
                <w:szCs w:val="20"/>
              </w:rPr>
              <w:t>can be used by individuals after treatment for GTD</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4A966448"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r w:rsidR="002B52E7" w:rsidRPr="00951AFE" w14:paraId="131E632D" w14:textId="77777777" w:rsidTr="00965C71">
        <w:trPr>
          <w:trHeight w:val="164"/>
        </w:trPr>
        <w:tc>
          <w:tcPr>
            <w:tcW w:w="7508" w:type="dxa"/>
          </w:tcPr>
          <w:p w14:paraId="558FB0A3" w14:textId="00F59A6E" w:rsidR="002B52E7" w:rsidRPr="00951AFE" w:rsidRDefault="002B52E7"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Fertility awareness methods can be used by individuals after treatment for GTD. However, they should be advised that because fertility awareness relies on the detection of the signs and symptoms of fertility and ovulation, its use may be difficult after treatment for GTD</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0478388E"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2B52E7" w:rsidRPr="00951AFE" w14:paraId="61F0B681" w14:textId="77777777" w:rsidTr="00965C71">
        <w:trPr>
          <w:trHeight w:val="164"/>
        </w:trPr>
        <w:tc>
          <w:tcPr>
            <w:tcW w:w="7508" w:type="dxa"/>
            <w:shd w:val="clear" w:color="auto" w:fill="D2D9DE" w:themeFill="text2" w:themeFillTint="33"/>
          </w:tcPr>
          <w:p w14:paraId="0FCF62AF" w14:textId="77777777" w:rsidR="002B52E7" w:rsidRPr="00951AFE" w:rsidRDefault="002B52E7" w:rsidP="00CC135E">
            <w:pPr>
              <w:pStyle w:val="BodyText"/>
              <w:spacing w:before="0" w:after="0" w:line="240" w:lineRule="auto"/>
              <w:jc w:val="left"/>
              <w:rPr>
                <w:rFonts w:ascii="Segoe UI" w:hAnsi="Segoe UI" w:cs="Segoe UI"/>
                <w:i/>
                <w:iCs/>
                <w:sz w:val="20"/>
                <w:szCs w:val="20"/>
              </w:rPr>
            </w:pPr>
            <w:r w:rsidRPr="00951AFE">
              <w:rPr>
                <w:rFonts w:ascii="Segoe UI" w:hAnsi="Segoe UI" w:cs="Segoe UI"/>
                <w:b/>
                <w:bCs/>
                <w:i/>
                <w:iCs/>
                <w:sz w:val="20"/>
                <w:szCs w:val="20"/>
              </w:rPr>
              <w:t>Is</w:t>
            </w:r>
            <w:r w:rsidRPr="00951AFE">
              <w:rPr>
                <w:rFonts w:ascii="Segoe UI" w:hAnsi="Segoe UI" w:cs="Segoe UI"/>
                <w:i/>
                <w:iCs/>
                <w:sz w:val="20"/>
                <w:szCs w:val="20"/>
              </w:rPr>
              <w:t xml:space="preserve"> </w:t>
            </w:r>
            <w:r w:rsidRPr="00951AFE">
              <w:rPr>
                <w:rFonts w:ascii="Segoe UI" w:hAnsi="Segoe UI" w:cs="Segoe UI"/>
                <w:b/>
                <w:bCs/>
                <w:i/>
                <w:iCs/>
                <w:sz w:val="20"/>
                <w:szCs w:val="20"/>
              </w:rPr>
              <w:t>there any method associated with a risk of GTD in subsequent pregnancies?</w:t>
            </w:r>
          </w:p>
        </w:tc>
        <w:tc>
          <w:tcPr>
            <w:tcW w:w="1559" w:type="dxa"/>
            <w:shd w:val="clear" w:color="auto" w:fill="D2D9DE" w:themeFill="text2" w:themeFillTint="33"/>
          </w:tcPr>
          <w:p w14:paraId="220982EE" w14:textId="77777777" w:rsidR="002B52E7" w:rsidRPr="00951AFE" w:rsidRDefault="002B52E7" w:rsidP="00CC135E">
            <w:pPr>
              <w:pStyle w:val="BodyText"/>
              <w:spacing w:before="0" w:after="0" w:line="240" w:lineRule="auto"/>
              <w:jc w:val="center"/>
              <w:rPr>
                <w:rFonts w:ascii="Segoe UI" w:hAnsi="Segoe UI" w:cs="Segoe UI"/>
                <w:i/>
                <w:iCs/>
                <w:sz w:val="18"/>
                <w:szCs w:val="18"/>
              </w:rPr>
            </w:pPr>
          </w:p>
        </w:tc>
      </w:tr>
      <w:tr w:rsidR="002B52E7" w:rsidRPr="00951AFE" w14:paraId="73038603" w14:textId="77777777" w:rsidTr="00965C71">
        <w:trPr>
          <w:trHeight w:val="164"/>
        </w:trPr>
        <w:tc>
          <w:tcPr>
            <w:tcW w:w="7508" w:type="dxa"/>
          </w:tcPr>
          <w:p w14:paraId="6A966F18" w14:textId="4319F8C9" w:rsidR="002B52E7" w:rsidRPr="00951AFE" w:rsidRDefault="002B52E7"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Health practitioners should inform individuals that there is no evidence that the use of any contraceptive method after an episode of GTD increases the risk of GTD in a subsequent pregnancy</w:t>
            </w:r>
            <w:r w:rsidR="00E804BC" w:rsidRPr="00951AFE">
              <w:rPr>
                <w:rFonts w:ascii="Segoe UI" w:hAnsi="Segoe UI" w:cs="Segoe UI"/>
                <w:sz w:val="20"/>
                <w:szCs w:val="20"/>
              </w:rPr>
              <w:t>.</w:t>
            </w:r>
            <w:r w:rsidR="00E804BC" w:rsidRPr="00951AFE">
              <w:rPr>
                <w:rFonts w:ascii="Segoe UI" w:hAnsi="Segoe UI" w:cs="Segoe UI"/>
                <w:sz w:val="20"/>
                <w:szCs w:val="20"/>
                <w:vertAlign w:val="superscript"/>
              </w:rPr>
              <w:t>1</w:t>
            </w:r>
          </w:p>
        </w:tc>
        <w:tc>
          <w:tcPr>
            <w:tcW w:w="1559" w:type="dxa"/>
          </w:tcPr>
          <w:p w14:paraId="2830CBB4" w14:textId="77777777" w:rsidR="002B52E7" w:rsidRPr="00951AFE" w:rsidRDefault="002B52E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bl>
    <w:p w14:paraId="7B787CC5" w14:textId="2AE26184" w:rsidR="002B52E7" w:rsidRPr="00951AFE" w:rsidRDefault="002B52E7">
      <w:pPr>
        <w:rPr>
          <w:rFonts w:ascii="Segoe UI" w:hAnsi="Segoe UI" w:cs="Segoe UI"/>
        </w:rPr>
      </w:pPr>
      <w:r w:rsidRPr="00951AFE">
        <w:rPr>
          <w:rFonts w:ascii="Segoe UI" w:hAnsi="Segoe UI" w:cs="Segoe UI"/>
        </w:rPr>
        <w:br w:type="page"/>
      </w:r>
    </w:p>
    <w:p w14:paraId="795D2CBB" w14:textId="57C9D99F" w:rsidR="00244040" w:rsidRPr="00951AFE" w:rsidRDefault="00244040" w:rsidP="002765E3">
      <w:pPr>
        <w:pStyle w:val="NumberedHeading1"/>
        <w:rPr>
          <w:rFonts w:ascii="Segoe UI" w:hAnsi="Segoe UI" w:cs="Segoe UI"/>
        </w:rPr>
      </w:pPr>
      <w:bookmarkStart w:id="81" w:name="_Toc57895026"/>
      <w:r w:rsidRPr="00951AFE">
        <w:rPr>
          <w:rFonts w:ascii="Segoe UI" w:hAnsi="Segoe UI" w:cs="Segoe UI"/>
        </w:rPr>
        <w:lastRenderedPageBreak/>
        <w:t>Long-acting reversible contraception</w:t>
      </w:r>
      <w:bookmarkEnd w:id="61"/>
      <w:bookmarkEnd w:id="81"/>
    </w:p>
    <w:p w14:paraId="3C073ECF" w14:textId="58EEE973" w:rsidR="00EE6B9A" w:rsidRPr="00951AFE" w:rsidRDefault="00EE6B9A" w:rsidP="00EE6B9A">
      <w:pPr>
        <w:pStyle w:val="NumberedHeading2"/>
        <w:rPr>
          <w:rFonts w:ascii="Segoe UI" w:hAnsi="Segoe UI" w:cs="Segoe UI"/>
        </w:rPr>
      </w:pPr>
      <w:bookmarkStart w:id="82" w:name="_Toc57895027"/>
      <w:r w:rsidRPr="00951AFE">
        <w:rPr>
          <w:rFonts w:ascii="Segoe UI" w:hAnsi="Segoe UI" w:cs="Segoe UI"/>
        </w:rPr>
        <w:t xml:space="preserve">Basis for </w:t>
      </w:r>
      <w:r w:rsidR="00BD6BA1">
        <w:rPr>
          <w:rFonts w:ascii="Segoe UI" w:hAnsi="Segoe UI" w:cs="Segoe UI"/>
        </w:rPr>
        <w:t>New Zealand Aotearoa’s</w:t>
      </w:r>
      <w:r w:rsidR="000F3A9F">
        <w:rPr>
          <w:rFonts w:ascii="Segoe UI" w:hAnsi="Segoe UI" w:cs="Segoe UI"/>
        </w:rPr>
        <w:t xml:space="preserve"> </w:t>
      </w:r>
      <w:r w:rsidRPr="00951AFE">
        <w:rPr>
          <w:rFonts w:ascii="Segoe UI" w:hAnsi="Segoe UI" w:cs="Segoe UI"/>
        </w:rPr>
        <w:t>guidance</w:t>
      </w:r>
      <w:bookmarkEnd w:id="82"/>
    </w:p>
    <w:p w14:paraId="3657E74B" w14:textId="7B455FF3" w:rsidR="00EE6B9A" w:rsidRPr="00951AFE" w:rsidRDefault="0078063D" w:rsidP="004D62C0">
      <w:pPr>
        <w:pStyle w:val="BodyText"/>
        <w:rPr>
          <w:rFonts w:ascii="Segoe UI" w:hAnsi="Segoe UI" w:cs="Segoe UI"/>
        </w:rPr>
      </w:pPr>
      <w:r w:rsidRPr="00951AFE">
        <w:rPr>
          <w:rFonts w:ascii="Segoe UI" w:hAnsi="Segoe UI" w:cs="Segoe UI"/>
        </w:rPr>
        <w:t xml:space="preserve">The FSRH guidelines, </w:t>
      </w:r>
      <w:r w:rsidRPr="00951AFE">
        <w:rPr>
          <w:rFonts w:ascii="Segoe UI" w:hAnsi="Segoe UI" w:cs="Segoe UI"/>
          <w:i/>
          <w:iCs/>
        </w:rPr>
        <w:t>Intrauterine contraception</w:t>
      </w:r>
      <w:r w:rsidR="00EA67DE" w:rsidRPr="00951AFE">
        <w:rPr>
          <w:rFonts w:ascii="Segoe UI" w:hAnsi="Segoe UI" w:cs="Segoe UI"/>
          <w:vertAlign w:val="superscript"/>
        </w:rPr>
        <w:t>2</w:t>
      </w:r>
      <w:r w:rsidRPr="00951AFE">
        <w:rPr>
          <w:rFonts w:ascii="Segoe UI" w:hAnsi="Segoe UI" w:cs="Segoe UI"/>
        </w:rPr>
        <w:t xml:space="preserve">, </w:t>
      </w:r>
      <w:r w:rsidRPr="00951AFE">
        <w:rPr>
          <w:rFonts w:ascii="Segoe UI" w:hAnsi="Segoe UI" w:cs="Segoe UI"/>
          <w:i/>
          <w:iCs/>
        </w:rPr>
        <w:t>Progestogen-only implants</w:t>
      </w:r>
      <w:r w:rsidR="00EA67DE" w:rsidRPr="00951AFE">
        <w:rPr>
          <w:rFonts w:ascii="Segoe UI" w:hAnsi="Segoe UI" w:cs="Segoe UI"/>
          <w:vertAlign w:val="superscript"/>
        </w:rPr>
        <w:t>3</w:t>
      </w:r>
      <w:r w:rsidRPr="00951AFE">
        <w:rPr>
          <w:rFonts w:ascii="Segoe UI" w:hAnsi="Segoe UI" w:cs="Segoe UI"/>
        </w:rPr>
        <w:t xml:space="preserve">, </w:t>
      </w:r>
      <w:r w:rsidRPr="00951AFE">
        <w:rPr>
          <w:rFonts w:ascii="Segoe UI" w:hAnsi="Segoe UI" w:cs="Segoe UI"/>
          <w:i/>
          <w:iCs/>
        </w:rPr>
        <w:t>Contraception after pregnancy</w:t>
      </w:r>
      <w:r w:rsidR="00EA67DE" w:rsidRPr="00951AFE">
        <w:rPr>
          <w:rFonts w:ascii="Segoe UI" w:hAnsi="Segoe UI" w:cs="Segoe UI"/>
          <w:vertAlign w:val="superscript"/>
        </w:rPr>
        <w:t>1</w:t>
      </w:r>
      <w:r w:rsidRPr="00951AFE">
        <w:rPr>
          <w:rFonts w:ascii="Segoe UI" w:hAnsi="Segoe UI" w:cs="Segoe UI"/>
        </w:rPr>
        <w:t xml:space="preserve"> and </w:t>
      </w:r>
      <w:r w:rsidR="007F1DA3" w:rsidRPr="00951AFE">
        <w:rPr>
          <w:rFonts w:ascii="Segoe UI" w:hAnsi="Segoe UI" w:cs="Segoe UI"/>
        </w:rPr>
        <w:t>Royal Australian and New Zealand College of Obstetricians and Gynaecologists (</w:t>
      </w:r>
      <w:r w:rsidRPr="00951AFE">
        <w:rPr>
          <w:rFonts w:ascii="Segoe UI" w:hAnsi="Segoe UI" w:cs="Segoe UI"/>
        </w:rPr>
        <w:t>RANZCOG</w:t>
      </w:r>
      <w:r w:rsidR="007F1DA3" w:rsidRPr="00951AFE">
        <w:rPr>
          <w:rFonts w:ascii="Segoe UI" w:hAnsi="Segoe UI" w:cs="Segoe UI"/>
        </w:rPr>
        <w:t>)</w:t>
      </w:r>
      <w:r w:rsidRPr="00951AFE">
        <w:rPr>
          <w:rFonts w:ascii="Segoe UI" w:hAnsi="Segoe UI" w:cs="Segoe UI"/>
        </w:rPr>
        <w:t xml:space="preserve"> guidelines, </w:t>
      </w:r>
      <w:r w:rsidRPr="00951AFE">
        <w:rPr>
          <w:rFonts w:ascii="Segoe UI" w:hAnsi="Segoe UI" w:cs="Segoe UI"/>
          <w:i/>
          <w:iCs/>
        </w:rPr>
        <w:t>Long-acting reversible contraception</w:t>
      </w:r>
      <w:r w:rsidR="00EA67DE" w:rsidRPr="00951AFE">
        <w:rPr>
          <w:rFonts w:ascii="Segoe UI" w:hAnsi="Segoe UI" w:cs="Segoe UI"/>
          <w:vertAlign w:val="superscript"/>
        </w:rPr>
        <w:t>4</w:t>
      </w:r>
      <w:r w:rsidRPr="00951AFE">
        <w:rPr>
          <w:rFonts w:ascii="Segoe UI" w:hAnsi="Segoe UI" w:cs="Segoe UI"/>
        </w:rPr>
        <w:t xml:space="preserve"> and </w:t>
      </w:r>
      <w:r w:rsidRPr="00951AFE">
        <w:rPr>
          <w:rFonts w:ascii="Segoe UI" w:hAnsi="Segoe UI" w:cs="Segoe UI"/>
          <w:i/>
          <w:iCs/>
        </w:rPr>
        <w:t>Intrauterine contraception</w:t>
      </w:r>
      <w:r w:rsidR="00EA67DE" w:rsidRPr="00951AFE">
        <w:rPr>
          <w:rFonts w:ascii="Segoe UI" w:hAnsi="Segoe UI" w:cs="Segoe UI"/>
          <w:vertAlign w:val="superscript"/>
        </w:rPr>
        <w:t>5</w:t>
      </w:r>
      <w:r w:rsidRPr="00951AFE">
        <w:rPr>
          <w:rFonts w:ascii="Segoe UI" w:hAnsi="Segoe UI" w:cs="Segoe UI"/>
        </w:rPr>
        <w:t xml:space="preserve">, form the basis of </w:t>
      </w:r>
      <w:r w:rsidR="00BD6BA1">
        <w:rPr>
          <w:rFonts w:ascii="Segoe UI" w:eastAsia="Times New Roman" w:hAnsi="Segoe UI" w:cs="Segoe UI"/>
        </w:rPr>
        <w:t>New Zealand Aotearoa’s</w:t>
      </w:r>
      <w:r w:rsidR="000F3A9F">
        <w:rPr>
          <w:rFonts w:ascii="Segoe UI" w:eastAsia="Times New Roman" w:hAnsi="Segoe UI" w:cs="Segoe UI"/>
        </w:rPr>
        <w:t xml:space="preserve"> </w:t>
      </w:r>
      <w:r w:rsidRPr="00951AFE">
        <w:rPr>
          <w:rFonts w:ascii="Segoe UI" w:hAnsi="Segoe UI" w:cs="Segoe UI"/>
        </w:rPr>
        <w:t xml:space="preserve">guidance. Good practice points and recommendations about ENG implants are not part of </w:t>
      </w:r>
      <w:r w:rsidR="00BD6BA1">
        <w:rPr>
          <w:rFonts w:ascii="Segoe UI" w:eastAsia="Times New Roman" w:hAnsi="Segoe UI" w:cs="Segoe UI"/>
        </w:rPr>
        <w:t>New Zealand Aotearoa’s</w:t>
      </w:r>
      <w:r w:rsidR="000F3A9F">
        <w:rPr>
          <w:rFonts w:ascii="Segoe UI" w:eastAsia="Times New Roman" w:hAnsi="Segoe UI" w:cs="Segoe UI"/>
        </w:rPr>
        <w:t xml:space="preserve"> </w:t>
      </w:r>
      <w:r w:rsidRPr="00951AFE">
        <w:rPr>
          <w:rFonts w:ascii="Segoe UI" w:hAnsi="Segoe UI" w:cs="Segoe UI"/>
        </w:rPr>
        <w:t xml:space="preserve">guidance. The </w:t>
      </w:r>
      <w:r w:rsidR="007F1DA3" w:rsidRPr="00951AFE">
        <w:rPr>
          <w:rFonts w:ascii="Segoe UI" w:hAnsi="Segoe UI" w:cs="Segoe UI"/>
        </w:rPr>
        <w:t>United Kingdom’s Medical Eligibility Criteria for Contraceptive Use (</w:t>
      </w:r>
      <w:r w:rsidRPr="00951AFE">
        <w:rPr>
          <w:rFonts w:ascii="Segoe UI" w:hAnsi="Segoe UI" w:cs="Segoe UI"/>
        </w:rPr>
        <w:t>UKMEC</w:t>
      </w:r>
      <w:r w:rsidR="007F1DA3" w:rsidRPr="00951AFE">
        <w:rPr>
          <w:rFonts w:ascii="Segoe UI" w:hAnsi="Segoe UI" w:cs="Segoe UI"/>
        </w:rPr>
        <w:t>)</w:t>
      </w:r>
      <w:r w:rsidR="00EA67DE" w:rsidRPr="00951AFE">
        <w:rPr>
          <w:rFonts w:ascii="Segoe UI" w:hAnsi="Segoe UI" w:cs="Segoe UI"/>
          <w:vertAlign w:val="superscript"/>
        </w:rPr>
        <w:t>6</w:t>
      </w:r>
      <w:r w:rsidRPr="00951AFE">
        <w:rPr>
          <w:rFonts w:ascii="Segoe UI" w:hAnsi="Segoe UI" w:cs="Segoe UI"/>
        </w:rPr>
        <w:t xml:space="preserve"> provides robust and current guidance on the indications and contraindications for the use of</w:t>
      </w:r>
      <w:r w:rsidR="007F1DA3" w:rsidRPr="00951AFE">
        <w:rPr>
          <w:rFonts w:ascii="Segoe UI" w:hAnsi="Segoe UI" w:cs="Segoe UI"/>
        </w:rPr>
        <w:t xml:space="preserve"> </w:t>
      </w:r>
      <w:r w:rsidRPr="00951AFE">
        <w:rPr>
          <w:rFonts w:ascii="Segoe UI" w:hAnsi="Segoe UI" w:cs="Segoe UI"/>
        </w:rPr>
        <w:t>LNG-IUS and LNG implants. Health practitioners should ensure that they are familiar with these documents.</w:t>
      </w:r>
      <w:bookmarkStart w:id="83" w:name="_Toc43472487"/>
      <w:bookmarkStart w:id="84" w:name="_Toc46930461"/>
    </w:p>
    <w:p w14:paraId="614A44A8" w14:textId="673A5EBE" w:rsidR="004D62C0" w:rsidRPr="00951AFE" w:rsidRDefault="004D62C0" w:rsidP="004D62C0">
      <w:pPr>
        <w:pStyle w:val="BodyText"/>
        <w:rPr>
          <w:rFonts w:ascii="Segoe UI" w:hAnsi="Segoe UI" w:cs="Segoe UI"/>
        </w:rPr>
      </w:pPr>
      <w:r w:rsidRPr="00951AFE">
        <w:rPr>
          <w:rFonts w:ascii="Segoe UI" w:hAnsi="Segoe UI" w:cs="Segoe UI"/>
        </w:rPr>
        <w:t>In New Zealand</w:t>
      </w:r>
      <w:r w:rsidR="00652B1E">
        <w:rPr>
          <w:rFonts w:ascii="Segoe UI" w:hAnsi="Segoe UI" w:cs="Segoe UI"/>
        </w:rPr>
        <w:t xml:space="preserve"> Aotearoa</w:t>
      </w:r>
      <w:r w:rsidRPr="00951AFE">
        <w:rPr>
          <w:rFonts w:ascii="Segoe UI" w:hAnsi="Segoe UI" w:cs="Segoe UI"/>
        </w:rPr>
        <w:t xml:space="preserve">, available </w:t>
      </w:r>
      <w:r w:rsidR="007F1DA3" w:rsidRPr="00951AFE">
        <w:rPr>
          <w:rFonts w:ascii="Segoe UI" w:hAnsi="Segoe UI" w:cs="Segoe UI"/>
        </w:rPr>
        <w:t>long acting contraception (</w:t>
      </w:r>
      <w:r w:rsidRPr="00951AFE">
        <w:rPr>
          <w:rFonts w:ascii="Segoe UI" w:hAnsi="Segoe UI" w:cs="Segoe UI"/>
        </w:rPr>
        <w:t>LAR</w:t>
      </w:r>
      <w:r w:rsidR="007F1DA3" w:rsidRPr="00951AFE">
        <w:rPr>
          <w:rFonts w:ascii="Segoe UI" w:hAnsi="Segoe UI" w:cs="Segoe UI"/>
        </w:rPr>
        <w:t>C)</w:t>
      </w:r>
      <w:r w:rsidRPr="00951AFE">
        <w:rPr>
          <w:rFonts w:ascii="Segoe UI" w:hAnsi="Segoe UI" w:cs="Segoe UI"/>
        </w:rPr>
        <w:t xml:space="preserve"> includes subdermal </w:t>
      </w:r>
      <w:r w:rsidR="007F1DA3" w:rsidRPr="00951AFE">
        <w:rPr>
          <w:rFonts w:ascii="Segoe UI" w:hAnsi="Segoe UI" w:cs="Segoe UI"/>
        </w:rPr>
        <w:t>LNG</w:t>
      </w:r>
      <w:r w:rsidRPr="00951AFE">
        <w:rPr>
          <w:rFonts w:ascii="Segoe UI" w:hAnsi="Segoe UI" w:cs="Segoe UI"/>
        </w:rPr>
        <w:t xml:space="preserve"> implants (like Jadelle®), Cu-IUD</w:t>
      </w:r>
      <w:r w:rsidR="009D2CFF" w:rsidRPr="00951AFE">
        <w:rPr>
          <w:rFonts w:ascii="Segoe UI" w:hAnsi="Segoe UI" w:cs="Segoe UI"/>
        </w:rPr>
        <w:t xml:space="preserve"> (</w:t>
      </w:r>
      <w:r w:rsidR="007F1DA3" w:rsidRPr="00951AFE">
        <w:rPr>
          <w:rFonts w:ascii="Segoe UI" w:hAnsi="Segoe UI" w:cs="Segoe UI"/>
        </w:rPr>
        <w:t xml:space="preserve">like </w:t>
      </w:r>
      <w:r w:rsidR="009D2CFF" w:rsidRPr="00951AFE">
        <w:rPr>
          <w:rFonts w:ascii="Segoe UI" w:hAnsi="Segoe UI" w:cs="Segoe UI"/>
        </w:rPr>
        <w:t>Choice Load 375, Choice TT380 short, Choice TT380 standard</w:t>
      </w:r>
      <w:r w:rsidR="00E85537" w:rsidRPr="00951AFE">
        <w:rPr>
          <w:rFonts w:ascii="Segoe UI" w:hAnsi="Segoe UI" w:cs="Segoe UI"/>
        </w:rPr>
        <w:t>)</w:t>
      </w:r>
      <w:r w:rsidR="009D2CFF" w:rsidRPr="00951AFE">
        <w:rPr>
          <w:rFonts w:ascii="Segoe UI" w:hAnsi="Segoe UI" w:cs="Segoe UI"/>
        </w:rPr>
        <w:t xml:space="preserve">, </w:t>
      </w:r>
      <w:r w:rsidRPr="00951AFE">
        <w:rPr>
          <w:rFonts w:ascii="Segoe UI" w:hAnsi="Segoe UI" w:cs="Segoe UI"/>
        </w:rPr>
        <w:t xml:space="preserve">and </w:t>
      </w:r>
      <w:r w:rsidR="007F1DA3" w:rsidRPr="00951AFE">
        <w:rPr>
          <w:rFonts w:ascii="Segoe UI" w:hAnsi="Segoe UI" w:cs="Segoe UI"/>
        </w:rPr>
        <w:t>LNG-IUS</w:t>
      </w:r>
      <w:r w:rsidRPr="00951AFE">
        <w:rPr>
          <w:rFonts w:ascii="Segoe UI" w:hAnsi="Segoe UI" w:cs="Segoe UI"/>
        </w:rPr>
        <w:t xml:space="preserve"> (</w:t>
      </w:r>
      <w:r w:rsidR="00490035" w:rsidRPr="00951AFE">
        <w:rPr>
          <w:rFonts w:ascii="Segoe UI" w:hAnsi="Segoe UI" w:cs="Segoe UI"/>
        </w:rPr>
        <w:t>LNG-IUS</w:t>
      </w:r>
      <w:r w:rsidRPr="00951AFE">
        <w:rPr>
          <w:rFonts w:ascii="Segoe UI" w:hAnsi="Segoe UI" w:cs="Segoe UI"/>
        </w:rPr>
        <w:t xml:space="preserve"> 52mg or 13.5mg like Mirena® or Jaydess®). </w:t>
      </w:r>
      <w:bookmarkStart w:id="85" w:name="_Hlk51068518"/>
      <w:r w:rsidR="0091488D" w:rsidRPr="00951AFE">
        <w:rPr>
          <w:rFonts w:ascii="Segoe UI" w:hAnsi="Segoe UI" w:cs="Segoe UI"/>
        </w:rPr>
        <w:t xml:space="preserve">The </w:t>
      </w:r>
      <w:r w:rsidR="00857E10" w:rsidRPr="00951AFE">
        <w:rPr>
          <w:rFonts w:ascii="Segoe UI" w:hAnsi="Segoe UI" w:cs="Segoe UI"/>
        </w:rPr>
        <w:t>LNG</w:t>
      </w:r>
      <w:r w:rsidR="007F1DA3" w:rsidRPr="00951AFE">
        <w:rPr>
          <w:rFonts w:ascii="Segoe UI" w:hAnsi="Segoe UI" w:cs="Segoe UI"/>
        </w:rPr>
        <w:t>-</w:t>
      </w:r>
      <w:r w:rsidR="00857E10" w:rsidRPr="00951AFE">
        <w:rPr>
          <w:rFonts w:ascii="Segoe UI" w:hAnsi="Segoe UI" w:cs="Segoe UI"/>
        </w:rPr>
        <w:t>IUS</w:t>
      </w:r>
      <w:r w:rsidR="0091488D" w:rsidRPr="00951AFE">
        <w:rPr>
          <w:rFonts w:ascii="Segoe UI" w:hAnsi="Segoe UI" w:cs="Segoe UI"/>
        </w:rPr>
        <w:t xml:space="preserve"> is </w:t>
      </w:r>
      <w:r w:rsidR="00456C3F" w:rsidRPr="00951AFE">
        <w:rPr>
          <w:rFonts w:ascii="Segoe UI" w:hAnsi="Segoe UI" w:cs="Segoe UI"/>
        </w:rPr>
        <w:t>available on prescription</w:t>
      </w:r>
      <w:r w:rsidR="009D2CFF" w:rsidRPr="00951AFE">
        <w:rPr>
          <w:rFonts w:ascii="Segoe UI" w:hAnsi="Segoe UI" w:cs="Segoe UI"/>
        </w:rPr>
        <w:t xml:space="preserve"> only</w:t>
      </w:r>
      <w:r w:rsidR="00456C3F" w:rsidRPr="00951AFE">
        <w:rPr>
          <w:rFonts w:ascii="Segoe UI" w:hAnsi="Segoe UI" w:cs="Segoe UI"/>
        </w:rPr>
        <w:t xml:space="preserve">. </w:t>
      </w:r>
      <w:r w:rsidR="000468E9" w:rsidRPr="00951AFE">
        <w:rPr>
          <w:rFonts w:ascii="Segoe UI" w:hAnsi="Segoe UI" w:cs="Segoe UI"/>
        </w:rPr>
        <w:t>LNG implants</w:t>
      </w:r>
      <w:r w:rsidR="009D2CFF" w:rsidRPr="00951AFE">
        <w:rPr>
          <w:rFonts w:ascii="Segoe UI" w:hAnsi="Segoe UI" w:cs="Segoe UI"/>
        </w:rPr>
        <w:t xml:space="preserve"> and </w:t>
      </w:r>
      <w:r w:rsidR="005F559F" w:rsidRPr="00951AFE">
        <w:rPr>
          <w:rFonts w:ascii="Segoe UI" w:hAnsi="Segoe UI" w:cs="Segoe UI"/>
        </w:rPr>
        <w:t>Cu-IUD</w:t>
      </w:r>
      <w:r w:rsidR="009D2CFF" w:rsidRPr="00951AFE">
        <w:rPr>
          <w:rFonts w:ascii="Segoe UI" w:hAnsi="Segoe UI" w:cs="Segoe UI"/>
        </w:rPr>
        <w:t>s</w:t>
      </w:r>
      <w:r w:rsidR="005F559F" w:rsidRPr="00951AFE">
        <w:rPr>
          <w:rFonts w:ascii="Segoe UI" w:hAnsi="Segoe UI" w:cs="Segoe UI"/>
        </w:rPr>
        <w:t xml:space="preserve"> </w:t>
      </w:r>
      <w:r w:rsidR="00840250" w:rsidRPr="00951AFE">
        <w:rPr>
          <w:rFonts w:ascii="Segoe UI" w:hAnsi="Segoe UI" w:cs="Segoe UI"/>
        </w:rPr>
        <w:t xml:space="preserve">are </w:t>
      </w:r>
      <w:r w:rsidRPr="00951AFE">
        <w:rPr>
          <w:rFonts w:ascii="Segoe UI" w:hAnsi="Segoe UI" w:cs="Segoe UI"/>
        </w:rPr>
        <w:t xml:space="preserve">available </w:t>
      </w:r>
      <w:r w:rsidR="004B7388" w:rsidRPr="00951AFE">
        <w:rPr>
          <w:rFonts w:ascii="Segoe UI" w:hAnsi="Segoe UI" w:cs="Segoe UI"/>
        </w:rPr>
        <w:t>on prescription or Practitioner’s Supply Order (PSO)</w:t>
      </w:r>
      <w:r w:rsidR="004B7388" w:rsidRPr="00951AFE">
        <w:rPr>
          <w:rFonts w:ascii="Segoe UI" w:hAnsi="Segoe UI" w:cs="Segoe UI"/>
          <w:sz w:val="24"/>
          <w:szCs w:val="24"/>
          <w:lang w:eastAsia="en-NZ"/>
        </w:rPr>
        <w:t xml:space="preserve"> </w:t>
      </w:r>
      <w:r w:rsidRPr="00951AFE">
        <w:rPr>
          <w:rFonts w:ascii="Segoe UI" w:hAnsi="Segoe UI" w:cs="Segoe UI"/>
        </w:rPr>
        <w:t>from a medical practitioner, nurse practitioner (within their scope of practice and competency),</w:t>
      </w:r>
      <w:r w:rsidR="00DA411B" w:rsidRPr="00951AFE">
        <w:rPr>
          <w:rFonts w:ascii="Segoe UI" w:hAnsi="Segoe UI" w:cs="Segoe UI"/>
        </w:rPr>
        <w:t xml:space="preserve"> nurse prescriber</w:t>
      </w:r>
      <w:r w:rsidRPr="00951AFE">
        <w:rPr>
          <w:rFonts w:ascii="Segoe UI" w:hAnsi="Segoe UI" w:cs="Segoe UI"/>
        </w:rPr>
        <w:t xml:space="preserve"> </w:t>
      </w:r>
      <w:r w:rsidR="00E65386" w:rsidRPr="00951AFE">
        <w:rPr>
          <w:rFonts w:ascii="Segoe UI" w:hAnsi="Segoe UI" w:cs="Segoe UI"/>
        </w:rPr>
        <w:t xml:space="preserve">or </w:t>
      </w:r>
      <w:r w:rsidRPr="00951AFE">
        <w:rPr>
          <w:rFonts w:ascii="Segoe UI" w:hAnsi="Segoe UI" w:cs="Segoe UI"/>
        </w:rPr>
        <w:t>a midwife (</w:t>
      </w:r>
      <w:r w:rsidR="009D2CFF" w:rsidRPr="00951AFE">
        <w:rPr>
          <w:rFonts w:ascii="Segoe UI" w:hAnsi="Segoe UI" w:cs="Segoe UI"/>
        </w:rPr>
        <w:t>up until 6 weeks after the</w:t>
      </w:r>
      <w:r w:rsidR="00E85537" w:rsidRPr="00951AFE">
        <w:rPr>
          <w:rFonts w:ascii="Segoe UI" w:hAnsi="Segoe UI" w:cs="Segoe UI"/>
        </w:rPr>
        <w:t xml:space="preserve"> birth</w:t>
      </w:r>
      <w:r w:rsidRPr="00951AFE">
        <w:rPr>
          <w:rFonts w:ascii="Segoe UI" w:hAnsi="Segoe UI" w:cs="Segoe UI"/>
        </w:rPr>
        <w:t xml:space="preserve">) or registered nurse (within their scope of practice and usually acting under a </w:t>
      </w:r>
      <w:r w:rsidR="000A3DDD" w:rsidRPr="00951AFE">
        <w:rPr>
          <w:rFonts w:ascii="Segoe UI" w:hAnsi="Segoe UI" w:cs="Segoe UI"/>
        </w:rPr>
        <w:t>s</w:t>
      </w:r>
      <w:r w:rsidRPr="00951AFE">
        <w:rPr>
          <w:rFonts w:ascii="Segoe UI" w:hAnsi="Segoe UI" w:cs="Segoe UI"/>
        </w:rPr>
        <w:t xml:space="preserve">tanding </w:t>
      </w:r>
      <w:r w:rsidR="000A3DDD" w:rsidRPr="00951AFE">
        <w:rPr>
          <w:rFonts w:ascii="Segoe UI" w:hAnsi="Segoe UI" w:cs="Segoe UI"/>
        </w:rPr>
        <w:t>o</w:t>
      </w:r>
      <w:r w:rsidRPr="00951AFE">
        <w:rPr>
          <w:rFonts w:ascii="Segoe UI" w:hAnsi="Segoe UI" w:cs="Segoe UI"/>
        </w:rPr>
        <w:t xml:space="preserve">rder). </w:t>
      </w:r>
      <w:bookmarkEnd w:id="85"/>
      <w:r w:rsidR="000468E9" w:rsidRPr="00951AFE">
        <w:rPr>
          <w:rFonts w:ascii="Segoe UI" w:hAnsi="Segoe UI" w:cs="Segoe UI"/>
        </w:rPr>
        <w:t xml:space="preserve"> A registered nurse working within their scope of practice and usually acting under a </w:t>
      </w:r>
      <w:r w:rsidR="000A3DDD" w:rsidRPr="00951AFE">
        <w:rPr>
          <w:rFonts w:ascii="Segoe UI" w:hAnsi="Segoe UI" w:cs="Segoe UI"/>
        </w:rPr>
        <w:t>s</w:t>
      </w:r>
      <w:r w:rsidR="000468E9" w:rsidRPr="00951AFE">
        <w:rPr>
          <w:rFonts w:ascii="Segoe UI" w:hAnsi="Segoe UI" w:cs="Segoe UI"/>
        </w:rPr>
        <w:t xml:space="preserve">tanding </w:t>
      </w:r>
      <w:r w:rsidR="000A3DDD" w:rsidRPr="00951AFE">
        <w:rPr>
          <w:rFonts w:ascii="Segoe UI" w:hAnsi="Segoe UI" w:cs="Segoe UI"/>
        </w:rPr>
        <w:t>o</w:t>
      </w:r>
      <w:r w:rsidR="000468E9" w:rsidRPr="00951AFE">
        <w:rPr>
          <w:rFonts w:ascii="Segoe UI" w:hAnsi="Segoe UI" w:cs="Segoe UI"/>
        </w:rPr>
        <w:t>rder may insert</w:t>
      </w:r>
      <w:r w:rsidR="000A3DDD" w:rsidRPr="00951AFE">
        <w:rPr>
          <w:rFonts w:ascii="Segoe UI" w:hAnsi="Segoe UI" w:cs="Segoe UI"/>
        </w:rPr>
        <w:t xml:space="preserve"> </w:t>
      </w:r>
      <w:r w:rsidR="00840250" w:rsidRPr="00951AFE">
        <w:rPr>
          <w:rFonts w:ascii="Segoe UI" w:hAnsi="Segoe UI" w:cs="Segoe UI"/>
        </w:rPr>
        <w:t>LARC</w:t>
      </w:r>
      <w:r w:rsidR="000468E9" w:rsidRPr="00951AFE">
        <w:rPr>
          <w:rFonts w:ascii="Segoe UI" w:hAnsi="Segoe UI" w:cs="Segoe UI"/>
        </w:rPr>
        <w:t xml:space="preserve">. </w:t>
      </w:r>
      <w:r w:rsidRPr="00951AFE">
        <w:rPr>
          <w:rFonts w:ascii="Segoe UI" w:hAnsi="Segoe UI" w:cs="Segoe UI"/>
        </w:rPr>
        <w:t xml:space="preserve">Health practitioners must be competent to insert and remove LARC. </w:t>
      </w:r>
    </w:p>
    <w:p w14:paraId="7938D2C5" w14:textId="75C95C87" w:rsidR="004D62C0" w:rsidRPr="00951AFE" w:rsidRDefault="004D62C0" w:rsidP="004D62C0">
      <w:pPr>
        <w:pStyle w:val="BodyText"/>
        <w:rPr>
          <w:rFonts w:ascii="Segoe UI" w:hAnsi="Segoe UI" w:cs="Segoe UI"/>
        </w:rPr>
      </w:pPr>
      <w:r w:rsidRPr="00951AFE">
        <w:rPr>
          <w:rFonts w:ascii="Segoe UI" w:hAnsi="Segoe UI" w:cs="Segoe UI"/>
        </w:rPr>
        <w:t>LARC are some of the most effective forms of contraception available, comparable to permanent contraception.</w:t>
      </w:r>
      <w:r w:rsidR="00EA67DE" w:rsidRPr="00951AFE">
        <w:rPr>
          <w:rFonts w:ascii="Segoe UI" w:hAnsi="Segoe UI" w:cs="Segoe UI"/>
          <w:vertAlign w:val="superscript"/>
        </w:rPr>
        <w:t>34</w:t>
      </w:r>
      <w:r w:rsidRPr="00951AFE">
        <w:rPr>
          <w:rFonts w:ascii="Segoe UI" w:hAnsi="Segoe UI" w:cs="Segoe UI"/>
        </w:rPr>
        <w:t xml:space="preserve"> There is no difference in efficacy between typical use and perfect use as these methods do not require any user action beyond insertion. The FSRH</w:t>
      </w:r>
      <w:r w:rsidR="00EA67DE" w:rsidRPr="00951AFE">
        <w:rPr>
          <w:rFonts w:ascii="Segoe UI" w:hAnsi="Segoe UI" w:cs="Segoe UI"/>
          <w:vertAlign w:val="superscript"/>
        </w:rPr>
        <w:t>2</w:t>
      </w:r>
      <w:r w:rsidRPr="00951AFE">
        <w:rPr>
          <w:rFonts w:ascii="Segoe UI" w:hAnsi="Segoe UI" w:cs="Segoe UI"/>
        </w:rPr>
        <w:t xml:space="preserve"> notes that the most effective methods of</w:t>
      </w:r>
      <w:r w:rsidR="00490035" w:rsidRPr="00951AFE">
        <w:rPr>
          <w:rFonts w:ascii="Segoe UI" w:hAnsi="Segoe UI" w:cs="Segoe UI"/>
        </w:rPr>
        <w:t xml:space="preserve"> </w:t>
      </w:r>
      <w:r w:rsidRPr="00951AFE">
        <w:rPr>
          <w:rFonts w:ascii="Segoe UI" w:hAnsi="Segoe UI" w:cs="Segoe UI"/>
        </w:rPr>
        <w:t xml:space="preserve">IUC are the </w:t>
      </w:r>
      <w:r w:rsidR="00490035" w:rsidRPr="00951AFE">
        <w:rPr>
          <w:rFonts w:ascii="Segoe UI" w:hAnsi="Segoe UI" w:cs="Segoe UI"/>
        </w:rPr>
        <w:t>LNG-IUS</w:t>
      </w:r>
      <w:r w:rsidRPr="00951AFE">
        <w:rPr>
          <w:rFonts w:ascii="Segoe UI" w:hAnsi="Segoe UI" w:cs="Segoe UI"/>
        </w:rPr>
        <w:t xml:space="preserve"> methods and T-shaped Cu-IUDs with at least 380 mm copper and copper bands on the transverse arms. </w:t>
      </w:r>
      <w:r w:rsidRPr="00951AFE">
        <w:rPr>
          <w:rFonts w:ascii="Segoe UI" w:hAnsi="Segoe UI" w:cs="Segoe UI"/>
          <w:i/>
          <w:iCs/>
        </w:rPr>
        <w:t xml:space="preserve">Table </w:t>
      </w:r>
      <w:r w:rsidR="00C361E8" w:rsidRPr="00951AFE">
        <w:rPr>
          <w:rFonts w:ascii="Segoe UI" w:hAnsi="Segoe UI" w:cs="Segoe UI"/>
          <w:i/>
          <w:iCs/>
        </w:rPr>
        <w:t>2</w:t>
      </w:r>
      <w:r w:rsidRPr="00951AFE">
        <w:rPr>
          <w:rFonts w:ascii="Segoe UI" w:hAnsi="Segoe UI" w:cs="Segoe UI"/>
        </w:rPr>
        <w:t xml:space="preserve"> (below) describes the efficacy for LARC methods available in New Zealand</w:t>
      </w:r>
      <w:r w:rsidR="00652B1E">
        <w:rPr>
          <w:rFonts w:ascii="Segoe UI" w:hAnsi="Segoe UI" w:cs="Segoe UI"/>
        </w:rPr>
        <w:t xml:space="preserve"> Aotearoa</w:t>
      </w:r>
      <w:r w:rsidRPr="00951AFE">
        <w:rPr>
          <w:rFonts w:ascii="Segoe UI" w:hAnsi="Segoe UI" w:cs="Segoe UI"/>
        </w:rPr>
        <w:t>.</w:t>
      </w:r>
      <w:r w:rsidRPr="00951AFE">
        <w:rPr>
          <w:rFonts w:ascii="Segoe UI" w:hAnsi="Segoe UI" w:cs="Segoe UI"/>
        </w:rPr>
        <w:fldChar w:fldCharType="begin"/>
      </w:r>
      <w:r w:rsidRPr="00951AFE">
        <w:rPr>
          <w:rFonts w:ascii="Segoe UI" w:hAnsi="Segoe UI" w:cs="Segoe UI"/>
        </w:rPr>
        <w:instrText xml:space="preserve"> ADDIN ZOTERO_ITEM CSL_CITATION {"citationID":"sRLC2gDZ","properties":{"formattedCitation":"\\super 2,3\\nosupersub{}","plainCitation":"2,3","dontUpdate":true,"noteIndex":0},"citationItems":[{"id":1201,"uris":["http://zotero.org/users/6588800/items/4CKLQFWA"],"uri":["http://zotero.org/users/6588800/items/4CKLQFWA"],"itemData":{"id":1201,"type":"article","title":"Implant (Jadelle), Operational Procedure","author":[{"family":"New Zealand Family Planning","given":""}],"issued":{"date-parts":[["2018",9]]}}},{"id":1202,"uris":["http://zotero.org/users/6588800/items/SJDS5ZQT"],"uri":["http://zotero.org/users/6588800/items/SJDS5ZQT"],"itemData":{"id":1202,"type":"article","title":"Pre IUD/IUS, Operational Procedure Document","author":[{"family":"New Zealand Family Planning","given":""}],"issued":{"date-parts":[["2018",9]]}}}],"schema":"https://github.com/citation-style-language/schema/raw/master/csl-citation.json"} </w:instrText>
      </w:r>
      <w:r w:rsidRPr="00951AFE">
        <w:rPr>
          <w:rFonts w:ascii="Segoe UI" w:hAnsi="Segoe UI" w:cs="Segoe UI"/>
        </w:rPr>
        <w:fldChar w:fldCharType="end"/>
      </w:r>
    </w:p>
    <w:p w14:paraId="13FAC56E" w14:textId="25281A3D" w:rsidR="004D62C0" w:rsidRPr="00951AFE" w:rsidRDefault="004D62C0" w:rsidP="00E46AED">
      <w:pPr>
        <w:pStyle w:val="Caption"/>
        <w:rPr>
          <w:rFonts w:ascii="Segoe UI" w:hAnsi="Segoe UI" w:cs="Segoe UI"/>
        </w:rPr>
      </w:pPr>
      <w:r w:rsidRPr="00951AFE">
        <w:rPr>
          <w:rFonts w:ascii="Segoe UI" w:hAnsi="Segoe UI" w:cs="Segoe UI"/>
        </w:rPr>
        <w:t xml:space="preserve">Table </w:t>
      </w:r>
      <w:r w:rsidR="00C361E8" w:rsidRPr="00951AFE">
        <w:rPr>
          <w:rFonts w:ascii="Segoe UI" w:hAnsi="Segoe UI" w:cs="Segoe UI"/>
        </w:rPr>
        <w:t>2</w:t>
      </w:r>
      <w:r w:rsidRPr="00951AFE">
        <w:rPr>
          <w:rFonts w:ascii="Segoe UI" w:hAnsi="Segoe UI" w:cs="Segoe UI"/>
        </w:rPr>
        <w:t>: Contraceptive efficacy for LARC methods available in New Zealand</w:t>
      </w:r>
      <w:r w:rsidR="00652B1E">
        <w:rPr>
          <w:rFonts w:ascii="Segoe UI" w:hAnsi="Segoe UI" w:cs="Segoe UI"/>
        </w:rPr>
        <w:t xml:space="preserve"> Aotearoa</w:t>
      </w:r>
      <w:r w:rsidRPr="00951AFE">
        <w:rPr>
          <w:rFonts w:ascii="Segoe UI" w:hAnsi="Segoe UI" w:cs="Segoe UI"/>
        </w:rPr>
        <w:t xml:space="preserve"> </w:t>
      </w:r>
    </w:p>
    <w:tbl>
      <w:tblPr>
        <w:tblStyle w:val="TableGrid"/>
        <w:tblW w:w="0" w:type="auto"/>
        <w:tblLook w:val="04A0" w:firstRow="1" w:lastRow="0" w:firstColumn="1" w:lastColumn="0" w:noHBand="0" w:noVBand="1"/>
      </w:tblPr>
      <w:tblGrid>
        <w:gridCol w:w="4509"/>
        <w:gridCol w:w="4508"/>
      </w:tblGrid>
      <w:tr w:rsidR="004D62C0" w:rsidRPr="00951AFE" w14:paraId="4EE7605B" w14:textId="77777777" w:rsidTr="00C809C9">
        <w:tc>
          <w:tcPr>
            <w:tcW w:w="4509" w:type="dxa"/>
            <w:shd w:val="clear" w:color="auto" w:fill="D2D9DE" w:themeFill="text2" w:themeFillTint="33"/>
          </w:tcPr>
          <w:p w14:paraId="1674DC2A" w14:textId="77777777" w:rsidR="004D62C0" w:rsidRPr="00951AFE" w:rsidRDefault="004D62C0" w:rsidP="00B7372F">
            <w:pPr>
              <w:pStyle w:val="BodyText"/>
              <w:rPr>
                <w:rFonts w:ascii="Segoe UI" w:hAnsi="Segoe UI" w:cs="Segoe UI"/>
                <w:b/>
                <w:bCs/>
              </w:rPr>
            </w:pPr>
            <w:r w:rsidRPr="00951AFE">
              <w:rPr>
                <w:rFonts w:ascii="Segoe UI" w:hAnsi="Segoe UI" w:cs="Segoe UI"/>
                <w:b/>
                <w:bCs/>
              </w:rPr>
              <w:t>LARC method</w:t>
            </w:r>
          </w:p>
        </w:tc>
        <w:tc>
          <w:tcPr>
            <w:tcW w:w="4508" w:type="dxa"/>
            <w:shd w:val="clear" w:color="auto" w:fill="D2D9DE" w:themeFill="text2" w:themeFillTint="33"/>
          </w:tcPr>
          <w:p w14:paraId="1C2EEA83" w14:textId="77777777" w:rsidR="004D62C0" w:rsidRPr="00951AFE" w:rsidRDefault="004D62C0" w:rsidP="00B7372F">
            <w:pPr>
              <w:pStyle w:val="BodyText"/>
              <w:rPr>
                <w:rFonts w:ascii="Segoe UI" w:hAnsi="Segoe UI" w:cs="Segoe UI"/>
                <w:b/>
                <w:bCs/>
              </w:rPr>
            </w:pPr>
            <w:r w:rsidRPr="00951AFE">
              <w:rPr>
                <w:rFonts w:ascii="Segoe UI" w:hAnsi="Segoe UI" w:cs="Segoe UI"/>
                <w:b/>
                <w:bCs/>
              </w:rPr>
              <w:t xml:space="preserve">Failure rate </w:t>
            </w:r>
          </w:p>
        </w:tc>
      </w:tr>
      <w:tr w:rsidR="004D62C0" w:rsidRPr="00951AFE" w14:paraId="4989C0AA" w14:textId="77777777" w:rsidTr="00C809C9">
        <w:tc>
          <w:tcPr>
            <w:tcW w:w="9017" w:type="dxa"/>
            <w:gridSpan w:val="2"/>
            <w:shd w:val="clear" w:color="auto" w:fill="F2F2F2" w:themeFill="background1" w:themeFillShade="F2"/>
          </w:tcPr>
          <w:p w14:paraId="1D6868D0" w14:textId="77777777" w:rsidR="004D62C0" w:rsidRPr="00951AFE" w:rsidRDefault="004D62C0" w:rsidP="00B7372F">
            <w:pPr>
              <w:pStyle w:val="BodyText"/>
              <w:spacing w:before="0" w:after="0"/>
              <w:rPr>
                <w:rFonts w:ascii="Segoe UI" w:hAnsi="Segoe UI" w:cs="Segoe UI"/>
              </w:rPr>
            </w:pPr>
            <w:r w:rsidRPr="00951AFE">
              <w:rPr>
                <w:rFonts w:ascii="Segoe UI" w:hAnsi="Segoe UI" w:cs="Segoe UI"/>
              </w:rPr>
              <w:t>IUC</w:t>
            </w:r>
          </w:p>
        </w:tc>
      </w:tr>
      <w:tr w:rsidR="004D62C0" w:rsidRPr="00951AFE" w14:paraId="5D8E7424" w14:textId="77777777" w:rsidTr="00C809C9">
        <w:tc>
          <w:tcPr>
            <w:tcW w:w="4509" w:type="dxa"/>
          </w:tcPr>
          <w:p w14:paraId="44B11013" w14:textId="72C87499" w:rsidR="004D62C0" w:rsidRPr="00951AFE" w:rsidRDefault="00490035" w:rsidP="00B7372F">
            <w:pPr>
              <w:pStyle w:val="BodyText"/>
              <w:spacing w:before="0" w:after="0"/>
              <w:rPr>
                <w:rFonts w:ascii="Segoe UI" w:hAnsi="Segoe UI" w:cs="Segoe UI"/>
              </w:rPr>
            </w:pPr>
            <w:r w:rsidRPr="00951AFE">
              <w:rPr>
                <w:rFonts w:ascii="Segoe UI" w:hAnsi="Segoe UI" w:cs="Segoe UI"/>
              </w:rPr>
              <w:t>LNG-IUS</w:t>
            </w:r>
            <w:r w:rsidR="004D62C0" w:rsidRPr="00951AFE">
              <w:rPr>
                <w:rFonts w:ascii="Segoe UI" w:hAnsi="Segoe UI" w:cs="Segoe UI"/>
              </w:rPr>
              <w:t xml:space="preserve"> 52mg (Mirena®)</w:t>
            </w:r>
          </w:p>
        </w:tc>
        <w:tc>
          <w:tcPr>
            <w:tcW w:w="4508" w:type="dxa"/>
          </w:tcPr>
          <w:p w14:paraId="57C28C55" w14:textId="36024B7D" w:rsidR="004D62C0" w:rsidRPr="00951AFE" w:rsidRDefault="004D62C0" w:rsidP="00B7372F">
            <w:pPr>
              <w:pStyle w:val="BodyText"/>
              <w:spacing w:before="0" w:after="0"/>
              <w:rPr>
                <w:rFonts w:ascii="Segoe UI" w:hAnsi="Segoe UI" w:cs="Segoe UI"/>
              </w:rPr>
            </w:pPr>
            <w:r w:rsidRPr="00951AFE">
              <w:rPr>
                <w:rFonts w:ascii="Segoe UI" w:hAnsi="Segoe UI" w:cs="Segoe UI"/>
              </w:rPr>
              <w:t>0.2% at one year; 0.7% at five years</w:t>
            </w:r>
            <w:r w:rsidR="00EA67DE" w:rsidRPr="00951AFE">
              <w:rPr>
                <w:rFonts w:ascii="Segoe UI" w:hAnsi="Segoe UI" w:cs="Segoe UI"/>
                <w:vertAlign w:val="superscript"/>
              </w:rPr>
              <w:t>35</w:t>
            </w:r>
          </w:p>
        </w:tc>
      </w:tr>
      <w:tr w:rsidR="004D62C0" w:rsidRPr="00951AFE" w14:paraId="5FE72D0B" w14:textId="77777777" w:rsidTr="00C809C9">
        <w:tc>
          <w:tcPr>
            <w:tcW w:w="4509" w:type="dxa"/>
          </w:tcPr>
          <w:p w14:paraId="3D0A6C0F" w14:textId="72901EAB" w:rsidR="004D62C0" w:rsidRPr="00951AFE" w:rsidRDefault="00490035" w:rsidP="00B7372F">
            <w:pPr>
              <w:pStyle w:val="BodyText"/>
              <w:spacing w:before="0" w:after="0"/>
              <w:rPr>
                <w:rFonts w:ascii="Segoe UI" w:hAnsi="Segoe UI" w:cs="Segoe UI"/>
              </w:rPr>
            </w:pPr>
            <w:r w:rsidRPr="00951AFE">
              <w:rPr>
                <w:rFonts w:ascii="Segoe UI" w:hAnsi="Segoe UI" w:cs="Segoe UI"/>
              </w:rPr>
              <w:t>LNG-IUS</w:t>
            </w:r>
            <w:r w:rsidR="004D62C0" w:rsidRPr="00951AFE">
              <w:rPr>
                <w:rFonts w:ascii="Segoe UI" w:hAnsi="Segoe UI" w:cs="Segoe UI"/>
              </w:rPr>
              <w:t>13.5mg (Jaydess®)</w:t>
            </w:r>
          </w:p>
        </w:tc>
        <w:tc>
          <w:tcPr>
            <w:tcW w:w="4508" w:type="dxa"/>
          </w:tcPr>
          <w:p w14:paraId="53E05344" w14:textId="0058B62C" w:rsidR="004D62C0" w:rsidRPr="00951AFE" w:rsidRDefault="004D62C0" w:rsidP="00B7372F">
            <w:pPr>
              <w:pStyle w:val="BodyText"/>
              <w:spacing w:before="0" w:after="0"/>
              <w:rPr>
                <w:rFonts w:ascii="Segoe UI" w:hAnsi="Segoe UI" w:cs="Segoe UI"/>
                <w:vertAlign w:val="superscript"/>
              </w:rPr>
            </w:pPr>
            <w:r w:rsidRPr="00951AFE">
              <w:rPr>
                <w:rFonts w:ascii="Segoe UI" w:hAnsi="Segoe UI" w:cs="Segoe UI"/>
              </w:rPr>
              <w:t>0.4% at one year 0.9% at three years</w:t>
            </w:r>
            <w:r w:rsidR="00EA67DE" w:rsidRPr="00951AFE">
              <w:rPr>
                <w:rFonts w:ascii="Segoe UI" w:hAnsi="Segoe UI" w:cs="Segoe UI"/>
                <w:vertAlign w:val="superscript"/>
              </w:rPr>
              <w:t>36</w:t>
            </w:r>
          </w:p>
        </w:tc>
      </w:tr>
      <w:tr w:rsidR="004D62C0" w:rsidRPr="00951AFE" w14:paraId="6813FF26" w14:textId="77777777" w:rsidTr="00C809C9">
        <w:tc>
          <w:tcPr>
            <w:tcW w:w="4509" w:type="dxa"/>
          </w:tcPr>
          <w:p w14:paraId="42B7FAED" w14:textId="77777777" w:rsidR="004D62C0" w:rsidRPr="00951AFE" w:rsidRDefault="004D62C0" w:rsidP="00B7372F">
            <w:pPr>
              <w:pStyle w:val="BodyText"/>
              <w:spacing w:before="0" w:after="0"/>
              <w:rPr>
                <w:rFonts w:ascii="Segoe UI" w:hAnsi="Segoe UI" w:cs="Segoe UI"/>
              </w:rPr>
            </w:pPr>
            <w:r w:rsidRPr="00951AFE">
              <w:rPr>
                <w:rFonts w:ascii="Segoe UI" w:hAnsi="Segoe UI" w:cs="Segoe UI"/>
              </w:rPr>
              <w:t>Cu-IUD (Choice Load 375)</w:t>
            </w:r>
          </w:p>
        </w:tc>
        <w:tc>
          <w:tcPr>
            <w:tcW w:w="4508" w:type="dxa"/>
          </w:tcPr>
          <w:p w14:paraId="27224093" w14:textId="374F66A5" w:rsidR="004D62C0" w:rsidRPr="00951AFE" w:rsidRDefault="004D62C0" w:rsidP="00B7372F">
            <w:pPr>
              <w:pStyle w:val="BodyText"/>
              <w:spacing w:before="0" w:after="0"/>
              <w:rPr>
                <w:rFonts w:ascii="Segoe UI" w:hAnsi="Segoe UI" w:cs="Segoe UI"/>
              </w:rPr>
            </w:pPr>
            <w:r w:rsidRPr="00951AFE">
              <w:rPr>
                <w:rFonts w:ascii="Segoe UI" w:hAnsi="Segoe UI" w:cs="Segoe UI"/>
              </w:rPr>
              <w:t>1%</w:t>
            </w:r>
            <w:r w:rsidR="00EA67DE" w:rsidRPr="00951AFE">
              <w:rPr>
                <w:rFonts w:ascii="Segoe UI" w:hAnsi="Segoe UI" w:cs="Segoe UI"/>
                <w:vertAlign w:val="superscript"/>
              </w:rPr>
              <w:t>37</w:t>
            </w:r>
          </w:p>
        </w:tc>
      </w:tr>
      <w:tr w:rsidR="004D62C0" w:rsidRPr="00951AFE" w14:paraId="0A01C58E" w14:textId="77777777" w:rsidTr="00C809C9">
        <w:tc>
          <w:tcPr>
            <w:tcW w:w="4509" w:type="dxa"/>
          </w:tcPr>
          <w:p w14:paraId="62303409" w14:textId="77777777" w:rsidR="004D62C0" w:rsidRPr="00951AFE" w:rsidRDefault="004D62C0" w:rsidP="00B7372F">
            <w:pPr>
              <w:pStyle w:val="BodyText"/>
              <w:spacing w:before="0" w:after="0"/>
              <w:rPr>
                <w:rFonts w:ascii="Segoe UI" w:hAnsi="Segoe UI" w:cs="Segoe UI"/>
              </w:rPr>
            </w:pPr>
            <w:r w:rsidRPr="00951AFE">
              <w:rPr>
                <w:rFonts w:ascii="Segoe UI" w:hAnsi="Segoe UI" w:cs="Segoe UI"/>
              </w:rPr>
              <w:t>Cu-IUD (Choice TT380 short + standard)</w:t>
            </w:r>
          </w:p>
        </w:tc>
        <w:tc>
          <w:tcPr>
            <w:tcW w:w="4508" w:type="dxa"/>
          </w:tcPr>
          <w:p w14:paraId="6E49384D" w14:textId="5310EF2D" w:rsidR="004D62C0" w:rsidRPr="00951AFE" w:rsidRDefault="004D62C0" w:rsidP="00B7372F">
            <w:pPr>
              <w:pStyle w:val="BodyText"/>
              <w:spacing w:before="0" w:after="0"/>
              <w:rPr>
                <w:rFonts w:ascii="Segoe UI" w:hAnsi="Segoe UI" w:cs="Segoe UI"/>
                <w:vertAlign w:val="superscript"/>
              </w:rPr>
            </w:pPr>
            <w:r w:rsidRPr="00951AFE">
              <w:rPr>
                <w:rFonts w:ascii="Segoe UI" w:hAnsi="Segoe UI" w:cs="Segoe UI"/>
              </w:rPr>
              <w:t>0.1-1%</w:t>
            </w:r>
            <w:r w:rsidR="006C0E9B" w:rsidRPr="00951AFE">
              <w:rPr>
                <w:rFonts w:ascii="Segoe UI" w:hAnsi="Segoe UI" w:cs="Segoe UI"/>
                <w:vertAlign w:val="superscript"/>
              </w:rPr>
              <w:t>2</w:t>
            </w:r>
          </w:p>
        </w:tc>
      </w:tr>
      <w:tr w:rsidR="004D62C0" w:rsidRPr="00951AFE" w14:paraId="28CE38D8" w14:textId="77777777" w:rsidTr="00C809C9">
        <w:tc>
          <w:tcPr>
            <w:tcW w:w="9017" w:type="dxa"/>
            <w:gridSpan w:val="2"/>
            <w:shd w:val="clear" w:color="auto" w:fill="F2F2F2" w:themeFill="background1" w:themeFillShade="F2"/>
          </w:tcPr>
          <w:p w14:paraId="01049B80" w14:textId="77777777" w:rsidR="004D62C0" w:rsidRPr="00951AFE" w:rsidRDefault="004D62C0" w:rsidP="00B7372F">
            <w:pPr>
              <w:pStyle w:val="BodyText"/>
              <w:spacing w:before="0" w:after="0"/>
              <w:rPr>
                <w:rFonts w:ascii="Segoe UI" w:hAnsi="Segoe UI" w:cs="Segoe UI"/>
              </w:rPr>
            </w:pPr>
            <w:r w:rsidRPr="00951AFE">
              <w:rPr>
                <w:rFonts w:ascii="Segoe UI" w:hAnsi="Segoe UI" w:cs="Segoe UI"/>
              </w:rPr>
              <w:t>LNG implant</w:t>
            </w:r>
          </w:p>
        </w:tc>
      </w:tr>
      <w:tr w:rsidR="004D62C0" w:rsidRPr="00951AFE" w14:paraId="2A8BA1EC" w14:textId="77777777" w:rsidTr="00C809C9">
        <w:tc>
          <w:tcPr>
            <w:tcW w:w="4509" w:type="dxa"/>
          </w:tcPr>
          <w:p w14:paraId="0A678AEB" w14:textId="77777777" w:rsidR="004D62C0" w:rsidRPr="00951AFE" w:rsidRDefault="004D62C0" w:rsidP="00B7372F">
            <w:pPr>
              <w:pStyle w:val="BodyText"/>
              <w:spacing w:before="0" w:after="0"/>
              <w:rPr>
                <w:rFonts w:ascii="Segoe UI" w:hAnsi="Segoe UI" w:cs="Segoe UI"/>
              </w:rPr>
            </w:pPr>
            <w:r w:rsidRPr="00951AFE">
              <w:rPr>
                <w:rFonts w:ascii="Segoe UI" w:hAnsi="Segoe UI" w:cs="Segoe UI"/>
              </w:rPr>
              <w:t xml:space="preserve">LNG implant (Jadelle®) </w:t>
            </w:r>
          </w:p>
        </w:tc>
        <w:tc>
          <w:tcPr>
            <w:tcW w:w="4508" w:type="dxa"/>
          </w:tcPr>
          <w:p w14:paraId="41490D2F" w14:textId="2BFD1FBE" w:rsidR="004D62C0" w:rsidRPr="00951AFE" w:rsidRDefault="004D62C0" w:rsidP="00B7372F">
            <w:pPr>
              <w:pStyle w:val="BodyText"/>
              <w:spacing w:before="0" w:after="0"/>
              <w:rPr>
                <w:rFonts w:ascii="Segoe UI" w:hAnsi="Segoe UI" w:cs="Segoe UI"/>
                <w:vertAlign w:val="superscript"/>
              </w:rPr>
            </w:pPr>
            <w:r w:rsidRPr="00951AFE">
              <w:rPr>
                <w:rFonts w:ascii="Segoe UI" w:hAnsi="Segoe UI" w:cs="Segoe UI"/>
              </w:rPr>
              <w:t>0.1% for year one to three; 0.0% for year four; 0.8% at year five</w:t>
            </w:r>
            <w:r w:rsidR="006C0E9B" w:rsidRPr="00951AFE">
              <w:rPr>
                <w:rFonts w:ascii="Segoe UI" w:hAnsi="Segoe UI" w:cs="Segoe UI"/>
                <w:vertAlign w:val="superscript"/>
              </w:rPr>
              <w:t>38</w:t>
            </w:r>
          </w:p>
        </w:tc>
      </w:tr>
    </w:tbl>
    <w:p w14:paraId="1C4378DE" w14:textId="7E249F4A" w:rsidR="00C809C9" w:rsidRPr="00951AFE" w:rsidRDefault="00C809C9" w:rsidP="0091488D">
      <w:pPr>
        <w:pStyle w:val="NumberedHeading2"/>
        <w:rPr>
          <w:rFonts w:ascii="Segoe UI" w:hAnsi="Segoe UI" w:cs="Segoe UI"/>
        </w:rPr>
      </w:pPr>
      <w:bookmarkStart w:id="86" w:name="_Toc47110184"/>
      <w:bookmarkStart w:id="87" w:name="_Toc57895028"/>
      <w:r w:rsidRPr="00951AFE">
        <w:rPr>
          <w:rFonts w:ascii="Segoe UI" w:hAnsi="Segoe UI" w:cs="Segoe UI"/>
        </w:rPr>
        <w:lastRenderedPageBreak/>
        <w:t>Use of IUC by individuals aged 25 years or less</w:t>
      </w:r>
      <w:bookmarkEnd w:id="86"/>
      <w:bookmarkEnd w:id="87"/>
    </w:p>
    <w:p w14:paraId="6B60D689" w14:textId="505B114F" w:rsidR="00C809C9" w:rsidRPr="00951AFE" w:rsidRDefault="00C809C9" w:rsidP="00C809C9">
      <w:pPr>
        <w:jc w:val="both"/>
        <w:rPr>
          <w:rFonts w:ascii="Segoe UI" w:hAnsi="Segoe UI" w:cs="Segoe UI"/>
        </w:rPr>
      </w:pPr>
      <w:r w:rsidRPr="00951AFE">
        <w:rPr>
          <w:rFonts w:ascii="Segoe UI" w:hAnsi="Segoe UI" w:cs="Segoe UI"/>
        </w:rPr>
        <w:t>The World Health Organization</w:t>
      </w:r>
      <w:r w:rsidR="00490035" w:rsidRPr="00951AFE">
        <w:rPr>
          <w:rFonts w:ascii="Segoe UI" w:hAnsi="Segoe UI" w:cs="Segoe UI"/>
        </w:rPr>
        <w:t xml:space="preserve"> (WHO)</w:t>
      </w:r>
      <w:r w:rsidR="006C0E9B" w:rsidRPr="00951AFE">
        <w:rPr>
          <w:rFonts w:ascii="Segoe UI" w:hAnsi="Segoe UI" w:cs="Segoe UI"/>
          <w:vertAlign w:val="superscript"/>
        </w:rPr>
        <w:t>39</w:t>
      </w:r>
      <w:r w:rsidRPr="00951AFE">
        <w:rPr>
          <w:rFonts w:ascii="Segoe UI" w:hAnsi="Segoe UI" w:cs="Segoe UI"/>
        </w:rPr>
        <w:t xml:space="preserve"> assigns a ‘category 2’ </w:t>
      </w:r>
      <w:r w:rsidRPr="00951AFE">
        <w:rPr>
          <w:rFonts w:ascii="Segoe UI" w:hAnsi="Segoe UI" w:cs="Segoe UI"/>
          <w:vertAlign w:val="superscript"/>
        </w:rPr>
        <w:t>Footnote</w:t>
      </w:r>
      <w:r w:rsidRPr="00951AFE">
        <w:rPr>
          <w:rFonts w:ascii="Segoe UI" w:hAnsi="Segoe UI" w:cs="Segoe UI"/>
        </w:rPr>
        <w:t xml:space="preserve"> </w:t>
      </w:r>
      <w:r w:rsidRPr="00951AFE">
        <w:rPr>
          <w:rStyle w:val="FootnoteReference"/>
          <w:rFonts w:ascii="Segoe UI" w:hAnsi="Segoe UI" w:cs="Segoe UI"/>
        </w:rPr>
        <w:footnoteReference w:id="7"/>
      </w:r>
      <w:r w:rsidRPr="00951AFE">
        <w:rPr>
          <w:rFonts w:ascii="Segoe UI" w:hAnsi="Segoe UI" w:cs="Segoe UI"/>
        </w:rPr>
        <w:t xml:space="preserve"> for use of copper-bearing and </w:t>
      </w:r>
      <w:r w:rsidR="00DA3281" w:rsidRPr="00951AFE">
        <w:rPr>
          <w:rFonts w:ascii="Segoe UI" w:hAnsi="Segoe UI" w:cs="Segoe UI"/>
        </w:rPr>
        <w:t>LNG-</w:t>
      </w:r>
      <w:r w:rsidRPr="00951AFE">
        <w:rPr>
          <w:rFonts w:ascii="Segoe UI" w:hAnsi="Segoe UI" w:cs="Segoe UI"/>
        </w:rPr>
        <w:t>IUCs for those aged under 20 years old. Major professional societies in the US, Canada, Europe, and Australia</w:t>
      </w:r>
      <w:r w:rsidRPr="00951AFE">
        <w:rPr>
          <w:rFonts w:ascii="Segoe UI" w:hAnsi="Segoe UI" w:cs="Segoe UI"/>
          <w:vertAlign w:val="superscript"/>
        </w:rPr>
        <w:t xml:space="preserve"> Footnote </w:t>
      </w:r>
      <w:r w:rsidRPr="00951AFE">
        <w:rPr>
          <w:rStyle w:val="FootnoteReference"/>
          <w:rFonts w:ascii="Segoe UI" w:hAnsi="Segoe UI" w:cs="Segoe UI"/>
        </w:rPr>
        <w:footnoteReference w:id="8"/>
      </w:r>
      <w:r w:rsidRPr="00951AFE">
        <w:rPr>
          <w:rFonts w:ascii="Segoe UI" w:hAnsi="Segoe UI" w:cs="Segoe UI"/>
          <w:vertAlign w:val="superscript"/>
        </w:rPr>
        <w:t xml:space="preserve"> </w:t>
      </w:r>
      <w:r w:rsidRPr="00951AFE">
        <w:rPr>
          <w:rFonts w:ascii="Segoe UI" w:hAnsi="Segoe UI" w:cs="Segoe UI"/>
        </w:rPr>
        <w:t>and the FSRH</w:t>
      </w:r>
      <w:r w:rsidR="006C0E9B" w:rsidRPr="00951AFE">
        <w:rPr>
          <w:rFonts w:ascii="Segoe UI" w:hAnsi="Segoe UI" w:cs="Segoe UI"/>
          <w:vertAlign w:val="superscript"/>
        </w:rPr>
        <w:t>2</w:t>
      </w:r>
      <w:r w:rsidRPr="00951AFE">
        <w:rPr>
          <w:rFonts w:ascii="Segoe UI" w:hAnsi="Segoe UI" w:cs="Segoe UI"/>
        </w:rPr>
        <w:t xml:space="preserve"> recommends that the use of IUC should not be restricted based on parity or age alone. </w:t>
      </w:r>
    </w:p>
    <w:p w14:paraId="7D132C31" w14:textId="4D18BA88" w:rsidR="00C809C9" w:rsidRPr="00951AFE" w:rsidRDefault="00C809C9" w:rsidP="00C809C9">
      <w:pPr>
        <w:jc w:val="both"/>
        <w:rPr>
          <w:rFonts w:ascii="Segoe UI" w:hAnsi="Segoe UI" w:cs="Segoe UI"/>
        </w:rPr>
      </w:pPr>
      <w:r w:rsidRPr="00951AFE">
        <w:rPr>
          <w:rFonts w:ascii="Segoe UI" w:hAnsi="Segoe UI" w:cs="Segoe UI"/>
        </w:rPr>
        <w:t>Two recent systematic reviews</w:t>
      </w:r>
      <w:r w:rsidR="006C0E9B" w:rsidRPr="00951AFE">
        <w:rPr>
          <w:rFonts w:ascii="Segoe UI" w:hAnsi="Segoe UI" w:cs="Segoe UI"/>
          <w:vertAlign w:val="superscript"/>
        </w:rPr>
        <w:t>40,41</w:t>
      </w:r>
      <w:r w:rsidRPr="00951AFE">
        <w:rPr>
          <w:rFonts w:ascii="Segoe UI" w:hAnsi="Segoe UI" w:cs="Segoe UI"/>
        </w:rPr>
        <w:t xml:space="preserve"> investigated adverse outcomes for young IUC users (including pregnancy, </w:t>
      </w:r>
      <w:r w:rsidR="00490035" w:rsidRPr="00951AFE">
        <w:rPr>
          <w:rFonts w:ascii="Segoe UI" w:hAnsi="Segoe UI" w:cs="Segoe UI"/>
        </w:rPr>
        <w:t>pelvic inflammatory disease [</w:t>
      </w:r>
      <w:r w:rsidRPr="00951AFE">
        <w:rPr>
          <w:rFonts w:ascii="Segoe UI" w:hAnsi="Segoe UI" w:cs="Segoe UI"/>
        </w:rPr>
        <w:t>PID</w:t>
      </w:r>
      <w:r w:rsidR="00490035" w:rsidRPr="00951AFE">
        <w:rPr>
          <w:rFonts w:ascii="Segoe UI" w:hAnsi="Segoe UI" w:cs="Segoe UI"/>
        </w:rPr>
        <w:t>]</w:t>
      </w:r>
      <w:r w:rsidRPr="00951AFE">
        <w:rPr>
          <w:rFonts w:ascii="Segoe UI" w:hAnsi="Segoe UI" w:cs="Segoe UI"/>
        </w:rPr>
        <w:t xml:space="preserve"> and perforation) </w:t>
      </w:r>
      <w:r w:rsidR="00015777" w:rsidRPr="00951AFE">
        <w:rPr>
          <w:rFonts w:ascii="Segoe UI" w:hAnsi="Segoe UI" w:cs="Segoe UI"/>
        </w:rPr>
        <w:t xml:space="preserve">and </w:t>
      </w:r>
      <w:r w:rsidRPr="00951AFE">
        <w:rPr>
          <w:rFonts w:ascii="Segoe UI" w:hAnsi="Segoe UI" w:cs="Segoe UI"/>
        </w:rPr>
        <w:t>concluded that IUC use in young people is safe and effective for the prevention of pregnancy. Risk of adverse outcomes was low:</w:t>
      </w:r>
    </w:p>
    <w:p w14:paraId="63935FB1" w14:textId="201B0ECE" w:rsidR="00C809C9" w:rsidRPr="00951AFE" w:rsidRDefault="00C809C9" w:rsidP="00C809C9">
      <w:pPr>
        <w:pStyle w:val="List-BulletLvl1"/>
        <w:numPr>
          <w:ilvl w:val="0"/>
          <w:numId w:val="6"/>
        </w:numPr>
        <w:rPr>
          <w:rFonts w:ascii="Segoe UI" w:hAnsi="Segoe UI" w:cs="Segoe UI"/>
        </w:rPr>
      </w:pPr>
      <w:r w:rsidRPr="00951AFE">
        <w:rPr>
          <w:rFonts w:ascii="Segoe UI" w:hAnsi="Segoe UI" w:cs="Segoe UI"/>
        </w:rPr>
        <w:t xml:space="preserve">Almost none of the identified studies supported a significant association between pregnancy as an outcome and IUC use in </w:t>
      </w:r>
      <w:r w:rsidR="00DC5121" w:rsidRPr="00951AFE">
        <w:rPr>
          <w:rFonts w:ascii="Segoe UI" w:hAnsi="Segoe UI" w:cs="Segoe UI"/>
        </w:rPr>
        <w:t>those</w:t>
      </w:r>
      <w:r w:rsidRPr="00951AFE">
        <w:rPr>
          <w:rFonts w:ascii="Segoe UI" w:hAnsi="Segoe UI" w:cs="Segoe UI"/>
        </w:rPr>
        <w:t xml:space="preserve"> aged 25 years or younger</w:t>
      </w:r>
      <w:r w:rsidR="006C0E9B" w:rsidRPr="00951AFE">
        <w:rPr>
          <w:rFonts w:ascii="Segoe UI" w:hAnsi="Segoe UI" w:cs="Segoe UI"/>
          <w:vertAlign w:val="superscript"/>
        </w:rPr>
        <w:t>40,41</w:t>
      </w:r>
    </w:p>
    <w:p w14:paraId="27CAE7F0" w14:textId="008933A1" w:rsidR="00C809C9" w:rsidRPr="00951AFE" w:rsidRDefault="00015777" w:rsidP="00C809C9">
      <w:pPr>
        <w:pStyle w:val="List-BulletLvl1"/>
        <w:numPr>
          <w:ilvl w:val="0"/>
          <w:numId w:val="6"/>
        </w:numPr>
        <w:rPr>
          <w:rFonts w:ascii="Segoe UI" w:hAnsi="Segoe UI" w:cs="Segoe UI"/>
        </w:rPr>
      </w:pPr>
      <w:r w:rsidRPr="00951AFE">
        <w:rPr>
          <w:rFonts w:ascii="Segoe UI" w:hAnsi="Segoe UI" w:cs="Segoe UI"/>
        </w:rPr>
        <w:t>One system</w:t>
      </w:r>
      <w:r w:rsidR="006A621D" w:rsidRPr="00951AFE">
        <w:rPr>
          <w:rFonts w:ascii="Segoe UI" w:hAnsi="Segoe UI" w:cs="Segoe UI"/>
        </w:rPr>
        <w:t>at</w:t>
      </w:r>
      <w:r w:rsidRPr="00951AFE">
        <w:rPr>
          <w:rFonts w:ascii="Segoe UI" w:hAnsi="Segoe UI" w:cs="Segoe UI"/>
        </w:rPr>
        <w:t>ic review reported low r</w:t>
      </w:r>
      <w:r w:rsidR="00C809C9" w:rsidRPr="00951AFE">
        <w:rPr>
          <w:rFonts w:ascii="Segoe UI" w:hAnsi="Segoe UI" w:cs="Segoe UI"/>
        </w:rPr>
        <w:t>ates of PID, ranging from 0-2.7%</w:t>
      </w:r>
      <w:r w:rsidR="00C809C9" w:rsidRPr="00951AFE">
        <w:rPr>
          <w:rFonts w:ascii="Segoe UI" w:hAnsi="Segoe UI" w:cs="Segoe UI"/>
          <w:vertAlign w:val="superscript"/>
        </w:rPr>
        <w:t>4</w:t>
      </w:r>
      <w:r w:rsidR="006C0E9B" w:rsidRPr="00951AFE">
        <w:rPr>
          <w:rFonts w:ascii="Segoe UI" w:hAnsi="Segoe UI" w:cs="Segoe UI"/>
          <w:vertAlign w:val="superscript"/>
        </w:rPr>
        <w:t>0</w:t>
      </w:r>
      <w:r w:rsidR="00C809C9" w:rsidRPr="00951AFE">
        <w:rPr>
          <w:rFonts w:ascii="Segoe UI" w:hAnsi="Segoe UI" w:cs="Segoe UI"/>
        </w:rPr>
        <w:t xml:space="preserve"> and no cases of PID were reported in any age group in the other systematic review</w:t>
      </w:r>
      <w:r w:rsidR="006C0E9B" w:rsidRPr="00951AFE">
        <w:rPr>
          <w:rFonts w:ascii="Segoe UI" w:hAnsi="Segoe UI" w:cs="Segoe UI"/>
          <w:vertAlign w:val="superscript"/>
        </w:rPr>
        <w:t>41</w:t>
      </w:r>
      <w:r w:rsidR="00C809C9" w:rsidRPr="00951AFE">
        <w:rPr>
          <w:rFonts w:ascii="Segoe UI" w:hAnsi="Segoe UI" w:cs="Segoe UI"/>
        </w:rPr>
        <w:t>, and</w:t>
      </w:r>
    </w:p>
    <w:p w14:paraId="2E30A579" w14:textId="1FE1B2EF" w:rsidR="00C809C9" w:rsidRPr="00951AFE" w:rsidRDefault="00C809C9" w:rsidP="00C809C9">
      <w:pPr>
        <w:pStyle w:val="List-BulletLvl1"/>
        <w:numPr>
          <w:ilvl w:val="0"/>
          <w:numId w:val="6"/>
        </w:numPr>
        <w:rPr>
          <w:rFonts w:ascii="Segoe UI" w:hAnsi="Segoe UI" w:cs="Segoe UI"/>
        </w:rPr>
      </w:pPr>
      <w:r w:rsidRPr="00951AFE">
        <w:rPr>
          <w:rFonts w:ascii="Segoe UI" w:hAnsi="Segoe UI" w:cs="Segoe UI"/>
        </w:rPr>
        <w:t>Age was not significantly associated with perforation in any of the reported studies: one systematic review reported no perforations (from nine studies)</w:t>
      </w:r>
      <w:r w:rsidR="006C0E9B" w:rsidRPr="00951AFE">
        <w:rPr>
          <w:rFonts w:ascii="Segoe UI" w:hAnsi="Segoe UI" w:cs="Segoe UI"/>
          <w:vertAlign w:val="superscript"/>
        </w:rPr>
        <w:t>40</w:t>
      </w:r>
      <w:r w:rsidRPr="00951AFE">
        <w:rPr>
          <w:rFonts w:ascii="Segoe UI" w:hAnsi="Segoe UI" w:cs="Segoe UI"/>
        </w:rPr>
        <w:t>; the other review reported on four studies: two retrospective chart reviews showed no perforations. A retrospective analysis of participants aged under 24 years reported 0.02% perforations compared to more perforations in older participants (0.05%). The final retrospective chart review reported no significant difference by age (0% in participants aged 13-19 years; 1% in participants aged 20-24 years; 0% in participants aged 25-45 years).</w:t>
      </w:r>
      <w:r w:rsidR="006C0E9B" w:rsidRPr="00951AFE">
        <w:rPr>
          <w:rFonts w:ascii="Segoe UI" w:hAnsi="Segoe UI" w:cs="Segoe UI"/>
          <w:vertAlign w:val="superscript"/>
        </w:rPr>
        <w:t>41</w:t>
      </w:r>
    </w:p>
    <w:p w14:paraId="2CCD7690" w14:textId="54DD72DF" w:rsidR="004D62C0" w:rsidRPr="00951AFE" w:rsidRDefault="00C809C9" w:rsidP="00C809C9">
      <w:pPr>
        <w:pStyle w:val="BodyText"/>
        <w:rPr>
          <w:rFonts w:ascii="Segoe UI" w:hAnsi="Segoe UI" w:cs="Segoe UI"/>
        </w:rPr>
      </w:pPr>
      <w:r w:rsidRPr="00951AFE">
        <w:rPr>
          <w:rFonts w:ascii="Segoe UI" w:hAnsi="Segoe UI" w:cs="Segoe UI"/>
        </w:rPr>
        <w:t>A 2015 post hoc sub-group analysis of data</w:t>
      </w:r>
      <w:r w:rsidR="006C0E9B" w:rsidRPr="00951AFE">
        <w:rPr>
          <w:rFonts w:ascii="Segoe UI" w:hAnsi="Segoe UI" w:cs="Segoe UI"/>
          <w:vertAlign w:val="superscript"/>
        </w:rPr>
        <w:t>42</w:t>
      </w:r>
      <w:r w:rsidRPr="00951AFE">
        <w:rPr>
          <w:rFonts w:ascii="Segoe UI" w:hAnsi="Segoe UI" w:cs="Segoe UI"/>
        </w:rPr>
        <w:t xml:space="preserve"> evaluated the impact of age, parity or BMI on the efficacy, safety, placement and user satisfaction associated with </w:t>
      </w:r>
      <w:r w:rsidR="00490035" w:rsidRPr="00951AFE">
        <w:rPr>
          <w:rFonts w:ascii="Segoe UI" w:hAnsi="Segoe UI" w:cs="Segoe UI"/>
        </w:rPr>
        <w:t>LNG-IUS</w:t>
      </w:r>
      <w:r w:rsidRPr="00951AFE">
        <w:rPr>
          <w:rFonts w:ascii="Segoe UI" w:hAnsi="Segoe UI" w:cs="Segoe UI"/>
        </w:rPr>
        <w:t xml:space="preserve"> concluded that </w:t>
      </w:r>
      <w:r w:rsidR="00490035" w:rsidRPr="00951AFE">
        <w:rPr>
          <w:rFonts w:ascii="Segoe UI" w:hAnsi="Segoe UI" w:cs="Segoe UI"/>
        </w:rPr>
        <w:t>LNG-IUS</w:t>
      </w:r>
      <w:r w:rsidRPr="00951AFE">
        <w:rPr>
          <w:rFonts w:ascii="Segoe UI" w:hAnsi="Segoe UI" w:cs="Segoe UI"/>
        </w:rPr>
        <w:t xml:space="preserve"> (both high and low doses) were highly effective, safe and well tolerated, regardless of age or parity.</w:t>
      </w:r>
    </w:p>
    <w:p w14:paraId="69821B23" w14:textId="378E6C97" w:rsidR="00AE5DB2" w:rsidRPr="00951AFE" w:rsidRDefault="00AE5DB2" w:rsidP="0091488D">
      <w:pPr>
        <w:pStyle w:val="NumberedHeading2"/>
        <w:rPr>
          <w:rFonts w:ascii="Segoe UI" w:hAnsi="Segoe UI" w:cs="Segoe UI"/>
        </w:rPr>
      </w:pPr>
      <w:bookmarkStart w:id="88" w:name="_Toc47110185"/>
      <w:bookmarkStart w:id="89" w:name="_Toc57895029"/>
      <w:r w:rsidRPr="00951AFE">
        <w:rPr>
          <w:rFonts w:ascii="Segoe UI" w:hAnsi="Segoe UI" w:cs="Segoe UI"/>
        </w:rPr>
        <w:t>Management of possible pain</w:t>
      </w:r>
      <w:bookmarkEnd w:id="88"/>
      <w:bookmarkEnd w:id="89"/>
    </w:p>
    <w:p w14:paraId="12CFA6AF" w14:textId="11659123" w:rsidR="00AE5DB2" w:rsidRPr="00951AFE" w:rsidRDefault="00AE5DB2" w:rsidP="00AE5DB2">
      <w:pPr>
        <w:pStyle w:val="BodyText"/>
        <w:rPr>
          <w:rFonts w:ascii="Segoe UI" w:hAnsi="Segoe UI" w:cs="Segoe UI"/>
        </w:rPr>
      </w:pPr>
      <w:r w:rsidRPr="00951AFE">
        <w:rPr>
          <w:rFonts w:ascii="Segoe UI" w:hAnsi="Segoe UI" w:cs="Segoe UI"/>
        </w:rPr>
        <w:t>Expectation or fear of possible pain is sometimes given as a reason to not insert IUC. Studies</w:t>
      </w:r>
      <w:r w:rsidRPr="00951AFE">
        <w:rPr>
          <w:rFonts w:ascii="Segoe UI" w:hAnsi="Segoe UI" w:cs="Segoe UI"/>
        </w:rPr>
        <w:fldChar w:fldCharType="begin"/>
      </w:r>
      <w:r w:rsidRPr="00951AFE">
        <w:rPr>
          <w:rFonts w:ascii="Segoe UI" w:hAnsi="Segoe UI" w:cs="Segoe UI"/>
        </w:rPr>
        <w:instrText xml:space="preserve"> ADDIN ZOTERO_ITEM CSL_CITATION {"citationID":"EW0sPrSl","properties":{"formattedCitation":"\\super 14\\uc0\\u8211{}16\\nosupersub{}","plainCitation":"14–16","noteIndex":0},"citationItems":[{"id":1455,"uris":["http://zotero.org/users/6588800/items/K2YCAGGQ"],"uri":["http://zotero.org/users/6588800/items/K2YCAGGQ"],"itemData":{"id":1455,"type":"article-journal","title":"Evaluatinf different pain owering medications during intrauterine evice insertion: a systematic review and network meta-analysis","container-title":"Fertility and sterility","volume":"111","issue":"3","author":[{"family":"Samy","given":"A."},{"family":"et al.","given":""}],"issued":{"date-parts":[["2019"]]}}},{"id":1019,"uris":["http://zotero.org/users/6588800/items/68KLFY5T"],"uri":["http://zotero.org/users/6588800/items/68KLFY5T"],"itemData":{"id":1019,"type":"article-journal","title":"Benefits of self-administered vaginal dinoprostone 12 hours prior to levonorgestrel-releasing intrauterine device insertion in nulliparous adolescents and young women: A Randomized Controlled Trial","container-title":"Journal of pediatric and adolescent gynecology","archive":"Medline","abstract":"STUDY OBJECTIVE: To assess safety and efficacy of self-administered vaginal dinoprostone 12 hours before a 52 mg levonorgestrel intrauterine device (LNG-IUD) insertion in adolescents and young nulliparous women. DESIGN: Randomized controlled trial. SETTING: Tertiary referral hospital. PARTICIPANTS: Nulliparous adolescents and young women aged 18-22 years. INTERVENTIONS: Participants were randomly assigned into two groups; dinoprostone group (n=65) received dinoprostone 3 mg vaginally, and placebo group (n=65) received placebo tablets vaginally. MAIN OUTCOME MEASURE(S): Primary outcome was pain scores during LNG-IUD insertion measured by visual analog scale (VAS). Secondary outcomes were pain scores during speculum insertion, tenaculum placement, uterine sounding, and 20 minutes postprocedure, ease of insertion, women satisfaction score, need for additional analgesics, and side effects. RESULTS: Dinoprostone group had significantly lower pain scores during LNG-IUD insertion (2.83 ± 1.08 vs 3.95 ± 1.63), tenaculum placement(2.97 ± 1.41 vs 4.55 ± 1.53) and sounding of uterus(3.55 ± 1.71 vs 5.12 ± 1.37) compared to placebo group(P &lt;0.001). No significant differences were found between both groups regarding anticipated pain scores(P= 0.85), pain during speculum insertion and 20 minutes post-insertion and insertion duration(P=0.53). Women satisfaction, provider reported ease of insertion and need for additional analgesia were significantly better among dinoprostone users(p &lt;0.001, &lt;0.001 and 0.02 respectively). Side effects and procedure complications were similar between the two groups. CONCLUSIONS: Self-administered dinoprostone 3mg vaginally 12 hours prior to a 52 mg LNG-IUD insertion in nulliparous adolescent and young women effectively reduced pain during insertion and increased women's satisfaction and ease of insertion reported by clinicians.","URL":"http://www.embase.com/search/results?subaction=viewrecord&amp;from=export&amp;id=L631127451 http://dx.doi.org/10.1016/j.jpag.2020.02.010","DOI":"10.1016/j.jpag.2020.02.010","ISSN":"1873-4332","language":"English","author":[{"family":"Samy","given":"A."},{"family":"Ali","given":"A. S."},{"family":"Latif","given":"D."},{"family":"Darweesh","given":"F. F."},{"family":"Ghamry","given":"N. K."},{"family":"Metwally","given":"A. A."}],"issued":{"date-parts":[["2020"]]}}},{"id":1450,"uris":["http://zotero.org/users/6588800/items/L67K4QQ5"],"uri":["http://zotero.org/users/6588800/items/L67K4QQ5"],"itemData":{"id":1450,"type":"article-journal","title":"Effect of cervical lidocaine-prilocaine cream on pain perception during copper T380A intrauterine device insertion among parous women: A randomized ouble-blind controlled trial","container-title":"Contraception, Elsevier Inc.","page":"251-256","volume":"95","author":[{"family":"Abbas","given":"A.M."},{"family":"Abdellah","given":"M.S."},{"family":"Khalaf","given":"M."},{"family":"Bahoul","given":"M."},{"family":"Abdellah","given":"N.H."},{"family":"Ali","given":"M.K."},{"family":"Abdelmagied","given":"A.M."}],"issued":{"date-parts":[["2017"]]}}}],"schema":"https://github.com/citation-style-language/schema/raw/master/csl-citation.json"} </w:instrText>
      </w:r>
      <w:r w:rsidRPr="00951AFE">
        <w:rPr>
          <w:rFonts w:ascii="Segoe UI" w:hAnsi="Segoe UI" w:cs="Segoe UI"/>
        </w:rPr>
        <w:fldChar w:fldCharType="separate"/>
      </w:r>
      <w:r w:rsidR="000E36E0" w:rsidRPr="00951AFE">
        <w:rPr>
          <w:rFonts w:ascii="Segoe UI" w:hAnsi="Segoe UI" w:cs="Segoe UI"/>
          <w:szCs w:val="24"/>
          <w:vertAlign w:val="superscript"/>
        </w:rPr>
        <w:t>43-45</w:t>
      </w:r>
      <w:r w:rsidRPr="00951AFE">
        <w:rPr>
          <w:rFonts w:ascii="Segoe UI" w:hAnsi="Segoe UI" w:cs="Segoe UI"/>
        </w:rPr>
        <w:fldChar w:fldCharType="end"/>
      </w:r>
      <w:r w:rsidRPr="00951AFE">
        <w:rPr>
          <w:rFonts w:ascii="Segoe UI" w:hAnsi="Segoe UI" w:cs="Segoe UI"/>
        </w:rPr>
        <w:t xml:space="preserve"> show that application of lidocaine-prilocaine cream, and vaginal dinoprostone may reduce pain during insertion for a range of population groups and IUC types. Lidocaine was also shown to be effective, although results</w:t>
      </w:r>
      <w:r w:rsidRPr="00951AFE">
        <w:rPr>
          <w:rFonts w:ascii="Segoe UI" w:hAnsi="Segoe UI" w:cs="Segoe UI"/>
        </w:rPr>
        <w:fldChar w:fldCharType="begin"/>
      </w:r>
      <w:r w:rsidRPr="00951AFE">
        <w:rPr>
          <w:rFonts w:ascii="Segoe UI" w:hAnsi="Segoe UI" w:cs="Segoe UI"/>
        </w:rPr>
        <w:instrText xml:space="preserve"> ADDIN ZOTERO_ITEM CSL_CITATION {"citationID":"DHwgzXGX","properties":{"formattedCitation":"\\super 17\\uc0\\u8211{}19\\nosupersub{}","plainCitation":"17–19","noteIndex":0},"citationItems":[{"id":987,"uris":["http://zotero.org/users/6588800/items/B98E42WI"],"uri":["http://zotero.org/users/6588800/items/B98E42WI"],"itemData":{"id":987,"type":"article-journal","title":"Pain Perception during Levonorgestrel-releasing Intrauterine Device Insertion in Nulliparous Women: A Systematic Review","container-title":"Journal of Pediatric &amp; Adolescent Gynecology","page":"549-556.e4","volume":"31","issue":"6","source":"Ovid Technologies","archive":"MEDLINE","archive_location":"29890206","abstract":"STUDY OBJECTIVE: Intrauterine devices (IUDs) still remain underused in adolescents. Pain during insertion might prevent adolescents to opt for a levonorgestrel-releasing IUD. This study aimed to conduct a systematic review, following the Preferred Reporting Items for Systematic Reviews and Meta-analyses (PRISMA) guidelines, and critically appraise published data with respect to the efficacy of various substances (analgesics or not) in preventing pain during levonorgestrel-releasing IUD insertion in nulliparous women as a proxy for adolescents. DESIGN, SETTING, PARTICIPANTS, INTERVENTIONS, AND MAIN OUTCOME MEASURES: A comprehensive computerized systematic literature search of all English language studies between 2006 and 2016 was performed in PubMed, EMBASE, Scopus, Evidence Based Medicine Reviews (Cochrane Database and Cochrane Central Register of Controlled Trials), and Google Scholar. Relevant article reference lists were manually searched.\nRESULTS: The computerized database search revealed 31 citations of relevance, 9 of which with a total of 355 treated women and 345 controls fulfilled the inclusion/exclusion criteria. In women treated with misoprostol (n = 150) vs placebo (n = 145), the median visual analogue scale (VAS) score +/- SD were 5.7 +/- 2.1 vs 5.1 +/- 2.2, respectively. In the previously mentioned population, there was a nonsignificant change in VAS score (odds ratio, 1.44; 95% confidence interval, 0.86-2.40). In women treated with lidocaine (n = 140) vs placebo (n = 136), the median VAS score +/- SD were 4.6 +/- 2.1 vs 5.8 +/- 2, respectively. In the aforementioned population, there was a significant decrease in VAS score (odds ratio, 0.12; 95% confidence interval, 0.02-0.91).\nCONCLUSION: In nulliparous women, lidocaine treatment seems to be a reasonable choice. However, further studies are required to examine the different routes and modes of administration as well as optimal quantities.","DOI":"10.1016/j.jpag.2018.05.008","ISSN":"1873-4332","journalAbbreviation":"J Pediatr Adolesc Gynecol","language":"English","author":[{"family":"Anthoulakis","given":"C."},{"family":"Iordanidou","given":"E."},{"family":"Vatopoulou","given":"A."}],"issued":{"date-parts":[["2018",12]]}}},{"id":983,"uris":["http://zotero.org/users/6588800/items/P2TD7QTJ"],"uri":["http://zotero.org/users/6588800/items/P2TD7QTJ"],"itemData":{"id":983,"type":"article-journal","title":"Reducing pain during intrauterine device insertion: A randomized controlled trial in adolescents and young women","container-title":"Obstetrics and Gynecology","page":"795-802","volume":"130","issue":"4","archive":"Embase Medline","abstract":"OBJECTIVE: To estimate the effect of a 1% lidocaine paracervical nerve block on pain during intrauterine device (IUD) insertion compared with a sham block in adolescents and young women. METHODS: We conducted a multisite, single-blind, sham-controlled randomized trial in adolescents and young women having a 13.5-mg levonorgestrel IUD inserted. Enrollment occurred at three family planning clinics in Philadelphia, Pennsylvania. Eligible adolescents and young women were aged 14-22 years, nulliparous, not currently or recently pregnant, and English-speaking. Participants were randomized using computergenerated allocation in block sizes of four to receive a 10-mL 1% lidocaine paracervical block or a sham block (1 cm depression of the vaginal epithelium at paracervical block sites with a wooden cotton-tipped applicator). Only patients were blinded. The primary outcome was pain after IUD insertion measured with a 100-mm visual analog scale. Using a two-sided t test and assuming a 20-mm difference in visual analog scale scores, a SD of 28 mm, an a of 0.05, and 90% power, a sample of 43 participants per group was estimated. RESULTS: Between March 2015 and July 2016, 95 participants enrolled (47 lidocaine block group; 48 sham block group). All were included in the analysis. Fortyfour percent were white, 36% black, 65% privately insured, and 79% previously used contraception. The median visual analog scale score after IUD insertion was 30.0 (95% CI 20.0-58.0) in the lidocaine block group and 71.5 (95% CI 66.0-82.0) in the sham block (P&lt;.001). CONCLUSION: A 10-mL 1% lidocaine paracervical nerve block reduces pain during IUD insertion in adolescents and young women compared with a sham block with pressure on the vaginal epithelium.","DOI":"10.1097/AOG.0000000000002242","ISSN":"1873-233X 0029-7844","language":"English","author":[{"family":"Akers","given":"A. Y."},{"family":"Steinway","given":"C."},{"family":"Sonalkar","given":"S."},{"family":"Perriera","given":"L. K."},{"family":"Schreiber","given":"C."},{"family":"Harding","given":"J."},{"family":"Garcia-Espana","given":"J. F."}],"issued":{"date-parts":[["2017"]]}}},{"id":1452,"uris":["http://zotero.org/users/6588800/items/UMD28QFR"],"uri":["http://zotero.org/users/6588800/items/UMD28QFR"],"itemData":{"id":1452,"type":"article","title":"Diclofenac plus lidocaine gel for pain relief during intrauterine device insertion. A randomized, double-blinded, placebo-controlled study","publisher":"Contraception","author":[{"family":"Fouda","given":"U.M."}],"issued":{"date-parts":[["2016"]]}}}],"schema":"https://github.com/citation-style-language/schema/raw/master/csl-citation.json"} </w:instrText>
      </w:r>
      <w:r w:rsidRPr="00951AFE">
        <w:rPr>
          <w:rFonts w:ascii="Segoe UI" w:hAnsi="Segoe UI" w:cs="Segoe UI"/>
        </w:rPr>
        <w:fldChar w:fldCharType="separate"/>
      </w:r>
      <w:r w:rsidR="000E36E0" w:rsidRPr="00951AFE">
        <w:rPr>
          <w:rFonts w:ascii="Segoe UI" w:hAnsi="Segoe UI" w:cs="Segoe UI"/>
          <w:szCs w:val="24"/>
          <w:vertAlign w:val="superscript"/>
        </w:rPr>
        <w:t>46-48</w:t>
      </w:r>
      <w:r w:rsidRPr="00951AFE">
        <w:rPr>
          <w:rFonts w:ascii="Segoe UI" w:hAnsi="Segoe UI" w:cs="Segoe UI"/>
        </w:rPr>
        <w:fldChar w:fldCharType="end"/>
      </w:r>
      <w:r w:rsidRPr="00951AFE">
        <w:rPr>
          <w:rFonts w:ascii="Segoe UI" w:hAnsi="Segoe UI" w:cs="Segoe UI"/>
        </w:rPr>
        <w:t xml:space="preserve"> were mixed. </w:t>
      </w:r>
    </w:p>
    <w:p w14:paraId="6DE8B0B3" w14:textId="71AA2E56" w:rsidR="00AE5DB2" w:rsidRPr="00951AFE" w:rsidRDefault="00935827" w:rsidP="00AE5DB2">
      <w:pPr>
        <w:pStyle w:val="BodyText"/>
        <w:rPr>
          <w:rFonts w:ascii="Segoe UI" w:hAnsi="Segoe UI" w:cs="Segoe UI"/>
        </w:rPr>
      </w:pPr>
      <w:r w:rsidRPr="00951AFE">
        <w:rPr>
          <w:rFonts w:ascii="Segoe UI" w:hAnsi="Segoe UI" w:cs="Segoe UI"/>
        </w:rPr>
        <w:t>Despite this, t</w:t>
      </w:r>
      <w:r w:rsidR="00AE5DB2" w:rsidRPr="00951AFE">
        <w:rPr>
          <w:rFonts w:ascii="Segoe UI" w:hAnsi="Segoe UI" w:cs="Segoe UI"/>
        </w:rPr>
        <w:t>he FSRH</w:t>
      </w:r>
      <w:r w:rsidR="000E36E0" w:rsidRPr="00951AFE">
        <w:rPr>
          <w:rFonts w:ascii="Segoe UI" w:hAnsi="Segoe UI" w:cs="Segoe UI"/>
          <w:vertAlign w:val="superscript"/>
        </w:rPr>
        <w:t>2</w:t>
      </w:r>
      <w:r w:rsidR="00AE5DB2" w:rsidRPr="00951AFE">
        <w:rPr>
          <w:rFonts w:ascii="Segoe UI" w:hAnsi="Segoe UI" w:cs="Segoe UI"/>
        </w:rPr>
        <w:t xml:space="preserve"> does not recommend using topical lidocaine, misoprostol, or non-steroidal inflammatory drugs (NSAIDs) to improve ease of insertion or reduce possible pain during insertion of IUC. </w:t>
      </w:r>
      <w:r w:rsidR="00490035" w:rsidRPr="00951AFE">
        <w:rPr>
          <w:rFonts w:ascii="Segoe UI" w:hAnsi="Segoe UI" w:cs="Segoe UI"/>
        </w:rPr>
        <w:t>New Zealand Family Planning (</w:t>
      </w:r>
      <w:r w:rsidR="00B609BB" w:rsidRPr="00951AFE">
        <w:rPr>
          <w:rFonts w:ascii="Segoe UI" w:hAnsi="Segoe UI" w:cs="Segoe UI"/>
        </w:rPr>
        <w:t>NZFP</w:t>
      </w:r>
      <w:r w:rsidR="00490035" w:rsidRPr="00951AFE">
        <w:rPr>
          <w:rFonts w:ascii="Segoe UI" w:hAnsi="Segoe UI" w:cs="Segoe UI"/>
        </w:rPr>
        <w:t>)</w:t>
      </w:r>
      <w:r w:rsidR="00B609BB" w:rsidRPr="00951AFE">
        <w:rPr>
          <w:rFonts w:ascii="Segoe UI" w:hAnsi="Segoe UI" w:cs="Segoe UI"/>
        </w:rPr>
        <w:t xml:space="preserve"> </w:t>
      </w:r>
      <w:r w:rsidR="00AE5DB2" w:rsidRPr="00951AFE">
        <w:rPr>
          <w:rFonts w:ascii="Segoe UI" w:hAnsi="Segoe UI" w:cs="Segoe UI"/>
        </w:rPr>
        <w:t xml:space="preserve">similarly does not recommend </w:t>
      </w:r>
      <w:r w:rsidR="005F559F" w:rsidRPr="00951AFE">
        <w:rPr>
          <w:rFonts w:ascii="Segoe UI" w:hAnsi="Segoe UI" w:cs="Segoe UI"/>
        </w:rPr>
        <w:t xml:space="preserve">routine </w:t>
      </w:r>
      <w:r w:rsidR="00AE5DB2" w:rsidRPr="00951AFE">
        <w:rPr>
          <w:rFonts w:ascii="Segoe UI" w:hAnsi="Segoe UI" w:cs="Segoe UI"/>
        </w:rPr>
        <w:t>use of topical pain relief agents</w:t>
      </w:r>
      <w:r w:rsidR="00185574" w:rsidRPr="00951AFE">
        <w:rPr>
          <w:rFonts w:ascii="Segoe UI" w:hAnsi="Segoe UI" w:cs="Segoe UI"/>
        </w:rPr>
        <w:t xml:space="preserve">. </w:t>
      </w:r>
      <w:r w:rsidRPr="00951AFE">
        <w:rPr>
          <w:rFonts w:ascii="Segoe UI" w:hAnsi="Segoe UI" w:cs="Segoe UI"/>
        </w:rPr>
        <w:t xml:space="preserve">In New Zealand, topical pain relief agents are very expensive. </w:t>
      </w:r>
      <w:r w:rsidR="00185574" w:rsidRPr="00951AFE">
        <w:rPr>
          <w:rFonts w:ascii="Segoe UI" w:hAnsi="Segoe UI" w:cs="Segoe UI"/>
        </w:rPr>
        <w:t>P</w:t>
      </w:r>
      <w:r w:rsidR="00AE5DB2" w:rsidRPr="00951AFE">
        <w:rPr>
          <w:rFonts w:ascii="Segoe UI" w:hAnsi="Segoe UI" w:cs="Segoe UI"/>
        </w:rPr>
        <w:t>re-insertion oral analgesia (</w:t>
      </w:r>
      <w:r w:rsidR="000E36E0" w:rsidRPr="00951AFE">
        <w:rPr>
          <w:rFonts w:ascii="Segoe UI" w:hAnsi="Segoe UI" w:cs="Segoe UI"/>
        </w:rPr>
        <w:t>p</w:t>
      </w:r>
      <w:r w:rsidR="00AE5DB2" w:rsidRPr="00951AFE">
        <w:rPr>
          <w:rFonts w:ascii="Segoe UI" w:hAnsi="Segoe UI" w:cs="Segoe UI"/>
        </w:rPr>
        <w:t xml:space="preserve">aracetamol </w:t>
      </w:r>
      <w:r w:rsidR="006A621D" w:rsidRPr="00951AFE">
        <w:rPr>
          <w:rFonts w:ascii="Segoe UI" w:hAnsi="Segoe UI" w:cs="Segoe UI"/>
        </w:rPr>
        <w:t>and/</w:t>
      </w:r>
      <w:r w:rsidR="00AE5DB2" w:rsidRPr="00951AFE">
        <w:rPr>
          <w:rFonts w:ascii="Segoe UI" w:hAnsi="Segoe UI" w:cs="Segoe UI"/>
        </w:rPr>
        <w:t xml:space="preserve">or </w:t>
      </w:r>
      <w:r w:rsidR="000E36E0" w:rsidRPr="00951AFE">
        <w:rPr>
          <w:rFonts w:ascii="Segoe UI" w:hAnsi="Segoe UI" w:cs="Segoe UI"/>
        </w:rPr>
        <w:t>i</w:t>
      </w:r>
      <w:r w:rsidR="00AE5DB2" w:rsidRPr="00951AFE">
        <w:rPr>
          <w:rFonts w:ascii="Segoe UI" w:hAnsi="Segoe UI" w:cs="Segoe UI"/>
        </w:rPr>
        <w:t>buprofen) is recommended</w:t>
      </w:r>
      <w:r w:rsidR="00076986" w:rsidRPr="00951AFE">
        <w:rPr>
          <w:rFonts w:ascii="Segoe UI" w:hAnsi="Segoe UI" w:cs="Segoe UI"/>
        </w:rPr>
        <w:t xml:space="preserve"> in </w:t>
      </w:r>
      <w:r w:rsidR="00076986" w:rsidRPr="00951AFE">
        <w:rPr>
          <w:rFonts w:ascii="Segoe UI" w:hAnsi="Segoe UI" w:cs="Segoe UI"/>
        </w:rPr>
        <w:lastRenderedPageBreak/>
        <w:t>New Zealand</w:t>
      </w:r>
      <w:r w:rsidR="00AE5DB2" w:rsidRPr="00951AFE">
        <w:rPr>
          <w:rFonts w:ascii="Segoe UI" w:hAnsi="Segoe UI" w:cs="Segoe UI"/>
        </w:rPr>
        <w:t>. Positive reinforcement, distraction and controlling apprehension are important aspects of expectation and pain management.</w:t>
      </w:r>
    </w:p>
    <w:p w14:paraId="6DE25AA2" w14:textId="0E1E8151" w:rsidR="00B948AE" w:rsidRPr="00951AFE" w:rsidRDefault="00B948AE" w:rsidP="0091488D">
      <w:pPr>
        <w:pStyle w:val="NumberedHeading2"/>
        <w:rPr>
          <w:rFonts w:ascii="Segoe UI" w:hAnsi="Segoe UI" w:cs="Segoe UI"/>
        </w:rPr>
      </w:pPr>
      <w:bookmarkStart w:id="90" w:name="_Toc47110186"/>
      <w:bookmarkStart w:id="91" w:name="_Toc57895030"/>
      <w:r w:rsidRPr="00951AFE">
        <w:rPr>
          <w:rFonts w:ascii="Segoe UI" w:hAnsi="Segoe UI" w:cs="Segoe UI"/>
        </w:rPr>
        <w:t>Extended use of LNG</w:t>
      </w:r>
      <w:r w:rsidR="00490035" w:rsidRPr="00951AFE">
        <w:rPr>
          <w:rFonts w:ascii="Segoe UI" w:hAnsi="Segoe UI" w:cs="Segoe UI"/>
        </w:rPr>
        <w:t>-</w:t>
      </w:r>
      <w:r w:rsidRPr="00951AFE">
        <w:rPr>
          <w:rFonts w:ascii="Segoe UI" w:hAnsi="Segoe UI" w:cs="Segoe UI"/>
        </w:rPr>
        <w:t>IUS</w:t>
      </w:r>
      <w:bookmarkEnd w:id="90"/>
      <w:bookmarkEnd w:id="91"/>
    </w:p>
    <w:p w14:paraId="0DD200E3" w14:textId="2C1896AF" w:rsidR="00B948AE" w:rsidRPr="00951AFE" w:rsidRDefault="00B948AE" w:rsidP="00B948AE">
      <w:pPr>
        <w:pStyle w:val="BodyText"/>
        <w:rPr>
          <w:rFonts w:ascii="Segoe UI" w:hAnsi="Segoe UI" w:cs="Segoe UI"/>
        </w:rPr>
      </w:pPr>
      <w:r w:rsidRPr="00951AFE">
        <w:rPr>
          <w:rFonts w:ascii="Segoe UI" w:hAnsi="Segoe UI" w:cs="Segoe UI"/>
        </w:rPr>
        <w:t>There is growing evidence that extended use of certain IUC (i.e., continuous use beyond approved or licenced duration of use) may be safe and effective for the prevention of pregnancy.</w:t>
      </w:r>
      <w:r w:rsidRPr="00951AFE">
        <w:rPr>
          <w:rFonts w:ascii="Segoe UI" w:hAnsi="Segoe UI" w:cs="Segoe UI"/>
        </w:rPr>
        <w:fldChar w:fldCharType="begin"/>
      </w:r>
      <w:r w:rsidRPr="00951AFE">
        <w:rPr>
          <w:rFonts w:ascii="Segoe UI" w:hAnsi="Segoe UI" w:cs="Segoe UI"/>
        </w:rPr>
        <w:instrText xml:space="preserve"> ADDIN ZOTERO_ITEM CSL_CITATION {"citationID":"T7AOQauN","properties":{"formattedCitation":"\\super 1,20\\uc0\\u8211{}26\\nosupersub{}","plainCitation":"1,20–26","noteIndex":0},"citationItems":[{"id":962,"uris":["http://zotero.org/users/6588800/items/TAEZSL9H"],"uri":["http://zotero.org/users/6588800/items/TAEZSL9H"],"itemData":{"id":962,"type":"article-journal","title":"Long-acting reversible contraceptive (LARCs) methods","container-title":"Best Practice and Research: Clinical Obstetrics and Gynaecology","archive":"Embase Medline","abstract":"Unplanned pregnancy (UP) is a public health problem, which affects millions of women worldwide. Providing long-acting reversible contraceptive (LARC) methods is an excellent strategy to avoid or at least reduce UP, because the effectiveness of these methods is higher than other methods, and is indeed comparable to that of permanent contraception. As the initial introduction of the inert plastic intrauterine device (IUD) and of the six-rod implant, pharmaceutical companies have introduced a copper IUD (Cu-IUD), different models of levonorgestrel-releasing intrauterine system (LNG IUS), and one and two-rod implants, which certainly improved women's LARC options. The main characteristic of LARCs is that they provide high contraceptive effectiveness with a single intervention, and that they can be used for a long time. Emerging evidence from the last few years has demonstrated that it is possible to extend the use of the 52 mg LNG IUS and of the etonogestrel-implant beyond five- and three years, respectively, which adds new value to these LARCs.","URL":"http://www.embase.com/search/results?subaction=viewrecord&amp;from=export&amp;id=L2004794109 http://dx.doi.org/10.1016/j.bpobgyn.2019.12.002","DOI":"10.1016/j.bpobgyn.2019.12.002","ISSN":"1532-1932 1521-6934","language":"English","author":[{"family":"Bahamondes","given":"L."},{"family":"Fernandes","given":"A."},{"family":"Monteiro","given":"I."},{"family":"Bahamondes","given":"M. V."}],"issued":{"date-parts":[["2020"]]}}},{"id":960,"uris":["http://zotero.org/users/6588800/items/QK8CZFFS"],"uri":["http://zotero.org/users/6588800/items/QK8CZFFS"],"itemData":{"id":960,"type":"article-journal","title":"Pregnancy outcomes associated with extended use of the 52-mg 20 mug/day levonorgestrel-releasing intrauterine system beyond 60 months: A chart review of 776 women in Brazil","container-title":"Contraception","page":"205-209","volume":"97","issue":"3","source":"Ovid Technologies","archive":"MEDLINE","archive_location":"29055780","abstract":"OBJECTIVE: To assess the contraceptive performance of the 52-mg 20 mug/day levonorgestrel-releasing intrauterine system (LNG-IUS, Mirena; Bayer Oy, Turku, Finland) among women who maintain the same device without changes after 60 months.\nSTUDY DESIGN: This is a chart review study in which we assessed the charts of 766 women who continue the same LNG-IUS for contraception beyond 60 months. The women were evaluated at the Family Planning clinic, University of Campinas Medical School, Campinas, SP, Brazil, from November 1990 to March 2011. We obtained sociodemographic data, duration of use, continuation and discontinuation rates and reasons, bleeding pattern at the recorded last visit. The statistical analysis was performed using Kaplan-Meier analysis.\nRESULTS: A total of 776 charts were identified of women who used the LNG-IUS beyond 60 months. The mean age (+/-S.E.M.) at LNG-IUS placement was 32.0+/-0.2 years (ranged 15 to 44 years; median was 32 years). The distribution of number of pregnancies was 0-1 (45%); 2-4 (54.1%) and&gt;=5 (0.9%). The median length of the LNG-IUS' use was 73 months after placement (ranged 61-184 months). Zero pregnancies were reported and the main reasons for discontinuation were expiration of approved effective lifespan, menopause and planning pregnancy. The cumulative women-years (W-Y) of exposure were 967 and 1403 up to seven and 15 years, respectively. The main bleeding pattern reported by the women was amenorrhea.\nCONCLUSIONS: The 52-mg 20 mug/day LNG-IUD (Mirena) showed continue contraceptive efficacy beyond 5 years of use with no pregnancies detected over 967 and 1403 W-Y up to seven and 15 years after placement.\nIMPLICATIONS STATEMENT: The 52-mg 20 mug/day LNG-IUD presented a very high contraceptive efficacy beyond the first 5 years of lifetime labeled. Increasing data support that efficacy beyond 5 years of use, and new data suggested efficacy as long as 15 years. Healthcare professionals, policy makers and stakeholders could take advantage of the present information to decide to maintain the same device at least up to seven years. Furthermore, amenorrhea could be a good indicator of contraceptive effect.","author":[{"family":"Bahamondes","given":"L."},{"family":"Fernandes","given":"A."},{"family":"Bahamondes","given":"M. V."},{"family":"Juliato","given":"C. T."},{"family":"Ali","given":"M."},{"family":"Monteiro","given":"I."}],"issued":{"date-parts":[["2018"]]}}},{"id":964,"uris":["http://zotero.org/users/6588800/items/U9ZDVVBE"],"uri":["http://zotero.org/users/6588800/items/U9ZDVVBE"],"itemData":{"id":964,"type":"article-journal","title":"Contraception update: Extended use of long acting methods, hormonal contraception risks, and over the counter access","container-title":"Journal of Women's Health","page":"1437-1440","volume":"27","issue":"12","archive":"Embase Medline","abstract":"The clinical update serves as a brief review of recently published, high-impact, and potentially practice changing journal articles summarized for our readers. Topics include menopause, sexual dysfunction, breast health, contraception, osteoporosis, and cardiovascular disease. For this clinical update, we reviewed both reproductive and general medical journals for clinically relevant publications related to the use of contraceptive methods. We have chosen to highlight articles examining the extended use of highly effective (long-acting) methods, complications of implants, risks associated with oral combined hormonal contraceptives, and the availability of over the counter contraception.","DOI":"10.1089/jwh.2018.7391","ISSN":"1931-843X 1540-9996","language":"English","author":[{"family":"Batur","given":"P."},{"family":"Sikka","given":"S."},{"family":"McNamara","given":"M."}],"issued":{"date-parts":[["2018"]]}}},{"id":968,"uris":["http://zotero.org/users/6588800/items/WUQXUS9T"],"uri":["http://zotero.org/users/6588800/items/WUQXUS9T"],"itemData":{"id":968,"type":"article-journal","title":"Use of the etonogestrel implant and levonorgestrel intrauterine device beyond the U.S. Food and Drug Administration-approved duration","container-title":"Obstet Gynecol","page":"599-604","volume":"125","issue":"3","source":"NLM","archive_location":"25730221","abstract":"OBJECTIVE: To evaluate the effectiveness of the contraceptive implant and the 52-mg hormonal intrauterine device (IUD) in women using the method beyond the current U.S. Food and Drug Administration (FDA)-approved duration of 3 and 5 years, respectively. METHODS: Women willing to continue using their implant or 52-mg levonorgestrel IUD beyond the FDA-approved duration were followed prospectively for contraceptive effectiveness. Unintended pregnancy rate per 100 women-years was calculated. Implant users are offered periodic venipuncture for analysis of serum etonogestrel levels. The Kruskal-Wallis test was used to compare the etonogestrel levels across body mass index (BMI) groups. RESULTS: Implant users (n=237) have contributed 229.4 women-years of follow-up, with 123 using the etonogestrel implant for 4 years and 34 using it for 5 years. Zero pregnancies have been documented, for a failure rate of 0 (one-sided 97.5% confidence interval [CI] 0-1.61) per 100 women-years. Among 263 levonorgestrel IUD users, 197.7 women-years of follow-up have been completed. One pregnancy was confirmed, for a failure rate of 0.51 (95% CI 0.01-2.82) per 100 women-years. Among implant users with serum etonogestrel results, the median and range of etonogestrel level at 3 years of use was 188.8 pg/mL (range 63.8-802.6 pg/mL) and 177.0 pg/mL (67.9-470.5 pg/mL) at 4 years of use. Etonogestrel levels did not differ by BMI at either time point (3 years: P=.79; 4 years: P=.47). CONCLUSION: Preliminary findings indicate the contraceptive implant and 52-mg hormonal IUD continue to be highly effective for an additional year beyond the FDA-approved 3 and 5 years. Serum etonogestrel levels indicate the implant contains adequate hormone for ovulation suppression at the end of both 3 and 4 years of use. LEVEL OF EVIDENCE: II.","DOI":"10.1097/aog.0000000000000690","ISSN":"1873-233X (Electronic) 0029-7844 (Linking)","journalAbbreviation":"Obstetrics and gynecology","language":"eng","author":[{"family":"McNicholas","given":"C."},{"family":"Maddipati","given":"R."},{"family":"Zhao","given":"Q."},{"family":"Swor","given":"E."},{"family":"Peipert","given":"J. F."}],"issued":{"date-parts":[["2015",3]]}}},{"id":970,"uris":["http://zotero.org/users/6588800/items/7ECQE8HH"],"uri":["http://zotero.org/users/6588800/items/7ECQE8HH"],"itemData":{"id":970,"type":"article-journal","title":"Prolonged use of the etonogestrel implant and levonorgestrel intrauterine device: 2 years beyond Food and Drug Administration-approved duration","container-title":"American Journal of Obstetrics &amp; Gynecology","page":"586.e1-586.e6","volume":"216","issue":"6","source":"Ovid Technologies","archive":"MEDLINE","archive_location":"28147241","abstract":"BACKGROUND: The subdermal contraceptive implant and the 52-mg levonorgestrel intrauterine device are currently Food and Drug Administration approved for 3 and 5 years of use, respectively. Limited available data suggested both of these methods are effective beyond that time. Demonstration of prolonged effectiveness will improve the cost-effectiveness of the device, and potentially patient continuation and satisfaction.\nOBJECTIVE: We sought to evaluate the effectiveness of the contraceptive implant and the 52-mg hormonal intrauterine device in women using the method for 2 years beyond the current Food and Drug Administration-approved duration.\nSTUDY DESIGN: We initiated this ongoing prospective cohort study in January 2012. We are enrolling women using the contraceptive implant or 52-mg levonorgestrel intrauterine device for a minimum of 3 and 5 years, respectively (started intrauterine device in &gt;=2007 or implant in &gt;=2009). Demographic and reproductive health histories, as well as objective body mass index, were collected. Implant users were offered periodic venipuncture for analysis of serum etonogestrel levels. The primary outcome, unintended pregnancy rate, was calculated per 100 woman-years. We analyzed baseline demographic characteristics using chi&lt;sup&gt;2&lt;/sup&gt; test and Fisher exact test, and compared serum etonogestrel levels stratified by body mass index using the Kruskal-Wallis test.\nRESULTS: Implant users (n = 291) have contributed 444.0 woman-years of follow-up. There have been no documented pregnancies in implant users during the 2 years of postexpiration follow-up. Calculated failure rates in the fourth and fifth years for the implant are calculated as 0 (1-sided 97.5% confidence interval, 0-1.48) per 100 woman-years at 4 years and 0 (1-sided 97.5% confidence interval, 0-2.65) per 100 woman-years at 5 years. Among 496 levonorgestrel intrauterine device users, 696.9 woman-years of follow-up have been completed. Two pregnancies have been reported. The failure rate in the sixth year of use of the levonorgestrel intrauterine device is calculated as 0.25 (95% confidence interval, 0.04-1.42) per 100 woman-years; failure rate during the seventh year is 0.43 (95% confidence interval, 0.08-2.39) per 100 woman-years. Among implant users with serum etonogestrel results, the median etonogestrel level was 207.7 pg/mL (range 63.8-802.6 pg/mL) at the time of method expiration, 166.1 pg/mL (range 67.9 25.0-470.5 pg/mL) at the end of the fourth year, and 153.0 pg/mL (range 72.1-538.8 pg/mL) at the end of the fifth year. Median etonogestrel levels were compared by body mass index at each time point and a statistical difference was noted at the end of 4 years of use with overweight women having the highest serum etonogestrel (195.9; range 25.0-450.5 pg/mL) when compared to normal (178.9; range 87.0-463.7 pg/mL) and obese (137.9; range 66.0-470.5 pg/mL) women (P = .04).\nCONCLUSION: This study indicates that the contraceptive implant and 52-mg hormonal intrauterine device continue to be highly effective for at least 2 additional years of use. Serum etonogestrel evaluation demonstrates median levels remain above the ovulation threshold of 90 pg/mL for women in all body mass index classes.","author":[{"family":"McNicholas","given":"C."},{"family":"Swor","given":"E."},{"family":"Wan","given":"L."},{"family":"Peipert","given":"J. F."}],"issued":{"date-parts":[["2017"]]}}},{"id":1196,"uris":["http://zotero.org/users/6588800/items/SAMN8BSG"],"uri":["http://zotero.org/users/6588800/items/SAMN8BSG"],"itemData":{"id":1196,"type":"article-journal","title":"Safety and efficacy in parous women of a 52-mg levonorgestrel-medicated intrauterine device: a 7-year randomized comparative study with the TCu380A","container-title":"Contraception","page":"498-506","volume":"93","issue":"6","abstract":"Objectives\nTo compare rates of unintended pregnancy, method continuation and reasons for removal among women using the 52-mg levonorgestrel (daily release 20 microg) levonorgestrel IUD (LNG-IUD) or the copper T 380 A (TCu380A) intrauterine device.\nStudy design\nThis was an open-label 7-year randomized controlled trial in 20 centres, 11 of which in China. Data on 1884 women with interval insertion of the LNG-IUD and 1871 of the TCu380A were analysed using life tables with 30-day intervals and Cox proportional hazards models.\nResults\nThe cumulative 7-year pregnancy rate of the LNG-IUD was 0.5 (standard error 0.2) per 100, significantly lower than 2.5 (0.4) per 100 of the TCu380A, cumulative method discontinuation rates at 7 years were 70.6 (1.2) and 40.8 (1.3) per 100, respectively. Dominant reasons for discontinuing the LNG-IUD were amenorrhea (26.1 [1.3] per 100) and reduced bleeding (12.5 [1.1] per 100), particularly in Chinese women and, for the TCu380A, increased bleeding (9.9 [0.9] per 100), especially among non-Chinese women. Removal rates for pain were similar for the two intrauterine devices (IUDs). Cumulative rates of removal for symptoms compatible with hormonal side effects were 5.7 (0.7) and 0.4 (0.2) per 100 for the LNG-IUD and TCu380A, respectively, and cumulative losses to follow-up at 7 years were 26.0 (1.4) and 36.9 (1.3) per 100, respectively.\nConclusion\nThe LNG-IUD and the TCu380A have very high contraceptive efficacy, with the LNG-IUD significantly higher than the TCu380A. Overall rates of IUD removals were higher among LNG-IUD users than TCu380A users. Removals for amenorrhea appeared culturally associated.\nImplications\nThe 52-mg LNG-IUD and the TCu380A have very high contraceptive efficacy through 7 years. As an IUD, the unique side effects of the LNG-IUD are reduced bleeding, amenorrhea and symptoms compatible with hormonal contraceptives.","DOI":"10.1016/j.contraception.2016.02.024: 10.1016/j.contraception.2016.02.024","author":[{"family":"Rowe et al.","given":""}],"issued":{"date-parts":[["2016"]]}}},{"id":1216,"uris":["http://zotero.org/groups/2496869/items/NR6M6DFD"],"uri":["http://zotero.org/groups/2496869/items/NR6M6DFD"],"itemData":{"id":1216,"type":"article-journal","title":"Effectiveness and safety of extending intrauterine device duration: a systematic review","container-title":"American Journal of Obstetrics &amp; Gynecology","page":"15","volume":"15","source":"Ovid Technologies","archive":"MEDLINE","archive_location":"31954154","abstract":"OBJECTIVE: To systematically review the literature to determine if extended use of intrauterine devices, including the copper or levonorgestrel intrauterine device, beyond approved durations is effective and safe for preventing pregnancy.\nSTUDY DESIGN: We searched PubMed, Embase, Cumulative Index to Nursing and Allied Health Literature, and Global Index Medicus from inception through June 2019. We considered primary studies of women using the T380A copper or currently available levonorgestrel intrauterine devices past their approved duration (extended use). The primary outcome was pregnancy. Safety outcomes included adverse events and side effects that led to discontinuation. We abstracted study data into evidence tables and assessed study quality as related to the risk of bias, precision, and external validity. For each intrauterine device type, we calculated a pooled pregnancy rate during the first 2 years of extended use using the Poisson inverse variance method.\nRESULTS: Of 4068 studies identified by our search, 4 good-to-poor-quality studies of the 52 mg levonorgestrel intrauterine device (approved for 5 years), with a total of 2098 women starting extended use, and 2 good-to-fair-quality studies of the T380A copper intrauterine device (approved for 10 years), with 245 women starting extended use, met inclusion criteria. For the levonorgestrel intrauterine device, the pooled pregnancy rate was 0.02 per 100 person-years (95% confidence interval, 0.00-0.45) in year 6, 0.03 per 100 person-years (95% confidence interval, 0.00-0.71) in year 7, and 0.02 per 100 person-years (95% confidence interval, 0.00-0.29) in years 6 and 7 combined. During this same time, annual rates of adverse events or discontinuation owing to side effects ranged from 0 to 3.7 per 100 participants. For the copper intrauterine device, the pooled pregnancy rate for years 11 and 12 was 0.0 per 100 person-years (95% confidence interval, 0.0-0.8), and annual rates of adverse events and discontinuation owing to side effects during extended use ranged from 0 to 4.6 per 100 participants.\nCONCLUSION: The available evidence suggests that rates of pregnancy, adverse events, and discontinuation owing to side effects during the first 2 years of extended use of the 52 mg levonorgestrel intrauterine device and the T380A copper intrauterine device are low and comparable to rates during approved duration of use. Data were limited in quantity and quality, and may not be generalizable to all intrauterine device users.","author":[{"family":"Ti","given":"A. J."},{"family":"Roe","given":"A. H."},{"family":"Whitehouse","given":"K. C."},{"family":"Smith","given":"R. A."},{"family":"Gaffield","given":"M. E."},{"family":"Curtis","given":"K. M."}],"issued":{"date-parts":[["2020"]]}}},{"id":270,"uris":["http://zotero.org/users/6588800/items/INVK84L5"],"uri":["http://zotero.org/users/6588800/items/INVK84L5"],"itemData":{"id":270,"type":"article-journal","title":"Extended use of the intrauterine device: a literature review and recommendations for clinical practice","container-title":"Contraception","page":"495-503","volume":"89","issue":"6","source":"Medline","abstract":"There are multiple advantages to \"extended use\" of the intrauterine device (IUD) use beyond the manufacturer-approved time period, including prolongation of contraceptive and non-contraceptive benefits. We performed a literature review of studies that have reported pregnancy outcomes associated with extended use of IUDs, including copper IUDs and the levonorgestrel intrauterine system (LNG-IUS). Among parous women who are at least 25 years old at the time of IUD insertion, there is good evidence to support extended use of the following devices: the TCu380A and the TCu220 for 12 years, the Multiload Cu-375 for 10 years, the frameless GyneFix® (330 mm2) for 9 years, the levonorgestrel intrauterine system 52 mg (Mirena®) for 7 years and the Multiload Cu-250 for 4 years. Women who are at least 35 years old at the time of insertion of a TCu380A IUD can continue use until menopause with a negligible risk of pregnancy. We found no data to support use of the LNG-IUS 13.5 mg (Skyla®) beyond 3 years. When counseling about extended IUD use, clinicians should consider patient characteristics and preferences, as well as country- and community-specific factors. Future research is necessary to determine the risk of pregnancy associated with extended use of the copper IUD and the LNG-IUS among nulliparous women and women less than 25 years old at the time of IUD insertion. More data are needed on the potential effect of overweight and obesity on the long-term efficacy of the LNG-IUS.","DOI":"10.1016/j.contraception.2014.02.011","ISSN":"1879-0518","language":"English","author":[{"family":"Wu","given":"J. P."},{"family":"Pickle","given":"S."}],"issued":{"date-parts":[["2014"]]}}}],"schema":"https://github.com/citation-style-language/schema/raw/master/csl-citation.json"} </w:instrText>
      </w:r>
      <w:r w:rsidRPr="00951AFE">
        <w:rPr>
          <w:rFonts w:ascii="Segoe UI" w:hAnsi="Segoe UI" w:cs="Segoe UI"/>
        </w:rPr>
        <w:fldChar w:fldCharType="separate"/>
      </w:r>
      <w:r w:rsidR="000E36E0" w:rsidRPr="00951AFE">
        <w:rPr>
          <w:rFonts w:ascii="Segoe UI" w:hAnsi="Segoe UI" w:cs="Segoe UI"/>
          <w:szCs w:val="24"/>
          <w:vertAlign w:val="superscript"/>
        </w:rPr>
        <w:t>34</w:t>
      </w:r>
      <w:r w:rsidRPr="00951AFE">
        <w:rPr>
          <w:rFonts w:ascii="Segoe UI" w:hAnsi="Segoe UI" w:cs="Segoe UI"/>
          <w:szCs w:val="24"/>
          <w:vertAlign w:val="superscript"/>
        </w:rPr>
        <w:t>,</w:t>
      </w:r>
      <w:r w:rsidR="000E36E0" w:rsidRPr="00951AFE">
        <w:rPr>
          <w:rFonts w:ascii="Segoe UI" w:hAnsi="Segoe UI" w:cs="Segoe UI"/>
          <w:szCs w:val="24"/>
          <w:vertAlign w:val="superscript"/>
        </w:rPr>
        <w:t>49-55</w:t>
      </w:r>
      <w:r w:rsidRPr="00951AFE">
        <w:rPr>
          <w:rFonts w:ascii="Segoe UI" w:hAnsi="Segoe UI" w:cs="Segoe UI"/>
        </w:rPr>
        <w:fldChar w:fldCharType="end"/>
      </w:r>
      <w:r w:rsidRPr="00951AFE">
        <w:rPr>
          <w:rFonts w:ascii="Segoe UI" w:hAnsi="Segoe UI" w:cs="Segoe UI"/>
        </w:rPr>
        <w:t xml:space="preserve"> Extended use of LARC could reduce exposure to the risks associated with changing a LARC and increase the cost effectiveness of certain devices.</w:t>
      </w:r>
    </w:p>
    <w:p w14:paraId="4C78BFF5" w14:textId="54D5369C" w:rsidR="00B948AE" w:rsidRPr="00951AFE" w:rsidRDefault="00B948AE" w:rsidP="00B948AE">
      <w:pPr>
        <w:pStyle w:val="BodyText"/>
        <w:rPr>
          <w:rFonts w:ascii="Segoe UI" w:hAnsi="Segoe UI" w:cs="Segoe UI"/>
        </w:rPr>
      </w:pPr>
      <w:r w:rsidRPr="00951AFE">
        <w:rPr>
          <w:rFonts w:ascii="Segoe UI" w:hAnsi="Segoe UI" w:cs="Segoe UI"/>
        </w:rPr>
        <w:t>The FSRH</w:t>
      </w:r>
      <w:r w:rsidR="000E36E0" w:rsidRPr="00951AFE">
        <w:rPr>
          <w:rFonts w:ascii="Segoe UI" w:hAnsi="Segoe UI" w:cs="Segoe UI"/>
          <w:vertAlign w:val="superscript"/>
        </w:rPr>
        <w:t>2</w:t>
      </w:r>
      <w:r w:rsidRPr="00951AFE">
        <w:rPr>
          <w:rFonts w:ascii="Segoe UI" w:hAnsi="Segoe UI" w:cs="Segoe UI"/>
        </w:rPr>
        <w:t xml:space="preserve"> notes that LN</w:t>
      </w:r>
      <w:r w:rsidR="00490035" w:rsidRPr="00951AFE">
        <w:rPr>
          <w:rFonts w:ascii="Segoe UI" w:hAnsi="Segoe UI" w:cs="Segoe UI"/>
        </w:rPr>
        <w:t>G-</w:t>
      </w:r>
      <w:r w:rsidRPr="00951AFE">
        <w:rPr>
          <w:rFonts w:ascii="Segoe UI" w:hAnsi="Segoe UI" w:cs="Segoe UI"/>
        </w:rPr>
        <w:t>IUS 52mg is licensed for 5 years of use but discusses evidence suggesting it may provide effective contraception for a longer period (up to 7 years). The FSRH does not specifically endorse extended use generally for younger people but extended use of a Cu-IUD fitted at aged 40+ years or an LNG</w:t>
      </w:r>
      <w:r w:rsidR="00490035" w:rsidRPr="00951AFE">
        <w:rPr>
          <w:rFonts w:ascii="Segoe UI" w:hAnsi="Segoe UI" w:cs="Segoe UI"/>
        </w:rPr>
        <w:t>-</w:t>
      </w:r>
      <w:r w:rsidRPr="00951AFE">
        <w:rPr>
          <w:rFonts w:ascii="Segoe UI" w:hAnsi="Segoe UI" w:cs="Segoe UI"/>
        </w:rPr>
        <w:t>IUS 52mg fitted at aged 45+ years is supported.</w:t>
      </w:r>
    </w:p>
    <w:p w14:paraId="2C0A8C33" w14:textId="72ABD7E4" w:rsidR="00B948AE" w:rsidRPr="00951AFE" w:rsidRDefault="00B948AE" w:rsidP="00B948AE">
      <w:pPr>
        <w:pStyle w:val="BodyText"/>
        <w:rPr>
          <w:rFonts w:ascii="Segoe UI" w:hAnsi="Segoe UI" w:cs="Segoe UI"/>
        </w:rPr>
      </w:pPr>
      <w:r w:rsidRPr="00951AFE">
        <w:rPr>
          <w:rFonts w:ascii="Segoe UI" w:hAnsi="Segoe UI" w:cs="Segoe UI"/>
        </w:rPr>
        <w:t>Recent evidence builds on the literature considered by FSRH. A high quality 2020 systematic review</w:t>
      </w:r>
      <w:r w:rsidRPr="00951AFE">
        <w:rPr>
          <w:rFonts w:ascii="Segoe UI" w:hAnsi="Segoe UI" w:cs="Segoe UI"/>
        </w:rPr>
        <w:fldChar w:fldCharType="begin"/>
      </w:r>
      <w:r w:rsidRPr="00951AFE">
        <w:rPr>
          <w:rFonts w:ascii="Segoe UI" w:hAnsi="Segoe UI" w:cs="Segoe UI"/>
        </w:rPr>
        <w:instrText xml:space="preserve"> ADDIN ZOTERO_ITEM CSL_CITATION {"citationID":"E99GZzv3","properties":{"formattedCitation":"\\super 25\\nosupersub{}","plainCitation":"25","noteIndex":0},"citationItems":[{"id":1216,"uris":["http://zotero.org/groups/2496869/items/NR6M6DFD"],"uri":["http://zotero.org/groups/2496869/items/NR6M6DFD"],"itemData":{"id":1216,"type":"article-journal","title":"Effectiveness and safety of extending intrauterine device duration: a systematic review","container-title":"American Journal of Obstetrics &amp; Gynecology","page":"15","volume":"15","source":"Ovid Technologies","archive":"MEDLINE","archive_location":"31954154","abstract":"OBJECTIVE: To systematically review the literature to determine if extended use of intrauterine devices, including the copper or levonorgestrel intrauterine device, beyond approved durations is effective and safe for preventing pregnancy.\nSTUDY DESIGN: We searched PubMed, Embase, Cumulative Index to Nursing and Allied Health Literature, and Global Index Medicus from inception through June 2019. We considered primary studies of women using the T380A copper or currently available levonorgestrel intrauterine devices past their approved duration (extended use). The primary outcome was pregnancy. Safety outcomes included adverse events and side effects that led to discontinuation. We abstracted study data into evidence tables and assessed study quality as related to the risk of bias, precision, and external validity. For each intrauterine device type, we calculated a pooled pregnancy rate during the first 2 years of extended use using the Poisson inverse variance method.\nRESULTS: Of 4068 studies identified by our search, 4 good-to-poor-quality studies of the 52 mg levonorgestrel intrauterine device (approved for 5 years), with a total of 2098 women starting extended use, and 2 good-to-fair-quality studies of the T380A copper intrauterine device (approved for 10 years), with 245 women starting extended use, met inclusion criteria. For the levonorgestrel intrauterine device, the pooled pregnancy rate was 0.02 per 100 person-years (95% confidence interval, 0.00-0.45) in year 6, 0.03 per 100 person-years (95% confidence interval, 0.00-0.71) in year 7, and 0.02 per 100 person-years (95% confidence interval, 0.00-0.29) in years 6 and 7 combined. During this same time, annual rates of adverse events or discontinuation owing to side effects ranged from 0 to 3.7 per 100 participants. For the copper intrauterine device, the pooled pregnancy rate for years 11 and 12 was 0.0 per 100 person-years (95% confidence interval, 0.0-0.8), and annual rates of adverse events and discontinuation owing to side effects during extended use ranged from 0 to 4.6 per 100 participants.\nCONCLUSION: The available evidence suggests that rates of pregnancy, adverse events, and discontinuation owing to side effects during the first 2 years of extended use of the 52 mg levonorgestrel intrauterine device and the T380A copper intrauterine device are low and comparable to rates during approved duration of use. Data were limited in quantity and quality, and may not be generalizable to all intrauterine device users.","author":[{"family":"Ti","given":"A. J."},{"family":"Roe","given":"A. H."},{"family":"Whitehouse","given":"K. C."},{"family":"Smith","given":"R. A."},{"family":"Gaffield","given":"M. E."},{"family":"Curtis","given":"K. M."}],"issued":{"date-parts":[["2020"]]}}}],"schema":"https://github.com/citation-style-language/schema/raw/master/csl-citation.json"} </w:instrText>
      </w:r>
      <w:r w:rsidRPr="00951AFE">
        <w:rPr>
          <w:rFonts w:ascii="Segoe UI" w:hAnsi="Segoe UI" w:cs="Segoe UI"/>
        </w:rPr>
        <w:fldChar w:fldCharType="separate"/>
      </w:r>
      <w:r w:rsidR="000E36E0" w:rsidRPr="00951AFE">
        <w:rPr>
          <w:rFonts w:ascii="Segoe UI" w:hAnsi="Segoe UI" w:cs="Segoe UI"/>
          <w:szCs w:val="24"/>
          <w:vertAlign w:val="superscript"/>
        </w:rPr>
        <w:t>54</w:t>
      </w:r>
      <w:r w:rsidRPr="00951AFE">
        <w:rPr>
          <w:rFonts w:ascii="Segoe UI" w:hAnsi="Segoe UI" w:cs="Segoe UI"/>
        </w:rPr>
        <w:fldChar w:fldCharType="end"/>
      </w:r>
      <w:r w:rsidRPr="00951AFE">
        <w:rPr>
          <w:rFonts w:ascii="Segoe UI" w:hAnsi="Segoe UI" w:cs="Segoe UI"/>
        </w:rPr>
        <w:t xml:space="preserve"> concluded that pregnancy rates during two years of extended use of LNG</w:t>
      </w:r>
      <w:r w:rsidR="00490035" w:rsidRPr="00951AFE">
        <w:rPr>
          <w:rFonts w:ascii="Segoe UI" w:hAnsi="Segoe UI" w:cs="Segoe UI"/>
        </w:rPr>
        <w:t>-</w:t>
      </w:r>
      <w:r w:rsidRPr="00951AFE">
        <w:rPr>
          <w:rFonts w:ascii="Segoe UI" w:hAnsi="Segoe UI" w:cs="Segoe UI"/>
        </w:rPr>
        <w:t>IUS 52mg, were low (0.02 per 100 person-years, 95%CI: 0, 0.29) and were comparable to published rates during approved duration of use. Rates of adverse events during extended use and rates of side effects leading to discontinuation during extended use were also comparable to the data found in published literature for use during approved duration:</w:t>
      </w:r>
    </w:p>
    <w:p w14:paraId="2BB1477C" w14:textId="68DC53DA" w:rsidR="00B948AE" w:rsidRPr="00951AFE" w:rsidRDefault="00B948AE" w:rsidP="00B948AE">
      <w:pPr>
        <w:pStyle w:val="List-BulletLvl1"/>
        <w:numPr>
          <w:ilvl w:val="0"/>
          <w:numId w:val="6"/>
        </w:numPr>
        <w:rPr>
          <w:rFonts w:ascii="Segoe UI" w:hAnsi="Segoe UI" w:cs="Segoe UI"/>
        </w:rPr>
      </w:pPr>
      <w:r w:rsidRPr="00951AFE">
        <w:rPr>
          <w:rFonts w:ascii="Segoe UI" w:hAnsi="Segoe UI" w:cs="Segoe UI"/>
        </w:rPr>
        <w:t xml:space="preserve">Expulsion rates: included studies reported no expulsions at three years extended use, 0.7 per 100 women at the </w:t>
      </w:r>
      <w:r w:rsidR="00FA43E1" w:rsidRPr="00951AFE">
        <w:rPr>
          <w:rFonts w:ascii="Segoe UI" w:hAnsi="Segoe UI" w:cs="Segoe UI"/>
        </w:rPr>
        <w:t>first-year</w:t>
      </w:r>
      <w:r w:rsidRPr="00951AFE">
        <w:rPr>
          <w:rFonts w:ascii="Segoe UI" w:hAnsi="Segoe UI" w:cs="Segoe UI"/>
        </w:rPr>
        <w:t xml:space="preserve"> extended use, or 1.2 per 100 women at the second year extended use</w:t>
      </w:r>
    </w:p>
    <w:p w14:paraId="4B103A69" w14:textId="77777777" w:rsidR="00B948AE" w:rsidRPr="00951AFE" w:rsidRDefault="00B948AE" w:rsidP="00B948AE">
      <w:pPr>
        <w:pStyle w:val="List-BulletLvl1"/>
        <w:numPr>
          <w:ilvl w:val="0"/>
          <w:numId w:val="6"/>
        </w:numPr>
        <w:rPr>
          <w:rFonts w:ascii="Segoe UI" w:hAnsi="Segoe UI" w:cs="Segoe UI"/>
        </w:rPr>
      </w:pPr>
      <w:r w:rsidRPr="00951AFE">
        <w:rPr>
          <w:rFonts w:ascii="Segoe UI" w:hAnsi="Segoe UI" w:cs="Segoe UI"/>
        </w:rPr>
        <w:t>Infection: two included studies reported no infections and one reported an infection rate of 3.2 per 100 women (95%CI: 0.7, 5.6)</w:t>
      </w:r>
    </w:p>
    <w:p w14:paraId="3833888E" w14:textId="0555335B" w:rsidR="00B948AE" w:rsidRPr="00951AFE" w:rsidRDefault="00B948AE" w:rsidP="00B948AE">
      <w:pPr>
        <w:pStyle w:val="List-BulletLvl1"/>
        <w:rPr>
          <w:rFonts w:ascii="Segoe UI" w:hAnsi="Segoe UI" w:cs="Segoe UI"/>
        </w:rPr>
      </w:pPr>
      <w:r w:rsidRPr="00951AFE">
        <w:rPr>
          <w:rFonts w:ascii="Segoe UI" w:hAnsi="Segoe UI" w:cs="Segoe UI"/>
        </w:rPr>
        <w:t>Bleeding leading to discontinuation: 3.7 per 100 women in the first year of extended use and 3.1 per 100 women in the second year of use; another study reported in the systematic review reported discontinued use due to bleeding of 0.2 per 100 women.</w:t>
      </w:r>
      <w:r w:rsidR="000E36E0" w:rsidRPr="00951AFE">
        <w:rPr>
          <w:rFonts w:ascii="Segoe UI" w:hAnsi="Segoe UI" w:cs="Segoe UI"/>
          <w:vertAlign w:val="superscript"/>
        </w:rPr>
        <w:t>54</w:t>
      </w:r>
    </w:p>
    <w:p w14:paraId="147CBE0D" w14:textId="74B2C78E" w:rsidR="00B948AE" w:rsidRPr="00951AFE" w:rsidRDefault="00B948AE" w:rsidP="0091488D">
      <w:pPr>
        <w:pStyle w:val="NumberedHeading2"/>
        <w:rPr>
          <w:rFonts w:ascii="Segoe UI" w:hAnsi="Segoe UI" w:cs="Segoe UI"/>
        </w:rPr>
      </w:pPr>
      <w:bookmarkStart w:id="92" w:name="_Toc47110187"/>
      <w:bookmarkStart w:id="93" w:name="_Toc57895031"/>
      <w:r w:rsidRPr="00951AFE">
        <w:rPr>
          <w:rFonts w:ascii="Segoe UI" w:hAnsi="Segoe UI" w:cs="Segoe UI"/>
        </w:rPr>
        <w:t>Extended use of LNG implants</w:t>
      </w:r>
      <w:bookmarkEnd w:id="92"/>
      <w:bookmarkEnd w:id="93"/>
    </w:p>
    <w:p w14:paraId="0F0451D0" w14:textId="1E550CCB" w:rsidR="00B948AE" w:rsidRPr="00951AFE" w:rsidRDefault="00B948AE" w:rsidP="00B948AE">
      <w:pPr>
        <w:pStyle w:val="BodyText"/>
        <w:rPr>
          <w:rFonts w:ascii="Segoe UI" w:hAnsi="Segoe UI" w:cs="Segoe UI"/>
        </w:rPr>
      </w:pPr>
      <w:r w:rsidRPr="00951AFE">
        <w:rPr>
          <w:rFonts w:ascii="Segoe UI" w:hAnsi="Segoe UI" w:cs="Segoe UI"/>
        </w:rPr>
        <w:t>The FSRH</w:t>
      </w:r>
      <w:r w:rsidR="000E36E0" w:rsidRPr="00951AFE">
        <w:rPr>
          <w:rFonts w:ascii="Segoe UI" w:hAnsi="Segoe UI" w:cs="Segoe UI"/>
          <w:vertAlign w:val="superscript"/>
        </w:rPr>
        <w:t>3</w:t>
      </w:r>
      <w:r w:rsidRPr="00951AFE">
        <w:rPr>
          <w:rFonts w:ascii="Segoe UI" w:hAnsi="Segoe UI" w:cs="Segoe UI"/>
        </w:rPr>
        <w:t xml:space="preserve"> guideline on the progestogen-only implant includes recommendations for shorter-acting ENG implants</w:t>
      </w:r>
      <w:r w:rsidR="00935827" w:rsidRPr="00951AFE">
        <w:rPr>
          <w:rFonts w:ascii="Segoe UI" w:hAnsi="Segoe UI" w:cs="Segoe UI"/>
        </w:rPr>
        <w:t>, which are not available in New Zealand</w:t>
      </w:r>
      <w:r w:rsidRPr="00951AFE">
        <w:rPr>
          <w:rFonts w:ascii="Segoe UI" w:hAnsi="Segoe UI" w:cs="Segoe UI"/>
        </w:rPr>
        <w:t>. This data should not be used to assess appropriate duration of use for LNG implants (including Jadelle®). The Medsafe data sheet</w:t>
      </w:r>
      <w:r w:rsidRPr="00951AFE">
        <w:rPr>
          <w:rFonts w:ascii="Segoe UI" w:hAnsi="Segoe UI" w:cs="Segoe UI"/>
          <w:vertAlign w:val="superscript"/>
        </w:rPr>
        <w:t>3</w:t>
      </w:r>
      <w:r w:rsidR="000E36E0" w:rsidRPr="00951AFE">
        <w:rPr>
          <w:rFonts w:ascii="Segoe UI" w:hAnsi="Segoe UI" w:cs="Segoe UI"/>
          <w:vertAlign w:val="superscript"/>
        </w:rPr>
        <w:t>8</w:t>
      </w:r>
      <w:r w:rsidRPr="00951AFE">
        <w:rPr>
          <w:rFonts w:ascii="Segoe UI" w:hAnsi="Segoe UI" w:cs="Segoe UI"/>
        </w:rPr>
        <w:t xml:space="preserve"> for the LNG implant currently available in New Zealand</w:t>
      </w:r>
      <w:r w:rsidR="00652B1E">
        <w:rPr>
          <w:rFonts w:ascii="Segoe UI" w:hAnsi="Segoe UI" w:cs="Segoe UI"/>
        </w:rPr>
        <w:t xml:space="preserve"> Aotearoa</w:t>
      </w:r>
      <w:r w:rsidRPr="00951AFE">
        <w:rPr>
          <w:rFonts w:ascii="Segoe UI" w:hAnsi="Segoe UI" w:cs="Segoe UI"/>
        </w:rPr>
        <w:t xml:space="preserve"> (Jadelle®) notes that the device may be used for up to five years but has a special warning in place</w:t>
      </w:r>
      <w:r w:rsidR="000E36E0" w:rsidRPr="00951AFE">
        <w:rPr>
          <w:rFonts w:ascii="Segoe UI" w:hAnsi="Segoe UI" w:cs="Segoe UI"/>
        </w:rPr>
        <w:t>.</w:t>
      </w:r>
    </w:p>
    <w:p w14:paraId="33C349F1" w14:textId="0DFD489E" w:rsidR="00B948AE" w:rsidRPr="00951AFE" w:rsidRDefault="00B948AE" w:rsidP="000E36E0">
      <w:pPr>
        <w:pStyle w:val="Quote"/>
        <w:rPr>
          <w:rFonts w:ascii="Segoe UI" w:hAnsi="Segoe UI" w:cs="Segoe UI"/>
        </w:rPr>
      </w:pPr>
      <w:r w:rsidRPr="00951AFE">
        <w:rPr>
          <w:rFonts w:ascii="Segoe UI" w:hAnsi="Segoe UI" w:cs="Segoe UI"/>
        </w:rPr>
        <w:t xml:space="preserve">Clinical trials have shown the contraceptive efficacy of </w:t>
      </w:r>
      <w:r w:rsidR="00490035" w:rsidRPr="00951AFE">
        <w:rPr>
          <w:rFonts w:ascii="Segoe UI" w:hAnsi="Segoe UI" w:cs="Segoe UI"/>
        </w:rPr>
        <w:t>Jadelle®</w:t>
      </w:r>
      <w:r w:rsidRPr="00951AFE">
        <w:rPr>
          <w:rFonts w:ascii="Segoe UI" w:hAnsi="Segoe UI" w:cs="Segoe UI"/>
        </w:rPr>
        <w:t xml:space="preserve"> implants to decrease after the fourth year of use. Consequently, the removal of </w:t>
      </w:r>
      <w:r w:rsidR="00490035" w:rsidRPr="00951AFE">
        <w:rPr>
          <w:rFonts w:ascii="Segoe UI" w:hAnsi="Segoe UI" w:cs="Segoe UI"/>
        </w:rPr>
        <w:t>Jadelle®</w:t>
      </w:r>
      <w:r w:rsidRPr="00951AFE">
        <w:rPr>
          <w:rFonts w:ascii="Segoe UI" w:hAnsi="Segoe UI" w:cs="Segoe UI"/>
        </w:rPr>
        <w:t xml:space="preserve"> implants and their change into new implants could be considered </w:t>
      </w:r>
      <w:r w:rsidR="00184121" w:rsidRPr="00951AFE">
        <w:rPr>
          <w:rFonts w:ascii="Segoe UI" w:hAnsi="Segoe UI" w:cs="Segoe UI"/>
        </w:rPr>
        <w:t xml:space="preserve">before five </w:t>
      </w:r>
      <w:r w:rsidRPr="00951AFE">
        <w:rPr>
          <w:rFonts w:ascii="Segoe UI" w:hAnsi="Segoe UI" w:cs="Segoe UI"/>
        </w:rPr>
        <w:t xml:space="preserve">years of use, especially in </w:t>
      </w:r>
      <w:r w:rsidR="00263531" w:rsidRPr="00951AFE">
        <w:rPr>
          <w:rFonts w:ascii="Segoe UI" w:hAnsi="Segoe UI" w:cs="Segoe UI"/>
        </w:rPr>
        <w:t xml:space="preserve">individuals </w:t>
      </w:r>
      <w:r w:rsidRPr="00951AFE">
        <w:rPr>
          <w:rFonts w:ascii="Segoe UI" w:hAnsi="Segoe UI" w:cs="Segoe UI"/>
        </w:rPr>
        <w:t>weighing over 60 kg (see Pharmacodynamic properties). The serum levonorgestrel concentration is lower at the end of the implant use and it is inversely related to body weight.</w:t>
      </w:r>
      <w:r w:rsidRPr="00951AFE">
        <w:rPr>
          <w:rFonts w:ascii="Segoe UI" w:hAnsi="Segoe UI" w:cs="Segoe UI"/>
          <w:i w:val="0"/>
          <w:iCs w:val="0"/>
          <w:vertAlign w:val="superscript"/>
        </w:rPr>
        <w:t>3</w:t>
      </w:r>
      <w:r w:rsidR="000E36E0" w:rsidRPr="00951AFE">
        <w:rPr>
          <w:rFonts w:ascii="Segoe UI" w:hAnsi="Segoe UI" w:cs="Segoe UI"/>
          <w:i w:val="0"/>
          <w:iCs w:val="0"/>
          <w:vertAlign w:val="superscript"/>
        </w:rPr>
        <w:t>8</w:t>
      </w:r>
    </w:p>
    <w:p w14:paraId="65F870EC" w14:textId="6F86ED94" w:rsidR="00B948AE" w:rsidRPr="00951AFE" w:rsidRDefault="00B948AE" w:rsidP="00B948AE">
      <w:pPr>
        <w:pStyle w:val="BodyText"/>
        <w:rPr>
          <w:rFonts w:ascii="Segoe UI" w:hAnsi="Segoe UI" w:cs="Segoe UI"/>
        </w:rPr>
      </w:pPr>
      <w:r w:rsidRPr="00951AFE">
        <w:rPr>
          <w:rFonts w:ascii="Segoe UI" w:hAnsi="Segoe UI" w:cs="Segoe UI"/>
        </w:rPr>
        <w:lastRenderedPageBreak/>
        <w:t xml:space="preserve">The datasheet notes that the decrease in efficacy between years 3 and 5 is small: for </w:t>
      </w:r>
      <w:r w:rsidR="00DC5121" w:rsidRPr="00951AFE">
        <w:rPr>
          <w:rFonts w:ascii="Segoe UI" w:hAnsi="Segoe UI" w:cs="Segoe UI"/>
        </w:rPr>
        <w:t>those</w:t>
      </w:r>
      <w:r w:rsidRPr="00951AFE">
        <w:rPr>
          <w:rFonts w:ascii="Segoe UI" w:hAnsi="Segoe UI" w:cs="Segoe UI"/>
        </w:rPr>
        <w:t xml:space="preserve"> over 60kg, the annual pregnancy rate at years 1 and 2 was 0.2, 0.3 at three years, 0.0 at 4 years and 1.1 at five years.</w:t>
      </w:r>
      <w:r w:rsidRPr="00951AFE">
        <w:rPr>
          <w:rFonts w:ascii="Segoe UI" w:hAnsi="Segoe UI" w:cs="Segoe UI"/>
          <w:vertAlign w:val="superscript"/>
        </w:rPr>
        <w:t>3</w:t>
      </w:r>
      <w:r w:rsidR="000E36E0" w:rsidRPr="00951AFE">
        <w:rPr>
          <w:rFonts w:ascii="Segoe UI" w:hAnsi="Segoe UI" w:cs="Segoe UI"/>
          <w:vertAlign w:val="superscript"/>
        </w:rPr>
        <w:t>8</w:t>
      </w:r>
      <w:r w:rsidRPr="00951AFE">
        <w:rPr>
          <w:rFonts w:ascii="Segoe UI" w:hAnsi="Segoe UI" w:cs="Segoe UI"/>
        </w:rPr>
        <w:t xml:space="preserve"> This pregnancy rate is lower than most other forms of contraception.</w:t>
      </w:r>
    </w:p>
    <w:p w14:paraId="07110DCA" w14:textId="50BFEA4A" w:rsidR="00B948AE" w:rsidRPr="00951AFE" w:rsidRDefault="00B948AE" w:rsidP="00B948AE">
      <w:pPr>
        <w:pStyle w:val="BodyText"/>
        <w:rPr>
          <w:rFonts w:ascii="Segoe UI" w:hAnsi="Segoe UI" w:cs="Segoe UI"/>
        </w:rPr>
      </w:pPr>
      <w:r w:rsidRPr="00951AFE">
        <w:rPr>
          <w:rFonts w:ascii="Segoe UI" w:hAnsi="Segoe UI" w:cs="Segoe UI"/>
        </w:rPr>
        <w:t>Few studies have been published that consider extended use of the LNG implant (including Jadelle®). A 2018 systematic review</w:t>
      </w:r>
      <w:r w:rsidR="000E36E0" w:rsidRPr="00951AFE">
        <w:rPr>
          <w:rFonts w:ascii="Segoe UI" w:hAnsi="Segoe UI" w:cs="Segoe UI"/>
          <w:vertAlign w:val="superscript"/>
        </w:rPr>
        <w:t>56</w:t>
      </w:r>
      <w:r w:rsidRPr="00951AFE">
        <w:rPr>
          <w:rFonts w:ascii="Segoe UI" w:hAnsi="Segoe UI" w:cs="Segoe UI"/>
        </w:rPr>
        <w:t xml:space="preserve"> considered implant efficacy during extended use, including for both LNG and ENG releasing implants but only one of the included studies considered extended use of LNG implants. The review pooled pregnancy outcomes across all six studies (with pregnancies occurring </w:t>
      </w:r>
      <w:r w:rsidRPr="00951AFE">
        <w:rPr>
          <w:rFonts w:ascii="Segoe UI" w:hAnsi="Segoe UI" w:cs="Segoe UI"/>
          <w:i/>
          <w:iCs/>
        </w:rPr>
        <w:t>only</w:t>
      </w:r>
      <w:r w:rsidRPr="00951AFE">
        <w:rPr>
          <w:rFonts w:ascii="Segoe UI" w:hAnsi="Segoe UI" w:cs="Segoe UI"/>
        </w:rPr>
        <w:t xml:space="preserve"> among LNG implant users), to conclude that cumulative contraception failure rates were still far below typical use rates for other contraception methods. </w:t>
      </w:r>
    </w:p>
    <w:p w14:paraId="3D9BB23E" w14:textId="331ECC38" w:rsidR="0038394F" w:rsidRPr="00951AFE" w:rsidRDefault="0038394F" w:rsidP="0091488D">
      <w:pPr>
        <w:pStyle w:val="NumberedHeading2"/>
        <w:rPr>
          <w:rFonts w:ascii="Segoe UI" w:hAnsi="Segoe UI" w:cs="Segoe UI"/>
        </w:rPr>
      </w:pPr>
      <w:bookmarkStart w:id="94" w:name="_Toc47110188"/>
      <w:bookmarkStart w:id="95" w:name="_Toc57895032"/>
      <w:bookmarkStart w:id="96" w:name="_Toc43120896"/>
      <w:bookmarkStart w:id="97" w:name="_Toc43472488"/>
      <w:bookmarkStart w:id="98" w:name="_Toc46930462"/>
      <w:bookmarkEnd w:id="83"/>
      <w:bookmarkEnd w:id="84"/>
      <w:r w:rsidRPr="00951AFE">
        <w:rPr>
          <w:rFonts w:ascii="Segoe UI" w:hAnsi="Segoe UI" w:cs="Segoe UI"/>
        </w:rPr>
        <w:t xml:space="preserve">Recommendations and practice points about </w:t>
      </w:r>
      <w:r w:rsidR="00490035" w:rsidRPr="00951AFE">
        <w:rPr>
          <w:rFonts w:ascii="Segoe UI" w:hAnsi="Segoe UI" w:cs="Segoe UI"/>
        </w:rPr>
        <w:t>LNG-IUS</w:t>
      </w:r>
      <w:r w:rsidRPr="00951AFE">
        <w:rPr>
          <w:rFonts w:ascii="Segoe UI" w:hAnsi="Segoe UI" w:cs="Segoe UI"/>
        </w:rPr>
        <w:t xml:space="preserve"> and LNG implants</w:t>
      </w:r>
      <w:bookmarkEnd w:id="94"/>
      <w:bookmarkEnd w:id="95"/>
    </w:p>
    <w:p w14:paraId="5AA9CB82" w14:textId="50D92073" w:rsidR="0091488D" w:rsidRPr="00951AFE" w:rsidRDefault="0091488D" w:rsidP="0091488D">
      <w:pPr>
        <w:pStyle w:val="BodyText"/>
        <w:rPr>
          <w:rFonts w:ascii="Segoe UI" w:hAnsi="Segoe UI" w:cs="Segoe UI"/>
        </w:rPr>
      </w:pPr>
      <w:r w:rsidRPr="00951AFE">
        <w:rPr>
          <w:rFonts w:ascii="Segoe UI" w:hAnsi="Segoe UI" w:cs="Segoe UI"/>
        </w:rPr>
        <w:t>Chapter 2 contains further recommendations about using LARC after pregnancy.</w:t>
      </w:r>
    </w:p>
    <w:tbl>
      <w:tblPr>
        <w:tblStyle w:val="ACGrey-BasicTable"/>
        <w:tblW w:w="9067" w:type="dxa"/>
        <w:tblLook w:val="04A0" w:firstRow="1" w:lastRow="0" w:firstColumn="1" w:lastColumn="0" w:noHBand="0" w:noVBand="1"/>
      </w:tblPr>
      <w:tblGrid>
        <w:gridCol w:w="7508"/>
        <w:gridCol w:w="1559"/>
      </w:tblGrid>
      <w:tr w:rsidR="00FF5B12" w:rsidRPr="00951AFE" w14:paraId="4CA0BD2D" w14:textId="77777777" w:rsidTr="00B7372F">
        <w:trPr>
          <w:cnfStyle w:val="100000000000" w:firstRow="1" w:lastRow="0" w:firstColumn="0" w:lastColumn="0" w:oddVBand="0" w:evenVBand="0" w:oddHBand="0" w:evenHBand="0" w:firstRowFirstColumn="0" w:firstRowLastColumn="0" w:lastRowFirstColumn="0" w:lastRowLastColumn="0"/>
          <w:trHeight w:val="146"/>
        </w:trPr>
        <w:tc>
          <w:tcPr>
            <w:tcW w:w="7508" w:type="dxa"/>
            <w:tcBorders>
              <w:right w:val="single" w:sz="4" w:space="0" w:color="auto"/>
            </w:tcBorders>
          </w:tcPr>
          <w:p w14:paraId="6B788CE4" w14:textId="77777777" w:rsidR="00FF5B12" w:rsidRPr="00951AFE" w:rsidRDefault="00FF5B12" w:rsidP="009B53F9">
            <w:pPr>
              <w:pStyle w:val="BodyText"/>
              <w:spacing w:before="0" w:after="0"/>
              <w:jc w:val="left"/>
              <w:rPr>
                <w:rFonts w:ascii="Segoe UI" w:hAnsi="Segoe UI" w:cs="Segoe UI"/>
                <w:szCs w:val="20"/>
              </w:rPr>
            </w:pPr>
            <w:r w:rsidRPr="00951AFE">
              <w:rPr>
                <w:rFonts w:ascii="Segoe UI" w:hAnsi="Segoe UI" w:cs="Segoe UI"/>
                <w:szCs w:val="20"/>
              </w:rPr>
              <w:t xml:space="preserve">DRAFT RECOMMENDATIONS + GOOD PRACTICE POINTS </w:t>
            </w:r>
          </w:p>
        </w:tc>
        <w:tc>
          <w:tcPr>
            <w:tcW w:w="1559" w:type="dxa"/>
            <w:tcBorders>
              <w:left w:val="single" w:sz="4" w:space="0" w:color="auto"/>
              <w:right w:val="single" w:sz="4" w:space="0" w:color="auto"/>
            </w:tcBorders>
          </w:tcPr>
          <w:p w14:paraId="0AC1ECA9" w14:textId="77777777" w:rsidR="00FF5B12" w:rsidRPr="00951AFE" w:rsidRDefault="00FF5B12" w:rsidP="009B53F9">
            <w:pPr>
              <w:pStyle w:val="BodyText"/>
              <w:spacing w:before="0" w:after="0"/>
              <w:jc w:val="left"/>
              <w:rPr>
                <w:rFonts w:ascii="Segoe UI" w:hAnsi="Segoe UI" w:cs="Segoe UI"/>
                <w:szCs w:val="20"/>
              </w:rPr>
            </w:pPr>
            <w:r w:rsidRPr="00951AFE">
              <w:rPr>
                <w:rFonts w:ascii="Segoe UI" w:hAnsi="Segoe UI" w:cs="Segoe UI"/>
                <w:szCs w:val="20"/>
              </w:rPr>
              <w:t>EVIDENCE LEVEL</w:t>
            </w:r>
          </w:p>
        </w:tc>
      </w:tr>
      <w:tr w:rsidR="0002522E" w:rsidRPr="00951AFE" w14:paraId="718ADCBB" w14:textId="77777777" w:rsidTr="0002522E">
        <w:trPr>
          <w:trHeight w:val="146"/>
        </w:trPr>
        <w:tc>
          <w:tcPr>
            <w:tcW w:w="7508" w:type="dxa"/>
          </w:tcPr>
          <w:p w14:paraId="3D86A550" w14:textId="6EB47136" w:rsidR="0002522E" w:rsidRPr="00951AFE" w:rsidRDefault="0002522E"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There are very few contraindications to use of LARC methods and according to the W</w:t>
            </w:r>
            <w:r w:rsidR="00490035" w:rsidRPr="00951AFE">
              <w:rPr>
                <w:rFonts w:ascii="Segoe UI" w:hAnsi="Segoe UI" w:cs="Segoe UI"/>
                <w:sz w:val="20"/>
                <w:szCs w:val="20"/>
              </w:rPr>
              <w:t>HO</w:t>
            </w:r>
            <w:r w:rsidRPr="00951AFE">
              <w:rPr>
                <w:rFonts w:ascii="Segoe UI" w:hAnsi="Segoe UI" w:cs="Segoe UI"/>
                <w:sz w:val="20"/>
                <w:szCs w:val="20"/>
              </w:rPr>
              <w:t xml:space="preserve">, the majority of </w:t>
            </w:r>
            <w:r w:rsidR="00DC5121" w:rsidRPr="00951AFE">
              <w:rPr>
                <w:rFonts w:ascii="Segoe UI" w:hAnsi="Segoe UI" w:cs="Segoe UI"/>
                <w:sz w:val="20"/>
                <w:szCs w:val="20"/>
              </w:rPr>
              <w:t xml:space="preserve">individuals </w:t>
            </w:r>
            <w:r w:rsidRPr="00951AFE">
              <w:rPr>
                <w:rFonts w:ascii="Segoe UI" w:hAnsi="Segoe UI" w:cs="Segoe UI"/>
                <w:sz w:val="20"/>
                <w:szCs w:val="20"/>
              </w:rPr>
              <w:t>are eligible for implants and IUC including young and nulliparous individuals.</w:t>
            </w:r>
            <w:r w:rsidR="000E36E0" w:rsidRPr="00951AFE">
              <w:rPr>
                <w:rFonts w:ascii="Segoe UI" w:hAnsi="Segoe UI" w:cs="Segoe UI"/>
                <w:sz w:val="20"/>
                <w:szCs w:val="20"/>
                <w:vertAlign w:val="superscript"/>
              </w:rPr>
              <w:t>4</w:t>
            </w:r>
            <w:r w:rsidRPr="00951AFE">
              <w:rPr>
                <w:rFonts w:ascii="Segoe UI" w:hAnsi="Segoe UI" w:cs="Segoe UI"/>
                <w:sz w:val="20"/>
                <w:szCs w:val="20"/>
              </w:rPr>
              <w:t xml:space="preserve"> </w:t>
            </w:r>
          </w:p>
        </w:tc>
        <w:tc>
          <w:tcPr>
            <w:tcW w:w="1559" w:type="dxa"/>
          </w:tcPr>
          <w:p w14:paraId="7180B41E" w14:textId="77777777" w:rsidR="0002522E" w:rsidRPr="00951AFE" w:rsidRDefault="0002522E"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Consensus-based recommendation </w:t>
            </w:r>
          </w:p>
        </w:tc>
      </w:tr>
      <w:tr w:rsidR="0002522E" w:rsidRPr="00951AFE" w14:paraId="0C40360B" w14:textId="77777777" w:rsidTr="0002522E">
        <w:trPr>
          <w:trHeight w:val="146"/>
        </w:trPr>
        <w:tc>
          <w:tcPr>
            <w:tcW w:w="7508" w:type="dxa"/>
          </w:tcPr>
          <w:p w14:paraId="55D194BA" w14:textId="41643C18" w:rsidR="0002522E" w:rsidRPr="00951AFE" w:rsidRDefault="0002522E"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When discussing contraception, health practitioners should discuss the risks and benefits of LARCs with individuals of all ages and parity and recommend them as a first-choice method.</w:t>
            </w:r>
            <w:r w:rsidR="000E36E0" w:rsidRPr="00951AFE">
              <w:rPr>
                <w:rFonts w:ascii="Segoe UI" w:hAnsi="Segoe UI" w:cs="Segoe UI"/>
                <w:sz w:val="20"/>
                <w:szCs w:val="20"/>
                <w:vertAlign w:val="superscript"/>
              </w:rPr>
              <w:t>4</w:t>
            </w:r>
          </w:p>
        </w:tc>
        <w:tc>
          <w:tcPr>
            <w:tcW w:w="1559" w:type="dxa"/>
          </w:tcPr>
          <w:p w14:paraId="64437DDB" w14:textId="77777777" w:rsidR="0002522E" w:rsidRPr="00951AFE" w:rsidRDefault="0002522E"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Consensus-based recommendation </w:t>
            </w:r>
          </w:p>
        </w:tc>
      </w:tr>
      <w:tr w:rsidR="00934ED3" w:rsidRPr="00951AFE" w14:paraId="614F6C73" w14:textId="77777777" w:rsidTr="00B7372F">
        <w:trPr>
          <w:trHeight w:val="146"/>
        </w:trPr>
        <w:tc>
          <w:tcPr>
            <w:tcW w:w="7508" w:type="dxa"/>
          </w:tcPr>
          <w:p w14:paraId="569B584B" w14:textId="4A837C65" w:rsidR="00934ED3" w:rsidRPr="00951AFE" w:rsidRDefault="00934ED3"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LARC methods are the most effective reversible methods of contraception available and have high continuation and satisfaction rates amongst users.</w:t>
            </w:r>
            <w:r w:rsidR="000E36E0" w:rsidRPr="00951AFE">
              <w:rPr>
                <w:rFonts w:ascii="Segoe UI" w:hAnsi="Segoe UI" w:cs="Segoe UI"/>
                <w:sz w:val="20"/>
                <w:szCs w:val="20"/>
                <w:vertAlign w:val="superscript"/>
              </w:rPr>
              <w:t>4</w:t>
            </w:r>
          </w:p>
        </w:tc>
        <w:tc>
          <w:tcPr>
            <w:tcW w:w="1559" w:type="dxa"/>
          </w:tcPr>
          <w:p w14:paraId="20972411" w14:textId="77777777" w:rsidR="00934ED3" w:rsidRPr="00951AFE" w:rsidRDefault="00934ED3"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Consensus-based recommendation </w:t>
            </w:r>
          </w:p>
        </w:tc>
      </w:tr>
      <w:tr w:rsidR="00171C9F" w:rsidRPr="00951AFE" w14:paraId="32B2DAF3" w14:textId="77777777" w:rsidTr="00B7372F">
        <w:trPr>
          <w:trHeight w:val="146"/>
        </w:trPr>
        <w:tc>
          <w:tcPr>
            <w:tcW w:w="7508" w:type="dxa"/>
            <w:tcBorders>
              <w:right w:val="single" w:sz="4" w:space="0" w:color="auto"/>
            </w:tcBorders>
          </w:tcPr>
          <w:p w14:paraId="13EC49AA" w14:textId="3E0F8A64" w:rsidR="00171C9F" w:rsidRPr="00951AFE" w:rsidRDefault="00171C9F"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LARC is a suitable alternative option to tubal ligation</w:t>
            </w:r>
            <w:r w:rsidR="000E36E0" w:rsidRPr="00951AFE">
              <w:rPr>
                <w:rFonts w:ascii="Segoe UI" w:hAnsi="Segoe UI" w:cs="Segoe UI"/>
                <w:sz w:val="20"/>
                <w:szCs w:val="20"/>
                <w:vertAlign w:val="superscript"/>
              </w:rPr>
              <w:t>35,36,38</w:t>
            </w:r>
            <w:r w:rsidRPr="00951AFE">
              <w:rPr>
                <w:rFonts w:ascii="Segoe UI" w:hAnsi="Segoe UI" w:cs="Segoe UI"/>
                <w:sz w:val="20"/>
                <w:szCs w:val="20"/>
              </w:rPr>
              <w:t>: it is as efficacious, may provide additional health benefits such as control of menstrual irregularities, does not risk later regret, avoids the need for a general anaesthetic and does not have surgical risks.</w:t>
            </w:r>
          </w:p>
        </w:tc>
        <w:tc>
          <w:tcPr>
            <w:tcW w:w="1559" w:type="dxa"/>
            <w:tcBorders>
              <w:left w:val="single" w:sz="4" w:space="0" w:color="auto"/>
              <w:right w:val="single" w:sz="4" w:space="0" w:color="auto"/>
            </w:tcBorders>
          </w:tcPr>
          <w:p w14:paraId="6AD2C3EA" w14:textId="4F9E8A2D" w:rsidR="00171C9F" w:rsidRPr="00951AFE" w:rsidRDefault="00490035"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w:t>
            </w:r>
            <w:r w:rsidR="00171C9F" w:rsidRPr="00951AFE">
              <w:rPr>
                <w:rFonts w:ascii="Segoe UI" w:hAnsi="Segoe UI" w:cs="Segoe UI"/>
                <w:sz w:val="18"/>
                <w:szCs w:val="18"/>
              </w:rPr>
              <w:t>ood practice point for NZ</w:t>
            </w:r>
          </w:p>
        </w:tc>
      </w:tr>
    </w:tbl>
    <w:p w14:paraId="603CBAFF" w14:textId="5810D3C5" w:rsidR="008B1FA7" w:rsidRPr="00951AFE" w:rsidRDefault="0038394F" w:rsidP="00542A41">
      <w:pPr>
        <w:pStyle w:val="NumberedHeading3"/>
        <w:rPr>
          <w:rFonts w:ascii="Segoe UI" w:hAnsi="Segoe UI" w:cs="Segoe UI"/>
        </w:rPr>
      </w:pPr>
      <w:bookmarkStart w:id="99" w:name="_Toc47110189"/>
      <w:r w:rsidRPr="00951AFE">
        <w:rPr>
          <w:rFonts w:ascii="Segoe UI" w:hAnsi="Segoe UI" w:cs="Segoe UI"/>
        </w:rPr>
        <w:t>Recommendations and practice points about</w:t>
      </w:r>
      <w:r w:rsidR="00195E39" w:rsidRPr="00951AFE">
        <w:rPr>
          <w:rFonts w:ascii="Segoe UI" w:hAnsi="Segoe UI" w:cs="Segoe UI"/>
        </w:rPr>
        <w:t xml:space="preserve"> IUC and</w:t>
      </w:r>
      <w:r w:rsidRPr="00951AFE">
        <w:rPr>
          <w:rFonts w:ascii="Segoe UI" w:hAnsi="Segoe UI" w:cs="Segoe UI"/>
        </w:rPr>
        <w:t xml:space="preserve"> </w:t>
      </w:r>
      <w:r w:rsidR="00490035" w:rsidRPr="00951AFE">
        <w:rPr>
          <w:rFonts w:ascii="Segoe UI" w:hAnsi="Segoe UI" w:cs="Segoe UI"/>
        </w:rPr>
        <w:t>LNG-IUS</w:t>
      </w:r>
      <w:bookmarkEnd w:id="96"/>
      <w:bookmarkEnd w:id="97"/>
      <w:bookmarkEnd w:id="98"/>
      <w:bookmarkEnd w:id="99"/>
    </w:p>
    <w:p w14:paraId="4D31715A" w14:textId="78E3AF17" w:rsidR="0091488D" w:rsidRPr="00951AFE" w:rsidRDefault="0091488D" w:rsidP="0091488D">
      <w:pPr>
        <w:pStyle w:val="BodyText"/>
        <w:rPr>
          <w:rFonts w:ascii="Segoe UI" w:hAnsi="Segoe UI" w:cs="Segoe UI"/>
        </w:rPr>
      </w:pPr>
      <w:r w:rsidRPr="00951AFE">
        <w:rPr>
          <w:rFonts w:ascii="Segoe UI" w:hAnsi="Segoe UI" w:cs="Segoe UI"/>
        </w:rPr>
        <w:t>Chapter 2 contains further recommendations about using LARC after pregnancy.</w:t>
      </w:r>
    </w:p>
    <w:p w14:paraId="5F34C5EE" w14:textId="277BCC28" w:rsidR="00335AE1" w:rsidRPr="00951AFE" w:rsidRDefault="00335AE1" w:rsidP="00335AE1">
      <w:pPr>
        <w:pStyle w:val="BodyText"/>
        <w:rPr>
          <w:rFonts w:ascii="Segoe UI" w:hAnsi="Segoe UI" w:cs="Segoe UI"/>
        </w:rPr>
      </w:pPr>
      <w:r w:rsidRPr="00951AFE">
        <w:rPr>
          <w:rFonts w:ascii="Segoe UI" w:hAnsi="Segoe UI" w:cs="Segoe UI"/>
        </w:rPr>
        <w:t>More information about the Cu-IUD is available in</w:t>
      </w:r>
      <w:r w:rsidR="00B8431A" w:rsidRPr="00951AFE">
        <w:rPr>
          <w:rFonts w:ascii="Segoe UI" w:hAnsi="Segoe UI" w:cs="Segoe UI"/>
        </w:rPr>
        <w:t xml:space="preserve"> </w:t>
      </w:r>
      <w:r w:rsidR="00B8431A" w:rsidRPr="00951AFE">
        <w:rPr>
          <w:rFonts w:ascii="Segoe UI" w:hAnsi="Segoe UI" w:cs="Segoe UI"/>
          <w:i/>
          <w:iCs/>
        </w:rPr>
        <w:t>Part 9</w:t>
      </w:r>
      <w:r w:rsidRPr="00951AFE">
        <w:rPr>
          <w:rFonts w:ascii="Segoe UI" w:hAnsi="Segoe UI" w:cs="Segoe UI"/>
        </w:rPr>
        <w:t xml:space="preserve">, </w:t>
      </w:r>
      <w:r w:rsidRPr="00951AFE">
        <w:rPr>
          <w:rFonts w:ascii="Segoe UI" w:hAnsi="Segoe UI" w:cs="Segoe UI"/>
          <w:i/>
          <w:iCs/>
        </w:rPr>
        <w:t>Emergency contraception</w:t>
      </w:r>
      <w:r w:rsidRPr="00951AFE">
        <w:rPr>
          <w:rFonts w:ascii="Segoe UI" w:hAnsi="Segoe UI" w:cs="Segoe UI"/>
        </w:rPr>
        <w:t>.</w:t>
      </w:r>
    </w:p>
    <w:tbl>
      <w:tblPr>
        <w:tblStyle w:val="ACGrey-BasicTable"/>
        <w:tblW w:w="9067" w:type="dxa"/>
        <w:tblLayout w:type="fixed"/>
        <w:tblLook w:val="04A0" w:firstRow="1" w:lastRow="0" w:firstColumn="1" w:lastColumn="0" w:noHBand="0" w:noVBand="1"/>
      </w:tblPr>
      <w:tblGrid>
        <w:gridCol w:w="7508"/>
        <w:gridCol w:w="1559"/>
      </w:tblGrid>
      <w:tr w:rsidR="00FE35A3" w:rsidRPr="00951AFE" w14:paraId="5FC623C0" w14:textId="77777777" w:rsidTr="00277CEA">
        <w:trPr>
          <w:cnfStyle w:val="100000000000" w:firstRow="1" w:lastRow="0" w:firstColumn="0" w:lastColumn="0" w:oddVBand="0" w:evenVBand="0" w:oddHBand="0" w:evenHBand="0" w:firstRowFirstColumn="0" w:firstRowLastColumn="0" w:lastRowFirstColumn="0" w:lastRowLastColumn="0"/>
          <w:trHeight w:val="146"/>
        </w:trPr>
        <w:tc>
          <w:tcPr>
            <w:tcW w:w="7508" w:type="dxa"/>
            <w:tcBorders>
              <w:right w:val="single" w:sz="4" w:space="0" w:color="auto"/>
            </w:tcBorders>
          </w:tcPr>
          <w:p w14:paraId="35223787" w14:textId="3C59EC47" w:rsidR="00FE35A3" w:rsidRPr="00951AFE" w:rsidRDefault="00FE35A3" w:rsidP="009B53F9">
            <w:pPr>
              <w:pStyle w:val="BodyText"/>
              <w:spacing w:before="0" w:after="0"/>
              <w:jc w:val="left"/>
              <w:rPr>
                <w:rFonts w:ascii="Segoe UI" w:hAnsi="Segoe UI" w:cs="Segoe UI"/>
                <w:szCs w:val="20"/>
              </w:rPr>
            </w:pPr>
            <w:r w:rsidRPr="00951AFE">
              <w:rPr>
                <w:rFonts w:ascii="Segoe UI" w:hAnsi="Segoe UI" w:cs="Segoe UI"/>
                <w:szCs w:val="20"/>
              </w:rPr>
              <w:t xml:space="preserve">RECOMMENDATIONS + GOOD PRACTICE POINTS </w:t>
            </w:r>
          </w:p>
        </w:tc>
        <w:tc>
          <w:tcPr>
            <w:tcW w:w="1559" w:type="dxa"/>
            <w:tcBorders>
              <w:left w:val="single" w:sz="4" w:space="0" w:color="auto"/>
              <w:right w:val="single" w:sz="4" w:space="0" w:color="auto"/>
            </w:tcBorders>
          </w:tcPr>
          <w:p w14:paraId="7CB8FCC6" w14:textId="77777777" w:rsidR="00FE35A3" w:rsidRPr="00951AFE" w:rsidRDefault="00FE35A3" w:rsidP="009B53F9">
            <w:pPr>
              <w:pStyle w:val="BodyText"/>
              <w:spacing w:before="0" w:after="0"/>
              <w:jc w:val="left"/>
              <w:rPr>
                <w:rFonts w:ascii="Segoe UI" w:hAnsi="Segoe UI" w:cs="Segoe UI"/>
                <w:szCs w:val="20"/>
              </w:rPr>
            </w:pPr>
            <w:r w:rsidRPr="00951AFE">
              <w:rPr>
                <w:rFonts w:ascii="Segoe UI" w:hAnsi="Segoe UI" w:cs="Segoe UI"/>
                <w:szCs w:val="20"/>
              </w:rPr>
              <w:t>EVIDENCE LEVEL</w:t>
            </w:r>
          </w:p>
        </w:tc>
      </w:tr>
      <w:tr w:rsidR="00FB6539" w:rsidRPr="00951AFE" w14:paraId="656BC249" w14:textId="77777777" w:rsidTr="003F641E">
        <w:trPr>
          <w:trHeight w:val="146"/>
        </w:trPr>
        <w:tc>
          <w:tcPr>
            <w:tcW w:w="7508" w:type="dxa"/>
            <w:tcBorders>
              <w:right w:val="single" w:sz="4" w:space="0" w:color="auto"/>
            </w:tcBorders>
            <w:shd w:val="clear" w:color="auto" w:fill="D2D9DE" w:themeFill="text2" w:themeFillTint="33"/>
          </w:tcPr>
          <w:p w14:paraId="20176000" w14:textId="55F74867" w:rsidR="00FB6539" w:rsidRPr="00951AFE" w:rsidRDefault="00FB6539" w:rsidP="00CC135E">
            <w:pPr>
              <w:pStyle w:val="BodyText"/>
              <w:spacing w:before="0" w:after="0" w:line="240" w:lineRule="auto"/>
              <w:jc w:val="left"/>
              <w:rPr>
                <w:rFonts w:ascii="Segoe UI" w:hAnsi="Segoe UI" w:cs="Segoe UI"/>
                <w:b/>
                <w:bCs/>
                <w:sz w:val="20"/>
                <w:szCs w:val="20"/>
              </w:rPr>
            </w:pPr>
            <w:r w:rsidRPr="00951AFE">
              <w:rPr>
                <w:rFonts w:ascii="Segoe UI" w:hAnsi="Segoe UI" w:cs="Segoe UI"/>
                <w:b/>
                <w:bCs/>
                <w:sz w:val="20"/>
                <w:szCs w:val="20"/>
              </w:rPr>
              <w:t xml:space="preserve">Efficacy of </w:t>
            </w:r>
            <w:r w:rsidR="00935827" w:rsidRPr="00951AFE">
              <w:rPr>
                <w:rFonts w:ascii="Segoe UI" w:hAnsi="Segoe UI" w:cs="Segoe UI"/>
                <w:b/>
                <w:bCs/>
                <w:sz w:val="20"/>
                <w:szCs w:val="20"/>
              </w:rPr>
              <w:t>IUC</w:t>
            </w:r>
          </w:p>
        </w:tc>
        <w:tc>
          <w:tcPr>
            <w:tcW w:w="1559" w:type="dxa"/>
            <w:tcBorders>
              <w:right w:val="single" w:sz="4" w:space="0" w:color="auto"/>
            </w:tcBorders>
            <w:shd w:val="clear" w:color="auto" w:fill="D2D9DE" w:themeFill="text2" w:themeFillTint="33"/>
          </w:tcPr>
          <w:p w14:paraId="3BCA92BA" w14:textId="77777777" w:rsidR="00FB6539" w:rsidRPr="00951AFE" w:rsidRDefault="00FB6539" w:rsidP="00CC135E">
            <w:pPr>
              <w:pStyle w:val="BodyText"/>
              <w:spacing w:before="0" w:after="0" w:line="240" w:lineRule="auto"/>
              <w:rPr>
                <w:rFonts w:ascii="Segoe UI" w:hAnsi="Segoe UI" w:cs="Segoe UI"/>
                <w:b/>
                <w:bCs/>
                <w:sz w:val="20"/>
                <w:szCs w:val="20"/>
              </w:rPr>
            </w:pPr>
          </w:p>
        </w:tc>
      </w:tr>
      <w:tr w:rsidR="00FB6539" w:rsidRPr="00951AFE" w14:paraId="4C0461C2" w14:textId="77777777" w:rsidTr="003F641E">
        <w:trPr>
          <w:trHeight w:val="146"/>
        </w:trPr>
        <w:tc>
          <w:tcPr>
            <w:tcW w:w="7508" w:type="dxa"/>
          </w:tcPr>
          <w:p w14:paraId="720946C1" w14:textId="7E554C12" w:rsidR="00FB6539" w:rsidRPr="00951AFE" w:rsidRDefault="00FB6539"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All individuals should be counselled about the effectiveness and failure rates of IUC methods and their possible short and long-term complications.</w:t>
            </w:r>
            <w:r w:rsidR="000E36E0" w:rsidRPr="00951AFE">
              <w:rPr>
                <w:rFonts w:ascii="Segoe UI" w:hAnsi="Segoe UI" w:cs="Segoe UI"/>
                <w:sz w:val="20"/>
                <w:szCs w:val="20"/>
                <w:vertAlign w:val="superscript"/>
              </w:rPr>
              <w:t>4</w:t>
            </w:r>
          </w:p>
        </w:tc>
        <w:tc>
          <w:tcPr>
            <w:tcW w:w="1559" w:type="dxa"/>
          </w:tcPr>
          <w:p w14:paraId="68EC4AF4" w14:textId="77777777" w:rsidR="00FB6539" w:rsidRPr="00951AFE" w:rsidRDefault="00FB6539"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Consensus-based recommendation </w:t>
            </w:r>
          </w:p>
        </w:tc>
      </w:tr>
      <w:tr w:rsidR="00FB6539" w:rsidRPr="00951AFE" w14:paraId="240CCB97" w14:textId="77777777" w:rsidTr="003F641E">
        <w:trPr>
          <w:trHeight w:val="146"/>
        </w:trPr>
        <w:tc>
          <w:tcPr>
            <w:tcW w:w="7508" w:type="dxa"/>
          </w:tcPr>
          <w:p w14:paraId="5F2737A0" w14:textId="23F2EE76" w:rsidR="00FB6539" w:rsidRPr="00951AFE" w:rsidRDefault="00FB6539"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Individuals should be advised of the very low failure rates associated with use of IUC.</w:t>
            </w:r>
            <w:r w:rsidR="000E36E0" w:rsidRPr="00951AFE">
              <w:rPr>
                <w:rFonts w:ascii="Segoe UI" w:hAnsi="Segoe UI" w:cs="Segoe UI"/>
                <w:sz w:val="20"/>
                <w:szCs w:val="20"/>
                <w:vertAlign w:val="superscript"/>
              </w:rPr>
              <w:t>2</w:t>
            </w:r>
          </w:p>
        </w:tc>
        <w:tc>
          <w:tcPr>
            <w:tcW w:w="1559" w:type="dxa"/>
          </w:tcPr>
          <w:p w14:paraId="7E8DE165" w14:textId="77777777" w:rsidR="00FB6539" w:rsidRPr="00951AFE" w:rsidRDefault="00FB6539"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B </w:t>
            </w:r>
          </w:p>
        </w:tc>
      </w:tr>
      <w:tr w:rsidR="00FB6539" w:rsidRPr="00951AFE" w14:paraId="614E9C1F" w14:textId="77777777" w:rsidTr="003F641E">
        <w:trPr>
          <w:trHeight w:val="146"/>
        </w:trPr>
        <w:tc>
          <w:tcPr>
            <w:tcW w:w="7508" w:type="dxa"/>
          </w:tcPr>
          <w:p w14:paraId="19EB28EA" w14:textId="21F961E7" w:rsidR="00FB6539" w:rsidRPr="00951AFE" w:rsidRDefault="00FB6539"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lastRenderedPageBreak/>
              <w:t>The most effective methods of IUC are the LNG-IUS methods and T-shaped Cu-IUDs with at least 380 mm2 copper and copper bands on the transverse arms.</w:t>
            </w:r>
            <w:r w:rsidR="000E36E0" w:rsidRPr="00951AFE">
              <w:rPr>
                <w:rFonts w:ascii="Segoe UI" w:hAnsi="Segoe UI" w:cs="Segoe UI"/>
                <w:sz w:val="20"/>
                <w:szCs w:val="20"/>
                <w:vertAlign w:val="superscript"/>
              </w:rPr>
              <w:t>2</w:t>
            </w:r>
          </w:p>
        </w:tc>
        <w:tc>
          <w:tcPr>
            <w:tcW w:w="1559" w:type="dxa"/>
          </w:tcPr>
          <w:p w14:paraId="6D8D504D" w14:textId="77777777" w:rsidR="00FB6539" w:rsidRPr="00951AFE" w:rsidRDefault="00FB6539"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A </w:t>
            </w:r>
          </w:p>
        </w:tc>
      </w:tr>
      <w:tr w:rsidR="00EE1F5C" w:rsidRPr="00951AFE" w14:paraId="46060B1C" w14:textId="77777777" w:rsidTr="00A56AD2">
        <w:trPr>
          <w:trHeight w:val="146"/>
        </w:trPr>
        <w:tc>
          <w:tcPr>
            <w:tcW w:w="7508" w:type="dxa"/>
          </w:tcPr>
          <w:p w14:paraId="7A5CD406" w14:textId="2DB33CB6" w:rsidR="00EE1F5C" w:rsidRPr="00951AFE" w:rsidRDefault="00EE1F5C"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Return of fertility after IUC use is generally similar to fertility rates after discontinuation of oral contraceptives and barrier methods.</w:t>
            </w:r>
            <w:r w:rsidR="000E36E0" w:rsidRPr="00951AFE">
              <w:rPr>
                <w:rFonts w:ascii="Segoe UI" w:hAnsi="Segoe UI" w:cs="Segoe UI"/>
                <w:sz w:val="20"/>
                <w:szCs w:val="20"/>
                <w:vertAlign w:val="superscript"/>
              </w:rPr>
              <w:t>2</w:t>
            </w:r>
          </w:p>
        </w:tc>
        <w:tc>
          <w:tcPr>
            <w:tcW w:w="1559" w:type="dxa"/>
          </w:tcPr>
          <w:p w14:paraId="563EE5E3" w14:textId="77777777" w:rsidR="00EE1F5C" w:rsidRPr="00951AFE" w:rsidRDefault="00EE1F5C"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BA5AF7" w:rsidRPr="00951AFE" w14:paraId="7D37DF2D" w14:textId="77777777" w:rsidTr="00277CEA">
        <w:trPr>
          <w:trHeight w:val="146"/>
        </w:trPr>
        <w:tc>
          <w:tcPr>
            <w:tcW w:w="7508" w:type="dxa"/>
            <w:tcBorders>
              <w:right w:val="single" w:sz="4" w:space="0" w:color="auto"/>
            </w:tcBorders>
            <w:shd w:val="clear" w:color="auto" w:fill="D2D9DE" w:themeFill="text2" w:themeFillTint="33"/>
          </w:tcPr>
          <w:p w14:paraId="142F46E7" w14:textId="7D117A0F" w:rsidR="00BA5AF7" w:rsidRPr="00951AFE" w:rsidRDefault="00BA5AF7" w:rsidP="00CC135E">
            <w:pPr>
              <w:pStyle w:val="BodyText"/>
              <w:spacing w:before="0" w:after="0" w:line="240" w:lineRule="auto"/>
              <w:jc w:val="left"/>
              <w:rPr>
                <w:rFonts w:ascii="Segoe UI" w:hAnsi="Segoe UI" w:cs="Segoe UI"/>
                <w:b/>
                <w:bCs/>
                <w:sz w:val="20"/>
                <w:szCs w:val="20"/>
              </w:rPr>
            </w:pPr>
            <w:r w:rsidRPr="00951AFE">
              <w:rPr>
                <w:rFonts w:ascii="Segoe UI" w:hAnsi="Segoe UI" w:cs="Segoe UI"/>
                <w:b/>
                <w:bCs/>
                <w:sz w:val="20"/>
                <w:szCs w:val="20"/>
              </w:rPr>
              <w:t xml:space="preserve">Who can safely use </w:t>
            </w:r>
            <w:r w:rsidR="0087476B" w:rsidRPr="00951AFE">
              <w:rPr>
                <w:rFonts w:ascii="Segoe UI" w:hAnsi="Segoe UI" w:cs="Segoe UI"/>
                <w:b/>
                <w:bCs/>
                <w:sz w:val="20"/>
                <w:szCs w:val="20"/>
              </w:rPr>
              <w:t>IUC</w:t>
            </w:r>
            <w:r w:rsidRPr="00951AFE">
              <w:rPr>
                <w:rFonts w:ascii="Segoe UI" w:hAnsi="Segoe UI" w:cs="Segoe UI"/>
                <w:b/>
                <w:bCs/>
                <w:sz w:val="20"/>
                <w:szCs w:val="20"/>
              </w:rPr>
              <w:t>?</w:t>
            </w:r>
          </w:p>
        </w:tc>
        <w:tc>
          <w:tcPr>
            <w:tcW w:w="1559" w:type="dxa"/>
            <w:tcBorders>
              <w:right w:val="single" w:sz="4" w:space="0" w:color="auto"/>
            </w:tcBorders>
            <w:shd w:val="clear" w:color="auto" w:fill="D2D9DE" w:themeFill="text2" w:themeFillTint="33"/>
          </w:tcPr>
          <w:p w14:paraId="74BFCD67" w14:textId="77777777" w:rsidR="00BA5AF7" w:rsidRPr="00951AFE" w:rsidRDefault="00BA5AF7" w:rsidP="00CC135E">
            <w:pPr>
              <w:pStyle w:val="BodyText"/>
              <w:spacing w:before="0" w:after="0" w:line="240" w:lineRule="auto"/>
              <w:rPr>
                <w:rFonts w:ascii="Segoe UI" w:hAnsi="Segoe UI" w:cs="Segoe UI"/>
                <w:b/>
                <w:bCs/>
                <w:sz w:val="20"/>
                <w:szCs w:val="20"/>
              </w:rPr>
            </w:pPr>
          </w:p>
        </w:tc>
      </w:tr>
      <w:tr w:rsidR="0087476B" w:rsidRPr="00951AFE" w14:paraId="1600AC89" w14:textId="77777777" w:rsidTr="009E37D2">
        <w:trPr>
          <w:trHeight w:val="146"/>
        </w:trPr>
        <w:tc>
          <w:tcPr>
            <w:tcW w:w="7508" w:type="dxa"/>
            <w:tcBorders>
              <w:right w:val="single" w:sz="4" w:space="0" w:color="auto"/>
            </w:tcBorders>
          </w:tcPr>
          <w:p w14:paraId="21A79114" w14:textId="66CC6305" w:rsidR="0087476B" w:rsidRPr="00951AFE" w:rsidRDefault="0087476B"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Health practitioners should be familiar with the UKMEC for intrauterine methods.</w:t>
            </w:r>
            <w:r w:rsidR="000E36E0" w:rsidRPr="00951AFE">
              <w:rPr>
                <w:rFonts w:ascii="Segoe UI" w:hAnsi="Segoe UI" w:cs="Segoe UI"/>
                <w:sz w:val="20"/>
                <w:szCs w:val="20"/>
                <w:vertAlign w:val="superscript"/>
              </w:rPr>
              <w:t>2</w:t>
            </w:r>
          </w:p>
        </w:tc>
        <w:tc>
          <w:tcPr>
            <w:tcW w:w="1559" w:type="dxa"/>
            <w:tcBorders>
              <w:left w:val="single" w:sz="4" w:space="0" w:color="auto"/>
              <w:right w:val="single" w:sz="4" w:space="0" w:color="auto"/>
            </w:tcBorders>
          </w:tcPr>
          <w:p w14:paraId="3475606B" w14:textId="77777777" w:rsidR="0087476B" w:rsidRPr="00951AFE" w:rsidRDefault="0087476B"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E65386" w:rsidRPr="00951AFE" w14:paraId="23982570" w14:textId="77777777" w:rsidTr="00277CEA">
        <w:trPr>
          <w:trHeight w:val="146"/>
        </w:trPr>
        <w:tc>
          <w:tcPr>
            <w:tcW w:w="7508" w:type="dxa"/>
          </w:tcPr>
          <w:p w14:paraId="417FD1F8" w14:textId="41D1C5A8" w:rsidR="00E65386" w:rsidRPr="00951AFE" w:rsidRDefault="00E65386"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Unless contraindicated, IUC is suitable for use in all individuals seeking contraception, including adolescents (nulliparous + parous), individuals with high BMI and individuals with polycystic ovary syndrome. Where appropriate, IUC should be considered as the first-choice contraceptive</w:t>
            </w:r>
            <w:r w:rsidR="00AC3A6B" w:rsidRPr="00951AFE">
              <w:rPr>
                <w:rFonts w:ascii="Segoe UI" w:hAnsi="Segoe UI" w:cs="Segoe UI"/>
                <w:sz w:val="20"/>
                <w:szCs w:val="20"/>
              </w:rPr>
              <w:t>.</w:t>
            </w:r>
          </w:p>
        </w:tc>
        <w:tc>
          <w:tcPr>
            <w:tcW w:w="1559" w:type="dxa"/>
          </w:tcPr>
          <w:p w14:paraId="5FA6F880" w14:textId="6D0F86AF" w:rsidR="00E65386" w:rsidRPr="00951AFE" w:rsidRDefault="00FD587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w:t>
            </w:r>
            <w:r w:rsidR="0014666C" w:rsidRPr="00951AFE">
              <w:rPr>
                <w:rFonts w:ascii="Segoe UI" w:hAnsi="Segoe UI" w:cs="Segoe UI"/>
                <w:sz w:val="18"/>
                <w:szCs w:val="18"/>
              </w:rPr>
              <w:t xml:space="preserve">ood </w:t>
            </w:r>
            <w:r w:rsidR="00E65386" w:rsidRPr="00951AFE">
              <w:rPr>
                <w:rFonts w:ascii="Segoe UI" w:hAnsi="Segoe UI" w:cs="Segoe UI"/>
                <w:sz w:val="18"/>
                <w:szCs w:val="18"/>
              </w:rPr>
              <w:t xml:space="preserve">practice point for NZ </w:t>
            </w:r>
            <w:r w:rsidR="00AC3A6B" w:rsidRPr="00951AFE">
              <w:rPr>
                <w:rFonts w:ascii="Segoe UI" w:hAnsi="Segoe UI" w:cs="Segoe UI"/>
                <w:sz w:val="18"/>
                <w:szCs w:val="18"/>
              </w:rPr>
              <w:t>(</w:t>
            </w:r>
            <w:r w:rsidR="00E65386" w:rsidRPr="00951AFE">
              <w:rPr>
                <w:rFonts w:ascii="Segoe UI" w:hAnsi="Segoe UI" w:cs="Segoe UI"/>
                <w:sz w:val="18"/>
                <w:szCs w:val="18"/>
              </w:rPr>
              <w:t>based on FSRH grade B</w:t>
            </w:r>
            <w:r w:rsidR="000E36E0" w:rsidRPr="00951AFE">
              <w:rPr>
                <w:rFonts w:ascii="Segoe UI" w:hAnsi="Segoe UI" w:cs="Segoe UI"/>
                <w:sz w:val="18"/>
                <w:szCs w:val="18"/>
                <w:vertAlign w:val="superscript"/>
              </w:rPr>
              <w:t>2</w:t>
            </w:r>
            <w:r w:rsidR="00AC3A6B" w:rsidRPr="00951AFE">
              <w:rPr>
                <w:rFonts w:ascii="Segoe UI" w:hAnsi="Segoe UI" w:cs="Segoe UI"/>
                <w:sz w:val="18"/>
                <w:szCs w:val="18"/>
              </w:rPr>
              <w:t>)</w:t>
            </w:r>
          </w:p>
        </w:tc>
      </w:tr>
      <w:tr w:rsidR="00BA5AF7" w:rsidRPr="00951AFE" w14:paraId="3BC70DC1" w14:textId="77777777" w:rsidTr="00277CEA">
        <w:trPr>
          <w:trHeight w:val="146"/>
        </w:trPr>
        <w:tc>
          <w:tcPr>
            <w:tcW w:w="7508" w:type="dxa"/>
          </w:tcPr>
          <w:p w14:paraId="2ED70760" w14:textId="5821BB87" w:rsidR="00BA5AF7" w:rsidRPr="00951AFE" w:rsidRDefault="00BA5AF7"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Use of intrauterine methods should not be restricted based on parity or age alone.</w:t>
            </w:r>
            <w:r w:rsidR="000E36E0" w:rsidRPr="00951AFE">
              <w:rPr>
                <w:rFonts w:ascii="Segoe UI" w:hAnsi="Segoe UI" w:cs="Segoe UI"/>
                <w:sz w:val="20"/>
                <w:szCs w:val="20"/>
                <w:vertAlign w:val="superscript"/>
              </w:rPr>
              <w:t>2</w:t>
            </w:r>
          </w:p>
        </w:tc>
        <w:tc>
          <w:tcPr>
            <w:tcW w:w="1559" w:type="dxa"/>
          </w:tcPr>
          <w:p w14:paraId="0A42B283" w14:textId="77777777" w:rsidR="00BA5AF7" w:rsidRPr="00951AFE" w:rsidRDefault="00BA5AF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5B4EDC" w:rsidRPr="00951AFE" w14:paraId="549B293C" w14:textId="77777777" w:rsidTr="00A56AD2">
        <w:trPr>
          <w:trHeight w:val="164"/>
        </w:trPr>
        <w:tc>
          <w:tcPr>
            <w:tcW w:w="7508" w:type="dxa"/>
          </w:tcPr>
          <w:p w14:paraId="7B243D44" w14:textId="77777777" w:rsidR="005B4EDC" w:rsidRPr="00951AFE" w:rsidRDefault="005B4EDC" w:rsidP="00CC135E">
            <w:pPr>
              <w:pStyle w:val="BodyText"/>
              <w:spacing w:before="0" w:after="0" w:line="240" w:lineRule="auto"/>
              <w:rPr>
                <w:rFonts w:ascii="Segoe UI" w:hAnsi="Segoe UI" w:cs="Segoe UI"/>
                <w:sz w:val="20"/>
                <w:szCs w:val="20"/>
              </w:rPr>
            </w:pPr>
            <w:r w:rsidRPr="00951AFE">
              <w:rPr>
                <w:rFonts w:ascii="Segoe UI" w:hAnsi="Segoe UI" w:cs="Segoe UI"/>
                <w:sz w:val="20"/>
                <w:szCs w:val="20"/>
              </w:rPr>
              <w:t>Individuals having immediate post-partum IUC insertion should be informed of the signs and symptoms of expulsion.</w:t>
            </w:r>
          </w:p>
        </w:tc>
        <w:tc>
          <w:tcPr>
            <w:tcW w:w="1559" w:type="dxa"/>
          </w:tcPr>
          <w:p w14:paraId="384F4873" w14:textId="66F9DD65" w:rsidR="005B4EDC" w:rsidRPr="00951AFE" w:rsidRDefault="000E36E0"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 point for NZ (based on FSRH</w:t>
            </w:r>
            <w:r w:rsidRPr="00951AFE">
              <w:rPr>
                <w:rFonts w:ascii="Segoe UI" w:hAnsi="Segoe UI" w:cs="Segoe UI"/>
                <w:sz w:val="18"/>
                <w:szCs w:val="18"/>
                <w:vertAlign w:val="superscript"/>
              </w:rPr>
              <w:t>2</w:t>
            </w:r>
            <w:r w:rsidRPr="00951AFE">
              <w:rPr>
                <w:rFonts w:ascii="Segoe UI" w:hAnsi="Segoe UI" w:cs="Segoe UI"/>
                <w:sz w:val="18"/>
                <w:szCs w:val="18"/>
              </w:rPr>
              <w:t>)</w:t>
            </w:r>
          </w:p>
        </w:tc>
      </w:tr>
      <w:tr w:rsidR="001F3874" w:rsidRPr="00951AFE" w14:paraId="7EB1E4EB" w14:textId="77777777" w:rsidTr="00A56AD2">
        <w:trPr>
          <w:trHeight w:val="164"/>
        </w:trPr>
        <w:tc>
          <w:tcPr>
            <w:tcW w:w="7508" w:type="dxa"/>
          </w:tcPr>
          <w:p w14:paraId="43481D83" w14:textId="298949F3" w:rsidR="001F3874" w:rsidRPr="00951AFE" w:rsidRDefault="001F3874"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Individuals who have an IUC inserted within 48 hours after birth should have a string check/shortening at 4-6 weeks post-partum</w:t>
            </w:r>
            <w:r w:rsidR="00865B61" w:rsidRPr="00951AFE">
              <w:rPr>
                <w:rFonts w:ascii="Segoe UI" w:hAnsi="Segoe UI" w:cs="Segoe UI"/>
                <w:sz w:val="20"/>
                <w:szCs w:val="20"/>
              </w:rPr>
              <w:t>.</w:t>
            </w:r>
          </w:p>
        </w:tc>
        <w:tc>
          <w:tcPr>
            <w:tcW w:w="1559" w:type="dxa"/>
          </w:tcPr>
          <w:p w14:paraId="40A11510" w14:textId="2A7AF777" w:rsidR="001F3874" w:rsidRPr="00951AFE" w:rsidRDefault="000E36E0"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NCGSG consensus statement</w:t>
            </w:r>
          </w:p>
        </w:tc>
      </w:tr>
      <w:tr w:rsidR="001F3874" w:rsidRPr="00951AFE" w14:paraId="00CED24B" w14:textId="77777777" w:rsidTr="00A56AD2">
        <w:trPr>
          <w:trHeight w:val="150"/>
        </w:trPr>
        <w:tc>
          <w:tcPr>
            <w:tcW w:w="7508" w:type="dxa"/>
            <w:tcBorders>
              <w:right w:val="single" w:sz="4" w:space="0" w:color="auto"/>
            </w:tcBorders>
          </w:tcPr>
          <w:p w14:paraId="09A810F9" w14:textId="4F3E3D23" w:rsidR="001F3874" w:rsidRPr="00951AFE" w:rsidRDefault="001F3874"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 xml:space="preserve">Health practitioners who insert or remove </w:t>
            </w:r>
            <w:r w:rsidR="00826BEB" w:rsidRPr="00951AFE">
              <w:rPr>
                <w:rFonts w:ascii="Segoe UI" w:hAnsi="Segoe UI" w:cs="Segoe UI"/>
                <w:sz w:val="20"/>
                <w:szCs w:val="20"/>
              </w:rPr>
              <w:t>IUC</w:t>
            </w:r>
            <w:r w:rsidRPr="00951AFE">
              <w:rPr>
                <w:rFonts w:ascii="Segoe UI" w:hAnsi="Segoe UI" w:cs="Segoe UI"/>
                <w:sz w:val="20"/>
                <w:szCs w:val="20"/>
              </w:rPr>
              <w:t xml:space="preserve"> should be appropriately trained, maintain competence and attend regular updates. </w:t>
            </w:r>
            <w:r w:rsidR="00826BEB" w:rsidRPr="00951AFE">
              <w:rPr>
                <w:rFonts w:ascii="Segoe UI" w:hAnsi="Segoe UI" w:cs="Segoe UI"/>
                <w:sz w:val="20"/>
                <w:szCs w:val="20"/>
              </w:rPr>
              <w:t>Health practitioners who insert IUC immediately postpartum (up to 48 hours) require specific training</w:t>
            </w:r>
            <w:r w:rsidR="00221E1B" w:rsidRPr="00951AFE">
              <w:rPr>
                <w:rFonts w:ascii="Segoe UI" w:hAnsi="Segoe UI" w:cs="Segoe UI"/>
                <w:sz w:val="20"/>
                <w:szCs w:val="20"/>
              </w:rPr>
              <w:t>.</w:t>
            </w:r>
          </w:p>
        </w:tc>
        <w:tc>
          <w:tcPr>
            <w:tcW w:w="1559" w:type="dxa"/>
            <w:tcBorders>
              <w:left w:val="single" w:sz="4" w:space="0" w:color="auto"/>
              <w:right w:val="single" w:sz="4" w:space="0" w:color="auto"/>
            </w:tcBorders>
          </w:tcPr>
          <w:p w14:paraId="0F9FCED7" w14:textId="548605A4" w:rsidR="001F3874" w:rsidRPr="00951AFE" w:rsidRDefault="000E36E0"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NCGSG consensus statement</w:t>
            </w:r>
          </w:p>
        </w:tc>
      </w:tr>
      <w:tr w:rsidR="002016A4" w:rsidRPr="00951AFE" w14:paraId="1B9B2062" w14:textId="77777777" w:rsidTr="00277CEA">
        <w:trPr>
          <w:trHeight w:val="146"/>
        </w:trPr>
        <w:tc>
          <w:tcPr>
            <w:tcW w:w="7508" w:type="dxa"/>
          </w:tcPr>
          <w:p w14:paraId="0D52E8F6" w14:textId="12A87FB2" w:rsidR="002016A4" w:rsidRPr="00951AFE" w:rsidRDefault="002016A4"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Cu-IUD users with recurrent bacterial vaginosis or vulvovaginal candida may wish to consider an alternative method of contraception.</w:t>
            </w:r>
            <w:r w:rsidR="000E36E0" w:rsidRPr="00951AFE">
              <w:rPr>
                <w:rFonts w:ascii="Segoe UI" w:hAnsi="Segoe UI" w:cs="Segoe UI"/>
                <w:sz w:val="20"/>
                <w:szCs w:val="20"/>
                <w:vertAlign w:val="superscript"/>
              </w:rPr>
              <w:t>2</w:t>
            </w:r>
          </w:p>
        </w:tc>
        <w:tc>
          <w:tcPr>
            <w:tcW w:w="1559" w:type="dxa"/>
          </w:tcPr>
          <w:p w14:paraId="40BFDD57" w14:textId="77777777" w:rsidR="002016A4" w:rsidRPr="00951AFE" w:rsidRDefault="002016A4"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E05B7F" w:rsidRPr="00951AFE" w14:paraId="094C48A5" w14:textId="77777777" w:rsidTr="00277CEA">
        <w:trPr>
          <w:trHeight w:val="146"/>
        </w:trPr>
        <w:tc>
          <w:tcPr>
            <w:tcW w:w="7508" w:type="dxa"/>
            <w:tcBorders>
              <w:right w:val="single" w:sz="4" w:space="0" w:color="auto"/>
            </w:tcBorders>
            <w:shd w:val="clear" w:color="auto" w:fill="D2D9DE" w:themeFill="text2" w:themeFillTint="33"/>
          </w:tcPr>
          <w:p w14:paraId="486D4C13" w14:textId="0428B161" w:rsidR="00E05B7F" w:rsidRPr="00951AFE" w:rsidRDefault="00E05B7F" w:rsidP="00CC135E">
            <w:pPr>
              <w:pStyle w:val="BodyText"/>
              <w:spacing w:before="0" w:after="0" w:line="240" w:lineRule="auto"/>
              <w:jc w:val="left"/>
              <w:rPr>
                <w:rFonts w:ascii="Segoe UI" w:hAnsi="Segoe UI" w:cs="Segoe UI"/>
                <w:b/>
                <w:bCs/>
                <w:sz w:val="20"/>
                <w:szCs w:val="20"/>
              </w:rPr>
            </w:pPr>
            <w:r w:rsidRPr="00951AFE">
              <w:rPr>
                <w:rFonts w:ascii="Segoe UI" w:hAnsi="Segoe UI" w:cs="Segoe UI"/>
                <w:b/>
                <w:bCs/>
                <w:sz w:val="20"/>
                <w:szCs w:val="20"/>
              </w:rPr>
              <w:t>At the time of insertion</w:t>
            </w:r>
          </w:p>
        </w:tc>
        <w:tc>
          <w:tcPr>
            <w:tcW w:w="1559" w:type="dxa"/>
            <w:tcBorders>
              <w:right w:val="single" w:sz="4" w:space="0" w:color="auto"/>
            </w:tcBorders>
            <w:shd w:val="clear" w:color="auto" w:fill="D2D9DE" w:themeFill="text2" w:themeFillTint="33"/>
          </w:tcPr>
          <w:p w14:paraId="240C5CAE" w14:textId="77777777" w:rsidR="00E05B7F" w:rsidRPr="00951AFE" w:rsidRDefault="00E05B7F" w:rsidP="00CC135E">
            <w:pPr>
              <w:pStyle w:val="BodyText"/>
              <w:spacing w:before="0" w:after="0" w:line="240" w:lineRule="auto"/>
              <w:rPr>
                <w:rFonts w:ascii="Segoe UI" w:hAnsi="Segoe UI" w:cs="Segoe UI"/>
                <w:b/>
                <w:bCs/>
                <w:sz w:val="20"/>
                <w:szCs w:val="20"/>
              </w:rPr>
            </w:pPr>
          </w:p>
        </w:tc>
      </w:tr>
      <w:tr w:rsidR="00E05B7F" w:rsidRPr="00951AFE" w14:paraId="6B639F7F" w14:textId="77777777" w:rsidTr="00277CEA">
        <w:trPr>
          <w:trHeight w:val="146"/>
        </w:trPr>
        <w:tc>
          <w:tcPr>
            <w:tcW w:w="7508" w:type="dxa"/>
          </w:tcPr>
          <w:p w14:paraId="55274BD3" w14:textId="21B99F32" w:rsidR="00E05B7F" w:rsidRPr="00951AFE" w:rsidRDefault="00E05B7F"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 xml:space="preserve">Informed consent should be given by the </w:t>
            </w:r>
            <w:r w:rsidR="00DC5121" w:rsidRPr="00951AFE">
              <w:rPr>
                <w:rFonts w:ascii="Segoe UI" w:hAnsi="Segoe UI" w:cs="Segoe UI"/>
                <w:sz w:val="20"/>
                <w:szCs w:val="20"/>
              </w:rPr>
              <w:t xml:space="preserve">individual </w:t>
            </w:r>
            <w:r w:rsidRPr="00951AFE">
              <w:rPr>
                <w:rFonts w:ascii="Segoe UI" w:hAnsi="Segoe UI" w:cs="Segoe UI"/>
                <w:sz w:val="20"/>
                <w:szCs w:val="20"/>
              </w:rPr>
              <w:t>prior to both pelvic examination and IUC insertion or removal.</w:t>
            </w:r>
            <w:r w:rsidR="000E36E0" w:rsidRPr="00951AFE">
              <w:rPr>
                <w:rFonts w:ascii="Segoe UI" w:hAnsi="Segoe UI" w:cs="Segoe UI"/>
                <w:sz w:val="20"/>
                <w:szCs w:val="20"/>
                <w:vertAlign w:val="superscript"/>
              </w:rPr>
              <w:t>2</w:t>
            </w:r>
          </w:p>
        </w:tc>
        <w:tc>
          <w:tcPr>
            <w:tcW w:w="1559" w:type="dxa"/>
          </w:tcPr>
          <w:p w14:paraId="5F94D2B0" w14:textId="77777777" w:rsidR="00E05B7F" w:rsidRPr="00951AFE" w:rsidRDefault="00E05B7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E05B7F" w:rsidRPr="00951AFE" w14:paraId="63633182" w14:textId="77777777" w:rsidTr="00277CEA">
        <w:trPr>
          <w:trHeight w:val="146"/>
        </w:trPr>
        <w:tc>
          <w:tcPr>
            <w:tcW w:w="7508" w:type="dxa"/>
          </w:tcPr>
          <w:p w14:paraId="67EACB1D" w14:textId="18B3B44D" w:rsidR="00E05B7F" w:rsidRPr="00951AFE" w:rsidRDefault="00E05B7F"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A medical and sexual history should be carried out as part of the routine assessment for IUC to assess suitability for use of the method and need for STI testing.</w:t>
            </w:r>
            <w:r w:rsidR="000E36E0" w:rsidRPr="00951AFE">
              <w:rPr>
                <w:rFonts w:ascii="Segoe UI" w:hAnsi="Segoe UI" w:cs="Segoe UI"/>
                <w:sz w:val="20"/>
                <w:szCs w:val="20"/>
                <w:vertAlign w:val="superscript"/>
              </w:rPr>
              <w:t>2</w:t>
            </w:r>
          </w:p>
        </w:tc>
        <w:tc>
          <w:tcPr>
            <w:tcW w:w="1559" w:type="dxa"/>
          </w:tcPr>
          <w:p w14:paraId="357EFAAB" w14:textId="77777777" w:rsidR="00E05B7F" w:rsidRPr="00951AFE" w:rsidRDefault="00E05B7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E05B7F" w:rsidRPr="00951AFE" w14:paraId="71FD4FD3" w14:textId="77777777" w:rsidTr="00277CEA">
        <w:trPr>
          <w:trHeight w:val="146"/>
        </w:trPr>
        <w:tc>
          <w:tcPr>
            <w:tcW w:w="7508" w:type="dxa"/>
          </w:tcPr>
          <w:p w14:paraId="6F6F3BB0" w14:textId="38C7908E" w:rsidR="00E05B7F" w:rsidRPr="00951AFE" w:rsidRDefault="00E05B7F"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 xml:space="preserve">A careful history and examination </w:t>
            </w:r>
            <w:r w:rsidR="00FA43E1" w:rsidRPr="00951AFE">
              <w:rPr>
                <w:rFonts w:ascii="Segoe UI" w:hAnsi="Segoe UI" w:cs="Segoe UI"/>
                <w:sz w:val="20"/>
                <w:szCs w:val="20"/>
              </w:rPr>
              <w:t>are</w:t>
            </w:r>
            <w:r w:rsidRPr="00951AFE">
              <w:rPr>
                <w:rFonts w:ascii="Segoe UI" w:hAnsi="Segoe UI" w:cs="Segoe UI"/>
                <w:sz w:val="20"/>
                <w:szCs w:val="20"/>
              </w:rPr>
              <w:t xml:space="preserve"> essential to identify any relative or absolute contraindications to the use of IUC. STI risk should be assessed</w:t>
            </w:r>
            <w:r w:rsidR="00700DFB" w:rsidRPr="00951AFE">
              <w:rPr>
                <w:rFonts w:ascii="Segoe UI" w:hAnsi="Segoe UI" w:cs="Segoe UI"/>
                <w:sz w:val="20"/>
                <w:szCs w:val="20"/>
              </w:rPr>
              <w:t xml:space="preserve"> with a low threshold for testing</w:t>
            </w:r>
            <w:r w:rsidRPr="00951AFE">
              <w:rPr>
                <w:rFonts w:ascii="Segoe UI" w:hAnsi="Segoe UI" w:cs="Segoe UI"/>
                <w:sz w:val="20"/>
                <w:szCs w:val="20"/>
              </w:rPr>
              <w:t>. All individuals regarded as high risk (eg, those aged &lt;25 years, or &gt;25 years with a new sexual partner or more than one partner in the last year, or if their regular partner has other partners) should be tested</w:t>
            </w:r>
            <w:r w:rsidR="00DC5121" w:rsidRPr="00951AFE">
              <w:rPr>
                <w:rFonts w:ascii="Segoe UI" w:hAnsi="Segoe UI" w:cs="Segoe UI"/>
                <w:sz w:val="20"/>
                <w:szCs w:val="20"/>
              </w:rPr>
              <w:t xml:space="preserve"> </w:t>
            </w:r>
            <w:r w:rsidRPr="00951AFE">
              <w:rPr>
                <w:rFonts w:ascii="Segoe UI" w:hAnsi="Segoe UI" w:cs="Segoe UI"/>
                <w:sz w:val="20"/>
                <w:szCs w:val="20"/>
              </w:rPr>
              <w:t xml:space="preserve">prior to insertion or change of IUC. In asymptomatic </w:t>
            </w:r>
            <w:r w:rsidR="00DC5121" w:rsidRPr="00951AFE">
              <w:rPr>
                <w:rFonts w:ascii="Segoe UI" w:hAnsi="Segoe UI" w:cs="Segoe UI"/>
                <w:sz w:val="20"/>
                <w:szCs w:val="20"/>
              </w:rPr>
              <w:t xml:space="preserve">individuals </w:t>
            </w:r>
            <w:r w:rsidRPr="00951AFE">
              <w:rPr>
                <w:rFonts w:ascii="Segoe UI" w:hAnsi="Segoe UI" w:cs="Segoe UI"/>
                <w:sz w:val="20"/>
                <w:szCs w:val="20"/>
              </w:rPr>
              <w:t xml:space="preserve">there is no need to wait for the screening results, nor </w:t>
            </w:r>
            <w:r w:rsidR="00095178" w:rsidRPr="00951AFE">
              <w:rPr>
                <w:rFonts w:ascii="Segoe UI" w:hAnsi="Segoe UI" w:cs="Segoe UI"/>
                <w:sz w:val="20"/>
                <w:szCs w:val="20"/>
              </w:rPr>
              <w:t xml:space="preserve">routinely </w:t>
            </w:r>
            <w:r w:rsidRPr="00951AFE">
              <w:rPr>
                <w:rFonts w:ascii="Segoe UI" w:hAnsi="Segoe UI" w:cs="Segoe UI"/>
                <w:sz w:val="20"/>
                <w:szCs w:val="20"/>
              </w:rPr>
              <w:t>provide antibiotic prophylaxis, providing the individual can be contacted and treated if a positive result is found.</w:t>
            </w:r>
          </w:p>
        </w:tc>
        <w:tc>
          <w:tcPr>
            <w:tcW w:w="1559" w:type="dxa"/>
          </w:tcPr>
          <w:p w14:paraId="1951CB9F" w14:textId="22C4A528" w:rsidR="00E05B7F" w:rsidRPr="00951AFE" w:rsidRDefault="00E05B7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Consensus-based recommendation (based on RANZCOG</w:t>
            </w:r>
            <w:r w:rsidR="000E36E0" w:rsidRPr="00951AFE">
              <w:rPr>
                <w:rFonts w:ascii="Segoe UI" w:hAnsi="Segoe UI" w:cs="Segoe UI"/>
                <w:sz w:val="18"/>
                <w:szCs w:val="18"/>
                <w:vertAlign w:val="superscript"/>
              </w:rPr>
              <w:t>4</w:t>
            </w:r>
            <w:r w:rsidR="00DC5121" w:rsidRPr="00951AFE">
              <w:rPr>
                <w:rFonts w:ascii="Segoe UI" w:hAnsi="Segoe UI" w:cs="Segoe UI"/>
                <w:sz w:val="18"/>
                <w:szCs w:val="18"/>
                <w:vertAlign w:val="superscript"/>
              </w:rPr>
              <w:t xml:space="preserve"> </w:t>
            </w:r>
            <w:r w:rsidR="00DC5121" w:rsidRPr="00951AFE">
              <w:rPr>
                <w:rFonts w:ascii="Segoe UI" w:hAnsi="Segoe UI" w:cs="Segoe UI"/>
                <w:sz w:val="18"/>
                <w:szCs w:val="18"/>
              </w:rPr>
              <w:t>and FSRH</w:t>
            </w:r>
            <w:r w:rsidR="000E36E0" w:rsidRPr="00951AFE">
              <w:rPr>
                <w:rFonts w:ascii="Segoe UI" w:hAnsi="Segoe UI" w:cs="Segoe UI"/>
                <w:sz w:val="18"/>
                <w:szCs w:val="18"/>
                <w:vertAlign w:val="superscript"/>
              </w:rPr>
              <w:t>2</w:t>
            </w:r>
            <w:r w:rsidRPr="00951AFE">
              <w:rPr>
                <w:rFonts w:ascii="Segoe UI" w:hAnsi="Segoe UI" w:cs="Segoe UI"/>
                <w:sz w:val="18"/>
                <w:szCs w:val="18"/>
              </w:rPr>
              <w:t xml:space="preserve">) </w:t>
            </w:r>
          </w:p>
        </w:tc>
      </w:tr>
      <w:tr w:rsidR="00E05B7F" w:rsidRPr="00951AFE" w14:paraId="55741C7C" w14:textId="77777777" w:rsidTr="00277CEA">
        <w:trPr>
          <w:trHeight w:val="146"/>
        </w:trPr>
        <w:tc>
          <w:tcPr>
            <w:tcW w:w="7508" w:type="dxa"/>
          </w:tcPr>
          <w:p w14:paraId="1DEC5348" w14:textId="4EC4BB04" w:rsidR="00E05B7F" w:rsidRPr="00951AFE" w:rsidRDefault="00E05B7F"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A bimanual pelvic examination should be performed on all individuals before inserting IUC.</w:t>
            </w:r>
            <w:r w:rsidR="000E36E0" w:rsidRPr="00951AFE">
              <w:rPr>
                <w:rFonts w:ascii="Segoe UI" w:hAnsi="Segoe UI" w:cs="Segoe UI"/>
                <w:sz w:val="20"/>
                <w:szCs w:val="20"/>
                <w:vertAlign w:val="superscript"/>
              </w:rPr>
              <w:t>2</w:t>
            </w:r>
          </w:p>
        </w:tc>
        <w:tc>
          <w:tcPr>
            <w:tcW w:w="1559" w:type="dxa"/>
          </w:tcPr>
          <w:p w14:paraId="0E43ADED" w14:textId="77777777" w:rsidR="00E05B7F" w:rsidRPr="00951AFE" w:rsidRDefault="00E05B7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E05B7F" w:rsidRPr="00951AFE" w14:paraId="47F336B6" w14:textId="77777777" w:rsidTr="00277CEA">
        <w:trPr>
          <w:trHeight w:val="146"/>
        </w:trPr>
        <w:tc>
          <w:tcPr>
            <w:tcW w:w="7508" w:type="dxa"/>
          </w:tcPr>
          <w:p w14:paraId="6275B482" w14:textId="0A05A3C0" w:rsidR="00E05B7F" w:rsidRPr="00951AFE" w:rsidRDefault="00E05B7F"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For individuals with cardiac disease</w:t>
            </w:r>
            <w:r w:rsidR="000C633D" w:rsidRPr="00951AFE">
              <w:rPr>
                <w:rFonts w:ascii="Segoe UI" w:hAnsi="Segoe UI" w:cs="Segoe UI"/>
                <w:sz w:val="20"/>
                <w:szCs w:val="20"/>
              </w:rPr>
              <w:t>,</w:t>
            </w:r>
            <w:r w:rsidRPr="00951AFE">
              <w:rPr>
                <w:rFonts w:ascii="Segoe UI" w:hAnsi="Segoe UI" w:cs="Segoe UI"/>
                <w:sz w:val="20"/>
                <w:szCs w:val="20"/>
              </w:rPr>
              <w:t xml:space="preserve"> the decision to use IUC should involve a cardiologist. The IUC should be fitted in a hospital setting if a vasovagal reaction presents a particularly high risk, for example, individuals with single ventricle circulation, Eisenmenger physiology, tachycardia, or pre-existing bradycardia.</w:t>
            </w:r>
            <w:r w:rsidR="000E36E0" w:rsidRPr="00951AFE">
              <w:rPr>
                <w:rFonts w:ascii="Segoe UI" w:hAnsi="Segoe UI" w:cs="Segoe UI"/>
                <w:sz w:val="20"/>
                <w:szCs w:val="20"/>
                <w:vertAlign w:val="superscript"/>
              </w:rPr>
              <w:t>2</w:t>
            </w:r>
          </w:p>
        </w:tc>
        <w:tc>
          <w:tcPr>
            <w:tcW w:w="1559" w:type="dxa"/>
          </w:tcPr>
          <w:p w14:paraId="589ADBE8" w14:textId="77777777" w:rsidR="00E05B7F" w:rsidRPr="00951AFE" w:rsidRDefault="00E05B7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E05B7F" w:rsidRPr="00951AFE" w14:paraId="03E26F2A" w14:textId="77777777" w:rsidTr="00277CEA">
        <w:trPr>
          <w:trHeight w:val="146"/>
        </w:trPr>
        <w:tc>
          <w:tcPr>
            <w:tcW w:w="7508" w:type="dxa"/>
          </w:tcPr>
          <w:p w14:paraId="5886BF61" w14:textId="442006EB" w:rsidR="00E05B7F" w:rsidRPr="00951AFE" w:rsidRDefault="00E05B7F"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lastRenderedPageBreak/>
              <w:t>There is no evidence to suggest that cervical cleansing prior to IUC insertion reduces subsequent pelvic infection.</w:t>
            </w:r>
            <w:r w:rsidR="000E36E0" w:rsidRPr="00951AFE">
              <w:rPr>
                <w:rFonts w:ascii="Segoe UI" w:hAnsi="Segoe UI" w:cs="Segoe UI"/>
                <w:sz w:val="20"/>
                <w:szCs w:val="20"/>
                <w:vertAlign w:val="superscript"/>
              </w:rPr>
              <w:t>2</w:t>
            </w:r>
          </w:p>
        </w:tc>
        <w:tc>
          <w:tcPr>
            <w:tcW w:w="1559" w:type="dxa"/>
          </w:tcPr>
          <w:p w14:paraId="4468CF38" w14:textId="77777777" w:rsidR="00E05B7F" w:rsidRPr="00951AFE" w:rsidRDefault="00E05B7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E05B7F" w:rsidRPr="00951AFE" w14:paraId="76B6B40A" w14:textId="77777777" w:rsidTr="00277CEA">
        <w:trPr>
          <w:trHeight w:val="146"/>
        </w:trPr>
        <w:tc>
          <w:tcPr>
            <w:tcW w:w="7508" w:type="dxa"/>
          </w:tcPr>
          <w:p w14:paraId="20CF4D3D" w14:textId="5C1F467C" w:rsidR="00E05B7F" w:rsidRPr="00951AFE" w:rsidRDefault="00E05B7F"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At the time of IUC insertion pregnancy should be excluded.</w:t>
            </w:r>
            <w:r w:rsidR="000E36E0" w:rsidRPr="00951AFE">
              <w:rPr>
                <w:rFonts w:ascii="Segoe UI" w:hAnsi="Segoe UI" w:cs="Segoe UI"/>
                <w:sz w:val="20"/>
                <w:szCs w:val="20"/>
                <w:vertAlign w:val="superscript"/>
              </w:rPr>
              <w:t>4</w:t>
            </w:r>
          </w:p>
        </w:tc>
        <w:tc>
          <w:tcPr>
            <w:tcW w:w="1559" w:type="dxa"/>
          </w:tcPr>
          <w:p w14:paraId="4BD2F2BA" w14:textId="77777777" w:rsidR="00E05B7F" w:rsidRPr="00951AFE" w:rsidRDefault="00E05B7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Consensus-based recommendation </w:t>
            </w:r>
          </w:p>
        </w:tc>
      </w:tr>
      <w:tr w:rsidR="00E05B7F" w:rsidRPr="00951AFE" w14:paraId="4F2101AA" w14:textId="77777777" w:rsidTr="00277CEA">
        <w:trPr>
          <w:trHeight w:val="146"/>
        </w:trPr>
        <w:tc>
          <w:tcPr>
            <w:tcW w:w="7508" w:type="dxa"/>
          </w:tcPr>
          <w:p w14:paraId="5A25E81B" w14:textId="479F45D0" w:rsidR="00E05B7F" w:rsidRPr="00951AFE" w:rsidRDefault="00E05B7F"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Prophylactic antibiotics are not routinely required for the insertion or removal of IUC even in individuals with conditions where the risk of infective endocarditis may be increased.</w:t>
            </w:r>
            <w:r w:rsidR="000E36E0" w:rsidRPr="00951AFE">
              <w:rPr>
                <w:rFonts w:ascii="Segoe UI" w:hAnsi="Segoe UI" w:cs="Segoe UI"/>
                <w:sz w:val="20"/>
                <w:szCs w:val="20"/>
                <w:vertAlign w:val="superscript"/>
              </w:rPr>
              <w:t>2</w:t>
            </w:r>
          </w:p>
        </w:tc>
        <w:tc>
          <w:tcPr>
            <w:tcW w:w="1559" w:type="dxa"/>
          </w:tcPr>
          <w:p w14:paraId="7B46330A" w14:textId="77777777" w:rsidR="00E05B7F" w:rsidRPr="00951AFE" w:rsidRDefault="00E05B7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E05B7F" w:rsidRPr="00951AFE" w14:paraId="5286C392" w14:textId="77777777" w:rsidTr="00277CEA">
        <w:trPr>
          <w:trHeight w:val="146"/>
        </w:trPr>
        <w:tc>
          <w:tcPr>
            <w:tcW w:w="7508" w:type="dxa"/>
          </w:tcPr>
          <w:p w14:paraId="4049BA7D" w14:textId="5E8F9AD7" w:rsidR="00E05B7F" w:rsidRPr="00951AFE" w:rsidRDefault="00E05B7F"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 xml:space="preserve">An appropriately trained assistant who </w:t>
            </w:r>
            <w:r w:rsidR="00EE0D52" w:rsidRPr="00951AFE">
              <w:rPr>
                <w:rFonts w:ascii="Segoe UI" w:hAnsi="Segoe UI" w:cs="Segoe UI"/>
                <w:sz w:val="20"/>
                <w:szCs w:val="20"/>
              </w:rPr>
              <w:t xml:space="preserve">can </w:t>
            </w:r>
            <w:r w:rsidRPr="00951AFE">
              <w:rPr>
                <w:rFonts w:ascii="Segoe UI" w:hAnsi="Segoe UI" w:cs="Segoe UI"/>
                <w:sz w:val="20"/>
                <w:szCs w:val="20"/>
              </w:rPr>
              <w:t xml:space="preserve">assist in an emergency should be </w:t>
            </w:r>
            <w:r w:rsidR="00095178" w:rsidRPr="00951AFE">
              <w:rPr>
                <w:rFonts w:ascii="Segoe UI" w:hAnsi="Segoe UI" w:cs="Segoe UI"/>
                <w:sz w:val="20"/>
                <w:szCs w:val="20"/>
              </w:rPr>
              <w:t xml:space="preserve">available </w:t>
            </w:r>
            <w:r w:rsidR="00C04A22" w:rsidRPr="00951AFE">
              <w:rPr>
                <w:rFonts w:ascii="Segoe UI" w:hAnsi="Segoe UI" w:cs="Segoe UI"/>
                <w:sz w:val="20"/>
                <w:szCs w:val="20"/>
              </w:rPr>
              <w:t xml:space="preserve">(i.e., physically present in the practice but not necessarily in the same room) </w:t>
            </w:r>
            <w:r w:rsidRPr="00951AFE">
              <w:rPr>
                <w:rFonts w:ascii="Segoe UI" w:hAnsi="Segoe UI" w:cs="Segoe UI"/>
                <w:sz w:val="20"/>
                <w:szCs w:val="20"/>
              </w:rPr>
              <w:t>during insertion of IUC.</w:t>
            </w:r>
          </w:p>
        </w:tc>
        <w:tc>
          <w:tcPr>
            <w:tcW w:w="1559" w:type="dxa"/>
          </w:tcPr>
          <w:p w14:paraId="67841E2E" w14:textId="527F8070" w:rsidR="00E05B7F" w:rsidRPr="00951AFE" w:rsidRDefault="00FD587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w:t>
            </w:r>
            <w:r w:rsidR="00E05B7F" w:rsidRPr="00951AFE">
              <w:rPr>
                <w:rFonts w:ascii="Segoe UI" w:hAnsi="Segoe UI" w:cs="Segoe UI"/>
                <w:sz w:val="18"/>
                <w:szCs w:val="18"/>
              </w:rPr>
              <w:t>ood practice point for NZ</w:t>
            </w:r>
            <w:r w:rsidR="00B21855" w:rsidRPr="00951AFE">
              <w:rPr>
                <w:rFonts w:ascii="Segoe UI" w:hAnsi="Segoe UI" w:cs="Segoe UI"/>
                <w:sz w:val="18"/>
                <w:szCs w:val="18"/>
              </w:rPr>
              <w:t xml:space="preserve"> </w:t>
            </w:r>
            <w:r w:rsidR="00AC3A6B" w:rsidRPr="00951AFE">
              <w:rPr>
                <w:rFonts w:ascii="Segoe UI" w:hAnsi="Segoe UI" w:cs="Segoe UI"/>
                <w:sz w:val="18"/>
                <w:szCs w:val="18"/>
              </w:rPr>
              <w:t>(</w:t>
            </w:r>
            <w:r w:rsidR="00B21855" w:rsidRPr="00951AFE">
              <w:rPr>
                <w:rFonts w:ascii="Segoe UI" w:hAnsi="Segoe UI" w:cs="Segoe UI"/>
                <w:sz w:val="18"/>
                <w:szCs w:val="18"/>
              </w:rPr>
              <w:t>based on FSRH good practice</w:t>
            </w:r>
            <w:r w:rsidR="000E36E0" w:rsidRPr="00951AFE">
              <w:rPr>
                <w:rFonts w:ascii="Segoe UI" w:hAnsi="Segoe UI" w:cs="Segoe UI"/>
                <w:sz w:val="18"/>
                <w:szCs w:val="18"/>
                <w:vertAlign w:val="superscript"/>
              </w:rPr>
              <w:t>2</w:t>
            </w:r>
            <w:r w:rsidR="00AC3A6B" w:rsidRPr="00951AFE">
              <w:rPr>
                <w:rFonts w:ascii="Segoe UI" w:hAnsi="Segoe UI" w:cs="Segoe UI"/>
                <w:sz w:val="18"/>
                <w:szCs w:val="18"/>
              </w:rPr>
              <w:t>)</w:t>
            </w:r>
          </w:p>
        </w:tc>
      </w:tr>
      <w:tr w:rsidR="000C633D" w:rsidRPr="00951AFE" w14:paraId="3474DF90" w14:textId="77777777" w:rsidTr="00277CEA">
        <w:trPr>
          <w:trHeight w:val="146"/>
        </w:trPr>
        <w:tc>
          <w:tcPr>
            <w:tcW w:w="7508" w:type="dxa"/>
            <w:tcBorders>
              <w:right w:val="single" w:sz="4" w:space="0" w:color="auto"/>
            </w:tcBorders>
            <w:shd w:val="clear" w:color="auto" w:fill="D2D9DE" w:themeFill="text2" w:themeFillTint="33"/>
          </w:tcPr>
          <w:p w14:paraId="1C455025" w14:textId="0722FF99" w:rsidR="000C633D" w:rsidRPr="00951AFE" w:rsidRDefault="000C633D" w:rsidP="00CC135E">
            <w:pPr>
              <w:pStyle w:val="BodyText"/>
              <w:spacing w:before="0" w:after="0" w:line="240" w:lineRule="auto"/>
              <w:jc w:val="left"/>
              <w:rPr>
                <w:rFonts w:ascii="Segoe UI" w:hAnsi="Segoe UI" w:cs="Segoe UI"/>
                <w:b/>
                <w:bCs/>
                <w:sz w:val="20"/>
                <w:szCs w:val="20"/>
              </w:rPr>
            </w:pPr>
            <w:r w:rsidRPr="00951AFE">
              <w:rPr>
                <w:rFonts w:ascii="Segoe UI" w:hAnsi="Segoe UI" w:cs="Segoe UI"/>
                <w:b/>
                <w:bCs/>
                <w:sz w:val="20"/>
                <w:szCs w:val="20"/>
              </w:rPr>
              <w:t>Management of possible pain</w:t>
            </w:r>
          </w:p>
        </w:tc>
        <w:tc>
          <w:tcPr>
            <w:tcW w:w="1559" w:type="dxa"/>
            <w:tcBorders>
              <w:right w:val="single" w:sz="4" w:space="0" w:color="auto"/>
            </w:tcBorders>
            <w:shd w:val="clear" w:color="auto" w:fill="D2D9DE" w:themeFill="text2" w:themeFillTint="33"/>
          </w:tcPr>
          <w:p w14:paraId="2A204E9E" w14:textId="77777777" w:rsidR="000C633D" w:rsidRPr="00951AFE" w:rsidRDefault="000C633D" w:rsidP="00CC135E">
            <w:pPr>
              <w:pStyle w:val="BodyText"/>
              <w:spacing w:before="0" w:after="0" w:line="240" w:lineRule="auto"/>
              <w:rPr>
                <w:rFonts w:ascii="Segoe UI" w:hAnsi="Segoe UI" w:cs="Segoe UI"/>
                <w:b/>
                <w:bCs/>
                <w:sz w:val="20"/>
                <w:szCs w:val="20"/>
              </w:rPr>
            </w:pPr>
          </w:p>
        </w:tc>
      </w:tr>
      <w:tr w:rsidR="00707EF6" w:rsidRPr="00951AFE" w14:paraId="17DF3D86" w14:textId="77777777" w:rsidTr="00A56AD2">
        <w:trPr>
          <w:trHeight w:val="146"/>
        </w:trPr>
        <w:tc>
          <w:tcPr>
            <w:tcW w:w="7508" w:type="dxa"/>
          </w:tcPr>
          <w:p w14:paraId="5F8A97BD" w14:textId="77777777" w:rsidR="00707EF6" w:rsidRPr="00951AFE" w:rsidRDefault="00707EF6" w:rsidP="00A56AD2">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Health practitioners should engage individuals undergoing insertion of IUC in conversation and provide reassurance over the course of the procedure.</w:t>
            </w:r>
          </w:p>
        </w:tc>
        <w:tc>
          <w:tcPr>
            <w:tcW w:w="1559" w:type="dxa"/>
          </w:tcPr>
          <w:p w14:paraId="62EC21F2" w14:textId="5E147CDB" w:rsidR="00707EF6" w:rsidRPr="00951AFE" w:rsidRDefault="000E36E0" w:rsidP="00A56AD2">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NCGSG consensus statement</w:t>
            </w:r>
          </w:p>
        </w:tc>
      </w:tr>
      <w:tr w:rsidR="008D151F" w:rsidRPr="00951AFE" w14:paraId="581C7794" w14:textId="77777777" w:rsidTr="00277CEA">
        <w:trPr>
          <w:trHeight w:val="146"/>
        </w:trPr>
        <w:tc>
          <w:tcPr>
            <w:tcW w:w="7508" w:type="dxa"/>
          </w:tcPr>
          <w:p w14:paraId="3CB17788" w14:textId="30D37FAD" w:rsidR="008D151F" w:rsidRPr="00951AFE" w:rsidRDefault="008D151F"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 xml:space="preserve">For management of possible pain during and after IUC insertion, health practitioners should advise </w:t>
            </w:r>
            <w:r w:rsidR="00DC5121" w:rsidRPr="00951AFE">
              <w:rPr>
                <w:rFonts w:ascii="Segoe UI" w:hAnsi="Segoe UI" w:cs="Segoe UI"/>
                <w:sz w:val="20"/>
                <w:szCs w:val="20"/>
              </w:rPr>
              <w:t>the individual</w:t>
            </w:r>
            <w:r w:rsidRPr="00951AFE">
              <w:rPr>
                <w:rFonts w:ascii="Segoe UI" w:hAnsi="Segoe UI" w:cs="Segoe UI"/>
                <w:sz w:val="20"/>
                <w:szCs w:val="20"/>
              </w:rPr>
              <w:t xml:space="preserve"> to use pre-insertion analgesia (paracetamol/ibuprofen) and provide verbal reassurance and positive reinforcement prior to and during insertion.</w:t>
            </w:r>
          </w:p>
        </w:tc>
        <w:tc>
          <w:tcPr>
            <w:tcW w:w="1559" w:type="dxa"/>
          </w:tcPr>
          <w:p w14:paraId="7F4368E8" w14:textId="03DF9B72" w:rsidR="008D151F" w:rsidRPr="00951AFE" w:rsidRDefault="000E36E0"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NCGSG consensus statement</w:t>
            </w:r>
          </w:p>
        </w:tc>
      </w:tr>
      <w:tr w:rsidR="00B21855" w:rsidRPr="00951AFE" w14:paraId="4B4FF2D9" w14:textId="77777777" w:rsidTr="00277CEA">
        <w:trPr>
          <w:trHeight w:val="146"/>
        </w:trPr>
        <w:tc>
          <w:tcPr>
            <w:tcW w:w="7508" w:type="dxa"/>
          </w:tcPr>
          <w:p w14:paraId="4CACB6F3" w14:textId="23DEAC74" w:rsidR="00B21855" w:rsidRPr="00951AFE" w:rsidRDefault="00B21855"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Local anaesthetic block administered by cervical injection is not routinely required for IUC insertion but should be offered when cervical dilatation is required, or difficult IUC insertion or removal is anticipated/experienced.</w:t>
            </w:r>
            <w:r w:rsidR="000E36E0" w:rsidRPr="00951AFE">
              <w:rPr>
                <w:rFonts w:ascii="Segoe UI" w:hAnsi="Segoe UI" w:cs="Segoe UI"/>
                <w:sz w:val="20"/>
                <w:szCs w:val="20"/>
                <w:vertAlign w:val="superscript"/>
              </w:rPr>
              <w:t>2</w:t>
            </w:r>
          </w:p>
        </w:tc>
        <w:tc>
          <w:tcPr>
            <w:tcW w:w="1559" w:type="dxa"/>
          </w:tcPr>
          <w:p w14:paraId="18F35D53" w14:textId="77777777" w:rsidR="00B21855" w:rsidRPr="00951AFE" w:rsidRDefault="00B21855"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E05B7F" w:rsidRPr="00951AFE" w14:paraId="057B69F7" w14:textId="77777777" w:rsidTr="00277CEA">
        <w:trPr>
          <w:trHeight w:val="146"/>
        </w:trPr>
        <w:tc>
          <w:tcPr>
            <w:tcW w:w="7508" w:type="dxa"/>
          </w:tcPr>
          <w:p w14:paraId="74B1AB93" w14:textId="1CD5D97F" w:rsidR="00E05B7F" w:rsidRPr="00951AFE" w:rsidRDefault="00E05B7F"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NSAIDs can be offered to individuals who experience pain after insertion of an IUC method.</w:t>
            </w:r>
            <w:r w:rsidR="000E36E0" w:rsidRPr="00951AFE">
              <w:rPr>
                <w:rFonts w:ascii="Segoe UI" w:hAnsi="Segoe UI" w:cs="Segoe UI"/>
                <w:sz w:val="20"/>
                <w:szCs w:val="20"/>
                <w:vertAlign w:val="superscript"/>
              </w:rPr>
              <w:t>2</w:t>
            </w:r>
          </w:p>
        </w:tc>
        <w:tc>
          <w:tcPr>
            <w:tcW w:w="1559" w:type="dxa"/>
          </w:tcPr>
          <w:p w14:paraId="5F100ACE" w14:textId="77777777" w:rsidR="00E05B7F" w:rsidRPr="00951AFE" w:rsidRDefault="00E05B7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9206CA" w:rsidRPr="00951AFE" w14:paraId="0BF2B30C" w14:textId="77777777" w:rsidTr="00277CEA">
        <w:trPr>
          <w:trHeight w:val="146"/>
        </w:trPr>
        <w:tc>
          <w:tcPr>
            <w:tcW w:w="7508" w:type="dxa"/>
          </w:tcPr>
          <w:p w14:paraId="02BF3AE4" w14:textId="22074210" w:rsidR="009206CA" w:rsidRPr="00951AFE" w:rsidRDefault="009206CA" w:rsidP="00CC135E">
            <w:pPr>
              <w:pStyle w:val="List-AlphanumericLvl1"/>
              <w:numPr>
                <w:ilvl w:val="0"/>
                <w:numId w:val="0"/>
              </w:numPr>
              <w:spacing w:before="0" w:after="0"/>
              <w:rPr>
                <w:rFonts w:ascii="Segoe UI" w:hAnsi="Segoe UI" w:cs="Segoe UI"/>
                <w:sz w:val="20"/>
                <w:szCs w:val="20"/>
                <w:vertAlign w:val="superscript"/>
              </w:rPr>
            </w:pPr>
            <w:r w:rsidRPr="00951AFE">
              <w:rPr>
                <w:rFonts w:ascii="Segoe UI" w:hAnsi="Segoe UI" w:cs="Segoe UI"/>
                <w:sz w:val="20"/>
                <w:szCs w:val="20"/>
              </w:rPr>
              <w:t xml:space="preserve">Insertion of IUC may be more painful and technically more challenging for someone who has hormonal changes from testosterone therapy. </w:t>
            </w:r>
            <w:r w:rsidR="00DC5121" w:rsidRPr="00951AFE">
              <w:rPr>
                <w:rFonts w:ascii="Segoe UI" w:hAnsi="Segoe UI" w:cs="Segoe UI"/>
                <w:sz w:val="20"/>
                <w:szCs w:val="20"/>
              </w:rPr>
              <w:t xml:space="preserve">Individuals on testosterone therapy </w:t>
            </w:r>
            <w:r w:rsidRPr="00951AFE">
              <w:rPr>
                <w:rFonts w:ascii="Segoe UI" w:hAnsi="Segoe UI" w:cs="Segoe UI"/>
                <w:sz w:val="20"/>
                <w:szCs w:val="20"/>
              </w:rPr>
              <w:t>should be offered a short course of vaginal</w:t>
            </w:r>
            <w:r w:rsidR="000468E9" w:rsidRPr="00951AFE">
              <w:rPr>
                <w:rFonts w:ascii="Segoe UI" w:hAnsi="Segoe UI" w:cs="Segoe UI"/>
                <w:sz w:val="20"/>
                <w:szCs w:val="20"/>
              </w:rPr>
              <w:t xml:space="preserve"> </w:t>
            </w:r>
            <w:r w:rsidR="005F559F" w:rsidRPr="00951AFE">
              <w:rPr>
                <w:rFonts w:ascii="Segoe UI" w:hAnsi="Segoe UI" w:cs="Segoe UI"/>
                <w:sz w:val="20"/>
                <w:szCs w:val="20"/>
              </w:rPr>
              <w:t>o</w:t>
            </w:r>
            <w:r w:rsidRPr="00951AFE">
              <w:rPr>
                <w:rFonts w:ascii="Segoe UI" w:hAnsi="Segoe UI" w:cs="Segoe UI"/>
                <w:sz w:val="20"/>
                <w:szCs w:val="20"/>
              </w:rPr>
              <w:t>estrogen to facilitate more comfortable insertion.</w:t>
            </w:r>
          </w:p>
        </w:tc>
        <w:tc>
          <w:tcPr>
            <w:tcW w:w="1559" w:type="dxa"/>
          </w:tcPr>
          <w:p w14:paraId="7D42EFB3" w14:textId="0CED6292" w:rsidR="009206CA" w:rsidRPr="00951AFE" w:rsidRDefault="00FD587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w:t>
            </w:r>
            <w:r w:rsidR="009206CA" w:rsidRPr="00951AFE">
              <w:rPr>
                <w:rFonts w:ascii="Segoe UI" w:hAnsi="Segoe UI" w:cs="Segoe UI"/>
                <w:sz w:val="18"/>
                <w:szCs w:val="18"/>
              </w:rPr>
              <w:t xml:space="preserve"> practice point for NZ</w:t>
            </w:r>
          </w:p>
        </w:tc>
      </w:tr>
      <w:tr w:rsidR="00195E39" w:rsidRPr="00951AFE" w14:paraId="40078036" w14:textId="77777777" w:rsidTr="00277CEA">
        <w:trPr>
          <w:trHeight w:val="146"/>
        </w:trPr>
        <w:tc>
          <w:tcPr>
            <w:tcW w:w="7508" w:type="dxa"/>
            <w:tcBorders>
              <w:right w:val="single" w:sz="4" w:space="0" w:color="auto"/>
            </w:tcBorders>
            <w:shd w:val="clear" w:color="auto" w:fill="D2D9DE" w:themeFill="text2" w:themeFillTint="33"/>
          </w:tcPr>
          <w:p w14:paraId="15F9DA03" w14:textId="0256EBD3" w:rsidR="00195E39" w:rsidRPr="00951AFE" w:rsidRDefault="00195E39" w:rsidP="00CC135E">
            <w:pPr>
              <w:pStyle w:val="BodyText"/>
              <w:spacing w:before="0" w:after="0" w:line="240" w:lineRule="auto"/>
              <w:jc w:val="left"/>
              <w:rPr>
                <w:rFonts w:ascii="Segoe UI" w:hAnsi="Segoe UI" w:cs="Segoe UI"/>
                <w:b/>
                <w:bCs/>
                <w:sz w:val="20"/>
                <w:szCs w:val="20"/>
              </w:rPr>
            </w:pPr>
            <w:r w:rsidRPr="00951AFE">
              <w:rPr>
                <w:rFonts w:ascii="Segoe UI" w:hAnsi="Segoe UI" w:cs="Segoe UI"/>
                <w:b/>
                <w:bCs/>
                <w:sz w:val="20"/>
                <w:szCs w:val="20"/>
              </w:rPr>
              <w:t>Post-insertion advice</w:t>
            </w:r>
          </w:p>
        </w:tc>
        <w:tc>
          <w:tcPr>
            <w:tcW w:w="1559" w:type="dxa"/>
            <w:tcBorders>
              <w:right w:val="single" w:sz="4" w:space="0" w:color="auto"/>
            </w:tcBorders>
            <w:shd w:val="clear" w:color="auto" w:fill="D2D9DE" w:themeFill="text2" w:themeFillTint="33"/>
          </w:tcPr>
          <w:p w14:paraId="2D2D5AF7" w14:textId="77777777" w:rsidR="00195E39" w:rsidRPr="00951AFE" w:rsidRDefault="00195E39" w:rsidP="00CC135E">
            <w:pPr>
              <w:pStyle w:val="BodyText"/>
              <w:spacing w:before="0" w:after="0" w:line="240" w:lineRule="auto"/>
              <w:rPr>
                <w:rFonts w:ascii="Segoe UI" w:hAnsi="Segoe UI" w:cs="Segoe UI"/>
                <w:b/>
                <w:bCs/>
                <w:sz w:val="20"/>
                <w:szCs w:val="20"/>
              </w:rPr>
            </w:pPr>
          </w:p>
        </w:tc>
      </w:tr>
      <w:tr w:rsidR="00E05B7F" w:rsidRPr="00951AFE" w14:paraId="7AF592A5" w14:textId="77777777" w:rsidTr="00277CEA">
        <w:trPr>
          <w:trHeight w:val="146"/>
        </w:trPr>
        <w:tc>
          <w:tcPr>
            <w:tcW w:w="7508" w:type="dxa"/>
          </w:tcPr>
          <w:p w14:paraId="67D09036" w14:textId="0274047E" w:rsidR="00E05B7F" w:rsidRPr="00951AFE" w:rsidRDefault="00E05B7F"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Individuals should be offered instruction on how to check for the IUC and advised that if the threads cannot be felt the device may have perforated the uterus or been expelled. Additional contraception should be used until they seek medical advice.</w:t>
            </w:r>
            <w:r w:rsidR="000E36E0" w:rsidRPr="00951AFE">
              <w:rPr>
                <w:rFonts w:ascii="Segoe UI" w:hAnsi="Segoe UI" w:cs="Segoe UI"/>
                <w:sz w:val="20"/>
                <w:szCs w:val="20"/>
                <w:vertAlign w:val="superscript"/>
              </w:rPr>
              <w:t>2</w:t>
            </w:r>
          </w:p>
        </w:tc>
        <w:tc>
          <w:tcPr>
            <w:tcW w:w="1559" w:type="dxa"/>
          </w:tcPr>
          <w:p w14:paraId="47394414" w14:textId="77777777" w:rsidR="00E05B7F" w:rsidRPr="00951AFE" w:rsidRDefault="00E05B7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E05B7F" w:rsidRPr="00951AFE" w14:paraId="18864423" w14:textId="77777777" w:rsidTr="00277CEA">
        <w:trPr>
          <w:trHeight w:val="146"/>
        </w:trPr>
        <w:tc>
          <w:tcPr>
            <w:tcW w:w="7508" w:type="dxa"/>
          </w:tcPr>
          <w:p w14:paraId="3A07CCE9" w14:textId="36F7BF92" w:rsidR="00E05B7F" w:rsidRPr="00951AFE" w:rsidRDefault="00E05B7F"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Health practitioners should inform individuals about the availability of emergency contraception and when it may be required with intrauterine methods.</w:t>
            </w:r>
            <w:r w:rsidR="000E36E0" w:rsidRPr="00951AFE">
              <w:rPr>
                <w:rFonts w:ascii="Segoe UI" w:hAnsi="Segoe UI" w:cs="Segoe UI"/>
                <w:sz w:val="20"/>
                <w:szCs w:val="20"/>
                <w:vertAlign w:val="superscript"/>
              </w:rPr>
              <w:t>2</w:t>
            </w:r>
          </w:p>
        </w:tc>
        <w:tc>
          <w:tcPr>
            <w:tcW w:w="1559" w:type="dxa"/>
          </w:tcPr>
          <w:p w14:paraId="584CE1FB" w14:textId="77777777" w:rsidR="00E05B7F" w:rsidRPr="00951AFE" w:rsidRDefault="00E05B7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E05B7F" w:rsidRPr="00951AFE" w14:paraId="177A4B51" w14:textId="77777777" w:rsidTr="00277CEA">
        <w:trPr>
          <w:trHeight w:val="146"/>
        </w:trPr>
        <w:tc>
          <w:tcPr>
            <w:tcW w:w="7508" w:type="dxa"/>
          </w:tcPr>
          <w:p w14:paraId="71F0A00B" w14:textId="10AFFA58" w:rsidR="0036061E" w:rsidRPr="00951AFE" w:rsidRDefault="00E05B7F"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 xml:space="preserve">A follow-up visit at 3-6 weeks may be undertaken to exclude infection, perforation, or expulsion. More importantly, the </w:t>
            </w:r>
            <w:r w:rsidR="008F732A" w:rsidRPr="00951AFE">
              <w:rPr>
                <w:rFonts w:ascii="Segoe UI" w:hAnsi="Segoe UI" w:cs="Segoe UI"/>
                <w:sz w:val="20"/>
                <w:szCs w:val="20"/>
              </w:rPr>
              <w:t xml:space="preserve">individual </w:t>
            </w:r>
            <w:r w:rsidRPr="00951AFE">
              <w:rPr>
                <w:rFonts w:ascii="Segoe UI" w:hAnsi="Segoe UI" w:cs="Segoe UI"/>
                <w:sz w:val="20"/>
                <w:szCs w:val="20"/>
              </w:rPr>
              <w:t>should also be advised to present if abnormal bleeding, or symptoms suggestive of infection or pregnancy occur, or if they are unable to locate the string of the device.</w:t>
            </w:r>
            <w:r w:rsidR="000E36E0" w:rsidRPr="00951AFE">
              <w:rPr>
                <w:rFonts w:ascii="Segoe UI" w:hAnsi="Segoe UI" w:cs="Segoe UI"/>
                <w:sz w:val="20"/>
                <w:szCs w:val="20"/>
                <w:vertAlign w:val="superscript"/>
              </w:rPr>
              <w:t>4</w:t>
            </w:r>
          </w:p>
        </w:tc>
        <w:tc>
          <w:tcPr>
            <w:tcW w:w="1559" w:type="dxa"/>
          </w:tcPr>
          <w:p w14:paraId="3738C214" w14:textId="77777777" w:rsidR="00E05B7F" w:rsidRPr="00951AFE" w:rsidRDefault="00E05B7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Consensus-based recommendation </w:t>
            </w:r>
          </w:p>
        </w:tc>
      </w:tr>
      <w:tr w:rsidR="00195E39" w:rsidRPr="00951AFE" w14:paraId="519C74AC" w14:textId="77777777" w:rsidTr="00277CEA">
        <w:trPr>
          <w:trHeight w:val="146"/>
        </w:trPr>
        <w:tc>
          <w:tcPr>
            <w:tcW w:w="7508" w:type="dxa"/>
            <w:tcBorders>
              <w:right w:val="single" w:sz="4" w:space="0" w:color="auto"/>
            </w:tcBorders>
            <w:shd w:val="clear" w:color="auto" w:fill="D2D9DE" w:themeFill="text2" w:themeFillTint="33"/>
          </w:tcPr>
          <w:p w14:paraId="08D639AD" w14:textId="3E515162" w:rsidR="00195E39" w:rsidRPr="00951AFE" w:rsidRDefault="00195E39" w:rsidP="00CC135E">
            <w:pPr>
              <w:pStyle w:val="BodyText"/>
              <w:spacing w:before="0" w:after="0" w:line="240" w:lineRule="auto"/>
              <w:jc w:val="left"/>
              <w:rPr>
                <w:rFonts w:ascii="Segoe UI" w:hAnsi="Segoe UI" w:cs="Segoe UI"/>
                <w:b/>
                <w:bCs/>
                <w:sz w:val="20"/>
                <w:szCs w:val="20"/>
              </w:rPr>
            </w:pPr>
            <w:r w:rsidRPr="00951AFE">
              <w:rPr>
                <w:rFonts w:ascii="Segoe UI" w:hAnsi="Segoe UI" w:cs="Segoe UI"/>
                <w:b/>
                <w:bCs/>
                <w:sz w:val="20"/>
                <w:szCs w:val="20"/>
              </w:rPr>
              <w:t>Complications of IUC</w:t>
            </w:r>
          </w:p>
        </w:tc>
        <w:tc>
          <w:tcPr>
            <w:tcW w:w="1559" w:type="dxa"/>
            <w:tcBorders>
              <w:right w:val="single" w:sz="4" w:space="0" w:color="auto"/>
            </w:tcBorders>
            <w:shd w:val="clear" w:color="auto" w:fill="D2D9DE" w:themeFill="text2" w:themeFillTint="33"/>
          </w:tcPr>
          <w:p w14:paraId="1D6F4AFC" w14:textId="77777777" w:rsidR="00195E39" w:rsidRPr="00951AFE" w:rsidRDefault="00195E39" w:rsidP="00CC135E">
            <w:pPr>
              <w:pStyle w:val="BodyText"/>
              <w:spacing w:before="0" w:after="0" w:line="240" w:lineRule="auto"/>
              <w:rPr>
                <w:rFonts w:ascii="Segoe UI" w:hAnsi="Segoe UI" w:cs="Segoe UI"/>
                <w:b/>
                <w:bCs/>
                <w:sz w:val="20"/>
                <w:szCs w:val="20"/>
              </w:rPr>
            </w:pPr>
          </w:p>
        </w:tc>
      </w:tr>
      <w:tr w:rsidR="00773E5B" w:rsidRPr="00951AFE" w14:paraId="0AE405D3" w14:textId="77777777" w:rsidTr="00277CEA">
        <w:trPr>
          <w:trHeight w:val="146"/>
        </w:trPr>
        <w:tc>
          <w:tcPr>
            <w:tcW w:w="7508" w:type="dxa"/>
          </w:tcPr>
          <w:p w14:paraId="4A2A865D" w14:textId="570E86EC" w:rsidR="00773E5B" w:rsidRPr="00951AFE" w:rsidRDefault="00773E5B"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The risk of expulsion with IUC is around 1 in 20 and is most common in the first year of use, particularly within 3 months of insertion.</w:t>
            </w:r>
            <w:r w:rsidR="000E36E0" w:rsidRPr="00951AFE">
              <w:rPr>
                <w:rFonts w:ascii="Segoe UI" w:hAnsi="Segoe UI" w:cs="Segoe UI"/>
                <w:sz w:val="20"/>
                <w:szCs w:val="20"/>
                <w:vertAlign w:val="superscript"/>
              </w:rPr>
              <w:t>2</w:t>
            </w:r>
          </w:p>
        </w:tc>
        <w:tc>
          <w:tcPr>
            <w:tcW w:w="1559" w:type="dxa"/>
          </w:tcPr>
          <w:p w14:paraId="5C718ABB" w14:textId="77777777" w:rsidR="00773E5B" w:rsidRPr="00951AFE" w:rsidRDefault="00773E5B"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773E5B" w:rsidRPr="00951AFE" w14:paraId="2A202905" w14:textId="77777777" w:rsidTr="00277CEA">
        <w:trPr>
          <w:trHeight w:val="146"/>
        </w:trPr>
        <w:tc>
          <w:tcPr>
            <w:tcW w:w="7508" w:type="dxa"/>
          </w:tcPr>
          <w:p w14:paraId="66D4ADB1" w14:textId="15BE43D4" w:rsidR="00773E5B" w:rsidRPr="00951AFE" w:rsidRDefault="00773E5B"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lastRenderedPageBreak/>
              <w:t xml:space="preserve">There is no need to delay insertion of an IUC post-abortion and post-partum providing </w:t>
            </w:r>
            <w:r w:rsidR="00DC5121" w:rsidRPr="00951AFE">
              <w:rPr>
                <w:rFonts w:ascii="Segoe UI" w:hAnsi="Segoe UI" w:cs="Segoe UI"/>
                <w:sz w:val="20"/>
                <w:szCs w:val="20"/>
              </w:rPr>
              <w:t xml:space="preserve">an individual </w:t>
            </w:r>
            <w:r w:rsidRPr="00951AFE">
              <w:rPr>
                <w:rFonts w:ascii="Segoe UI" w:hAnsi="Segoe UI" w:cs="Segoe UI"/>
                <w:sz w:val="20"/>
                <w:szCs w:val="20"/>
              </w:rPr>
              <w:t>has been informed of the small increased risk of expulsion.</w:t>
            </w:r>
          </w:p>
        </w:tc>
        <w:tc>
          <w:tcPr>
            <w:tcW w:w="1559" w:type="dxa"/>
          </w:tcPr>
          <w:p w14:paraId="08185FCE" w14:textId="3145A8A7" w:rsidR="00773E5B" w:rsidRPr="00951AFE" w:rsidRDefault="00FD587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R</w:t>
            </w:r>
            <w:r w:rsidR="005338AB" w:rsidRPr="00951AFE">
              <w:rPr>
                <w:rFonts w:ascii="Segoe UI" w:hAnsi="Segoe UI" w:cs="Segoe UI"/>
                <w:sz w:val="18"/>
                <w:szCs w:val="18"/>
              </w:rPr>
              <w:t xml:space="preserve">ecommendation for NZ </w:t>
            </w:r>
            <w:r w:rsidR="00AC3A6B" w:rsidRPr="00951AFE">
              <w:rPr>
                <w:rFonts w:ascii="Segoe UI" w:hAnsi="Segoe UI" w:cs="Segoe UI"/>
                <w:sz w:val="18"/>
                <w:szCs w:val="18"/>
              </w:rPr>
              <w:t>(</w:t>
            </w:r>
            <w:r w:rsidR="005338AB" w:rsidRPr="00951AFE">
              <w:rPr>
                <w:rFonts w:ascii="Segoe UI" w:hAnsi="Segoe UI" w:cs="Segoe UI"/>
                <w:sz w:val="18"/>
                <w:szCs w:val="18"/>
              </w:rPr>
              <w:t xml:space="preserve">based on FSRH evidence grade </w:t>
            </w:r>
            <w:r w:rsidR="00773E5B" w:rsidRPr="00951AFE">
              <w:rPr>
                <w:rFonts w:ascii="Segoe UI" w:hAnsi="Segoe UI" w:cs="Segoe UI"/>
                <w:sz w:val="18"/>
                <w:szCs w:val="18"/>
              </w:rPr>
              <w:t>B</w:t>
            </w:r>
            <w:r w:rsidR="000E36E0" w:rsidRPr="00951AFE">
              <w:rPr>
                <w:rFonts w:ascii="Segoe UI" w:hAnsi="Segoe UI" w:cs="Segoe UI"/>
                <w:sz w:val="18"/>
                <w:szCs w:val="18"/>
                <w:vertAlign w:val="superscript"/>
              </w:rPr>
              <w:t>2</w:t>
            </w:r>
            <w:r w:rsidR="00AC3A6B" w:rsidRPr="00951AFE">
              <w:rPr>
                <w:rFonts w:ascii="Segoe UI" w:hAnsi="Segoe UI" w:cs="Segoe UI"/>
                <w:sz w:val="18"/>
                <w:szCs w:val="18"/>
              </w:rPr>
              <w:t>)</w:t>
            </w:r>
          </w:p>
        </w:tc>
      </w:tr>
      <w:tr w:rsidR="00773E5B" w:rsidRPr="00951AFE" w14:paraId="1E4EDF6B" w14:textId="77777777" w:rsidTr="00277CEA">
        <w:trPr>
          <w:trHeight w:val="146"/>
        </w:trPr>
        <w:tc>
          <w:tcPr>
            <w:tcW w:w="7508" w:type="dxa"/>
          </w:tcPr>
          <w:p w14:paraId="68C0139E" w14:textId="40B489B0" w:rsidR="00773E5B" w:rsidRPr="00951AFE" w:rsidRDefault="006627C1"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 xml:space="preserve">Menstrual </w:t>
            </w:r>
            <w:r w:rsidR="00773E5B" w:rsidRPr="00951AFE">
              <w:rPr>
                <w:rFonts w:ascii="Segoe UI" w:hAnsi="Segoe UI" w:cs="Segoe UI"/>
                <w:sz w:val="20"/>
                <w:szCs w:val="20"/>
              </w:rPr>
              <w:t xml:space="preserve">cups and tampons do not appear to be associated with an increased risk of IUC </w:t>
            </w:r>
            <w:r w:rsidR="00FA43E1" w:rsidRPr="00951AFE">
              <w:rPr>
                <w:rFonts w:ascii="Segoe UI" w:hAnsi="Segoe UI" w:cs="Segoe UI"/>
                <w:sz w:val="20"/>
                <w:szCs w:val="20"/>
              </w:rPr>
              <w:t>expulsion,</w:t>
            </w:r>
            <w:r w:rsidR="000468E9" w:rsidRPr="00951AFE">
              <w:rPr>
                <w:rFonts w:ascii="Segoe UI" w:hAnsi="Segoe UI" w:cs="Segoe UI"/>
                <w:sz w:val="20"/>
                <w:szCs w:val="20"/>
              </w:rPr>
              <w:t xml:space="preserve"> but individuals should be advised that </w:t>
            </w:r>
            <w:r w:rsidR="00773E5B" w:rsidRPr="00951AFE">
              <w:rPr>
                <w:rFonts w:ascii="Segoe UI" w:hAnsi="Segoe UI" w:cs="Segoe UI"/>
                <w:sz w:val="20"/>
                <w:szCs w:val="20"/>
              </w:rPr>
              <w:t xml:space="preserve">care is needed when removing a </w:t>
            </w:r>
            <w:r w:rsidRPr="00951AFE">
              <w:rPr>
                <w:rFonts w:ascii="Segoe UI" w:hAnsi="Segoe UI" w:cs="Segoe UI"/>
                <w:sz w:val="20"/>
                <w:szCs w:val="20"/>
              </w:rPr>
              <w:t xml:space="preserve">menstrual </w:t>
            </w:r>
            <w:r w:rsidR="00773E5B" w:rsidRPr="00951AFE">
              <w:rPr>
                <w:rFonts w:ascii="Segoe UI" w:hAnsi="Segoe UI" w:cs="Segoe UI"/>
                <w:sz w:val="20"/>
                <w:szCs w:val="20"/>
              </w:rPr>
              <w:t>cup as it is possible to accidently remove the IUC</w:t>
            </w:r>
            <w:r w:rsidR="00E47D13" w:rsidRPr="00951AFE">
              <w:rPr>
                <w:rFonts w:ascii="Segoe UI" w:hAnsi="Segoe UI" w:cs="Segoe UI"/>
                <w:sz w:val="20"/>
                <w:szCs w:val="20"/>
              </w:rPr>
              <w:t>.</w:t>
            </w:r>
          </w:p>
        </w:tc>
        <w:tc>
          <w:tcPr>
            <w:tcW w:w="1559" w:type="dxa"/>
          </w:tcPr>
          <w:p w14:paraId="2BBD756F" w14:textId="0ABF01B5" w:rsidR="00773E5B" w:rsidRPr="00951AFE" w:rsidRDefault="00FD587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w:t>
            </w:r>
            <w:r w:rsidR="00773E5B" w:rsidRPr="00951AFE">
              <w:rPr>
                <w:rFonts w:ascii="Segoe UI" w:hAnsi="Segoe UI" w:cs="Segoe UI"/>
                <w:sz w:val="18"/>
                <w:szCs w:val="18"/>
              </w:rPr>
              <w:t xml:space="preserve"> practice recommendation </w:t>
            </w:r>
            <w:r w:rsidR="00AC3A6B" w:rsidRPr="00951AFE">
              <w:rPr>
                <w:rFonts w:ascii="Segoe UI" w:hAnsi="Segoe UI" w:cs="Segoe UI"/>
                <w:sz w:val="18"/>
                <w:szCs w:val="18"/>
              </w:rPr>
              <w:t>(</w:t>
            </w:r>
            <w:r w:rsidR="00773E5B" w:rsidRPr="00951AFE">
              <w:rPr>
                <w:rFonts w:ascii="Segoe UI" w:hAnsi="Segoe UI" w:cs="Segoe UI"/>
                <w:sz w:val="18"/>
                <w:szCs w:val="18"/>
              </w:rPr>
              <w:t>based on FSRH evidence grade C</w:t>
            </w:r>
            <w:r w:rsidR="000E36E0" w:rsidRPr="00951AFE">
              <w:rPr>
                <w:rFonts w:ascii="Segoe UI" w:hAnsi="Segoe UI" w:cs="Segoe UI"/>
                <w:sz w:val="18"/>
                <w:szCs w:val="18"/>
                <w:vertAlign w:val="superscript"/>
              </w:rPr>
              <w:t>2</w:t>
            </w:r>
            <w:r w:rsidR="00AC3A6B" w:rsidRPr="00951AFE">
              <w:rPr>
                <w:rFonts w:ascii="Segoe UI" w:hAnsi="Segoe UI" w:cs="Segoe UI"/>
                <w:sz w:val="18"/>
                <w:szCs w:val="18"/>
              </w:rPr>
              <w:t>)</w:t>
            </w:r>
          </w:p>
        </w:tc>
      </w:tr>
      <w:tr w:rsidR="00773E5B" w:rsidRPr="00951AFE" w14:paraId="6EDFE406" w14:textId="77777777" w:rsidTr="00277CEA">
        <w:trPr>
          <w:trHeight w:val="146"/>
        </w:trPr>
        <w:tc>
          <w:tcPr>
            <w:tcW w:w="7508" w:type="dxa"/>
          </w:tcPr>
          <w:p w14:paraId="097EE680" w14:textId="12695212" w:rsidR="00773E5B" w:rsidRPr="00951AFE" w:rsidRDefault="00773E5B"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Although ovarian cysts may occur when using the LNG-IUS, most cysts are asymptomatic and resolve spontaneously.</w:t>
            </w:r>
            <w:r w:rsidR="000E36E0" w:rsidRPr="00951AFE">
              <w:rPr>
                <w:rFonts w:ascii="Segoe UI" w:hAnsi="Segoe UI" w:cs="Segoe UI"/>
                <w:sz w:val="20"/>
                <w:szCs w:val="20"/>
                <w:vertAlign w:val="superscript"/>
              </w:rPr>
              <w:t>2</w:t>
            </w:r>
          </w:p>
        </w:tc>
        <w:tc>
          <w:tcPr>
            <w:tcW w:w="1559" w:type="dxa"/>
          </w:tcPr>
          <w:p w14:paraId="645D6B07" w14:textId="77777777" w:rsidR="00773E5B" w:rsidRPr="00951AFE" w:rsidRDefault="00773E5B"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773E5B" w:rsidRPr="00951AFE" w14:paraId="5F75A951" w14:textId="77777777" w:rsidTr="00277CEA">
        <w:trPr>
          <w:trHeight w:val="146"/>
        </w:trPr>
        <w:tc>
          <w:tcPr>
            <w:tcW w:w="7508" w:type="dxa"/>
          </w:tcPr>
          <w:p w14:paraId="1E3BBD62" w14:textId="45020DB9" w:rsidR="00773E5B" w:rsidRPr="00951AFE" w:rsidRDefault="00773E5B"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 xml:space="preserve">The background risk of uterine perforation at the time of insertion is low (1.4 per 1000 insertions) but recent evidence highlighted that individuals who are breast feeding, regardless of the interval from </w:t>
            </w:r>
            <w:r w:rsidR="00C32583" w:rsidRPr="00951AFE">
              <w:rPr>
                <w:rFonts w:ascii="Segoe UI" w:hAnsi="Segoe UI" w:cs="Segoe UI"/>
                <w:sz w:val="20"/>
                <w:szCs w:val="20"/>
              </w:rPr>
              <w:t>birth</w:t>
            </w:r>
            <w:r w:rsidRPr="00951AFE">
              <w:rPr>
                <w:rFonts w:ascii="Segoe UI" w:hAnsi="Segoe UI" w:cs="Segoe UI"/>
                <w:sz w:val="20"/>
                <w:szCs w:val="20"/>
              </w:rPr>
              <w:t>, have six times the risk of uterine perforation compared to non-breastfeeding individuals. Although the absolute risk remains low, individuals should be counselled about this potential complication.</w:t>
            </w:r>
            <w:r w:rsidR="000E36E0" w:rsidRPr="00951AFE">
              <w:rPr>
                <w:rFonts w:ascii="Segoe UI" w:hAnsi="Segoe UI" w:cs="Segoe UI"/>
                <w:sz w:val="20"/>
                <w:szCs w:val="20"/>
                <w:vertAlign w:val="superscript"/>
              </w:rPr>
              <w:t>4</w:t>
            </w:r>
          </w:p>
        </w:tc>
        <w:tc>
          <w:tcPr>
            <w:tcW w:w="1559" w:type="dxa"/>
          </w:tcPr>
          <w:p w14:paraId="74DD0E2C" w14:textId="4193F2EB" w:rsidR="00773E5B" w:rsidRPr="00951AFE" w:rsidRDefault="00773E5B"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Evidence-based recommendation</w:t>
            </w:r>
            <w:r w:rsidR="005338AB" w:rsidRPr="00951AFE">
              <w:rPr>
                <w:rFonts w:ascii="Segoe UI" w:hAnsi="Segoe UI" w:cs="Segoe UI"/>
                <w:sz w:val="18"/>
                <w:szCs w:val="18"/>
              </w:rPr>
              <w:t xml:space="preserve"> from RANZCOG</w:t>
            </w:r>
            <w:r w:rsidRPr="00951AFE">
              <w:rPr>
                <w:rFonts w:ascii="Segoe UI" w:hAnsi="Segoe UI" w:cs="Segoe UI"/>
                <w:sz w:val="18"/>
                <w:szCs w:val="18"/>
              </w:rPr>
              <w:t xml:space="preserve"> </w:t>
            </w:r>
          </w:p>
        </w:tc>
      </w:tr>
      <w:tr w:rsidR="00773E5B" w:rsidRPr="00951AFE" w14:paraId="2B4FC6B5" w14:textId="77777777" w:rsidTr="00277CEA">
        <w:trPr>
          <w:trHeight w:val="146"/>
        </w:trPr>
        <w:tc>
          <w:tcPr>
            <w:tcW w:w="7508" w:type="dxa"/>
          </w:tcPr>
          <w:p w14:paraId="1E3EC54F" w14:textId="35066E87" w:rsidR="00773E5B" w:rsidRPr="00951AFE" w:rsidRDefault="00773E5B"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If PID is diagnosed, treatment should follow recommended regimens and be based on local epidemiology and organism sensitivities. The decision to remove the IUC needs to be balanced against the risk of pregnancy. Removal may improve short</w:t>
            </w:r>
            <w:r w:rsidR="0014666C" w:rsidRPr="00951AFE">
              <w:rPr>
                <w:rFonts w:ascii="Segoe UI" w:hAnsi="Segoe UI" w:cs="Segoe UI"/>
                <w:sz w:val="20"/>
                <w:szCs w:val="20"/>
              </w:rPr>
              <w:t>-</w:t>
            </w:r>
            <w:r w:rsidRPr="00951AFE">
              <w:rPr>
                <w:rFonts w:ascii="Segoe UI" w:hAnsi="Segoe UI" w:cs="Segoe UI"/>
                <w:sz w:val="20"/>
                <w:szCs w:val="20"/>
              </w:rPr>
              <w:t xml:space="preserve">term outcomes and should be considered if there is no clinical response within 72 hours of commencing treatment, or if the </w:t>
            </w:r>
            <w:r w:rsidR="00DC5121" w:rsidRPr="00951AFE">
              <w:rPr>
                <w:rFonts w:ascii="Segoe UI" w:hAnsi="Segoe UI" w:cs="Segoe UI"/>
                <w:sz w:val="20"/>
                <w:szCs w:val="20"/>
              </w:rPr>
              <w:t xml:space="preserve">individual </w:t>
            </w:r>
            <w:r w:rsidRPr="00951AFE">
              <w:rPr>
                <w:rFonts w:ascii="Segoe UI" w:hAnsi="Segoe UI" w:cs="Segoe UI"/>
                <w:sz w:val="20"/>
                <w:szCs w:val="20"/>
              </w:rPr>
              <w:t>requests removal</w:t>
            </w:r>
            <w:r w:rsidR="000E36E0" w:rsidRPr="00951AFE">
              <w:rPr>
                <w:rFonts w:ascii="Segoe UI" w:hAnsi="Segoe UI" w:cs="Segoe UI"/>
                <w:sz w:val="20"/>
                <w:szCs w:val="20"/>
              </w:rPr>
              <w:t>.</w:t>
            </w:r>
            <w:r w:rsidRPr="00951AFE">
              <w:rPr>
                <w:rFonts w:ascii="Segoe UI" w:hAnsi="Segoe UI" w:cs="Segoe UI"/>
                <w:sz w:val="20"/>
                <w:szCs w:val="20"/>
              </w:rPr>
              <w:t xml:space="preserve"> Alternative contraception should be provided</w:t>
            </w:r>
            <w:r w:rsidR="007D20EC" w:rsidRPr="00951AFE">
              <w:rPr>
                <w:rFonts w:ascii="Segoe UI" w:hAnsi="Segoe UI" w:cs="Segoe UI"/>
                <w:sz w:val="20"/>
                <w:szCs w:val="20"/>
              </w:rPr>
              <w:t xml:space="preserve"> if the IUC is removed</w:t>
            </w:r>
            <w:r w:rsidRPr="00951AFE">
              <w:rPr>
                <w:rFonts w:ascii="Segoe UI" w:hAnsi="Segoe UI" w:cs="Segoe UI"/>
                <w:sz w:val="20"/>
                <w:szCs w:val="20"/>
              </w:rPr>
              <w:t>.</w:t>
            </w:r>
            <w:r w:rsidR="000E36E0" w:rsidRPr="00951AFE">
              <w:rPr>
                <w:rFonts w:ascii="Segoe UI" w:hAnsi="Segoe UI" w:cs="Segoe UI"/>
                <w:sz w:val="20"/>
                <w:szCs w:val="20"/>
                <w:vertAlign w:val="superscript"/>
              </w:rPr>
              <w:t>4</w:t>
            </w:r>
          </w:p>
        </w:tc>
        <w:tc>
          <w:tcPr>
            <w:tcW w:w="1559" w:type="dxa"/>
          </w:tcPr>
          <w:p w14:paraId="69242942" w14:textId="77777777" w:rsidR="00773E5B" w:rsidRPr="00951AFE" w:rsidRDefault="00773E5B"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Consensus-based recommendation </w:t>
            </w:r>
          </w:p>
        </w:tc>
      </w:tr>
      <w:tr w:rsidR="00773E5B" w:rsidRPr="00951AFE" w14:paraId="79E58707" w14:textId="77777777" w:rsidTr="00277CEA">
        <w:trPr>
          <w:trHeight w:val="146"/>
        </w:trPr>
        <w:tc>
          <w:tcPr>
            <w:tcW w:w="7508" w:type="dxa"/>
            <w:tcBorders>
              <w:right w:val="single" w:sz="4" w:space="0" w:color="auto"/>
            </w:tcBorders>
            <w:shd w:val="clear" w:color="auto" w:fill="D2D9DE" w:themeFill="text2" w:themeFillTint="33"/>
          </w:tcPr>
          <w:p w14:paraId="4388FD63" w14:textId="564BD0C5" w:rsidR="00773E5B" w:rsidRPr="00951AFE" w:rsidRDefault="00773E5B" w:rsidP="00CC135E">
            <w:pPr>
              <w:pStyle w:val="BodyText"/>
              <w:spacing w:before="0" w:after="0" w:line="240" w:lineRule="auto"/>
              <w:jc w:val="left"/>
              <w:rPr>
                <w:rFonts w:ascii="Segoe UI" w:hAnsi="Segoe UI" w:cs="Segoe UI"/>
                <w:b/>
                <w:bCs/>
                <w:sz w:val="20"/>
                <w:szCs w:val="20"/>
              </w:rPr>
            </w:pPr>
            <w:r w:rsidRPr="00951AFE">
              <w:rPr>
                <w:rFonts w:ascii="Segoe UI" w:hAnsi="Segoe UI" w:cs="Segoe UI"/>
                <w:b/>
                <w:bCs/>
                <w:sz w:val="20"/>
                <w:szCs w:val="20"/>
              </w:rPr>
              <w:t xml:space="preserve">Management of complications </w:t>
            </w:r>
          </w:p>
        </w:tc>
        <w:tc>
          <w:tcPr>
            <w:tcW w:w="1559" w:type="dxa"/>
            <w:tcBorders>
              <w:right w:val="single" w:sz="4" w:space="0" w:color="auto"/>
            </w:tcBorders>
            <w:shd w:val="clear" w:color="auto" w:fill="D2D9DE" w:themeFill="text2" w:themeFillTint="33"/>
          </w:tcPr>
          <w:p w14:paraId="796D871E" w14:textId="77777777" w:rsidR="00773E5B" w:rsidRPr="00951AFE" w:rsidRDefault="00773E5B" w:rsidP="00CC135E">
            <w:pPr>
              <w:pStyle w:val="BodyText"/>
              <w:spacing w:before="0" w:after="0" w:line="240" w:lineRule="auto"/>
              <w:rPr>
                <w:rFonts w:ascii="Segoe UI" w:hAnsi="Segoe UI" w:cs="Segoe UI"/>
                <w:b/>
                <w:bCs/>
                <w:sz w:val="20"/>
                <w:szCs w:val="20"/>
              </w:rPr>
            </w:pPr>
          </w:p>
        </w:tc>
      </w:tr>
      <w:tr w:rsidR="00773E5B" w:rsidRPr="00951AFE" w14:paraId="3A60E945" w14:textId="77777777" w:rsidTr="00277CEA">
        <w:trPr>
          <w:trHeight w:val="146"/>
        </w:trPr>
        <w:tc>
          <w:tcPr>
            <w:tcW w:w="7508" w:type="dxa"/>
          </w:tcPr>
          <w:p w14:paraId="3F87A043" w14:textId="31FE1055" w:rsidR="00773E5B" w:rsidRPr="00951AFE" w:rsidRDefault="00773E5B"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 xml:space="preserve">There is no evidence as to the most appropriate treatment option for individuals with unscheduled bleeding with the LNG-IUS. For </w:t>
            </w:r>
            <w:r w:rsidR="00DC5121" w:rsidRPr="00951AFE">
              <w:rPr>
                <w:rFonts w:ascii="Segoe UI" w:hAnsi="Segoe UI" w:cs="Segoe UI"/>
                <w:sz w:val="20"/>
                <w:szCs w:val="20"/>
              </w:rPr>
              <w:t xml:space="preserve">individuals </w:t>
            </w:r>
            <w:r w:rsidRPr="00951AFE">
              <w:rPr>
                <w:rFonts w:ascii="Segoe UI" w:hAnsi="Segoe UI" w:cs="Segoe UI"/>
                <w:sz w:val="20"/>
                <w:szCs w:val="20"/>
              </w:rPr>
              <w:t>with unscheduled bleeding who wish to continue with the LNG-IUS and are medically eligible, a COC pill could be tried for up to 3 months (this can be in the usual cyclic manner or continuously without a pill-free interval – unlicensed use).</w:t>
            </w:r>
            <w:r w:rsidR="000E36E0" w:rsidRPr="00951AFE">
              <w:rPr>
                <w:rFonts w:ascii="Segoe UI" w:hAnsi="Segoe UI" w:cs="Segoe UI"/>
                <w:sz w:val="20"/>
                <w:szCs w:val="20"/>
                <w:vertAlign w:val="superscript"/>
              </w:rPr>
              <w:t>2</w:t>
            </w:r>
          </w:p>
        </w:tc>
        <w:tc>
          <w:tcPr>
            <w:tcW w:w="1559" w:type="dxa"/>
          </w:tcPr>
          <w:p w14:paraId="511BFD23" w14:textId="77777777" w:rsidR="00773E5B" w:rsidRPr="00951AFE" w:rsidRDefault="00773E5B"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p w14:paraId="39CAF68A" w14:textId="77777777" w:rsidR="00773E5B" w:rsidRPr="00951AFE" w:rsidRDefault="00773E5B" w:rsidP="00CC135E">
            <w:pPr>
              <w:rPr>
                <w:rFonts w:ascii="Segoe UI" w:hAnsi="Segoe UI" w:cs="Segoe UI"/>
              </w:rPr>
            </w:pPr>
          </w:p>
        </w:tc>
      </w:tr>
      <w:tr w:rsidR="00773E5B" w:rsidRPr="00951AFE" w14:paraId="77150A62" w14:textId="77777777" w:rsidTr="00277CEA">
        <w:trPr>
          <w:trHeight w:val="146"/>
        </w:trPr>
        <w:tc>
          <w:tcPr>
            <w:tcW w:w="7508" w:type="dxa"/>
          </w:tcPr>
          <w:p w14:paraId="32E1CD71" w14:textId="073C3031" w:rsidR="00773E5B" w:rsidRPr="00951AFE" w:rsidRDefault="00773E5B"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NSAIDS can be considered in the management of problematic bleeding with use of Cu-IUDs.</w:t>
            </w:r>
            <w:r w:rsidR="000E36E0" w:rsidRPr="00951AFE">
              <w:rPr>
                <w:rFonts w:ascii="Segoe UI" w:hAnsi="Segoe UI" w:cs="Segoe UI"/>
                <w:sz w:val="20"/>
                <w:szCs w:val="20"/>
                <w:vertAlign w:val="superscript"/>
              </w:rPr>
              <w:t>2</w:t>
            </w:r>
          </w:p>
        </w:tc>
        <w:tc>
          <w:tcPr>
            <w:tcW w:w="1559" w:type="dxa"/>
          </w:tcPr>
          <w:p w14:paraId="1B932592" w14:textId="77777777" w:rsidR="00773E5B" w:rsidRPr="00951AFE" w:rsidRDefault="00773E5B"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A</w:t>
            </w:r>
          </w:p>
        </w:tc>
      </w:tr>
      <w:tr w:rsidR="00773E5B" w:rsidRPr="00951AFE" w14:paraId="2814B44E" w14:textId="77777777" w:rsidTr="00277CEA">
        <w:trPr>
          <w:trHeight w:val="146"/>
        </w:trPr>
        <w:tc>
          <w:tcPr>
            <w:tcW w:w="7508" w:type="dxa"/>
          </w:tcPr>
          <w:p w14:paraId="7D3C4237" w14:textId="5B56A612" w:rsidR="00773E5B" w:rsidRPr="00951AFE" w:rsidRDefault="00773E5B"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Insertion or reinsertion of an intrauterine method can be carried out in asymptomatic individuals with actinomyces-like organisms (ALOs).</w:t>
            </w:r>
            <w:r w:rsidR="000E36E0" w:rsidRPr="00951AFE">
              <w:rPr>
                <w:rFonts w:ascii="Segoe UI" w:hAnsi="Segoe UI" w:cs="Segoe UI"/>
                <w:sz w:val="20"/>
                <w:szCs w:val="20"/>
                <w:vertAlign w:val="superscript"/>
              </w:rPr>
              <w:t>2</w:t>
            </w:r>
          </w:p>
        </w:tc>
        <w:tc>
          <w:tcPr>
            <w:tcW w:w="1559" w:type="dxa"/>
          </w:tcPr>
          <w:p w14:paraId="0BC5387C" w14:textId="77777777" w:rsidR="00773E5B" w:rsidRPr="00951AFE" w:rsidRDefault="00773E5B"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773E5B" w:rsidRPr="00951AFE" w14:paraId="3921C3C0" w14:textId="77777777" w:rsidTr="00277CEA">
        <w:trPr>
          <w:trHeight w:val="146"/>
        </w:trPr>
        <w:tc>
          <w:tcPr>
            <w:tcW w:w="7508" w:type="dxa"/>
          </w:tcPr>
          <w:p w14:paraId="3D55E436" w14:textId="4C66BBA3" w:rsidR="00773E5B" w:rsidRPr="00951AFE" w:rsidRDefault="00773E5B"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There is no need to remove IUC in asymptomatic individuals with ALOs.</w:t>
            </w:r>
            <w:r w:rsidR="000E36E0" w:rsidRPr="00951AFE">
              <w:rPr>
                <w:rFonts w:ascii="Segoe UI" w:hAnsi="Segoe UI" w:cs="Segoe UI"/>
                <w:sz w:val="20"/>
                <w:szCs w:val="20"/>
                <w:vertAlign w:val="superscript"/>
              </w:rPr>
              <w:t>2</w:t>
            </w:r>
          </w:p>
        </w:tc>
        <w:tc>
          <w:tcPr>
            <w:tcW w:w="1559" w:type="dxa"/>
          </w:tcPr>
          <w:p w14:paraId="2320B739" w14:textId="77777777" w:rsidR="00773E5B" w:rsidRPr="00951AFE" w:rsidRDefault="00773E5B"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773E5B" w:rsidRPr="00951AFE" w14:paraId="7347BE1B" w14:textId="77777777" w:rsidTr="00277CEA">
        <w:trPr>
          <w:trHeight w:val="146"/>
        </w:trPr>
        <w:tc>
          <w:tcPr>
            <w:tcW w:w="7508" w:type="dxa"/>
          </w:tcPr>
          <w:p w14:paraId="5F5F5F82" w14:textId="2C0993DB" w:rsidR="00773E5B" w:rsidRPr="00951AFE" w:rsidRDefault="00773E5B" w:rsidP="00CC135E">
            <w:pPr>
              <w:pStyle w:val="BodyText"/>
              <w:spacing w:before="0" w:after="0" w:line="240" w:lineRule="auto"/>
              <w:jc w:val="left"/>
              <w:rPr>
                <w:rFonts w:ascii="Segoe UI" w:hAnsi="Segoe UI" w:cs="Segoe UI"/>
                <w:sz w:val="20"/>
                <w:szCs w:val="20"/>
                <w:vertAlign w:val="superscript"/>
              </w:rPr>
            </w:pPr>
            <w:bookmarkStart w:id="100" w:name="_Hlk51068951"/>
            <w:r w:rsidRPr="00951AFE">
              <w:rPr>
                <w:rFonts w:ascii="Segoe UI" w:hAnsi="Segoe UI" w:cs="Segoe UI"/>
                <w:sz w:val="20"/>
                <w:szCs w:val="20"/>
              </w:rPr>
              <w:t>If an individual is confirmed to have actinomyc</w:t>
            </w:r>
            <w:r w:rsidR="00AF412E" w:rsidRPr="00951AFE">
              <w:rPr>
                <w:rFonts w:ascii="Segoe UI" w:hAnsi="Segoe UI" w:cs="Segoe UI"/>
                <w:sz w:val="20"/>
                <w:szCs w:val="20"/>
              </w:rPr>
              <w:t>osis</w:t>
            </w:r>
            <w:r w:rsidRPr="00951AFE">
              <w:rPr>
                <w:rFonts w:ascii="Segoe UI" w:hAnsi="Segoe UI" w:cs="Segoe UI"/>
                <w:sz w:val="20"/>
                <w:szCs w:val="20"/>
              </w:rPr>
              <w:t xml:space="preserve">, </w:t>
            </w:r>
            <w:r w:rsidRPr="00951AFE">
              <w:rPr>
                <w:rFonts w:ascii="Segoe UI" w:hAnsi="Segoe UI" w:cs="Segoe UI"/>
                <w:b/>
                <w:bCs/>
                <w:sz w:val="20"/>
                <w:szCs w:val="20"/>
              </w:rPr>
              <w:t>and is symptomatic</w:t>
            </w:r>
            <w:r w:rsidRPr="00951AFE">
              <w:rPr>
                <w:rFonts w:ascii="Segoe UI" w:hAnsi="Segoe UI" w:cs="Segoe UI"/>
                <w:sz w:val="20"/>
                <w:szCs w:val="20"/>
              </w:rPr>
              <w:t>, prolonged anti-microbial treatment should be used in consultation with a clinical microbiologist or infectious diseases physician; surgery may need to be considered to drain any associated collections</w:t>
            </w:r>
            <w:bookmarkEnd w:id="100"/>
            <w:r w:rsidRPr="00951AFE">
              <w:rPr>
                <w:rFonts w:ascii="Segoe UI" w:hAnsi="Segoe UI" w:cs="Segoe UI"/>
                <w:sz w:val="20"/>
                <w:szCs w:val="20"/>
              </w:rPr>
              <w:t>.</w:t>
            </w:r>
            <w:r w:rsidR="000E36E0" w:rsidRPr="00951AFE">
              <w:rPr>
                <w:rFonts w:ascii="Segoe UI" w:hAnsi="Segoe UI" w:cs="Segoe UI"/>
                <w:sz w:val="20"/>
                <w:szCs w:val="20"/>
                <w:vertAlign w:val="superscript"/>
              </w:rPr>
              <w:t>4</w:t>
            </w:r>
          </w:p>
        </w:tc>
        <w:tc>
          <w:tcPr>
            <w:tcW w:w="1559" w:type="dxa"/>
          </w:tcPr>
          <w:p w14:paraId="68DFF85C" w14:textId="77777777" w:rsidR="00773E5B" w:rsidRPr="00951AFE" w:rsidRDefault="00773E5B"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Consensus-based recommendation </w:t>
            </w:r>
          </w:p>
        </w:tc>
      </w:tr>
      <w:tr w:rsidR="00773E5B" w:rsidRPr="00951AFE" w14:paraId="1A6D239E" w14:textId="77777777" w:rsidTr="00277CEA">
        <w:trPr>
          <w:trHeight w:val="146"/>
        </w:trPr>
        <w:tc>
          <w:tcPr>
            <w:tcW w:w="7508" w:type="dxa"/>
          </w:tcPr>
          <w:p w14:paraId="22550619" w14:textId="16032692" w:rsidR="00773E5B" w:rsidRPr="00951AFE" w:rsidRDefault="00773E5B"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IUC removal is not routinely required in individuals with PID but it should be removed if there is no response to treatment (approximately 72 hours).</w:t>
            </w:r>
            <w:r w:rsidR="000E36E0" w:rsidRPr="00951AFE">
              <w:rPr>
                <w:rFonts w:ascii="Segoe UI" w:hAnsi="Segoe UI" w:cs="Segoe UI"/>
                <w:sz w:val="20"/>
                <w:szCs w:val="20"/>
                <w:vertAlign w:val="superscript"/>
              </w:rPr>
              <w:t>2</w:t>
            </w:r>
          </w:p>
        </w:tc>
        <w:tc>
          <w:tcPr>
            <w:tcW w:w="1559" w:type="dxa"/>
          </w:tcPr>
          <w:p w14:paraId="32D7C353" w14:textId="77777777" w:rsidR="00773E5B" w:rsidRPr="00951AFE" w:rsidRDefault="00773E5B"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773E5B" w:rsidRPr="00951AFE" w14:paraId="28DE47A9" w14:textId="77777777" w:rsidTr="00277CEA">
        <w:trPr>
          <w:trHeight w:val="146"/>
        </w:trPr>
        <w:tc>
          <w:tcPr>
            <w:tcW w:w="7508" w:type="dxa"/>
          </w:tcPr>
          <w:p w14:paraId="67FC1D6B" w14:textId="0E1DF467" w:rsidR="00773E5B" w:rsidRPr="00951AFE" w:rsidRDefault="00773E5B"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Individuals should be advised to seek medical assistance at any time if they develop symptoms of pelvic infection, pain, abnormal bleeding, late menstrual period, non-palpable threads or can feel the stem of the IUC.</w:t>
            </w:r>
            <w:r w:rsidR="000E36E0" w:rsidRPr="00951AFE">
              <w:rPr>
                <w:rFonts w:ascii="Segoe UI" w:hAnsi="Segoe UI" w:cs="Segoe UI"/>
                <w:sz w:val="20"/>
                <w:szCs w:val="20"/>
                <w:vertAlign w:val="superscript"/>
              </w:rPr>
              <w:t>2</w:t>
            </w:r>
          </w:p>
        </w:tc>
        <w:tc>
          <w:tcPr>
            <w:tcW w:w="1559" w:type="dxa"/>
          </w:tcPr>
          <w:p w14:paraId="4E01747A" w14:textId="77777777" w:rsidR="00773E5B" w:rsidRPr="00951AFE" w:rsidRDefault="00773E5B"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773E5B" w:rsidRPr="00951AFE" w14:paraId="4B15E688" w14:textId="77777777" w:rsidTr="00277CEA">
        <w:trPr>
          <w:trHeight w:val="146"/>
        </w:trPr>
        <w:tc>
          <w:tcPr>
            <w:tcW w:w="7508" w:type="dxa"/>
          </w:tcPr>
          <w:p w14:paraId="726FE1FA" w14:textId="515B6247" w:rsidR="00773E5B" w:rsidRPr="00951AFE" w:rsidRDefault="00773E5B"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lastRenderedPageBreak/>
              <w:t xml:space="preserve">IUC removal is recommended as soon as pregnancy is diagnosed with an IUC in situ and the </w:t>
            </w:r>
            <w:r w:rsidR="00AF412E" w:rsidRPr="00951AFE">
              <w:rPr>
                <w:rFonts w:ascii="Segoe UI" w:hAnsi="Segoe UI" w:cs="Segoe UI"/>
                <w:sz w:val="20"/>
                <w:szCs w:val="20"/>
              </w:rPr>
              <w:t xml:space="preserve">threads </w:t>
            </w:r>
            <w:r w:rsidRPr="00951AFE">
              <w:rPr>
                <w:rFonts w:ascii="Segoe UI" w:hAnsi="Segoe UI" w:cs="Segoe UI"/>
                <w:sz w:val="20"/>
                <w:szCs w:val="20"/>
              </w:rPr>
              <w:t xml:space="preserve">are visible. If the </w:t>
            </w:r>
            <w:r w:rsidR="00AF412E" w:rsidRPr="00951AFE">
              <w:rPr>
                <w:rFonts w:ascii="Segoe UI" w:hAnsi="Segoe UI" w:cs="Segoe UI"/>
                <w:sz w:val="20"/>
                <w:szCs w:val="20"/>
              </w:rPr>
              <w:t xml:space="preserve">threads </w:t>
            </w:r>
            <w:r w:rsidRPr="00951AFE">
              <w:rPr>
                <w:rFonts w:ascii="Segoe UI" w:hAnsi="Segoe UI" w:cs="Segoe UI"/>
                <w:sz w:val="20"/>
                <w:szCs w:val="20"/>
              </w:rPr>
              <w:t>are not visible, the device should not be removed. Ectopic pregnancy should be excluded.</w:t>
            </w:r>
          </w:p>
        </w:tc>
        <w:tc>
          <w:tcPr>
            <w:tcW w:w="1559" w:type="dxa"/>
          </w:tcPr>
          <w:p w14:paraId="493D2DE1" w14:textId="54670D24" w:rsidR="00773E5B" w:rsidRPr="00951AFE" w:rsidRDefault="000E36E0"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NCGSG consensus statement</w:t>
            </w:r>
          </w:p>
        </w:tc>
      </w:tr>
      <w:tr w:rsidR="00773E5B" w:rsidRPr="00951AFE" w14:paraId="02E16DC6" w14:textId="77777777" w:rsidTr="00277CEA">
        <w:trPr>
          <w:trHeight w:val="146"/>
        </w:trPr>
        <w:tc>
          <w:tcPr>
            <w:tcW w:w="7508" w:type="dxa"/>
            <w:tcBorders>
              <w:right w:val="single" w:sz="4" w:space="0" w:color="auto"/>
            </w:tcBorders>
            <w:shd w:val="clear" w:color="auto" w:fill="D2D9DE" w:themeFill="text2" w:themeFillTint="33"/>
          </w:tcPr>
          <w:p w14:paraId="34F2B311" w14:textId="168A0BEE" w:rsidR="00773E5B" w:rsidRPr="00951AFE" w:rsidRDefault="00773E5B" w:rsidP="00CC135E">
            <w:pPr>
              <w:pStyle w:val="BodyText"/>
              <w:spacing w:before="0" w:after="0" w:line="240" w:lineRule="auto"/>
              <w:jc w:val="left"/>
              <w:rPr>
                <w:rFonts w:ascii="Segoe UI" w:hAnsi="Segoe UI" w:cs="Segoe UI"/>
                <w:b/>
                <w:bCs/>
                <w:sz w:val="20"/>
                <w:szCs w:val="20"/>
              </w:rPr>
            </w:pPr>
            <w:r w:rsidRPr="00951AFE">
              <w:rPr>
                <w:rFonts w:ascii="Segoe UI" w:hAnsi="Segoe UI" w:cs="Segoe UI"/>
                <w:b/>
                <w:bCs/>
                <w:sz w:val="20"/>
                <w:szCs w:val="20"/>
              </w:rPr>
              <w:t>Ectopic pregnancy</w:t>
            </w:r>
          </w:p>
        </w:tc>
        <w:tc>
          <w:tcPr>
            <w:tcW w:w="1559" w:type="dxa"/>
            <w:tcBorders>
              <w:right w:val="single" w:sz="4" w:space="0" w:color="auto"/>
            </w:tcBorders>
            <w:shd w:val="clear" w:color="auto" w:fill="D2D9DE" w:themeFill="text2" w:themeFillTint="33"/>
          </w:tcPr>
          <w:p w14:paraId="5DCC54E3" w14:textId="77777777" w:rsidR="00773E5B" w:rsidRPr="00951AFE" w:rsidRDefault="00773E5B" w:rsidP="00CC135E">
            <w:pPr>
              <w:pStyle w:val="BodyText"/>
              <w:spacing w:before="0" w:after="0" w:line="240" w:lineRule="auto"/>
              <w:rPr>
                <w:rFonts w:ascii="Segoe UI" w:hAnsi="Segoe UI" w:cs="Segoe UI"/>
                <w:b/>
                <w:bCs/>
                <w:sz w:val="20"/>
                <w:szCs w:val="20"/>
              </w:rPr>
            </w:pPr>
          </w:p>
        </w:tc>
      </w:tr>
      <w:tr w:rsidR="00773E5B" w:rsidRPr="00951AFE" w14:paraId="2812BF5D" w14:textId="77777777" w:rsidTr="00277CEA">
        <w:trPr>
          <w:trHeight w:val="146"/>
        </w:trPr>
        <w:tc>
          <w:tcPr>
            <w:tcW w:w="7508" w:type="dxa"/>
          </w:tcPr>
          <w:p w14:paraId="552CEF99" w14:textId="331F1D31" w:rsidR="00773E5B" w:rsidRPr="00951AFE" w:rsidRDefault="00773E5B"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The overall risk of ectopic pregnancy is reduced with use of IUC when compared to using no contraception.</w:t>
            </w:r>
            <w:r w:rsidR="000E36E0" w:rsidRPr="00951AFE">
              <w:rPr>
                <w:rFonts w:ascii="Segoe UI" w:hAnsi="Segoe UI" w:cs="Segoe UI"/>
                <w:sz w:val="20"/>
                <w:szCs w:val="20"/>
                <w:vertAlign w:val="superscript"/>
              </w:rPr>
              <w:t>2</w:t>
            </w:r>
          </w:p>
        </w:tc>
        <w:tc>
          <w:tcPr>
            <w:tcW w:w="1559" w:type="dxa"/>
          </w:tcPr>
          <w:p w14:paraId="37F0B313" w14:textId="77777777" w:rsidR="00773E5B" w:rsidRPr="00951AFE" w:rsidRDefault="00773E5B"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773E5B" w:rsidRPr="00951AFE" w14:paraId="369CCB85" w14:textId="77777777" w:rsidTr="00277CEA">
        <w:trPr>
          <w:trHeight w:val="146"/>
        </w:trPr>
        <w:tc>
          <w:tcPr>
            <w:tcW w:w="7508" w:type="dxa"/>
          </w:tcPr>
          <w:p w14:paraId="724415FE" w14:textId="72A9D91B" w:rsidR="00773E5B" w:rsidRPr="00951AFE" w:rsidRDefault="00773E5B"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If pregnancy does occur with an intrauterine method in situ, the risk of an ectopic pregnancy occurring is increased and in some studies half of the pregnancies that occurred were ectopic.</w:t>
            </w:r>
            <w:r w:rsidR="000E36E0" w:rsidRPr="00951AFE">
              <w:rPr>
                <w:rFonts w:ascii="Segoe UI" w:hAnsi="Segoe UI" w:cs="Segoe UI"/>
                <w:sz w:val="20"/>
                <w:szCs w:val="20"/>
                <w:vertAlign w:val="superscript"/>
              </w:rPr>
              <w:t>2</w:t>
            </w:r>
          </w:p>
        </w:tc>
        <w:tc>
          <w:tcPr>
            <w:tcW w:w="1559" w:type="dxa"/>
          </w:tcPr>
          <w:p w14:paraId="390CAEDB" w14:textId="77777777" w:rsidR="00773E5B" w:rsidRPr="00951AFE" w:rsidRDefault="00773E5B"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773E5B" w:rsidRPr="00951AFE" w14:paraId="435BD762" w14:textId="77777777" w:rsidTr="00277CEA">
        <w:trPr>
          <w:trHeight w:val="146"/>
        </w:trPr>
        <w:tc>
          <w:tcPr>
            <w:tcW w:w="7508" w:type="dxa"/>
          </w:tcPr>
          <w:p w14:paraId="38387D7E" w14:textId="4C93F675" w:rsidR="00773E5B" w:rsidRPr="00951AFE" w:rsidRDefault="00773E5B"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Data are insufficient to determine if the 13.5 mg LNG-IUS is associated with a greater risk of ectopic pregnancy than other IUC method.</w:t>
            </w:r>
            <w:r w:rsidR="000E36E0" w:rsidRPr="00951AFE">
              <w:rPr>
                <w:rFonts w:ascii="Segoe UI" w:hAnsi="Segoe UI" w:cs="Segoe UI"/>
                <w:sz w:val="20"/>
                <w:szCs w:val="20"/>
                <w:vertAlign w:val="superscript"/>
              </w:rPr>
              <w:t>2</w:t>
            </w:r>
          </w:p>
        </w:tc>
        <w:tc>
          <w:tcPr>
            <w:tcW w:w="1559" w:type="dxa"/>
          </w:tcPr>
          <w:p w14:paraId="6A330BE2" w14:textId="77777777" w:rsidR="00773E5B" w:rsidRPr="00951AFE" w:rsidRDefault="00773E5B"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773E5B" w:rsidRPr="00951AFE" w14:paraId="769ABE1A" w14:textId="77777777" w:rsidTr="00277CEA">
        <w:trPr>
          <w:trHeight w:val="146"/>
        </w:trPr>
        <w:tc>
          <w:tcPr>
            <w:tcW w:w="7508" w:type="dxa"/>
          </w:tcPr>
          <w:p w14:paraId="3562B53A" w14:textId="5CDBD443" w:rsidR="00773E5B" w:rsidRPr="00951AFE" w:rsidRDefault="00773E5B"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 xml:space="preserve">IUC users should be informed about symptoms of ectopic pregnancy. The possibility of ectopic pregnancy should be considered in individuals with an intrauterine method who present with abdominal pain especially in connection with missed periods or if an amenorrhoeic </w:t>
            </w:r>
            <w:r w:rsidR="008F732A" w:rsidRPr="00951AFE">
              <w:rPr>
                <w:rFonts w:ascii="Segoe UI" w:hAnsi="Segoe UI" w:cs="Segoe UI"/>
                <w:sz w:val="20"/>
                <w:szCs w:val="20"/>
              </w:rPr>
              <w:t xml:space="preserve">individual </w:t>
            </w:r>
            <w:r w:rsidRPr="00951AFE">
              <w:rPr>
                <w:rFonts w:ascii="Segoe UI" w:hAnsi="Segoe UI" w:cs="Segoe UI"/>
                <w:sz w:val="20"/>
                <w:szCs w:val="20"/>
              </w:rPr>
              <w:t>starts bleeding. If a pregnancy test is positive an ultrasound scan is urgently required to locate the pregnancy.</w:t>
            </w:r>
            <w:r w:rsidR="000E36E0" w:rsidRPr="00951AFE">
              <w:rPr>
                <w:rFonts w:ascii="Segoe UI" w:hAnsi="Segoe UI" w:cs="Segoe UI"/>
                <w:sz w:val="20"/>
                <w:szCs w:val="20"/>
                <w:vertAlign w:val="superscript"/>
              </w:rPr>
              <w:t>2</w:t>
            </w:r>
          </w:p>
        </w:tc>
        <w:tc>
          <w:tcPr>
            <w:tcW w:w="1559" w:type="dxa"/>
          </w:tcPr>
          <w:p w14:paraId="26CF37C1" w14:textId="77777777" w:rsidR="00773E5B" w:rsidRPr="00951AFE" w:rsidRDefault="00773E5B"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FB6539" w:rsidRPr="00951AFE" w14:paraId="21E78831" w14:textId="77777777" w:rsidTr="003F641E">
        <w:trPr>
          <w:trHeight w:val="146"/>
        </w:trPr>
        <w:tc>
          <w:tcPr>
            <w:tcW w:w="7508" w:type="dxa"/>
            <w:tcBorders>
              <w:right w:val="single" w:sz="4" w:space="0" w:color="auto"/>
            </w:tcBorders>
            <w:shd w:val="clear" w:color="auto" w:fill="D2D9DE" w:themeFill="text2" w:themeFillTint="33"/>
          </w:tcPr>
          <w:p w14:paraId="048BFB75" w14:textId="77777777" w:rsidR="00FB6539" w:rsidRPr="00951AFE" w:rsidRDefault="00FB6539" w:rsidP="00CC135E">
            <w:pPr>
              <w:pStyle w:val="BodyText"/>
              <w:spacing w:before="0" w:after="0" w:line="240" w:lineRule="auto"/>
              <w:jc w:val="left"/>
              <w:rPr>
                <w:rFonts w:ascii="Segoe UI" w:hAnsi="Segoe UI" w:cs="Segoe UI"/>
                <w:b/>
                <w:bCs/>
                <w:sz w:val="20"/>
                <w:szCs w:val="20"/>
              </w:rPr>
            </w:pPr>
            <w:r w:rsidRPr="00951AFE">
              <w:rPr>
                <w:rFonts w:ascii="Segoe UI" w:hAnsi="Segoe UI" w:cs="Segoe UI"/>
                <w:b/>
                <w:bCs/>
                <w:sz w:val="20"/>
                <w:szCs w:val="20"/>
              </w:rPr>
              <w:t>Duration of use</w:t>
            </w:r>
          </w:p>
        </w:tc>
        <w:tc>
          <w:tcPr>
            <w:tcW w:w="1559" w:type="dxa"/>
            <w:tcBorders>
              <w:right w:val="single" w:sz="4" w:space="0" w:color="auto"/>
            </w:tcBorders>
            <w:shd w:val="clear" w:color="auto" w:fill="D2D9DE" w:themeFill="text2" w:themeFillTint="33"/>
          </w:tcPr>
          <w:p w14:paraId="093A7001" w14:textId="77777777" w:rsidR="00FB6539" w:rsidRPr="00951AFE" w:rsidRDefault="00FB6539" w:rsidP="00CC135E">
            <w:pPr>
              <w:pStyle w:val="BodyText"/>
              <w:spacing w:before="0" w:after="0" w:line="240" w:lineRule="auto"/>
              <w:rPr>
                <w:rFonts w:ascii="Segoe UI" w:hAnsi="Segoe UI" w:cs="Segoe UI"/>
                <w:b/>
                <w:bCs/>
                <w:sz w:val="20"/>
                <w:szCs w:val="20"/>
              </w:rPr>
            </w:pPr>
          </w:p>
        </w:tc>
      </w:tr>
      <w:tr w:rsidR="00FB6539" w:rsidRPr="00951AFE" w14:paraId="54E57EA0" w14:textId="77777777" w:rsidTr="003F641E">
        <w:trPr>
          <w:trHeight w:val="146"/>
        </w:trPr>
        <w:tc>
          <w:tcPr>
            <w:tcW w:w="7508" w:type="dxa"/>
          </w:tcPr>
          <w:p w14:paraId="335ED642" w14:textId="0E111CE1" w:rsidR="00FB6539" w:rsidRPr="00951AFE" w:rsidRDefault="00FB6539" w:rsidP="00CC135E">
            <w:pPr>
              <w:pStyle w:val="List-BulletLvl1"/>
              <w:numPr>
                <w:ilvl w:val="0"/>
                <w:numId w:val="0"/>
              </w:numPr>
              <w:spacing w:after="0" w:line="240" w:lineRule="auto"/>
              <w:jc w:val="left"/>
              <w:rPr>
                <w:rFonts w:ascii="Segoe UI" w:hAnsi="Segoe UI" w:cs="Segoe UI"/>
                <w:sz w:val="20"/>
                <w:szCs w:val="20"/>
              </w:rPr>
            </w:pPr>
            <w:r w:rsidRPr="00951AFE">
              <w:rPr>
                <w:rFonts w:ascii="Segoe UI" w:hAnsi="Segoe UI" w:cs="Segoe UI"/>
                <w:sz w:val="20"/>
                <w:szCs w:val="20"/>
                <w:lang w:val="en-US"/>
              </w:rPr>
              <w:t xml:space="preserve">Individuals should be advised of the very low failure rates associated with use of </w:t>
            </w:r>
            <w:r w:rsidR="00490035" w:rsidRPr="00951AFE">
              <w:rPr>
                <w:rFonts w:ascii="Segoe UI" w:hAnsi="Segoe UI" w:cs="Segoe UI"/>
                <w:sz w:val="20"/>
                <w:szCs w:val="20"/>
                <w:lang w:val="en-US"/>
              </w:rPr>
              <w:t>LNG-IUS</w:t>
            </w:r>
            <w:r w:rsidRPr="00951AFE">
              <w:rPr>
                <w:rFonts w:ascii="Segoe UI" w:hAnsi="Segoe UI" w:cs="Segoe UI"/>
                <w:sz w:val="20"/>
                <w:szCs w:val="20"/>
                <w:lang w:val="en-US"/>
              </w:rPr>
              <w:t xml:space="preserve"> 52mg. </w:t>
            </w:r>
            <w:r w:rsidRPr="00951AFE">
              <w:rPr>
                <w:rFonts w:ascii="Segoe UI" w:hAnsi="Segoe UI" w:cs="Segoe UI"/>
                <w:sz w:val="20"/>
                <w:szCs w:val="20"/>
              </w:rPr>
              <w:t xml:space="preserve">Health practitioners </w:t>
            </w:r>
            <w:r w:rsidRPr="00951AFE">
              <w:rPr>
                <w:rFonts w:ascii="Segoe UI" w:hAnsi="Segoe UI" w:cs="Segoe UI"/>
                <w:sz w:val="20"/>
                <w:szCs w:val="20"/>
                <w:lang w:val="en-US"/>
              </w:rPr>
              <w:t>and users should not be concerned about short</w:t>
            </w:r>
            <w:r w:rsidR="0014666C" w:rsidRPr="00951AFE">
              <w:rPr>
                <w:rFonts w:ascii="Segoe UI" w:hAnsi="Segoe UI" w:cs="Segoe UI"/>
                <w:sz w:val="20"/>
                <w:szCs w:val="20"/>
                <w:lang w:val="en-US"/>
              </w:rPr>
              <w:t>-</w:t>
            </w:r>
            <w:r w:rsidRPr="00951AFE">
              <w:rPr>
                <w:rFonts w:ascii="Segoe UI" w:hAnsi="Segoe UI" w:cs="Segoe UI"/>
                <w:sz w:val="20"/>
                <w:szCs w:val="20"/>
                <w:lang w:val="en-US"/>
              </w:rPr>
              <w:t>term delays to replacing these devices based on the growing body of evidence regarding extended use.</w:t>
            </w:r>
          </w:p>
        </w:tc>
        <w:tc>
          <w:tcPr>
            <w:tcW w:w="1559" w:type="dxa"/>
          </w:tcPr>
          <w:p w14:paraId="584E74D9" w14:textId="3F5303F2" w:rsidR="00FB6539" w:rsidRPr="00951AFE" w:rsidRDefault="00FD587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w:t>
            </w:r>
            <w:r w:rsidR="00FB6539" w:rsidRPr="00951AFE">
              <w:rPr>
                <w:rFonts w:ascii="Segoe UI" w:hAnsi="Segoe UI" w:cs="Segoe UI"/>
                <w:sz w:val="18"/>
                <w:szCs w:val="18"/>
              </w:rPr>
              <w:t xml:space="preserve"> practice point for NZ</w:t>
            </w:r>
            <w:r w:rsidR="00972462" w:rsidRPr="00951AFE">
              <w:rPr>
                <w:rFonts w:ascii="Segoe UI" w:hAnsi="Segoe UI" w:cs="Segoe UI"/>
                <w:sz w:val="18"/>
                <w:szCs w:val="18"/>
              </w:rPr>
              <w:t xml:space="preserve"> (based on recent evidence</w:t>
            </w:r>
            <w:r w:rsidR="000E36E0" w:rsidRPr="00951AFE">
              <w:rPr>
                <w:rFonts w:ascii="Segoe UI" w:hAnsi="Segoe UI" w:cs="Segoe UI"/>
                <w:sz w:val="18"/>
                <w:szCs w:val="18"/>
                <w:vertAlign w:val="superscript"/>
              </w:rPr>
              <w:t>54</w:t>
            </w:r>
            <w:r w:rsidR="00972462" w:rsidRPr="00951AFE">
              <w:rPr>
                <w:rFonts w:ascii="Segoe UI" w:hAnsi="Segoe UI" w:cs="Segoe UI"/>
                <w:sz w:val="18"/>
                <w:szCs w:val="18"/>
              </w:rPr>
              <w:t>)</w:t>
            </w:r>
          </w:p>
        </w:tc>
      </w:tr>
      <w:tr w:rsidR="00FB6539" w:rsidRPr="00951AFE" w14:paraId="2CD9DA30" w14:textId="77777777" w:rsidTr="003F641E">
        <w:trPr>
          <w:trHeight w:val="146"/>
        </w:trPr>
        <w:tc>
          <w:tcPr>
            <w:tcW w:w="7508" w:type="dxa"/>
          </w:tcPr>
          <w:p w14:paraId="03379925" w14:textId="0593D7B4" w:rsidR="00FB6539" w:rsidRPr="00951AFE" w:rsidRDefault="00FB6539" w:rsidP="00CC135E">
            <w:pPr>
              <w:pStyle w:val="List-BulletLvl1"/>
              <w:numPr>
                <w:ilvl w:val="0"/>
                <w:numId w:val="0"/>
              </w:numPr>
              <w:spacing w:after="0" w:line="240" w:lineRule="auto"/>
              <w:jc w:val="left"/>
              <w:rPr>
                <w:rFonts w:ascii="Segoe UI" w:hAnsi="Segoe UI" w:cs="Segoe UI"/>
                <w:sz w:val="20"/>
                <w:szCs w:val="20"/>
              </w:rPr>
            </w:pPr>
            <w:r w:rsidRPr="00951AFE">
              <w:rPr>
                <w:rFonts w:ascii="Segoe UI" w:hAnsi="Segoe UI" w:cs="Segoe UI"/>
                <w:sz w:val="20"/>
                <w:szCs w:val="20"/>
              </w:rPr>
              <w:t>Individuals who had a 52 mg LNG-IUS inserted for contraception and/or heavy menstrual bleeding at the age of 45 years or over can use the device for 7 years or if amenorrhoeic until the menopause, after which the device should be removed.</w:t>
            </w:r>
            <w:r w:rsidR="000E36E0" w:rsidRPr="00951AFE">
              <w:rPr>
                <w:rFonts w:ascii="Segoe UI" w:hAnsi="Segoe UI" w:cs="Segoe UI"/>
                <w:sz w:val="20"/>
                <w:szCs w:val="20"/>
                <w:vertAlign w:val="superscript"/>
              </w:rPr>
              <w:t>2</w:t>
            </w:r>
          </w:p>
          <w:p w14:paraId="06FACBD4" w14:textId="77777777" w:rsidR="00FB6539" w:rsidRPr="00951AFE" w:rsidRDefault="00FB6539" w:rsidP="00CC135E">
            <w:pPr>
              <w:pStyle w:val="List-BulletLvl1"/>
              <w:numPr>
                <w:ilvl w:val="0"/>
                <w:numId w:val="0"/>
              </w:numPr>
              <w:spacing w:after="0" w:line="240" w:lineRule="auto"/>
              <w:jc w:val="left"/>
              <w:rPr>
                <w:rFonts w:ascii="Segoe UI" w:hAnsi="Segoe UI" w:cs="Segoe UI"/>
                <w:sz w:val="20"/>
                <w:szCs w:val="20"/>
              </w:rPr>
            </w:pPr>
          </w:p>
        </w:tc>
        <w:tc>
          <w:tcPr>
            <w:tcW w:w="1559" w:type="dxa"/>
          </w:tcPr>
          <w:p w14:paraId="5E6A3E03" w14:textId="77777777" w:rsidR="00FB6539" w:rsidRPr="00951AFE" w:rsidRDefault="00FB6539"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FSRH statement about removal outside of licence, not graded</w:t>
            </w:r>
          </w:p>
        </w:tc>
      </w:tr>
      <w:tr w:rsidR="00FB6539" w:rsidRPr="00951AFE" w14:paraId="2B88BC2F" w14:textId="77777777" w:rsidTr="003F641E">
        <w:trPr>
          <w:trHeight w:val="146"/>
        </w:trPr>
        <w:tc>
          <w:tcPr>
            <w:tcW w:w="7508" w:type="dxa"/>
          </w:tcPr>
          <w:p w14:paraId="3C943D94" w14:textId="0312A784" w:rsidR="00FB6539" w:rsidRPr="00951AFE" w:rsidRDefault="00FB6539" w:rsidP="00CC135E">
            <w:pPr>
              <w:pStyle w:val="List-BulletLvl1"/>
              <w:numPr>
                <w:ilvl w:val="0"/>
                <w:numId w:val="0"/>
              </w:numPr>
              <w:spacing w:after="0" w:line="240" w:lineRule="auto"/>
              <w:jc w:val="left"/>
              <w:rPr>
                <w:rFonts w:ascii="Segoe UI" w:hAnsi="Segoe UI" w:cs="Segoe UI"/>
                <w:sz w:val="20"/>
                <w:szCs w:val="20"/>
                <w:vertAlign w:val="superscript"/>
              </w:rPr>
            </w:pPr>
            <w:r w:rsidRPr="00951AFE">
              <w:rPr>
                <w:rFonts w:ascii="Segoe UI" w:hAnsi="Segoe UI" w:cs="Segoe UI"/>
                <w:sz w:val="20"/>
                <w:szCs w:val="20"/>
              </w:rPr>
              <w:t>Individuals who were under the age of 45 years at the time of 52 mg LNG-IUS insertion and who present for replacement of the device between 5 and 7 years after insertion may have immediate replacement if a pregnancy test is negative and another pregnancy test is advised no sooner than 3 weeks after the last episode of UPSI.</w:t>
            </w:r>
            <w:r w:rsidR="000E36E0" w:rsidRPr="00951AFE">
              <w:rPr>
                <w:rFonts w:ascii="Segoe UI" w:hAnsi="Segoe UI" w:cs="Segoe UI"/>
                <w:sz w:val="20"/>
                <w:szCs w:val="20"/>
                <w:vertAlign w:val="superscript"/>
              </w:rPr>
              <w:t>2</w:t>
            </w:r>
          </w:p>
        </w:tc>
        <w:tc>
          <w:tcPr>
            <w:tcW w:w="1559" w:type="dxa"/>
          </w:tcPr>
          <w:p w14:paraId="1E0B1DF3" w14:textId="77777777" w:rsidR="00FB6539" w:rsidRPr="00951AFE" w:rsidRDefault="00FB6539"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FSRH statement about removal outside of licence, not graded</w:t>
            </w:r>
          </w:p>
        </w:tc>
      </w:tr>
      <w:tr w:rsidR="00FB6539" w:rsidRPr="00951AFE" w14:paraId="1E73DF5D" w14:textId="77777777" w:rsidTr="003F641E">
        <w:trPr>
          <w:trHeight w:val="146"/>
        </w:trPr>
        <w:tc>
          <w:tcPr>
            <w:tcW w:w="7508" w:type="dxa"/>
          </w:tcPr>
          <w:p w14:paraId="37A826CC" w14:textId="158FEA63" w:rsidR="00FB6539" w:rsidRPr="00951AFE" w:rsidRDefault="00FB6539" w:rsidP="00CC135E">
            <w:pPr>
              <w:pStyle w:val="List-BulletLvl1"/>
              <w:numPr>
                <w:ilvl w:val="0"/>
                <w:numId w:val="0"/>
              </w:numPr>
              <w:spacing w:after="0" w:line="240" w:lineRule="auto"/>
              <w:jc w:val="left"/>
              <w:rPr>
                <w:rFonts w:ascii="Segoe UI" w:hAnsi="Segoe UI" w:cs="Segoe UI"/>
                <w:sz w:val="20"/>
                <w:szCs w:val="20"/>
              </w:rPr>
            </w:pPr>
            <w:r w:rsidRPr="00951AFE">
              <w:rPr>
                <w:rFonts w:ascii="Segoe UI" w:hAnsi="Segoe UI" w:cs="Segoe UI"/>
                <w:sz w:val="20"/>
                <w:szCs w:val="20"/>
              </w:rPr>
              <w:t>If an individual is under 45 years at the time of 52 mg LNG-IUS insertion and more than 7 years have elapsed since insertion, replacement should be delayed until the</w:t>
            </w:r>
            <w:r w:rsidR="008F732A" w:rsidRPr="00951AFE">
              <w:rPr>
                <w:rFonts w:ascii="Segoe UI" w:hAnsi="Segoe UI" w:cs="Segoe UI"/>
                <w:sz w:val="20"/>
                <w:szCs w:val="20"/>
              </w:rPr>
              <w:t xml:space="preserve"> individual </w:t>
            </w:r>
            <w:r w:rsidRPr="00951AFE">
              <w:rPr>
                <w:rFonts w:ascii="Segoe UI" w:hAnsi="Segoe UI" w:cs="Segoe UI"/>
                <w:sz w:val="20"/>
                <w:szCs w:val="20"/>
              </w:rPr>
              <w:t>has a negative pregnancy test at least 3 weeks after the last UPSI.</w:t>
            </w:r>
            <w:r w:rsidR="000E36E0" w:rsidRPr="00951AFE">
              <w:rPr>
                <w:rFonts w:ascii="Segoe UI" w:hAnsi="Segoe UI" w:cs="Segoe UI"/>
                <w:sz w:val="20"/>
                <w:szCs w:val="20"/>
                <w:vertAlign w:val="superscript"/>
              </w:rPr>
              <w:t>2</w:t>
            </w:r>
          </w:p>
        </w:tc>
        <w:tc>
          <w:tcPr>
            <w:tcW w:w="1559" w:type="dxa"/>
          </w:tcPr>
          <w:p w14:paraId="48E54423" w14:textId="77777777" w:rsidR="00FB6539" w:rsidRPr="00951AFE" w:rsidRDefault="00FB6539"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FSRH statement about removal outside of licence, not graded</w:t>
            </w:r>
          </w:p>
        </w:tc>
      </w:tr>
      <w:tr w:rsidR="00FB6539" w:rsidRPr="00951AFE" w14:paraId="3C9E9A3F" w14:textId="77777777" w:rsidTr="003F641E">
        <w:trPr>
          <w:trHeight w:val="146"/>
        </w:trPr>
        <w:tc>
          <w:tcPr>
            <w:tcW w:w="7508" w:type="dxa"/>
          </w:tcPr>
          <w:p w14:paraId="5E4CB4CC" w14:textId="4E29C03D" w:rsidR="00FB6539" w:rsidRPr="00951AFE" w:rsidRDefault="00FB6539" w:rsidP="00CC135E">
            <w:pPr>
              <w:pStyle w:val="List-BulletLvl1"/>
              <w:numPr>
                <w:ilvl w:val="0"/>
                <w:numId w:val="0"/>
              </w:numPr>
              <w:spacing w:after="0" w:line="240" w:lineRule="auto"/>
              <w:jc w:val="left"/>
              <w:rPr>
                <w:rFonts w:ascii="Segoe UI" w:hAnsi="Segoe UI" w:cs="Segoe UI"/>
                <w:sz w:val="20"/>
                <w:szCs w:val="20"/>
              </w:rPr>
            </w:pPr>
            <w:r w:rsidRPr="00951AFE">
              <w:rPr>
                <w:rFonts w:ascii="Segoe UI" w:hAnsi="Segoe UI" w:cs="Segoe UI"/>
                <w:sz w:val="20"/>
                <w:szCs w:val="20"/>
              </w:rPr>
              <w:t>Individuals who retain their 13.5 mg LNG-IUS for more than 3 years should be advised to use additional precautions until pregnancy can be excluded, after which time a replacement device can be inserted.</w:t>
            </w:r>
            <w:r w:rsidR="000E36E0" w:rsidRPr="00951AFE">
              <w:rPr>
                <w:rFonts w:ascii="Segoe UI" w:hAnsi="Segoe UI" w:cs="Segoe UI"/>
                <w:sz w:val="20"/>
                <w:szCs w:val="20"/>
                <w:vertAlign w:val="superscript"/>
              </w:rPr>
              <w:t>2</w:t>
            </w:r>
          </w:p>
          <w:p w14:paraId="3FC0D0EC" w14:textId="77777777" w:rsidR="00FB6539" w:rsidRPr="00951AFE" w:rsidRDefault="00FB6539" w:rsidP="00CC135E">
            <w:pPr>
              <w:pStyle w:val="BodyText"/>
              <w:spacing w:before="0" w:after="0" w:line="240" w:lineRule="auto"/>
              <w:jc w:val="left"/>
              <w:rPr>
                <w:rFonts w:ascii="Segoe UI" w:hAnsi="Segoe UI" w:cs="Segoe UI"/>
                <w:sz w:val="20"/>
                <w:szCs w:val="20"/>
              </w:rPr>
            </w:pPr>
          </w:p>
        </w:tc>
        <w:tc>
          <w:tcPr>
            <w:tcW w:w="1559" w:type="dxa"/>
          </w:tcPr>
          <w:p w14:paraId="631BCD44" w14:textId="77777777" w:rsidR="00FB6539" w:rsidRPr="00951AFE" w:rsidRDefault="00FB6539"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FSRH statement about removal outside of licence, not graded</w:t>
            </w:r>
          </w:p>
        </w:tc>
      </w:tr>
      <w:tr w:rsidR="00FB6539" w:rsidRPr="00951AFE" w14:paraId="32EE52C1" w14:textId="77777777" w:rsidTr="003F641E">
        <w:trPr>
          <w:trHeight w:val="146"/>
        </w:trPr>
        <w:tc>
          <w:tcPr>
            <w:tcW w:w="7508" w:type="dxa"/>
          </w:tcPr>
          <w:p w14:paraId="2B9035FC" w14:textId="29ACFBFF" w:rsidR="00FB6539" w:rsidRPr="00951AFE" w:rsidRDefault="00FB6539"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A Cu-IUD (containing ≥300 mm2 copper) inserted at or after the age of 40 years can be retained until 1 year after the last menstrual period if this occurs when the individual is over the age of 50 years (2 years if under 50 years).</w:t>
            </w:r>
            <w:r w:rsidR="000E36E0" w:rsidRPr="00951AFE">
              <w:rPr>
                <w:rFonts w:ascii="Segoe UI" w:hAnsi="Segoe UI" w:cs="Segoe UI"/>
                <w:sz w:val="20"/>
                <w:szCs w:val="20"/>
                <w:vertAlign w:val="superscript"/>
              </w:rPr>
              <w:t>2</w:t>
            </w:r>
          </w:p>
        </w:tc>
        <w:tc>
          <w:tcPr>
            <w:tcW w:w="1559" w:type="dxa"/>
          </w:tcPr>
          <w:p w14:paraId="5673C8E1" w14:textId="77777777" w:rsidR="00FB6539" w:rsidRPr="00951AFE" w:rsidRDefault="00FB6539"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FSRH statement about removal outside of licence, not graded</w:t>
            </w:r>
          </w:p>
        </w:tc>
      </w:tr>
      <w:tr w:rsidR="00FB6539" w:rsidRPr="00951AFE" w14:paraId="2AF53FB2" w14:textId="77777777" w:rsidTr="003F641E">
        <w:trPr>
          <w:trHeight w:val="146"/>
        </w:trPr>
        <w:tc>
          <w:tcPr>
            <w:tcW w:w="7508" w:type="dxa"/>
          </w:tcPr>
          <w:p w14:paraId="7BE988FB" w14:textId="442BFCFE" w:rsidR="00FB6539" w:rsidRPr="00951AFE" w:rsidRDefault="00FB6539"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lastRenderedPageBreak/>
              <w:t>Individuals who wish replacement of a Cu-IUD outside the licensed duration of use (excluding those detailed above) should have pregnancy reliably excluded prior to the replacement or fit the criteria for an emergency IUD.</w:t>
            </w:r>
            <w:r w:rsidR="000E36E0" w:rsidRPr="00951AFE">
              <w:rPr>
                <w:rFonts w:ascii="Segoe UI" w:hAnsi="Segoe UI" w:cs="Segoe UI"/>
                <w:sz w:val="20"/>
                <w:szCs w:val="20"/>
                <w:vertAlign w:val="superscript"/>
              </w:rPr>
              <w:t>2</w:t>
            </w:r>
          </w:p>
        </w:tc>
        <w:tc>
          <w:tcPr>
            <w:tcW w:w="1559" w:type="dxa"/>
          </w:tcPr>
          <w:p w14:paraId="49390157" w14:textId="77777777" w:rsidR="00FB6539" w:rsidRPr="00951AFE" w:rsidRDefault="00FB6539"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FSRH statement about removal outside of licence, not graded</w:t>
            </w:r>
          </w:p>
        </w:tc>
      </w:tr>
      <w:tr w:rsidR="00773E5B" w:rsidRPr="00951AFE" w14:paraId="5CA62F6E" w14:textId="77777777" w:rsidTr="00277CEA">
        <w:trPr>
          <w:trHeight w:val="146"/>
        </w:trPr>
        <w:tc>
          <w:tcPr>
            <w:tcW w:w="7508" w:type="dxa"/>
            <w:tcBorders>
              <w:right w:val="single" w:sz="4" w:space="0" w:color="auto"/>
            </w:tcBorders>
            <w:shd w:val="clear" w:color="auto" w:fill="D2D9DE" w:themeFill="text2" w:themeFillTint="33"/>
          </w:tcPr>
          <w:p w14:paraId="48F8700B" w14:textId="4DC6EFF8" w:rsidR="00773E5B" w:rsidRPr="00951AFE" w:rsidRDefault="00773E5B" w:rsidP="00CC135E">
            <w:pPr>
              <w:pStyle w:val="BodyText"/>
              <w:spacing w:before="0" w:after="0" w:line="240" w:lineRule="auto"/>
              <w:jc w:val="left"/>
              <w:rPr>
                <w:rFonts w:ascii="Segoe UI" w:hAnsi="Segoe UI" w:cs="Segoe UI"/>
                <w:b/>
                <w:bCs/>
                <w:sz w:val="20"/>
                <w:szCs w:val="20"/>
              </w:rPr>
            </w:pPr>
            <w:r w:rsidRPr="00951AFE">
              <w:rPr>
                <w:rFonts w:ascii="Segoe UI" w:hAnsi="Segoe UI" w:cs="Segoe UI"/>
                <w:b/>
                <w:bCs/>
                <w:sz w:val="20"/>
                <w:szCs w:val="20"/>
              </w:rPr>
              <w:t>Health benefits and risks</w:t>
            </w:r>
          </w:p>
        </w:tc>
        <w:tc>
          <w:tcPr>
            <w:tcW w:w="1559" w:type="dxa"/>
            <w:tcBorders>
              <w:right w:val="single" w:sz="4" w:space="0" w:color="auto"/>
            </w:tcBorders>
            <w:shd w:val="clear" w:color="auto" w:fill="D2D9DE" w:themeFill="text2" w:themeFillTint="33"/>
          </w:tcPr>
          <w:p w14:paraId="7DEF33E1" w14:textId="77777777" w:rsidR="00773E5B" w:rsidRPr="00951AFE" w:rsidRDefault="00773E5B" w:rsidP="00CC135E">
            <w:pPr>
              <w:pStyle w:val="BodyText"/>
              <w:spacing w:before="0" w:after="0" w:line="240" w:lineRule="auto"/>
              <w:rPr>
                <w:rFonts w:ascii="Segoe UI" w:hAnsi="Segoe UI" w:cs="Segoe UI"/>
                <w:b/>
                <w:bCs/>
                <w:sz w:val="20"/>
                <w:szCs w:val="20"/>
              </w:rPr>
            </w:pPr>
          </w:p>
        </w:tc>
      </w:tr>
      <w:tr w:rsidR="00773E5B" w:rsidRPr="00951AFE" w14:paraId="67659A34" w14:textId="77777777" w:rsidTr="00277CEA">
        <w:trPr>
          <w:trHeight w:val="146"/>
        </w:trPr>
        <w:tc>
          <w:tcPr>
            <w:tcW w:w="7508" w:type="dxa"/>
          </w:tcPr>
          <w:p w14:paraId="34EE09E1" w14:textId="57E818C7" w:rsidR="00773E5B" w:rsidRPr="00951AFE" w:rsidRDefault="00773E5B" w:rsidP="00CC135E">
            <w:pPr>
              <w:pStyle w:val="BodyText"/>
              <w:spacing w:before="0" w:after="0" w:line="240" w:lineRule="auto"/>
              <w:jc w:val="left"/>
              <w:rPr>
                <w:rFonts w:ascii="Segoe UI" w:hAnsi="Segoe UI" w:cs="Segoe UI"/>
                <w:sz w:val="20"/>
                <w:szCs w:val="20"/>
              </w:rPr>
            </w:pPr>
            <w:bookmarkStart w:id="101" w:name="_Hlk51069117"/>
            <w:r w:rsidRPr="00951AFE">
              <w:rPr>
                <w:rFonts w:ascii="Segoe UI" w:hAnsi="Segoe UI" w:cs="Segoe UI"/>
                <w:sz w:val="20"/>
                <w:szCs w:val="20"/>
              </w:rPr>
              <w:t xml:space="preserve">Use of a </w:t>
            </w:r>
            <w:r w:rsidR="00DC5121" w:rsidRPr="00951AFE">
              <w:rPr>
                <w:rFonts w:ascii="Segoe UI" w:hAnsi="Segoe UI" w:cs="Segoe UI"/>
                <w:sz w:val="20"/>
                <w:szCs w:val="20"/>
              </w:rPr>
              <w:t>Cu-IUD</w:t>
            </w:r>
            <w:r w:rsidR="00C02889" w:rsidRPr="00951AFE">
              <w:rPr>
                <w:rFonts w:ascii="Segoe UI" w:hAnsi="Segoe UI" w:cs="Segoe UI"/>
                <w:sz w:val="20"/>
                <w:szCs w:val="20"/>
              </w:rPr>
              <w:t xml:space="preserve"> and LNG</w:t>
            </w:r>
            <w:r w:rsidR="00DA3281" w:rsidRPr="00951AFE">
              <w:rPr>
                <w:rFonts w:ascii="Segoe UI" w:hAnsi="Segoe UI" w:cs="Segoe UI"/>
                <w:sz w:val="20"/>
                <w:szCs w:val="20"/>
              </w:rPr>
              <w:t>-</w:t>
            </w:r>
            <w:r w:rsidR="00C02889" w:rsidRPr="00951AFE">
              <w:rPr>
                <w:rFonts w:ascii="Segoe UI" w:hAnsi="Segoe UI" w:cs="Segoe UI"/>
                <w:sz w:val="20"/>
                <w:szCs w:val="20"/>
              </w:rPr>
              <w:t>IUS</w:t>
            </w:r>
            <w:r w:rsidR="00DC5121" w:rsidRPr="00951AFE">
              <w:rPr>
                <w:rFonts w:ascii="Segoe UI" w:hAnsi="Segoe UI" w:cs="Segoe UI"/>
                <w:sz w:val="20"/>
                <w:szCs w:val="20"/>
              </w:rPr>
              <w:t xml:space="preserve"> </w:t>
            </w:r>
            <w:r w:rsidRPr="00951AFE">
              <w:rPr>
                <w:rFonts w:ascii="Segoe UI" w:hAnsi="Segoe UI" w:cs="Segoe UI"/>
                <w:sz w:val="20"/>
                <w:szCs w:val="20"/>
              </w:rPr>
              <w:t>may be associated with a reduced risk of endometrial cancer</w:t>
            </w:r>
            <w:bookmarkEnd w:id="101"/>
            <w:r w:rsidRPr="00951AFE">
              <w:rPr>
                <w:rFonts w:ascii="Segoe UI" w:hAnsi="Segoe UI" w:cs="Segoe UI"/>
                <w:sz w:val="20"/>
                <w:szCs w:val="20"/>
              </w:rPr>
              <w:t>.</w:t>
            </w:r>
            <w:r w:rsidR="000E36E0" w:rsidRPr="00951AFE">
              <w:rPr>
                <w:rFonts w:ascii="Segoe UI" w:hAnsi="Segoe UI" w:cs="Segoe UI"/>
                <w:sz w:val="20"/>
                <w:szCs w:val="20"/>
                <w:vertAlign w:val="superscript"/>
              </w:rPr>
              <w:t>2</w:t>
            </w:r>
          </w:p>
        </w:tc>
        <w:tc>
          <w:tcPr>
            <w:tcW w:w="1559" w:type="dxa"/>
          </w:tcPr>
          <w:p w14:paraId="2AFDD874" w14:textId="24565953" w:rsidR="00773E5B" w:rsidRPr="00951AFE" w:rsidRDefault="00C02889"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point for NZ, based on FSRH Grade </w:t>
            </w:r>
            <w:r w:rsidR="00773E5B" w:rsidRPr="00951AFE">
              <w:rPr>
                <w:rFonts w:ascii="Segoe UI" w:hAnsi="Segoe UI" w:cs="Segoe UI"/>
                <w:sz w:val="18"/>
                <w:szCs w:val="18"/>
              </w:rPr>
              <w:t>B</w:t>
            </w:r>
          </w:p>
        </w:tc>
      </w:tr>
      <w:tr w:rsidR="00773E5B" w:rsidRPr="00951AFE" w14:paraId="7D1B11BF" w14:textId="77777777" w:rsidTr="00277CEA">
        <w:trPr>
          <w:trHeight w:val="146"/>
        </w:trPr>
        <w:tc>
          <w:tcPr>
            <w:tcW w:w="7508" w:type="dxa"/>
          </w:tcPr>
          <w:p w14:paraId="3FD9A258" w14:textId="4414F15B" w:rsidR="00773E5B" w:rsidRPr="00951AFE" w:rsidRDefault="00773E5B"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The 52 mg LNG-IUS may reduce pain associated with primary dysmenorrhoea, endometriosis or adenomyosis.</w:t>
            </w:r>
            <w:r w:rsidR="000E36E0" w:rsidRPr="00951AFE">
              <w:rPr>
                <w:rFonts w:ascii="Segoe UI" w:hAnsi="Segoe UI" w:cs="Segoe UI"/>
                <w:sz w:val="20"/>
                <w:szCs w:val="20"/>
                <w:vertAlign w:val="superscript"/>
              </w:rPr>
              <w:t>2</w:t>
            </w:r>
          </w:p>
        </w:tc>
        <w:tc>
          <w:tcPr>
            <w:tcW w:w="1559" w:type="dxa"/>
          </w:tcPr>
          <w:p w14:paraId="1B35E190" w14:textId="77777777" w:rsidR="00773E5B" w:rsidRPr="00951AFE" w:rsidRDefault="00773E5B"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A</w:t>
            </w:r>
          </w:p>
        </w:tc>
      </w:tr>
      <w:tr w:rsidR="00773E5B" w:rsidRPr="00951AFE" w14:paraId="08853680" w14:textId="77777777" w:rsidTr="00277CEA">
        <w:trPr>
          <w:trHeight w:val="146"/>
        </w:trPr>
        <w:tc>
          <w:tcPr>
            <w:tcW w:w="7508" w:type="dxa"/>
          </w:tcPr>
          <w:p w14:paraId="1284D4AF" w14:textId="1B948E3B" w:rsidR="00773E5B" w:rsidRPr="00951AFE" w:rsidRDefault="00773E5B"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The 52 mg LNG-IUS is effective in reducing menstrual blood loss and can be used in the management of heavy menstrual bleeding.</w:t>
            </w:r>
            <w:r w:rsidR="000E36E0" w:rsidRPr="00951AFE">
              <w:rPr>
                <w:rFonts w:ascii="Segoe UI" w:hAnsi="Segoe UI" w:cs="Segoe UI"/>
                <w:sz w:val="20"/>
                <w:szCs w:val="20"/>
                <w:vertAlign w:val="superscript"/>
              </w:rPr>
              <w:t>2</w:t>
            </w:r>
          </w:p>
        </w:tc>
        <w:tc>
          <w:tcPr>
            <w:tcW w:w="1559" w:type="dxa"/>
          </w:tcPr>
          <w:p w14:paraId="0CE000A3" w14:textId="77777777" w:rsidR="00773E5B" w:rsidRPr="00951AFE" w:rsidRDefault="00773E5B"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A</w:t>
            </w:r>
          </w:p>
        </w:tc>
      </w:tr>
      <w:tr w:rsidR="00773E5B" w:rsidRPr="00951AFE" w14:paraId="7FF3520F" w14:textId="77777777" w:rsidTr="00277CEA">
        <w:trPr>
          <w:trHeight w:val="146"/>
        </w:trPr>
        <w:tc>
          <w:tcPr>
            <w:tcW w:w="7508" w:type="dxa"/>
          </w:tcPr>
          <w:p w14:paraId="79887256" w14:textId="6AECDCD5" w:rsidR="00773E5B" w:rsidRPr="00951AFE" w:rsidRDefault="00773E5B"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Individuals considering the LNG-IUS can be informed that systemic absorption of progestogen occurs with these devices. The 13.5 and 52 mg LNG-IUS have similar side effect profiles (such as acne, breast tenderness/pain and headache) and hormonal side effects often settle with time. Rates of discontinuation due to side effects are not significantly different from Cu-IUD users.</w:t>
            </w:r>
            <w:r w:rsidR="000E36E0" w:rsidRPr="00951AFE">
              <w:rPr>
                <w:rFonts w:ascii="Segoe UI" w:hAnsi="Segoe UI" w:cs="Segoe UI"/>
                <w:sz w:val="20"/>
                <w:szCs w:val="20"/>
                <w:vertAlign w:val="superscript"/>
              </w:rPr>
              <w:t>2</w:t>
            </w:r>
          </w:p>
        </w:tc>
        <w:tc>
          <w:tcPr>
            <w:tcW w:w="1559" w:type="dxa"/>
          </w:tcPr>
          <w:p w14:paraId="02974309" w14:textId="77777777" w:rsidR="00773E5B" w:rsidRPr="00951AFE" w:rsidRDefault="00773E5B"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773E5B" w:rsidRPr="00951AFE" w14:paraId="1F63CEA6" w14:textId="77777777" w:rsidTr="00277CEA">
        <w:trPr>
          <w:trHeight w:val="146"/>
        </w:trPr>
        <w:tc>
          <w:tcPr>
            <w:tcW w:w="7508" w:type="dxa"/>
          </w:tcPr>
          <w:p w14:paraId="34A00695" w14:textId="1862A76B" w:rsidR="00773E5B" w:rsidRPr="00951AFE" w:rsidRDefault="00773E5B"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Individuals should be advised that existing evidence fails to support a negative effect on libido associated with IUC use.</w:t>
            </w:r>
            <w:r w:rsidR="000E36E0" w:rsidRPr="00951AFE">
              <w:rPr>
                <w:rFonts w:ascii="Segoe UI" w:hAnsi="Segoe UI" w:cs="Segoe UI"/>
                <w:sz w:val="20"/>
                <w:szCs w:val="20"/>
                <w:vertAlign w:val="superscript"/>
              </w:rPr>
              <w:t>2</w:t>
            </w:r>
          </w:p>
        </w:tc>
        <w:tc>
          <w:tcPr>
            <w:tcW w:w="1559" w:type="dxa"/>
          </w:tcPr>
          <w:p w14:paraId="7A2959B8" w14:textId="77777777" w:rsidR="00773E5B" w:rsidRPr="00951AFE" w:rsidRDefault="00773E5B"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773E5B" w:rsidRPr="00951AFE" w14:paraId="743FEF18" w14:textId="77777777" w:rsidTr="00277CEA">
        <w:trPr>
          <w:trHeight w:val="146"/>
        </w:trPr>
        <w:tc>
          <w:tcPr>
            <w:tcW w:w="7508" w:type="dxa"/>
          </w:tcPr>
          <w:p w14:paraId="52FB71DF" w14:textId="4D3DE6FA" w:rsidR="00773E5B" w:rsidRPr="00951AFE" w:rsidRDefault="00773E5B"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Weight gain has been observed with use of IUC. There is no significant difference between hormonal (LNG-IUS) and non-hormonal (Cu-IUD) intrauterine methods and evidence to support a causal association is lacking.</w:t>
            </w:r>
            <w:r w:rsidR="000E36E0" w:rsidRPr="00951AFE">
              <w:rPr>
                <w:rFonts w:ascii="Segoe UI" w:hAnsi="Segoe UI" w:cs="Segoe UI"/>
                <w:sz w:val="20"/>
                <w:szCs w:val="20"/>
                <w:vertAlign w:val="superscript"/>
              </w:rPr>
              <w:t>2</w:t>
            </w:r>
          </w:p>
        </w:tc>
        <w:tc>
          <w:tcPr>
            <w:tcW w:w="1559" w:type="dxa"/>
          </w:tcPr>
          <w:p w14:paraId="134C615D" w14:textId="77777777" w:rsidR="00773E5B" w:rsidRPr="00951AFE" w:rsidRDefault="00773E5B"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773E5B" w:rsidRPr="00951AFE" w14:paraId="0ADFFD0F" w14:textId="77777777" w:rsidTr="00277CEA">
        <w:trPr>
          <w:trHeight w:val="146"/>
        </w:trPr>
        <w:tc>
          <w:tcPr>
            <w:tcW w:w="7508" w:type="dxa"/>
          </w:tcPr>
          <w:p w14:paraId="53C46267" w14:textId="66B1EB32" w:rsidR="00773E5B" w:rsidRPr="00951AFE" w:rsidRDefault="00773E5B"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In the 3-6 months following IUC insertion individuals may experience irregular, prolonged, or frequent bleeding but menstrual bleeding patterns tend to improve with time.</w:t>
            </w:r>
            <w:r w:rsidR="000E36E0" w:rsidRPr="00951AFE">
              <w:rPr>
                <w:rFonts w:ascii="Segoe UI" w:hAnsi="Segoe UI" w:cs="Segoe UI"/>
                <w:sz w:val="20"/>
                <w:szCs w:val="20"/>
                <w:vertAlign w:val="superscript"/>
              </w:rPr>
              <w:t>2</w:t>
            </w:r>
          </w:p>
        </w:tc>
        <w:tc>
          <w:tcPr>
            <w:tcW w:w="1559" w:type="dxa"/>
          </w:tcPr>
          <w:p w14:paraId="2FFFFED5" w14:textId="77777777" w:rsidR="00773E5B" w:rsidRPr="00951AFE" w:rsidRDefault="00773E5B"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773E5B" w:rsidRPr="00951AFE" w14:paraId="0521FD60" w14:textId="77777777" w:rsidTr="00277CEA">
        <w:trPr>
          <w:trHeight w:val="146"/>
        </w:trPr>
        <w:tc>
          <w:tcPr>
            <w:tcW w:w="7508" w:type="dxa"/>
          </w:tcPr>
          <w:p w14:paraId="4DFBED75" w14:textId="483E4CB3" w:rsidR="00773E5B" w:rsidRPr="00951AFE" w:rsidRDefault="00773E5B"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At 1 year, infrequent bleeding is usual with the LNG-IUS: some will experience amenorrhoea.</w:t>
            </w:r>
            <w:r w:rsidR="000E36E0" w:rsidRPr="00951AFE">
              <w:rPr>
                <w:rFonts w:ascii="Segoe UI" w:hAnsi="Segoe UI" w:cs="Segoe UI"/>
                <w:sz w:val="20"/>
                <w:szCs w:val="20"/>
                <w:vertAlign w:val="superscript"/>
              </w:rPr>
              <w:t>2</w:t>
            </w:r>
          </w:p>
        </w:tc>
        <w:tc>
          <w:tcPr>
            <w:tcW w:w="1559" w:type="dxa"/>
          </w:tcPr>
          <w:p w14:paraId="54D18682" w14:textId="77777777" w:rsidR="00773E5B" w:rsidRPr="00951AFE" w:rsidRDefault="00773E5B"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773E5B" w:rsidRPr="00951AFE" w14:paraId="5A97C385" w14:textId="77777777" w:rsidTr="00277CEA">
        <w:trPr>
          <w:trHeight w:val="146"/>
        </w:trPr>
        <w:tc>
          <w:tcPr>
            <w:tcW w:w="7508" w:type="dxa"/>
          </w:tcPr>
          <w:p w14:paraId="0401FEAE" w14:textId="225B9743" w:rsidR="00773E5B" w:rsidRPr="00951AFE" w:rsidRDefault="00773E5B"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Discontinuation due to bleeding and pain are similar for different types of Cu-IUD.</w:t>
            </w:r>
            <w:r w:rsidR="000E36E0" w:rsidRPr="00951AFE">
              <w:rPr>
                <w:rFonts w:ascii="Segoe UI" w:hAnsi="Segoe UI" w:cs="Segoe UI"/>
                <w:sz w:val="20"/>
                <w:szCs w:val="20"/>
                <w:vertAlign w:val="superscript"/>
              </w:rPr>
              <w:t>2</w:t>
            </w:r>
          </w:p>
        </w:tc>
        <w:tc>
          <w:tcPr>
            <w:tcW w:w="1559" w:type="dxa"/>
          </w:tcPr>
          <w:p w14:paraId="5B941288" w14:textId="77777777" w:rsidR="00773E5B" w:rsidRPr="00951AFE" w:rsidRDefault="00773E5B"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A</w:t>
            </w:r>
          </w:p>
        </w:tc>
      </w:tr>
      <w:tr w:rsidR="00773E5B" w:rsidRPr="00951AFE" w14:paraId="684F192A" w14:textId="77777777" w:rsidTr="00277CEA">
        <w:trPr>
          <w:trHeight w:val="146"/>
        </w:trPr>
        <w:tc>
          <w:tcPr>
            <w:tcW w:w="7508" w:type="dxa"/>
          </w:tcPr>
          <w:p w14:paraId="0B34B689" w14:textId="7A62EB58" w:rsidR="00773E5B" w:rsidRPr="00951AFE" w:rsidRDefault="00773E5B"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Evidence does not support a link between breast cancer and use of the LNG-IUS.</w:t>
            </w:r>
            <w:r w:rsidR="000E36E0" w:rsidRPr="00951AFE">
              <w:rPr>
                <w:rFonts w:ascii="Segoe UI" w:hAnsi="Segoe UI" w:cs="Segoe UI"/>
                <w:sz w:val="20"/>
                <w:szCs w:val="20"/>
                <w:vertAlign w:val="superscript"/>
              </w:rPr>
              <w:t>2</w:t>
            </w:r>
          </w:p>
        </w:tc>
        <w:tc>
          <w:tcPr>
            <w:tcW w:w="1559" w:type="dxa"/>
          </w:tcPr>
          <w:p w14:paraId="004B6ADC" w14:textId="77777777" w:rsidR="00773E5B" w:rsidRPr="00951AFE" w:rsidRDefault="00773E5B"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773E5B" w:rsidRPr="00951AFE" w14:paraId="75EE1F03" w14:textId="77777777" w:rsidTr="00277CEA">
        <w:trPr>
          <w:trHeight w:val="146"/>
        </w:trPr>
        <w:tc>
          <w:tcPr>
            <w:tcW w:w="7508" w:type="dxa"/>
          </w:tcPr>
          <w:p w14:paraId="3D8556A5" w14:textId="22A56FE4" w:rsidR="00773E5B" w:rsidRPr="00951AFE" w:rsidRDefault="00773E5B"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 xml:space="preserve">Non-hormonal contraception is most appropriate for individuals with a history of breast cancer. Any consideration of the LNG-IUS should be carried out in consultation with the </w:t>
            </w:r>
            <w:r w:rsidR="00DC5121" w:rsidRPr="00951AFE">
              <w:rPr>
                <w:rFonts w:ascii="Segoe UI" w:hAnsi="Segoe UI" w:cs="Segoe UI"/>
                <w:sz w:val="20"/>
                <w:szCs w:val="20"/>
              </w:rPr>
              <w:t xml:space="preserve">individual’s </w:t>
            </w:r>
            <w:r w:rsidRPr="00951AFE">
              <w:rPr>
                <w:rFonts w:ascii="Segoe UI" w:hAnsi="Segoe UI" w:cs="Segoe UI"/>
                <w:sz w:val="20"/>
                <w:szCs w:val="20"/>
              </w:rPr>
              <w:t>cancer specialist.</w:t>
            </w:r>
            <w:r w:rsidR="000E36E0" w:rsidRPr="00951AFE">
              <w:rPr>
                <w:rFonts w:ascii="Segoe UI" w:hAnsi="Segoe UI" w:cs="Segoe UI"/>
                <w:sz w:val="20"/>
                <w:szCs w:val="20"/>
                <w:vertAlign w:val="superscript"/>
              </w:rPr>
              <w:t>2</w:t>
            </w:r>
          </w:p>
        </w:tc>
        <w:tc>
          <w:tcPr>
            <w:tcW w:w="1559" w:type="dxa"/>
          </w:tcPr>
          <w:p w14:paraId="3F59DFDE" w14:textId="77777777" w:rsidR="00773E5B" w:rsidRPr="00951AFE" w:rsidRDefault="00773E5B"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773E5B" w:rsidRPr="00951AFE" w14:paraId="70E19776" w14:textId="77777777" w:rsidTr="00277CEA">
        <w:trPr>
          <w:trHeight w:val="146"/>
        </w:trPr>
        <w:tc>
          <w:tcPr>
            <w:tcW w:w="7508" w:type="dxa"/>
          </w:tcPr>
          <w:p w14:paraId="72B57AB3" w14:textId="3CE386A3" w:rsidR="00773E5B" w:rsidRPr="00951AFE" w:rsidRDefault="00773E5B"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Evidence suggests there is little or no increased risk of VTE or myocardial infarction (MI) associated with the use of a LNG-IUS.</w:t>
            </w:r>
            <w:r w:rsidR="000E36E0" w:rsidRPr="00951AFE">
              <w:rPr>
                <w:rFonts w:ascii="Segoe UI" w:hAnsi="Segoe UI" w:cs="Segoe UI"/>
                <w:sz w:val="20"/>
                <w:szCs w:val="20"/>
                <w:vertAlign w:val="superscript"/>
              </w:rPr>
              <w:t>2</w:t>
            </w:r>
          </w:p>
        </w:tc>
        <w:tc>
          <w:tcPr>
            <w:tcW w:w="1559" w:type="dxa"/>
          </w:tcPr>
          <w:p w14:paraId="37311439" w14:textId="77777777" w:rsidR="00773E5B" w:rsidRPr="00951AFE" w:rsidRDefault="00773E5B"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674AAF" w:rsidRPr="00951AFE" w14:paraId="0CD11AB5" w14:textId="77777777" w:rsidTr="00277CEA">
        <w:trPr>
          <w:trHeight w:val="146"/>
        </w:trPr>
        <w:tc>
          <w:tcPr>
            <w:tcW w:w="7508" w:type="dxa"/>
          </w:tcPr>
          <w:p w14:paraId="66DEBA0A" w14:textId="7C3967D6" w:rsidR="00674AAF" w:rsidRPr="00951AFE" w:rsidRDefault="00674AAF" w:rsidP="00674AAF">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The Mirena</w:t>
            </w:r>
            <w:r w:rsidRPr="00951AFE">
              <w:rPr>
                <w:rFonts w:ascii="Segoe UI" w:hAnsi="Segoe UI" w:cs="Segoe UI"/>
              </w:rPr>
              <w:t>®</w:t>
            </w:r>
            <w:r w:rsidRPr="00951AFE">
              <w:rPr>
                <w:rFonts w:ascii="Segoe UI" w:hAnsi="Segoe UI" w:cs="Segoe UI"/>
                <w:sz w:val="20"/>
                <w:szCs w:val="20"/>
              </w:rPr>
              <w:t xml:space="preserve"> 52 mg LNG-IUS can be used to provide endometrial protection in conjunction with oestrogen therapy for up to 5 years.</w:t>
            </w:r>
            <w:r w:rsidR="000E36E0" w:rsidRPr="00951AFE">
              <w:rPr>
                <w:rFonts w:ascii="Segoe UI" w:hAnsi="Segoe UI" w:cs="Segoe UI"/>
                <w:sz w:val="20"/>
                <w:szCs w:val="20"/>
                <w:vertAlign w:val="superscript"/>
              </w:rPr>
              <w:t>2</w:t>
            </w:r>
          </w:p>
        </w:tc>
        <w:tc>
          <w:tcPr>
            <w:tcW w:w="1559" w:type="dxa"/>
          </w:tcPr>
          <w:p w14:paraId="0993F956" w14:textId="591CC6D0" w:rsidR="00674AAF" w:rsidRPr="00951AFE" w:rsidRDefault="00674AAF" w:rsidP="00674AAF">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674AAF" w:rsidRPr="00951AFE" w14:paraId="6688DD68" w14:textId="77777777" w:rsidTr="00277CEA">
        <w:trPr>
          <w:trHeight w:val="146"/>
        </w:trPr>
        <w:tc>
          <w:tcPr>
            <w:tcW w:w="7508" w:type="dxa"/>
            <w:tcBorders>
              <w:right w:val="single" w:sz="4" w:space="0" w:color="auto"/>
            </w:tcBorders>
            <w:shd w:val="clear" w:color="auto" w:fill="D2D9DE" w:themeFill="text2" w:themeFillTint="33"/>
          </w:tcPr>
          <w:p w14:paraId="63F0E4B8" w14:textId="412065A0" w:rsidR="00674AAF" w:rsidRPr="00951AFE" w:rsidRDefault="00674AAF" w:rsidP="00674AAF">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Other considerations</w:t>
            </w:r>
          </w:p>
        </w:tc>
        <w:tc>
          <w:tcPr>
            <w:tcW w:w="1559" w:type="dxa"/>
            <w:tcBorders>
              <w:right w:val="single" w:sz="4" w:space="0" w:color="auto"/>
            </w:tcBorders>
            <w:shd w:val="clear" w:color="auto" w:fill="D2D9DE" w:themeFill="text2" w:themeFillTint="33"/>
          </w:tcPr>
          <w:p w14:paraId="2B8348B4" w14:textId="77777777" w:rsidR="00674AAF" w:rsidRPr="00951AFE" w:rsidRDefault="00674AAF" w:rsidP="00674AAF">
            <w:pPr>
              <w:pStyle w:val="BodyText"/>
              <w:spacing w:before="0" w:after="0" w:line="240" w:lineRule="auto"/>
              <w:rPr>
                <w:rFonts w:ascii="Segoe UI" w:hAnsi="Segoe UI" w:cs="Segoe UI"/>
                <w:b/>
                <w:bCs/>
                <w:sz w:val="20"/>
                <w:szCs w:val="20"/>
              </w:rPr>
            </w:pPr>
          </w:p>
        </w:tc>
      </w:tr>
      <w:tr w:rsidR="00674AAF" w:rsidRPr="00951AFE" w14:paraId="1A50C971" w14:textId="77777777" w:rsidTr="00277CEA">
        <w:trPr>
          <w:trHeight w:val="146"/>
        </w:trPr>
        <w:tc>
          <w:tcPr>
            <w:tcW w:w="7508" w:type="dxa"/>
          </w:tcPr>
          <w:p w14:paraId="002C40A6" w14:textId="6BA97EE3" w:rsidR="00674AAF" w:rsidRPr="00951AFE" w:rsidRDefault="00674AAF" w:rsidP="00674AAF">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lastRenderedPageBreak/>
              <w:t>Individuals requesting intrauterine methods should be informed about the use of additional precautions for protection against STIs and advised about the appropriate timings of STI testing after an episode of UPSI.</w:t>
            </w:r>
            <w:r w:rsidR="000E36E0" w:rsidRPr="00951AFE">
              <w:rPr>
                <w:rFonts w:ascii="Segoe UI" w:hAnsi="Segoe UI" w:cs="Segoe UI"/>
                <w:sz w:val="20"/>
                <w:szCs w:val="20"/>
                <w:vertAlign w:val="superscript"/>
              </w:rPr>
              <w:t>2</w:t>
            </w:r>
          </w:p>
        </w:tc>
        <w:tc>
          <w:tcPr>
            <w:tcW w:w="1559" w:type="dxa"/>
          </w:tcPr>
          <w:p w14:paraId="3CB8D85A" w14:textId="77777777" w:rsidR="00674AAF" w:rsidRPr="00951AFE" w:rsidRDefault="00674AAF" w:rsidP="00674AAF">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bl>
    <w:p w14:paraId="5EF6BCCE" w14:textId="7B02B8CF" w:rsidR="006675AB" w:rsidRPr="00951AFE" w:rsidRDefault="0038394F" w:rsidP="00BC3D8F">
      <w:pPr>
        <w:pStyle w:val="NumberedHeading2"/>
        <w:rPr>
          <w:rFonts w:ascii="Segoe UI" w:hAnsi="Segoe UI" w:cs="Segoe UI"/>
        </w:rPr>
      </w:pPr>
      <w:bookmarkStart w:id="102" w:name="_Toc47110190"/>
      <w:bookmarkStart w:id="103" w:name="_Toc57895033"/>
      <w:r w:rsidRPr="00951AFE">
        <w:rPr>
          <w:rFonts w:ascii="Segoe UI" w:hAnsi="Segoe UI" w:cs="Segoe UI"/>
        </w:rPr>
        <w:t xml:space="preserve">Recommendations and practice points about </w:t>
      </w:r>
      <w:r w:rsidR="00DF19B8" w:rsidRPr="00951AFE">
        <w:rPr>
          <w:rFonts w:ascii="Segoe UI" w:hAnsi="Segoe UI" w:cs="Segoe UI"/>
        </w:rPr>
        <w:t>progestogen-only</w:t>
      </w:r>
      <w:r w:rsidR="006675AB" w:rsidRPr="00951AFE">
        <w:rPr>
          <w:rFonts w:ascii="Segoe UI" w:hAnsi="Segoe UI" w:cs="Segoe UI"/>
        </w:rPr>
        <w:t xml:space="preserve"> implants</w:t>
      </w:r>
      <w:bookmarkEnd w:id="102"/>
      <w:bookmarkEnd w:id="103"/>
    </w:p>
    <w:p w14:paraId="619BEC8C" w14:textId="3937E5D3" w:rsidR="00BC3D8F" w:rsidRPr="00951AFE" w:rsidRDefault="00BC3D8F" w:rsidP="00BC3D8F">
      <w:pPr>
        <w:pStyle w:val="BodyText"/>
        <w:rPr>
          <w:rFonts w:ascii="Segoe UI" w:hAnsi="Segoe UI" w:cs="Segoe UI"/>
        </w:rPr>
      </w:pPr>
      <w:r w:rsidRPr="00951AFE">
        <w:rPr>
          <w:rFonts w:ascii="Segoe UI" w:hAnsi="Segoe UI" w:cs="Segoe UI"/>
        </w:rPr>
        <w:t>Chapter 2 contains further recommendations about using LARC after pregnancy.</w:t>
      </w:r>
    </w:p>
    <w:tbl>
      <w:tblPr>
        <w:tblStyle w:val="ACGrey-BasicTable"/>
        <w:tblW w:w="9067" w:type="dxa"/>
        <w:tblLook w:val="04A0" w:firstRow="1" w:lastRow="0" w:firstColumn="1" w:lastColumn="0" w:noHBand="0" w:noVBand="1"/>
      </w:tblPr>
      <w:tblGrid>
        <w:gridCol w:w="7508"/>
        <w:gridCol w:w="1559"/>
      </w:tblGrid>
      <w:tr w:rsidR="005D439D" w:rsidRPr="00951AFE" w14:paraId="751A86E9" w14:textId="77777777" w:rsidTr="001067F4">
        <w:trPr>
          <w:cnfStyle w:val="100000000000" w:firstRow="1" w:lastRow="0" w:firstColumn="0" w:lastColumn="0" w:oddVBand="0" w:evenVBand="0" w:oddHBand="0" w:evenHBand="0" w:firstRowFirstColumn="0" w:firstRowLastColumn="0" w:lastRowFirstColumn="0" w:lastRowLastColumn="0"/>
          <w:trHeight w:val="146"/>
        </w:trPr>
        <w:tc>
          <w:tcPr>
            <w:tcW w:w="7508" w:type="dxa"/>
            <w:tcBorders>
              <w:right w:val="single" w:sz="4" w:space="0" w:color="auto"/>
            </w:tcBorders>
          </w:tcPr>
          <w:p w14:paraId="5EDEE441" w14:textId="3D10B652" w:rsidR="005D439D" w:rsidRPr="00951AFE" w:rsidRDefault="005D439D" w:rsidP="0028779D">
            <w:pPr>
              <w:pStyle w:val="BodyText"/>
              <w:jc w:val="left"/>
              <w:rPr>
                <w:rFonts w:ascii="Segoe UI" w:hAnsi="Segoe UI" w:cs="Segoe UI"/>
                <w:szCs w:val="20"/>
              </w:rPr>
            </w:pPr>
            <w:r w:rsidRPr="00951AFE">
              <w:rPr>
                <w:rFonts w:ascii="Segoe UI" w:hAnsi="Segoe UI" w:cs="Segoe UI"/>
                <w:szCs w:val="20"/>
              </w:rPr>
              <w:t xml:space="preserve">RECOMMENDATIONS + GOOD PRACTICE POINTS </w:t>
            </w:r>
          </w:p>
        </w:tc>
        <w:tc>
          <w:tcPr>
            <w:tcW w:w="1559" w:type="dxa"/>
            <w:tcBorders>
              <w:left w:val="single" w:sz="4" w:space="0" w:color="auto"/>
              <w:right w:val="single" w:sz="4" w:space="0" w:color="auto"/>
            </w:tcBorders>
          </w:tcPr>
          <w:p w14:paraId="27E77259" w14:textId="77777777" w:rsidR="005D439D" w:rsidRPr="00951AFE" w:rsidRDefault="005D439D" w:rsidP="001067F4">
            <w:pPr>
              <w:pStyle w:val="BodyText"/>
              <w:jc w:val="left"/>
              <w:rPr>
                <w:rFonts w:ascii="Segoe UI" w:hAnsi="Segoe UI" w:cs="Segoe UI"/>
                <w:szCs w:val="20"/>
              </w:rPr>
            </w:pPr>
            <w:r w:rsidRPr="00951AFE">
              <w:rPr>
                <w:rFonts w:ascii="Segoe UI" w:hAnsi="Segoe UI" w:cs="Segoe UI"/>
                <w:szCs w:val="20"/>
              </w:rPr>
              <w:t>EVIDENCE LEVEL</w:t>
            </w:r>
          </w:p>
        </w:tc>
      </w:tr>
      <w:tr w:rsidR="00DF19B8" w:rsidRPr="00951AFE" w14:paraId="482E8089" w14:textId="77777777" w:rsidTr="00B7372F">
        <w:trPr>
          <w:trHeight w:val="146"/>
        </w:trPr>
        <w:tc>
          <w:tcPr>
            <w:tcW w:w="7508" w:type="dxa"/>
            <w:tcBorders>
              <w:right w:val="single" w:sz="4" w:space="0" w:color="auto"/>
            </w:tcBorders>
            <w:shd w:val="clear" w:color="auto" w:fill="D2D9DE" w:themeFill="text2" w:themeFillTint="33"/>
          </w:tcPr>
          <w:p w14:paraId="6222AA41" w14:textId="2A27C922" w:rsidR="00DF19B8" w:rsidRPr="00951AFE" w:rsidRDefault="00DF19B8" w:rsidP="00CC135E">
            <w:pPr>
              <w:pStyle w:val="BodyText"/>
              <w:spacing w:before="0" w:after="0" w:line="240" w:lineRule="auto"/>
              <w:jc w:val="left"/>
              <w:rPr>
                <w:rFonts w:ascii="Segoe UI" w:hAnsi="Segoe UI" w:cs="Segoe UI"/>
                <w:b/>
                <w:bCs/>
                <w:sz w:val="20"/>
                <w:szCs w:val="20"/>
              </w:rPr>
            </w:pPr>
            <w:r w:rsidRPr="00951AFE">
              <w:rPr>
                <w:rFonts w:ascii="Segoe UI" w:hAnsi="Segoe UI" w:cs="Segoe UI"/>
                <w:b/>
                <w:bCs/>
                <w:sz w:val="20"/>
                <w:szCs w:val="20"/>
              </w:rPr>
              <w:t>Who can safely use progestogen-only implants?</w:t>
            </w:r>
          </w:p>
        </w:tc>
        <w:tc>
          <w:tcPr>
            <w:tcW w:w="1559" w:type="dxa"/>
            <w:tcBorders>
              <w:right w:val="single" w:sz="4" w:space="0" w:color="auto"/>
            </w:tcBorders>
            <w:shd w:val="clear" w:color="auto" w:fill="D2D9DE" w:themeFill="text2" w:themeFillTint="33"/>
          </w:tcPr>
          <w:p w14:paraId="66EA5E3F" w14:textId="77777777" w:rsidR="00DF19B8" w:rsidRPr="00951AFE" w:rsidRDefault="00DF19B8" w:rsidP="00CC135E">
            <w:pPr>
              <w:pStyle w:val="BodyText"/>
              <w:spacing w:before="0" w:after="0" w:line="240" w:lineRule="auto"/>
              <w:rPr>
                <w:rFonts w:ascii="Segoe UI" w:hAnsi="Segoe UI" w:cs="Segoe UI"/>
                <w:b/>
                <w:bCs/>
                <w:sz w:val="20"/>
                <w:szCs w:val="20"/>
              </w:rPr>
            </w:pPr>
          </w:p>
        </w:tc>
      </w:tr>
      <w:tr w:rsidR="008B1FA7" w:rsidRPr="00951AFE" w14:paraId="1C6A1ADE" w14:textId="77777777" w:rsidTr="00A02075">
        <w:trPr>
          <w:trHeight w:val="150"/>
        </w:trPr>
        <w:tc>
          <w:tcPr>
            <w:tcW w:w="7508" w:type="dxa"/>
            <w:tcBorders>
              <w:right w:val="single" w:sz="4" w:space="0" w:color="auto"/>
            </w:tcBorders>
          </w:tcPr>
          <w:p w14:paraId="255423BD" w14:textId="1EBF5865" w:rsidR="008B1FA7" w:rsidRPr="00951AFE" w:rsidRDefault="008B1FA7"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 xml:space="preserve">Health </w:t>
            </w:r>
            <w:r w:rsidR="00703C74" w:rsidRPr="00951AFE">
              <w:rPr>
                <w:rFonts w:ascii="Segoe UI" w:hAnsi="Segoe UI" w:cs="Segoe UI"/>
                <w:sz w:val="20"/>
                <w:szCs w:val="20"/>
              </w:rPr>
              <w:t>practitioners</w:t>
            </w:r>
            <w:r w:rsidRPr="00951AFE">
              <w:rPr>
                <w:rFonts w:ascii="Segoe UI" w:hAnsi="Segoe UI" w:cs="Segoe UI"/>
                <w:sz w:val="20"/>
                <w:szCs w:val="20"/>
              </w:rPr>
              <w:t xml:space="preserve"> should be familiar with the most </w:t>
            </w:r>
            <w:r w:rsidR="009D61B2" w:rsidRPr="00951AFE">
              <w:rPr>
                <w:rFonts w:ascii="Segoe UI" w:hAnsi="Segoe UI" w:cs="Segoe UI"/>
                <w:sz w:val="20"/>
                <w:szCs w:val="20"/>
              </w:rPr>
              <w:t>current</w:t>
            </w:r>
            <w:r w:rsidRPr="00951AFE">
              <w:rPr>
                <w:rFonts w:ascii="Segoe UI" w:hAnsi="Segoe UI" w:cs="Segoe UI"/>
                <w:sz w:val="20"/>
                <w:szCs w:val="20"/>
              </w:rPr>
              <w:t xml:space="preserve"> </w:t>
            </w:r>
            <w:r w:rsidR="00715A5D" w:rsidRPr="00951AFE">
              <w:rPr>
                <w:rFonts w:ascii="Segoe UI" w:hAnsi="Segoe UI" w:cs="Segoe UI"/>
                <w:sz w:val="20"/>
                <w:szCs w:val="20"/>
              </w:rPr>
              <w:t xml:space="preserve">UKMEC </w:t>
            </w:r>
            <w:r w:rsidRPr="00951AFE">
              <w:rPr>
                <w:rFonts w:ascii="Segoe UI" w:hAnsi="Segoe UI" w:cs="Segoe UI"/>
                <w:sz w:val="20"/>
                <w:szCs w:val="20"/>
              </w:rPr>
              <w:t>for the progestogen-only implant.</w:t>
            </w:r>
            <w:r w:rsidR="000E36E0" w:rsidRPr="00951AFE">
              <w:rPr>
                <w:rFonts w:ascii="Segoe UI" w:hAnsi="Segoe UI" w:cs="Segoe UI"/>
                <w:sz w:val="20"/>
                <w:szCs w:val="20"/>
                <w:vertAlign w:val="superscript"/>
              </w:rPr>
              <w:t>3</w:t>
            </w:r>
            <w:r w:rsidRPr="00951AFE">
              <w:rPr>
                <w:rFonts w:ascii="Segoe UI" w:hAnsi="Segoe UI" w:cs="Segoe UI"/>
                <w:sz w:val="20"/>
                <w:szCs w:val="20"/>
              </w:rPr>
              <w:t xml:space="preserve"> </w:t>
            </w:r>
          </w:p>
        </w:tc>
        <w:tc>
          <w:tcPr>
            <w:tcW w:w="1559" w:type="dxa"/>
            <w:tcBorders>
              <w:left w:val="single" w:sz="4" w:space="0" w:color="auto"/>
              <w:right w:val="single" w:sz="4" w:space="0" w:color="auto"/>
            </w:tcBorders>
          </w:tcPr>
          <w:p w14:paraId="27EBCED2" w14:textId="3770252B" w:rsidR="008B1FA7" w:rsidRPr="00951AFE" w:rsidRDefault="008B1FA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8B1FA7" w:rsidRPr="00951AFE" w14:paraId="2B09585B" w14:textId="77777777" w:rsidTr="00A02075">
        <w:trPr>
          <w:trHeight w:val="150"/>
        </w:trPr>
        <w:tc>
          <w:tcPr>
            <w:tcW w:w="7508" w:type="dxa"/>
            <w:tcBorders>
              <w:right w:val="single" w:sz="4" w:space="0" w:color="auto"/>
            </w:tcBorders>
          </w:tcPr>
          <w:p w14:paraId="2D95828D" w14:textId="2DC99D92" w:rsidR="008B1FA7" w:rsidRPr="00951AFE" w:rsidRDefault="008B1FA7"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Unless contraindicated, the LNG implant is suitable for use in all individuals including adolescents</w:t>
            </w:r>
            <w:r w:rsidR="00690794" w:rsidRPr="00951AFE">
              <w:rPr>
                <w:rFonts w:ascii="Segoe UI" w:hAnsi="Segoe UI" w:cs="Segoe UI"/>
                <w:sz w:val="20"/>
                <w:szCs w:val="20"/>
              </w:rPr>
              <w:t xml:space="preserve"> and nulliparous individuals</w:t>
            </w:r>
            <w:r w:rsidRPr="00951AFE">
              <w:rPr>
                <w:rFonts w:ascii="Segoe UI" w:hAnsi="Segoe UI" w:cs="Segoe UI"/>
                <w:sz w:val="20"/>
                <w:szCs w:val="20"/>
              </w:rPr>
              <w:t xml:space="preserve">. </w:t>
            </w:r>
          </w:p>
        </w:tc>
        <w:tc>
          <w:tcPr>
            <w:tcW w:w="1559" w:type="dxa"/>
            <w:tcBorders>
              <w:left w:val="single" w:sz="4" w:space="0" w:color="auto"/>
              <w:right w:val="single" w:sz="4" w:space="0" w:color="auto"/>
            </w:tcBorders>
          </w:tcPr>
          <w:p w14:paraId="5BBE3523" w14:textId="241B7BE1" w:rsidR="008B1FA7" w:rsidRPr="00951AFE" w:rsidRDefault="00FD587F" w:rsidP="00CC135E">
            <w:pPr>
              <w:pStyle w:val="BodyText"/>
              <w:spacing w:before="0" w:after="0" w:line="240" w:lineRule="auto"/>
              <w:jc w:val="center"/>
              <w:rPr>
                <w:rFonts w:ascii="Segoe UI" w:hAnsi="Segoe UI" w:cs="Segoe UI"/>
                <w:sz w:val="18"/>
                <w:szCs w:val="18"/>
                <w:vertAlign w:val="superscript"/>
              </w:rPr>
            </w:pPr>
            <w:r w:rsidRPr="00951AFE">
              <w:rPr>
                <w:rFonts w:ascii="Segoe UI" w:hAnsi="Segoe UI" w:cs="Segoe UI"/>
                <w:sz w:val="18"/>
                <w:szCs w:val="18"/>
              </w:rPr>
              <w:t>Good</w:t>
            </w:r>
            <w:r w:rsidR="00AD2B20" w:rsidRPr="00951AFE">
              <w:rPr>
                <w:rFonts w:ascii="Segoe UI" w:hAnsi="Segoe UI" w:cs="Segoe UI"/>
                <w:sz w:val="18"/>
                <w:szCs w:val="18"/>
              </w:rPr>
              <w:t xml:space="preserve"> </w:t>
            </w:r>
            <w:r w:rsidR="008B1FA7" w:rsidRPr="00951AFE">
              <w:rPr>
                <w:rFonts w:ascii="Segoe UI" w:hAnsi="Segoe UI" w:cs="Segoe UI"/>
                <w:sz w:val="18"/>
                <w:szCs w:val="18"/>
              </w:rPr>
              <w:t xml:space="preserve">practice point for NZ </w:t>
            </w:r>
            <w:r w:rsidR="00AC3A6B" w:rsidRPr="00951AFE">
              <w:rPr>
                <w:rFonts w:ascii="Segoe UI" w:hAnsi="Segoe UI" w:cs="Segoe UI"/>
                <w:sz w:val="18"/>
                <w:szCs w:val="18"/>
              </w:rPr>
              <w:t>(</w:t>
            </w:r>
            <w:r w:rsidR="008B1FA7" w:rsidRPr="00951AFE">
              <w:rPr>
                <w:rFonts w:ascii="Segoe UI" w:hAnsi="Segoe UI" w:cs="Segoe UI"/>
                <w:sz w:val="18"/>
                <w:szCs w:val="18"/>
              </w:rPr>
              <w:t>based on UKMEC</w:t>
            </w:r>
            <w:r w:rsidR="000E36E0" w:rsidRPr="00951AFE">
              <w:rPr>
                <w:rFonts w:ascii="Segoe UI" w:hAnsi="Segoe UI" w:cs="Segoe UI"/>
                <w:sz w:val="18"/>
                <w:szCs w:val="18"/>
                <w:vertAlign w:val="superscript"/>
              </w:rPr>
              <w:t>6</w:t>
            </w:r>
            <w:r w:rsidR="00AC3A6B" w:rsidRPr="00951AFE">
              <w:rPr>
                <w:rFonts w:ascii="Segoe UI" w:hAnsi="Segoe UI" w:cs="Segoe UI"/>
                <w:sz w:val="18"/>
                <w:szCs w:val="18"/>
              </w:rPr>
              <w:t>)</w:t>
            </w:r>
          </w:p>
        </w:tc>
      </w:tr>
      <w:tr w:rsidR="00CB7F3E" w:rsidRPr="00951AFE" w14:paraId="3D1F7770" w14:textId="77777777" w:rsidTr="00A56AD2">
        <w:trPr>
          <w:trHeight w:val="164"/>
        </w:trPr>
        <w:tc>
          <w:tcPr>
            <w:tcW w:w="7508" w:type="dxa"/>
          </w:tcPr>
          <w:p w14:paraId="3A19FF52" w14:textId="77777777" w:rsidR="00CB7F3E" w:rsidRPr="00951AFE" w:rsidRDefault="00CB7F3E"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Individuals should be advised that additional contraceptive precautions (eg, barrier methods/abstinence) are required if hormonal contraception is started 5 days or more after miscarriage. Additional contraceptive precaution is not required if contraception is initiated immediately or within 5 days of miscarriage or abortion.</w:t>
            </w:r>
          </w:p>
        </w:tc>
        <w:tc>
          <w:tcPr>
            <w:tcW w:w="1559" w:type="dxa"/>
          </w:tcPr>
          <w:p w14:paraId="1264B925" w14:textId="4AE5573C" w:rsidR="00CB7F3E" w:rsidRPr="00951AFE" w:rsidRDefault="00FD587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w:t>
            </w:r>
            <w:r w:rsidR="00CB7F3E" w:rsidRPr="00951AFE">
              <w:rPr>
                <w:rFonts w:ascii="Segoe UI" w:hAnsi="Segoe UI" w:cs="Segoe UI"/>
                <w:sz w:val="18"/>
                <w:szCs w:val="18"/>
              </w:rPr>
              <w:t xml:space="preserve"> practice point for NZ (based on FSRH good practice</w:t>
            </w:r>
            <w:r w:rsidR="000E36E0" w:rsidRPr="00951AFE">
              <w:rPr>
                <w:rFonts w:ascii="Segoe UI" w:hAnsi="Segoe UI" w:cs="Segoe UI"/>
                <w:sz w:val="18"/>
                <w:szCs w:val="18"/>
                <w:vertAlign w:val="superscript"/>
              </w:rPr>
              <w:t>1</w:t>
            </w:r>
            <w:r w:rsidR="00CB7F3E" w:rsidRPr="00951AFE">
              <w:rPr>
                <w:rFonts w:ascii="Segoe UI" w:hAnsi="Segoe UI" w:cs="Segoe UI"/>
                <w:sz w:val="18"/>
                <w:szCs w:val="18"/>
              </w:rPr>
              <w:t>)</w:t>
            </w:r>
          </w:p>
        </w:tc>
      </w:tr>
      <w:tr w:rsidR="00703C74" w:rsidRPr="00951AFE" w14:paraId="3929789E" w14:textId="77777777" w:rsidTr="00A02075">
        <w:trPr>
          <w:trHeight w:val="150"/>
        </w:trPr>
        <w:tc>
          <w:tcPr>
            <w:tcW w:w="7508" w:type="dxa"/>
            <w:tcBorders>
              <w:right w:val="single" w:sz="4" w:space="0" w:color="auto"/>
            </w:tcBorders>
            <w:shd w:val="clear" w:color="auto" w:fill="D2D9DE" w:themeFill="text2" w:themeFillTint="33"/>
          </w:tcPr>
          <w:p w14:paraId="736CBB2A" w14:textId="38366F1C" w:rsidR="00703C74" w:rsidRPr="00951AFE" w:rsidRDefault="00703C74" w:rsidP="00CC135E">
            <w:pPr>
              <w:pStyle w:val="BodyText"/>
              <w:spacing w:before="0" w:after="0" w:line="240" w:lineRule="auto"/>
              <w:jc w:val="left"/>
              <w:rPr>
                <w:rFonts w:ascii="Segoe UI" w:hAnsi="Segoe UI" w:cs="Segoe UI"/>
                <w:b/>
                <w:bCs/>
                <w:sz w:val="20"/>
                <w:szCs w:val="20"/>
              </w:rPr>
            </w:pPr>
            <w:r w:rsidRPr="00951AFE">
              <w:rPr>
                <w:rFonts w:ascii="Segoe UI" w:hAnsi="Segoe UI" w:cs="Segoe UI"/>
                <w:b/>
                <w:bCs/>
                <w:sz w:val="20"/>
                <w:szCs w:val="20"/>
              </w:rPr>
              <w:t xml:space="preserve">Factors affecting efficacy </w:t>
            </w:r>
          </w:p>
        </w:tc>
        <w:tc>
          <w:tcPr>
            <w:tcW w:w="1559" w:type="dxa"/>
            <w:tcBorders>
              <w:right w:val="single" w:sz="4" w:space="0" w:color="auto"/>
            </w:tcBorders>
            <w:shd w:val="clear" w:color="auto" w:fill="D2D9DE" w:themeFill="text2" w:themeFillTint="33"/>
          </w:tcPr>
          <w:p w14:paraId="2D5536F1" w14:textId="77777777" w:rsidR="00703C74" w:rsidRPr="00951AFE" w:rsidRDefault="00703C74" w:rsidP="00CC135E">
            <w:pPr>
              <w:pStyle w:val="BodyText"/>
              <w:spacing w:before="0" w:after="0" w:line="240" w:lineRule="auto"/>
              <w:rPr>
                <w:rFonts w:ascii="Segoe UI" w:hAnsi="Segoe UI" w:cs="Segoe UI"/>
                <w:b/>
                <w:bCs/>
                <w:sz w:val="18"/>
                <w:szCs w:val="18"/>
              </w:rPr>
            </w:pPr>
          </w:p>
        </w:tc>
      </w:tr>
      <w:tr w:rsidR="00703C74" w:rsidRPr="00951AFE" w14:paraId="4FA6F8B1" w14:textId="77777777" w:rsidTr="00A02075">
        <w:trPr>
          <w:trHeight w:val="150"/>
        </w:trPr>
        <w:tc>
          <w:tcPr>
            <w:tcW w:w="7508" w:type="dxa"/>
          </w:tcPr>
          <w:p w14:paraId="070520AA" w14:textId="20CF45E7" w:rsidR="00703C74" w:rsidRPr="00951AFE" w:rsidRDefault="00703C74"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 xml:space="preserve">Concomitant use of enzyme-inducing drugs </w:t>
            </w:r>
            <w:r w:rsidR="008D0E1B" w:rsidRPr="00951AFE">
              <w:rPr>
                <w:rFonts w:ascii="Segoe UI" w:hAnsi="Segoe UI" w:cs="Segoe UI"/>
                <w:sz w:val="20"/>
                <w:szCs w:val="20"/>
              </w:rPr>
              <w:t>(</w:t>
            </w:r>
            <w:r w:rsidR="00C7371B" w:rsidRPr="00951AFE">
              <w:rPr>
                <w:rFonts w:ascii="Segoe UI" w:hAnsi="Segoe UI" w:cs="Segoe UI"/>
                <w:sz w:val="20"/>
                <w:szCs w:val="20"/>
              </w:rPr>
              <w:t xml:space="preserve">some </w:t>
            </w:r>
            <w:r w:rsidR="008D0E1B" w:rsidRPr="00951AFE">
              <w:rPr>
                <w:rFonts w:ascii="Segoe UI" w:hAnsi="Segoe UI" w:cs="Segoe UI"/>
                <w:sz w:val="20"/>
                <w:szCs w:val="20"/>
              </w:rPr>
              <w:t>antiepileptics, antiretrovirals</w:t>
            </w:r>
            <w:r w:rsidR="00154947" w:rsidRPr="00951AFE">
              <w:rPr>
                <w:rFonts w:ascii="Segoe UI" w:hAnsi="Segoe UI" w:cs="Segoe UI"/>
                <w:sz w:val="20"/>
                <w:szCs w:val="20"/>
              </w:rPr>
              <w:t xml:space="preserve"> and some</w:t>
            </w:r>
            <w:r w:rsidR="008D0E1B" w:rsidRPr="00951AFE">
              <w:rPr>
                <w:rFonts w:ascii="Segoe UI" w:hAnsi="Segoe UI" w:cs="Segoe UI"/>
                <w:sz w:val="20"/>
                <w:szCs w:val="20"/>
              </w:rPr>
              <w:t xml:space="preserve"> antibacterials</w:t>
            </w:r>
            <w:r w:rsidR="00154947" w:rsidRPr="00951AFE">
              <w:rPr>
                <w:rFonts w:ascii="Segoe UI" w:hAnsi="Segoe UI" w:cs="Segoe UI"/>
                <w:sz w:val="20"/>
                <w:szCs w:val="20"/>
              </w:rPr>
              <w:t xml:space="preserve"> and</w:t>
            </w:r>
            <w:r w:rsidR="008D0E1B" w:rsidRPr="00951AFE">
              <w:rPr>
                <w:rFonts w:ascii="Segoe UI" w:hAnsi="Segoe UI" w:cs="Segoe UI"/>
                <w:sz w:val="20"/>
                <w:szCs w:val="20"/>
              </w:rPr>
              <w:t xml:space="preserve"> formulations containing St John’s wort</w:t>
            </w:r>
            <w:r w:rsidR="00FD10CC" w:rsidRPr="00951AFE">
              <w:rPr>
                <w:rFonts w:ascii="Segoe UI" w:hAnsi="Segoe UI" w:cs="Segoe UI"/>
                <w:sz w:val="20"/>
                <w:szCs w:val="20"/>
              </w:rPr>
              <w:t xml:space="preserve">) </w:t>
            </w:r>
            <w:r w:rsidRPr="00951AFE">
              <w:rPr>
                <w:rFonts w:ascii="Segoe UI" w:hAnsi="Segoe UI" w:cs="Segoe UI"/>
                <w:sz w:val="20"/>
                <w:szCs w:val="20"/>
              </w:rPr>
              <w:t>may reduce the efficacy of the progestogen-only implant. Individuals should be advised to switch to a method unaffected by enzyme-inducing drugs or to use additional contraception until 28 days after stopping the treatment.</w:t>
            </w:r>
            <w:r w:rsidR="00CD3F9C" w:rsidRPr="00951AFE">
              <w:rPr>
                <w:rFonts w:ascii="Segoe UI" w:hAnsi="Segoe UI" w:cs="Segoe UI"/>
                <w:sz w:val="20"/>
                <w:szCs w:val="20"/>
                <w:vertAlign w:val="superscript"/>
              </w:rPr>
              <w:t>9</w:t>
            </w:r>
          </w:p>
        </w:tc>
        <w:tc>
          <w:tcPr>
            <w:tcW w:w="1559" w:type="dxa"/>
            <w:tcBorders>
              <w:right w:val="single" w:sz="4" w:space="0" w:color="auto"/>
            </w:tcBorders>
          </w:tcPr>
          <w:p w14:paraId="6AC2D65F" w14:textId="36E0792F" w:rsidR="00703C74" w:rsidRPr="00951AFE" w:rsidRDefault="00FD587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Re</w:t>
            </w:r>
            <w:r w:rsidR="00FD10CC" w:rsidRPr="00951AFE">
              <w:rPr>
                <w:rFonts w:ascii="Segoe UI" w:hAnsi="Segoe UI" w:cs="Segoe UI"/>
                <w:sz w:val="18"/>
                <w:szCs w:val="18"/>
              </w:rPr>
              <w:t>commendation (based on FSRH evidence grade C</w:t>
            </w:r>
            <w:r w:rsidR="000E36E0" w:rsidRPr="00951AFE">
              <w:rPr>
                <w:rFonts w:ascii="Segoe UI" w:hAnsi="Segoe UI" w:cs="Segoe UI"/>
                <w:sz w:val="18"/>
                <w:szCs w:val="18"/>
                <w:vertAlign w:val="superscript"/>
              </w:rPr>
              <w:t>3</w:t>
            </w:r>
            <w:r w:rsidR="00FD10CC" w:rsidRPr="00951AFE">
              <w:rPr>
                <w:rFonts w:ascii="Segoe UI" w:hAnsi="Segoe UI" w:cs="Segoe UI"/>
                <w:sz w:val="18"/>
                <w:szCs w:val="18"/>
              </w:rPr>
              <w:t>)</w:t>
            </w:r>
          </w:p>
        </w:tc>
      </w:tr>
      <w:tr w:rsidR="00703C74" w:rsidRPr="00951AFE" w14:paraId="3817A3B3" w14:textId="77777777" w:rsidTr="00A02075">
        <w:trPr>
          <w:trHeight w:val="150"/>
        </w:trPr>
        <w:tc>
          <w:tcPr>
            <w:tcW w:w="7508" w:type="dxa"/>
            <w:tcBorders>
              <w:right w:val="single" w:sz="4" w:space="0" w:color="auto"/>
            </w:tcBorders>
          </w:tcPr>
          <w:p w14:paraId="539F73A5" w14:textId="3C5C75BD" w:rsidR="00703C74" w:rsidRPr="00951AFE" w:rsidRDefault="002D1378"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Obesity (BMI</w:t>
            </w:r>
            <w:r w:rsidR="002F6F90" w:rsidRPr="00951AFE">
              <w:rPr>
                <w:rFonts w:ascii="Segoe UI" w:hAnsi="Segoe UI" w:cs="Segoe UI"/>
                <w:sz w:val="20"/>
                <w:szCs w:val="20"/>
              </w:rPr>
              <w:t xml:space="preserve"> </w:t>
            </w:r>
            <w:r w:rsidRPr="00951AFE">
              <w:rPr>
                <w:rFonts w:ascii="Segoe UI" w:hAnsi="Segoe UI" w:cs="Segoe UI"/>
                <w:sz w:val="20"/>
                <w:szCs w:val="20"/>
              </w:rPr>
              <w:t>&gt;30kg/m</w:t>
            </w:r>
            <w:r w:rsidRPr="00951AFE">
              <w:rPr>
                <w:rFonts w:ascii="Segoe UI" w:hAnsi="Segoe UI" w:cs="Segoe UI"/>
                <w:sz w:val="20"/>
                <w:szCs w:val="20"/>
                <w:vertAlign w:val="superscript"/>
              </w:rPr>
              <w:t>2</w:t>
            </w:r>
            <w:r w:rsidRPr="00951AFE">
              <w:rPr>
                <w:rFonts w:ascii="Segoe UI" w:hAnsi="Segoe UI" w:cs="Segoe UI"/>
                <w:sz w:val="20"/>
                <w:szCs w:val="20"/>
              </w:rPr>
              <w:t xml:space="preserve">) is a </w:t>
            </w:r>
            <w:r w:rsidR="00C02889" w:rsidRPr="00951AFE">
              <w:rPr>
                <w:rFonts w:ascii="Segoe UI" w:hAnsi="Segoe UI" w:cs="Segoe UI"/>
                <w:sz w:val="20"/>
                <w:szCs w:val="20"/>
              </w:rPr>
              <w:t>situatio</w:t>
            </w:r>
            <w:r w:rsidRPr="00951AFE">
              <w:rPr>
                <w:rFonts w:ascii="Segoe UI" w:hAnsi="Segoe UI" w:cs="Segoe UI"/>
                <w:sz w:val="20"/>
                <w:szCs w:val="20"/>
              </w:rPr>
              <w:t>n for which there is no restriction on the use of the progestogen-only implant.</w:t>
            </w:r>
            <w:r w:rsidR="000E36E0" w:rsidRPr="00951AFE">
              <w:rPr>
                <w:rFonts w:ascii="Segoe UI" w:hAnsi="Segoe UI" w:cs="Segoe UI"/>
                <w:sz w:val="20"/>
                <w:szCs w:val="20"/>
                <w:vertAlign w:val="superscript"/>
              </w:rPr>
              <w:t>3</w:t>
            </w:r>
          </w:p>
        </w:tc>
        <w:tc>
          <w:tcPr>
            <w:tcW w:w="1559" w:type="dxa"/>
            <w:tcBorders>
              <w:left w:val="single" w:sz="4" w:space="0" w:color="auto"/>
            </w:tcBorders>
          </w:tcPr>
          <w:p w14:paraId="27245683" w14:textId="77777777" w:rsidR="00703C74" w:rsidRPr="00951AFE" w:rsidRDefault="00703C74"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703C74" w:rsidRPr="00951AFE" w14:paraId="302079E1" w14:textId="77777777" w:rsidTr="00A02075">
        <w:trPr>
          <w:trHeight w:val="150"/>
        </w:trPr>
        <w:tc>
          <w:tcPr>
            <w:tcW w:w="7508" w:type="dxa"/>
            <w:tcBorders>
              <w:right w:val="single" w:sz="4" w:space="0" w:color="auto"/>
            </w:tcBorders>
            <w:shd w:val="clear" w:color="auto" w:fill="D2D9DE" w:themeFill="text2" w:themeFillTint="33"/>
          </w:tcPr>
          <w:p w14:paraId="1315DB26" w14:textId="5C626533" w:rsidR="00703C74" w:rsidRPr="00951AFE" w:rsidRDefault="00703C74" w:rsidP="00CC135E">
            <w:pPr>
              <w:pStyle w:val="BodyText"/>
              <w:spacing w:before="0" w:after="0" w:line="240" w:lineRule="auto"/>
              <w:jc w:val="left"/>
              <w:rPr>
                <w:rFonts w:ascii="Segoe UI" w:hAnsi="Segoe UI" w:cs="Segoe UI"/>
                <w:b/>
                <w:bCs/>
                <w:sz w:val="20"/>
                <w:szCs w:val="20"/>
              </w:rPr>
            </w:pPr>
            <w:r w:rsidRPr="00951AFE">
              <w:rPr>
                <w:rFonts w:ascii="Segoe UI" w:hAnsi="Segoe UI" w:cs="Segoe UI"/>
                <w:b/>
                <w:bCs/>
                <w:sz w:val="20"/>
                <w:szCs w:val="20"/>
              </w:rPr>
              <w:t>Insertion</w:t>
            </w:r>
            <w:r w:rsidR="00AB6D7E" w:rsidRPr="00951AFE">
              <w:rPr>
                <w:rFonts w:ascii="Segoe UI" w:hAnsi="Segoe UI" w:cs="Segoe UI"/>
                <w:b/>
                <w:bCs/>
                <w:sz w:val="20"/>
                <w:szCs w:val="20"/>
              </w:rPr>
              <w:t>,</w:t>
            </w:r>
            <w:r w:rsidRPr="00951AFE">
              <w:rPr>
                <w:rFonts w:ascii="Segoe UI" w:hAnsi="Segoe UI" w:cs="Segoe UI"/>
                <w:b/>
                <w:bCs/>
                <w:sz w:val="20"/>
                <w:szCs w:val="20"/>
              </w:rPr>
              <w:t xml:space="preserve"> removal and replacement </w:t>
            </w:r>
          </w:p>
        </w:tc>
        <w:tc>
          <w:tcPr>
            <w:tcW w:w="1559" w:type="dxa"/>
            <w:tcBorders>
              <w:right w:val="single" w:sz="4" w:space="0" w:color="auto"/>
            </w:tcBorders>
            <w:shd w:val="clear" w:color="auto" w:fill="D2D9DE" w:themeFill="text2" w:themeFillTint="33"/>
          </w:tcPr>
          <w:p w14:paraId="4884F7BA" w14:textId="77777777" w:rsidR="00703C74" w:rsidRPr="00951AFE" w:rsidRDefault="00703C74" w:rsidP="00CC135E">
            <w:pPr>
              <w:pStyle w:val="BodyText"/>
              <w:spacing w:before="0" w:after="0" w:line="240" w:lineRule="auto"/>
              <w:rPr>
                <w:rFonts w:ascii="Segoe UI" w:hAnsi="Segoe UI" w:cs="Segoe UI"/>
                <w:b/>
                <w:bCs/>
                <w:sz w:val="18"/>
                <w:szCs w:val="18"/>
              </w:rPr>
            </w:pPr>
          </w:p>
        </w:tc>
      </w:tr>
      <w:tr w:rsidR="00703C74" w:rsidRPr="00951AFE" w14:paraId="710F6873" w14:textId="77777777" w:rsidTr="00A02075">
        <w:trPr>
          <w:trHeight w:val="150"/>
        </w:trPr>
        <w:tc>
          <w:tcPr>
            <w:tcW w:w="7508" w:type="dxa"/>
            <w:tcBorders>
              <w:right w:val="single" w:sz="4" w:space="0" w:color="auto"/>
            </w:tcBorders>
          </w:tcPr>
          <w:p w14:paraId="68F08860" w14:textId="599A9A9C" w:rsidR="00703C74" w:rsidRPr="00951AFE" w:rsidRDefault="00703C74"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Health practitioners who insert or remove progestogen-only implants should be appropriately trained, maintain competence and attend regular updates</w:t>
            </w:r>
            <w:r w:rsidR="000E36E0" w:rsidRPr="00951AFE">
              <w:rPr>
                <w:rFonts w:ascii="Segoe UI" w:hAnsi="Segoe UI" w:cs="Segoe UI"/>
                <w:sz w:val="20"/>
                <w:szCs w:val="20"/>
              </w:rPr>
              <w:t>.</w:t>
            </w:r>
            <w:r w:rsidR="000E36E0" w:rsidRPr="00951AFE">
              <w:rPr>
                <w:rFonts w:ascii="Segoe UI" w:hAnsi="Segoe UI" w:cs="Segoe UI"/>
                <w:sz w:val="20"/>
                <w:szCs w:val="20"/>
                <w:vertAlign w:val="superscript"/>
              </w:rPr>
              <w:t>3</w:t>
            </w:r>
          </w:p>
        </w:tc>
        <w:tc>
          <w:tcPr>
            <w:tcW w:w="1559" w:type="dxa"/>
            <w:tcBorders>
              <w:left w:val="single" w:sz="4" w:space="0" w:color="auto"/>
              <w:right w:val="single" w:sz="4" w:space="0" w:color="auto"/>
            </w:tcBorders>
          </w:tcPr>
          <w:p w14:paraId="6EACAA55" w14:textId="77777777" w:rsidR="00703C74" w:rsidRPr="00951AFE" w:rsidRDefault="00703C74"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AB6D7E" w:rsidRPr="00951AFE" w14:paraId="6530393B" w14:textId="77777777" w:rsidTr="00A02075">
        <w:trPr>
          <w:trHeight w:val="150"/>
        </w:trPr>
        <w:tc>
          <w:tcPr>
            <w:tcW w:w="7508" w:type="dxa"/>
            <w:tcBorders>
              <w:right w:val="single" w:sz="4" w:space="0" w:color="auto"/>
            </w:tcBorders>
          </w:tcPr>
          <w:p w14:paraId="6374A50A" w14:textId="41DFE6A7" w:rsidR="00AB6D7E" w:rsidRPr="00951AFE" w:rsidRDefault="00AB6D7E"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 xml:space="preserve">Removal and replacement of the LNG implant should occur by year 5. Health practitioners should inform </w:t>
            </w:r>
            <w:r w:rsidR="00CF51D2" w:rsidRPr="00951AFE">
              <w:rPr>
                <w:rFonts w:ascii="Segoe UI" w:hAnsi="Segoe UI" w:cs="Segoe UI"/>
                <w:sz w:val="20"/>
                <w:szCs w:val="20"/>
              </w:rPr>
              <w:t xml:space="preserve">individuals </w:t>
            </w:r>
            <w:r w:rsidRPr="00951AFE">
              <w:rPr>
                <w:rFonts w:ascii="Segoe UI" w:hAnsi="Segoe UI" w:cs="Segoe UI"/>
                <w:sz w:val="20"/>
                <w:szCs w:val="20"/>
              </w:rPr>
              <w:t>of the small incremental decrease in efficacy observed during the fifth year of use.</w:t>
            </w:r>
          </w:p>
        </w:tc>
        <w:tc>
          <w:tcPr>
            <w:tcW w:w="1559" w:type="dxa"/>
            <w:tcBorders>
              <w:left w:val="single" w:sz="4" w:space="0" w:color="auto"/>
              <w:right w:val="single" w:sz="4" w:space="0" w:color="auto"/>
            </w:tcBorders>
          </w:tcPr>
          <w:p w14:paraId="0CEC6D77" w14:textId="4C09C16C" w:rsidR="00AB6D7E" w:rsidRPr="00951AFE" w:rsidRDefault="000E36E0"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NCGSG consensus statement</w:t>
            </w:r>
          </w:p>
        </w:tc>
      </w:tr>
      <w:tr w:rsidR="00277CEA" w:rsidRPr="00951AFE" w14:paraId="65D2CD59" w14:textId="77777777" w:rsidTr="00A02075">
        <w:trPr>
          <w:trHeight w:val="150"/>
        </w:trPr>
        <w:tc>
          <w:tcPr>
            <w:tcW w:w="7508" w:type="dxa"/>
            <w:tcBorders>
              <w:right w:val="single" w:sz="4" w:space="0" w:color="auto"/>
            </w:tcBorders>
          </w:tcPr>
          <w:p w14:paraId="04C86C65" w14:textId="5799AD27" w:rsidR="00277CEA" w:rsidRPr="00951AFE" w:rsidRDefault="00277CEA"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If an implant is replaced immediately, and after no longer than five years since insertion there is no need for additional contraceptive precautions after replacement</w:t>
            </w:r>
            <w:r w:rsidR="000E36E0" w:rsidRPr="00951AFE">
              <w:rPr>
                <w:rFonts w:ascii="Segoe UI" w:hAnsi="Segoe UI" w:cs="Segoe UI"/>
                <w:sz w:val="20"/>
                <w:szCs w:val="20"/>
              </w:rPr>
              <w:t>.</w:t>
            </w:r>
            <w:r w:rsidR="000E36E0" w:rsidRPr="00951AFE">
              <w:rPr>
                <w:rFonts w:ascii="Segoe UI" w:hAnsi="Segoe UI" w:cs="Segoe UI"/>
                <w:sz w:val="20"/>
                <w:szCs w:val="20"/>
                <w:vertAlign w:val="superscript"/>
              </w:rPr>
              <w:t>3</w:t>
            </w:r>
          </w:p>
        </w:tc>
        <w:tc>
          <w:tcPr>
            <w:tcW w:w="1559" w:type="dxa"/>
            <w:tcBorders>
              <w:left w:val="single" w:sz="4" w:space="0" w:color="auto"/>
              <w:right w:val="single" w:sz="4" w:space="0" w:color="auto"/>
            </w:tcBorders>
          </w:tcPr>
          <w:p w14:paraId="17F324AD" w14:textId="46F03A5D" w:rsidR="00277CEA" w:rsidRPr="00951AFE" w:rsidRDefault="00FD587F" w:rsidP="00091A9B">
            <w:pPr>
              <w:pStyle w:val="BodyText"/>
              <w:tabs>
                <w:tab w:val="left" w:pos="380"/>
                <w:tab w:val="center" w:pos="751"/>
              </w:tabs>
              <w:spacing w:before="0" w:after="0" w:line="240" w:lineRule="auto"/>
              <w:jc w:val="center"/>
              <w:rPr>
                <w:rFonts w:ascii="Segoe UI" w:hAnsi="Segoe UI" w:cs="Segoe UI"/>
                <w:sz w:val="18"/>
                <w:szCs w:val="18"/>
              </w:rPr>
            </w:pPr>
            <w:r w:rsidRPr="00951AFE">
              <w:rPr>
                <w:rFonts w:ascii="Segoe UI" w:hAnsi="Segoe UI" w:cs="Segoe UI"/>
                <w:sz w:val="18"/>
                <w:szCs w:val="18"/>
              </w:rPr>
              <w:t>Re</w:t>
            </w:r>
            <w:r w:rsidR="000D4653" w:rsidRPr="00951AFE">
              <w:rPr>
                <w:rFonts w:ascii="Segoe UI" w:hAnsi="Segoe UI" w:cs="Segoe UI"/>
                <w:sz w:val="18"/>
                <w:szCs w:val="18"/>
              </w:rPr>
              <w:t>commendation based on Jadelle®</w:t>
            </w:r>
          </w:p>
        </w:tc>
      </w:tr>
      <w:tr w:rsidR="00703C74" w:rsidRPr="00951AFE" w14:paraId="6B54CB9C" w14:textId="77777777" w:rsidTr="00A02075">
        <w:trPr>
          <w:trHeight w:val="150"/>
        </w:trPr>
        <w:tc>
          <w:tcPr>
            <w:tcW w:w="7508" w:type="dxa"/>
            <w:tcBorders>
              <w:right w:val="single" w:sz="4" w:space="0" w:color="auto"/>
            </w:tcBorders>
          </w:tcPr>
          <w:p w14:paraId="7727016E" w14:textId="24931431" w:rsidR="00703C74" w:rsidRPr="00951AFE" w:rsidRDefault="00703C74"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lastRenderedPageBreak/>
              <w:t>After removal of a progestogen-only implant, effective contraception is required immediately if pregnancy is not desired</w:t>
            </w:r>
            <w:r w:rsidR="000E36E0" w:rsidRPr="00951AFE">
              <w:rPr>
                <w:rFonts w:ascii="Segoe UI" w:hAnsi="Segoe UI" w:cs="Segoe UI"/>
                <w:sz w:val="20"/>
                <w:szCs w:val="20"/>
              </w:rPr>
              <w:t>.</w:t>
            </w:r>
            <w:r w:rsidR="000E36E0" w:rsidRPr="00951AFE">
              <w:rPr>
                <w:rFonts w:ascii="Segoe UI" w:hAnsi="Segoe UI" w:cs="Segoe UI"/>
                <w:sz w:val="20"/>
                <w:szCs w:val="20"/>
                <w:vertAlign w:val="superscript"/>
              </w:rPr>
              <w:t>3</w:t>
            </w:r>
          </w:p>
        </w:tc>
        <w:tc>
          <w:tcPr>
            <w:tcW w:w="1559" w:type="dxa"/>
            <w:tcBorders>
              <w:left w:val="single" w:sz="4" w:space="0" w:color="auto"/>
              <w:right w:val="single" w:sz="4" w:space="0" w:color="auto"/>
            </w:tcBorders>
          </w:tcPr>
          <w:p w14:paraId="2E6ECA54" w14:textId="77777777" w:rsidR="00703C74" w:rsidRPr="00951AFE" w:rsidRDefault="00703C74"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7D20EC" w:rsidRPr="00951AFE" w14:paraId="2EA5D73F" w14:textId="77777777" w:rsidTr="003F641E">
        <w:trPr>
          <w:trHeight w:val="150"/>
        </w:trPr>
        <w:tc>
          <w:tcPr>
            <w:tcW w:w="7508" w:type="dxa"/>
            <w:tcBorders>
              <w:right w:val="single" w:sz="4" w:space="0" w:color="auto"/>
            </w:tcBorders>
          </w:tcPr>
          <w:p w14:paraId="7B5B28D7" w14:textId="535D3557" w:rsidR="007D20EC" w:rsidRPr="00951AFE" w:rsidRDefault="007D20EC"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An individual with an impalpable implant should be advised to use additional precautions or avoid intercourse until the presence of an implant is confirmed</w:t>
            </w:r>
            <w:r w:rsidR="000E36E0" w:rsidRPr="00951AFE">
              <w:rPr>
                <w:rFonts w:ascii="Segoe UI" w:hAnsi="Segoe UI" w:cs="Segoe UI"/>
                <w:sz w:val="20"/>
                <w:szCs w:val="20"/>
              </w:rPr>
              <w:t>.</w:t>
            </w:r>
            <w:r w:rsidR="000E36E0" w:rsidRPr="00951AFE">
              <w:rPr>
                <w:rFonts w:ascii="Segoe UI" w:hAnsi="Segoe UI" w:cs="Segoe UI"/>
                <w:sz w:val="20"/>
                <w:szCs w:val="20"/>
                <w:vertAlign w:val="superscript"/>
              </w:rPr>
              <w:t>3</w:t>
            </w:r>
          </w:p>
        </w:tc>
        <w:tc>
          <w:tcPr>
            <w:tcW w:w="1559" w:type="dxa"/>
            <w:tcBorders>
              <w:left w:val="single" w:sz="4" w:space="0" w:color="auto"/>
            </w:tcBorders>
          </w:tcPr>
          <w:p w14:paraId="733AB7B0" w14:textId="77777777" w:rsidR="007D20EC" w:rsidRPr="00951AFE" w:rsidRDefault="007D20EC"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7D20EC" w:rsidRPr="00951AFE" w14:paraId="6410C2A6" w14:textId="77777777" w:rsidTr="003F641E">
        <w:trPr>
          <w:trHeight w:val="150"/>
        </w:trPr>
        <w:tc>
          <w:tcPr>
            <w:tcW w:w="7508" w:type="dxa"/>
          </w:tcPr>
          <w:p w14:paraId="2B3F4C8D" w14:textId="55A76450" w:rsidR="007D20EC" w:rsidRPr="00951AFE" w:rsidRDefault="007D20EC"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The location of an impalpable or deep implant should be identified before exploratory surgery. Referral to an expert implant removal centre is recommended for ultrasound-guided removal</w:t>
            </w:r>
            <w:r w:rsidR="000E36E0" w:rsidRPr="00951AFE">
              <w:rPr>
                <w:rFonts w:ascii="Segoe UI" w:hAnsi="Segoe UI" w:cs="Segoe UI"/>
                <w:sz w:val="20"/>
                <w:szCs w:val="20"/>
              </w:rPr>
              <w:t>.</w:t>
            </w:r>
            <w:r w:rsidR="000E36E0" w:rsidRPr="00951AFE">
              <w:rPr>
                <w:rFonts w:ascii="Segoe UI" w:hAnsi="Segoe UI" w:cs="Segoe UI"/>
                <w:sz w:val="20"/>
                <w:szCs w:val="20"/>
                <w:vertAlign w:val="superscript"/>
              </w:rPr>
              <w:t>3</w:t>
            </w:r>
          </w:p>
        </w:tc>
        <w:tc>
          <w:tcPr>
            <w:tcW w:w="1559" w:type="dxa"/>
          </w:tcPr>
          <w:p w14:paraId="36688DB2" w14:textId="77777777" w:rsidR="007D20EC" w:rsidRPr="00951AFE" w:rsidRDefault="007D20EC"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7D20EC" w:rsidRPr="00951AFE" w14:paraId="4DF5E9B6" w14:textId="77777777" w:rsidTr="003F641E">
        <w:trPr>
          <w:trHeight w:val="150"/>
        </w:trPr>
        <w:tc>
          <w:tcPr>
            <w:tcW w:w="7508" w:type="dxa"/>
          </w:tcPr>
          <w:p w14:paraId="7208441A" w14:textId="77777777" w:rsidR="007D20EC" w:rsidRPr="00951AFE" w:rsidRDefault="007D20EC"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Removal of deep LNG implants can be covered under ACC as a treatment injury.</w:t>
            </w:r>
          </w:p>
        </w:tc>
        <w:tc>
          <w:tcPr>
            <w:tcW w:w="1559" w:type="dxa"/>
          </w:tcPr>
          <w:p w14:paraId="42298591" w14:textId="375FF689" w:rsidR="007D20EC" w:rsidRPr="00951AFE" w:rsidRDefault="00FD587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w:t>
            </w:r>
            <w:r w:rsidR="007D20EC" w:rsidRPr="00951AFE">
              <w:rPr>
                <w:rFonts w:ascii="Segoe UI" w:hAnsi="Segoe UI" w:cs="Segoe UI"/>
                <w:sz w:val="18"/>
                <w:szCs w:val="18"/>
              </w:rPr>
              <w:t>ood practice point for NZ</w:t>
            </w:r>
          </w:p>
        </w:tc>
      </w:tr>
      <w:tr w:rsidR="00703C74" w:rsidRPr="00951AFE" w14:paraId="1A00F53C" w14:textId="77777777" w:rsidTr="00A02075">
        <w:trPr>
          <w:trHeight w:val="150"/>
        </w:trPr>
        <w:tc>
          <w:tcPr>
            <w:tcW w:w="7508" w:type="dxa"/>
            <w:tcBorders>
              <w:right w:val="single" w:sz="4" w:space="0" w:color="auto"/>
            </w:tcBorders>
            <w:shd w:val="clear" w:color="auto" w:fill="D2D9DE" w:themeFill="text2" w:themeFillTint="33"/>
          </w:tcPr>
          <w:p w14:paraId="0D8AF0C9" w14:textId="089F51F5" w:rsidR="00703C74" w:rsidRPr="00951AFE" w:rsidRDefault="00703C74" w:rsidP="00CC135E">
            <w:pPr>
              <w:pStyle w:val="BodyText"/>
              <w:spacing w:before="0" w:after="0" w:line="240" w:lineRule="auto"/>
              <w:jc w:val="left"/>
              <w:rPr>
                <w:rFonts w:ascii="Segoe UI" w:hAnsi="Segoe UI" w:cs="Segoe UI"/>
                <w:b/>
                <w:bCs/>
                <w:sz w:val="20"/>
                <w:szCs w:val="20"/>
              </w:rPr>
            </w:pPr>
            <w:r w:rsidRPr="00951AFE">
              <w:rPr>
                <w:rFonts w:ascii="Segoe UI" w:hAnsi="Segoe UI" w:cs="Segoe UI"/>
                <w:b/>
                <w:bCs/>
                <w:sz w:val="20"/>
                <w:szCs w:val="20"/>
              </w:rPr>
              <w:t>Follow</w:t>
            </w:r>
            <w:r w:rsidR="00AB6D7E" w:rsidRPr="00951AFE">
              <w:rPr>
                <w:rFonts w:ascii="Segoe UI" w:hAnsi="Segoe UI" w:cs="Segoe UI"/>
                <w:b/>
                <w:bCs/>
                <w:sz w:val="20"/>
                <w:szCs w:val="20"/>
              </w:rPr>
              <w:t>-</w:t>
            </w:r>
            <w:r w:rsidRPr="00951AFE">
              <w:rPr>
                <w:rFonts w:ascii="Segoe UI" w:hAnsi="Segoe UI" w:cs="Segoe UI"/>
                <w:b/>
                <w:bCs/>
                <w:sz w:val="20"/>
                <w:szCs w:val="20"/>
              </w:rPr>
              <w:t xml:space="preserve">up </w:t>
            </w:r>
          </w:p>
        </w:tc>
        <w:tc>
          <w:tcPr>
            <w:tcW w:w="1559" w:type="dxa"/>
            <w:tcBorders>
              <w:right w:val="single" w:sz="4" w:space="0" w:color="auto"/>
            </w:tcBorders>
            <w:shd w:val="clear" w:color="auto" w:fill="D2D9DE" w:themeFill="text2" w:themeFillTint="33"/>
          </w:tcPr>
          <w:p w14:paraId="264401AC" w14:textId="77777777" w:rsidR="00703C74" w:rsidRPr="00951AFE" w:rsidRDefault="00703C74" w:rsidP="00CC135E">
            <w:pPr>
              <w:pStyle w:val="BodyText"/>
              <w:spacing w:before="0" w:after="0" w:line="240" w:lineRule="auto"/>
              <w:rPr>
                <w:rFonts w:ascii="Segoe UI" w:hAnsi="Segoe UI" w:cs="Segoe UI"/>
                <w:b/>
                <w:bCs/>
                <w:sz w:val="18"/>
                <w:szCs w:val="18"/>
              </w:rPr>
            </w:pPr>
          </w:p>
        </w:tc>
      </w:tr>
      <w:tr w:rsidR="00703C74" w:rsidRPr="00951AFE" w14:paraId="69523052" w14:textId="77777777" w:rsidTr="00A02075">
        <w:trPr>
          <w:trHeight w:val="150"/>
        </w:trPr>
        <w:tc>
          <w:tcPr>
            <w:tcW w:w="7508" w:type="dxa"/>
            <w:tcBorders>
              <w:right w:val="single" w:sz="4" w:space="0" w:color="auto"/>
            </w:tcBorders>
          </w:tcPr>
          <w:p w14:paraId="31CCB8CB" w14:textId="33E0E43F" w:rsidR="00703C74" w:rsidRPr="00951AFE" w:rsidRDefault="00703C74"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Individuals using progestogen-only implants should be advised that no routine follow-up is required, but that they can return at any time to discuss problems or to change their contraceptive method</w:t>
            </w:r>
            <w:r w:rsidR="000E36E0" w:rsidRPr="00951AFE">
              <w:rPr>
                <w:rFonts w:ascii="Segoe UI" w:hAnsi="Segoe UI" w:cs="Segoe UI"/>
                <w:sz w:val="20"/>
                <w:szCs w:val="20"/>
              </w:rPr>
              <w:t>.</w:t>
            </w:r>
            <w:r w:rsidR="000E36E0" w:rsidRPr="00951AFE">
              <w:rPr>
                <w:rFonts w:ascii="Segoe UI" w:hAnsi="Segoe UI" w:cs="Segoe UI"/>
                <w:sz w:val="20"/>
                <w:szCs w:val="20"/>
                <w:vertAlign w:val="superscript"/>
              </w:rPr>
              <w:t>3</w:t>
            </w:r>
          </w:p>
        </w:tc>
        <w:tc>
          <w:tcPr>
            <w:tcW w:w="1559" w:type="dxa"/>
            <w:tcBorders>
              <w:left w:val="single" w:sz="4" w:space="0" w:color="auto"/>
              <w:right w:val="single" w:sz="4" w:space="0" w:color="auto"/>
            </w:tcBorders>
          </w:tcPr>
          <w:p w14:paraId="15DA0DDA" w14:textId="565E6C7B" w:rsidR="00703C74" w:rsidRPr="00951AFE" w:rsidRDefault="00703C74"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703C74" w:rsidRPr="00951AFE" w14:paraId="571D24AB" w14:textId="77777777" w:rsidTr="00A02075">
        <w:trPr>
          <w:trHeight w:val="150"/>
        </w:trPr>
        <w:tc>
          <w:tcPr>
            <w:tcW w:w="7508" w:type="dxa"/>
            <w:tcBorders>
              <w:right w:val="single" w:sz="4" w:space="0" w:color="auto"/>
            </w:tcBorders>
          </w:tcPr>
          <w:p w14:paraId="1114A89C" w14:textId="499352C6" w:rsidR="00703C74" w:rsidRPr="00951AFE" w:rsidRDefault="00703C74"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Individuals using a progestogen-only implant should be advised to return if: they cannot feel their implant or it appears to have changed shape; they notice any skin changes or pain around the site of the implant; they become pregnant; or they develop any condition that may contraindicate continuation of the method</w:t>
            </w:r>
            <w:r w:rsidR="000E36E0" w:rsidRPr="00951AFE">
              <w:rPr>
                <w:rFonts w:ascii="Segoe UI" w:hAnsi="Segoe UI" w:cs="Segoe UI"/>
                <w:sz w:val="20"/>
                <w:szCs w:val="20"/>
              </w:rPr>
              <w:t>.</w:t>
            </w:r>
            <w:r w:rsidR="000E36E0" w:rsidRPr="00951AFE">
              <w:rPr>
                <w:rFonts w:ascii="Segoe UI" w:hAnsi="Segoe UI" w:cs="Segoe UI"/>
                <w:sz w:val="20"/>
                <w:szCs w:val="20"/>
                <w:vertAlign w:val="superscript"/>
              </w:rPr>
              <w:t>3</w:t>
            </w:r>
          </w:p>
        </w:tc>
        <w:tc>
          <w:tcPr>
            <w:tcW w:w="1559" w:type="dxa"/>
            <w:tcBorders>
              <w:left w:val="single" w:sz="4" w:space="0" w:color="auto"/>
              <w:right w:val="single" w:sz="4" w:space="0" w:color="auto"/>
            </w:tcBorders>
          </w:tcPr>
          <w:p w14:paraId="609534F2" w14:textId="7F748C29" w:rsidR="00703C74" w:rsidRPr="00951AFE" w:rsidRDefault="00703C74"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8B1FA7" w:rsidRPr="00951AFE" w14:paraId="3E97E821" w14:textId="77777777" w:rsidTr="00A02075">
        <w:trPr>
          <w:trHeight w:val="150"/>
        </w:trPr>
        <w:tc>
          <w:tcPr>
            <w:tcW w:w="7508" w:type="dxa"/>
            <w:tcBorders>
              <w:right w:val="single" w:sz="4" w:space="0" w:color="auto"/>
            </w:tcBorders>
            <w:shd w:val="clear" w:color="auto" w:fill="D2D9DE" w:themeFill="text2" w:themeFillTint="33"/>
          </w:tcPr>
          <w:p w14:paraId="208F7054" w14:textId="77777777" w:rsidR="008B1FA7" w:rsidRPr="00951AFE" w:rsidRDefault="008B1FA7" w:rsidP="00CC135E">
            <w:pPr>
              <w:pStyle w:val="BodyText"/>
              <w:spacing w:before="0" w:after="0" w:line="240" w:lineRule="auto"/>
              <w:jc w:val="left"/>
              <w:rPr>
                <w:rFonts w:ascii="Segoe UI" w:hAnsi="Segoe UI" w:cs="Segoe UI"/>
                <w:b/>
                <w:bCs/>
                <w:sz w:val="20"/>
                <w:szCs w:val="20"/>
              </w:rPr>
            </w:pPr>
            <w:r w:rsidRPr="00951AFE">
              <w:rPr>
                <w:rFonts w:ascii="Segoe UI" w:hAnsi="Segoe UI" w:cs="Segoe UI"/>
                <w:b/>
                <w:bCs/>
                <w:sz w:val="20"/>
                <w:szCs w:val="20"/>
              </w:rPr>
              <w:t>Health benefits and risks</w:t>
            </w:r>
          </w:p>
        </w:tc>
        <w:tc>
          <w:tcPr>
            <w:tcW w:w="1559" w:type="dxa"/>
            <w:tcBorders>
              <w:right w:val="single" w:sz="4" w:space="0" w:color="auto"/>
            </w:tcBorders>
            <w:shd w:val="clear" w:color="auto" w:fill="D2D9DE" w:themeFill="text2" w:themeFillTint="33"/>
          </w:tcPr>
          <w:p w14:paraId="39D5151E" w14:textId="77777777" w:rsidR="008B1FA7" w:rsidRPr="00951AFE" w:rsidRDefault="008B1FA7" w:rsidP="00CC135E">
            <w:pPr>
              <w:pStyle w:val="BodyText"/>
              <w:spacing w:before="0" w:after="0" w:line="240" w:lineRule="auto"/>
              <w:rPr>
                <w:rFonts w:ascii="Segoe UI" w:hAnsi="Segoe UI" w:cs="Segoe UI"/>
                <w:b/>
                <w:bCs/>
                <w:sz w:val="18"/>
                <w:szCs w:val="18"/>
              </w:rPr>
            </w:pPr>
          </w:p>
        </w:tc>
      </w:tr>
      <w:tr w:rsidR="008B1FA7" w:rsidRPr="00951AFE" w14:paraId="75FA24A3" w14:textId="77777777" w:rsidTr="00A02075">
        <w:trPr>
          <w:trHeight w:val="150"/>
        </w:trPr>
        <w:tc>
          <w:tcPr>
            <w:tcW w:w="7508" w:type="dxa"/>
            <w:tcBorders>
              <w:right w:val="single" w:sz="4" w:space="0" w:color="auto"/>
            </w:tcBorders>
          </w:tcPr>
          <w:p w14:paraId="64B117B9" w14:textId="4F7C45E3" w:rsidR="008B1FA7" w:rsidRPr="00951AFE" w:rsidRDefault="008B1FA7"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The progestogen-only implant may help to alleviate dysmenorrhoea</w:t>
            </w:r>
            <w:r w:rsidR="000E36E0" w:rsidRPr="00951AFE">
              <w:rPr>
                <w:rFonts w:ascii="Segoe UI" w:hAnsi="Segoe UI" w:cs="Segoe UI"/>
                <w:sz w:val="20"/>
                <w:szCs w:val="20"/>
              </w:rPr>
              <w:t>.</w:t>
            </w:r>
            <w:r w:rsidR="000E36E0" w:rsidRPr="00951AFE">
              <w:rPr>
                <w:rFonts w:ascii="Segoe UI" w:hAnsi="Segoe UI" w:cs="Segoe UI"/>
                <w:sz w:val="20"/>
                <w:szCs w:val="20"/>
                <w:vertAlign w:val="superscript"/>
              </w:rPr>
              <w:t>3</w:t>
            </w:r>
          </w:p>
        </w:tc>
        <w:tc>
          <w:tcPr>
            <w:tcW w:w="1559" w:type="dxa"/>
            <w:tcBorders>
              <w:left w:val="single" w:sz="4" w:space="0" w:color="auto"/>
              <w:right w:val="single" w:sz="4" w:space="0" w:color="auto"/>
            </w:tcBorders>
          </w:tcPr>
          <w:p w14:paraId="78E7F6F6" w14:textId="77777777" w:rsidR="008B1FA7" w:rsidRPr="00951AFE" w:rsidRDefault="008B1FA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8B1FA7" w:rsidRPr="00951AFE" w14:paraId="1101E12B" w14:textId="77777777" w:rsidTr="00A02075">
        <w:trPr>
          <w:trHeight w:val="150"/>
        </w:trPr>
        <w:tc>
          <w:tcPr>
            <w:tcW w:w="7508" w:type="dxa"/>
            <w:tcBorders>
              <w:right w:val="single" w:sz="4" w:space="0" w:color="auto"/>
            </w:tcBorders>
          </w:tcPr>
          <w:p w14:paraId="185C895D" w14:textId="3C5CA5DE" w:rsidR="008B1FA7" w:rsidRPr="00951AFE" w:rsidRDefault="008B1FA7"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 xml:space="preserve">There is little or no increased risk of </w:t>
            </w:r>
            <w:r w:rsidR="00703C74" w:rsidRPr="00951AFE">
              <w:rPr>
                <w:rFonts w:ascii="Segoe UI" w:hAnsi="Segoe UI" w:cs="Segoe UI"/>
                <w:sz w:val="20"/>
                <w:szCs w:val="20"/>
              </w:rPr>
              <w:t>VTE</w:t>
            </w:r>
            <w:r w:rsidRPr="00951AFE">
              <w:rPr>
                <w:rFonts w:ascii="Segoe UI" w:hAnsi="Segoe UI" w:cs="Segoe UI"/>
                <w:sz w:val="20"/>
                <w:szCs w:val="20"/>
              </w:rPr>
              <w:t xml:space="preserve">, stroke or </w:t>
            </w:r>
            <w:r w:rsidR="00703C74" w:rsidRPr="00951AFE">
              <w:rPr>
                <w:rFonts w:ascii="Segoe UI" w:hAnsi="Segoe UI" w:cs="Segoe UI"/>
                <w:sz w:val="20"/>
                <w:szCs w:val="20"/>
              </w:rPr>
              <w:t xml:space="preserve">MI </w:t>
            </w:r>
            <w:r w:rsidRPr="00951AFE">
              <w:rPr>
                <w:rFonts w:ascii="Segoe UI" w:hAnsi="Segoe UI" w:cs="Segoe UI"/>
                <w:sz w:val="20"/>
                <w:szCs w:val="20"/>
              </w:rPr>
              <w:t>associated with the use of the progestogen-only implant</w:t>
            </w:r>
            <w:r w:rsidR="000E36E0" w:rsidRPr="00951AFE">
              <w:rPr>
                <w:rFonts w:ascii="Segoe UI" w:hAnsi="Segoe UI" w:cs="Segoe UI"/>
                <w:sz w:val="20"/>
                <w:szCs w:val="20"/>
              </w:rPr>
              <w:t>.</w:t>
            </w:r>
            <w:r w:rsidR="000E36E0" w:rsidRPr="00951AFE">
              <w:rPr>
                <w:rFonts w:ascii="Segoe UI" w:hAnsi="Segoe UI" w:cs="Segoe UI"/>
                <w:sz w:val="20"/>
                <w:szCs w:val="20"/>
                <w:vertAlign w:val="superscript"/>
              </w:rPr>
              <w:t>3</w:t>
            </w:r>
          </w:p>
        </w:tc>
        <w:tc>
          <w:tcPr>
            <w:tcW w:w="1559" w:type="dxa"/>
            <w:tcBorders>
              <w:left w:val="single" w:sz="4" w:space="0" w:color="auto"/>
            </w:tcBorders>
          </w:tcPr>
          <w:p w14:paraId="310E69E9" w14:textId="77777777" w:rsidR="008B1FA7" w:rsidRPr="00951AFE" w:rsidRDefault="008B1FA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8B1FA7" w:rsidRPr="00951AFE" w14:paraId="7CBCE483" w14:textId="77777777" w:rsidTr="00A02075">
        <w:trPr>
          <w:trHeight w:val="150"/>
        </w:trPr>
        <w:tc>
          <w:tcPr>
            <w:tcW w:w="7508" w:type="dxa"/>
            <w:tcBorders>
              <w:right w:val="single" w:sz="4" w:space="0" w:color="auto"/>
            </w:tcBorders>
          </w:tcPr>
          <w:p w14:paraId="1027FA14" w14:textId="1F4467CB" w:rsidR="008B1FA7" w:rsidRPr="00951AFE" w:rsidRDefault="008B1FA7"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There is no evidence of a clinically significant adverse effect on bone mineral density with use of a progestogen-only implant</w:t>
            </w:r>
            <w:r w:rsidR="000E36E0" w:rsidRPr="00951AFE">
              <w:rPr>
                <w:rFonts w:ascii="Segoe UI" w:hAnsi="Segoe UI" w:cs="Segoe UI"/>
                <w:sz w:val="20"/>
                <w:szCs w:val="20"/>
              </w:rPr>
              <w:t>.</w:t>
            </w:r>
            <w:r w:rsidR="000E36E0" w:rsidRPr="00951AFE">
              <w:rPr>
                <w:rFonts w:ascii="Segoe UI" w:hAnsi="Segoe UI" w:cs="Segoe UI"/>
                <w:sz w:val="20"/>
                <w:szCs w:val="20"/>
                <w:vertAlign w:val="superscript"/>
              </w:rPr>
              <w:t>3</w:t>
            </w:r>
          </w:p>
        </w:tc>
        <w:tc>
          <w:tcPr>
            <w:tcW w:w="1559" w:type="dxa"/>
            <w:tcBorders>
              <w:left w:val="single" w:sz="4" w:space="0" w:color="auto"/>
            </w:tcBorders>
          </w:tcPr>
          <w:p w14:paraId="68B1815E" w14:textId="77777777" w:rsidR="008B1FA7" w:rsidRPr="00951AFE" w:rsidRDefault="008B1FA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8B1FA7" w:rsidRPr="00951AFE" w14:paraId="2224444A" w14:textId="77777777" w:rsidTr="00A02075">
        <w:trPr>
          <w:trHeight w:val="150"/>
        </w:trPr>
        <w:tc>
          <w:tcPr>
            <w:tcW w:w="7508" w:type="dxa"/>
            <w:tcBorders>
              <w:right w:val="single" w:sz="4" w:space="0" w:color="auto"/>
            </w:tcBorders>
          </w:tcPr>
          <w:p w14:paraId="3F9FF5E8" w14:textId="77777777" w:rsidR="008B1FA7" w:rsidRPr="00951AFE" w:rsidRDefault="008B1FA7"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 xml:space="preserve">Fewer than one-quarter of </w:t>
            </w:r>
            <w:r w:rsidR="00DC5121" w:rsidRPr="00951AFE">
              <w:rPr>
                <w:rFonts w:ascii="Segoe UI" w:hAnsi="Segoe UI" w:cs="Segoe UI"/>
                <w:sz w:val="20"/>
                <w:szCs w:val="20"/>
              </w:rPr>
              <w:t xml:space="preserve">those </w:t>
            </w:r>
            <w:r w:rsidRPr="00951AFE">
              <w:rPr>
                <w:rFonts w:ascii="Segoe UI" w:hAnsi="Segoe UI" w:cs="Segoe UI"/>
                <w:sz w:val="20"/>
                <w:szCs w:val="20"/>
              </w:rPr>
              <w:t xml:space="preserve">using the progestogen-only implant will have regular bleeds. Infrequent bleeding is the most common pattern (approximately one-third); around one-fifth of </w:t>
            </w:r>
            <w:r w:rsidR="00DC5121" w:rsidRPr="00951AFE">
              <w:rPr>
                <w:rFonts w:ascii="Segoe UI" w:hAnsi="Segoe UI" w:cs="Segoe UI"/>
                <w:sz w:val="20"/>
                <w:szCs w:val="20"/>
              </w:rPr>
              <w:t xml:space="preserve">those using the progestogen-only implant </w:t>
            </w:r>
            <w:r w:rsidRPr="00951AFE">
              <w:rPr>
                <w:rFonts w:ascii="Segoe UI" w:hAnsi="Segoe UI" w:cs="Segoe UI"/>
                <w:sz w:val="20"/>
                <w:szCs w:val="20"/>
              </w:rPr>
              <w:t>experience no bleeding; and approximately one-quarter have prolonged or frequent bleeding. Altered bleeding patterns are likely to remain irregular</w:t>
            </w:r>
            <w:r w:rsidR="000E36E0" w:rsidRPr="00951AFE">
              <w:rPr>
                <w:rFonts w:ascii="Segoe UI" w:hAnsi="Segoe UI" w:cs="Segoe UI"/>
                <w:sz w:val="20"/>
                <w:szCs w:val="20"/>
              </w:rPr>
              <w:t>.</w:t>
            </w:r>
            <w:r w:rsidR="000E36E0" w:rsidRPr="00951AFE">
              <w:rPr>
                <w:rFonts w:ascii="Segoe UI" w:hAnsi="Segoe UI" w:cs="Segoe UI"/>
                <w:sz w:val="20"/>
                <w:szCs w:val="20"/>
                <w:vertAlign w:val="superscript"/>
              </w:rPr>
              <w:t>3</w:t>
            </w:r>
          </w:p>
          <w:p w14:paraId="75976EF9" w14:textId="68323F00" w:rsidR="00A13941" w:rsidRPr="00951AFE" w:rsidRDefault="00A13941" w:rsidP="00CC135E">
            <w:pPr>
              <w:pStyle w:val="BodyText"/>
              <w:spacing w:before="0" w:after="0" w:line="240" w:lineRule="auto"/>
              <w:jc w:val="left"/>
              <w:rPr>
                <w:rFonts w:ascii="Segoe UI" w:hAnsi="Segoe UI" w:cs="Segoe UI"/>
                <w:i/>
                <w:iCs/>
                <w:sz w:val="20"/>
                <w:szCs w:val="20"/>
              </w:rPr>
            </w:pPr>
            <w:r w:rsidRPr="00951AFE">
              <w:rPr>
                <w:rFonts w:ascii="Segoe UI" w:hAnsi="Segoe UI" w:cs="Segoe UI"/>
                <w:i/>
                <w:iCs/>
                <w:sz w:val="20"/>
                <w:szCs w:val="20"/>
                <w:vertAlign w:val="superscript"/>
              </w:rPr>
              <w:t>NB FSRH statement refers to ENG implants</w:t>
            </w:r>
          </w:p>
        </w:tc>
        <w:tc>
          <w:tcPr>
            <w:tcW w:w="1559" w:type="dxa"/>
            <w:tcBorders>
              <w:left w:val="single" w:sz="4" w:space="0" w:color="auto"/>
            </w:tcBorders>
          </w:tcPr>
          <w:p w14:paraId="4D892A30" w14:textId="77777777" w:rsidR="008B1FA7" w:rsidRPr="00951AFE" w:rsidRDefault="008B1FA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8B1FA7" w:rsidRPr="00951AFE" w14:paraId="57019DA7" w14:textId="77777777" w:rsidTr="00A02075">
        <w:trPr>
          <w:trHeight w:val="150"/>
        </w:trPr>
        <w:tc>
          <w:tcPr>
            <w:tcW w:w="7508" w:type="dxa"/>
          </w:tcPr>
          <w:p w14:paraId="645C7DFB" w14:textId="0C7A10B9" w:rsidR="008B1FA7" w:rsidRPr="00951AFE" w:rsidRDefault="008B1FA7" w:rsidP="00CC135E">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 xml:space="preserve">Although some </w:t>
            </w:r>
            <w:r w:rsidR="00DC5121" w:rsidRPr="00951AFE">
              <w:rPr>
                <w:rFonts w:ascii="Segoe UI" w:hAnsi="Segoe UI" w:cs="Segoe UI"/>
                <w:sz w:val="20"/>
                <w:szCs w:val="20"/>
              </w:rPr>
              <w:t xml:space="preserve">individuals </w:t>
            </w:r>
            <w:r w:rsidRPr="00951AFE">
              <w:rPr>
                <w:rFonts w:ascii="Segoe UI" w:hAnsi="Segoe UI" w:cs="Segoe UI"/>
                <w:sz w:val="20"/>
                <w:szCs w:val="20"/>
              </w:rPr>
              <w:t>report changes in weight, mood and libido when using the progestogen-only implant, there is no evidence of a causal association</w:t>
            </w:r>
            <w:r w:rsidR="000E36E0" w:rsidRPr="00951AFE">
              <w:rPr>
                <w:rFonts w:ascii="Segoe UI" w:hAnsi="Segoe UI" w:cs="Segoe UI"/>
                <w:sz w:val="20"/>
                <w:szCs w:val="20"/>
              </w:rPr>
              <w:t>.</w:t>
            </w:r>
            <w:r w:rsidR="000E36E0" w:rsidRPr="00951AFE">
              <w:rPr>
                <w:rFonts w:ascii="Segoe UI" w:hAnsi="Segoe UI" w:cs="Segoe UI"/>
                <w:sz w:val="20"/>
                <w:szCs w:val="20"/>
                <w:vertAlign w:val="superscript"/>
              </w:rPr>
              <w:t>3</w:t>
            </w:r>
          </w:p>
        </w:tc>
        <w:tc>
          <w:tcPr>
            <w:tcW w:w="1559" w:type="dxa"/>
          </w:tcPr>
          <w:p w14:paraId="4B5A01BD" w14:textId="77777777" w:rsidR="008B1FA7" w:rsidRPr="00951AFE" w:rsidRDefault="008B1FA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8B1FA7" w:rsidRPr="00951AFE" w14:paraId="085131CC" w14:textId="77777777" w:rsidTr="00A02075">
        <w:trPr>
          <w:trHeight w:val="150"/>
        </w:trPr>
        <w:tc>
          <w:tcPr>
            <w:tcW w:w="7508" w:type="dxa"/>
          </w:tcPr>
          <w:p w14:paraId="740A0261" w14:textId="392576AD" w:rsidR="008B1FA7" w:rsidRPr="00951AFE" w:rsidRDefault="00C40B3E"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 xml:space="preserve">Individuals </w:t>
            </w:r>
            <w:r w:rsidR="008B1FA7" w:rsidRPr="00951AFE">
              <w:rPr>
                <w:rFonts w:ascii="Segoe UI" w:hAnsi="Segoe UI" w:cs="Segoe UI"/>
                <w:sz w:val="20"/>
                <w:szCs w:val="20"/>
              </w:rPr>
              <w:t>may experience improvement, worsening or new onset of acne during use of a progestogen-only implant</w:t>
            </w:r>
            <w:r w:rsidR="000E36E0" w:rsidRPr="00951AFE">
              <w:rPr>
                <w:rFonts w:ascii="Segoe UI" w:hAnsi="Segoe UI" w:cs="Segoe UI"/>
                <w:sz w:val="20"/>
                <w:szCs w:val="20"/>
              </w:rPr>
              <w:t>.</w:t>
            </w:r>
            <w:r w:rsidR="000E36E0" w:rsidRPr="00951AFE">
              <w:rPr>
                <w:rFonts w:ascii="Segoe UI" w:hAnsi="Segoe UI" w:cs="Segoe UI"/>
                <w:sz w:val="20"/>
                <w:szCs w:val="20"/>
                <w:vertAlign w:val="superscript"/>
              </w:rPr>
              <w:t>3</w:t>
            </w:r>
          </w:p>
        </w:tc>
        <w:tc>
          <w:tcPr>
            <w:tcW w:w="1559" w:type="dxa"/>
          </w:tcPr>
          <w:p w14:paraId="3F0A46F6" w14:textId="77777777" w:rsidR="008B1FA7" w:rsidRPr="00951AFE" w:rsidRDefault="008B1FA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8B1FA7" w:rsidRPr="00951AFE" w14:paraId="3597FFB3" w14:textId="77777777" w:rsidTr="00A02075">
        <w:trPr>
          <w:trHeight w:val="150"/>
        </w:trPr>
        <w:tc>
          <w:tcPr>
            <w:tcW w:w="7508" w:type="dxa"/>
            <w:tcBorders>
              <w:right w:val="single" w:sz="4" w:space="0" w:color="auto"/>
            </w:tcBorders>
          </w:tcPr>
          <w:p w14:paraId="2DF01E33" w14:textId="565774F7" w:rsidR="008B1FA7" w:rsidRPr="00951AFE" w:rsidRDefault="008B1FA7"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 xml:space="preserve">Although some </w:t>
            </w:r>
            <w:r w:rsidR="00DC5121" w:rsidRPr="00951AFE">
              <w:rPr>
                <w:rFonts w:ascii="Segoe UI" w:hAnsi="Segoe UI" w:cs="Segoe UI"/>
                <w:sz w:val="20"/>
                <w:szCs w:val="20"/>
              </w:rPr>
              <w:t xml:space="preserve">individuals </w:t>
            </w:r>
            <w:r w:rsidRPr="00951AFE">
              <w:rPr>
                <w:rFonts w:ascii="Segoe UI" w:hAnsi="Segoe UI" w:cs="Segoe UI"/>
                <w:sz w:val="20"/>
                <w:szCs w:val="20"/>
              </w:rPr>
              <w:t>report headache with use of the progestogen-only implant, there is no evidence of a causal association</w:t>
            </w:r>
            <w:r w:rsidR="000E36E0" w:rsidRPr="00951AFE">
              <w:rPr>
                <w:rFonts w:ascii="Segoe UI" w:hAnsi="Segoe UI" w:cs="Segoe UI"/>
                <w:sz w:val="20"/>
                <w:szCs w:val="20"/>
              </w:rPr>
              <w:t>.</w:t>
            </w:r>
            <w:r w:rsidR="000E36E0" w:rsidRPr="00951AFE">
              <w:rPr>
                <w:rFonts w:ascii="Segoe UI" w:hAnsi="Segoe UI" w:cs="Segoe UI"/>
                <w:sz w:val="20"/>
                <w:szCs w:val="20"/>
                <w:vertAlign w:val="superscript"/>
              </w:rPr>
              <w:t>3</w:t>
            </w:r>
          </w:p>
        </w:tc>
        <w:tc>
          <w:tcPr>
            <w:tcW w:w="1559" w:type="dxa"/>
            <w:tcBorders>
              <w:left w:val="single" w:sz="4" w:space="0" w:color="auto"/>
              <w:right w:val="single" w:sz="4" w:space="0" w:color="auto"/>
            </w:tcBorders>
          </w:tcPr>
          <w:p w14:paraId="6FC3621E" w14:textId="77777777" w:rsidR="008B1FA7" w:rsidRPr="00951AFE" w:rsidRDefault="008B1FA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225FA6" w:rsidRPr="00951AFE" w14:paraId="58B509E3" w14:textId="77777777" w:rsidTr="001067F4">
        <w:trPr>
          <w:trHeight w:val="146"/>
        </w:trPr>
        <w:tc>
          <w:tcPr>
            <w:tcW w:w="7508" w:type="dxa"/>
            <w:tcBorders>
              <w:right w:val="single" w:sz="4" w:space="0" w:color="auto"/>
            </w:tcBorders>
            <w:shd w:val="clear" w:color="auto" w:fill="D2D9DE" w:themeFill="text2" w:themeFillTint="33"/>
          </w:tcPr>
          <w:p w14:paraId="3F6E87D9" w14:textId="6D6DB997" w:rsidR="00225FA6" w:rsidRPr="00951AFE" w:rsidRDefault="00A3100B" w:rsidP="00CC135E">
            <w:pPr>
              <w:pStyle w:val="BodyText"/>
              <w:spacing w:before="0" w:after="0" w:line="240" w:lineRule="auto"/>
              <w:rPr>
                <w:rFonts w:ascii="Segoe UI" w:hAnsi="Segoe UI" w:cs="Segoe UI"/>
                <w:b/>
                <w:bCs/>
                <w:i/>
                <w:iCs/>
                <w:sz w:val="20"/>
                <w:szCs w:val="20"/>
              </w:rPr>
            </w:pPr>
            <w:r w:rsidRPr="00951AFE">
              <w:rPr>
                <w:rFonts w:ascii="Segoe UI" w:hAnsi="Segoe UI" w:cs="Segoe UI"/>
                <w:b/>
                <w:bCs/>
                <w:i/>
                <w:iCs/>
                <w:sz w:val="20"/>
                <w:szCs w:val="20"/>
              </w:rPr>
              <w:t>Other considerations</w:t>
            </w:r>
          </w:p>
        </w:tc>
        <w:tc>
          <w:tcPr>
            <w:tcW w:w="1559" w:type="dxa"/>
            <w:tcBorders>
              <w:right w:val="single" w:sz="4" w:space="0" w:color="auto"/>
            </w:tcBorders>
            <w:shd w:val="clear" w:color="auto" w:fill="D2D9DE" w:themeFill="text2" w:themeFillTint="33"/>
          </w:tcPr>
          <w:p w14:paraId="0E5E74D7" w14:textId="77777777" w:rsidR="00225FA6" w:rsidRPr="00951AFE" w:rsidRDefault="00225FA6" w:rsidP="00CC135E">
            <w:pPr>
              <w:pStyle w:val="BodyText"/>
              <w:spacing w:before="0" w:after="0" w:line="240" w:lineRule="auto"/>
              <w:rPr>
                <w:rFonts w:ascii="Segoe UI" w:hAnsi="Segoe UI" w:cs="Segoe UI"/>
                <w:b/>
                <w:bCs/>
                <w:sz w:val="18"/>
                <w:szCs w:val="18"/>
              </w:rPr>
            </w:pPr>
          </w:p>
        </w:tc>
      </w:tr>
      <w:tr w:rsidR="008B1FA7" w:rsidRPr="00951AFE" w14:paraId="5F03E688" w14:textId="77777777" w:rsidTr="00A02075">
        <w:trPr>
          <w:trHeight w:val="150"/>
        </w:trPr>
        <w:tc>
          <w:tcPr>
            <w:tcW w:w="7508" w:type="dxa"/>
            <w:tcBorders>
              <w:right w:val="single" w:sz="4" w:space="0" w:color="auto"/>
            </w:tcBorders>
          </w:tcPr>
          <w:p w14:paraId="397AF2E2" w14:textId="11E79383" w:rsidR="008B1FA7" w:rsidRPr="00951AFE" w:rsidRDefault="008B1FA7"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The consistent and correct use of condoms is the most efficient means of protecting against</w:t>
            </w:r>
            <w:r w:rsidR="0080632A" w:rsidRPr="00951AFE">
              <w:rPr>
                <w:rFonts w:ascii="Segoe UI" w:hAnsi="Segoe UI" w:cs="Segoe UI"/>
                <w:sz w:val="20"/>
                <w:szCs w:val="20"/>
              </w:rPr>
              <w:t xml:space="preserve"> </w:t>
            </w:r>
            <w:r w:rsidRPr="00951AFE">
              <w:rPr>
                <w:rFonts w:ascii="Segoe UI" w:hAnsi="Segoe UI" w:cs="Segoe UI"/>
                <w:sz w:val="20"/>
                <w:szCs w:val="20"/>
              </w:rPr>
              <w:t xml:space="preserve">HIV and other </w:t>
            </w:r>
            <w:r w:rsidR="00B65E0D" w:rsidRPr="00951AFE">
              <w:rPr>
                <w:rFonts w:ascii="Segoe UI" w:hAnsi="Segoe UI" w:cs="Segoe UI"/>
                <w:sz w:val="20"/>
                <w:szCs w:val="20"/>
              </w:rPr>
              <w:t>STIs</w:t>
            </w:r>
            <w:r w:rsidR="000E36E0" w:rsidRPr="00951AFE">
              <w:rPr>
                <w:rFonts w:ascii="Segoe UI" w:hAnsi="Segoe UI" w:cs="Segoe UI"/>
                <w:sz w:val="20"/>
                <w:szCs w:val="20"/>
              </w:rPr>
              <w:t>.</w:t>
            </w:r>
            <w:r w:rsidR="000E36E0" w:rsidRPr="00951AFE">
              <w:rPr>
                <w:rFonts w:ascii="Segoe UI" w:hAnsi="Segoe UI" w:cs="Segoe UI"/>
                <w:sz w:val="20"/>
                <w:szCs w:val="20"/>
                <w:vertAlign w:val="superscript"/>
              </w:rPr>
              <w:t>3</w:t>
            </w:r>
          </w:p>
        </w:tc>
        <w:tc>
          <w:tcPr>
            <w:tcW w:w="1559" w:type="dxa"/>
            <w:tcBorders>
              <w:left w:val="single" w:sz="4" w:space="0" w:color="auto"/>
              <w:right w:val="single" w:sz="4" w:space="0" w:color="auto"/>
            </w:tcBorders>
          </w:tcPr>
          <w:p w14:paraId="3CC4A53D" w14:textId="77777777" w:rsidR="008B1FA7" w:rsidRPr="00951AFE" w:rsidRDefault="008B1FA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8B1FA7" w:rsidRPr="00951AFE" w14:paraId="625308DC" w14:textId="77777777" w:rsidTr="00A02075">
        <w:trPr>
          <w:trHeight w:val="150"/>
        </w:trPr>
        <w:tc>
          <w:tcPr>
            <w:tcW w:w="7508" w:type="dxa"/>
          </w:tcPr>
          <w:p w14:paraId="3D64C44C" w14:textId="3350AE3C" w:rsidR="008B1FA7" w:rsidRPr="00951AFE" w:rsidRDefault="008B1FA7"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lastRenderedPageBreak/>
              <w:t xml:space="preserve">After exclusion of other causes, </w:t>
            </w:r>
            <w:r w:rsidR="00C40B3E" w:rsidRPr="00951AFE">
              <w:rPr>
                <w:rFonts w:ascii="Segoe UI" w:hAnsi="Segoe UI" w:cs="Segoe UI"/>
                <w:sz w:val="20"/>
                <w:szCs w:val="20"/>
              </w:rPr>
              <w:t>individuals</w:t>
            </w:r>
            <w:r w:rsidRPr="00951AFE">
              <w:rPr>
                <w:rFonts w:ascii="Segoe UI" w:hAnsi="Segoe UI" w:cs="Segoe UI"/>
                <w:sz w:val="20"/>
                <w:szCs w:val="20"/>
              </w:rPr>
              <w:t xml:space="preserve"> who experience troublesome bleeding while using the progestogen-only implant, and who are eligible to use </w:t>
            </w:r>
            <w:r w:rsidR="00DA411B" w:rsidRPr="00951AFE">
              <w:rPr>
                <w:rFonts w:ascii="Segoe UI" w:hAnsi="Segoe UI" w:cs="Segoe UI"/>
                <w:sz w:val="20"/>
                <w:szCs w:val="20"/>
              </w:rPr>
              <w:t>COC</w:t>
            </w:r>
            <w:r w:rsidRPr="00951AFE">
              <w:rPr>
                <w:rFonts w:ascii="Segoe UI" w:hAnsi="Segoe UI" w:cs="Segoe UI"/>
                <w:sz w:val="20"/>
                <w:szCs w:val="20"/>
              </w:rPr>
              <w:t xml:space="preserve"> may be offered COC cyclically or continuously for 3 months (outside the product licence). Longer-term use of the implant and COC has not been studied and is a matter of clinical judgement.</w:t>
            </w:r>
            <w:r w:rsidR="000E36E0" w:rsidRPr="00951AFE">
              <w:rPr>
                <w:rFonts w:ascii="Segoe UI" w:hAnsi="Segoe UI" w:cs="Segoe UI"/>
                <w:sz w:val="20"/>
                <w:szCs w:val="20"/>
              </w:rPr>
              <w:t xml:space="preserve"> </w:t>
            </w:r>
            <w:r w:rsidR="00700DFB" w:rsidRPr="00951AFE">
              <w:rPr>
                <w:rFonts w:ascii="Segoe UI" w:hAnsi="Segoe UI" w:cs="Segoe UI"/>
                <w:sz w:val="20"/>
                <w:szCs w:val="20"/>
              </w:rPr>
              <w:t>Estradiol 1mg may also be effective in controlling bleeding.</w:t>
            </w:r>
          </w:p>
        </w:tc>
        <w:tc>
          <w:tcPr>
            <w:tcW w:w="1559" w:type="dxa"/>
          </w:tcPr>
          <w:p w14:paraId="5DCB7BA3" w14:textId="59016399" w:rsidR="008B1FA7" w:rsidRPr="00951AFE" w:rsidRDefault="00FD587F"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w:t>
            </w:r>
            <w:r w:rsidR="00700DFB" w:rsidRPr="00951AFE">
              <w:rPr>
                <w:rFonts w:ascii="Segoe UI" w:hAnsi="Segoe UI" w:cs="Segoe UI"/>
                <w:sz w:val="18"/>
                <w:szCs w:val="18"/>
              </w:rPr>
              <w:t xml:space="preserve"> practice point for NZ (based on FSRH g</w:t>
            </w:r>
            <w:r w:rsidR="008B1FA7" w:rsidRPr="00951AFE">
              <w:rPr>
                <w:rFonts w:ascii="Segoe UI" w:hAnsi="Segoe UI" w:cs="Segoe UI"/>
                <w:sz w:val="18"/>
                <w:szCs w:val="18"/>
              </w:rPr>
              <w:t>ood practice</w:t>
            </w:r>
            <w:r w:rsidR="000E36E0" w:rsidRPr="00951AFE">
              <w:rPr>
                <w:rFonts w:ascii="Segoe UI" w:hAnsi="Segoe UI" w:cs="Segoe UI"/>
                <w:sz w:val="18"/>
                <w:szCs w:val="18"/>
                <w:vertAlign w:val="superscript"/>
              </w:rPr>
              <w:t>3</w:t>
            </w:r>
            <w:r w:rsidR="00700DFB" w:rsidRPr="00951AFE">
              <w:rPr>
                <w:rFonts w:ascii="Segoe UI" w:hAnsi="Segoe UI" w:cs="Segoe UI"/>
                <w:sz w:val="18"/>
                <w:szCs w:val="18"/>
              </w:rPr>
              <w:t>)</w:t>
            </w:r>
            <w:r w:rsidR="008B1FA7" w:rsidRPr="00951AFE">
              <w:rPr>
                <w:rFonts w:ascii="Segoe UI" w:hAnsi="Segoe UI" w:cs="Segoe UI"/>
                <w:sz w:val="18"/>
                <w:szCs w:val="18"/>
              </w:rPr>
              <w:t xml:space="preserve"> </w:t>
            </w:r>
          </w:p>
        </w:tc>
      </w:tr>
      <w:tr w:rsidR="008B1FA7" w:rsidRPr="00951AFE" w14:paraId="43639CC5" w14:textId="77777777" w:rsidTr="00A02075">
        <w:trPr>
          <w:trHeight w:val="150"/>
        </w:trPr>
        <w:tc>
          <w:tcPr>
            <w:tcW w:w="7508" w:type="dxa"/>
          </w:tcPr>
          <w:p w14:paraId="2687C84D" w14:textId="0D88F341" w:rsidR="008B1FA7" w:rsidRPr="00951AFE" w:rsidRDefault="008B1FA7" w:rsidP="00CC135E">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 xml:space="preserve">The progestogen-only implant is not known to be harmful in pregnancy but </w:t>
            </w:r>
            <w:r w:rsidR="00DC5121" w:rsidRPr="00951AFE">
              <w:rPr>
                <w:rFonts w:ascii="Segoe UI" w:hAnsi="Segoe UI" w:cs="Segoe UI"/>
                <w:sz w:val="20"/>
                <w:szCs w:val="20"/>
              </w:rPr>
              <w:t xml:space="preserve">individuals </w:t>
            </w:r>
            <w:r w:rsidRPr="00951AFE">
              <w:rPr>
                <w:rFonts w:ascii="Segoe UI" w:hAnsi="Segoe UI" w:cs="Segoe UI"/>
                <w:sz w:val="20"/>
                <w:szCs w:val="20"/>
              </w:rPr>
              <w:t xml:space="preserve">with a continuing pregnancy should be advised to have the implant removed. </w:t>
            </w:r>
            <w:r w:rsidR="00C40B3E" w:rsidRPr="00951AFE">
              <w:rPr>
                <w:rFonts w:ascii="Segoe UI" w:hAnsi="Segoe UI" w:cs="Segoe UI"/>
                <w:sz w:val="20"/>
                <w:szCs w:val="20"/>
              </w:rPr>
              <w:t>Individuals</w:t>
            </w:r>
            <w:r w:rsidRPr="00951AFE">
              <w:rPr>
                <w:rFonts w:ascii="Segoe UI" w:hAnsi="Segoe UI" w:cs="Segoe UI"/>
                <w:sz w:val="20"/>
                <w:szCs w:val="20"/>
              </w:rPr>
              <w:t xml:space="preserve"> may retain the implant if they wish to continue the method after a non-continuing pregnancy</w:t>
            </w:r>
            <w:r w:rsidR="000E36E0" w:rsidRPr="00951AFE">
              <w:rPr>
                <w:rFonts w:ascii="Segoe UI" w:hAnsi="Segoe UI" w:cs="Segoe UI"/>
                <w:sz w:val="20"/>
                <w:szCs w:val="20"/>
              </w:rPr>
              <w:t>.</w:t>
            </w:r>
            <w:r w:rsidR="000E36E0" w:rsidRPr="00951AFE">
              <w:rPr>
                <w:rFonts w:ascii="Segoe UI" w:hAnsi="Segoe UI" w:cs="Segoe UI"/>
                <w:sz w:val="20"/>
                <w:szCs w:val="20"/>
                <w:vertAlign w:val="superscript"/>
              </w:rPr>
              <w:t>3</w:t>
            </w:r>
          </w:p>
        </w:tc>
        <w:tc>
          <w:tcPr>
            <w:tcW w:w="1559" w:type="dxa"/>
          </w:tcPr>
          <w:p w14:paraId="421BE66C" w14:textId="77777777" w:rsidR="008B1FA7" w:rsidRPr="00951AFE" w:rsidRDefault="008B1FA7" w:rsidP="00CC135E">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bl>
    <w:p w14:paraId="6AD93BAC" w14:textId="77777777" w:rsidR="000D57CE" w:rsidRPr="00951AFE" w:rsidRDefault="000D57CE">
      <w:pPr>
        <w:rPr>
          <w:rFonts w:ascii="Segoe UI" w:hAnsi="Segoe UI" w:cs="Segoe UI"/>
          <w:b/>
          <w:caps/>
          <w:color w:val="36424A" w:themeColor="text2"/>
          <w:sz w:val="28"/>
        </w:rPr>
      </w:pPr>
      <w:bookmarkStart w:id="104" w:name="_Toc42870679"/>
      <w:r w:rsidRPr="00951AFE">
        <w:rPr>
          <w:rFonts w:ascii="Segoe UI" w:hAnsi="Segoe UI" w:cs="Segoe UI"/>
        </w:rPr>
        <w:br w:type="page"/>
      </w:r>
    </w:p>
    <w:p w14:paraId="2352E4AC" w14:textId="6318B5D0" w:rsidR="0018568F" w:rsidRPr="00951AFE" w:rsidRDefault="0018568F" w:rsidP="00D438D0">
      <w:pPr>
        <w:pStyle w:val="NumberedHeading1"/>
        <w:rPr>
          <w:rFonts w:ascii="Segoe UI" w:hAnsi="Segoe UI" w:cs="Segoe UI"/>
        </w:rPr>
      </w:pPr>
      <w:bookmarkStart w:id="105" w:name="_Toc57895034"/>
      <w:r w:rsidRPr="00951AFE">
        <w:rPr>
          <w:rFonts w:ascii="Segoe UI" w:hAnsi="Segoe UI" w:cs="Segoe UI"/>
        </w:rPr>
        <w:lastRenderedPageBreak/>
        <w:t>Depot medroxyprogesterone acetate (DMPA) injections</w:t>
      </w:r>
      <w:bookmarkEnd w:id="104"/>
      <w:bookmarkEnd w:id="105"/>
      <w:r w:rsidRPr="00951AFE">
        <w:rPr>
          <w:rFonts w:ascii="Segoe UI" w:hAnsi="Segoe UI" w:cs="Segoe UI"/>
        </w:rPr>
        <w:t xml:space="preserve"> </w:t>
      </w:r>
    </w:p>
    <w:p w14:paraId="3CD1A7AA" w14:textId="2F7EEEFB" w:rsidR="00712B51" w:rsidRPr="00951AFE" w:rsidRDefault="00712B51" w:rsidP="00712B51">
      <w:pPr>
        <w:pStyle w:val="NumberedHeading2"/>
        <w:rPr>
          <w:rFonts w:ascii="Segoe UI" w:hAnsi="Segoe UI" w:cs="Segoe UI"/>
        </w:rPr>
      </w:pPr>
      <w:bookmarkStart w:id="106" w:name="_Toc57895035"/>
      <w:r w:rsidRPr="00951AFE">
        <w:rPr>
          <w:rFonts w:ascii="Segoe UI" w:hAnsi="Segoe UI" w:cs="Segoe UI"/>
        </w:rPr>
        <w:t xml:space="preserve">Basis for </w:t>
      </w:r>
      <w:r w:rsidR="00BD6BA1">
        <w:rPr>
          <w:rFonts w:ascii="Segoe UI" w:hAnsi="Segoe UI" w:cs="Segoe UI"/>
        </w:rPr>
        <w:t>New Zealand Aotearoa’s</w:t>
      </w:r>
      <w:r w:rsidR="000F3A9F">
        <w:rPr>
          <w:rFonts w:ascii="Segoe UI" w:hAnsi="Segoe UI" w:cs="Segoe UI"/>
        </w:rPr>
        <w:t xml:space="preserve"> </w:t>
      </w:r>
      <w:r w:rsidRPr="00951AFE">
        <w:rPr>
          <w:rFonts w:ascii="Segoe UI" w:hAnsi="Segoe UI" w:cs="Segoe UI"/>
        </w:rPr>
        <w:t>guidance</w:t>
      </w:r>
      <w:bookmarkEnd w:id="106"/>
    </w:p>
    <w:p w14:paraId="4603E1C0" w14:textId="0918F723" w:rsidR="00397820" w:rsidRPr="00951AFE" w:rsidRDefault="00397820" w:rsidP="00397820">
      <w:pPr>
        <w:pStyle w:val="BodyText"/>
        <w:rPr>
          <w:rFonts w:ascii="Segoe UI" w:hAnsi="Segoe UI" w:cs="Segoe UI"/>
        </w:rPr>
      </w:pPr>
      <w:r w:rsidRPr="00951AFE">
        <w:rPr>
          <w:rFonts w:ascii="Segoe UI" w:hAnsi="Segoe UI" w:cs="Segoe UI"/>
        </w:rPr>
        <w:t xml:space="preserve">The </w:t>
      </w:r>
      <w:r w:rsidR="0080632A" w:rsidRPr="00951AFE">
        <w:rPr>
          <w:rFonts w:ascii="Segoe UI" w:hAnsi="Segoe UI" w:cs="Segoe UI"/>
        </w:rPr>
        <w:t>FSRH</w:t>
      </w:r>
      <w:r w:rsidRPr="00951AFE">
        <w:rPr>
          <w:rFonts w:ascii="Segoe UI" w:hAnsi="Segoe UI" w:cs="Segoe UI"/>
        </w:rPr>
        <w:t xml:space="preserve"> guidelines, </w:t>
      </w:r>
      <w:r w:rsidRPr="00951AFE">
        <w:rPr>
          <w:rFonts w:ascii="Segoe UI" w:hAnsi="Segoe UI" w:cs="Segoe UI"/>
          <w:i/>
          <w:iCs/>
        </w:rPr>
        <w:t>Progestogen-only Injectable contraception</w:t>
      </w:r>
      <w:r w:rsidR="00D35A5D" w:rsidRPr="00951AFE">
        <w:rPr>
          <w:rFonts w:ascii="Segoe UI" w:hAnsi="Segoe UI" w:cs="Segoe UI"/>
          <w:vertAlign w:val="superscript"/>
        </w:rPr>
        <w:t>7</w:t>
      </w:r>
      <w:r w:rsidRPr="00951AFE">
        <w:rPr>
          <w:rFonts w:ascii="Segoe UI" w:hAnsi="Segoe UI" w:cs="Segoe UI"/>
        </w:rPr>
        <w:t>,</w:t>
      </w:r>
      <w:r w:rsidRPr="00951AFE">
        <w:rPr>
          <w:rFonts w:ascii="Segoe UI" w:hAnsi="Segoe UI" w:cs="Segoe UI"/>
          <w:i/>
          <w:iCs/>
          <w:vertAlign w:val="superscript"/>
        </w:rPr>
        <w:t xml:space="preserve"> </w:t>
      </w:r>
      <w:r w:rsidRPr="00951AFE">
        <w:rPr>
          <w:rFonts w:ascii="Segoe UI" w:hAnsi="Segoe UI" w:cs="Segoe UI"/>
          <w:i/>
          <w:iCs/>
        </w:rPr>
        <w:t>Quick starting contraception</w:t>
      </w:r>
      <w:r w:rsidR="00D35A5D" w:rsidRPr="00951AFE">
        <w:rPr>
          <w:rFonts w:ascii="Segoe UI" w:hAnsi="Segoe UI" w:cs="Segoe UI"/>
          <w:vertAlign w:val="superscript"/>
        </w:rPr>
        <w:t>8</w:t>
      </w:r>
      <w:r w:rsidRPr="00951AFE">
        <w:rPr>
          <w:rFonts w:ascii="Segoe UI" w:hAnsi="Segoe UI" w:cs="Segoe UI"/>
          <w:vertAlign w:val="superscript"/>
        </w:rPr>
        <w:t xml:space="preserve"> </w:t>
      </w:r>
      <w:r w:rsidRPr="00951AFE">
        <w:rPr>
          <w:rFonts w:ascii="Segoe UI" w:hAnsi="Segoe UI" w:cs="Segoe UI"/>
        </w:rPr>
        <w:t xml:space="preserve">and </w:t>
      </w:r>
      <w:r w:rsidRPr="00951AFE">
        <w:rPr>
          <w:rFonts w:ascii="Segoe UI" w:hAnsi="Segoe UI" w:cs="Segoe UI"/>
          <w:i/>
          <w:iCs/>
        </w:rPr>
        <w:t>Contraception after pregnancy</w:t>
      </w:r>
      <w:r w:rsidR="00D35A5D" w:rsidRPr="00951AFE">
        <w:rPr>
          <w:rFonts w:ascii="Segoe UI" w:hAnsi="Segoe UI" w:cs="Segoe UI"/>
          <w:vertAlign w:val="superscript"/>
        </w:rPr>
        <w:t>1</w:t>
      </w:r>
      <w:r w:rsidRPr="00951AFE">
        <w:rPr>
          <w:rFonts w:ascii="Segoe UI" w:hAnsi="Segoe UI" w:cs="Segoe UI"/>
        </w:rPr>
        <w:t xml:space="preserve">, form the basis of </w:t>
      </w:r>
      <w:r w:rsidR="00BD6BA1">
        <w:rPr>
          <w:rFonts w:ascii="Segoe UI" w:eastAsia="Times New Roman" w:hAnsi="Segoe UI" w:cs="Segoe UI"/>
        </w:rPr>
        <w:t>New Zealand Aotearoa’s</w:t>
      </w:r>
      <w:r w:rsidR="000F3A9F">
        <w:rPr>
          <w:rFonts w:ascii="Segoe UI" w:eastAsia="Times New Roman" w:hAnsi="Segoe UI" w:cs="Segoe UI"/>
        </w:rPr>
        <w:t xml:space="preserve"> </w:t>
      </w:r>
      <w:r w:rsidRPr="00951AFE">
        <w:rPr>
          <w:rFonts w:ascii="Segoe UI" w:hAnsi="Segoe UI" w:cs="Segoe UI"/>
        </w:rPr>
        <w:t xml:space="preserve">guidance on DMPA. Good practice points and recommendations about norethisterone preparations (Noristerat) are not part of </w:t>
      </w:r>
      <w:r w:rsidR="00BD6BA1">
        <w:rPr>
          <w:rFonts w:ascii="Segoe UI" w:eastAsia="Times New Roman" w:hAnsi="Segoe UI" w:cs="Segoe UI"/>
        </w:rPr>
        <w:t>New Zealand Aotearoa’s</w:t>
      </w:r>
      <w:r w:rsidR="000F3A9F">
        <w:rPr>
          <w:rFonts w:ascii="Segoe UI" w:eastAsia="Times New Roman" w:hAnsi="Segoe UI" w:cs="Segoe UI"/>
        </w:rPr>
        <w:t xml:space="preserve"> </w:t>
      </w:r>
      <w:r w:rsidRPr="00951AFE">
        <w:rPr>
          <w:rFonts w:ascii="Segoe UI" w:hAnsi="Segoe UI" w:cs="Segoe UI"/>
        </w:rPr>
        <w:t xml:space="preserve">guidance. The </w:t>
      </w:r>
      <w:r w:rsidR="0080632A" w:rsidRPr="00951AFE">
        <w:rPr>
          <w:rFonts w:ascii="Segoe UI" w:hAnsi="Segoe UI" w:cs="Segoe UI"/>
        </w:rPr>
        <w:t>United Kingdom’s Medical Eligibility Criteria for Contraceptive Use (</w:t>
      </w:r>
      <w:r w:rsidRPr="00951AFE">
        <w:rPr>
          <w:rFonts w:ascii="Segoe UI" w:hAnsi="Segoe UI" w:cs="Segoe UI"/>
        </w:rPr>
        <w:t>UKMEC</w:t>
      </w:r>
      <w:r w:rsidR="0080632A" w:rsidRPr="00951AFE">
        <w:rPr>
          <w:rFonts w:ascii="Segoe UI" w:hAnsi="Segoe UI" w:cs="Segoe UI"/>
        </w:rPr>
        <w:t>)</w:t>
      </w:r>
      <w:r w:rsidR="00D35A5D" w:rsidRPr="00951AFE">
        <w:rPr>
          <w:rFonts w:ascii="Segoe UI" w:hAnsi="Segoe UI" w:cs="Segoe UI"/>
          <w:vertAlign w:val="superscript"/>
        </w:rPr>
        <w:t>6</w:t>
      </w:r>
      <w:r w:rsidRPr="00951AFE">
        <w:rPr>
          <w:rFonts w:ascii="Segoe UI" w:hAnsi="Segoe UI" w:cs="Segoe UI"/>
        </w:rPr>
        <w:t xml:space="preserve"> provides robust and current guidance on the indications and contraindications for the use of DMPA. Health practitioners should ensure that they are familiar with these documents.</w:t>
      </w:r>
    </w:p>
    <w:p w14:paraId="3DD25088" w14:textId="36D181AE" w:rsidR="00E121A2" w:rsidRPr="00951AFE" w:rsidRDefault="00E121A2" w:rsidP="00E121A2">
      <w:pPr>
        <w:pStyle w:val="BodyText"/>
        <w:rPr>
          <w:rFonts w:ascii="Segoe UI" w:hAnsi="Segoe UI" w:cs="Segoe UI"/>
        </w:rPr>
      </w:pPr>
      <w:r w:rsidRPr="00951AFE">
        <w:rPr>
          <w:rFonts w:ascii="Segoe UI" w:hAnsi="Segoe UI" w:cs="Segoe UI"/>
        </w:rPr>
        <w:t>In</w:t>
      </w:r>
      <w:r w:rsidR="00B609BB" w:rsidRPr="00951AFE">
        <w:rPr>
          <w:rFonts w:ascii="Segoe UI" w:hAnsi="Segoe UI" w:cs="Segoe UI"/>
        </w:rPr>
        <w:t xml:space="preserve"> </w:t>
      </w:r>
      <w:r w:rsidRPr="00951AFE">
        <w:rPr>
          <w:rFonts w:ascii="Segoe UI" w:hAnsi="Segoe UI" w:cs="Segoe UI"/>
        </w:rPr>
        <w:t>New Zealand</w:t>
      </w:r>
      <w:r w:rsidR="0027079F">
        <w:rPr>
          <w:rFonts w:ascii="Segoe UI" w:hAnsi="Segoe UI" w:cs="Segoe UI"/>
        </w:rPr>
        <w:t xml:space="preserve"> Aotearoa</w:t>
      </w:r>
      <w:r w:rsidRPr="00951AFE">
        <w:rPr>
          <w:rFonts w:ascii="Segoe UI" w:hAnsi="Segoe UI" w:cs="Segoe UI"/>
        </w:rPr>
        <w:t>, the DMPA injection is formulated for deep intramuscular injection (150 mg medroxyprogesterone acetate). It is currently administered every 12 weeks (licenced use) in the gluteal or deltoid muscle.</w:t>
      </w:r>
      <w:r w:rsidR="00D35A5D" w:rsidRPr="00951AFE">
        <w:rPr>
          <w:rFonts w:ascii="Segoe UI" w:hAnsi="Segoe UI" w:cs="Segoe UI"/>
          <w:vertAlign w:val="superscript"/>
        </w:rPr>
        <w:t>57</w:t>
      </w:r>
      <w:r w:rsidRPr="00951AFE">
        <w:rPr>
          <w:rFonts w:ascii="Segoe UI" w:hAnsi="Segoe UI" w:cs="Segoe UI"/>
        </w:rPr>
        <w:t xml:space="preserve"> Subcutaneous DMPA is not currently available </w:t>
      </w:r>
      <w:r w:rsidR="00B609BB" w:rsidRPr="00951AFE">
        <w:rPr>
          <w:rFonts w:ascii="Segoe UI" w:hAnsi="Segoe UI" w:cs="Segoe UI"/>
        </w:rPr>
        <w:t>here</w:t>
      </w:r>
      <w:r w:rsidRPr="00951AFE">
        <w:rPr>
          <w:rFonts w:ascii="Segoe UI" w:hAnsi="Segoe UI" w:cs="Segoe UI"/>
        </w:rPr>
        <w:t xml:space="preserve">. </w:t>
      </w:r>
    </w:p>
    <w:p w14:paraId="1AF36FD8" w14:textId="1A7ED501" w:rsidR="00E121A2" w:rsidRPr="00951AFE" w:rsidRDefault="00E121A2" w:rsidP="00E121A2">
      <w:pPr>
        <w:pStyle w:val="BodyText"/>
        <w:rPr>
          <w:rFonts w:ascii="Segoe UI" w:hAnsi="Segoe UI" w:cs="Segoe UI"/>
        </w:rPr>
      </w:pPr>
      <w:r w:rsidRPr="00951AFE">
        <w:rPr>
          <w:rFonts w:ascii="Segoe UI" w:hAnsi="Segoe UI" w:cs="Segoe UI"/>
        </w:rPr>
        <w:t>DMPA works primarily by inhibiting ovulation. It alters composition of cervical mucus to limit sperm penetration and causes changes in the endometrium creating an unsuitable environment for implantation. In contrast to other hormonal contraceptive methods, the efficacy of DMPA is not affected by the concurrent use of liver enzyme inducing medications.</w:t>
      </w:r>
      <w:r w:rsidR="00D35A5D" w:rsidRPr="00951AFE">
        <w:rPr>
          <w:rFonts w:ascii="Segoe UI" w:hAnsi="Segoe UI" w:cs="Segoe UI"/>
          <w:vertAlign w:val="superscript"/>
        </w:rPr>
        <w:t>7</w:t>
      </w:r>
      <w:r w:rsidRPr="00951AFE">
        <w:rPr>
          <w:rFonts w:ascii="Segoe UI" w:hAnsi="Segoe UI" w:cs="Segoe UI"/>
        </w:rPr>
        <w:t xml:space="preserve"> </w:t>
      </w:r>
    </w:p>
    <w:p w14:paraId="08167761" w14:textId="7B03FC79" w:rsidR="00E121A2" w:rsidRPr="00951AFE" w:rsidRDefault="00E121A2" w:rsidP="00E121A2">
      <w:pPr>
        <w:pStyle w:val="BodyText"/>
        <w:rPr>
          <w:rFonts w:ascii="Segoe UI" w:hAnsi="Segoe UI" w:cs="Segoe UI"/>
        </w:rPr>
      </w:pPr>
      <w:r w:rsidRPr="00951AFE">
        <w:rPr>
          <w:rFonts w:ascii="Segoe UI" w:hAnsi="Segoe UI" w:cs="Segoe UI"/>
        </w:rPr>
        <w:t xml:space="preserve">DMPA injections are available on prescription or a </w:t>
      </w:r>
      <w:r w:rsidR="0080632A" w:rsidRPr="00951AFE">
        <w:rPr>
          <w:rFonts w:ascii="Segoe UI" w:hAnsi="Segoe UI" w:cs="Segoe UI"/>
        </w:rPr>
        <w:t>practitioners supply order (</w:t>
      </w:r>
      <w:r w:rsidRPr="00951AFE">
        <w:rPr>
          <w:rFonts w:ascii="Segoe UI" w:hAnsi="Segoe UI" w:cs="Segoe UI"/>
        </w:rPr>
        <w:t>PSO</w:t>
      </w:r>
      <w:r w:rsidR="0080632A" w:rsidRPr="00951AFE">
        <w:rPr>
          <w:rFonts w:ascii="Segoe UI" w:hAnsi="Segoe UI" w:cs="Segoe UI"/>
        </w:rPr>
        <w:t>)</w:t>
      </w:r>
      <w:r w:rsidRPr="00951AFE">
        <w:rPr>
          <w:rFonts w:ascii="Segoe UI" w:hAnsi="Segoe UI" w:cs="Segoe UI"/>
        </w:rPr>
        <w:t xml:space="preserve"> from a medical practitioner, nurse practitioner (within their scope of practice and competency), a midwife (within their scope of practice and competency)</w:t>
      </w:r>
      <w:r w:rsidR="0082526D" w:rsidRPr="00951AFE">
        <w:rPr>
          <w:rFonts w:ascii="Segoe UI" w:hAnsi="Segoe UI" w:cs="Segoe UI"/>
        </w:rPr>
        <w:t>, nurse prescriber</w:t>
      </w:r>
      <w:r w:rsidRPr="00951AFE">
        <w:rPr>
          <w:rFonts w:ascii="Segoe UI" w:hAnsi="Segoe UI" w:cs="Segoe UI"/>
        </w:rPr>
        <w:t xml:space="preserve"> or registered nurse (within their scope of practice and usually acting under a </w:t>
      </w:r>
      <w:r w:rsidR="000A3DDD" w:rsidRPr="00951AFE">
        <w:rPr>
          <w:rFonts w:ascii="Segoe UI" w:hAnsi="Segoe UI" w:cs="Segoe UI"/>
        </w:rPr>
        <w:t>s</w:t>
      </w:r>
      <w:r w:rsidRPr="00951AFE">
        <w:rPr>
          <w:rFonts w:ascii="Segoe UI" w:hAnsi="Segoe UI" w:cs="Segoe UI"/>
        </w:rPr>
        <w:t xml:space="preserve">tanding </w:t>
      </w:r>
      <w:r w:rsidR="000A3DDD" w:rsidRPr="00951AFE">
        <w:rPr>
          <w:rFonts w:ascii="Segoe UI" w:hAnsi="Segoe UI" w:cs="Segoe UI"/>
        </w:rPr>
        <w:t>o</w:t>
      </w:r>
      <w:r w:rsidRPr="00951AFE">
        <w:rPr>
          <w:rFonts w:ascii="Segoe UI" w:hAnsi="Segoe UI" w:cs="Segoe UI"/>
        </w:rPr>
        <w:t>rder).</w:t>
      </w:r>
      <w:bookmarkStart w:id="107" w:name="_Hlk40000248"/>
      <w:r w:rsidRPr="00951AFE">
        <w:rPr>
          <w:rFonts w:ascii="Segoe UI" w:hAnsi="Segoe UI" w:cs="Segoe UI"/>
        </w:rPr>
        <w:t xml:space="preserve"> </w:t>
      </w:r>
      <w:bookmarkEnd w:id="107"/>
    </w:p>
    <w:p w14:paraId="5B87CD25" w14:textId="580F66B5" w:rsidR="008B5C7D" w:rsidRPr="00951AFE" w:rsidRDefault="00E121A2" w:rsidP="00E121A2">
      <w:pPr>
        <w:pStyle w:val="BodyText"/>
        <w:rPr>
          <w:rFonts w:ascii="Segoe UI" w:hAnsi="Segoe UI" w:cs="Segoe UI"/>
          <w:vertAlign w:val="superscript"/>
        </w:rPr>
      </w:pPr>
      <w:r w:rsidRPr="00951AFE">
        <w:rPr>
          <w:rFonts w:ascii="Segoe UI" w:hAnsi="Segoe UI" w:cs="Segoe UI"/>
        </w:rPr>
        <w:t>When DMPA injections are administered at regular intervals, the failure rate is approximately 0.2% in the first year of use.</w:t>
      </w:r>
      <w:r w:rsidR="00D35A5D" w:rsidRPr="00951AFE">
        <w:rPr>
          <w:rFonts w:ascii="Segoe UI" w:hAnsi="Segoe UI" w:cs="Segoe UI"/>
          <w:vertAlign w:val="superscript"/>
        </w:rPr>
        <w:t>7</w:t>
      </w:r>
      <w:r w:rsidRPr="00951AFE">
        <w:rPr>
          <w:rFonts w:ascii="Segoe UI" w:hAnsi="Segoe UI" w:cs="Segoe UI"/>
        </w:rPr>
        <w:t xml:space="preserve"> With perfect use, the efficacy of the DMPA injection is similar to </w:t>
      </w:r>
      <w:r w:rsidR="007550A4" w:rsidRPr="00951AFE">
        <w:rPr>
          <w:rFonts w:ascii="Segoe UI" w:hAnsi="Segoe UI" w:cs="Segoe UI"/>
        </w:rPr>
        <w:t>long</w:t>
      </w:r>
      <w:r w:rsidR="0080632A" w:rsidRPr="00951AFE">
        <w:rPr>
          <w:rFonts w:ascii="Segoe UI" w:hAnsi="Segoe UI" w:cs="Segoe UI"/>
        </w:rPr>
        <w:t xml:space="preserve"> </w:t>
      </w:r>
      <w:r w:rsidR="007550A4" w:rsidRPr="00951AFE">
        <w:rPr>
          <w:rFonts w:ascii="Segoe UI" w:hAnsi="Segoe UI" w:cs="Segoe UI"/>
        </w:rPr>
        <w:t>acting reversible contraception (</w:t>
      </w:r>
      <w:r w:rsidRPr="00951AFE">
        <w:rPr>
          <w:rFonts w:ascii="Segoe UI" w:hAnsi="Segoe UI" w:cs="Segoe UI"/>
        </w:rPr>
        <w:t>LARC</w:t>
      </w:r>
      <w:r w:rsidR="007550A4" w:rsidRPr="00951AFE">
        <w:rPr>
          <w:rFonts w:ascii="Segoe UI" w:hAnsi="Segoe UI" w:cs="Segoe UI"/>
        </w:rPr>
        <w:t>)</w:t>
      </w:r>
      <w:r w:rsidRPr="00951AFE">
        <w:rPr>
          <w:rFonts w:ascii="Segoe UI" w:hAnsi="Segoe UI" w:cs="Segoe UI"/>
        </w:rPr>
        <w:t>.</w:t>
      </w:r>
      <w:r w:rsidR="00D35A5D" w:rsidRPr="00951AFE">
        <w:rPr>
          <w:rFonts w:ascii="Segoe UI" w:hAnsi="Segoe UI" w:cs="Segoe UI"/>
          <w:vertAlign w:val="superscript"/>
        </w:rPr>
        <w:t>7</w:t>
      </w:r>
      <w:r w:rsidRPr="00951AFE">
        <w:rPr>
          <w:rFonts w:ascii="Segoe UI" w:hAnsi="Segoe UI" w:cs="Segoe UI"/>
        </w:rPr>
        <w:t xml:space="preserve"> With typical use (including inconsistent or late injections), the failure rate is approximately 6%.</w:t>
      </w:r>
      <w:r w:rsidR="00D35A5D" w:rsidRPr="00951AFE">
        <w:rPr>
          <w:rFonts w:ascii="Segoe UI" w:hAnsi="Segoe UI" w:cs="Segoe UI"/>
          <w:vertAlign w:val="superscript"/>
        </w:rPr>
        <w:t>7</w:t>
      </w:r>
      <w:r w:rsidRPr="00951AFE">
        <w:rPr>
          <w:rFonts w:ascii="Segoe UI" w:hAnsi="Segoe UI" w:cs="Segoe UI"/>
        </w:rPr>
        <w:t xml:space="preserve"> DMPA injections also have non-contraceptive benefits and may improve menorrhagia and the pain associated with dysmenorrhoea and symptoms of endometriosis.</w:t>
      </w:r>
      <w:r w:rsidR="00D35A5D" w:rsidRPr="00951AFE">
        <w:rPr>
          <w:rFonts w:ascii="Segoe UI" w:hAnsi="Segoe UI" w:cs="Segoe UI"/>
          <w:vertAlign w:val="superscript"/>
        </w:rPr>
        <w:t>7</w:t>
      </w:r>
    </w:p>
    <w:p w14:paraId="7C3BB109" w14:textId="6C94AC8C" w:rsidR="00D91ACD" w:rsidRPr="00951AFE" w:rsidRDefault="00D91ACD" w:rsidP="00CB7AD7">
      <w:pPr>
        <w:pStyle w:val="NumberedHeading2"/>
        <w:rPr>
          <w:rFonts w:ascii="Segoe UI" w:hAnsi="Segoe UI" w:cs="Segoe UI"/>
        </w:rPr>
      </w:pPr>
      <w:bookmarkStart w:id="108" w:name="_Toc47110201"/>
      <w:bookmarkStart w:id="109" w:name="_Toc57895036"/>
      <w:r w:rsidRPr="00951AFE">
        <w:rPr>
          <w:rFonts w:ascii="Segoe UI" w:hAnsi="Segoe UI" w:cs="Segoe UI"/>
        </w:rPr>
        <w:t>Interval between administering DMPA</w:t>
      </w:r>
      <w:bookmarkEnd w:id="108"/>
      <w:bookmarkEnd w:id="109"/>
    </w:p>
    <w:p w14:paraId="48478748" w14:textId="3BBC17E9" w:rsidR="0044501B" w:rsidRPr="00951AFE" w:rsidRDefault="00D91ACD" w:rsidP="00D91ACD">
      <w:pPr>
        <w:spacing w:before="120" w:after="120" w:line="280" w:lineRule="exact"/>
        <w:jc w:val="both"/>
        <w:rPr>
          <w:rFonts w:ascii="Segoe UI" w:hAnsi="Segoe UI" w:cs="Segoe UI"/>
        </w:rPr>
      </w:pPr>
      <w:r w:rsidRPr="00951AFE">
        <w:rPr>
          <w:rFonts w:ascii="Segoe UI" w:hAnsi="Segoe UI" w:cs="Segoe UI"/>
        </w:rPr>
        <w:t>The DMPA injection is licenced for use to prevent pregnancy when administered at 12-week intervals</w:t>
      </w:r>
      <w:r w:rsidR="00D35A5D" w:rsidRPr="00951AFE">
        <w:rPr>
          <w:rFonts w:ascii="Segoe UI" w:hAnsi="Segoe UI" w:cs="Segoe UI"/>
          <w:vertAlign w:val="superscript"/>
        </w:rPr>
        <w:t>57</w:t>
      </w:r>
      <w:r w:rsidR="006A491B" w:rsidRPr="00951AFE">
        <w:rPr>
          <w:rFonts w:ascii="Segoe UI" w:hAnsi="Segoe UI" w:cs="Segoe UI"/>
        </w:rPr>
        <w:t>;</w:t>
      </w:r>
      <w:r w:rsidR="00C17964" w:rsidRPr="00951AFE">
        <w:rPr>
          <w:rFonts w:ascii="Segoe UI" w:hAnsi="Segoe UI" w:cs="Segoe UI"/>
          <w:vertAlign w:val="superscript"/>
        </w:rPr>
        <w:t xml:space="preserve"> </w:t>
      </w:r>
      <w:r w:rsidR="00C17964" w:rsidRPr="00951AFE">
        <w:rPr>
          <w:rFonts w:ascii="Segoe UI" w:hAnsi="Segoe UI" w:cs="Segoe UI"/>
        </w:rPr>
        <w:t>however, an evidence</w:t>
      </w:r>
      <w:r w:rsidR="006A491B" w:rsidRPr="00951AFE">
        <w:rPr>
          <w:rFonts w:ascii="Segoe UI" w:hAnsi="Segoe UI" w:cs="Segoe UI"/>
        </w:rPr>
        <w:t>-</w:t>
      </w:r>
      <w:r w:rsidR="00C17964" w:rsidRPr="00951AFE">
        <w:rPr>
          <w:rFonts w:ascii="Segoe UI" w:hAnsi="Segoe UI" w:cs="Segoe UI"/>
        </w:rPr>
        <w:t xml:space="preserve">based decision has been made to recommend administration at 13-week intervals.  </w:t>
      </w:r>
    </w:p>
    <w:p w14:paraId="3E6462BC" w14:textId="2AC60C27" w:rsidR="00D91ACD" w:rsidRPr="00951AFE" w:rsidRDefault="00D91ACD" w:rsidP="0044501B">
      <w:pPr>
        <w:pStyle w:val="BodyText"/>
        <w:rPr>
          <w:rFonts w:ascii="Segoe UI" w:hAnsi="Segoe UI" w:cs="Segoe UI"/>
        </w:rPr>
      </w:pPr>
      <w:r w:rsidRPr="00951AFE">
        <w:rPr>
          <w:rFonts w:ascii="Segoe UI" w:hAnsi="Segoe UI" w:cs="Segoe UI"/>
        </w:rPr>
        <w:t>The FSRH guideline</w:t>
      </w:r>
      <w:r w:rsidR="00D35A5D" w:rsidRPr="00951AFE">
        <w:rPr>
          <w:rFonts w:ascii="Segoe UI" w:hAnsi="Segoe UI" w:cs="Segoe UI"/>
          <w:vertAlign w:val="superscript"/>
        </w:rPr>
        <w:t>7</w:t>
      </w:r>
      <w:r w:rsidRPr="00951AFE">
        <w:rPr>
          <w:rFonts w:ascii="Segoe UI" w:hAnsi="Segoe UI" w:cs="Segoe UI"/>
        </w:rPr>
        <w:t xml:space="preserve"> and </w:t>
      </w:r>
      <w:r w:rsidR="0080632A" w:rsidRPr="00951AFE">
        <w:rPr>
          <w:rFonts w:ascii="Segoe UI" w:hAnsi="Segoe UI" w:cs="Segoe UI"/>
        </w:rPr>
        <w:t>World Health Organisation (</w:t>
      </w:r>
      <w:r w:rsidRPr="00951AFE">
        <w:rPr>
          <w:rFonts w:ascii="Segoe UI" w:hAnsi="Segoe UI" w:cs="Segoe UI"/>
        </w:rPr>
        <w:t>WHO</w:t>
      </w:r>
      <w:r w:rsidR="0080632A" w:rsidRPr="00951AFE">
        <w:rPr>
          <w:rFonts w:ascii="Segoe UI" w:hAnsi="Segoe UI" w:cs="Segoe UI"/>
        </w:rPr>
        <w:t>)</w:t>
      </w:r>
      <w:r w:rsidRPr="00951AFE">
        <w:rPr>
          <w:rFonts w:ascii="Segoe UI" w:hAnsi="Segoe UI" w:cs="Segoe UI"/>
        </w:rPr>
        <w:t xml:space="preserve"> recommendations </w:t>
      </w:r>
      <w:r w:rsidR="0044501B" w:rsidRPr="00951AFE">
        <w:rPr>
          <w:rFonts w:ascii="Segoe UI" w:hAnsi="Segoe UI" w:cs="Segoe UI"/>
        </w:rPr>
        <w:t xml:space="preserve">also </w:t>
      </w:r>
      <w:r w:rsidRPr="00951AFE">
        <w:rPr>
          <w:rFonts w:ascii="Segoe UI" w:hAnsi="Segoe UI" w:cs="Segoe UI"/>
        </w:rPr>
        <w:t>cite evidence from a 2009 systematic review</w:t>
      </w:r>
      <w:r w:rsidR="00D35A5D" w:rsidRPr="00951AFE">
        <w:rPr>
          <w:rFonts w:ascii="Segoe UI" w:hAnsi="Segoe UI" w:cs="Segoe UI"/>
          <w:vertAlign w:val="superscript"/>
        </w:rPr>
        <w:t>58</w:t>
      </w:r>
      <w:r w:rsidRPr="00951AFE">
        <w:rPr>
          <w:rFonts w:ascii="Segoe UI" w:hAnsi="Segoe UI" w:cs="Segoe UI"/>
        </w:rPr>
        <w:t xml:space="preserve"> that assessed the evidence regarding return to fertility and ovulation following use of progestogen-only injectable contraceptives</w:t>
      </w:r>
      <w:r w:rsidRPr="00951AFE">
        <w:rPr>
          <w:rFonts w:ascii="Segoe UI" w:hAnsi="Segoe UI" w:cs="Segoe UI"/>
          <w:color w:val="231F20"/>
          <w:sz w:val="18"/>
          <w:szCs w:val="18"/>
          <w:lang w:val="en-US"/>
        </w:rPr>
        <w:t xml:space="preserve">. </w:t>
      </w:r>
      <w:r w:rsidRPr="00951AFE">
        <w:rPr>
          <w:rFonts w:ascii="Segoe UI" w:hAnsi="Segoe UI" w:cs="Segoe UI"/>
        </w:rPr>
        <w:t xml:space="preserve">Of the twelve studies specifically assessing time to pregnancy in former DMPA users, all reported either zero pregnancies or very low pregnancy rates (0.6%) up to 15 weeks following the last DMPA injection (single 150 mg dose). This finding suggested that contraceptive efficacy was maintained up to 15 weeks after a single dose injection. </w:t>
      </w:r>
      <w:r w:rsidRPr="00951AFE">
        <w:rPr>
          <w:rStyle w:val="BodyTextChar"/>
          <w:rFonts w:ascii="Segoe UI" w:hAnsi="Segoe UI" w:cs="Segoe UI"/>
        </w:rPr>
        <w:t>Two included studies reported either zero pregnancies or very low pregnancy rates (0.4; 95% CI 0.01–2.29) among study participants up to 17 weeks after their last DMPA injection.</w:t>
      </w:r>
      <w:r w:rsidR="00D35A5D" w:rsidRPr="00951AFE">
        <w:rPr>
          <w:rStyle w:val="BodyTextChar"/>
          <w:rFonts w:ascii="Segoe UI" w:hAnsi="Segoe UI" w:cs="Segoe UI"/>
          <w:vertAlign w:val="superscript"/>
        </w:rPr>
        <w:t>58</w:t>
      </w:r>
      <w:r w:rsidRPr="00951AFE">
        <w:rPr>
          <w:rFonts w:ascii="Segoe UI" w:hAnsi="Segoe UI" w:cs="Segoe UI"/>
        </w:rPr>
        <w:t xml:space="preserve"> </w:t>
      </w:r>
    </w:p>
    <w:p w14:paraId="6DEC1364" w14:textId="6FB24DF0" w:rsidR="0044501B" w:rsidRPr="00951AFE" w:rsidRDefault="0055251B" w:rsidP="00CB7AD7">
      <w:pPr>
        <w:pStyle w:val="NumberedHeading2"/>
        <w:rPr>
          <w:rFonts w:ascii="Segoe UI" w:hAnsi="Segoe UI" w:cs="Segoe UI"/>
        </w:rPr>
      </w:pPr>
      <w:bookmarkStart w:id="110" w:name="_Toc47110202"/>
      <w:bookmarkStart w:id="111" w:name="_Toc57895037"/>
      <w:r w:rsidRPr="00951AFE">
        <w:rPr>
          <w:rFonts w:ascii="Segoe UI" w:hAnsi="Segoe UI" w:cs="Segoe UI"/>
        </w:rPr>
        <w:lastRenderedPageBreak/>
        <w:t>Return to fertility</w:t>
      </w:r>
      <w:bookmarkEnd w:id="110"/>
      <w:bookmarkEnd w:id="111"/>
    </w:p>
    <w:p w14:paraId="2A7EFFAD" w14:textId="358456F0" w:rsidR="0044501B" w:rsidRPr="00951AFE" w:rsidRDefault="0055251B" w:rsidP="00D91ACD">
      <w:pPr>
        <w:spacing w:before="120" w:after="120" w:line="280" w:lineRule="exact"/>
        <w:jc w:val="both"/>
        <w:rPr>
          <w:rFonts w:ascii="Segoe UI" w:hAnsi="Segoe UI" w:cs="Segoe UI"/>
        </w:rPr>
      </w:pPr>
      <w:r w:rsidRPr="00951AFE">
        <w:rPr>
          <w:rFonts w:ascii="Segoe UI" w:hAnsi="Segoe UI" w:cs="Segoe UI"/>
        </w:rPr>
        <w:t>The FSRH guidance</w:t>
      </w:r>
      <w:r w:rsidR="00D35A5D" w:rsidRPr="00951AFE">
        <w:rPr>
          <w:rFonts w:ascii="Segoe UI" w:hAnsi="Segoe UI" w:cs="Segoe UI"/>
          <w:vertAlign w:val="superscript"/>
        </w:rPr>
        <w:t>7</w:t>
      </w:r>
      <w:r w:rsidRPr="00951AFE">
        <w:rPr>
          <w:rFonts w:ascii="Segoe UI" w:hAnsi="Segoe UI" w:cs="Segoe UI"/>
        </w:rPr>
        <w:t xml:space="preserve"> describes non-comparative and pharmacokinetic studies that show some individuals may ovulate within the first six months following the last DMPA injection and most will ovulate within 12 months. Results of a pharmacokinetic study</w:t>
      </w:r>
      <w:r w:rsidR="00D35A5D" w:rsidRPr="00951AFE">
        <w:rPr>
          <w:rFonts w:ascii="Segoe UI" w:hAnsi="Segoe UI" w:cs="Segoe UI"/>
          <w:vertAlign w:val="superscript"/>
        </w:rPr>
        <w:t>59</w:t>
      </w:r>
      <w:r w:rsidRPr="00951AFE">
        <w:rPr>
          <w:rFonts w:ascii="Segoe UI" w:hAnsi="Segoe UI" w:cs="Segoe UI"/>
          <w:vertAlign w:val="superscript"/>
        </w:rPr>
        <w:t xml:space="preserve"> </w:t>
      </w:r>
      <w:r w:rsidRPr="00951AFE">
        <w:rPr>
          <w:rFonts w:ascii="Segoe UI" w:hAnsi="Segoe UI" w:cs="Segoe UI"/>
        </w:rPr>
        <w:t>assessing time to ovulation using serum progesterone levels reported that the median time to ovulation following a single DMPA intramuscular injection was 183 days (26.1 weeks). There was large individual variation in time to ovulation which reportedly ranged from 70 to 315 days (10-45 weeks).</w:t>
      </w:r>
    </w:p>
    <w:p w14:paraId="080A5A0D" w14:textId="241F697B" w:rsidR="00656D68" w:rsidRPr="00951AFE" w:rsidRDefault="00656D68" w:rsidP="00CB7AD7">
      <w:pPr>
        <w:pStyle w:val="NumberedHeading2"/>
        <w:rPr>
          <w:rFonts w:ascii="Segoe UI" w:hAnsi="Segoe UI" w:cs="Segoe UI"/>
        </w:rPr>
      </w:pPr>
      <w:bookmarkStart w:id="112" w:name="_Toc47110203"/>
      <w:bookmarkStart w:id="113" w:name="_Toc57895038"/>
      <w:r w:rsidRPr="00951AFE">
        <w:rPr>
          <w:rFonts w:ascii="Segoe UI" w:hAnsi="Segoe UI" w:cs="Segoe UI"/>
        </w:rPr>
        <w:t>Management of the risk of anaphylaxis</w:t>
      </w:r>
      <w:bookmarkEnd w:id="112"/>
      <w:bookmarkEnd w:id="113"/>
    </w:p>
    <w:p w14:paraId="79ED126F" w14:textId="240D57A4" w:rsidR="00656D68" w:rsidRPr="00951AFE" w:rsidRDefault="00656D68" w:rsidP="00656D68">
      <w:pPr>
        <w:pStyle w:val="BodyText"/>
        <w:rPr>
          <w:rFonts w:ascii="Segoe UI" w:hAnsi="Segoe UI" w:cs="Segoe UI"/>
        </w:rPr>
      </w:pPr>
      <w:r w:rsidRPr="00951AFE">
        <w:rPr>
          <w:rFonts w:ascii="Segoe UI" w:hAnsi="Segoe UI" w:cs="Segoe UI"/>
        </w:rPr>
        <w:t xml:space="preserve">Intramuscular DMPA injections are safely used by millions of </w:t>
      </w:r>
      <w:r w:rsidR="00263531" w:rsidRPr="00951AFE">
        <w:rPr>
          <w:rFonts w:ascii="Segoe UI" w:hAnsi="Segoe UI" w:cs="Segoe UI"/>
        </w:rPr>
        <w:t xml:space="preserve">individuals </w:t>
      </w:r>
      <w:r w:rsidRPr="00951AFE">
        <w:rPr>
          <w:rFonts w:ascii="Segoe UI" w:hAnsi="Segoe UI" w:cs="Segoe UI"/>
        </w:rPr>
        <w:t xml:space="preserve">worldwide. As with all medications there is a very small risk of anaphylaxis following administration. </w:t>
      </w:r>
      <w:r w:rsidRPr="00951AFE">
        <w:rPr>
          <w:rStyle w:val="BodyTextChar"/>
          <w:rFonts w:ascii="Segoe UI" w:hAnsi="Segoe UI" w:cs="Segoe UI"/>
        </w:rPr>
        <w:t>In</w:t>
      </w:r>
      <w:r w:rsidR="00B609BB" w:rsidRPr="00951AFE">
        <w:rPr>
          <w:rStyle w:val="BodyTextChar"/>
          <w:rFonts w:ascii="Segoe UI" w:hAnsi="Segoe UI" w:cs="Segoe UI"/>
        </w:rPr>
        <w:t xml:space="preserve"> </w:t>
      </w:r>
      <w:r w:rsidRPr="00951AFE">
        <w:rPr>
          <w:rStyle w:val="BodyTextChar"/>
          <w:rFonts w:ascii="Segoe UI" w:hAnsi="Segoe UI" w:cs="Segoe UI"/>
        </w:rPr>
        <w:t>New Zealand</w:t>
      </w:r>
      <w:r w:rsidR="00943CFB">
        <w:rPr>
          <w:rStyle w:val="BodyTextChar"/>
          <w:rFonts w:ascii="Segoe UI" w:hAnsi="Segoe UI" w:cs="Segoe UI"/>
        </w:rPr>
        <w:t xml:space="preserve"> Aotearoa</w:t>
      </w:r>
      <w:r w:rsidRPr="00951AFE">
        <w:rPr>
          <w:rStyle w:val="BodyTextChar"/>
          <w:rFonts w:ascii="Segoe UI" w:hAnsi="Segoe UI" w:cs="Segoe UI"/>
        </w:rPr>
        <w:t>, advice on resuscitation following anaphylaxis is provided by the Australian and New Zealand Committee on Resuscitation</w:t>
      </w:r>
      <w:r w:rsidR="002F6F90" w:rsidRPr="00951AFE">
        <w:rPr>
          <w:rStyle w:val="BodyTextChar"/>
          <w:rFonts w:ascii="Segoe UI" w:hAnsi="Segoe UI" w:cs="Segoe UI"/>
        </w:rPr>
        <w:t>.</w:t>
      </w:r>
      <w:r w:rsidR="00D35A5D" w:rsidRPr="00951AFE">
        <w:rPr>
          <w:rStyle w:val="BodyTextChar"/>
          <w:rFonts w:ascii="Segoe UI" w:hAnsi="Segoe UI" w:cs="Segoe UI"/>
          <w:vertAlign w:val="superscript"/>
        </w:rPr>
        <w:t>60</w:t>
      </w:r>
      <w:r w:rsidRPr="00951AFE">
        <w:rPr>
          <w:rStyle w:val="BodyTextChar"/>
          <w:rFonts w:ascii="Segoe UI" w:hAnsi="Segoe UI" w:cs="Segoe UI"/>
        </w:rPr>
        <w:t xml:space="preserve"> This includes a range of flowcharts and algorithms that health practitioners should be familiar with when administering medicines including DMPA. </w:t>
      </w:r>
      <w:r w:rsidR="00D35A5D" w:rsidRPr="00951AFE">
        <w:rPr>
          <w:rFonts w:ascii="Segoe UI" w:hAnsi="Segoe UI" w:cs="Segoe UI"/>
        </w:rPr>
        <w:t>A</w:t>
      </w:r>
      <w:r w:rsidRPr="00951AFE">
        <w:rPr>
          <w:rFonts w:ascii="Segoe UI" w:hAnsi="Segoe UI" w:cs="Segoe UI"/>
        </w:rPr>
        <w:t xml:space="preserve"> FSRH guideline</w:t>
      </w:r>
      <w:r w:rsidR="00D35A5D" w:rsidRPr="00951AFE">
        <w:rPr>
          <w:rFonts w:ascii="Segoe UI" w:hAnsi="Segoe UI" w:cs="Segoe UI"/>
          <w:vertAlign w:val="superscript"/>
        </w:rPr>
        <w:t>61</w:t>
      </w:r>
      <w:r w:rsidRPr="00951AFE">
        <w:rPr>
          <w:rFonts w:ascii="Segoe UI" w:hAnsi="Segoe UI" w:cs="Segoe UI"/>
        </w:rPr>
        <w:t xml:space="preserve"> also recommends that staff providing sexual and reproductive health services are trained in resuscitation and have access to essential drugs and equipment that are required for resuscitation. </w:t>
      </w:r>
    </w:p>
    <w:p w14:paraId="5DF4F23E" w14:textId="240EA4F7" w:rsidR="00FF2BA9" w:rsidRPr="00951AFE" w:rsidRDefault="00FF2BA9" w:rsidP="00CB7AD7">
      <w:pPr>
        <w:pStyle w:val="NumberedHeading2"/>
        <w:rPr>
          <w:rFonts w:ascii="Segoe UI" w:hAnsi="Segoe UI" w:cs="Segoe UI"/>
        </w:rPr>
      </w:pPr>
      <w:bookmarkStart w:id="114" w:name="_Toc47110204"/>
      <w:bookmarkStart w:id="115" w:name="_Toc57895039"/>
      <w:r w:rsidRPr="00951AFE">
        <w:rPr>
          <w:rFonts w:ascii="Segoe UI" w:hAnsi="Segoe UI" w:cs="Segoe UI"/>
        </w:rPr>
        <w:t>Recommendations and practice points</w:t>
      </w:r>
      <w:bookmarkEnd w:id="114"/>
      <w:bookmarkEnd w:id="115"/>
    </w:p>
    <w:p w14:paraId="2474A19D" w14:textId="271FD254" w:rsidR="00CB7AD7" w:rsidRPr="00951AFE" w:rsidRDefault="00CB7AD7" w:rsidP="00CB7AD7">
      <w:pPr>
        <w:pStyle w:val="BodyText"/>
        <w:rPr>
          <w:rFonts w:ascii="Segoe UI" w:hAnsi="Segoe UI" w:cs="Segoe UI"/>
        </w:rPr>
      </w:pPr>
      <w:r w:rsidRPr="00951AFE">
        <w:rPr>
          <w:rFonts w:ascii="Segoe UI" w:hAnsi="Segoe UI" w:cs="Segoe UI"/>
        </w:rPr>
        <w:t>Chapter 2 contains further recommendations about using DMPA after pregnancy.</w:t>
      </w:r>
    </w:p>
    <w:tbl>
      <w:tblPr>
        <w:tblStyle w:val="ACGrey-BasicTable"/>
        <w:tblW w:w="8926" w:type="dxa"/>
        <w:tblLook w:val="04A0" w:firstRow="1" w:lastRow="0" w:firstColumn="1" w:lastColumn="0" w:noHBand="0" w:noVBand="1"/>
      </w:tblPr>
      <w:tblGrid>
        <w:gridCol w:w="7225"/>
        <w:gridCol w:w="1701"/>
      </w:tblGrid>
      <w:tr w:rsidR="00FF2BA9" w:rsidRPr="00951AFE" w14:paraId="22EAF6A9" w14:textId="77777777" w:rsidTr="00865B61">
        <w:trPr>
          <w:cnfStyle w:val="100000000000" w:firstRow="1" w:lastRow="0" w:firstColumn="0" w:lastColumn="0" w:oddVBand="0" w:evenVBand="0" w:oddHBand="0" w:evenHBand="0" w:firstRowFirstColumn="0" w:firstRowLastColumn="0" w:lastRowFirstColumn="0" w:lastRowLastColumn="0"/>
          <w:trHeight w:val="149"/>
        </w:trPr>
        <w:tc>
          <w:tcPr>
            <w:tcW w:w="7225" w:type="dxa"/>
          </w:tcPr>
          <w:p w14:paraId="4723CC3A" w14:textId="13CF4800" w:rsidR="00FF2BA9" w:rsidRPr="00951AFE" w:rsidRDefault="00FF2BA9" w:rsidP="002A38AD">
            <w:pPr>
              <w:pStyle w:val="BodyText"/>
              <w:rPr>
                <w:rFonts w:ascii="Segoe UI" w:hAnsi="Segoe UI" w:cs="Segoe UI"/>
              </w:rPr>
            </w:pPr>
            <w:r w:rsidRPr="00951AFE">
              <w:rPr>
                <w:rFonts w:ascii="Segoe UI" w:hAnsi="Segoe UI" w:cs="Segoe UI"/>
              </w:rPr>
              <w:t>RECOMMENDATIONS + GOOD PRACTICE POINTS</w:t>
            </w:r>
          </w:p>
        </w:tc>
        <w:tc>
          <w:tcPr>
            <w:tcW w:w="1701" w:type="dxa"/>
          </w:tcPr>
          <w:p w14:paraId="435EB24C" w14:textId="77777777" w:rsidR="00FF2BA9" w:rsidRPr="00951AFE" w:rsidRDefault="00FF2BA9" w:rsidP="002A38AD">
            <w:pPr>
              <w:pStyle w:val="BodyText"/>
              <w:jc w:val="center"/>
              <w:rPr>
                <w:rFonts w:ascii="Segoe UI" w:hAnsi="Segoe UI" w:cs="Segoe UI"/>
              </w:rPr>
            </w:pPr>
            <w:r w:rsidRPr="00951AFE">
              <w:rPr>
                <w:rFonts w:ascii="Segoe UI" w:hAnsi="Segoe UI" w:cs="Segoe UI"/>
                <w:szCs w:val="20"/>
              </w:rPr>
              <w:t>EVIDENCE LEVEL</w:t>
            </w:r>
          </w:p>
        </w:tc>
      </w:tr>
      <w:tr w:rsidR="00FF2BA9" w:rsidRPr="00951AFE" w14:paraId="56A5507D" w14:textId="77777777" w:rsidTr="00865B61">
        <w:trPr>
          <w:trHeight w:val="149"/>
        </w:trPr>
        <w:tc>
          <w:tcPr>
            <w:tcW w:w="7225" w:type="dxa"/>
            <w:shd w:val="clear" w:color="auto" w:fill="D9D9D9" w:themeFill="background1" w:themeFillShade="D9"/>
          </w:tcPr>
          <w:p w14:paraId="0CC724FA" w14:textId="55CA8D9C" w:rsidR="00FF2BA9" w:rsidRPr="00951AFE" w:rsidRDefault="00725614" w:rsidP="007E50AC">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Contraceptive e</w:t>
            </w:r>
            <w:r w:rsidR="00CF51D2" w:rsidRPr="00951AFE">
              <w:rPr>
                <w:rFonts w:ascii="Segoe UI" w:hAnsi="Segoe UI" w:cs="Segoe UI"/>
                <w:b/>
                <w:bCs/>
                <w:i/>
                <w:iCs/>
                <w:sz w:val="20"/>
                <w:szCs w:val="20"/>
              </w:rPr>
              <w:t>fficacy</w:t>
            </w:r>
          </w:p>
        </w:tc>
        <w:tc>
          <w:tcPr>
            <w:tcW w:w="1701" w:type="dxa"/>
            <w:shd w:val="clear" w:color="auto" w:fill="D9D9D9" w:themeFill="background1" w:themeFillShade="D9"/>
          </w:tcPr>
          <w:p w14:paraId="4EE23202" w14:textId="77777777" w:rsidR="00FF2BA9" w:rsidRPr="00951AFE" w:rsidRDefault="00FF2BA9" w:rsidP="007E50AC">
            <w:pPr>
              <w:pStyle w:val="BodyText"/>
              <w:spacing w:before="0" w:after="0" w:line="240" w:lineRule="auto"/>
              <w:jc w:val="center"/>
              <w:rPr>
                <w:rFonts w:ascii="Segoe UI" w:hAnsi="Segoe UI" w:cs="Segoe UI"/>
                <w:sz w:val="18"/>
                <w:szCs w:val="18"/>
              </w:rPr>
            </w:pPr>
          </w:p>
        </w:tc>
      </w:tr>
      <w:tr w:rsidR="00FF2BA9" w:rsidRPr="00951AFE" w14:paraId="5E8FC63A" w14:textId="77777777" w:rsidTr="00865B61">
        <w:trPr>
          <w:trHeight w:val="149"/>
        </w:trPr>
        <w:tc>
          <w:tcPr>
            <w:tcW w:w="7225" w:type="dxa"/>
          </w:tcPr>
          <w:p w14:paraId="1F0DBC7B" w14:textId="499D5C6E" w:rsidR="00FF2BA9" w:rsidRPr="00951AFE" w:rsidRDefault="00FF2BA9" w:rsidP="007E50AC">
            <w:pPr>
              <w:pStyle w:val="BodyText"/>
              <w:spacing w:before="0" w:after="0" w:line="240" w:lineRule="auto"/>
              <w:jc w:val="left"/>
              <w:rPr>
                <w:rFonts w:ascii="Segoe UI" w:hAnsi="Segoe UI" w:cs="Segoe UI"/>
                <w:i/>
                <w:iCs/>
                <w:sz w:val="20"/>
                <w:szCs w:val="20"/>
              </w:rPr>
            </w:pPr>
            <w:r w:rsidRPr="00951AFE">
              <w:rPr>
                <w:rFonts w:ascii="Segoe UI" w:hAnsi="Segoe UI" w:cs="Segoe UI"/>
                <w:sz w:val="20"/>
                <w:szCs w:val="20"/>
              </w:rPr>
              <w:t>When administered at the recommended dosing interval, the failure rate of progestogen-only injectable contraception is approximately 0.2% in the first year of use. With typical use</w:t>
            </w:r>
            <w:r w:rsidR="0096789A" w:rsidRPr="00951AFE">
              <w:rPr>
                <w:rFonts w:ascii="Segoe UI" w:hAnsi="Segoe UI" w:cs="Segoe UI"/>
                <w:sz w:val="20"/>
                <w:szCs w:val="20"/>
              </w:rPr>
              <w:t>,</w:t>
            </w:r>
            <w:r w:rsidRPr="00951AFE">
              <w:rPr>
                <w:rFonts w:ascii="Segoe UI" w:hAnsi="Segoe UI" w:cs="Segoe UI"/>
                <w:sz w:val="20"/>
                <w:szCs w:val="20"/>
              </w:rPr>
              <w:t xml:space="preserve"> the failure rate is approximately 6%.</w:t>
            </w:r>
            <w:r w:rsidR="00D35A5D" w:rsidRPr="00951AFE">
              <w:rPr>
                <w:rFonts w:ascii="Segoe UI" w:hAnsi="Segoe UI" w:cs="Segoe UI"/>
                <w:sz w:val="20"/>
                <w:szCs w:val="20"/>
                <w:vertAlign w:val="superscript"/>
              </w:rPr>
              <w:t>7</w:t>
            </w:r>
          </w:p>
        </w:tc>
        <w:tc>
          <w:tcPr>
            <w:tcW w:w="1701" w:type="dxa"/>
          </w:tcPr>
          <w:p w14:paraId="6D0471D4" w14:textId="77777777" w:rsidR="00FF2BA9" w:rsidRPr="00951AFE" w:rsidRDefault="00FF2BA9" w:rsidP="007E50AC">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A</w:t>
            </w:r>
          </w:p>
        </w:tc>
      </w:tr>
      <w:tr w:rsidR="00FF2BA9" w:rsidRPr="00951AFE" w14:paraId="4DF46024" w14:textId="77777777" w:rsidTr="00865B61">
        <w:trPr>
          <w:trHeight w:val="149"/>
        </w:trPr>
        <w:tc>
          <w:tcPr>
            <w:tcW w:w="7225" w:type="dxa"/>
          </w:tcPr>
          <w:p w14:paraId="4CB494C8" w14:textId="4E9ED87A" w:rsidR="00FF2BA9" w:rsidRPr="00951AFE" w:rsidRDefault="00FF2BA9" w:rsidP="007E50AC">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Individuals should be informed that there can be a delay of up to 1 year in the return of fertility after discontinuation of DMPA</w:t>
            </w:r>
            <w:r w:rsidR="00D35A5D" w:rsidRPr="00951AFE">
              <w:rPr>
                <w:rFonts w:ascii="Segoe UI" w:hAnsi="Segoe UI" w:cs="Segoe UI"/>
                <w:sz w:val="20"/>
                <w:szCs w:val="20"/>
              </w:rPr>
              <w:t>.</w:t>
            </w:r>
            <w:r w:rsidR="00D35A5D" w:rsidRPr="00951AFE">
              <w:rPr>
                <w:rFonts w:ascii="Segoe UI" w:hAnsi="Segoe UI" w:cs="Segoe UI"/>
                <w:sz w:val="20"/>
                <w:szCs w:val="20"/>
                <w:vertAlign w:val="superscript"/>
              </w:rPr>
              <w:t>7</w:t>
            </w:r>
          </w:p>
        </w:tc>
        <w:tc>
          <w:tcPr>
            <w:tcW w:w="1701" w:type="dxa"/>
          </w:tcPr>
          <w:p w14:paraId="46BCA435" w14:textId="77777777" w:rsidR="00FF2BA9" w:rsidRPr="00951AFE" w:rsidRDefault="00FF2BA9" w:rsidP="007E50AC">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FF2BA9" w:rsidRPr="00951AFE" w14:paraId="753239E8" w14:textId="77777777" w:rsidTr="00865B61">
        <w:trPr>
          <w:trHeight w:val="149"/>
        </w:trPr>
        <w:tc>
          <w:tcPr>
            <w:tcW w:w="7225" w:type="dxa"/>
          </w:tcPr>
          <w:p w14:paraId="33192B95" w14:textId="3C89C979" w:rsidR="00FF2BA9" w:rsidRPr="00951AFE" w:rsidRDefault="00FF2BA9" w:rsidP="007E50AC">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No increased risk of pregnancy has been demonstrated in progestogen-only injectable users with higher body weight, although data are limited in individuals with a BMI ≥40 kg/m</w:t>
            </w:r>
            <w:r w:rsidRPr="00951AFE">
              <w:rPr>
                <w:rFonts w:ascii="Segoe UI" w:hAnsi="Segoe UI" w:cs="Segoe UI"/>
                <w:sz w:val="20"/>
                <w:szCs w:val="20"/>
                <w:vertAlign w:val="superscript"/>
              </w:rPr>
              <w:t>2</w:t>
            </w:r>
            <w:r w:rsidR="00D35A5D" w:rsidRPr="00951AFE">
              <w:rPr>
                <w:rFonts w:ascii="Segoe UI" w:hAnsi="Segoe UI" w:cs="Segoe UI"/>
                <w:sz w:val="20"/>
                <w:szCs w:val="20"/>
              </w:rPr>
              <w:t>.</w:t>
            </w:r>
            <w:r w:rsidR="00D35A5D" w:rsidRPr="00951AFE">
              <w:rPr>
                <w:rFonts w:ascii="Segoe UI" w:hAnsi="Segoe UI" w:cs="Segoe UI"/>
                <w:sz w:val="20"/>
                <w:szCs w:val="20"/>
                <w:vertAlign w:val="superscript"/>
              </w:rPr>
              <w:t>7</w:t>
            </w:r>
          </w:p>
        </w:tc>
        <w:tc>
          <w:tcPr>
            <w:tcW w:w="1701" w:type="dxa"/>
          </w:tcPr>
          <w:p w14:paraId="67A9B92F" w14:textId="77777777" w:rsidR="00FF2BA9" w:rsidRPr="00951AFE" w:rsidRDefault="00FF2BA9" w:rsidP="007E50AC">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4C76A6" w:rsidRPr="00951AFE" w14:paraId="2AA3E046" w14:textId="77777777" w:rsidTr="00865B61">
        <w:trPr>
          <w:trHeight w:val="149"/>
        </w:trPr>
        <w:tc>
          <w:tcPr>
            <w:tcW w:w="7225" w:type="dxa"/>
          </w:tcPr>
          <w:p w14:paraId="54120192" w14:textId="4DC9B9C7" w:rsidR="004C76A6" w:rsidRPr="00951AFE" w:rsidRDefault="004C76A6" w:rsidP="007E50AC">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The efficacy of DMPA contraception is not reduced with concurrent use of enzyme inducing drugs (</w:t>
            </w:r>
            <w:r w:rsidR="00DA411B" w:rsidRPr="00951AFE">
              <w:rPr>
                <w:rFonts w:ascii="Segoe UI" w:hAnsi="Segoe UI" w:cs="Segoe UI"/>
                <w:sz w:val="20"/>
                <w:szCs w:val="20"/>
              </w:rPr>
              <w:t xml:space="preserve">some </w:t>
            </w:r>
            <w:r w:rsidRPr="00951AFE">
              <w:rPr>
                <w:rFonts w:ascii="Segoe UI" w:hAnsi="Segoe UI" w:cs="Segoe UI"/>
                <w:sz w:val="20"/>
                <w:szCs w:val="20"/>
              </w:rPr>
              <w:t>antiepileptics, antiretrovirals</w:t>
            </w:r>
            <w:r w:rsidR="00154947" w:rsidRPr="00951AFE">
              <w:rPr>
                <w:rFonts w:ascii="Segoe UI" w:hAnsi="Segoe UI" w:cs="Segoe UI"/>
                <w:sz w:val="20"/>
                <w:szCs w:val="20"/>
              </w:rPr>
              <w:t xml:space="preserve"> and some </w:t>
            </w:r>
            <w:r w:rsidRPr="00951AFE">
              <w:rPr>
                <w:rFonts w:ascii="Segoe UI" w:hAnsi="Segoe UI" w:cs="Segoe UI"/>
                <w:sz w:val="20"/>
                <w:szCs w:val="20"/>
              </w:rPr>
              <w:t>antibacterials</w:t>
            </w:r>
            <w:r w:rsidR="00154947" w:rsidRPr="00951AFE">
              <w:rPr>
                <w:rFonts w:ascii="Segoe UI" w:hAnsi="Segoe UI" w:cs="Segoe UI"/>
                <w:sz w:val="20"/>
                <w:szCs w:val="20"/>
              </w:rPr>
              <w:t xml:space="preserve"> and </w:t>
            </w:r>
            <w:r w:rsidRPr="00951AFE">
              <w:rPr>
                <w:rFonts w:ascii="Segoe UI" w:hAnsi="Segoe UI" w:cs="Segoe UI"/>
                <w:sz w:val="20"/>
                <w:szCs w:val="20"/>
              </w:rPr>
              <w:t>formulations containing St John’s wort).</w:t>
            </w:r>
          </w:p>
        </w:tc>
        <w:tc>
          <w:tcPr>
            <w:tcW w:w="1701" w:type="dxa"/>
          </w:tcPr>
          <w:p w14:paraId="51D31A46" w14:textId="0E65C597" w:rsidR="004C76A6" w:rsidRPr="00951AFE" w:rsidRDefault="00FD587F" w:rsidP="007E50AC">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R</w:t>
            </w:r>
            <w:r w:rsidR="00154947" w:rsidRPr="00951AFE">
              <w:rPr>
                <w:rFonts w:ascii="Segoe UI" w:hAnsi="Segoe UI" w:cs="Segoe UI"/>
                <w:sz w:val="18"/>
                <w:szCs w:val="18"/>
              </w:rPr>
              <w:t xml:space="preserve">ecommendation (based on FSRH evidence grade </w:t>
            </w:r>
            <w:r w:rsidR="004C76A6" w:rsidRPr="00951AFE">
              <w:rPr>
                <w:rFonts w:ascii="Segoe UI" w:hAnsi="Segoe UI" w:cs="Segoe UI"/>
                <w:sz w:val="18"/>
                <w:szCs w:val="18"/>
              </w:rPr>
              <w:t>B</w:t>
            </w:r>
            <w:r w:rsidR="00D35A5D" w:rsidRPr="00951AFE">
              <w:rPr>
                <w:rFonts w:ascii="Segoe UI" w:hAnsi="Segoe UI" w:cs="Segoe UI"/>
                <w:sz w:val="18"/>
                <w:szCs w:val="18"/>
                <w:vertAlign w:val="superscript"/>
              </w:rPr>
              <w:t>7</w:t>
            </w:r>
            <w:r w:rsidR="00154947" w:rsidRPr="00951AFE">
              <w:rPr>
                <w:rFonts w:ascii="Segoe UI" w:hAnsi="Segoe UI" w:cs="Segoe UI"/>
                <w:sz w:val="18"/>
                <w:szCs w:val="18"/>
              </w:rPr>
              <w:t>)</w:t>
            </w:r>
          </w:p>
        </w:tc>
      </w:tr>
      <w:tr w:rsidR="00FF2BA9" w:rsidRPr="00951AFE" w14:paraId="5B8263E5" w14:textId="77777777" w:rsidTr="00865B61">
        <w:trPr>
          <w:trHeight w:val="149"/>
        </w:trPr>
        <w:tc>
          <w:tcPr>
            <w:tcW w:w="7225" w:type="dxa"/>
            <w:shd w:val="clear" w:color="auto" w:fill="D9D9D9" w:themeFill="background1" w:themeFillShade="D9"/>
          </w:tcPr>
          <w:p w14:paraId="2407B570" w14:textId="77777777" w:rsidR="00FF2BA9" w:rsidRPr="00951AFE" w:rsidRDefault="00FF2BA9" w:rsidP="007E50AC">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Who can safely use DMPA?</w:t>
            </w:r>
          </w:p>
          <w:p w14:paraId="56C8567D" w14:textId="77777777" w:rsidR="00FF2BA9" w:rsidRPr="00951AFE" w:rsidRDefault="00FF2BA9" w:rsidP="007E50AC">
            <w:pPr>
              <w:pStyle w:val="BodyText"/>
              <w:spacing w:before="0" w:after="0" w:line="240" w:lineRule="auto"/>
              <w:jc w:val="left"/>
              <w:rPr>
                <w:rFonts w:ascii="Segoe UI" w:hAnsi="Segoe UI" w:cs="Segoe UI"/>
                <w:b/>
                <w:bCs/>
                <w:i/>
                <w:iCs/>
                <w:sz w:val="20"/>
                <w:szCs w:val="20"/>
              </w:rPr>
            </w:pPr>
            <w:r w:rsidRPr="00951AFE">
              <w:rPr>
                <w:rFonts w:ascii="Segoe UI" w:hAnsi="Segoe UI" w:cs="Segoe UI"/>
                <w:i/>
                <w:iCs/>
                <w:sz w:val="20"/>
                <w:szCs w:val="20"/>
              </w:rPr>
              <w:t>NB additional proposals regarding delayed return to fertility are noted above</w:t>
            </w:r>
          </w:p>
        </w:tc>
        <w:tc>
          <w:tcPr>
            <w:tcW w:w="1701" w:type="dxa"/>
            <w:shd w:val="clear" w:color="auto" w:fill="D9D9D9" w:themeFill="background1" w:themeFillShade="D9"/>
          </w:tcPr>
          <w:p w14:paraId="5EAADA37" w14:textId="77777777" w:rsidR="00FF2BA9" w:rsidRPr="00951AFE" w:rsidRDefault="00FF2BA9" w:rsidP="007E50AC">
            <w:pPr>
              <w:pStyle w:val="BodyText"/>
              <w:spacing w:before="0" w:after="0" w:line="240" w:lineRule="auto"/>
              <w:jc w:val="center"/>
              <w:rPr>
                <w:rFonts w:ascii="Segoe UI" w:hAnsi="Segoe UI" w:cs="Segoe UI"/>
                <w:sz w:val="18"/>
                <w:szCs w:val="18"/>
              </w:rPr>
            </w:pPr>
          </w:p>
        </w:tc>
      </w:tr>
      <w:tr w:rsidR="00FF5B12" w:rsidRPr="00951AFE" w14:paraId="69E6B372" w14:textId="77777777" w:rsidTr="00865B61">
        <w:trPr>
          <w:trHeight w:val="146"/>
        </w:trPr>
        <w:tc>
          <w:tcPr>
            <w:tcW w:w="7225" w:type="dxa"/>
            <w:tcBorders>
              <w:right w:val="single" w:sz="4" w:space="0" w:color="auto"/>
            </w:tcBorders>
          </w:tcPr>
          <w:p w14:paraId="42E74DD7" w14:textId="5104D0DA" w:rsidR="00FF5B12" w:rsidRPr="00951AFE" w:rsidRDefault="00FF5B12" w:rsidP="007E50AC">
            <w:pPr>
              <w:pStyle w:val="BodyText"/>
              <w:spacing w:before="0" w:after="0" w:line="240" w:lineRule="auto"/>
              <w:rPr>
                <w:rFonts w:ascii="Segoe UI" w:hAnsi="Segoe UI" w:cs="Segoe UI"/>
                <w:sz w:val="20"/>
                <w:szCs w:val="20"/>
                <w:vertAlign w:val="superscript"/>
              </w:rPr>
            </w:pPr>
            <w:r w:rsidRPr="00951AFE">
              <w:rPr>
                <w:rFonts w:ascii="Segoe UI" w:hAnsi="Segoe UI" w:cs="Segoe UI"/>
                <w:sz w:val="20"/>
                <w:szCs w:val="20"/>
              </w:rPr>
              <w:t>Health practitioners should be familiar with the UKMEC for intramuscular DMPA.</w:t>
            </w:r>
          </w:p>
        </w:tc>
        <w:tc>
          <w:tcPr>
            <w:tcW w:w="1701" w:type="dxa"/>
            <w:tcBorders>
              <w:left w:val="single" w:sz="4" w:space="0" w:color="auto"/>
              <w:right w:val="single" w:sz="4" w:space="0" w:color="auto"/>
            </w:tcBorders>
          </w:tcPr>
          <w:p w14:paraId="3EA20D58" w14:textId="5740BF75" w:rsidR="00FF5B12" w:rsidRPr="00951AFE" w:rsidRDefault="00FD587F" w:rsidP="007E50AC">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w:t>
            </w:r>
            <w:r w:rsidR="003870A0" w:rsidRPr="00951AFE">
              <w:rPr>
                <w:rFonts w:ascii="Segoe UI" w:hAnsi="Segoe UI" w:cs="Segoe UI"/>
                <w:sz w:val="18"/>
                <w:szCs w:val="18"/>
              </w:rPr>
              <w:t xml:space="preserve">ood practice point for NZ </w:t>
            </w:r>
            <w:r w:rsidR="00AC3A6B" w:rsidRPr="00951AFE">
              <w:rPr>
                <w:rFonts w:ascii="Segoe UI" w:hAnsi="Segoe UI" w:cs="Segoe UI"/>
                <w:sz w:val="18"/>
                <w:szCs w:val="18"/>
              </w:rPr>
              <w:t>(</w:t>
            </w:r>
            <w:r w:rsidR="003870A0" w:rsidRPr="00951AFE">
              <w:rPr>
                <w:rFonts w:ascii="Segoe UI" w:hAnsi="Segoe UI" w:cs="Segoe UI"/>
                <w:sz w:val="18"/>
                <w:szCs w:val="18"/>
              </w:rPr>
              <w:t>based on UKMEC</w:t>
            </w:r>
            <w:r w:rsidR="00D35A5D" w:rsidRPr="00951AFE">
              <w:rPr>
                <w:rFonts w:ascii="Segoe UI" w:hAnsi="Segoe UI" w:cs="Segoe UI"/>
                <w:sz w:val="20"/>
                <w:szCs w:val="20"/>
                <w:vertAlign w:val="superscript"/>
              </w:rPr>
              <w:t>6</w:t>
            </w:r>
            <w:r w:rsidR="00AC3A6B" w:rsidRPr="00951AFE">
              <w:rPr>
                <w:rFonts w:ascii="Segoe UI" w:hAnsi="Segoe UI" w:cs="Segoe UI"/>
                <w:sz w:val="20"/>
                <w:szCs w:val="20"/>
              </w:rPr>
              <w:t>)</w:t>
            </w:r>
          </w:p>
        </w:tc>
      </w:tr>
      <w:tr w:rsidR="00FF2BA9" w:rsidRPr="00951AFE" w14:paraId="1537C344" w14:textId="77777777" w:rsidTr="00865B61">
        <w:trPr>
          <w:trHeight w:val="149"/>
        </w:trPr>
        <w:tc>
          <w:tcPr>
            <w:tcW w:w="7225" w:type="dxa"/>
          </w:tcPr>
          <w:p w14:paraId="343F21F5" w14:textId="47D62F26" w:rsidR="00FF2BA9" w:rsidRPr="00951AFE" w:rsidRDefault="00FF2BA9" w:rsidP="007E50AC">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In individuals aged under 18 years, progestogen-only injectable contraception can be used after consideration of alternative methods</w:t>
            </w:r>
            <w:r w:rsidR="00D35A5D" w:rsidRPr="00951AFE">
              <w:rPr>
                <w:rFonts w:ascii="Segoe UI" w:hAnsi="Segoe UI" w:cs="Segoe UI"/>
                <w:sz w:val="20"/>
                <w:szCs w:val="20"/>
              </w:rPr>
              <w:t>.</w:t>
            </w:r>
            <w:r w:rsidR="00D35A5D" w:rsidRPr="00951AFE">
              <w:rPr>
                <w:rFonts w:ascii="Segoe UI" w:hAnsi="Segoe UI" w:cs="Segoe UI"/>
                <w:sz w:val="20"/>
                <w:szCs w:val="20"/>
                <w:vertAlign w:val="superscript"/>
              </w:rPr>
              <w:t>7</w:t>
            </w:r>
          </w:p>
        </w:tc>
        <w:tc>
          <w:tcPr>
            <w:tcW w:w="1701" w:type="dxa"/>
          </w:tcPr>
          <w:p w14:paraId="75067EB4" w14:textId="77777777" w:rsidR="00FF2BA9" w:rsidRPr="00951AFE" w:rsidRDefault="00FF2BA9" w:rsidP="007E50AC">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FF2BA9" w:rsidRPr="00951AFE" w14:paraId="79D61380" w14:textId="77777777" w:rsidTr="00865B61">
        <w:trPr>
          <w:trHeight w:val="149"/>
        </w:trPr>
        <w:tc>
          <w:tcPr>
            <w:tcW w:w="7225" w:type="dxa"/>
          </w:tcPr>
          <w:p w14:paraId="174AD58E" w14:textId="4AE34BCB" w:rsidR="00FF2BA9" w:rsidRPr="00951AFE" w:rsidRDefault="00FF2BA9" w:rsidP="007E50AC">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lastRenderedPageBreak/>
              <w:t>Individuals are generally advised to switch to another method at age 50 years. If an individual does not wish to stop using DMPA, consideration may be given to continuation, providing the benefits and risks have been assessed and the individual informed of the potential risks</w:t>
            </w:r>
            <w:r w:rsidR="00D35A5D" w:rsidRPr="00951AFE">
              <w:rPr>
                <w:rFonts w:ascii="Segoe UI" w:hAnsi="Segoe UI" w:cs="Segoe UI"/>
                <w:sz w:val="20"/>
                <w:szCs w:val="20"/>
              </w:rPr>
              <w:t>.</w:t>
            </w:r>
            <w:r w:rsidR="00D35A5D" w:rsidRPr="00951AFE">
              <w:rPr>
                <w:rFonts w:ascii="Segoe UI" w:hAnsi="Segoe UI" w:cs="Segoe UI"/>
                <w:sz w:val="20"/>
                <w:szCs w:val="20"/>
                <w:vertAlign w:val="superscript"/>
              </w:rPr>
              <w:t>7</w:t>
            </w:r>
          </w:p>
        </w:tc>
        <w:tc>
          <w:tcPr>
            <w:tcW w:w="1701" w:type="dxa"/>
          </w:tcPr>
          <w:p w14:paraId="2CEF77DD" w14:textId="77777777" w:rsidR="00FF2BA9" w:rsidRPr="00951AFE" w:rsidRDefault="00FF2BA9" w:rsidP="007E50AC">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9E1949" w:rsidRPr="00951AFE" w14:paraId="1D77A686" w14:textId="77777777" w:rsidTr="00865B61">
        <w:trPr>
          <w:trHeight w:val="149"/>
        </w:trPr>
        <w:tc>
          <w:tcPr>
            <w:tcW w:w="7225" w:type="dxa"/>
          </w:tcPr>
          <w:p w14:paraId="3134DE6F" w14:textId="0F895E6A" w:rsidR="009E1949" w:rsidRPr="00951AFE" w:rsidRDefault="009E1949" w:rsidP="007E50AC">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DMPA should not be recommended to individuals planning pregnancy in the short</w:t>
            </w:r>
            <w:r w:rsidR="0014666C" w:rsidRPr="00951AFE">
              <w:rPr>
                <w:rFonts w:ascii="Segoe UI" w:hAnsi="Segoe UI" w:cs="Segoe UI"/>
                <w:sz w:val="20"/>
                <w:szCs w:val="20"/>
              </w:rPr>
              <w:t>-</w:t>
            </w:r>
            <w:r w:rsidRPr="00951AFE">
              <w:rPr>
                <w:rFonts w:ascii="Segoe UI" w:hAnsi="Segoe UI" w:cs="Segoe UI"/>
                <w:sz w:val="20"/>
                <w:szCs w:val="20"/>
              </w:rPr>
              <w:t>term</w:t>
            </w:r>
            <w:r w:rsidR="00D35A5D" w:rsidRPr="00951AFE">
              <w:rPr>
                <w:rFonts w:ascii="Segoe UI" w:hAnsi="Segoe UI" w:cs="Segoe UI"/>
                <w:sz w:val="20"/>
                <w:szCs w:val="20"/>
              </w:rPr>
              <w:t>.</w:t>
            </w:r>
            <w:r w:rsidR="00D35A5D" w:rsidRPr="00951AFE">
              <w:rPr>
                <w:rFonts w:ascii="Segoe UI" w:hAnsi="Segoe UI" w:cs="Segoe UI"/>
                <w:sz w:val="20"/>
                <w:szCs w:val="20"/>
                <w:vertAlign w:val="superscript"/>
              </w:rPr>
              <w:t>62</w:t>
            </w:r>
          </w:p>
        </w:tc>
        <w:tc>
          <w:tcPr>
            <w:tcW w:w="1701" w:type="dxa"/>
          </w:tcPr>
          <w:p w14:paraId="54460697" w14:textId="77777777" w:rsidR="009E1949" w:rsidRPr="00951AFE" w:rsidRDefault="009E1949" w:rsidP="007E50AC">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Consensus-based recommendation</w:t>
            </w:r>
          </w:p>
        </w:tc>
      </w:tr>
      <w:tr w:rsidR="00FF2BA9" w:rsidRPr="00951AFE" w14:paraId="42E105A8" w14:textId="77777777" w:rsidTr="00865B61">
        <w:trPr>
          <w:trHeight w:val="149"/>
        </w:trPr>
        <w:tc>
          <w:tcPr>
            <w:tcW w:w="7225" w:type="dxa"/>
          </w:tcPr>
          <w:p w14:paraId="24B71AE0" w14:textId="01285F68" w:rsidR="00FF2BA9" w:rsidRPr="00951AFE" w:rsidRDefault="00FF2BA9" w:rsidP="007E50AC">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Progestogen-only injectable use is associated with a small loss of bone mineral density, which is usually recovered after discontinuation</w:t>
            </w:r>
            <w:r w:rsidR="00D35A5D" w:rsidRPr="00951AFE">
              <w:rPr>
                <w:rFonts w:ascii="Segoe UI" w:hAnsi="Segoe UI" w:cs="Segoe UI"/>
                <w:sz w:val="20"/>
                <w:szCs w:val="20"/>
              </w:rPr>
              <w:t>.</w:t>
            </w:r>
            <w:r w:rsidR="00D35A5D" w:rsidRPr="00951AFE">
              <w:rPr>
                <w:rFonts w:ascii="Segoe UI" w:hAnsi="Segoe UI" w:cs="Segoe UI"/>
                <w:sz w:val="20"/>
                <w:szCs w:val="20"/>
                <w:vertAlign w:val="superscript"/>
              </w:rPr>
              <w:t>7</w:t>
            </w:r>
          </w:p>
        </w:tc>
        <w:tc>
          <w:tcPr>
            <w:tcW w:w="1701" w:type="dxa"/>
          </w:tcPr>
          <w:p w14:paraId="1F8EC324" w14:textId="77777777" w:rsidR="00FF2BA9" w:rsidRPr="00951AFE" w:rsidRDefault="00FF2BA9" w:rsidP="007E50AC">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FF2BA9" w:rsidRPr="00951AFE" w14:paraId="46B34531" w14:textId="77777777" w:rsidTr="00865B61">
        <w:trPr>
          <w:trHeight w:val="149"/>
        </w:trPr>
        <w:tc>
          <w:tcPr>
            <w:tcW w:w="7225" w:type="dxa"/>
          </w:tcPr>
          <w:p w14:paraId="4DA2E61B" w14:textId="3EC3D4C1" w:rsidR="00FF2BA9" w:rsidRPr="00951AFE" w:rsidRDefault="00FF2BA9" w:rsidP="007E50AC">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DMPA is a contraceptive option for individuals with sickle cell disease and may reduce the severity of sickle crisis pain</w:t>
            </w:r>
            <w:r w:rsidR="00D35A5D" w:rsidRPr="00951AFE">
              <w:rPr>
                <w:rFonts w:ascii="Segoe UI" w:hAnsi="Segoe UI" w:cs="Segoe UI"/>
                <w:sz w:val="20"/>
                <w:szCs w:val="20"/>
              </w:rPr>
              <w:t>.</w:t>
            </w:r>
            <w:r w:rsidR="00D35A5D" w:rsidRPr="00951AFE">
              <w:rPr>
                <w:rFonts w:ascii="Segoe UI" w:hAnsi="Segoe UI" w:cs="Segoe UI"/>
                <w:sz w:val="20"/>
                <w:szCs w:val="20"/>
                <w:vertAlign w:val="superscript"/>
              </w:rPr>
              <w:t>7</w:t>
            </w:r>
          </w:p>
        </w:tc>
        <w:tc>
          <w:tcPr>
            <w:tcW w:w="1701" w:type="dxa"/>
          </w:tcPr>
          <w:p w14:paraId="7D627F1C" w14:textId="77777777" w:rsidR="00FF2BA9" w:rsidRPr="00951AFE" w:rsidRDefault="00FF2BA9" w:rsidP="007E50AC">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FD71EB" w:rsidRPr="00951AFE" w14:paraId="733D48EC" w14:textId="77777777" w:rsidTr="00865B61">
        <w:trPr>
          <w:trHeight w:val="149"/>
        </w:trPr>
        <w:tc>
          <w:tcPr>
            <w:tcW w:w="7225" w:type="dxa"/>
            <w:shd w:val="clear" w:color="auto" w:fill="D9D9D9" w:themeFill="background1" w:themeFillShade="D9"/>
          </w:tcPr>
          <w:p w14:paraId="26AF6DDB" w14:textId="77777777" w:rsidR="00FD71EB" w:rsidRPr="00951AFE" w:rsidRDefault="00FD71EB" w:rsidP="007E50AC">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Administration interval</w:t>
            </w:r>
          </w:p>
        </w:tc>
        <w:tc>
          <w:tcPr>
            <w:tcW w:w="1701" w:type="dxa"/>
            <w:shd w:val="clear" w:color="auto" w:fill="D9D9D9" w:themeFill="background1" w:themeFillShade="D9"/>
          </w:tcPr>
          <w:p w14:paraId="331622AE" w14:textId="77777777" w:rsidR="00FD71EB" w:rsidRPr="00951AFE" w:rsidRDefault="00FD71EB" w:rsidP="007E50AC">
            <w:pPr>
              <w:pStyle w:val="BodyText"/>
              <w:spacing w:before="0" w:after="0" w:line="240" w:lineRule="auto"/>
              <w:jc w:val="center"/>
              <w:rPr>
                <w:rFonts w:ascii="Segoe UI" w:hAnsi="Segoe UI" w:cs="Segoe UI"/>
                <w:sz w:val="18"/>
                <w:szCs w:val="18"/>
              </w:rPr>
            </w:pPr>
          </w:p>
        </w:tc>
      </w:tr>
      <w:tr w:rsidR="00FD71EB" w:rsidRPr="00951AFE" w14:paraId="740F7BCB" w14:textId="77777777" w:rsidTr="00865B61">
        <w:trPr>
          <w:trHeight w:val="149"/>
        </w:trPr>
        <w:tc>
          <w:tcPr>
            <w:tcW w:w="7225" w:type="dxa"/>
          </w:tcPr>
          <w:p w14:paraId="11236C2A" w14:textId="24A33CD7" w:rsidR="00FD71EB" w:rsidRPr="00951AFE" w:rsidRDefault="00FD71EB" w:rsidP="007E50AC">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Individuals should be advised to return every 13 weeks for a repeat injection of intramuscular DMPA (outside the product licence for intramuscular DMPA).</w:t>
            </w:r>
            <w:r w:rsidR="00C17964" w:rsidRPr="00951AFE">
              <w:rPr>
                <w:rFonts w:ascii="Segoe UI" w:hAnsi="Segoe UI" w:cs="Segoe UI"/>
                <w:sz w:val="20"/>
                <w:szCs w:val="20"/>
                <w:vertAlign w:val="superscript"/>
              </w:rPr>
              <w:t xml:space="preserve"> </w:t>
            </w:r>
            <w:r w:rsidR="00C17964" w:rsidRPr="00951AFE">
              <w:rPr>
                <w:rFonts w:ascii="Segoe UI" w:hAnsi="Segoe UI" w:cs="Segoe UI"/>
                <w:sz w:val="20"/>
                <w:szCs w:val="20"/>
              </w:rPr>
              <w:t xml:space="preserve">Health practitioners should be aware that this is an </w:t>
            </w:r>
            <w:r w:rsidR="00FA43E1" w:rsidRPr="00951AFE">
              <w:rPr>
                <w:rFonts w:ascii="Segoe UI" w:hAnsi="Segoe UI" w:cs="Segoe UI"/>
                <w:sz w:val="20"/>
                <w:szCs w:val="20"/>
              </w:rPr>
              <w:t>evidence-based</w:t>
            </w:r>
            <w:r w:rsidR="00C17964" w:rsidRPr="00951AFE">
              <w:rPr>
                <w:rFonts w:ascii="Segoe UI" w:hAnsi="Segoe UI" w:cs="Segoe UI"/>
                <w:sz w:val="20"/>
                <w:szCs w:val="20"/>
              </w:rPr>
              <w:t xml:space="preserve"> recommendation and signals a change in practice in New Zealand.  </w:t>
            </w:r>
          </w:p>
        </w:tc>
        <w:tc>
          <w:tcPr>
            <w:tcW w:w="1701" w:type="dxa"/>
          </w:tcPr>
          <w:p w14:paraId="16F9466D" w14:textId="608A6B6E" w:rsidR="00FD71EB" w:rsidRPr="00951AFE" w:rsidRDefault="00FD71EB" w:rsidP="007E50AC">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w:t>
            </w:r>
            <w:r w:rsidR="00DC267D" w:rsidRPr="00951AFE">
              <w:rPr>
                <w:rFonts w:ascii="Segoe UI" w:hAnsi="Segoe UI" w:cs="Segoe UI"/>
                <w:sz w:val="18"/>
                <w:szCs w:val="18"/>
              </w:rPr>
              <w:t xml:space="preserve"> point (based on FSRH</w:t>
            </w:r>
            <w:r w:rsidR="00D35A5D" w:rsidRPr="00951AFE">
              <w:rPr>
                <w:rFonts w:ascii="Segoe UI" w:hAnsi="Segoe UI" w:cs="Segoe UI"/>
                <w:sz w:val="18"/>
                <w:szCs w:val="18"/>
                <w:vertAlign w:val="superscript"/>
              </w:rPr>
              <w:t>7</w:t>
            </w:r>
            <w:r w:rsidR="00DC267D" w:rsidRPr="00951AFE">
              <w:rPr>
                <w:rFonts w:ascii="Segoe UI" w:hAnsi="Segoe UI" w:cs="Segoe UI"/>
                <w:sz w:val="18"/>
                <w:szCs w:val="18"/>
              </w:rPr>
              <w:t>)</w:t>
            </w:r>
          </w:p>
        </w:tc>
      </w:tr>
      <w:tr w:rsidR="00FD71EB" w:rsidRPr="00951AFE" w14:paraId="07F5039F" w14:textId="77777777" w:rsidTr="00865B61">
        <w:trPr>
          <w:trHeight w:val="149"/>
        </w:trPr>
        <w:tc>
          <w:tcPr>
            <w:tcW w:w="7225" w:type="dxa"/>
          </w:tcPr>
          <w:p w14:paraId="110CFD6E" w14:textId="3D20EE21" w:rsidR="00FD71EB" w:rsidRPr="00951AFE" w:rsidRDefault="00FD71EB" w:rsidP="007E50AC">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An injection of DMPA can be administered up to 7 days late (up to 14 weeks after the last injection) without the need for additional contraceptive precautions (outside the product licence for intramuscular DMPA)</w:t>
            </w:r>
            <w:r w:rsidR="00D35A5D" w:rsidRPr="00951AFE">
              <w:rPr>
                <w:rFonts w:ascii="Segoe UI" w:hAnsi="Segoe UI" w:cs="Segoe UI"/>
                <w:sz w:val="20"/>
                <w:szCs w:val="20"/>
              </w:rPr>
              <w:t>.</w:t>
            </w:r>
            <w:r w:rsidR="00D35A5D" w:rsidRPr="00951AFE">
              <w:rPr>
                <w:rFonts w:ascii="Segoe UI" w:hAnsi="Segoe UI" w:cs="Segoe UI"/>
                <w:sz w:val="20"/>
                <w:szCs w:val="20"/>
                <w:vertAlign w:val="superscript"/>
              </w:rPr>
              <w:t>7</w:t>
            </w:r>
          </w:p>
        </w:tc>
        <w:tc>
          <w:tcPr>
            <w:tcW w:w="1701" w:type="dxa"/>
          </w:tcPr>
          <w:p w14:paraId="3A6320FB" w14:textId="77777777" w:rsidR="00FD71EB" w:rsidRPr="00951AFE" w:rsidRDefault="00FD71EB" w:rsidP="007E50AC">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FD71EB" w:rsidRPr="00951AFE" w14:paraId="63B03A33" w14:textId="77777777" w:rsidTr="00865B61">
        <w:trPr>
          <w:trHeight w:val="149"/>
        </w:trPr>
        <w:tc>
          <w:tcPr>
            <w:tcW w:w="7225" w:type="dxa"/>
          </w:tcPr>
          <w:p w14:paraId="5D989458" w14:textId="76E5C1B5" w:rsidR="00FD71EB" w:rsidRPr="00951AFE" w:rsidRDefault="00FD71EB" w:rsidP="007E50AC">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If necessary, an early repeat injection of DMPA can be administered from 10 weeks</w:t>
            </w:r>
            <w:r w:rsidR="00D35A5D" w:rsidRPr="00951AFE">
              <w:rPr>
                <w:rFonts w:ascii="Segoe UI" w:hAnsi="Segoe UI" w:cs="Segoe UI"/>
                <w:sz w:val="20"/>
                <w:szCs w:val="20"/>
              </w:rPr>
              <w:t>.</w:t>
            </w:r>
            <w:r w:rsidR="00D35A5D" w:rsidRPr="00951AFE">
              <w:rPr>
                <w:rFonts w:ascii="Segoe UI" w:hAnsi="Segoe UI" w:cs="Segoe UI"/>
                <w:sz w:val="20"/>
                <w:szCs w:val="20"/>
                <w:vertAlign w:val="superscript"/>
              </w:rPr>
              <w:t>7</w:t>
            </w:r>
          </w:p>
        </w:tc>
        <w:tc>
          <w:tcPr>
            <w:tcW w:w="1701" w:type="dxa"/>
          </w:tcPr>
          <w:p w14:paraId="417FECE7" w14:textId="77777777" w:rsidR="00FD71EB" w:rsidRPr="00951AFE" w:rsidRDefault="00FD71EB" w:rsidP="007E50AC">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FD71EB" w:rsidRPr="00951AFE" w14:paraId="6A2493AD" w14:textId="77777777" w:rsidTr="00865B61">
        <w:trPr>
          <w:trHeight w:val="149"/>
        </w:trPr>
        <w:tc>
          <w:tcPr>
            <w:tcW w:w="7225" w:type="dxa"/>
          </w:tcPr>
          <w:p w14:paraId="2B4CD7B0" w14:textId="6693B0EC" w:rsidR="00FD71EB" w:rsidRPr="00951AFE" w:rsidRDefault="00FD71EB" w:rsidP="007E50AC">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Individuals who discontinue their progestogen-only injectable and who do not wish to conceive should be advised to start another contraceptive method before or at the time of their next scheduled injection even if amenorrhoeic</w:t>
            </w:r>
            <w:r w:rsidR="00D35A5D" w:rsidRPr="00951AFE">
              <w:rPr>
                <w:rFonts w:ascii="Segoe UI" w:hAnsi="Segoe UI" w:cs="Segoe UI"/>
                <w:sz w:val="20"/>
                <w:szCs w:val="20"/>
              </w:rPr>
              <w:t>.</w:t>
            </w:r>
            <w:r w:rsidR="00D35A5D" w:rsidRPr="00951AFE">
              <w:rPr>
                <w:rFonts w:ascii="Segoe UI" w:hAnsi="Segoe UI" w:cs="Segoe UI"/>
                <w:sz w:val="20"/>
                <w:szCs w:val="20"/>
                <w:vertAlign w:val="superscript"/>
              </w:rPr>
              <w:t>7</w:t>
            </w:r>
          </w:p>
        </w:tc>
        <w:tc>
          <w:tcPr>
            <w:tcW w:w="1701" w:type="dxa"/>
          </w:tcPr>
          <w:p w14:paraId="3DFB3B74" w14:textId="77777777" w:rsidR="00FD71EB" w:rsidRPr="00951AFE" w:rsidRDefault="00FD71EB" w:rsidP="007E50AC">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FF2BA9" w:rsidRPr="00951AFE" w14:paraId="33D9A70C" w14:textId="77777777" w:rsidTr="00865B61">
        <w:trPr>
          <w:trHeight w:val="149"/>
        </w:trPr>
        <w:tc>
          <w:tcPr>
            <w:tcW w:w="7225" w:type="dxa"/>
            <w:shd w:val="clear" w:color="auto" w:fill="D9D9D9" w:themeFill="background1" w:themeFillShade="D9"/>
          </w:tcPr>
          <w:p w14:paraId="47AD3A93" w14:textId="77777777" w:rsidR="00FF2BA9" w:rsidRPr="00951AFE" w:rsidRDefault="00FF2BA9" w:rsidP="007E50AC">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What should be covered in a consultation about DMPA?</w:t>
            </w:r>
          </w:p>
          <w:p w14:paraId="5BACE275" w14:textId="77777777" w:rsidR="00FF2BA9" w:rsidRPr="00951AFE" w:rsidRDefault="00FF2BA9" w:rsidP="007E50AC">
            <w:pPr>
              <w:pStyle w:val="BodyText"/>
              <w:spacing w:before="0" w:after="0" w:line="240" w:lineRule="auto"/>
              <w:jc w:val="left"/>
              <w:rPr>
                <w:rFonts w:ascii="Segoe UI" w:hAnsi="Segoe UI" w:cs="Segoe UI"/>
                <w:b/>
                <w:bCs/>
                <w:i/>
                <w:iCs/>
                <w:sz w:val="20"/>
                <w:szCs w:val="20"/>
              </w:rPr>
            </w:pPr>
            <w:r w:rsidRPr="00951AFE">
              <w:rPr>
                <w:rFonts w:ascii="Segoe UI" w:hAnsi="Segoe UI" w:cs="Segoe UI"/>
                <w:i/>
                <w:iCs/>
                <w:sz w:val="20"/>
                <w:szCs w:val="20"/>
              </w:rPr>
              <w:t>NB additional proposals regarding anaphylaxis (rare) are noted above</w:t>
            </w:r>
          </w:p>
        </w:tc>
        <w:tc>
          <w:tcPr>
            <w:tcW w:w="1701" w:type="dxa"/>
            <w:shd w:val="clear" w:color="auto" w:fill="D9D9D9" w:themeFill="background1" w:themeFillShade="D9"/>
          </w:tcPr>
          <w:p w14:paraId="1278802B" w14:textId="77777777" w:rsidR="00FF2BA9" w:rsidRPr="00951AFE" w:rsidRDefault="00FF2BA9" w:rsidP="007E50AC">
            <w:pPr>
              <w:pStyle w:val="BodyText"/>
              <w:spacing w:before="0" w:after="0" w:line="240" w:lineRule="auto"/>
              <w:jc w:val="center"/>
              <w:rPr>
                <w:rFonts w:ascii="Segoe UI" w:hAnsi="Segoe UI" w:cs="Segoe UI"/>
                <w:b/>
                <w:bCs/>
                <w:sz w:val="18"/>
                <w:szCs w:val="18"/>
              </w:rPr>
            </w:pPr>
          </w:p>
        </w:tc>
      </w:tr>
      <w:tr w:rsidR="00FF2BA9" w:rsidRPr="00951AFE" w14:paraId="77C4225B" w14:textId="77777777" w:rsidTr="00865B61">
        <w:tc>
          <w:tcPr>
            <w:tcW w:w="7225" w:type="dxa"/>
          </w:tcPr>
          <w:p w14:paraId="3FEA3E64" w14:textId="0BBAEA45" w:rsidR="00FF2BA9" w:rsidRPr="00951AFE" w:rsidRDefault="00FF2BA9" w:rsidP="007E50AC">
            <w:pPr>
              <w:jc w:val="both"/>
              <w:rPr>
                <w:rFonts w:ascii="Segoe UI" w:hAnsi="Segoe UI" w:cs="Segoe UI"/>
                <w:sz w:val="20"/>
                <w:szCs w:val="20"/>
              </w:rPr>
            </w:pPr>
            <w:r w:rsidRPr="00951AFE">
              <w:rPr>
                <w:rFonts w:ascii="Segoe UI" w:hAnsi="Segoe UI" w:cs="Segoe UI"/>
                <w:sz w:val="20"/>
                <w:szCs w:val="20"/>
              </w:rPr>
              <w:t>Health practitioners should take a medical history and should refer to UKMEC when assessing an individual’s eligibility for any contraceptive method including the DMPA injection</w:t>
            </w:r>
            <w:r w:rsidR="00D35A5D" w:rsidRPr="00951AFE">
              <w:rPr>
                <w:rFonts w:ascii="Segoe UI" w:hAnsi="Segoe UI" w:cs="Segoe UI"/>
                <w:sz w:val="20"/>
                <w:szCs w:val="20"/>
              </w:rPr>
              <w:t>.</w:t>
            </w:r>
            <w:r w:rsidR="00D35A5D" w:rsidRPr="00951AFE">
              <w:rPr>
                <w:rFonts w:ascii="Segoe UI" w:hAnsi="Segoe UI" w:cs="Segoe UI"/>
                <w:sz w:val="20"/>
                <w:szCs w:val="20"/>
                <w:vertAlign w:val="superscript"/>
              </w:rPr>
              <w:t>7</w:t>
            </w:r>
          </w:p>
        </w:tc>
        <w:tc>
          <w:tcPr>
            <w:tcW w:w="1701" w:type="dxa"/>
          </w:tcPr>
          <w:p w14:paraId="186863AA" w14:textId="77777777" w:rsidR="00FF2BA9" w:rsidRPr="00951AFE" w:rsidRDefault="00FF2BA9" w:rsidP="007E50AC">
            <w:pPr>
              <w:jc w:val="center"/>
              <w:rPr>
                <w:rFonts w:ascii="Segoe UI" w:hAnsi="Segoe UI" w:cs="Segoe UI"/>
                <w:sz w:val="18"/>
                <w:szCs w:val="18"/>
              </w:rPr>
            </w:pPr>
            <w:r w:rsidRPr="00951AFE">
              <w:rPr>
                <w:rFonts w:ascii="Segoe UI" w:hAnsi="Segoe UI" w:cs="Segoe UI"/>
                <w:sz w:val="18"/>
                <w:szCs w:val="18"/>
              </w:rPr>
              <w:t>Good practice</w:t>
            </w:r>
          </w:p>
        </w:tc>
      </w:tr>
      <w:tr w:rsidR="00FF2BA9" w:rsidRPr="00951AFE" w14:paraId="4453DB93" w14:textId="77777777" w:rsidTr="00865B61">
        <w:trPr>
          <w:trHeight w:val="149"/>
        </w:trPr>
        <w:tc>
          <w:tcPr>
            <w:tcW w:w="7225" w:type="dxa"/>
          </w:tcPr>
          <w:p w14:paraId="3A6706B4" w14:textId="2854E41C" w:rsidR="00FF2BA9" w:rsidRPr="00951AFE" w:rsidRDefault="00FF2BA9" w:rsidP="007E50AC">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Individuals using DMPA should be reviewed every two years to reassess the benefits, risks, and ongoing suitability of continued DMPA use</w:t>
            </w:r>
            <w:r w:rsidR="00D35A5D" w:rsidRPr="00951AFE">
              <w:rPr>
                <w:rFonts w:ascii="Segoe UI" w:hAnsi="Segoe UI" w:cs="Segoe UI"/>
                <w:sz w:val="20"/>
                <w:szCs w:val="20"/>
              </w:rPr>
              <w:t>.</w:t>
            </w:r>
            <w:r w:rsidR="00D35A5D" w:rsidRPr="00951AFE">
              <w:rPr>
                <w:rFonts w:ascii="Segoe UI" w:hAnsi="Segoe UI" w:cs="Segoe UI"/>
                <w:sz w:val="20"/>
                <w:szCs w:val="20"/>
                <w:vertAlign w:val="superscript"/>
              </w:rPr>
              <w:t>7</w:t>
            </w:r>
          </w:p>
        </w:tc>
        <w:tc>
          <w:tcPr>
            <w:tcW w:w="1701" w:type="dxa"/>
          </w:tcPr>
          <w:p w14:paraId="1D78F4CB" w14:textId="77777777" w:rsidR="00FF2BA9" w:rsidRPr="00951AFE" w:rsidRDefault="00FF2BA9" w:rsidP="007E50AC">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FF2BA9" w:rsidRPr="00951AFE" w14:paraId="6031659C" w14:textId="77777777" w:rsidTr="00865B61">
        <w:trPr>
          <w:trHeight w:val="149"/>
        </w:trPr>
        <w:tc>
          <w:tcPr>
            <w:tcW w:w="7225" w:type="dxa"/>
          </w:tcPr>
          <w:p w14:paraId="601B6959" w14:textId="64467058" w:rsidR="00FF2BA9" w:rsidRPr="00951AFE" w:rsidRDefault="00FF2BA9" w:rsidP="007E50AC">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 xml:space="preserve">Health practitioners should ensure that individuals requesting DMPA are </w:t>
            </w:r>
            <w:r w:rsidR="00A9154C" w:rsidRPr="00951AFE">
              <w:rPr>
                <w:rFonts w:ascii="Segoe UI" w:hAnsi="Segoe UI" w:cs="Segoe UI"/>
                <w:sz w:val="20"/>
                <w:szCs w:val="20"/>
              </w:rPr>
              <w:t>current</w:t>
            </w:r>
            <w:r w:rsidRPr="00951AFE">
              <w:rPr>
                <w:rFonts w:ascii="Segoe UI" w:hAnsi="Segoe UI" w:cs="Segoe UI"/>
                <w:sz w:val="20"/>
                <w:szCs w:val="20"/>
              </w:rPr>
              <w:t xml:space="preserve"> with cervical</w:t>
            </w:r>
            <w:r w:rsidR="00865B61" w:rsidRPr="00951AFE">
              <w:rPr>
                <w:rFonts w:ascii="Segoe UI" w:hAnsi="Segoe UI" w:cs="Segoe UI"/>
                <w:sz w:val="20"/>
                <w:szCs w:val="20"/>
              </w:rPr>
              <w:t xml:space="preserve"> </w:t>
            </w:r>
            <w:r w:rsidRPr="00951AFE">
              <w:rPr>
                <w:rFonts w:ascii="Segoe UI" w:hAnsi="Segoe UI" w:cs="Segoe UI"/>
                <w:sz w:val="20"/>
                <w:szCs w:val="20"/>
              </w:rPr>
              <w:t>screening and, if relevant, have completed the HPV vaccination programme</w:t>
            </w:r>
            <w:r w:rsidR="00D35A5D" w:rsidRPr="00951AFE">
              <w:rPr>
                <w:rFonts w:ascii="Segoe UI" w:hAnsi="Segoe UI" w:cs="Segoe UI"/>
                <w:sz w:val="20"/>
                <w:szCs w:val="20"/>
              </w:rPr>
              <w:t>.</w:t>
            </w:r>
            <w:r w:rsidR="00D35A5D" w:rsidRPr="00951AFE">
              <w:rPr>
                <w:rFonts w:ascii="Segoe UI" w:hAnsi="Segoe UI" w:cs="Segoe UI"/>
                <w:sz w:val="20"/>
                <w:szCs w:val="20"/>
                <w:vertAlign w:val="superscript"/>
              </w:rPr>
              <w:t>7</w:t>
            </w:r>
          </w:p>
        </w:tc>
        <w:tc>
          <w:tcPr>
            <w:tcW w:w="1701" w:type="dxa"/>
          </w:tcPr>
          <w:p w14:paraId="16A55819" w14:textId="77777777" w:rsidR="00FF2BA9" w:rsidRPr="00951AFE" w:rsidRDefault="00FF2BA9" w:rsidP="007E50AC">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FF2BA9" w:rsidRPr="00951AFE" w14:paraId="4C2C217B" w14:textId="77777777" w:rsidTr="00865B61">
        <w:trPr>
          <w:trHeight w:val="149"/>
        </w:trPr>
        <w:tc>
          <w:tcPr>
            <w:tcW w:w="7225" w:type="dxa"/>
          </w:tcPr>
          <w:p w14:paraId="56745017" w14:textId="2A4BBA18" w:rsidR="00161C62" w:rsidRPr="00951AFE" w:rsidRDefault="00FF2BA9" w:rsidP="007E50AC">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The gluteal muscle in the buttock is the preferred site for intramuscular DMPA administration but it can be administered into the deltoid muscle of the upper arm. In individuals with deep adipose tissue in the gluteal area, standard-length needles may not reach the muscle layer and deltoid administration of intramuscular DMPA should be considered</w:t>
            </w:r>
            <w:r w:rsidR="00D35A5D" w:rsidRPr="00951AFE">
              <w:rPr>
                <w:rFonts w:ascii="Segoe UI" w:hAnsi="Segoe UI" w:cs="Segoe UI"/>
                <w:sz w:val="20"/>
                <w:szCs w:val="20"/>
              </w:rPr>
              <w:t>.</w:t>
            </w:r>
            <w:r w:rsidR="00D35A5D" w:rsidRPr="00951AFE">
              <w:rPr>
                <w:rFonts w:ascii="Segoe UI" w:hAnsi="Segoe UI" w:cs="Segoe UI"/>
                <w:sz w:val="20"/>
                <w:szCs w:val="20"/>
                <w:vertAlign w:val="superscript"/>
              </w:rPr>
              <w:t>7</w:t>
            </w:r>
          </w:p>
        </w:tc>
        <w:tc>
          <w:tcPr>
            <w:tcW w:w="1701" w:type="dxa"/>
          </w:tcPr>
          <w:p w14:paraId="47315F91" w14:textId="77777777" w:rsidR="00FF2BA9" w:rsidRPr="00951AFE" w:rsidRDefault="00FF2BA9" w:rsidP="007E50AC">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FF2BA9" w:rsidRPr="00951AFE" w14:paraId="0DDA7C26" w14:textId="77777777" w:rsidTr="00865B61">
        <w:trPr>
          <w:trHeight w:val="149"/>
        </w:trPr>
        <w:tc>
          <w:tcPr>
            <w:tcW w:w="7225" w:type="dxa"/>
            <w:shd w:val="clear" w:color="auto" w:fill="D9D9D9" w:themeFill="background1" w:themeFillShade="D9"/>
          </w:tcPr>
          <w:p w14:paraId="540D436C" w14:textId="77777777" w:rsidR="00FF2BA9" w:rsidRPr="00951AFE" w:rsidRDefault="00FF2BA9" w:rsidP="007E50AC">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DMPA and bleeding pattern</w:t>
            </w:r>
          </w:p>
        </w:tc>
        <w:tc>
          <w:tcPr>
            <w:tcW w:w="1701" w:type="dxa"/>
            <w:shd w:val="clear" w:color="auto" w:fill="D9D9D9" w:themeFill="background1" w:themeFillShade="D9"/>
          </w:tcPr>
          <w:p w14:paraId="1BE07AFA" w14:textId="77777777" w:rsidR="00FF2BA9" w:rsidRPr="00951AFE" w:rsidRDefault="00FF2BA9" w:rsidP="007E50AC">
            <w:pPr>
              <w:pStyle w:val="BodyText"/>
              <w:spacing w:before="0" w:after="0" w:line="240" w:lineRule="auto"/>
              <w:jc w:val="center"/>
              <w:rPr>
                <w:rFonts w:ascii="Segoe UI" w:hAnsi="Segoe UI" w:cs="Segoe UI"/>
                <w:b/>
                <w:bCs/>
                <w:sz w:val="18"/>
                <w:szCs w:val="18"/>
              </w:rPr>
            </w:pPr>
          </w:p>
        </w:tc>
      </w:tr>
      <w:tr w:rsidR="00FF2BA9" w:rsidRPr="00951AFE" w14:paraId="489868AE" w14:textId="77777777" w:rsidTr="00865B61">
        <w:trPr>
          <w:trHeight w:val="149"/>
        </w:trPr>
        <w:tc>
          <w:tcPr>
            <w:tcW w:w="7225" w:type="dxa"/>
          </w:tcPr>
          <w:p w14:paraId="11D9818B" w14:textId="41A6F7F6" w:rsidR="00FF2BA9" w:rsidRPr="00951AFE" w:rsidRDefault="00FF2BA9" w:rsidP="007E50AC">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Individuals should be advised about changes in bleeding patterns</w:t>
            </w:r>
            <w:r w:rsidR="00D35A5D" w:rsidRPr="00951AFE">
              <w:rPr>
                <w:rFonts w:ascii="Segoe UI" w:hAnsi="Segoe UI" w:cs="Segoe UI"/>
                <w:sz w:val="20"/>
                <w:szCs w:val="20"/>
              </w:rPr>
              <w:t>.</w:t>
            </w:r>
            <w:r w:rsidR="00D35A5D" w:rsidRPr="00951AFE">
              <w:rPr>
                <w:rFonts w:ascii="Segoe UI" w:hAnsi="Segoe UI" w:cs="Segoe UI"/>
                <w:sz w:val="20"/>
                <w:szCs w:val="20"/>
                <w:vertAlign w:val="superscript"/>
              </w:rPr>
              <w:t>7</w:t>
            </w:r>
          </w:p>
        </w:tc>
        <w:tc>
          <w:tcPr>
            <w:tcW w:w="1701" w:type="dxa"/>
          </w:tcPr>
          <w:p w14:paraId="604B6CC3" w14:textId="77777777" w:rsidR="00FF2BA9" w:rsidRPr="00951AFE" w:rsidRDefault="00FF2BA9" w:rsidP="007E50AC">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FF2BA9" w:rsidRPr="00951AFE" w14:paraId="38796B5C" w14:textId="77777777" w:rsidTr="00865B61">
        <w:trPr>
          <w:trHeight w:val="149"/>
        </w:trPr>
        <w:tc>
          <w:tcPr>
            <w:tcW w:w="7225" w:type="dxa"/>
          </w:tcPr>
          <w:p w14:paraId="19F4AE02" w14:textId="77C1016A" w:rsidR="00FF2BA9" w:rsidRPr="00951AFE" w:rsidRDefault="00FF2BA9" w:rsidP="007E50AC">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lastRenderedPageBreak/>
              <w:t>Amenorrhoea or reduced bleeding is common in progestogen-only injectable users and may benefit individuals with menstrual problems</w:t>
            </w:r>
            <w:r w:rsidR="00D35A5D" w:rsidRPr="00951AFE">
              <w:rPr>
                <w:rFonts w:ascii="Segoe UI" w:hAnsi="Segoe UI" w:cs="Segoe UI"/>
                <w:sz w:val="20"/>
                <w:szCs w:val="20"/>
              </w:rPr>
              <w:t>.</w:t>
            </w:r>
            <w:r w:rsidR="00D35A5D" w:rsidRPr="00951AFE">
              <w:rPr>
                <w:rFonts w:ascii="Segoe UI" w:hAnsi="Segoe UI" w:cs="Segoe UI"/>
                <w:sz w:val="20"/>
                <w:szCs w:val="20"/>
                <w:vertAlign w:val="superscript"/>
              </w:rPr>
              <w:t>7</w:t>
            </w:r>
          </w:p>
        </w:tc>
        <w:tc>
          <w:tcPr>
            <w:tcW w:w="1701" w:type="dxa"/>
          </w:tcPr>
          <w:p w14:paraId="5AC4518D" w14:textId="77777777" w:rsidR="00FF2BA9" w:rsidRPr="00951AFE" w:rsidRDefault="00FF2BA9" w:rsidP="007E50AC">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865B61" w:rsidRPr="00951AFE" w14:paraId="449B8B84" w14:textId="77777777" w:rsidTr="00865B61">
        <w:trPr>
          <w:trHeight w:val="149"/>
        </w:trPr>
        <w:tc>
          <w:tcPr>
            <w:tcW w:w="7225" w:type="dxa"/>
            <w:shd w:val="clear" w:color="auto" w:fill="D9D9D9" w:themeFill="background1" w:themeFillShade="D9"/>
          </w:tcPr>
          <w:p w14:paraId="14F5A00C" w14:textId="351B1BD4" w:rsidR="00865B61" w:rsidRPr="00951AFE" w:rsidRDefault="00865B61" w:rsidP="00364587">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Managing problematic bleeding</w:t>
            </w:r>
          </w:p>
        </w:tc>
        <w:tc>
          <w:tcPr>
            <w:tcW w:w="1701" w:type="dxa"/>
            <w:shd w:val="clear" w:color="auto" w:fill="D9D9D9" w:themeFill="background1" w:themeFillShade="D9"/>
          </w:tcPr>
          <w:p w14:paraId="2E09AF6C" w14:textId="77777777" w:rsidR="00865B61" w:rsidRPr="00951AFE" w:rsidRDefault="00865B61" w:rsidP="00364587">
            <w:pPr>
              <w:pStyle w:val="BodyText"/>
              <w:spacing w:before="0" w:after="0" w:line="240" w:lineRule="auto"/>
              <w:jc w:val="center"/>
              <w:rPr>
                <w:rFonts w:ascii="Segoe UI" w:hAnsi="Segoe UI" w:cs="Segoe UI"/>
                <w:b/>
                <w:bCs/>
                <w:sz w:val="18"/>
                <w:szCs w:val="18"/>
              </w:rPr>
            </w:pPr>
          </w:p>
        </w:tc>
      </w:tr>
      <w:tr w:rsidR="00865B61" w:rsidRPr="00951AFE" w14:paraId="07CDF87C" w14:textId="77777777" w:rsidTr="00865B61">
        <w:trPr>
          <w:trHeight w:val="149"/>
        </w:trPr>
        <w:tc>
          <w:tcPr>
            <w:tcW w:w="7225" w:type="dxa"/>
          </w:tcPr>
          <w:p w14:paraId="56D3C9E7" w14:textId="62A87E8C" w:rsidR="00865B61" w:rsidRPr="00951AFE" w:rsidRDefault="00865B61"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A clinical history should be taken from individuals using DMPA who have problematic bleeding to identify the possibility of an underlying cause.</w:t>
            </w:r>
            <w:r w:rsidR="00D35A5D" w:rsidRPr="00951AFE">
              <w:rPr>
                <w:rFonts w:ascii="Segoe UI" w:hAnsi="Segoe UI" w:cs="Segoe UI"/>
                <w:sz w:val="20"/>
                <w:szCs w:val="20"/>
                <w:vertAlign w:val="superscript"/>
              </w:rPr>
              <w:t>10</w:t>
            </w:r>
          </w:p>
        </w:tc>
        <w:tc>
          <w:tcPr>
            <w:tcW w:w="1701" w:type="dxa"/>
          </w:tcPr>
          <w:p w14:paraId="15F58A79" w14:textId="77777777" w:rsidR="00865B61" w:rsidRPr="00951AFE" w:rsidRDefault="00865B61"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865B61" w:rsidRPr="00951AFE" w14:paraId="1887F7D1" w14:textId="77777777" w:rsidTr="00364587">
        <w:trPr>
          <w:trHeight w:val="149"/>
        </w:trPr>
        <w:tc>
          <w:tcPr>
            <w:tcW w:w="7225" w:type="dxa"/>
          </w:tcPr>
          <w:p w14:paraId="6888F000" w14:textId="353619B9" w:rsidR="00865B61" w:rsidRPr="00951AFE" w:rsidRDefault="00865B61"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A pregnancy test is indicated for sexually active individuals using DMPA with problematic bleeding.</w:t>
            </w:r>
            <w:r w:rsidR="00D35A5D" w:rsidRPr="00951AFE">
              <w:rPr>
                <w:rFonts w:ascii="Segoe UI" w:hAnsi="Segoe UI" w:cs="Segoe UI"/>
                <w:sz w:val="20"/>
                <w:szCs w:val="20"/>
                <w:vertAlign w:val="superscript"/>
              </w:rPr>
              <w:t>10</w:t>
            </w:r>
          </w:p>
        </w:tc>
        <w:tc>
          <w:tcPr>
            <w:tcW w:w="1701" w:type="dxa"/>
          </w:tcPr>
          <w:p w14:paraId="686C29AE" w14:textId="77777777" w:rsidR="00865B61" w:rsidRPr="00951AFE" w:rsidRDefault="00865B61"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w:t>
            </w:r>
          </w:p>
        </w:tc>
      </w:tr>
      <w:tr w:rsidR="00865B61" w:rsidRPr="00951AFE" w14:paraId="27E3640D" w14:textId="77777777" w:rsidTr="00364587">
        <w:trPr>
          <w:trHeight w:val="149"/>
        </w:trPr>
        <w:tc>
          <w:tcPr>
            <w:tcW w:w="7225" w:type="dxa"/>
          </w:tcPr>
          <w:p w14:paraId="333ACD37" w14:textId="47DC4D18" w:rsidR="00865B61" w:rsidRPr="00951AFE" w:rsidRDefault="00865B61"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Individuals using DMPA who have</w:t>
            </w:r>
            <w:r w:rsidR="0086692D" w:rsidRPr="00951AFE">
              <w:rPr>
                <w:rFonts w:ascii="Segoe UI" w:hAnsi="Segoe UI" w:cs="Segoe UI"/>
                <w:sz w:val="20"/>
                <w:szCs w:val="20"/>
              </w:rPr>
              <w:t xml:space="preserve"> persistent</w:t>
            </w:r>
            <w:r w:rsidR="00AB2E7A" w:rsidRPr="00951AFE">
              <w:rPr>
                <w:rFonts w:ascii="Segoe UI" w:hAnsi="Segoe UI" w:cs="Segoe UI"/>
                <w:sz w:val="20"/>
                <w:szCs w:val="20"/>
              </w:rPr>
              <w:t xml:space="preserve">, abnormal vaginal </w:t>
            </w:r>
            <w:r w:rsidRPr="00951AFE">
              <w:rPr>
                <w:rFonts w:ascii="Segoe UI" w:hAnsi="Segoe UI" w:cs="Segoe UI"/>
                <w:sz w:val="20"/>
                <w:szCs w:val="20"/>
              </w:rPr>
              <w:t xml:space="preserve">bleeding should </w:t>
            </w:r>
            <w:r w:rsidR="00502A27" w:rsidRPr="00951AFE">
              <w:rPr>
                <w:rFonts w:ascii="Segoe UI" w:hAnsi="Segoe UI" w:cs="Segoe UI"/>
                <w:sz w:val="20"/>
                <w:szCs w:val="20"/>
              </w:rPr>
              <w:t>be investigated appropriately</w:t>
            </w:r>
            <w:r w:rsidR="00AB2E7A" w:rsidRPr="00951AFE">
              <w:rPr>
                <w:rFonts w:ascii="Segoe UI" w:hAnsi="Segoe UI" w:cs="Segoe UI"/>
                <w:sz w:val="20"/>
                <w:szCs w:val="20"/>
              </w:rPr>
              <w:t xml:space="preserve"> (</w:t>
            </w:r>
            <w:r w:rsidR="00C87C52" w:rsidRPr="00951AFE">
              <w:rPr>
                <w:rFonts w:ascii="Segoe UI" w:hAnsi="Segoe UI" w:cs="Segoe UI"/>
                <w:sz w:val="20"/>
                <w:szCs w:val="20"/>
              </w:rPr>
              <w:t xml:space="preserve">i.e., history taking, speculum and bimanual examination, </w:t>
            </w:r>
            <w:r w:rsidR="00AB2E7A" w:rsidRPr="00951AFE">
              <w:rPr>
                <w:rFonts w:ascii="Segoe UI" w:hAnsi="Segoe UI" w:cs="Segoe UI"/>
                <w:sz w:val="20"/>
                <w:szCs w:val="20"/>
              </w:rPr>
              <w:t>diagnostic cervical smear test; pelvic ultrasound and referral to a gynaecologist)</w:t>
            </w:r>
            <w:r w:rsidR="00D35A5D" w:rsidRPr="00951AFE">
              <w:rPr>
                <w:rFonts w:ascii="Segoe UI" w:hAnsi="Segoe UI" w:cs="Segoe UI"/>
                <w:sz w:val="20"/>
                <w:szCs w:val="20"/>
              </w:rPr>
              <w:t>.</w:t>
            </w:r>
          </w:p>
        </w:tc>
        <w:tc>
          <w:tcPr>
            <w:tcW w:w="1701" w:type="dxa"/>
          </w:tcPr>
          <w:p w14:paraId="71DF8AF9" w14:textId="5D1FBCFB" w:rsidR="00865B61" w:rsidRPr="00951AFE" w:rsidRDefault="00486DB0"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point for NZ (based on </w:t>
            </w:r>
            <w:r w:rsidR="00502A27" w:rsidRPr="00951AFE">
              <w:rPr>
                <w:rFonts w:ascii="Segoe UI" w:hAnsi="Segoe UI" w:cs="Segoe UI"/>
                <w:sz w:val="18"/>
                <w:szCs w:val="18"/>
              </w:rPr>
              <w:t>the National Screening Unit</w:t>
            </w:r>
            <w:r w:rsidR="00AB2E7A" w:rsidRPr="00951AFE">
              <w:rPr>
                <w:rFonts w:ascii="Segoe UI" w:hAnsi="Segoe UI" w:cs="Segoe UI"/>
                <w:sz w:val="18"/>
                <w:szCs w:val="18"/>
              </w:rPr>
              <w:t xml:space="preserve"> and RANZCOG</w:t>
            </w:r>
            <w:r w:rsidR="00502A27" w:rsidRPr="00951AFE">
              <w:rPr>
                <w:rFonts w:ascii="Segoe UI" w:hAnsi="Segoe UI" w:cs="Segoe UI"/>
                <w:sz w:val="18"/>
                <w:szCs w:val="18"/>
              </w:rPr>
              <w:t xml:space="preserve"> guidelines</w:t>
            </w:r>
            <w:r w:rsidR="00AB2E7A" w:rsidRPr="00951AFE">
              <w:rPr>
                <w:rFonts w:ascii="Segoe UI" w:hAnsi="Segoe UI" w:cs="Segoe UI"/>
                <w:sz w:val="18"/>
                <w:szCs w:val="18"/>
                <w:vertAlign w:val="superscript"/>
              </w:rPr>
              <w:t>74,75</w:t>
            </w:r>
            <w:r w:rsidRPr="00951AFE">
              <w:rPr>
                <w:rFonts w:ascii="Segoe UI" w:hAnsi="Segoe UI" w:cs="Segoe UI"/>
                <w:sz w:val="18"/>
                <w:szCs w:val="18"/>
              </w:rPr>
              <w:t>)</w:t>
            </w:r>
          </w:p>
        </w:tc>
      </w:tr>
      <w:tr w:rsidR="00865B61" w:rsidRPr="00951AFE" w14:paraId="395C695D" w14:textId="77777777" w:rsidTr="00364587">
        <w:trPr>
          <w:trHeight w:val="149"/>
        </w:trPr>
        <w:tc>
          <w:tcPr>
            <w:tcW w:w="7225" w:type="dxa"/>
          </w:tcPr>
          <w:p w14:paraId="59820849" w14:textId="2878D7E0" w:rsidR="00865B61" w:rsidRPr="00951AFE" w:rsidRDefault="00865B61"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A speculum examination should be performed for individuals using DMPA who have problematic bleeding if they have persistent bleeding or a change in bleeding after at least 3 months of use, if medical treatment has failed or if they have not participated in the National Cervical Screening Programme</w:t>
            </w:r>
            <w:r w:rsidR="00D35A5D" w:rsidRPr="00951AFE">
              <w:rPr>
                <w:rFonts w:ascii="Segoe UI" w:hAnsi="Segoe UI" w:cs="Segoe UI"/>
                <w:sz w:val="20"/>
                <w:szCs w:val="20"/>
              </w:rPr>
              <w:t>.</w:t>
            </w:r>
            <w:r w:rsidR="00D35A5D" w:rsidRPr="00951AFE">
              <w:rPr>
                <w:rFonts w:ascii="Segoe UI" w:hAnsi="Segoe UI" w:cs="Segoe UI"/>
                <w:sz w:val="20"/>
                <w:szCs w:val="20"/>
                <w:vertAlign w:val="superscript"/>
              </w:rPr>
              <w:t>10</w:t>
            </w:r>
          </w:p>
        </w:tc>
        <w:tc>
          <w:tcPr>
            <w:tcW w:w="1701" w:type="dxa"/>
          </w:tcPr>
          <w:p w14:paraId="6C84AFE2" w14:textId="77777777" w:rsidR="00865B61" w:rsidRPr="00951AFE" w:rsidRDefault="00865B61"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w:t>
            </w:r>
          </w:p>
        </w:tc>
      </w:tr>
      <w:tr w:rsidR="00865B61" w:rsidRPr="00951AFE" w14:paraId="2125477D" w14:textId="77777777" w:rsidTr="00865B61">
        <w:trPr>
          <w:trHeight w:val="149"/>
        </w:trPr>
        <w:tc>
          <w:tcPr>
            <w:tcW w:w="7225" w:type="dxa"/>
          </w:tcPr>
          <w:p w14:paraId="79B30272" w14:textId="77777777" w:rsidR="00865B61" w:rsidRPr="00951AFE" w:rsidRDefault="00865B61"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 xml:space="preserve">If, after taking a clinical history, there are no risk factors for STIs, no concurrent symptoms suggestive of underlying causes, they are participating in the National Cervical Screening programme and have a history of normal results, and have had no more than 3 months of problematic bleeding, an examination may not be required. </w:t>
            </w:r>
          </w:p>
        </w:tc>
        <w:tc>
          <w:tcPr>
            <w:tcW w:w="1701" w:type="dxa"/>
          </w:tcPr>
          <w:p w14:paraId="6371D5D5" w14:textId="7FFD722C" w:rsidR="00865B61" w:rsidRPr="00951AFE" w:rsidRDefault="00FD587F"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w:t>
            </w:r>
            <w:r w:rsidR="00865B61" w:rsidRPr="00951AFE">
              <w:rPr>
                <w:rFonts w:ascii="Segoe UI" w:hAnsi="Segoe UI" w:cs="Segoe UI"/>
                <w:sz w:val="18"/>
                <w:szCs w:val="18"/>
              </w:rPr>
              <w:t>ood practice point for NZ (based on FSRH good practice</w:t>
            </w:r>
            <w:r w:rsidR="00D35A5D" w:rsidRPr="00951AFE">
              <w:rPr>
                <w:rFonts w:ascii="Segoe UI" w:hAnsi="Segoe UI" w:cs="Segoe UI"/>
                <w:sz w:val="18"/>
                <w:szCs w:val="18"/>
                <w:vertAlign w:val="superscript"/>
              </w:rPr>
              <w:t>10</w:t>
            </w:r>
            <w:r w:rsidR="00865B61" w:rsidRPr="00951AFE">
              <w:rPr>
                <w:rFonts w:ascii="Segoe UI" w:hAnsi="Segoe UI" w:cs="Segoe UI"/>
                <w:sz w:val="18"/>
                <w:szCs w:val="18"/>
              </w:rPr>
              <w:t>)</w:t>
            </w:r>
          </w:p>
        </w:tc>
      </w:tr>
      <w:tr w:rsidR="00865B61" w:rsidRPr="00951AFE" w14:paraId="18D2012D" w14:textId="77777777" w:rsidTr="00364587">
        <w:trPr>
          <w:trHeight w:val="149"/>
        </w:trPr>
        <w:tc>
          <w:tcPr>
            <w:tcW w:w="7225" w:type="dxa"/>
          </w:tcPr>
          <w:p w14:paraId="3DF1BFE5" w14:textId="32E5797B" w:rsidR="00865B61" w:rsidRPr="00951AFE" w:rsidRDefault="00865B61"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 xml:space="preserve">DMPA users with problematic bleeding who are at risk of STIs should be tested for Chlamydia trachomatis as a minimum. Testing for </w:t>
            </w:r>
            <w:r w:rsidRPr="00951AFE">
              <w:rPr>
                <w:rFonts w:ascii="Segoe UI" w:hAnsi="Segoe UI" w:cs="Segoe UI"/>
                <w:i/>
                <w:iCs/>
                <w:sz w:val="20"/>
                <w:szCs w:val="20"/>
              </w:rPr>
              <w:t>Neisseria</w:t>
            </w:r>
            <w:r w:rsidRPr="00951AFE">
              <w:rPr>
                <w:rFonts w:ascii="Segoe UI" w:hAnsi="Segoe UI" w:cs="Segoe UI"/>
                <w:sz w:val="20"/>
                <w:szCs w:val="20"/>
              </w:rPr>
              <w:t xml:space="preserve"> gonorrhoea will depend on sexual risk, local prevalence, and availability of dual testing.</w:t>
            </w:r>
            <w:r w:rsidR="00D35A5D" w:rsidRPr="00951AFE">
              <w:rPr>
                <w:rFonts w:ascii="Segoe UI" w:hAnsi="Segoe UI" w:cs="Segoe UI"/>
                <w:sz w:val="20"/>
                <w:szCs w:val="20"/>
                <w:vertAlign w:val="superscript"/>
              </w:rPr>
              <w:t>10</w:t>
            </w:r>
          </w:p>
        </w:tc>
        <w:tc>
          <w:tcPr>
            <w:tcW w:w="1701" w:type="dxa"/>
          </w:tcPr>
          <w:p w14:paraId="7E5B8A35" w14:textId="77777777" w:rsidR="00865B61" w:rsidRPr="00951AFE" w:rsidRDefault="00865B61"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w:t>
            </w:r>
          </w:p>
        </w:tc>
      </w:tr>
      <w:tr w:rsidR="00865B61" w:rsidRPr="00951AFE" w14:paraId="4073FD4D" w14:textId="77777777" w:rsidTr="00364587">
        <w:trPr>
          <w:trHeight w:val="149"/>
        </w:trPr>
        <w:tc>
          <w:tcPr>
            <w:tcW w:w="7225" w:type="dxa"/>
          </w:tcPr>
          <w:p w14:paraId="4B83E0CE" w14:textId="77777777" w:rsidR="00865B61" w:rsidRPr="00951AFE" w:rsidRDefault="00865B61" w:rsidP="00364587">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 xml:space="preserve">An endometrial biopsy should be considered in individuals aged ≥45 years or in individuals aged &lt;45 years with risk factors for endometrial cancer (including a BMI of </w:t>
            </w:r>
            <w:r w:rsidRPr="00951AFE">
              <w:rPr>
                <w:rFonts w:ascii="Segoe UI" w:hAnsi="Segoe UI" w:cs="Segoe UI"/>
                <w:sz w:val="20"/>
                <w:szCs w:val="20"/>
                <w:u w:val="single"/>
              </w:rPr>
              <w:t>&gt;</w:t>
            </w:r>
            <w:r w:rsidRPr="00951AFE">
              <w:rPr>
                <w:rFonts w:ascii="Segoe UI" w:hAnsi="Segoe UI" w:cs="Segoe UI"/>
                <w:sz w:val="20"/>
                <w:szCs w:val="20"/>
              </w:rPr>
              <w:t>30) who have persistent problematic bleeding after the first three months of use of a method or who present with a change in bleeding pattern.</w:t>
            </w:r>
          </w:p>
        </w:tc>
        <w:tc>
          <w:tcPr>
            <w:tcW w:w="1701" w:type="dxa"/>
          </w:tcPr>
          <w:p w14:paraId="1D54274A" w14:textId="0C42BAB9" w:rsidR="00865B61" w:rsidRPr="00951AFE" w:rsidRDefault="00FD587F"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w:t>
            </w:r>
            <w:r w:rsidR="00865B61" w:rsidRPr="00951AFE">
              <w:rPr>
                <w:rFonts w:ascii="Segoe UI" w:hAnsi="Segoe UI" w:cs="Segoe UI"/>
                <w:sz w:val="18"/>
                <w:szCs w:val="18"/>
              </w:rPr>
              <w:t>ood practice point for NZ (based on FSRH good practice</w:t>
            </w:r>
            <w:r w:rsidR="00D35A5D" w:rsidRPr="00951AFE">
              <w:rPr>
                <w:rFonts w:ascii="Segoe UI" w:hAnsi="Segoe UI" w:cs="Segoe UI"/>
                <w:sz w:val="18"/>
                <w:szCs w:val="18"/>
                <w:vertAlign w:val="superscript"/>
              </w:rPr>
              <w:t>10</w:t>
            </w:r>
            <w:r w:rsidR="00865B61" w:rsidRPr="00951AFE">
              <w:rPr>
                <w:rFonts w:ascii="Segoe UI" w:hAnsi="Segoe UI" w:cs="Segoe UI"/>
                <w:sz w:val="18"/>
                <w:szCs w:val="18"/>
              </w:rPr>
              <w:t>)</w:t>
            </w:r>
          </w:p>
        </w:tc>
      </w:tr>
      <w:tr w:rsidR="00865B61" w:rsidRPr="00951AFE" w14:paraId="126CAA0B" w14:textId="77777777" w:rsidTr="00364587">
        <w:trPr>
          <w:trHeight w:val="149"/>
        </w:trPr>
        <w:tc>
          <w:tcPr>
            <w:tcW w:w="7225" w:type="dxa"/>
          </w:tcPr>
          <w:p w14:paraId="213692B0" w14:textId="3E381E26" w:rsidR="00865B61" w:rsidRPr="00951AFE" w:rsidRDefault="00865B61"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Individuals who experience unscheduled bleeding during use of a progestogen-only injectable and who are medically eligible can be offered a COC pill for 3 months. This can be taken in the usual cyclic manner or continuously without a hormone-free interval (outside product licence). Longer-term use of the injectable and COC has not been studied and is a matter of clinical judgement.</w:t>
            </w:r>
            <w:r w:rsidR="00D35A5D" w:rsidRPr="00951AFE">
              <w:rPr>
                <w:rFonts w:ascii="Segoe UI" w:hAnsi="Segoe UI" w:cs="Segoe UI"/>
                <w:sz w:val="20"/>
                <w:szCs w:val="20"/>
                <w:vertAlign w:val="superscript"/>
              </w:rPr>
              <w:t>7</w:t>
            </w:r>
          </w:p>
        </w:tc>
        <w:tc>
          <w:tcPr>
            <w:tcW w:w="1701" w:type="dxa"/>
          </w:tcPr>
          <w:p w14:paraId="45A62881" w14:textId="77777777" w:rsidR="00865B61" w:rsidRPr="00951AFE" w:rsidRDefault="00865B61"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865B61" w:rsidRPr="00951AFE" w14:paraId="6391E11A" w14:textId="77777777" w:rsidTr="00865B61">
        <w:trPr>
          <w:trHeight w:val="149"/>
        </w:trPr>
        <w:tc>
          <w:tcPr>
            <w:tcW w:w="7225" w:type="dxa"/>
          </w:tcPr>
          <w:p w14:paraId="4BF781DB" w14:textId="4437E89E" w:rsidR="00865B61" w:rsidRPr="00951AFE" w:rsidRDefault="00865B61"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The role of endometrial polyps, fibroids, or ovarian cysts as a cause of problematic bleeding is uncertain. Nevertheless, for all individuals using hormonal contraception who have problematic bleeding, if such a structural abnormality is suspected a transvaginal ultrasound scan and/or hysteroscopy may be indicated.</w:t>
            </w:r>
            <w:r w:rsidR="00D35A5D" w:rsidRPr="00951AFE">
              <w:rPr>
                <w:rFonts w:ascii="Segoe UI" w:hAnsi="Segoe UI" w:cs="Segoe UI"/>
                <w:sz w:val="20"/>
                <w:szCs w:val="20"/>
                <w:vertAlign w:val="superscript"/>
              </w:rPr>
              <w:t>10</w:t>
            </w:r>
          </w:p>
        </w:tc>
        <w:tc>
          <w:tcPr>
            <w:tcW w:w="1701" w:type="dxa"/>
          </w:tcPr>
          <w:p w14:paraId="713D9BE0" w14:textId="77777777" w:rsidR="00865B61" w:rsidRPr="00951AFE" w:rsidRDefault="00865B61"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w:t>
            </w:r>
          </w:p>
        </w:tc>
      </w:tr>
      <w:tr w:rsidR="00FF2BA9" w:rsidRPr="00951AFE" w14:paraId="3A8C558A" w14:textId="77777777" w:rsidTr="00865B61">
        <w:trPr>
          <w:trHeight w:val="149"/>
        </w:trPr>
        <w:tc>
          <w:tcPr>
            <w:tcW w:w="7225" w:type="dxa"/>
            <w:shd w:val="clear" w:color="auto" w:fill="D9D9D9" w:themeFill="background1" w:themeFillShade="D9"/>
          </w:tcPr>
          <w:p w14:paraId="2FBA3598" w14:textId="77777777" w:rsidR="00FF2BA9" w:rsidRPr="00951AFE" w:rsidRDefault="00FF2BA9" w:rsidP="007E50AC">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DMPA and weight gain</w:t>
            </w:r>
          </w:p>
        </w:tc>
        <w:tc>
          <w:tcPr>
            <w:tcW w:w="1701" w:type="dxa"/>
            <w:shd w:val="clear" w:color="auto" w:fill="D9D9D9" w:themeFill="background1" w:themeFillShade="D9"/>
          </w:tcPr>
          <w:p w14:paraId="15A6C97C" w14:textId="77777777" w:rsidR="00FF2BA9" w:rsidRPr="00951AFE" w:rsidRDefault="00FF2BA9" w:rsidP="007E50AC">
            <w:pPr>
              <w:pStyle w:val="BodyText"/>
              <w:spacing w:before="0" w:after="0" w:line="240" w:lineRule="auto"/>
              <w:jc w:val="center"/>
              <w:rPr>
                <w:rFonts w:ascii="Segoe UI" w:hAnsi="Segoe UI" w:cs="Segoe UI"/>
                <w:sz w:val="18"/>
                <w:szCs w:val="18"/>
              </w:rPr>
            </w:pPr>
          </w:p>
        </w:tc>
      </w:tr>
      <w:tr w:rsidR="00FF2BA9" w:rsidRPr="00951AFE" w14:paraId="25D2F4EA" w14:textId="77777777" w:rsidTr="00865B61">
        <w:trPr>
          <w:trHeight w:val="149"/>
        </w:trPr>
        <w:tc>
          <w:tcPr>
            <w:tcW w:w="7225" w:type="dxa"/>
            <w:shd w:val="clear" w:color="auto" w:fill="auto"/>
          </w:tcPr>
          <w:p w14:paraId="34BA7184" w14:textId="52E279B3" w:rsidR="00FF2BA9" w:rsidRPr="00951AFE" w:rsidRDefault="00FF2BA9" w:rsidP="007E50AC">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Use of DMPA appears to be associated with weight gain, particularly in individuals under 18 years of age with a BMI ≥30 kg/m²</w:t>
            </w:r>
            <w:r w:rsidR="00D35A5D" w:rsidRPr="00951AFE">
              <w:rPr>
                <w:rFonts w:ascii="Segoe UI" w:hAnsi="Segoe UI" w:cs="Segoe UI"/>
                <w:sz w:val="20"/>
                <w:szCs w:val="20"/>
              </w:rPr>
              <w:t>.</w:t>
            </w:r>
            <w:r w:rsidR="00D35A5D" w:rsidRPr="00951AFE">
              <w:rPr>
                <w:rFonts w:ascii="Segoe UI" w:hAnsi="Segoe UI" w:cs="Segoe UI"/>
                <w:sz w:val="20"/>
                <w:szCs w:val="20"/>
                <w:vertAlign w:val="superscript"/>
              </w:rPr>
              <w:t>7</w:t>
            </w:r>
          </w:p>
        </w:tc>
        <w:tc>
          <w:tcPr>
            <w:tcW w:w="1701" w:type="dxa"/>
            <w:shd w:val="clear" w:color="auto" w:fill="auto"/>
          </w:tcPr>
          <w:p w14:paraId="6FA19B62" w14:textId="77777777" w:rsidR="00FF2BA9" w:rsidRPr="00951AFE" w:rsidRDefault="00FF2BA9" w:rsidP="007E50AC">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FF2BA9" w:rsidRPr="00951AFE" w14:paraId="511434C0" w14:textId="77777777" w:rsidTr="00865B61">
        <w:trPr>
          <w:trHeight w:val="149"/>
        </w:trPr>
        <w:tc>
          <w:tcPr>
            <w:tcW w:w="7225" w:type="dxa"/>
            <w:shd w:val="clear" w:color="auto" w:fill="auto"/>
          </w:tcPr>
          <w:p w14:paraId="290A87A8" w14:textId="2A9512E8" w:rsidR="00BC1FD3" w:rsidRPr="00951AFE" w:rsidRDefault="00803E94" w:rsidP="007E50AC">
            <w:pPr>
              <w:pStyle w:val="BodyText"/>
              <w:spacing w:before="0" w:after="0" w:line="240" w:lineRule="auto"/>
              <w:rPr>
                <w:rFonts w:ascii="Segoe UI" w:hAnsi="Segoe UI" w:cs="Segoe UI"/>
                <w:sz w:val="20"/>
                <w:szCs w:val="20"/>
              </w:rPr>
            </w:pPr>
            <w:r w:rsidRPr="00951AFE">
              <w:rPr>
                <w:rFonts w:ascii="Segoe UI" w:hAnsi="Segoe UI" w:cs="Segoe UI"/>
                <w:sz w:val="20"/>
                <w:szCs w:val="20"/>
              </w:rPr>
              <w:lastRenderedPageBreak/>
              <w:t>Individuals who gain more than 5% of their baseline body weight in the first 6 months of DMPA use are likely to experience continued weight gain and should be offered alternative contraception.</w:t>
            </w:r>
          </w:p>
        </w:tc>
        <w:tc>
          <w:tcPr>
            <w:tcW w:w="1701" w:type="dxa"/>
            <w:shd w:val="clear" w:color="auto" w:fill="auto"/>
          </w:tcPr>
          <w:p w14:paraId="1402F8EC" w14:textId="275478AC" w:rsidR="00FF2BA9" w:rsidRPr="00951AFE" w:rsidRDefault="00FD587F" w:rsidP="007E50AC">
            <w:pPr>
              <w:pStyle w:val="BodyText"/>
              <w:spacing w:before="0" w:after="0" w:line="240" w:lineRule="auto"/>
              <w:jc w:val="center"/>
              <w:rPr>
                <w:rFonts w:ascii="Segoe UI" w:hAnsi="Segoe UI" w:cs="Segoe UI"/>
                <w:sz w:val="18"/>
                <w:szCs w:val="18"/>
                <w:vertAlign w:val="superscript"/>
              </w:rPr>
            </w:pPr>
            <w:r w:rsidRPr="00951AFE">
              <w:rPr>
                <w:rFonts w:ascii="Segoe UI" w:hAnsi="Segoe UI" w:cs="Segoe UI"/>
                <w:sz w:val="18"/>
                <w:szCs w:val="18"/>
              </w:rPr>
              <w:t>Good</w:t>
            </w:r>
            <w:r w:rsidR="00FF2BA9" w:rsidRPr="00951AFE">
              <w:rPr>
                <w:rFonts w:ascii="Segoe UI" w:hAnsi="Segoe UI" w:cs="Segoe UI"/>
                <w:sz w:val="18"/>
                <w:szCs w:val="18"/>
              </w:rPr>
              <w:t xml:space="preserve"> practice point for NZ </w:t>
            </w:r>
            <w:r w:rsidR="003E5097" w:rsidRPr="00951AFE">
              <w:rPr>
                <w:rFonts w:ascii="Segoe UI" w:hAnsi="Segoe UI" w:cs="Segoe UI"/>
                <w:sz w:val="18"/>
                <w:szCs w:val="18"/>
              </w:rPr>
              <w:t>(</w:t>
            </w:r>
            <w:r w:rsidR="00FF2BA9" w:rsidRPr="00951AFE">
              <w:rPr>
                <w:rFonts w:ascii="Segoe UI" w:hAnsi="Segoe UI" w:cs="Segoe UI"/>
                <w:sz w:val="18"/>
                <w:szCs w:val="18"/>
              </w:rPr>
              <w:t xml:space="preserve">based on FSRH </w:t>
            </w:r>
            <w:r w:rsidR="003E5097" w:rsidRPr="00951AFE">
              <w:rPr>
                <w:rFonts w:ascii="Segoe UI" w:hAnsi="Segoe UI" w:cs="Segoe UI"/>
                <w:sz w:val="18"/>
                <w:szCs w:val="18"/>
              </w:rPr>
              <w:t xml:space="preserve">evidence grade </w:t>
            </w:r>
            <w:r w:rsidR="00FF2BA9" w:rsidRPr="00951AFE">
              <w:rPr>
                <w:rFonts w:ascii="Segoe UI" w:hAnsi="Segoe UI" w:cs="Segoe UI"/>
                <w:sz w:val="18"/>
                <w:szCs w:val="18"/>
              </w:rPr>
              <w:t>C</w:t>
            </w:r>
            <w:r w:rsidR="00D35A5D" w:rsidRPr="00951AFE">
              <w:rPr>
                <w:rFonts w:ascii="Segoe UI" w:hAnsi="Segoe UI" w:cs="Segoe UI"/>
                <w:sz w:val="18"/>
                <w:szCs w:val="18"/>
                <w:vertAlign w:val="superscript"/>
              </w:rPr>
              <w:t>7</w:t>
            </w:r>
            <w:r w:rsidR="00AC3A6B" w:rsidRPr="00951AFE">
              <w:rPr>
                <w:rFonts w:ascii="Segoe UI" w:hAnsi="Segoe UI" w:cs="Segoe UI"/>
                <w:sz w:val="18"/>
                <w:szCs w:val="18"/>
              </w:rPr>
              <w:t>)</w:t>
            </w:r>
          </w:p>
        </w:tc>
      </w:tr>
      <w:tr w:rsidR="00FF2BA9" w:rsidRPr="00951AFE" w14:paraId="272E78E2" w14:textId="77777777" w:rsidTr="00865B61">
        <w:trPr>
          <w:trHeight w:val="149"/>
        </w:trPr>
        <w:tc>
          <w:tcPr>
            <w:tcW w:w="7225" w:type="dxa"/>
            <w:shd w:val="clear" w:color="auto" w:fill="D9D9D9" w:themeFill="background1" w:themeFillShade="D9"/>
          </w:tcPr>
          <w:p w14:paraId="0F387A60" w14:textId="77777777" w:rsidR="00FF2BA9" w:rsidRPr="00951AFE" w:rsidRDefault="00FF2BA9" w:rsidP="007E50AC">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Quick-starting DMPA</w:t>
            </w:r>
          </w:p>
        </w:tc>
        <w:tc>
          <w:tcPr>
            <w:tcW w:w="1701" w:type="dxa"/>
            <w:shd w:val="clear" w:color="auto" w:fill="D9D9D9" w:themeFill="background1" w:themeFillShade="D9"/>
          </w:tcPr>
          <w:p w14:paraId="04BB7970" w14:textId="77777777" w:rsidR="00FF2BA9" w:rsidRPr="00951AFE" w:rsidRDefault="00FF2BA9" w:rsidP="007E50AC">
            <w:pPr>
              <w:pStyle w:val="BodyText"/>
              <w:spacing w:before="0" w:after="0" w:line="240" w:lineRule="auto"/>
              <w:jc w:val="center"/>
              <w:rPr>
                <w:rFonts w:ascii="Segoe UI" w:hAnsi="Segoe UI" w:cs="Segoe UI"/>
                <w:b/>
                <w:bCs/>
                <w:sz w:val="18"/>
                <w:szCs w:val="18"/>
              </w:rPr>
            </w:pPr>
          </w:p>
        </w:tc>
      </w:tr>
      <w:tr w:rsidR="00FF2BA9" w:rsidRPr="00951AFE" w14:paraId="73D0864D" w14:textId="77777777" w:rsidTr="00865B61">
        <w:trPr>
          <w:trHeight w:val="149"/>
        </w:trPr>
        <w:tc>
          <w:tcPr>
            <w:tcW w:w="7225" w:type="dxa"/>
            <w:shd w:val="clear" w:color="auto" w:fill="auto"/>
          </w:tcPr>
          <w:p w14:paraId="3CE03C9C" w14:textId="07D26AC8" w:rsidR="0064370A" w:rsidRPr="00951AFE" w:rsidRDefault="00FF2BA9" w:rsidP="007E50AC">
            <w:pPr>
              <w:pStyle w:val="Table-para"/>
              <w:spacing w:after="0"/>
              <w:rPr>
                <w:rFonts w:ascii="Segoe UI" w:hAnsi="Segoe UI" w:cs="Segoe UI"/>
                <w:sz w:val="20"/>
                <w:szCs w:val="20"/>
                <w:vertAlign w:val="superscript"/>
              </w:rPr>
            </w:pPr>
            <w:r w:rsidRPr="00951AFE">
              <w:rPr>
                <w:rFonts w:ascii="Segoe UI" w:hAnsi="Segoe UI" w:cs="Segoe UI"/>
                <w:sz w:val="20"/>
                <w:szCs w:val="20"/>
              </w:rPr>
              <w:t xml:space="preserve">DMPA may be considered </w:t>
            </w:r>
            <w:r w:rsidR="0064370A" w:rsidRPr="00951AFE">
              <w:rPr>
                <w:rFonts w:ascii="Segoe UI" w:hAnsi="Segoe UI" w:cs="Segoe UI"/>
                <w:sz w:val="20"/>
                <w:szCs w:val="20"/>
              </w:rPr>
              <w:t xml:space="preserve">for quick-starting </w:t>
            </w:r>
            <w:r w:rsidRPr="00951AFE">
              <w:rPr>
                <w:rFonts w:ascii="Segoe UI" w:hAnsi="Segoe UI" w:cs="Segoe UI"/>
                <w:sz w:val="20"/>
                <w:szCs w:val="20"/>
              </w:rPr>
              <w:t xml:space="preserve">if other </w:t>
            </w:r>
            <w:r w:rsidR="00A52BC8" w:rsidRPr="00951AFE">
              <w:rPr>
                <w:rFonts w:ascii="Segoe UI" w:hAnsi="Segoe UI" w:cs="Segoe UI"/>
                <w:sz w:val="20"/>
                <w:szCs w:val="20"/>
              </w:rPr>
              <w:t>contraceptive</w:t>
            </w:r>
            <w:r w:rsidR="007B57A5" w:rsidRPr="00951AFE">
              <w:rPr>
                <w:rFonts w:ascii="Segoe UI" w:hAnsi="Segoe UI" w:cs="Segoe UI"/>
                <w:sz w:val="20"/>
                <w:szCs w:val="20"/>
              </w:rPr>
              <w:t xml:space="preserve"> </w:t>
            </w:r>
            <w:r w:rsidRPr="00951AFE">
              <w:rPr>
                <w:rFonts w:ascii="Segoe UI" w:hAnsi="Segoe UI" w:cs="Segoe UI"/>
                <w:sz w:val="20"/>
                <w:szCs w:val="20"/>
              </w:rPr>
              <w:t xml:space="preserve">methods </w:t>
            </w:r>
            <w:r w:rsidR="0064370A" w:rsidRPr="00951AFE">
              <w:rPr>
                <w:rFonts w:ascii="Segoe UI" w:hAnsi="Segoe UI" w:cs="Segoe UI"/>
                <w:sz w:val="20"/>
                <w:szCs w:val="20"/>
              </w:rPr>
              <w:t xml:space="preserve">(including COC, POP and LNG implants) </w:t>
            </w:r>
            <w:r w:rsidRPr="00951AFE">
              <w:rPr>
                <w:rFonts w:ascii="Segoe UI" w:hAnsi="Segoe UI" w:cs="Segoe UI"/>
                <w:sz w:val="20"/>
                <w:szCs w:val="20"/>
              </w:rPr>
              <w:t>are not suitable or acceptable.</w:t>
            </w:r>
          </w:p>
        </w:tc>
        <w:tc>
          <w:tcPr>
            <w:tcW w:w="1701" w:type="dxa"/>
            <w:shd w:val="clear" w:color="auto" w:fill="auto"/>
          </w:tcPr>
          <w:p w14:paraId="01820398" w14:textId="463E0890" w:rsidR="00FF2BA9" w:rsidRPr="00951AFE" w:rsidRDefault="00FD587F" w:rsidP="007E50AC">
            <w:pPr>
              <w:pStyle w:val="BodyText"/>
              <w:spacing w:before="0" w:after="0" w:line="240" w:lineRule="auto"/>
              <w:jc w:val="center"/>
              <w:rPr>
                <w:rFonts w:ascii="Segoe UI" w:hAnsi="Segoe UI" w:cs="Segoe UI"/>
                <w:b/>
                <w:bCs/>
                <w:sz w:val="18"/>
                <w:szCs w:val="18"/>
              </w:rPr>
            </w:pPr>
            <w:r w:rsidRPr="00951AFE">
              <w:rPr>
                <w:rFonts w:ascii="Segoe UI" w:hAnsi="Segoe UI" w:cs="Segoe UI"/>
                <w:sz w:val="18"/>
                <w:szCs w:val="18"/>
              </w:rPr>
              <w:t>Good</w:t>
            </w:r>
            <w:r w:rsidR="007B57A5" w:rsidRPr="00951AFE">
              <w:rPr>
                <w:rFonts w:ascii="Segoe UI" w:hAnsi="Segoe UI" w:cs="Segoe UI"/>
                <w:sz w:val="18"/>
                <w:szCs w:val="18"/>
              </w:rPr>
              <w:t xml:space="preserve"> practice point for NZ (based on FSRH g</w:t>
            </w:r>
            <w:r w:rsidR="00FF2BA9" w:rsidRPr="00951AFE">
              <w:rPr>
                <w:rFonts w:ascii="Segoe UI" w:hAnsi="Segoe UI" w:cs="Segoe UI"/>
                <w:sz w:val="18"/>
                <w:szCs w:val="18"/>
              </w:rPr>
              <w:t>ood practice</w:t>
            </w:r>
            <w:r w:rsidR="00D35A5D" w:rsidRPr="00951AFE">
              <w:rPr>
                <w:rFonts w:ascii="Segoe UI" w:hAnsi="Segoe UI" w:cs="Segoe UI"/>
                <w:sz w:val="18"/>
                <w:szCs w:val="18"/>
                <w:vertAlign w:val="superscript"/>
              </w:rPr>
              <w:t>8</w:t>
            </w:r>
            <w:r w:rsidR="007B57A5" w:rsidRPr="00951AFE">
              <w:rPr>
                <w:rFonts w:ascii="Segoe UI" w:hAnsi="Segoe UI" w:cs="Segoe UI"/>
                <w:sz w:val="18"/>
                <w:szCs w:val="18"/>
              </w:rPr>
              <w:t>)</w:t>
            </w:r>
          </w:p>
        </w:tc>
      </w:tr>
      <w:tr w:rsidR="00FF2BA9" w:rsidRPr="00951AFE" w14:paraId="05343158" w14:textId="77777777" w:rsidTr="00865B61">
        <w:trPr>
          <w:trHeight w:val="149"/>
        </w:trPr>
        <w:tc>
          <w:tcPr>
            <w:tcW w:w="7225" w:type="dxa"/>
            <w:shd w:val="clear" w:color="auto" w:fill="auto"/>
          </w:tcPr>
          <w:p w14:paraId="21BD3EFF" w14:textId="4E34770C" w:rsidR="00FF2BA9" w:rsidRPr="00951AFE" w:rsidRDefault="00FF2BA9" w:rsidP="007E50AC">
            <w:pPr>
              <w:pStyle w:val="BodyText"/>
              <w:spacing w:before="0" w:after="0" w:line="240" w:lineRule="auto"/>
              <w:jc w:val="left"/>
              <w:rPr>
                <w:rFonts w:ascii="Segoe UI" w:hAnsi="Segoe UI" w:cs="Segoe UI"/>
                <w:b/>
                <w:bCs/>
                <w:i/>
                <w:iCs/>
                <w:sz w:val="20"/>
                <w:szCs w:val="20"/>
              </w:rPr>
            </w:pPr>
            <w:r w:rsidRPr="00951AFE">
              <w:rPr>
                <w:rFonts w:ascii="Segoe UI" w:hAnsi="Segoe UI" w:cs="Segoe UI"/>
                <w:sz w:val="20"/>
                <w:szCs w:val="20"/>
              </w:rPr>
              <w:t>After LNG</w:t>
            </w:r>
            <w:r w:rsidR="00A93380" w:rsidRPr="00951AFE">
              <w:rPr>
                <w:rFonts w:ascii="Segoe UI" w:hAnsi="Segoe UI" w:cs="Segoe UI"/>
                <w:sz w:val="20"/>
                <w:szCs w:val="20"/>
              </w:rPr>
              <w:t>-EC</w:t>
            </w:r>
            <w:r w:rsidRPr="00951AFE">
              <w:rPr>
                <w:rFonts w:ascii="Segoe UI" w:hAnsi="Segoe UI" w:cs="Segoe UI"/>
                <w:sz w:val="20"/>
                <w:szCs w:val="20"/>
              </w:rPr>
              <w:t xml:space="preserve"> administration, DMPA can be quick started immediately.</w:t>
            </w:r>
          </w:p>
        </w:tc>
        <w:tc>
          <w:tcPr>
            <w:tcW w:w="1701" w:type="dxa"/>
            <w:shd w:val="clear" w:color="auto" w:fill="auto"/>
          </w:tcPr>
          <w:p w14:paraId="742687C9" w14:textId="46866644" w:rsidR="00FF2BA9" w:rsidRPr="00951AFE" w:rsidRDefault="00FD587F" w:rsidP="007E50AC">
            <w:pPr>
              <w:pStyle w:val="BodyText"/>
              <w:spacing w:before="0" w:after="0" w:line="240" w:lineRule="auto"/>
              <w:jc w:val="center"/>
              <w:rPr>
                <w:rFonts w:ascii="Segoe UI" w:hAnsi="Segoe UI" w:cs="Segoe UI"/>
                <w:b/>
                <w:bCs/>
                <w:sz w:val="18"/>
                <w:szCs w:val="18"/>
                <w:vertAlign w:val="superscript"/>
              </w:rPr>
            </w:pPr>
            <w:r w:rsidRPr="00951AFE">
              <w:rPr>
                <w:rFonts w:ascii="Segoe UI" w:hAnsi="Segoe UI" w:cs="Segoe UI"/>
                <w:sz w:val="18"/>
                <w:szCs w:val="18"/>
              </w:rPr>
              <w:t>Good</w:t>
            </w:r>
            <w:r w:rsidR="007254CE" w:rsidRPr="00951AFE">
              <w:rPr>
                <w:rFonts w:ascii="Segoe UI" w:hAnsi="Segoe UI" w:cs="Segoe UI"/>
                <w:sz w:val="18"/>
                <w:szCs w:val="18"/>
              </w:rPr>
              <w:t xml:space="preserve"> practice point for NZ </w:t>
            </w:r>
            <w:r w:rsidR="00AC3A6B" w:rsidRPr="00951AFE">
              <w:rPr>
                <w:rFonts w:ascii="Segoe UI" w:hAnsi="Segoe UI" w:cs="Segoe UI"/>
                <w:sz w:val="18"/>
                <w:szCs w:val="18"/>
              </w:rPr>
              <w:t>(</w:t>
            </w:r>
            <w:r w:rsidR="007254CE" w:rsidRPr="00951AFE">
              <w:rPr>
                <w:rFonts w:ascii="Segoe UI" w:hAnsi="Segoe UI" w:cs="Segoe UI"/>
                <w:sz w:val="18"/>
                <w:szCs w:val="18"/>
              </w:rPr>
              <w:t xml:space="preserve">based on FSRH evidence grade </w:t>
            </w:r>
            <w:r w:rsidR="00FF2BA9" w:rsidRPr="00951AFE">
              <w:rPr>
                <w:rFonts w:ascii="Segoe UI" w:hAnsi="Segoe UI" w:cs="Segoe UI"/>
                <w:sz w:val="18"/>
                <w:szCs w:val="18"/>
              </w:rPr>
              <w:t>D</w:t>
            </w:r>
            <w:r w:rsidR="00D35A5D" w:rsidRPr="00951AFE">
              <w:rPr>
                <w:rFonts w:ascii="Segoe UI" w:hAnsi="Segoe UI" w:cs="Segoe UI"/>
                <w:sz w:val="18"/>
                <w:szCs w:val="18"/>
                <w:vertAlign w:val="superscript"/>
              </w:rPr>
              <w:t>8</w:t>
            </w:r>
            <w:r w:rsidR="00AC3A6B" w:rsidRPr="00951AFE">
              <w:rPr>
                <w:rFonts w:ascii="Segoe UI" w:hAnsi="Segoe UI" w:cs="Segoe UI"/>
                <w:sz w:val="18"/>
                <w:szCs w:val="18"/>
              </w:rPr>
              <w:t>)</w:t>
            </w:r>
          </w:p>
        </w:tc>
      </w:tr>
      <w:tr w:rsidR="00FF2BA9" w:rsidRPr="00951AFE" w14:paraId="40082DC2" w14:textId="77777777" w:rsidTr="00865B61">
        <w:trPr>
          <w:trHeight w:val="149"/>
        </w:trPr>
        <w:tc>
          <w:tcPr>
            <w:tcW w:w="7225" w:type="dxa"/>
            <w:shd w:val="clear" w:color="auto" w:fill="auto"/>
          </w:tcPr>
          <w:p w14:paraId="3E55B23E" w14:textId="0EBF75F8" w:rsidR="00FF2BA9" w:rsidRPr="00951AFE" w:rsidRDefault="00FF2BA9" w:rsidP="007E50AC">
            <w:pPr>
              <w:pStyle w:val="BodyText"/>
              <w:spacing w:before="0" w:after="0" w:line="240" w:lineRule="auto"/>
              <w:jc w:val="left"/>
              <w:rPr>
                <w:rFonts w:ascii="Segoe UI" w:hAnsi="Segoe UI" w:cs="Segoe UI"/>
                <w:b/>
                <w:bCs/>
                <w:i/>
                <w:iCs/>
                <w:sz w:val="20"/>
                <w:szCs w:val="20"/>
              </w:rPr>
            </w:pPr>
            <w:r w:rsidRPr="00951AFE">
              <w:rPr>
                <w:rFonts w:ascii="Segoe UI" w:hAnsi="Segoe UI" w:cs="Segoe UI"/>
                <w:sz w:val="20"/>
                <w:szCs w:val="20"/>
              </w:rPr>
              <w:t>Additional contraceptive precautions (barrier or abstinence) are required until the quick started contraceptive method becomes effective</w:t>
            </w:r>
            <w:r w:rsidR="00D35A5D" w:rsidRPr="00951AFE">
              <w:rPr>
                <w:rFonts w:ascii="Segoe UI" w:hAnsi="Segoe UI" w:cs="Segoe UI"/>
                <w:sz w:val="20"/>
                <w:szCs w:val="20"/>
              </w:rPr>
              <w:t>.</w:t>
            </w:r>
            <w:r w:rsidR="00D35A5D" w:rsidRPr="00951AFE">
              <w:rPr>
                <w:rFonts w:ascii="Segoe UI" w:hAnsi="Segoe UI" w:cs="Segoe UI"/>
                <w:sz w:val="20"/>
                <w:szCs w:val="20"/>
                <w:vertAlign w:val="superscript"/>
              </w:rPr>
              <w:t>7</w:t>
            </w:r>
          </w:p>
        </w:tc>
        <w:tc>
          <w:tcPr>
            <w:tcW w:w="1701" w:type="dxa"/>
            <w:shd w:val="clear" w:color="auto" w:fill="auto"/>
          </w:tcPr>
          <w:p w14:paraId="78A3D3FB" w14:textId="77777777" w:rsidR="00FF2BA9" w:rsidRPr="00951AFE" w:rsidRDefault="00FF2BA9" w:rsidP="007E50AC">
            <w:pPr>
              <w:pStyle w:val="BodyText"/>
              <w:spacing w:before="0" w:after="0" w:line="240" w:lineRule="auto"/>
              <w:jc w:val="center"/>
              <w:rPr>
                <w:rFonts w:ascii="Segoe UI" w:hAnsi="Segoe UI" w:cs="Segoe UI"/>
                <w:b/>
                <w:bCs/>
                <w:sz w:val="18"/>
                <w:szCs w:val="18"/>
              </w:rPr>
            </w:pPr>
            <w:r w:rsidRPr="00951AFE">
              <w:rPr>
                <w:rFonts w:ascii="Segoe UI" w:hAnsi="Segoe UI" w:cs="Segoe UI"/>
                <w:sz w:val="18"/>
                <w:szCs w:val="18"/>
              </w:rPr>
              <w:t>Good practice</w:t>
            </w:r>
          </w:p>
        </w:tc>
      </w:tr>
      <w:tr w:rsidR="00FF2BA9" w:rsidRPr="00951AFE" w14:paraId="258CBA40" w14:textId="77777777" w:rsidTr="00865B61">
        <w:trPr>
          <w:trHeight w:val="149"/>
        </w:trPr>
        <w:tc>
          <w:tcPr>
            <w:tcW w:w="7225" w:type="dxa"/>
            <w:shd w:val="clear" w:color="auto" w:fill="auto"/>
          </w:tcPr>
          <w:p w14:paraId="72063749" w14:textId="1A57A902" w:rsidR="00FF2BA9" w:rsidRPr="00951AFE" w:rsidRDefault="00FF2BA9" w:rsidP="007E50AC">
            <w:pPr>
              <w:pStyle w:val="BodyText"/>
              <w:spacing w:before="0" w:after="0" w:line="240" w:lineRule="auto"/>
              <w:jc w:val="left"/>
              <w:rPr>
                <w:rFonts w:ascii="Segoe UI" w:hAnsi="Segoe UI" w:cs="Segoe UI"/>
                <w:b/>
                <w:bCs/>
                <w:i/>
                <w:iCs/>
                <w:sz w:val="20"/>
                <w:szCs w:val="20"/>
              </w:rPr>
            </w:pPr>
            <w:bookmarkStart w:id="116" w:name="_Hlk51069398"/>
            <w:r w:rsidRPr="00951AFE">
              <w:rPr>
                <w:rFonts w:ascii="Segoe UI" w:hAnsi="Segoe UI" w:cs="Segoe UI"/>
                <w:sz w:val="20"/>
                <w:szCs w:val="20"/>
              </w:rPr>
              <w:t>Individuals using DMPA should be advised that there may be a slightly higher risk of continuing pregnancy (failed abortion) if DMPA is administered at the time of mifepristone administration</w:t>
            </w:r>
            <w:r w:rsidR="00A81352" w:rsidRPr="00951AFE">
              <w:rPr>
                <w:rFonts w:ascii="Segoe UI" w:hAnsi="Segoe UI" w:cs="Segoe UI"/>
                <w:sz w:val="20"/>
                <w:szCs w:val="20"/>
              </w:rPr>
              <w:t xml:space="preserve"> as part of early medical abortion</w:t>
            </w:r>
            <w:bookmarkEnd w:id="116"/>
            <w:r w:rsidR="00D35A5D" w:rsidRPr="00951AFE">
              <w:rPr>
                <w:rFonts w:ascii="Segoe UI" w:hAnsi="Segoe UI" w:cs="Segoe UI"/>
                <w:sz w:val="20"/>
                <w:szCs w:val="20"/>
              </w:rPr>
              <w:t>.</w:t>
            </w:r>
            <w:r w:rsidR="00D35A5D" w:rsidRPr="00951AFE">
              <w:rPr>
                <w:rFonts w:ascii="Segoe UI" w:hAnsi="Segoe UI" w:cs="Segoe UI"/>
                <w:sz w:val="20"/>
                <w:szCs w:val="20"/>
                <w:vertAlign w:val="superscript"/>
              </w:rPr>
              <w:t>7</w:t>
            </w:r>
          </w:p>
        </w:tc>
        <w:tc>
          <w:tcPr>
            <w:tcW w:w="1701" w:type="dxa"/>
            <w:shd w:val="clear" w:color="auto" w:fill="auto"/>
          </w:tcPr>
          <w:p w14:paraId="7383E247" w14:textId="77777777" w:rsidR="00FF2BA9" w:rsidRPr="00951AFE" w:rsidRDefault="00FF2BA9" w:rsidP="007E50AC">
            <w:pPr>
              <w:pStyle w:val="BodyText"/>
              <w:spacing w:before="0" w:after="0" w:line="240" w:lineRule="auto"/>
              <w:jc w:val="center"/>
              <w:rPr>
                <w:rFonts w:ascii="Segoe UI" w:hAnsi="Segoe UI" w:cs="Segoe UI"/>
                <w:b/>
                <w:bCs/>
                <w:sz w:val="18"/>
                <w:szCs w:val="18"/>
              </w:rPr>
            </w:pPr>
            <w:r w:rsidRPr="00951AFE">
              <w:rPr>
                <w:rFonts w:ascii="Segoe UI" w:hAnsi="Segoe UI" w:cs="Segoe UI"/>
                <w:sz w:val="18"/>
                <w:szCs w:val="18"/>
              </w:rPr>
              <w:t>B</w:t>
            </w:r>
          </w:p>
        </w:tc>
      </w:tr>
      <w:tr w:rsidR="00FF2BA9" w:rsidRPr="00951AFE" w14:paraId="5CE7E955" w14:textId="77777777" w:rsidTr="00865B61">
        <w:trPr>
          <w:trHeight w:val="149"/>
        </w:trPr>
        <w:tc>
          <w:tcPr>
            <w:tcW w:w="7225" w:type="dxa"/>
            <w:shd w:val="clear" w:color="auto" w:fill="auto"/>
          </w:tcPr>
          <w:p w14:paraId="22D1F7DA" w14:textId="5D68AAE7" w:rsidR="00FF2BA9" w:rsidRPr="00951AFE" w:rsidRDefault="00FF2BA9" w:rsidP="007E50AC">
            <w:pPr>
              <w:pStyle w:val="BodyText"/>
              <w:spacing w:before="0" w:after="0" w:line="240" w:lineRule="auto"/>
              <w:jc w:val="left"/>
              <w:rPr>
                <w:rFonts w:ascii="Segoe UI" w:hAnsi="Segoe UI" w:cs="Segoe UI"/>
                <w:b/>
                <w:bCs/>
                <w:i/>
                <w:iCs/>
                <w:sz w:val="20"/>
                <w:szCs w:val="20"/>
              </w:rPr>
            </w:pPr>
            <w:r w:rsidRPr="00951AFE">
              <w:rPr>
                <w:rFonts w:ascii="Segoe UI" w:hAnsi="Segoe UI" w:cs="Segoe UI"/>
                <w:sz w:val="20"/>
                <w:szCs w:val="20"/>
              </w:rPr>
              <w:t>Individuals using a progestogen-only implant or DMPA can be advised to continue their method of contraception with no additional contraceptive precautions after abortion</w:t>
            </w:r>
            <w:r w:rsidR="00D35A5D" w:rsidRPr="00951AFE">
              <w:rPr>
                <w:rFonts w:ascii="Segoe UI" w:hAnsi="Segoe UI" w:cs="Segoe UI"/>
                <w:sz w:val="20"/>
                <w:szCs w:val="20"/>
              </w:rPr>
              <w:t>.</w:t>
            </w:r>
            <w:r w:rsidR="00D35A5D" w:rsidRPr="00951AFE">
              <w:rPr>
                <w:rFonts w:ascii="Segoe UI" w:hAnsi="Segoe UI" w:cs="Segoe UI"/>
                <w:sz w:val="20"/>
                <w:szCs w:val="20"/>
                <w:vertAlign w:val="superscript"/>
              </w:rPr>
              <w:t>7</w:t>
            </w:r>
          </w:p>
        </w:tc>
        <w:tc>
          <w:tcPr>
            <w:tcW w:w="1701" w:type="dxa"/>
            <w:shd w:val="clear" w:color="auto" w:fill="auto"/>
          </w:tcPr>
          <w:p w14:paraId="6C1E2E6C" w14:textId="77777777" w:rsidR="00FF2BA9" w:rsidRPr="00951AFE" w:rsidRDefault="00FF2BA9" w:rsidP="007E50AC">
            <w:pPr>
              <w:pStyle w:val="BodyText"/>
              <w:spacing w:before="0" w:after="0" w:line="240" w:lineRule="auto"/>
              <w:jc w:val="center"/>
              <w:rPr>
                <w:rFonts w:ascii="Segoe UI" w:hAnsi="Segoe UI" w:cs="Segoe UI"/>
                <w:b/>
                <w:bCs/>
                <w:sz w:val="18"/>
                <w:szCs w:val="18"/>
              </w:rPr>
            </w:pPr>
            <w:r w:rsidRPr="00951AFE">
              <w:rPr>
                <w:rFonts w:ascii="Segoe UI" w:hAnsi="Segoe UI" w:cs="Segoe UI"/>
                <w:sz w:val="18"/>
                <w:szCs w:val="18"/>
              </w:rPr>
              <w:t>Good practice</w:t>
            </w:r>
          </w:p>
        </w:tc>
      </w:tr>
      <w:tr w:rsidR="00FF2BA9" w:rsidRPr="00951AFE" w14:paraId="470AEB39" w14:textId="77777777" w:rsidTr="00865B61">
        <w:trPr>
          <w:trHeight w:val="149"/>
        </w:trPr>
        <w:tc>
          <w:tcPr>
            <w:tcW w:w="7225" w:type="dxa"/>
            <w:shd w:val="clear" w:color="auto" w:fill="D9D9D9" w:themeFill="background1" w:themeFillShade="D9"/>
          </w:tcPr>
          <w:p w14:paraId="47EF44B6" w14:textId="77777777" w:rsidR="00FF2BA9" w:rsidRPr="00951AFE" w:rsidRDefault="00FF2BA9" w:rsidP="007E50AC">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DMPA and other health benefits</w:t>
            </w:r>
          </w:p>
        </w:tc>
        <w:tc>
          <w:tcPr>
            <w:tcW w:w="1701" w:type="dxa"/>
            <w:shd w:val="clear" w:color="auto" w:fill="D9D9D9" w:themeFill="background1" w:themeFillShade="D9"/>
          </w:tcPr>
          <w:p w14:paraId="412BC3FF" w14:textId="77777777" w:rsidR="00FF2BA9" w:rsidRPr="00951AFE" w:rsidRDefault="00FF2BA9" w:rsidP="007E50AC">
            <w:pPr>
              <w:pStyle w:val="BodyText"/>
              <w:spacing w:before="0" w:after="0" w:line="240" w:lineRule="auto"/>
              <w:jc w:val="center"/>
              <w:rPr>
                <w:rFonts w:ascii="Segoe UI" w:hAnsi="Segoe UI" w:cs="Segoe UI"/>
                <w:sz w:val="18"/>
                <w:szCs w:val="18"/>
              </w:rPr>
            </w:pPr>
          </w:p>
        </w:tc>
      </w:tr>
      <w:tr w:rsidR="00FF2BA9" w:rsidRPr="00951AFE" w14:paraId="64B0BB1F" w14:textId="77777777" w:rsidTr="00865B61">
        <w:trPr>
          <w:trHeight w:val="149"/>
        </w:trPr>
        <w:tc>
          <w:tcPr>
            <w:tcW w:w="7225" w:type="dxa"/>
          </w:tcPr>
          <w:p w14:paraId="08EEBE88" w14:textId="7AE6CBF4" w:rsidR="00FF2BA9" w:rsidRPr="00951AFE" w:rsidRDefault="00FF2BA9" w:rsidP="007E50AC">
            <w:pPr>
              <w:pStyle w:val="BodyText"/>
              <w:spacing w:before="0" w:after="0" w:line="240" w:lineRule="auto"/>
              <w:jc w:val="left"/>
              <w:rPr>
                <w:rFonts w:ascii="Segoe UI" w:hAnsi="Segoe UI" w:cs="Segoe UI"/>
                <w:bCs/>
                <w:sz w:val="20"/>
                <w:szCs w:val="20"/>
              </w:rPr>
            </w:pPr>
            <w:r w:rsidRPr="00951AFE">
              <w:rPr>
                <w:rFonts w:ascii="Segoe UI" w:hAnsi="Segoe UI" w:cs="Segoe UI"/>
                <w:sz w:val="20"/>
                <w:szCs w:val="20"/>
              </w:rPr>
              <w:t>DMPA use may reduce pain associated with endometriosis</w:t>
            </w:r>
            <w:r w:rsidR="00D35A5D" w:rsidRPr="00951AFE">
              <w:rPr>
                <w:rFonts w:ascii="Segoe UI" w:hAnsi="Segoe UI" w:cs="Segoe UI"/>
                <w:sz w:val="20"/>
                <w:szCs w:val="20"/>
              </w:rPr>
              <w:t>.</w:t>
            </w:r>
            <w:r w:rsidR="00D35A5D" w:rsidRPr="00951AFE">
              <w:rPr>
                <w:rFonts w:ascii="Segoe UI" w:hAnsi="Segoe UI" w:cs="Segoe UI"/>
                <w:sz w:val="20"/>
                <w:szCs w:val="20"/>
                <w:vertAlign w:val="superscript"/>
              </w:rPr>
              <w:t>7</w:t>
            </w:r>
          </w:p>
        </w:tc>
        <w:tc>
          <w:tcPr>
            <w:tcW w:w="1701" w:type="dxa"/>
          </w:tcPr>
          <w:p w14:paraId="4A100C32" w14:textId="77777777" w:rsidR="00FF2BA9" w:rsidRPr="00951AFE" w:rsidRDefault="00FF2BA9" w:rsidP="007E50AC">
            <w:pPr>
              <w:pStyle w:val="BodyText"/>
              <w:spacing w:before="0" w:after="0" w:line="240" w:lineRule="auto"/>
              <w:jc w:val="center"/>
              <w:rPr>
                <w:rFonts w:ascii="Segoe UI" w:hAnsi="Segoe UI" w:cs="Segoe UI"/>
                <w:bCs/>
                <w:sz w:val="18"/>
                <w:szCs w:val="18"/>
              </w:rPr>
            </w:pPr>
            <w:r w:rsidRPr="00951AFE">
              <w:rPr>
                <w:rFonts w:ascii="Segoe UI" w:hAnsi="Segoe UI" w:cs="Segoe UI"/>
                <w:sz w:val="18"/>
                <w:szCs w:val="18"/>
              </w:rPr>
              <w:t>A</w:t>
            </w:r>
          </w:p>
        </w:tc>
      </w:tr>
      <w:tr w:rsidR="00FF2BA9" w:rsidRPr="00951AFE" w14:paraId="7C664AE1" w14:textId="77777777" w:rsidTr="00865B61">
        <w:trPr>
          <w:trHeight w:val="149"/>
        </w:trPr>
        <w:tc>
          <w:tcPr>
            <w:tcW w:w="7225" w:type="dxa"/>
          </w:tcPr>
          <w:p w14:paraId="6B076FBF" w14:textId="2FD0E126" w:rsidR="00FF2BA9" w:rsidRPr="00951AFE" w:rsidRDefault="00FF2BA9" w:rsidP="007E50AC">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Use of DMPA is not associated with an increased risk of ovarian or endometrial cancer and may offer some protection</w:t>
            </w:r>
            <w:r w:rsidR="00D35A5D" w:rsidRPr="00951AFE">
              <w:rPr>
                <w:rFonts w:ascii="Segoe UI" w:hAnsi="Segoe UI" w:cs="Segoe UI"/>
                <w:sz w:val="20"/>
                <w:szCs w:val="20"/>
              </w:rPr>
              <w:t>.</w:t>
            </w:r>
            <w:r w:rsidR="00D35A5D" w:rsidRPr="00951AFE">
              <w:rPr>
                <w:rFonts w:ascii="Segoe UI" w:hAnsi="Segoe UI" w:cs="Segoe UI"/>
                <w:sz w:val="20"/>
                <w:szCs w:val="20"/>
                <w:vertAlign w:val="superscript"/>
              </w:rPr>
              <w:t>7</w:t>
            </w:r>
          </w:p>
        </w:tc>
        <w:tc>
          <w:tcPr>
            <w:tcW w:w="1701" w:type="dxa"/>
          </w:tcPr>
          <w:p w14:paraId="1756EA46" w14:textId="77777777" w:rsidR="00FF2BA9" w:rsidRPr="00951AFE" w:rsidRDefault="00FF2BA9" w:rsidP="007E50AC">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FF2BA9" w:rsidRPr="00951AFE" w14:paraId="10937AD6" w14:textId="77777777" w:rsidTr="00865B61">
        <w:trPr>
          <w:trHeight w:val="149"/>
        </w:trPr>
        <w:tc>
          <w:tcPr>
            <w:tcW w:w="7225" w:type="dxa"/>
          </w:tcPr>
          <w:p w14:paraId="7B539691" w14:textId="4E7A0EF5" w:rsidR="00FF2BA9" w:rsidRPr="00951AFE" w:rsidRDefault="00FF2BA9" w:rsidP="007E50AC">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There is possibly a weak association between current use of DMPA and breast cancer. Any increased risk is likely to be small and reduce with time after stopping</w:t>
            </w:r>
            <w:r w:rsidR="00D35A5D" w:rsidRPr="00951AFE">
              <w:rPr>
                <w:rFonts w:ascii="Segoe UI" w:hAnsi="Segoe UI" w:cs="Segoe UI"/>
                <w:sz w:val="20"/>
                <w:szCs w:val="20"/>
              </w:rPr>
              <w:t>.</w:t>
            </w:r>
            <w:r w:rsidR="00D35A5D" w:rsidRPr="00951AFE">
              <w:rPr>
                <w:rFonts w:ascii="Segoe UI" w:hAnsi="Segoe UI" w:cs="Segoe UI"/>
                <w:sz w:val="20"/>
                <w:szCs w:val="20"/>
                <w:vertAlign w:val="superscript"/>
              </w:rPr>
              <w:t>7</w:t>
            </w:r>
          </w:p>
        </w:tc>
        <w:tc>
          <w:tcPr>
            <w:tcW w:w="1701" w:type="dxa"/>
          </w:tcPr>
          <w:p w14:paraId="50C42A31" w14:textId="77777777" w:rsidR="00FF2BA9" w:rsidRPr="00951AFE" w:rsidRDefault="00FF2BA9" w:rsidP="007E50AC">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FF2BA9" w:rsidRPr="00951AFE" w14:paraId="1830B146" w14:textId="77777777" w:rsidTr="00865B61">
        <w:trPr>
          <w:trHeight w:val="149"/>
        </w:trPr>
        <w:tc>
          <w:tcPr>
            <w:tcW w:w="7225" w:type="dxa"/>
          </w:tcPr>
          <w:p w14:paraId="04DC1FD7" w14:textId="035D8248" w:rsidR="00FF2BA9" w:rsidRPr="00951AFE" w:rsidRDefault="00FF2BA9" w:rsidP="007E50AC">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A causal association between DMPA and venous thrombosis has not been demonstrated in the small number of studies that have investigated this relationship</w:t>
            </w:r>
            <w:r w:rsidR="00D35A5D" w:rsidRPr="00951AFE">
              <w:rPr>
                <w:rFonts w:ascii="Segoe UI" w:hAnsi="Segoe UI" w:cs="Segoe UI"/>
                <w:sz w:val="20"/>
                <w:szCs w:val="20"/>
              </w:rPr>
              <w:t>.</w:t>
            </w:r>
            <w:r w:rsidR="00D35A5D" w:rsidRPr="00951AFE">
              <w:rPr>
                <w:rFonts w:ascii="Segoe UI" w:hAnsi="Segoe UI" w:cs="Segoe UI"/>
                <w:sz w:val="20"/>
                <w:szCs w:val="20"/>
                <w:vertAlign w:val="superscript"/>
              </w:rPr>
              <w:t>7</w:t>
            </w:r>
          </w:p>
        </w:tc>
        <w:tc>
          <w:tcPr>
            <w:tcW w:w="1701" w:type="dxa"/>
          </w:tcPr>
          <w:p w14:paraId="0BBE2226" w14:textId="77777777" w:rsidR="00FF2BA9" w:rsidRPr="00951AFE" w:rsidRDefault="00FF2BA9" w:rsidP="007E50AC">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FF2BA9" w:rsidRPr="00951AFE" w14:paraId="042AA218" w14:textId="77777777" w:rsidTr="00865B61">
        <w:trPr>
          <w:trHeight w:val="149"/>
        </w:trPr>
        <w:tc>
          <w:tcPr>
            <w:tcW w:w="7225" w:type="dxa"/>
          </w:tcPr>
          <w:p w14:paraId="1F0D7704" w14:textId="06FD1DC8" w:rsidR="00FF2BA9" w:rsidRPr="00951AFE" w:rsidRDefault="00FF2BA9" w:rsidP="007E50AC">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From the limited evidence available it is not possible to confirm or exclude an association between progestogen-only injectable use and MI or stroke</w:t>
            </w:r>
            <w:r w:rsidR="00D35A5D" w:rsidRPr="00951AFE">
              <w:rPr>
                <w:rFonts w:ascii="Segoe UI" w:hAnsi="Segoe UI" w:cs="Segoe UI"/>
                <w:sz w:val="20"/>
                <w:szCs w:val="20"/>
              </w:rPr>
              <w:t>.</w:t>
            </w:r>
            <w:r w:rsidR="00D35A5D" w:rsidRPr="00951AFE">
              <w:rPr>
                <w:rFonts w:ascii="Segoe UI" w:hAnsi="Segoe UI" w:cs="Segoe UI"/>
                <w:sz w:val="20"/>
                <w:szCs w:val="20"/>
                <w:vertAlign w:val="superscript"/>
              </w:rPr>
              <w:t>7</w:t>
            </w:r>
          </w:p>
        </w:tc>
        <w:tc>
          <w:tcPr>
            <w:tcW w:w="1701" w:type="dxa"/>
          </w:tcPr>
          <w:p w14:paraId="629B8AD9" w14:textId="77777777" w:rsidR="00FF2BA9" w:rsidRPr="00951AFE" w:rsidRDefault="00FF2BA9" w:rsidP="007E50AC">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FF2BA9" w:rsidRPr="00951AFE" w14:paraId="7C3FD977" w14:textId="77777777" w:rsidTr="00865B61">
        <w:trPr>
          <w:trHeight w:val="149"/>
        </w:trPr>
        <w:tc>
          <w:tcPr>
            <w:tcW w:w="7225" w:type="dxa"/>
          </w:tcPr>
          <w:p w14:paraId="72991E79" w14:textId="49F0ADF8" w:rsidR="00FF2BA9" w:rsidRPr="00951AFE" w:rsidRDefault="00FF2BA9" w:rsidP="007E50AC">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There is a weak association between cervical cancer and use of DMPA for 5 years or longer. Any increased risk appears to reduce with time after stopping and could be due to confounding factors</w:t>
            </w:r>
            <w:r w:rsidR="00D35A5D" w:rsidRPr="00951AFE">
              <w:rPr>
                <w:rFonts w:ascii="Segoe UI" w:hAnsi="Segoe UI" w:cs="Segoe UI"/>
                <w:sz w:val="20"/>
                <w:szCs w:val="20"/>
              </w:rPr>
              <w:t>.</w:t>
            </w:r>
            <w:r w:rsidR="00D35A5D" w:rsidRPr="00951AFE">
              <w:rPr>
                <w:rFonts w:ascii="Segoe UI" w:hAnsi="Segoe UI" w:cs="Segoe UI"/>
                <w:sz w:val="20"/>
                <w:szCs w:val="20"/>
                <w:vertAlign w:val="superscript"/>
              </w:rPr>
              <w:t>7</w:t>
            </w:r>
          </w:p>
        </w:tc>
        <w:tc>
          <w:tcPr>
            <w:tcW w:w="1701" w:type="dxa"/>
          </w:tcPr>
          <w:p w14:paraId="77330B27" w14:textId="77777777" w:rsidR="00FF2BA9" w:rsidRPr="00951AFE" w:rsidRDefault="00FF2BA9" w:rsidP="007E50AC">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FF2BA9" w:rsidRPr="00951AFE" w14:paraId="659DB7E4" w14:textId="77777777" w:rsidTr="00865B61">
        <w:trPr>
          <w:trHeight w:val="149"/>
        </w:trPr>
        <w:tc>
          <w:tcPr>
            <w:tcW w:w="7225" w:type="dxa"/>
          </w:tcPr>
          <w:p w14:paraId="3886A5A3" w14:textId="3750E796" w:rsidR="005B1FD7" w:rsidRPr="00951AFE" w:rsidRDefault="00FF2BA9" w:rsidP="007E50AC">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Individuals should be informed about the link between HPV and cervical cancer and advised about strategies that reduce the risk such as condom use, smoking cessation, regular cervical screening and, where appropriate, vaccination against HPV</w:t>
            </w:r>
            <w:r w:rsidR="00D35A5D" w:rsidRPr="00951AFE">
              <w:rPr>
                <w:rFonts w:ascii="Segoe UI" w:hAnsi="Segoe UI" w:cs="Segoe UI"/>
                <w:sz w:val="20"/>
                <w:szCs w:val="20"/>
              </w:rPr>
              <w:t>.</w:t>
            </w:r>
            <w:r w:rsidR="00D35A5D" w:rsidRPr="00951AFE">
              <w:rPr>
                <w:rFonts w:ascii="Segoe UI" w:hAnsi="Segoe UI" w:cs="Segoe UI"/>
                <w:sz w:val="20"/>
                <w:szCs w:val="20"/>
                <w:vertAlign w:val="superscript"/>
              </w:rPr>
              <w:t>7</w:t>
            </w:r>
          </w:p>
        </w:tc>
        <w:tc>
          <w:tcPr>
            <w:tcW w:w="1701" w:type="dxa"/>
          </w:tcPr>
          <w:p w14:paraId="208D3E5A" w14:textId="77777777" w:rsidR="00FF2BA9" w:rsidRPr="00951AFE" w:rsidRDefault="00FF2BA9" w:rsidP="007E50AC">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w:t>
            </w:r>
          </w:p>
        </w:tc>
      </w:tr>
      <w:tr w:rsidR="00FF2BA9" w:rsidRPr="00951AFE" w14:paraId="0AB35F20" w14:textId="77777777" w:rsidTr="00865B61">
        <w:trPr>
          <w:trHeight w:val="149"/>
        </w:trPr>
        <w:tc>
          <w:tcPr>
            <w:tcW w:w="7225" w:type="dxa"/>
          </w:tcPr>
          <w:p w14:paraId="6EA4A4AE" w14:textId="367A7CEF" w:rsidR="00FF2BA9" w:rsidRPr="00951AFE" w:rsidRDefault="00FF2BA9" w:rsidP="007E50AC">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lastRenderedPageBreak/>
              <w:t>Whilst there is little evidence available to demonstrate causation, a number of possible side effects such as acne, decreased libido, mood swings, headache, hot flushes, and vaginitis have been reported with use of DMPA</w:t>
            </w:r>
            <w:r w:rsidR="00D35A5D" w:rsidRPr="00951AFE">
              <w:rPr>
                <w:rFonts w:ascii="Segoe UI" w:hAnsi="Segoe UI" w:cs="Segoe UI"/>
                <w:sz w:val="20"/>
                <w:szCs w:val="20"/>
              </w:rPr>
              <w:t>.</w:t>
            </w:r>
            <w:r w:rsidR="00D35A5D" w:rsidRPr="00951AFE">
              <w:rPr>
                <w:rFonts w:ascii="Segoe UI" w:hAnsi="Segoe UI" w:cs="Segoe UI"/>
                <w:sz w:val="20"/>
                <w:szCs w:val="20"/>
                <w:vertAlign w:val="superscript"/>
              </w:rPr>
              <w:t>7</w:t>
            </w:r>
          </w:p>
        </w:tc>
        <w:tc>
          <w:tcPr>
            <w:tcW w:w="1701" w:type="dxa"/>
          </w:tcPr>
          <w:p w14:paraId="3D4E94E8" w14:textId="77777777" w:rsidR="00FF2BA9" w:rsidRPr="00951AFE" w:rsidRDefault="00FF2BA9" w:rsidP="007E50AC">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FF2BA9" w:rsidRPr="00951AFE" w14:paraId="7FF6D617" w14:textId="77777777" w:rsidTr="00865B61">
        <w:trPr>
          <w:trHeight w:val="149"/>
        </w:trPr>
        <w:tc>
          <w:tcPr>
            <w:tcW w:w="7225" w:type="dxa"/>
          </w:tcPr>
          <w:p w14:paraId="1E55161C" w14:textId="69914E6A" w:rsidR="00FF2BA9" w:rsidRPr="00951AFE" w:rsidRDefault="00FF2BA9" w:rsidP="007E50AC">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 xml:space="preserve">The consistent and correct use of </w:t>
            </w:r>
            <w:r w:rsidR="002C504E" w:rsidRPr="00951AFE">
              <w:rPr>
                <w:rFonts w:ascii="Segoe UI" w:hAnsi="Segoe UI" w:cs="Segoe UI"/>
                <w:sz w:val="20"/>
                <w:szCs w:val="20"/>
              </w:rPr>
              <w:t xml:space="preserve">condoms (external/male and internal/female) </w:t>
            </w:r>
            <w:r w:rsidRPr="00951AFE">
              <w:rPr>
                <w:rFonts w:ascii="Segoe UI" w:hAnsi="Segoe UI" w:cs="Segoe UI"/>
                <w:sz w:val="20"/>
                <w:szCs w:val="20"/>
              </w:rPr>
              <w:t>can reduce the risk of STI transmission and should therefore be recommended as a risk-reduction strategy</w:t>
            </w:r>
            <w:r w:rsidR="00D35A5D" w:rsidRPr="00951AFE">
              <w:rPr>
                <w:rFonts w:ascii="Segoe UI" w:hAnsi="Segoe UI" w:cs="Segoe UI"/>
                <w:sz w:val="20"/>
                <w:szCs w:val="20"/>
              </w:rPr>
              <w:t>.</w:t>
            </w:r>
            <w:r w:rsidR="00D35A5D" w:rsidRPr="00951AFE">
              <w:rPr>
                <w:rFonts w:ascii="Segoe UI" w:hAnsi="Segoe UI" w:cs="Segoe UI"/>
                <w:sz w:val="20"/>
                <w:szCs w:val="20"/>
                <w:vertAlign w:val="superscript"/>
              </w:rPr>
              <w:t>7</w:t>
            </w:r>
          </w:p>
        </w:tc>
        <w:tc>
          <w:tcPr>
            <w:tcW w:w="1701" w:type="dxa"/>
          </w:tcPr>
          <w:p w14:paraId="413DEE96" w14:textId="77777777" w:rsidR="00FF2BA9" w:rsidRPr="00951AFE" w:rsidRDefault="00FF2BA9" w:rsidP="007E50AC">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FF2BA9" w:rsidRPr="00951AFE" w14:paraId="69F0A6F7" w14:textId="77777777" w:rsidTr="00865B61">
        <w:trPr>
          <w:trHeight w:val="149"/>
        </w:trPr>
        <w:tc>
          <w:tcPr>
            <w:tcW w:w="7225" w:type="dxa"/>
          </w:tcPr>
          <w:p w14:paraId="3B803C3F" w14:textId="58F26F94" w:rsidR="00FF2BA9" w:rsidRPr="00951AFE" w:rsidRDefault="00FF2BA9" w:rsidP="007E50AC">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A causal relationship between progestogen-only injectable contraception and HIV transmission/acquisition has not been established but cannot be completely excluded</w:t>
            </w:r>
            <w:r w:rsidR="00D35A5D" w:rsidRPr="00951AFE">
              <w:rPr>
                <w:rFonts w:ascii="Segoe UI" w:hAnsi="Segoe UI" w:cs="Segoe UI"/>
                <w:sz w:val="20"/>
                <w:szCs w:val="20"/>
              </w:rPr>
              <w:t>.</w:t>
            </w:r>
            <w:r w:rsidR="00D35A5D" w:rsidRPr="00951AFE">
              <w:rPr>
                <w:rFonts w:ascii="Segoe UI" w:hAnsi="Segoe UI" w:cs="Segoe UI"/>
                <w:sz w:val="20"/>
                <w:szCs w:val="20"/>
                <w:vertAlign w:val="superscript"/>
              </w:rPr>
              <w:t>7</w:t>
            </w:r>
          </w:p>
        </w:tc>
        <w:tc>
          <w:tcPr>
            <w:tcW w:w="1701" w:type="dxa"/>
          </w:tcPr>
          <w:p w14:paraId="41941B85" w14:textId="77777777" w:rsidR="00FF2BA9" w:rsidRPr="00951AFE" w:rsidRDefault="00FF2BA9" w:rsidP="007E50AC">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A3100B" w:rsidRPr="00951AFE" w14:paraId="2A5A7EFE" w14:textId="77777777" w:rsidTr="00865B61">
        <w:trPr>
          <w:trHeight w:val="149"/>
        </w:trPr>
        <w:tc>
          <w:tcPr>
            <w:tcW w:w="7225" w:type="dxa"/>
            <w:shd w:val="clear" w:color="auto" w:fill="D9D9D9" w:themeFill="background1" w:themeFillShade="D9"/>
          </w:tcPr>
          <w:p w14:paraId="57647D7B" w14:textId="77777777" w:rsidR="00A3100B" w:rsidRPr="00951AFE" w:rsidRDefault="00A3100B" w:rsidP="007E50AC">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Other considerations</w:t>
            </w:r>
          </w:p>
        </w:tc>
        <w:tc>
          <w:tcPr>
            <w:tcW w:w="1701" w:type="dxa"/>
            <w:shd w:val="clear" w:color="auto" w:fill="D9D9D9" w:themeFill="background1" w:themeFillShade="D9"/>
          </w:tcPr>
          <w:p w14:paraId="452EAAC7" w14:textId="77777777" w:rsidR="00A3100B" w:rsidRPr="00951AFE" w:rsidRDefault="00A3100B" w:rsidP="007E50AC">
            <w:pPr>
              <w:pStyle w:val="BodyText"/>
              <w:spacing w:before="0" w:after="0" w:line="240" w:lineRule="auto"/>
              <w:jc w:val="center"/>
              <w:rPr>
                <w:rFonts w:ascii="Segoe UI" w:hAnsi="Segoe UI" w:cs="Segoe UI"/>
                <w:b/>
                <w:bCs/>
                <w:sz w:val="18"/>
                <w:szCs w:val="18"/>
              </w:rPr>
            </w:pPr>
          </w:p>
        </w:tc>
      </w:tr>
      <w:tr w:rsidR="00A3100B" w:rsidRPr="00951AFE" w14:paraId="1414700A" w14:textId="77777777" w:rsidTr="00865B61">
        <w:trPr>
          <w:trHeight w:val="149"/>
        </w:trPr>
        <w:tc>
          <w:tcPr>
            <w:tcW w:w="7225" w:type="dxa"/>
          </w:tcPr>
          <w:p w14:paraId="6CC6A2EC" w14:textId="10994CB9" w:rsidR="00A3100B" w:rsidRPr="00951AFE" w:rsidRDefault="00A3100B" w:rsidP="007E50AC">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 xml:space="preserve">Health practitioners should encourage the use of condoms (alongside other forms of contraception) to prevent </w:t>
            </w:r>
            <w:r w:rsidR="00DA3281" w:rsidRPr="00951AFE">
              <w:rPr>
                <w:rFonts w:ascii="Segoe UI" w:hAnsi="Segoe UI" w:cs="Segoe UI"/>
                <w:sz w:val="20"/>
                <w:szCs w:val="20"/>
              </w:rPr>
              <w:t>STIs</w:t>
            </w:r>
            <w:r w:rsidRPr="00951AFE">
              <w:rPr>
                <w:rFonts w:ascii="Segoe UI" w:hAnsi="Segoe UI" w:cs="Segoe UI"/>
                <w:sz w:val="20"/>
                <w:szCs w:val="20"/>
              </w:rPr>
              <w:t>.</w:t>
            </w:r>
          </w:p>
        </w:tc>
        <w:tc>
          <w:tcPr>
            <w:tcW w:w="1701" w:type="dxa"/>
          </w:tcPr>
          <w:p w14:paraId="1B6530F9" w14:textId="17EC7260" w:rsidR="00A3100B" w:rsidRPr="00951AFE" w:rsidRDefault="00D35A5D" w:rsidP="007E50AC">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NCGSG consensus statement</w:t>
            </w:r>
          </w:p>
        </w:tc>
      </w:tr>
    </w:tbl>
    <w:p w14:paraId="382DF652" w14:textId="77777777" w:rsidR="0026602F" w:rsidRPr="00951AFE" w:rsidRDefault="0026602F" w:rsidP="0026602F">
      <w:pPr>
        <w:jc w:val="both"/>
        <w:rPr>
          <w:rFonts w:ascii="Segoe UI" w:hAnsi="Segoe UI" w:cs="Segoe UI"/>
        </w:rPr>
      </w:pPr>
    </w:p>
    <w:p w14:paraId="5B334133" w14:textId="3677460B" w:rsidR="0026602F" w:rsidRPr="00951AFE" w:rsidRDefault="0026602F" w:rsidP="0026602F">
      <w:pPr>
        <w:pStyle w:val="BodyText"/>
        <w:rPr>
          <w:rFonts w:ascii="Segoe UI" w:hAnsi="Segoe UI" w:cs="Segoe UI"/>
        </w:rPr>
      </w:pPr>
    </w:p>
    <w:p w14:paraId="09A61B04" w14:textId="77777777" w:rsidR="00996E52" w:rsidRPr="00951AFE" w:rsidRDefault="00996E52" w:rsidP="00996E52">
      <w:pPr>
        <w:rPr>
          <w:rFonts w:ascii="Segoe UI" w:hAnsi="Segoe UI" w:cs="Segoe UI"/>
          <w:b/>
          <w:caps/>
          <w:color w:val="36424A" w:themeColor="text2"/>
          <w:sz w:val="28"/>
        </w:rPr>
      </w:pPr>
      <w:bookmarkStart w:id="117" w:name="_Toc47110135"/>
      <w:r w:rsidRPr="00951AFE">
        <w:rPr>
          <w:rFonts w:ascii="Segoe UI" w:hAnsi="Segoe UI" w:cs="Segoe UI"/>
        </w:rPr>
        <w:br w:type="page"/>
      </w:r>
    </w:p>
    <w:p w14:paraId="67271FCD" w14:textId="6AB26F29" w:rsidR="00996E52" w:rsidRPr="00951AFE" w:rsidRDefault="00996E52" w:rsidP="00996E52">
      <w:pPr>
        <w:pStyle w:val="NumberedHeading1"/>
        <w:numPr>
          <w:ilvl w:val="0"/>
          <w:numId w:val="2"/>
        </w:numPr>
        <w:rPr>
          <w:rFonts w:ascii="Segoe UI" w:hAnsi="Segoe UI" w:cs="Segoe UI"/>
        </w:rPr>
      </w:pPr>
      <w:bookmarkStart w:id="118" w:name="_Toc47110205"/>
      <w:bookmarkStart w:id="119" w:name="_Toc57895040"/>
      <w:bookmarkEnd w:id="117"/>
      <w:r w:rsidRPr="00951AFE">
        <w:rPr>
          <w:rFonts w:ascii="Segoe UI" w:hAnsi="Segoe UI" w:cs="Segoe UI"/>
        </w:rPr>
        <w:lastRenderedPageBreak/>
        <w:t>the combined oral contraceptive pill</w:t>
      </w:r>
      <w:bookmarkEnd w:id="118"/>
      <w:bookmarkEnd w:id="119"/>
    </w:p>
    <w:p w14:paraId="4ABBF177" w14:textId="1DCDA4F3" w:rsidR="00F01EBC" w:rsidRPr="00951AFE" w:rsidRDefault="00F01EBC" w:rsidP="00F01EBC">
      <w:pPr>
        <w:pStyle w:val="NumberedHeading2"/>
        <w:rPr>
          <w:rFonts w:ascii="Segoe UI" w:hAnsi="Segoe UI" w:cs="Segoe UI"/>
        </w:rPr>
      </w:pPr>
      <w:bookmarkStart w:id="120" w:name="_Toc57895041"/>
      <w:r w:rsidRPr="00951AFE">
        <w:rPr>
          <w:rFonts w:ascii="Segoe UI" w:hAnsi="Segoe UI" w:cs="Segoe UI"/>
        </w:rPr>
        <w:t xml:space="preserve">Basis for </w:t>
      </w:r>
      <w:r w:rsidR="00BD6BA1">
        <w:rPr>
          <w:rFonts w:ascii="Segoe UI" w:hAnsi="Segoe UI" w:cs="Segoe UI"/>
        </w:rPr>
        <w:t>New Zealand Aotearoa’s</w:t>
      </w:r>
      <w:r w:rsidR="000F3A9F">
        <w:rPr>
          <w:rFonts w:ascii="Segoe UI" w:hAnsi="Segoe UI" w:cs="Segoe UI"/>
        </w:rPr>
        <w:t xml:space="preserve"> </w:t>
      </w:r>
      <w:r w:rsidRPr="00951AFE">
        <w:rPr>
          <w:rFonts w:ascii="Segoe UI" w:hAnsi="Segoe UI" w:cs="Segoe UI"/>
        </w:rPr>
        <w:t>guidance</w:t>
      </w:r>
      <w:bookmarkEnd w:id="120"/>
    </w:p>
    <w:p w14:paraId="2FC53D69" w14:textId="0D046598" w:rsidR="00712B51" w:rsidRPr="00951AFE" w:rsidRDefault="00CC3F4E" w:rsidP="00CC3F4E">
      <w:pPr>
        <w:pStyle w:val="BodyText"/>
        <w:rPr>
          <w:rFonts w:ascii="Segoe UI" w:hAnsi="Segoe UI" w:cs="Segoe UI"/>
        </w:rPr>
      </w:pPr>
      <w:r w:rsidRPr="00951AFE">
        <w:rPr>
          <w:rFonts w:ascii="Segoe UI" w:hAnsi="Segoe UI" w:cs="Segoe UI"/>
        </w:rPr>
        <w:t xml:space="preserve">The </w:t>
      </w:r>
      <w:r w:rsidR="00C06B52" w:rsidRPr="00951AFE">
        <w:rPr>
          <w:rFonts w:ascii="Segoe UI" w:hAnsi="Segoe UI" w:cs="Segoe UI"/>
        </w:rPr>
        <w:t xml:space="preserve">FSRH </w:t>
      </w:r>
      <w:r w:rsidRPr="00951AFE">
        <w:rPr>
          <w:rFonts w:ascii="Segoe UI" w:hAnsi="Segoe UI" w:cs="Segoe UI"/>
        </w:rPr>
        <w:t>guidelines</w:t>
      </w:r>
      <w:r w:rsidR="00C0744E">
        <w:rPr>
          <w:rFonts w:ascii="Segoe UI" w:hAnsi="Segoe UI" w:cs="Segoe UI"/>
        </w:rPr>
        <w:t xml:space="preserve"> </w:t>
      </w:r>
      <w:r w:rsidRPr="00951AFE">
        <w:rPr>
          <w:rFonts w:ascii="Segoe UI" w:hAnsi="Segoe UI" w:cs="Segoe UI"/>
          <w:i/>
          <w:iCs/>
        </w:rPr>
        <w:t>Combined hormonal contraception,</w:t>
      </w:r>
      <w:r w:rsidR="00283CA2" w:rsidRPr="00951AFE">
        <w:rPr>
          <w:rFonts w:ascii="Segoe UI" w:hAnsi="Segoe UI" w:cs="Segoe UI"/>
          <w:vertAlign w:val="superscript"/>
        </w:rPr>
        <w:t>9</w:t>
      </w:r>
      <w:r w:rsidRPr="00951AFE">
        <w:rPr>
          <w:rFonts w:ascii="Segoe UI" w:hAnsi="Segoe UI" w:cs="Segoe UI"/>
          <w:i/>
          <w:iCs/>
        </w:rPr>
        <w:t xml:space="preserve"> Quick-starting contraception</w:t>
      </w:r>
      <w:r w:rsidRPr="00951AFE">
        <w:rPr>
          <w:rFonts w:ascii="Segoe UI" w:hAnsi="Segoe UI" w:cs="Segoe UI"/>
        </w:rPr>
        <w:t>,</w:t>
      </w:r>
      <w:r w:rsidR="00283CA2" w:rsidRPr="00951AFE">
        <w:rPr>
          <w:rFonts w:ascii="Segoe UI" w:hAnsi="Segoe UI" w:cs="Segoe UI"/>
          <w:vertAlign w:val="superscript"/>
        </w:rPr>
        <w:t>8</w:t>
      </w:r>
      <w:r w:rsidRPr="00951AFE">
        <w:rPr>
          <w:rFonts w:ascii="Segoe UI" w:hAnsi="Segoe UI" w:cs="Segoe UI"/>
          <w:i/>
          <w:iCs/>
        </w:rPr>
        <w:t xml:space="preserve"> Problematic bleeding with hormonal contraception</w:t>
      </w:r>
      <w:r w:rsidRPr="00951AFE">
        <w:rPr>
          <w:rFonts w:ascii="Segoe UI" w:hAnsi="Segoe UI" w:cs="Segoe UI"/>
        </w:rPr>
        <w:t>,</w:t>
      </w:r>
      <w:r w:rsidR="00283CA2" w:rsidRPr="00951AFE">
        <w:rPr>
          <w:rFonts w:ascii="Segoe UI" w:hAnsi="Segoe UI" w:cs="Segoe UI"/>
          <w:i/>
          <w:iCs/>
          <w:vertAlign w:val="superscript"/>
        </w:rPr>
        <w:t>10</w:t>
      </w:r>
      <w:r w:rsidR="00283CA2" w:rsidRPr="00951AFE">
        <w:rPr>
          <w:rFonts w:ascii="Segoe UI" w:hAnsi="Segoe UI" w:cs="Segoe UI"/>
          <w:i/>
          <w:iCs/>
        </w:rPr>
        <w:t xml:space="preserve"> </w:t>
      </w:r>
      <w:r w:rsidRPr="00951AFE">
        <w:rPr>
          <w:rFonts w:ascii="Segoe UI" w:hAnsi="Segoe UI" w:cs="Segoe UI"/>
          <w:i/>
          <w:iCs/>
        </w:rPr>
        <w:t>Recommended actions after incorrect use of combined hormonal contraception</w:t>
      </w:r>
      <w:r w:rsidR="00283CA2" w:rsidRPr="00951AFE">
        <w:rPr>
          <w:rFonts w:ascii="Segoe UI" w:hAnsi="Segoe UI" w:cs="Segoe UI"/>
          <w:vertAlign w:val="superscript"/>
        </w:rPr>
        <w:t>11</w:t>
      </w:r>
      <w:r w:rsidRPr="00951AFE">
        <w:rPr>
          <w:rFonts w:ascii="Segoe UI" w:hAnsi="Segoe UI" w:cs="Segoe UI"/>
          <w:i/>
          <w:iCs/>
          <w:vertAlign w:val="superscript"/>
        </w:rPr>
        <w:t xml:space="preserve"> </w:t>
      </w:r>
      <w:r w:rsidRPr="00951AFE">
        <w:rPr>
          <w:rFonts w:ascii="Segoe UI" w:hAnsi="Segoe UI" w:cs="Segoe UI"/>
          <w:i/>
          <w:iCs/>
        </w:rPr>
        <w:t>and Contraception after pregnancy</w:t>
      </w:r>
      <w:r w:rsidR="00283CA2" w:rsidRPr="00951AFE">
        <w:rPr>
          <w:rFonts w:ascii="Segoe UI" w:hAnsi="Segoe UI" w:cs="Segoe UI"/>
        </w:rPr>
        <w:t>,</w:t>
      </w:r>
      <w:r w:rsidR="00283CA2" w:rsidRPr="00951AFE">
        <w:rPr>
          <w:rFonts w:ascii="Segoe UI" w:hAnsi="Segoe UI" w:cs="Segoe UI"/>
          <w:vertAlign w:val="superscript"/>
        </w:rPr>
        <w:t>1</w:t>
      </w:r>
      <w:r w:rsidRPr="00951AFE">
        <w:rPr>
          <w:rFonts w:ascii="Segoe UI" w:hAnsi="Segoe UI" w:cs="Segoe UI"/>
        </w:rPr>
        <w:t xml:space="preserve"> form the basis of </w:t>
      </w:r>
      <w:r w:rsidR="00BD6BA1">
        <w:rPr>
          <w:rFonts w:ascii="Segoe UI" w:eastAsia="Times New Roman" w:hAnsi="Segoe UI" w:cs="Segoe UI"/>
        </w:rPr>
        <w:t>New Zealand Aotearoa’s</w:t>
      </w:r>
      <w:r w:rsidR="000F3A9F">
        <w:rPr>
          <w:rFonts w:ascii="Segoe UI" w:eastAsia="Times New Roman" w:hAnsi="Segoe UI" w:cs="Segoe UI"/>
        </w:rPr>
        <w:t xml:space="preserve"> </w:t>
      </w:r>
      <w:r w:rsidRPr="00951AFE">
        <w:rPr>
          <w:rFonts w:ascii="Segoe UI" w:hAnsi="Segoe UI" w:cs="Segoe UI"/>
        </w:rPr>
        <w:t xml:space="preserve">guidance. Recommendations related to the COC pill are relevant to </w:t>
      </w:r>
      <w:r w:rsidR="00652B1E">
        <w:rPr>
          <w:rFonts w:ascii="Segoe UI" w:eastAsia="Times New Roman" w:hAnsi="Segoe UI" w:cs="Segoe UI"/>
        </w:rPr>
        <w:t>New Ze</w:t>
      </w:r>
      <w:r w:rsidRPr="00951AFE">
        <w:rPr>
          <w:rFonts w:ascii="Segoe UI" w:hAnsi="Segoe UI" w:cs="Segoe UI"/>
        </w:rPr>
        <w:t>aland</w:t>
      </w:r>
      <w:r w:rsidR="00652B1E">
        <w:rPr>
          <w:rFonts w:ascii="Segoe UI" w:hAnsi="Segoe UI" w:cs="Segoe UI"/>
        </w:rPr>
        <w:t xml:space="preserve"> Ao</w:t>
      </w:r>
      <w:r w:rsidR="00EC2C39">
        <w:rPr>
          <w:rFonts w:ascii="Segoe UI" w:hAnsi="Segoe UI" w:cs="Segoe UI"/>
        </w:rPr>
        <w:t>tea</w:t>
      </w:r>
      <w:r w:rsidR="00652B1E">
        <w:rPr>
          <w:rFonts w:ascii="Segoe UI" w:hAnsi="Segoe UI" w:cs="Segoe UI"/>
        </w:rPr>
        <w:t>r</w:t>
      </w:r>
      <w:r w:rsidR="00EC2C39">
        <w:rPr>
          <w:rFonts w:ascii="Segoe UI" w:hAnsi="Segoe UI" w:cs="Segoe UI"/>
        </w:rPr>
        <w:t>o</w:t>
      </w:r>
      <w:r w:rsidR="00652B1E">
        <w:rPr>
          <w:rFonts w:ascii="Segoe UI" w:hAnsi="Segoe UI" w:cs="Segoe UI"/>
        </w:rPr>
        <w:t>a</w:t>
      </w:r>
      <w:r w:rsidRPr="00951AFE">
        <w:rPr>
          <w:rFonts w:ascii="Segoe UI" w:hAnsi="Segoe UI" w:cs="Segoe UI"/>
        </w:rPr>
        <w:t xml:space="preserve">. Other types of </w:t>
      </w:r>
      <w:r w:rsidR="00BD04C4" w:rsidRPr="00951AFE">
        <w:rPr>
          <w:rFonts w:ascii="Segoe UI" w:hAnsi="Segoe UI" w:cs="Segoe UI"/>
        </w:rPr>
        <w:t>CHC</w:t>
      </w:r>
      <w:r w:rsidRPr="00951AFE">
        <w:rPr>
          <w:rFonts w:ascii="Segoe UI" w:hAnsi="Segoe UI" w:cs="Segoe UI"/>
        </w:rPr>
        <w:t xml:space="preserve"> are not available here. The </w:t>
      </w:r>
      <w:r w:rsidR="00C06B52" w:rsidRPr="00951AFE">
        <w:rPr>
          <w:rFonts w:ascii="Segoe UI" w:hAnsi="Segoe UI" w:cs="Segoe UI"/>
        </w:rPr>
        <w:t>United Kingdom’s Medical Eligibility Criteria for Contraceptive Use (</w:t>
      </w:r>
      <w:r w:rsidRPr="00951AFE">
        <w:rPr>
          <w:rFonts w:ascii="Segoe UI" w:hAnsi="Segoe UI" w:cs="Segoe UI"/>
        </w:rPr>
        <w:t>UKMEC</w:t>
      </w:r>
      <w:r w:rsidR="00C06B52" w:rsidRPr="00951AFE">
        <w:rPr>
          <w:rFonts w:ascii="Segoe UI" w:hAnsi="Segoe UI" w:cs="Segoe UI"/>
        </w:rPr>
        <w:t>)</w:t>
      </w:r>
      <w:r w:rsidR="00283CA2" w:rsidRPr="00951AFE">
        <w:rPr>
          <w:rFonts w:ascii="Segoe UI" w:hAnsi="Segoe UI" w:cs="Segoe UI"/>
          <w:vertAlign w:val="superscript"/>
        </w:rPr>
        <w:t>6</w:t>
      </w:r>
      <w:r w:rsidRPr="00951AFE">
        <w:rPr>
          <w:rFonts w:ascii="Segoe UI" w:hAnsi="Segoe UI" w:cs="Segoe UI"/>
        </w:rPr>
        <w:t xml:space="preserve"> provides robust and current guidance on the indications and contraindications for the use of the COC pill. Health practitioners should ensure that they are familiar with these documents.</w:t>
      </w:r>
    </w:p>
    <w:p w14:paraId="73D1750B" w14:textId="64B31168" w:rsidR="00996E52" w:rsidRPr="00951AFE" w:rsidRDefault="00996E52" w:rsidP="00996E52">
      <w:pPr>
        <w:pStyle w:val="BodyText"/>
        <w:rPr>
          <w:rFonts w:ascii="Segoe UI" w:hAnsi="Segoe UI" w:cs="Segoe UI"/>
        </w:rPr>
      </w:pPr>
      <w:r w:rsidRPr="00951AFE">
        <w:rPr>
          <w:rFonts w:ascii="Segoe UI" w:hAnsi="Segoe UI" w:cs="Segoe UI"/>
        </w:rPr>
        <w:t>In New Zealand</w:t>
      </w:r>
      <w:r w:rsidR="00EC2C39">
        <w:rPr>
          <w:rFonts w:ascii="Segoe UI" w:hAnsi="Segoe UI" w:cs="Segoe UI"/>
        </w:rPr>
        <w:t xml:space="preserve"> Aotearoa</w:t>
      </w:r>
      <w:r w:rsidRPr="00951AFE">
        <w:rPr>
          <w:rFonts w:ascii="Segoe UI" w:hAnsi="Segoe UI" w:cs="Segoe UI"/>
        </w:rPr>
        <w:t xml:space="preserve">, available COC pill preparations include ethinylestradiol 35μg </w:t>
      </w:r>
      <w:r w:rsidRPr="00951AFE">
        <w:rPr>
          <w:rFonts w:ascii="Segoe UI" w:hAnsi="Segoe UI" w:cs="Segoe UI"/>
          <w:vertAlign w:val="superscript"/>
        </w:rPr>
        <w:t xml:space="preserve">Footnote </w:t>
      </w:r>
      <w:r w:rsidRPr="00951AFE">
        <w:rPr>
          <w:rStyle w:val="FootnoteReference"/>
          <w:rFonts w:ascii="Segoe UI" w:hAnsi="Segoe UI" w:cs="Segoe UI"/>
        </w:rPr>
        <w:footnoteReference w:id="9"/>
      </w:r>
      <w:r w:rsidRPr="00951AFE">
        <w:rPr>
          <w:rFonts w:ascii="Segoe UI" w:hAnsi="Segoe UI" w:cs="Segoe UI"/>
        </w:rPr>
        <w:t xml:space="preserve"> or less combined with levonorgestrel or norethisterone. At August 2020, some preparations of the COC pill containing newer synthetic </w:t>
      </w:r>
      <w:r w:rsidR="009D61B2" w:rsidRPr="00951AFE">
        <w:rPr>
          <w:rFonts w:ascii="Segoe UI" w:hAnsi="Segoe UI" w:cs="Segoe UI"/>
        </w:rPr>
        <w:t>o</w:t>
      </w:r>
      <w:r w:rsidRPr="00951AFE">
        <w:rPr>
          <w:rFonts w:ascii="Segoe UI" w:hAnsi="Segoe UI" w:cs="Segoe UI"/>
        </w:rPr>
        <w:t>estrogens and progestogens are not available here and/or are not subsidised. This includes newer preparations of COC pill which have a 24/4 day regime. Combined vaginal rings (including NuvaRing) are not available in New Zealand</w:t>
      </w:r>
      <w:r w:rsidR="00EC2C39">
        <w:rPr>
          <w:rFonts w:ascii="Segoe UI" w:hAnsi="Segoe UI" w:cs="Segoe UI"/>
        </w:rPr>
        <w:t xml:space="preserve"> Aotearoa</w:t>
      </w:r>
      <w:r w:rsidRPr="00951AFE">
        <w:rPr>
          <w:rFonts w:ascii="Segoe UI" w:hAnsi="Segoe UI" w:cs="Segoe UI"/>
        </w:rPr>
        <w:t>. Combined transdermal patches are not available in New Zealand</w:t>
      </w:r>
      <w:r w:rsidR="00EC2C39">
        <w:rPr>
          <w:rFonts w:ascii="Segoe UI" w:hAnsi="Segoe UI" w:cs="Segoe UI"/>
        </w:rPr>
        <w:t xml:space="preserve"> Aotearoa</w:t>
      </w:r>
      <w:r w:rsidRPr="00951AFE">
        <w:rPr>
          <w:rFonts w:ascii="Segoe UI" w:hAnsi="Segoe UI" w:cs="Segoe UI"/>
        </w:rPr>
        <w:t>.</w:t>
      </w:r>
    </w:p>
    <w:p w14:paraId="4584166A" w14:textId="5A22297C" w:rsidR="00996E52" w:rsidRPr="00951AFE" w:rsidRDefault="00996E52" w:rsidP="00996E52">
      <w:pPr>
        <w:pStyle w:val="BodyText"/>
        <w:rPr>
          <w:rFonts w:ascii="Segoe UI" w:hAnsi="Segoe UI" w:cs="Segoe UI"/>
        </w:rPr>
      </w:pPr>
      <w:r w:rsidRPr="00951AFE">
        <w:rPr>
          <w:rFonts w:ascii="Segoe UI" w:hAnsi="Segoe UI" w:cs="Segoe UI"/>
        </w:rPr>
        <w:t>The COC pill is available on prescription from a medical practitioner, nurse practitioner (within their scope of practice and competency), a midwife (</w:t>
      </w:r>
      <w:r w:rsidR="00DA411B" w:rsidRPr="00951AFE">
        <w:rPr>
          <w:rFonts w:ascii="Segoe UI" w:hAnsi="Segoe UI" w:cs="Segoe UI"/>
        </w:rPr>
        <w:t>until 6 weeks after the birth</w:t>
      </w:r>
      <w:r w:rsidRPr="00951AFE">
        <w:rPr>
          <w:rFonts w:ascii="Segoe UI" w:hAnsi="Segoe UI" w:cs="Segoe UI"/>
        </w:rPr>
        <w:t xml:space="preserve">), </w:t>
      </w:r>
      <w:r w:rsidR="00A81352" w:rsidRPr="00951AFE">
        <w:rPr>
          <w:rFonts w:ascii="Segoe UI" w:hAnsi="Segoe UI" w:cs="Segoe UI"/>
        </w:rPr>
        <w:t xml:space="preserve">or </w:t>
      </w:r>
      <w:r w:rsidRPr="00951AFE">
        <w:rPr>
          <w:rFonts w:ascii="Segoe UI" w:hAnsi="Segoe UI" w:cs="Segoe UI"/>
        </w:rPr>
        <w:t>nurse prescriber (within their scope of practice and competency)</w:t>
      </w:r>
      <w:r w:rsidR="00A81352" w:rsidRPr="00951AFE">
        <w:rPr>
          <w:rFonts w:ascii="Segoe UI" w:hAnsi="Segoe UI" w:cs="Segoe UI"/>
        </w:rPr>
        <w:t>.</w:t>
      </w:r>
      <w:r w:rsidRPr="00951AFE">
        <w:rPr>
          <w:rFonts w:ascii="Segoe UI" w:hAnsi="Segoe UI" w:cs="Segoe UI"/>
        </w:rPr>
        <w:t xml:space="preserve"> </w:t>
      </w:r>
      <w:bookmarkStart w:id="121" w:name="_Hlk51069612"/>
      <w:r w:rsidR="00A81352" w:rsidRPr="00951AFE">
        <w:rPr>
          <w:rFonts w:ascii="Segoe UI" w:hAnsi="Segoe UI" w:cs="Segoe UI"/>
        </w:rPr>
        <w:t>A</w:t>
      </w:r>
      <w:r w:rsidRPr="00951AFE">
        <w:rPr>
          <w:rFonts w:ascii="Segoe UI" w:hAnsi="Segoe UI" w:cs="Segoe UI"/>
        </w:rPr>
        <w:t xml:space="preserve"> registered nurse</w:t>
      </w:r>
      <w:r w:rsidR="00A81352" w:rsidRPr="00951AFE">
        <w:rPr>
          <w:rFonts w:ascii="Segoe UI" w:hAnsi="Segoe UI" w:cs="Segoe UI"/>
        </w:rPr>
        <w:t xml:space="preserve"> can provide the medication under a standing order (but cannot provide the script)</w:t>
      </w:r>
      <w:r w:rsidRPr="00951AFE">
        <w:rPr>
          <w:rFonts w:ascii="Segoe UI" w:hAnsi="Segoe UI" w:cs="Segoe UI"/>
        </w:rPr>
        <w:t xml:space="preserve">. </w:t>
      </w:r>
      <w:bookmarkEnd w:id="121"/>
      <w:r w:rsidRPr="00951AFE">
        <w:rPr>
          <w:rFonts w:ascii="Segoe UI" w:hAnsi="Segoe UI" w:cs="Segoe UI"/>
        </w:rPr>
        <w:t xml:space="preserve">Sample packs are available on </w:t>
      </w:r>
      <w:r w:rsidR="00C06B52" w:rsidRPr="00951AFE">
        <w:rPr>
          <w:rFonts w:ascii="Segoe UI" w:hAnsi="Segoe UI" w:cs="Segoe UI"/>
        </w:rPr>
        <w:t>practitioner’s supply order (</w:t>
      </w:r>
      <w:r w:rsidRPr="00951AFE">
        <w:rPr>
          <w:rFonts w:ascii="Segoe UI" w:hAnsi="Segoe UI" w:cs="Segoe UI"/>
        </w:rPr>
        <w:t>PSO</w:t>
      </w:r>
      <w:r w:rsidR="00C06B52" w:rsidRPr="00951AFE">
        <w:rPr>
          <w:rFonts w:ascii="Segoe UI" w:hAnsi="Segoe UI" w:cs="Segoe UI"/>
        </w:rPr>
        <w:t>)</w:t>
      </w:r>
      <w:r w:rsidRPr="00951AFE">
        <w:rPr>
          <w:rFonts w:ascii="Segoe UI" w:hAnsi="Segoe UI" w:cs="Segoe UI"/>
        </w:rPr>
        <w:t xml:space="preserve">. Pharmacists can supply selected COC pills to individuals who meet certain criteria. </w:t>
      </w:r>
      <w:r w:rsidRPr="00951AFE">
        <w:rPr>
          <w:rFonts w:ascii="Segoe UI" w:hAnsi="Segoe UI" w:cs="Segoe UI"/>
          <w:shd w:val="clear" w:color="auto" w:fill="FFFFFF"/>
        </w:rPr>
        <w:t xml:space="preserve">For partly subsidised COC pills, higher subsidy is available with Special Authority approval for individuals with a low income if at least one fully subsidised option has been trialled and not tolerated. The </w:t>
      </w:r>
      <w:r w:rsidRPr="00951AFE">
        <w:rPr>
          <w:rFonts w:ascii="Segoe UI" w:hAnsi="Segoe UI" w:cs="Segoe UI"/>
        </w:rPr>
        <w:t>COC pill can be prescribed for up to six months.</w:t>
      </w:r>
    </w:p>
    <w:p w14:paraId="775CBE3D" w14:textId="51B478CD" w:rsidR="00996E52" w:rsidRPr="00951AFE" w:rsidRDefault="00996E52" w:rsidP="00996E52">
      <w:pPr>
        <w:pStyle w:val="BodyText"/>
        <w:rPr>
          <w:rFonts w:ascii="Segoe UI" w:hAnsi="Segoe UI" w:cs="Segoe UI"/>
          <w:vertAlign w:val="superscript"/>
        </w:rPr>
      </w:pPr>
      <w:r w:rsidRPr="00951AFE">
        <w:rPr>
          <w:rFonts w:ascii="Segoe UI" w:hAnsi="Segoe UI" w:cs="Segoe UI"/>
        </w:rPr>
        <w:t>The contraceptive efficacy of the COC pill depends on the user taking the pill correctly and consistently. With perfect use, the COC pill has an estimated rate of pregnancy of less than 0.3% in the first year of use.</w:t>
      </w:r>
      <w:r w:rsidR="00283CA2" w:rsidRPr="00951AFE">
        <w:rPr>
          <w:rFonts w:ascii="Segoe UI" w:hAnsi="Segoe UI" w:cs="Segoe UI"/>
          <w:vertAlign w:val="superscript"/>
        </w:rPr>
        <w:t>9</w:t>
      </w:r>
      <w:r w:rsidRPr="00951AFE">
        <w:rPr>
          <w:rFonts w:ascii="Segoe UI" w:hAnsi="Segoe UI" w:cs="Segoe UI"/>
          <w:vertAlign w:val="superscript"/>
        </w:rPr>
        <w:t xml:space="preserve"> </w:t>
      </w:r>
      <w:r w:rsidRPr="00951AFE">
        <w:rPr>
          <w:rFonts w:ascii="Segoe UI" w:hAnsi="Segoe UI" w:cs="Segoe UI"/>
        </w:rPr>
        <w:t>Typical use of the COC pill has an estimated rate of pregnancy of up to 9% in the first year of use, although studies report different failure rates.</w:t>
      </w:r>
      <w:r w:rsidR="00283CA2" w:rsidRPr="00951AFE">
        <w:rPr>
          <w:rFonts w:ascii="Segoe UI" w:hAnsi="Segoe UI" w:cs="Segoe UI"/>
          <w:vertAlign w:val="superscript"/>
        </w:rPr>
        <w:t>9</w:t>
      </w:r>
    </w:p>
    <w:p w14:paraId="3BFB3348" w14:textId="77777777" w:rsidR="00996E52" w:rsidRPr="00951AFE" w:rsidRDefault="00996E52" w:rsidP="004250FE">
      <w:pPr>
        <w:pStyle w:val="NumberedHeading2"/>
        <w:rPr>
          <w:rFonts w:ascii="Segoe UI" w:hAnsi="Segoe UI" w:cs="Segoe UI"/>
        </w:rPr>
      </w:pPr>
      <w:bookmarkStart w:id="122" w:name="_Toc57895042"/>
      <w:r w:rsidRPr="00951AFE">
        <w:rPr>
          <w:rFonts w:ascii="Segoe UI" w:hAnsi="Segoe UI" w:cs="Segoe UI"/>
        </w:rPr>
        <w:t>Recommendations and practice points</w:t>
      </w:r>
      <w:bookmarkEnd w:id="122"/>
    </w:p>
    <w:p w14:paraId="2EEB1438" w14:textId="77777777" w:rsidR="00996E52" w:rsidRPr="00951AFE" w:rsidRDefault="00996E52" w:rsidP="00996E52">
      <w:pPr>
        <w:pStyle w:val="BodyText"/>
        <w:rPr>
          <w:rFonts w:ascii="Segoe UI" w:hAnsi="Segoe UI" w:cs="Segoe UI"/>
        </w:rPr>
      </w:pPr>
      <w:r w:rsidRPr="00951AFE">
        <w:rPr>
          <w:rFonts w:ascii="Segoe UI" w:hAnsi="Segoe UI" w:cs="Segoe UI"/>
        </w:rPr>
        <w:t>Chapter 2 contains further recommendations about using the COC pill after pregnancy.</w:t>
      </w:r>
    </w:p>
    <w:tbl>
      <w:tblPr>
        <w:tblStyle w:val="ACGrey-BasicTable"/>
        <w:tblW w:w="9067" w:type="dxa"/>
        <w:tblLook w:val="04A0" w:firstRow="1" w:lastRow="0" w:firstColumn="1" w:lastColumn="0" w:noHBand="0" w:noVBand="1"/>
      </w:tblPr>
      <w:tblGrid>
        <w:gridCol w:w="7508"/>
        <w:gridCol w:w="1559"/>
      </w:tblGrid>
      <w:tr w:rsidR="00996E52" w:rsidRPr="00951AFE" w14:paraId="73EA0CF0" w14:textId="77777777" w:rsidTr="00364587">
        <w:trPr>
          <w:cnfStyle w:val="100000000000" w:firstRow="1" w:lastRow="0" w:firstColumn="0" w:lastColumn="0" w:oddVBand="0" w:evenVBand="0" w:oddHBand="0" w:evenHBand="0" w:firstRowFirstColumn="0" w:firstRowLastColumn="0" w:lastRowFirstColumn="0" w:lastRowLastColumn="0"/>
          <w:trHeight w:val="149"/>
        </w:trPr>
        <w:tc>
          <w:tcPr>
            <w:tcW w:w="7508" w:type="dxa"/>
          </w:tcPr>
          <w:p w14:paraId="0B7371A1" w14:textId="1DF97738" w:rsidR="00996E52" w:rsidRPr="00951AFE" w:rsidRDefault="00996E52" w:rsidP="00364587">
            <w:pPr>
              <w:pStyle w:val="BodyText"/>
              <w:rPr>
                <w:rFonts w:ascii="Segoe UI" w:hAnsi="Segoe UI" w:cs="Segoe UI"/>
              </w:rPr>
            </w:pPr>
            <w:r w:rsidRPr="00951AFE">
              <w:rPr>
                <w:rFonts w:ascii="Segoe UI" w:hAnsi="Segoe UI" w:cs="Segoe UI"/>
              </w:rPr>
              <w:t>RECOMMENDATIONS + GOOD PRACTICE POINTS</w:t>
            </w:r>
          </w:p>
        </w:tc>
        <w:tc>
          <w:tcPr>
            <w:tcW w:w="1559" w:type="dxa"/>
          </w:tcPr>
          <w:p w14:paraId="66DAD353" w14:textId="77777777" w:rsidR="00996E52" w:rsidRPr="00951AFE" w:rsidRDefault="00996E52" w:rsidP="00364587">
            <w:pPr>
              <w:pStyle w:val="BodyText"/>
              <w:rPr>
                <w:rFonts w:ascii="Segoe UI" w:hAnsi="Segoe UI" w:cs="Segoe UI"/>
              </w:rPr>
            </w:pPr>
            <w:r w:rsidRPr="00951AFE">
              <w:rPr>
                <w:rFonts w:ascii="Segoe UI" w:hAnsi="Segoe UI" w:cs="Segoe UI"/>
                <w:szCs w:val="20"/>
              </w:rPr>
              <w:t>EVIDENCE LEVEL</w:t>
            </w:r>
          </w:p>
        </w:tc>
      </w:tr>
      <w:tr w:rsidR="00996E52" w:rsidRPr="00951AFE" w14:paraId="35931C24" w14:textId="77777777" w:rsidTr="00364587">
        <w:trPr>
          <w:trHeight w:val="149"/>
        </w:trPr>
        <w:tc>
          <w:tcPr>
            <w:tcW w:w="7508" w:type="dxa"/>
            <w:shd w:val="clear" w:color="auto" w:fill="D9D9D9" w:themeFill="background1" w:themeFillShade="D9"/>
          </w:tcPr>
          <w:p w14:paraId="74FF41B4" w14:textId="77777777" w:rsidR="00996E52" w:rsidRPr="00951AFE" w:rsidRDefault="00996E52" w:rsidP="00364587">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Contraceptive efficacy</w:t>
            </w:r>
          </w:p>
        </w:tc>
        <w:tc>
          <w:tcPr>
            <w:tcW w:w="1559" w:type="dxa"/>
            <w:shd w:val="clear" w:color="auto" w:fill="D9D9D9" w:themeFill="background1" w:themeFillShade="D9"/>
          </w:tcPr>
          <w:p w14:paraId="7F889398" w14:textId="77777777" w:rsidR="00996E52" w:rsidRPr="00951AFE" w:rsidRDefault="00996E52" w:rsidP="00364587">
            <w:pPr>
              <w:pStyle w:val="BodyText"/>
              <w:spacing w:before="0" w:after="0" w:line="240" w:lineRule="auto"/>
              <w:jc w:val="center"/>
              <w:rPr>
                <w:rFonts w:ascii="Segoe UI" w:hAnsi="Segoe UI" w:cs="Segoe UI"/>
                <w:sz w:val="18"/>
                <w:szCs w:val="18"/>
              </w:rPr>
            </w:pPr>
          </w:p>
        </w:tc>
      </w:tr>
      <w:tr w:rsidR="00996E52" w:rsidRPr="00951AFE" w14:paraId="23A56E03" w14:textId="77777777" w:rsidTr="00364587">
        <w:trPr>
          <w:trHeight w:val="149"/>
        </w:trPr>
        <w:tc>
          <w:tcPr>
            <w:tcW w:w="7508" w:type="dxa"/>
          </w:tcPr>
          <w:p w14:paraId="6AA9B309" w14:textId="373F6367"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If used correctly and consistently, the COC pill is very effective for contraception. With typical use, it has an 8% failure rate.</w:t>
            </w:r>
          </w:p>
        </w:tc>
        <w:tc>
          <w:tcPr>
            <w:tcW w:w="1559" w:type="dxa"/>
          </w:tcPr>
          <w:p w14:paraId="0B465131" w14:textId="3B77EAA7" w:rsidR="00996E52" w:rsidRPr="00951AFE" w:rsidRDefault="00FD587F"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w:t>
            </w:r>
            <w:r w:rsidR="00996E52" w:rsidRPr="00951AFE">
              <w:rPr>
                <w:rFonts w:ascii="Segoe UI" w:hAnsi="Segoe UI" w:cs="Segoe UI"/>
                <w:sz w:val="18"/>
                <w:szCs w:val="18"/>
              </w:rPr>
              <w:t xml:space="preserve"> practice point for NZ (based on FSRH good practice</w:t>
            </w:r>
            <w:r w:rsidR="00283CA2" w:rsidRPr="00951AFE">
              <w:rPr>
                <w:rFonts w:ascii="Segoe UI" w:hAnsi="Segoe UI" w:cs="Segoe UI"/>
                <w:sz w:val="18"/>
                <w:szCs w:val="18"/>
                <w:vertAlign w:val="superscript"/>
              </w:rPr>
              <w:t>9</w:t>
            </w:r>
            <w:r w:rsidR="00996E52" w:rsidRPr="00951AFE">
              <w:rPr>
                <w:rFonts w:ascii="Segoe UI" w:hAnsi="Segoe UI" w:cs="Segoe UI"/>
                <w:sz w:val="18"/>
                <w:szCs w:val="18"/>
              </w:rPr>
              <w:t>)</w:t>
            </w:r>
          </w:p>
        </w:tc>
      </w:tr>
      <w:tr w:rsidR="00996E52" w:rsidRPr="00951AFE" w14:paraId="010E2136" w14:textId="77777777" w:rsidTr="00364587">
        <w:trPr>
          <w:trHeight w:val="149"/>
        </w:trPr>
        <w:tc>
          <w:tcPr>
            <w:tcW w:w="7508" w:type="dxa"/>
          </w:tcPr>
          <w:p w14:paraId="1C7A3F2F" w14:textId="09E372BF"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lastRenderedPageBreak/>
              <w:t>Most evidence suggests no association between weight/BMI and effectiveness of COC.</w:t>
            </w:r>
            <w:r w:rsidR="00283CA2" w:rsidRPr="00951AFE">
              <w:rPr>
                <w:rFonts w:ascii="Segoe UI" w:hAnsi="Segoe UI" w:cs="Segoe UI"/>
                <w:sz w:val="20"/>
                <w:szCs w:val="20"/>
                <w:vertAlign w:val="superscript"/>
              </w:rPr>
              <w:t>9</w:t>
            </w:r>
          </w:p>
        </w:tc>
        <w:tc>
          <w:tcPr>
            <w:tcW w:w="1559" w:type="dxa"/>
          </w:tcPr>
          <w:p w14:paraId="18D6BC9A"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996E52" w:rsidRPr="00951AFE" w14:paraId="4B7DAD85" w14:textId="77777777" w:rsidTr="00364587">
        <w:trPr>
          <w:trHeight w:val="149"/>
        </w:trPr>
        <w:tc>
          <w:tcPr>
            <w:tcW w:w="7508" w:type="dxa"/>
          </w:tcPr>
          <w:p w14:paraId="161CD01D" w14:textId="2FC10CE0" w:rsidR="00996E52" w:rsidRPr="00951AFE" w:rsidRDefault="00996E52" w:rsidP="00364587">
            <w:pPr>
              <w:pStyle w:val="BodyText"/>
              <w:spacing w:before="0" w:after="0" w:line="240" w:lineRule="auto"/>
              <w:jc w:val="left"/>
              <w:rPr>
                <w:rFonts w:ascii="Segoe UI" w:hAnsi="Segoe UI" w:cs="Segoe UI"/>
                <w:bCs/>
                <w:sz w:val="20"/>
                <w:szCs w:val="20"/>
              </w:rPr>
            </w:pPr>
            <w:r w:rsidRPr="00951AFE">
              <w:rPr>
                <w:rFonts w:ascii="Segoe UI" w:hAnsi="Segoe UI" w:cs="Segoe UI"/>
                <w:sz w:val="20"/>
                <w:szCs w:val="20"/>
              </w:rPr>
              <w:t>Individuals who have had bariatric surgery should be advised that the effectiveness of COC could be reduced</w:t>
            </w:r>
            <w:r w:rsidR="00283CA2" w:rsidRPr="00951AFE">
              <w:rPr>
                <w:rFonts w:ascii="Segoe UI" w:hAnsi="Segoe UI" w:cs="Segoe UI"/>
                <w:sz w:val="20"/>
                <w:szCs w:val="20"/>
              </w:rPr>
              <w:t>.</w:t>
            </w:r>
            <w:r w:rsidR="00283CA2" w:rsidRPr="00951AFE">
              <w:rPr>
                <w:rFonts w:ascii="Segoe UI" w:hAnsi="Segoe UI" w:cs="Segoe UI"/>
                <w:sz w:val="20"/>
                <w:szCs w:val="20"/>
                <w:vertAlign w:val="superscript"/>
              </w:rPr>
              <w:t>9</w:t>
            </w:r>
          </w:p>
        </w:tc>
        <w:tc>
          <w:tcPr>
            <w:tcW w:w="1559" w:type="dxa"/>
          </w:tcPr>
          <w:p w14:paraId="6A68A48D" w14:textId="77777777" w:rsidR="00996E52" w:rsidRPr="00951AFE" w:rsidRDefault="00996E52" w:rsidP="00364587">
            <w:pPr>
              <w:pStyle w:val="BodyText"/>
              <w:spacing w:before="0" w:after="0" w:line="240" w:lineRule="auto"/>
              <w:jc w:val="center"/>
              <w:rPr>
                <w:rFonts w:ascii="Segoe UI" w:hAnsi="Segoe UI" w:cs="Segoe UI"/>
                <w:bCs/>
                <w:sz w:val="18"/>
                <w:szCs w:val="18"/>
              </w:rPr>
            </w:pPr>
            <w:r w:rsidRPr="00951AFE">
              <w:rPr>
                <w:rFonts w:ascii="Segoe UI" w:hAnsi="Segoe UI" w:cs="Segoe UI"/>
                <w:sz w:val="18"/>
                <w:szCs w:val="18"/>
              </w:rPr>
              <w:t>D</w:t>
            </w:r>
          </w:p>
        </w:tc>
      </w:tr>
      <w:tr w:rsidR="00996E52" w:rsidRPr="00951AFE" w14:paraId="571FAC64" w14:textId="77777777" w:rsidTr="00364587">
        <w:trPr>
          <w:trHeight w:val="149"/>
        </w:trPr>
        <w:tc>
          <w:tcPr>
            <w:tcW w:w="7508" w:type="dxa"/>
            <w:shd w:val="clear" w:color="auto" w:fill="D9D9D9" w:themeFill="background1" w:themeFillShade="D9"/>
          </w:tcPr>
          <w:p w14:paraId="2F76A5E1" w14:textId="77777777" w:rsidR="00996E52" w:rsidRPr="00951AFE" w:rsidRDefault="00996E52" w:rsidP="00364587">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Who can safely use COC?</w:t>
            </w:r>
          </w:p>
        </w:tc>
        <w:tc>
          <w:tcPr>
            <w:tcW w:w="1559" w:type="dxa"/>
            <w:shd w:val="clear" w:color="auto" w:fill="D9D9D9" w:themeFill="background1" w:themeFillShade="D9"/>
          </w:tcPr>
          <w:p w14:paraId="75C6650D" w14:textId="77777777" w:rsidR="00996E52" w:rsidRPr="00951AFE" w:rsidRDefault="00996E52" w:rsidP="00364587">
            <w:pPr>
              <w:pStyle w:val="BodyText"/>
              <w:spacing w:before="0" w:after="0" w:line="240" w:lineRule="auto"/>
              <w:jc w:val="center"/>
              <w:rPr>
                <w:rFonts w:ascii="Segoe UI" w:hAnsi="Segoe UI" w:cs="Segoe UI"/>
                <w:b/>
                <w:bCs/>
                <w:sz w:val="18"/>
                <w:szCs w:val="18"/>
              </w:rPr>
            </w:pPr>
          </w:p>
        </w:tc>
      </w:tr>
      <w:tr w:rsidR="00996E52" w:rsidRPr="00951AFE" w14:paraId="6EE2FE4A" w14:textId="77777777" w:rsidTr="00364587">
        <w:trPr>
          <w:trHeight w:val="146"/>
        </w:trPr>
        <w:tc>
          <w:tcPr>
            <w:tcW w:w="7508" w:type="dxa"/>
            <w:tcBorders>
              <w:right w:val="single" w:sz="4" w:space="0" w:color="auto"/>
            </w:tcBorders>
          </w:tcPr>
          <w:p w14:paraId="75255E27" w14:textId="77777777" w:rsidR="00996E52" w:rsidRPr="00951AFE" w:rsidRDefault="00996E52" w:rsidP="00364587">
            <w:pPr>
              <w:pStyle w:val="BodyText"/>
              <w:spacing w:before="0" w:after="0" w:line="240" w:lineRule="auto"/>
              <w:rPr>
                <w:rFonts w:ascii="Segoe UI" w:hAnsi="Segoe UI" w:cs="Segoe UI"/>
                <w:sz w:val="20"/>
                <w:szCs w:val="20"/>
                <w:vertAlign w:val="superscript"/>
              </w:rPr>
            </w:pPr>
            <w:r w:rsidRPr="00951AFE">
              <w:rPr>
                <w:rFonts w:ascii="Segoe UI" w:hAnsi="Segoe UI" w:cs="Segoe UI"/>
                <w:sz w:val="20"/>
                <w:szCs w:val="20"/>
              </w:rPr>
              <w:t>Health practitioners should be familiar with the UKMEC for the COC pill.</w:t>
            </w:r>
          </w:p>
        </w:tc>
        <w:tc>
          <w:tcPr>
            <w:tcW w:w="1559" w:type="dxa"/>
            <w:tcBorders>
              <w:left w:val="single" w:sz="4" w:space="0" w:color="auto"/>
              <w:right w:val="single" w:sz="4" w:space="0" w:color="auto"/>
            </w:tcBorders>
          </w:tcPr>
          <w:p w14:paraId="3599F89A" w14:textId="414F0FBE" w:rsidR="00996E52" w:rsidRPr="00951AFE" w:rsidRDefault="00FD587F"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w:t>
            </w:r>
            <w:r w:rsidR="00996E52" w:rsidRPr="00951AFE">
              <w:rPr>
                <w:rFonts w:ascii="Segoe UI" w:hAnsi="Segoe UI" w:cs="Segoe UI"/>
                <w:sz w:val="18"/>
                <w:szCs w:val="18"/>
              </w:rPr>
              <w:t xml:space="preserve"> practice point for NZ (based on UKMEC</w:t>
            </w:r>
            <w:r w:rsidR="00283CA2" w:rsidRPr="00951AFE">
              <w:rPr>
                <w:rFonts w:ascii="Segoe UI" w:hAnsi="Segoe UI" w:cs="Segoe UI"/>
                <w:sz w:val="20"/>
                <w:szCs w:val="20"/>
                <w:vertAlign w:val="superscript"/>
              </w:rPr>
              <w:t>6</w:t>
            </w:r>
            <w:r w:rsidR="00996E52" w:rsidRPr="00951AFE">
              <w:rPr>
                <w:rFonts w:ascii="Segoe UI" w:hAnsi="Segoe UI" w:cs="Segoe UI"/>
                <w:sz w:val="20"/>
                <w:szCs w:val="20"/>
              </w:rPr>
              <w:t>)</w:t>
            </w:r>
          </w:p>
        </w:tc>
      </w:tr>
      <w:tr w:rsidR="00996E52" w:rsidRPr="00951AFE" w14:paraId="4402CBFE" w14:textId="77777777" w:rsidTr="00364587">
        <w:trPr>
          <w:trHeight w:val="149"/>
        </w:trPr>
        <w:tc>
          <w:tcPr>
            <w:tcW w:w="7508" w:type="dxa"/>
          </w:tcPr>
          <w:p w14:paraId="15424EA0" w14:textId="72995469"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Individuals should be informed about the health risks associated with use of the COC pill</w:t>
            </w:r>
            <w:r w:rsidR="00283CA2" w:rsidRPr="00951AFE">
              <w:rPr>
                <w:rFonts w:ascii="Segoe UI" w:hAnsi="Segoe UI" w:cs="Segoe UI"/>
                <w:sz w:val="20"/>
                <w:szCs w:val="20"/>
              </w:rPr>
              <w:t>.</w:t>
            </w:r>
            <w:r w:rsidR="00283CA2" w:rsidRPr="00951AFE">
              <w:rPr>
                <w:rFonts w:ascii="Segoe UI" w:hAnsi="Segoe UI" w:cs="Segoe UI"/>
                <w:sz w:val="20"/>
                <w:szCs w:val="20"/>
                <w:vertAlign w:val="superscript"/>
              </w:rPr>
              <w:t>9</w:t>
            </w:r>
          </w:p>
        </w:tc>
        <w:tc>
          <w:tcPr>
            <w:tcW w:w="1559" w:type="dxa"/>
          </w:tcPr>
          <w:p w14:paraId="2BCF1FC6"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w:t>
            </w:r>
          </w:p>
        </w:tc>
      </w:tr>
      <w:tr w:rsidR="00996E52" w:rsidRPr="00951AFE" w14:paraId="1B45882B" w14:textId="77777777" w:rsidTr="00364587">
        <w:trPr>
          <w:trHeight w:val="149"/>
        </w:trPr>
        <w:tc>
          <w:tcPr>
            <w:tcW w:w="7508" w:type="dxa"/>
          </w:tcPr>
          <w:p w14:paraId="3A5899AE" w14:textId="0F5E24BD"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Individuals for whom the COC pill is unsuitable should be offered alternative contraception</w:t>
            </w:r>
            <w:r w:rsidR="00283CA2" w:rsidRPr="00951AFE">
              <w:rPr>
                <w:rFonts w:ascii="Segoe UI" w:hAnsi="Segoe UI" w:cs="Segoe UI"/>
                <w:sz w:val="20"/>
                <w:szCs w:val="20"/>
              </w:rPr>
              <w:t>.</w:t>
            </w:r>
            <w:r w:rsidR="00283CA2" w:rsidRPr="00951AFE">
              <w:rPr>
                <w:rFonts w:ascii="Segoe UI" w:hAnsi="Segoe UI" w:cs="Segoe UI"/>
                <w:sz w:val="20"/>
                <w:szCs w:val="20"/>
                <w:vertAlign w:val="superscript"/>
              </w:rPr>
              <w:t>9</w:t>
            </w:r>
          </w:p>
        </w:tc>
        <w:tc>
          <w:tcPr>
            <w:tcW w:w="1559" w:type="dxa"/>
          </w:tcPr>
          <w:p w14:paraId="740C69D8"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w:t>
            </w:r>
          </w:p>
        </w:tc>
      </w:tr>
      <w:tr w:rsidR="00996E52" w:rsidRPr="00951AFE" w14:paraId="78546403" w14:textId="77777777" w:rsidTr="00364587">
        <w:trPr>
          <w:trHeight w:val="149"/>
        </w:trPr>
        <w:tc>
          <w:tcPr>
            <w:tcW w:w="7508" w:type="dxa"/>
          </w:tcPr>
          <w:p w14:paraId="5585A778" w14:textId="36856C62" w:rsidR="00996E52" w:rsidRPr="00951AFE" w:rsidRDefault="00996E52" w:rsidP="00364587">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Individuals who smoke should be advised that the risks of using the COC pill usually outweigh the benefits. Individuals who smoke more than 15 cigarettes per day should not use the COC pill.</w:t>
            </w:r>
          </w:p>
        </w:tc>
        <w:tc>
          <w:tcPr>
            <w:tcW w:w="1559" w:type="dxa"/>
          </w:tcPr>
          <w:p w14:paraId="03769C3C" w14:textId="67D9C41B" w:rsidR="00996E52" w:rsidRPr="00951AFE" w:rsidRDefault="00FD587F"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w:t>
            </w:r>
            <w:r w:rsidR="00996E52" w:rsidRPr="00951AFE">
              <w:rPr>
                <w:rFonts w:ascii="Segoe UI" w:hAnsi="Segoe UI" w:cs="Segoe UI"/>
                <w:sz w:val="18"/>
                <w:szCs w:val="18"/>
              </w:rPr>
              <w:t xml:space="preserve"> practice point for NZ (based on UKMEC advice</w:t>
            </w:r>
            <w:r w:rsidR="00283CA2" w:rsidRPr="00951AFE">
              <w:rPr>
                <w:rFonts w:ascii="Segoe UI" w:hAnsi="Segoe UI" w:cs="Segoe UI"/>
                <w:sz w:val="18"/>
                <w:szCs w:val="18"/>
                <w:vertAlign w:val="superscript"/>
              </w:rPr>
              <w:t>6</w:t>
            </w:r>
            <w:r w:rsidR="00996E52" w:rsidRPr="00951AFE">
              <w:rPr>
                <w:rFonts w:ascii="Segoe UI" w:hAnsi="Segoe UI" w:cs="Segoe UI"/>
                <w:sz w:val="18"/>
                <w:szCs w:val="18"/>
              </w:rPr>
              <w:t>)</w:t>
            </w:r>
          </w:p>
        </w:tc>
      </w:tr>
      <w:tr w:rsidR="00996E52" w:rsidRPr="00951AFE" w14:paraId="6A37F037" w14:textId="77777777" w:rsidTr="00364587">
        <w:trPr>
          <w:trHeight w:val="149"/>
        </w:trPr>
        <w:tc>
          <w:tcPr>
            <w:tcW w:w="7508" w:type="dxa"/>
          </w:tcPr>
          <w:p w14:paraId="588DCC76" w14:textId="38C2050E"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Individuals who have blood pressure systolic 140-159 mmHg or diastolic 90-99 mmHg should be advised that the risks of using the COC pill usually outweigh the benefits. Individuals with blood pressure systolic over 160 mmHg or diastolic 100 mmHg should not use the COC pill.</w:t>
            </w:r>
          </w:p>
        </w:tc>
        <w:tc>
          <w:tcPr>
            <w:tcW w:w="1559" w:type="dxa"/>
          </w:tcPr>
          <w:p w14:paraId="52E9B0FE" w14:textId="6486D0CE" w:rsidR="00996E52" w:rsidRPr="00951AFE" w:rsidRDefault="00FD587F"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w:t>
            </w:r>
            <w:r w:rsidR="00996E52" w:rsidRPr="00951AFE">
              <w:rPr>
                <w:rFonts w:ascii="Segoe UI" w:hAnsi="Segoe UI" w:cs="Segoe UI"/>
                <w:sz w:val="18"/>
                <w:szCs w:val="18"/>
              </w:rPr>
              <w:t xml:space="preserve"> practice point for NZ (based on UKMEC advice</w:t>
            </w:r>
            <w:r w:rsidR="00283CA2" w:rsidRPr="00951AFE">
              <w:rPr>
                <w:rFonts w:ascii="Segoe UI" w:hAnsi="Segoe UI" w:cs="Segoe UI"/>
                <w:sz w:val="18"/>
                <w:szCs w:val="18"/>
                <w:vertAlign w:val="superscript"/>
              </w:rPr>
              <w:t>6</w:t>
            </w:r>
            <w:r w:rsidR="00996E52" w:rsidRPr="00951AFE">
              <w:rPr>
                <w:rFonts w:ascii="Segoe UI" w:hAnsi="Segoe UI" w:cs="Segoe UI"/>
                <w:sz w:val="18"/>
                <w:szCs w:val="18"/>
              </w:rPr>
              <w:t>)</w:t>
            </w:r>
          </w:p>
        </w:tc>
      </w:tr>
      <w:tr w:rsidR="00DC6A04" w:rsidRPr="00951AFE" w14:paraId="4E4EA866" w14:textId="77777777" w:rsidTr="00364587">
        <w:trPr>
          <w:trHeight w:val="149"/>
        </w:trPr>
        <w:tc>
          <w:tcPr>
            <w:tcW w:w="7508" w:type="dxa"/>
          </w:tcPr>
          <w:p w14:paraId="266A4927" w14:textId="67B2FFD9" w:rsidR="00DC6A04" w:rsidRPr="00951AFE" w:rsidRDefault="00DC6A04"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Individuals should be advised that use of the COC pill poses an unacceptable health risk if they have had migraine with aura at any age.</w:t>
            </w:r>
          </w:p>
        </w:tc>
        <w:tc>
          <w:tcPr>
            <w:tcW w:w="1559" w:type="dxa"/>
          </w:tcPr>
          <w:p w14:paraId="56852E50" w14:textId="76E765D6" w:rsidR="00DC6A04" w:rsidRPr="00951AFE" w:rsidRDefault="00DC6A04" w:rsidP="00364587">
            <w:pPr>
              <w:pStyle w:val="BodyText"/>
              <w:spacing w:before="0" w:after="0" w:line="240" w:lineRule="auto"/>
              <w:jc w:val="center"/>
              <w:rPr>
                <w:rFonts w:ascii="Segoe UI" w:hAnsi="Segoe UI" w:cs="Segoe UI"/>
                <w:sz w:val="18"/>
                <w:szCs w:val="18"/>
                <w:vertAlign w:val="superscript"/>
              </w:rPr>
            </w:pPr>
            <w:r w:rsidRPr="00951AFE">
              <w:rPr>
                <w:rFonts w:ascii="Segoe UI" w:hAnsi="Segoe UI" w:cs="Segoe UI"/>
                <w:sz w:val="18"/>
                <w:szCs w:val="18"/>
              </w:rPr>
              <w:t>UKMEC advice</w:t>
            </w:r>
            <w:r w:rsidRPr="00951AFE">
              <w:rPr>
                <w:rFonts w:ascii="Segoe UI" w:hAnsi="Segoe UI" w:cs="Segoe UI"/>
                <w:sz w:val="18"/>
                <w:szCs w:val="18"/>
                <w:vertAlign w:val="superscript"/>
              </w:rPr>
              <w:t>6</w:t>
            </w:r>
          </w:p>
        </w:tc>
      </w:tr>
      <w:tr w:rsidR="00996E52" w:rsidRPr="00951AFE" w14:paraId="7A8291FB" w14:textId="77777777" w:rsidTr="00364587">
        <w:trPr>
          <w:trHeight w:val="149"/>
        </w:trPr>
        <w:tc>
          <w:tcPr>
            <w:tcW w:w="7508" w:type="dxa"/>
          </w:tcPr>
          <w:p w14:paraId="7F07560D" w14:textId="592D622E" w:rsidR="00996E52" w:rsidRPr="00951AFE" w:rsidRDefault="00996E52" w:rsidP="00364587">
            <w:pPr>
              <w:pStyle w:val="BodyText"/>
              <w:spacing w:before="0" w:after="0" w:line="240" w:lineRule="auto"/>
              <w:jc w:val="left"/>
              <w:rPr>
                <w:rFonts w:ascii="Segoe UI" w:hAnsi="Segoe UI" w:cs="Segoe UI"/>
                <w:i/>
                <w:iCs/>
                <w:sz w:val="20"/>
                <w:szCs w:val="20"/>
              </w:rPr>
            </w:pPr>
            <w:r w:rsidRPr="00951AFE">
              <w:rPr>
                <w:rFonts w:ascii="Segoe UI" w:hAnsi="Segoe UI" w:cs="Segoe UI"/>
                <w:sz w:val="20"/>
                <w:szCs w:val="20"/>
              </w:rPr>
              <w:t>Current use of the COC pill is associated with increased risk of VTE; some COC pill formulations are associated with a greater risk of</w:t>
            </w:r>
            <w:r w:rsidR="00776941" w:rsidRPr="00951AFE">
              <w:rPr>
                <w:rFonts w:ascii="Segoe UI" w:hAnsi="Segoe UI" w:cs="Segoe UI"/>
              </w:rPr>
              <w:t xml:space="preserve"> </w:t>
            </w:r>
            <w:r w:rsidRPr="00951AFE">
              <w:rPr>
                <w:rFonts w:ascii="Segoe UI" w:hAnsi="Segoe UI" w:cs="Segoe UI"/>
                <w:sz w:val="20"/>
                <w:szCs w:val="20"/>
              </w:rPr>
              <w:t xml:space="preserve">VTE than others, dependent on progestogen type and </w:t>
            </w:r>
            <w:r w:rsidR="009D61B2" w:rsidRPr="00951AFE">
              <w:rPr>
                <w:rFonts w:ascii="Segoe UI" w:hAnsi="Segoe UI" w:cs="Segoe UI"/>
                <w:sz w:val="20"/>
                <w:szCs w:val="20"/>
              </w:rPr>
              <w:t>o</w:t>
            </w:r>
            <w:r w:rsidRPr="00951AFE">
              <w:rPr>
                <w:rFonts w:ascii="Segoe UI" w:hAnsi="Segoe UI" w:cs="Segoe UI"/>
                <w:sz w:val="20"/>
                <w:szCs w:val="20"/>
              </w:rPr>
              <w:t>estrogen dose</w:t>
            </w:r>
            <w:r w:rsidR="00283CA2" w:rsidRPr="00951AFE">
              <w:rPr>
                <w:rFonts w:ascii="Segoe UI" w:hAnsi="Segoe UI" w:cs="Segoe UI"/>
                <w:sz w:val="20"/>
                <w:szCs w:val="20"/>
              </w:rPr>
              <w:t>.</w:t>
            </w:r>
            <w:r w:rsidR="00283CA2" w:rsidRPr="00951AFE">
              <w:rPr>
                <w:rFonts w:ascii="Segoe UI" w:hAnsi="Segoe UI" w:cs="Segoe UI"/>
                <w:sz w:val="20"/>
                <w:szCs w:val="20"/>
                <w:vertAlign w:val="superscript"/>
              </w:rPr>
              <w:t>9</w:t>
            </w:r>
          </w:p>
        </w:tc>
        <w:tc>
          <w:tcPr>
            <w:tcW w:w="1559" w:type="dxa"/>
          </w:tcPr>
          <w:p w14:paraId="577D3C63" w14:textId="77777777" w:rsidR="00996E52" w:rsidRPr="00951AFE" w:rsidRDefault="00996E52" w:rsidP="00364587">
            <w:pPr>
              <w:pStyle w:val="BodyText"/>
              <w:spacing w:before="0" w:after="0" w:line="240" w:lineRule="auto"/>
              <w:jc w:val="center"/>
              <w:rPr>
                <w:rFonts w:ascii="Segoe UI" w:hAnsi="Segoe UI" w:cs="Segoe UI"/>
                <w:bCs/>
                <w:sz w:val="18"/>
                <w:szCs w:val="18"/>
              </w:rPr>
            </w:pPr>
            <w:r w:rsidRPr="00951AFE">
              <w:rPr>
                <w:rFonts w:ascii="Segoe UI" w:hAnsi="Segoe UI" w:cs="Segoe UI"/>
                <w:sz w:val="18"/>
                <w:szCs w:val="18"/>
              </w:rPr>
              <w:t>C</w:t>
            </w:r>
          </w:p>
        </w:tc>
      </w:tr>
      <w:tr w:rsidR="00996E52" w:rsidRPr="00951AFE" w14:paraId="2E7F1276" w14:textId="77777777" w:rsidTr="00364587">
        <w:trPr>
          <w:trHeight w:val="149"/>
        </w:trPr>
        <w:tc>
          <w:tcPr>
            <w:tcW w:w="7508" w:type="dxa"/>
          </w:tcPr>
          <w:p w14:paraId="7E273939" w14:textId="379BC870" w:rsidR="00996E52" w:rsidRPr="00951AFE" w:rsidRDefault="00996E52" w:rsidP="00364587">
            <w:pPr>
              <w:pStyle w:val="BodyText"/>
              <w:spacing w:before="0" w:after="0" w:line="240" w:lineRule="auto"/>
              <w:jc w:val="left"/>
              <w:rPr>
                <w:rFonts w:ascii="Segoe UI" w:hAnsi="Segoe UI" w:cs="Segoe UI"/>
                <w:i/>
                <w:iCs/>
                <w:sz w:val="20"/>
                <w:szCs w:val="20"/>
              </w:rPr>
            </w:pPr>
            <w:r w:rsidRPr="00951AFE">
              <w:rPr>
                <w:rFonts w:ascii="Segoe UI" w:hAnsi="Segoe UI" w:cs="Segoe UI"/>
                <w:sz w:val="20"/>
                <w:szCs w:val="20"/>
              </w:rPr>
              <w:t>Individuals should be advised that use of the COC pill is associated with an increased risk of VTE, but the absolute risk of VTE for an individual COC pill user remains very small</w:t>
            </w:r>
            <w:r w:rsidR="00283CA2" w:rsidRPr="00951AFE">
              <w:rPr>
                <w:rFonts w:ascii="Segoe UI" w:hAnsi="Segoe UI" w:cs="Segoe UI"/>
                <w:sz w:val="20"/>
                <w:szCs w:val="20"/>
              </w:rPr>
              <w:t>.</w:t>
            </w:r>
            <w:r w:rsidR="00283CA2" w:rsidRPr="00951AFE">
              <w:rPr>
                <w:rFonts w:ascii="Segoe UI" w:hAnsi="Segoe UI" w:cs="Segoe UI"/>
                <w:sz w:val="20"/>
                <w:szCs w:val="20"/>
                <w:vertAlign w:val="superscript"/>
              </w:rPr>
              <w:t>9</w:t>
            </w:r>
          </w:p>
        </w:tc>
        <w:tc>
          <w:tcPr>
            <w:tcW w:w="1559" w:type="dxa"/>
          </w:tcPr>
          <w:p w14:paraId="41CB4767"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996E52" w:rsidRPr="00951AFE" w14:paraId="01BAAC07" w14:textId="77777777" w:rsidTr="00364587">
        <w:trPr>
          <w:trHeight w:val="149"/>
        </w:trPr>
        <w:tc>
          <w:tcPr>
            <w:tcW w:w="7508" w:type="dxa"/>
          </w:tcPr>
          <w:p w14:paraId="5BF3FCC0" w14:textId="5E5ADB55" w:rsidR="00996E52" w:rsidRPr="00951AFE" w:rsidRDefault="00996E52" w:rsidP="00364587">
            <w:pPr>
              <w:pStyle w:val="BodyText"/>
              <w:spacing w:before="0" w:after="0" w:line="240" w:lineRule="auto"/>
              <w:jc w:val="left"/>
              <w:rPr>
                <w:rFonts w:ascii="Segoe UI" w:hAnsi="Segoe UI" w:cs="Segoe UI"/>
                <w:i/>
                <w:iCs/>
                <w:sz w:val="20"/>
                <w:szCs w:val="20"/>
              </w:rPr>
            </w:pPr>
            <w:r w:rsidRPr="00951AFE">
              <w:rPr>
                <w:rFonts w:ascii="Segoe UI" w:hAnsi="Segoe UI" w:cs="Segoe UI"/>
                <w:sz w:val="20"/>
                <w:szCs w:val="20"/>
              </w:rPr>
              <w:t>Current use of the COC pill is associated with a very small increased risk of MI and ischaemic stroke that appears to be greater with higher doses of</w:t>
            </w:r>
            <w:r w:rsidR="009D61B2" w:rsidRPr="00951AFE">
              <w:rPr>
                <w:rFonts w:ascii="Segoe UI" w:hAnsi="Segoe UI" w:cs="Segoe UI"/>
                <w:sz w:val="20"/>
                <w:szCs w:val="20"/>
              </w:rPr>
              <w:t xml:space="preserve"> o</w:t>
            </w:r>
            <w:r w:rsidRPr="00951AFE">
              <w:rPr>
                <w:rFonts w:ascii="Segoe UI" w:hAnsi="Segoe UI" w:cs="Segoe UI"/>
                <w:sz w:val="20"/>
                <w:szCs w:val="20"/>
              </w:rPr>
              <w:t>estrogen in COC pills. Individuals should be informed that that these events are still extremely uncommon in COC pill users.</w:t>
            </w:r>
          </w:p>
        </w:tc>
        <w:tc>
          <w:tcPr>
            <w:tcW w:w="1559" w:type="dxa"/>
          </w:tcPr>
          <w:p w14:paraId="3A344152" w14:textId="32A3DBC5" w:rsidR="00996E52" w:rsidRPr="00951AFE" w:rsidRDefault="00FD587F"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R</w:t>
            </w:r>
            <w:r w:rsidR="00996E52" w:rsidRPr="00951AFE">
              <w:rPr>
                <w:rFonts w:ascii="Segoe UI" w:hAnsi="Segoe UI" w:cs="Segoe UI"/>
                <w:sz w:val="18"/>
                <w:szCs w:val="18"/>
              </w:rPr>
              <w:t>ecommendation (based on FSRH evidence grade C</w:t>
            </w:r>
            <w:r w:rsidR="00283CA2" w:rsidRPr="00951AFE">
              <w:rPr>
                <w:rFonts w:ascii="Segoe UI" w:hAnsi="Segoe UI" w:cs="Segoe UI"/>
                <w:sz w:val="18"/>
                <w:szCs w:val="18"/>
                <w:vertAlign w:val="superscript"/>
              </w:rPr>
              <w:t>9</w:t>
            </w:r>
            <w:r w:rsidR="00996E52" w:rsidRPr="00951AFE">
              <w:rPr>
                <w:rFonts w:ascii="Segoe UI" w:hAnsi="Segoe UI" w:cs="Segoe UI"/>
                <w:sz w:val="18"/>
                <w:szCs w:val="18"/>
              </w:rPr>
              <w:t>)</w:t>
            </w:r>
          </w:p>
        </w:tc>
      </w:tr>
      <w:tr w:rsidR="00996E52" w:rsidRPr="00951AFE" w14:paraId="0B09B611" w14:textId="77777777" w:rsidTr="00364587">
        <w:trPr>
          <w:trHeight w:val="149"/>
        </w:trPr>
        <w:tc>
          <w:tcPr>
            <w:tcW w:w="7508" w:type="dxa"/>
          </w:tcPr>
          <w:p w14:paraId="716635B9" w14:textId="64FC316D" w:rsidR="00996E52" w:rsidRPr="00951AFE" w:rsidRDefault="00996E52" w:rsidP="00364587">
            <w:pPr>
              <w:pStyle w:val="BodyText"/>
              <w:spacing w:before="0" w:after="0" w:line="240" w:lineRule="auto"/>
              <w:jc w:val="left"/>
              <w:rPr>
                <w:rFonts w:ascii="Segoe UI" w:hAnsi="Segoe UI" w:cs="Segoe UI"/>
                <w:i/>
                <w:iCs/>
                <w:sz w:val="20"/>
                <w:szCs w:val="20"/>
              </w:rPr>
            </w:pPr>
            <w:r w:rsidRPr="00951AFE">
              <w:rPr>
                <w:rFonts w:ascii="Segoe UI" w:hAnsi="Segoe UI" w:cs="Segoe UI"/>
                <w:sz w:val="20"/>
                <w:szCs w:val="20"/>
              </w:rPr>
              <w:t>Use of the COC pill by individuals with significant additional risk factors for arterial disease should be strongly cautioned or avoided</w:t>
            </w:r>
            <w:r w:rsidR="00283CA2" w:rsidRPr="00951AFE">
              <w:rPr>
                <w:rFonts w:ascii="Segoe UI" w:hAnsi="Segoe UI" w:cs="Segoe UI"/>
                <w:sz w:val="20"/>
                <w:szCs w:val="20"/>
              </w:rPr>
              <w:t>.</w:t>
            </w:r>
            <w:r w:rsidR="00283CA2" w:rsidRPr="00951AFE">
              <w:rPr>
                <w:rFonts w:ascii="Segoe UI" w:hAnsi="Segoe UI" w:cs="Segoe UI"/>
                <w:sz w:val="20"/>
                <w:szCs w:val="20"/>
                <w:vertAlign w:val="superscript"/>
              </w:rPr>
              <w:t>9</w:t>
            </w:r>
          </w:p>
        </w:tc>
        <w:tc>
          <w:tcPr>
            <w:tcW w:w="1559" w:type="dxa"/>
          </w:tcPr>
          <w:p w14:paraId="7927E85A"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w:t>
            </w:r>
          </w:p>
        </w:tc>
      </w:tr>
      <w:tr w:rsidR="00996E52" w:rsidRPr="00951AFE" w14:paraId="220425D6" w14:textId="77777777" w:rsidTr="00364587">
        <w:trPr>
          <w:trHeight w:val="149"/>
        </w:trPr>
        <w:tc>
          <w:tcPr>
            <w:tcW w:w="7508" w:type="dxa"/>
          </w:tcPr>
          <w:p w14:paraId="0E9A56E9" w14:textId="52DE467D" w:rsidR="00996E52" w:rsidRPr="00951AFE" w:rsidRDefault="00996E52" w:rsidP="00364587">
            <w:pPr>
              <w:pStyle w:val="BodyText"/>
              <w:spacing w:before="0" w:after="0" w:line="240" w:lineRule="auto"/>
              <w:jc w:val="left"/>
              <w:rPr>
                <w:rFonts w:ascii="Segoe UI" w:hAnsi="Segoe UI" w:cs="Segoe UI"/>
                <w:i/>
                <w:iCs/>
                <w:sz w:val="20"/>
                <w:szCs w:val="20"/>
              </w:rPr>
            </w:pPr>
            <w:r w:rsidRPr="00951AFE">
              <w:rPr>
                <w:rFonts w:ascii="Segoe UI" w:hAnsi="Segoe UI" w:cs="Segoe UI"/>
                <w:sz w:val="20"/>
                <w:szCs w:val="20"/>
              </w:rPr>
              <w:t>Individuals should be advised that current use of the COC pill is associated with a small increased risk of breast cancer which reduces with time after stopping the COC pill</w:t>
            </w:r>
            <w:r w:rsidR="00283CA2" w:rsidRPr="00951AFE">
              <w:rPr>
                <w:rFonts w:ascii="Segoe UI" w:hAnsi="Segoe UI" w:cs="Segoe UI"/>
                <w:sz w:val="20"/>
                <w:szCs w:val="20"/>
              </w:rPr>
              <w:t>.</w:t>
            </w:r>
            <w:r w:rsidR="00283CA2" w:rsidRPr="00951AFE">
              <w:rPr>
                <w:rFonts w:ascii="Segoe UI" w:hAnsi="Segoe UI" w:cs="Segoe UI"/>
                <w:sz w:val="20"/>
                <w:szCs w:val="20"/>
                <w:vertAlign w:val="superscript"/>
              </w:rPr>
              <w:t>9</w:t>
            </w:r>
          </w:p>
        </w:tc>
        <w:tc>
          <w:tcPr>
            <w:tcW w:w="1559" w:type="dxa"/>
          </w:tcPr>
          <w:p w14:paraId="5204ECFA"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996E52" w:rsidRPr="00951AFE" w14:paraId="5999C707" w14:textId="77777777" w:rsidTr="00364587">
        <w:trPr>
          <w:trHeight w:val="149"/>
        </w:trPr>
        <w:tc>
          <w:tcPr>
            <w:tcW w:w="7508" w:type="dxa"/>
          </w:tcPr>
          <w:p w14:paraId="142C559E" w14:textId="0A6D5997" w:rsidR="00996E52" w:rsidRPr="00951AFE" w:rsidRDefault="00996E52" w:rsidP="00364587">
            <w:pPr>
              <w:pStyle w:val="BodyText"/>
              <w:spacing w:before="0" w:after="0" w:line="240" w:lineRule="auto"/>
              <w:jc w:val="left"/>
              <w:rPr>
                <w:rFonts w:ascii="Segoe UI" w:hAnsi="Segoe UI" w:cs="Segoe UI"/>
                <w:i/>
                <w:iCs/>
                <w:sz w:val="20"/>
                <w:szCs w:val="20"/>
              </w:rPr>
            </w:pPr>
            <w:r w:rsidRPr="00951AFE">
              <w:rPr>
                <w:rFonts w:ascii="Segoe UI" w:hAnsi="Segoe UI" w:cs="Segoe UI"/>
                <w:sz w:val="20"/>
                <w:szCs w:val="20"/>
              </w:rPr>
              <w:t xml:space="preserve">Individuals should be advised that current use of the COC pill for more than 5 years is associated with a small increased risk of cervical cancer; risk reduces over time </w:t>
            </w:r>
            <w:r w:rsidRPr="00951AFE">
              <w:rPr>
                <w:rFonts w:ascii="Segoe UI" w:hAnsi="Segoe UI" w:cs="Segoe UI"/>
                <w:sz w:val="20"/>
                <w:szCs w:val="20"/>
              </w:rPr>
              <w:lastRenderedPageBreak/>
              <w:t>after stopping the COC pill and is no longer increased by about 10 years after stopping</w:t>
            </w:r>
            <w:r w:rsidR="00283CA2" w:rsidRPr="00951AFE">
              <w:rPr>
                <w:rFonts w:ascii="Segoe UI" w:hAnsi="Segoe UI" w:cs="Segoe UI"/>
                <w:sz w:val="20"/>
                <w:szCs w:val="20"/>
              </w:rPr>
              <w:t>.</w:t>
            </w:r>
            <w:r w:rsidR="00283CA2" w:rsidRPr="00951AFE">
              <w:rPr>
                <w:rFonts w:ascii="Segoe UI" w:hAnsi="Segoe UI" w:cs="Segoe UI"/>
                <w:sz w:val="20"/>
                <w:szCs w:val="20"/>
                <w:vertAlign w:val="superscript"/>
              </w:rPr>
              <w:t>9</w:t>
            </w:r>
          </w:p>
        </w:tc>
        <w:tc>
          <w:tcPr>
            <w:tcW w:w="1559" w:type="dxa"/>
          </w:tcPr>
          <w:p w14:paraId="03DD3DD5"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lastRenderedPageBreak/>
              <w:t>C</w:t>
            </w:r>
          </w:p>
        </w:tc>
      </w:tr>
      <w:tr w:rsidR="00996E52" w:rsidRPr="00951AFE" w14:paraId="138AC8CD" w14:textId="77777777" w:rsidTr="00364587">
        <w:trPr>
          <w:trHeight w:val="149"/>
        </w:trPr>
        <w:tc>
          <w:tcPr>
            <w:tcW w:w="7508" w:type="dxa"/>
          </w:tcPr>
          <w:p w14:paraId="7B754FA6" w14:textId="17A084CF"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The COC pill can be used by medically eligible individuals for contraception until age 50 years</w:t>
            </w:r>
            <w:r w:rsidR="00283CA2" w:rsidRPr="00951AFE">
              <w:rPr>
                <w:rFonts w:ascii="Segoe UI" w:hAnsi="Segoe UI" w:cs="Segoe UI"/>
                <w:sz w:val="20"/>
                <w:szCs w:val="20"/>
              </w:rPr>
              <w:t>.</w:t>
            </w:r>
            <w:r w:rsidR="00283CA2" w:rsidRPr="00951AFE">
              <w:rPr>
                <w:rFonts w:ascii="Segoe UI" w:hAnsi="Segoe UI" w:cs="Segoe UI"/>
                <w:sz w:val="20"/>
                <w:szCs w:val="20"/>
                <w:vertAlign w:val="superscript"/>
              </w:rPr>
              <w:t>9</w:t>
            </w:r>
          </w:p>
        </w:tc>
        <w:tc>
          <w:tcPr>
            <w:tcW w:w="1559" w:type="dxa"/>
          </w:tcPr>
          <w:p w14:paraId="5E7D9A06"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r w:rsidR="00996E52" w:rsidRPr="00951AFE" w14:paraId="73B4DB56" w14:textId="77777777" w:rsidTr="00364587">
        <w:trPr>
          <w:trHeight w:val="149"/>
        </w:trPr>
        <w:tc>
          <w:tcPr>
            <w:tcW w:w="7508" w:type="dxa"/>
          </w:tcPr>
          <w:p w14:paraId="4E46142C" w14:textId="070A0D97"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The COC pill can be considered for use by medically eligible individuals until age 50</w:t>
            </w:r>
            <w:r w:rsidR="00DC6A04" w:rsidRPr="00951AFE">
              <w:rPr>
                <w:rFonts w:ascii="Segoe UI" w:hAnsi="Segoe UI" w:cs="Segoe UI"/>
                <w:sz w:val="20"/>
                <w:szCs w:val="20"/>
              </w:rPr>
              <w:t xml:space="preserve"> years</w:t>
            </w:r>
            <w:r w:rsidRPr="00951AFE">
              <w:rPr>
                <w:rFonts w:ascii="Segoe UI" w:hAnsi="Segoe UI" w:cs="Segoe UI"/>
                <w:sz w:val="20"/>
                <w:szCs w:val="20"/>
              </w:rPr>
              <w:t xml:space="preserve"> as an alternative to HRT for relief of menopausal symptoms and prevention of loss of bone mineral density as well as for contraception</w:t>
            </w:r>
            <w:r w:rsidR="00283CA2" w:rsidRPr="00951AFE">
              <w:rPr>
                <w:rFonts w:ascii="Segoe UI" w:hAnsi="Segoe UI" w:cs="Segoe UI"/>
                <w:sz w:val="20"/>
                <w:szCs w:val="20"/>
              </w:rPr>
              <w:t>.</w:t>
            </w:r>
            <w:r w:rsidR="00283CA2" w:rsidRPr="00951AFE">
              <w:rPr>
                <w:rFonts w:ascii="Segoe UI" w:hAnsi="Segoe UI" w:cs="Segoe UI"/>
                <w:sz w:val="20"/>
                <w:szCs w:val="20"/>
                <w:vertAlign w:val="superscript"/>
              </w:rPr>
              <w:t>9</w:t>
            </w:r>
          </w:p>
        </w:tc>
        <w:tc>
          <w:tcPr>
            <w:tcW w:w="1559" w:type="dxa"/>
          </w:tcPr>
          <w:p w14:paraId="7180C28F"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r w:rsidR="00996E52" w:rsidRPr="00951AFE" w14:paraId="664289A2" w14:textId="77777777" w:rsidTr="00364587">
        <w:trPr>
          <w:trHeight w:val="149"/>
        </w:trPr>
        <w:tc>
          <w:tcPr>
            <w:tcW w:w="7508" w:type="dxa"/>
          </w:tcPr>
          <w:p w14:paraId="7C4F67F4" w14:textId="5B5E8BF9"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Individuals taking lamotrigine should be advised that the COC pill may interact with lamotrigine; this could result in reduced seizure control or lamotrigine toxicity. The risks of using the COC pill could outweigh the benefits</w:t>
            </w:r>
            <w:r w:rsidR="00283CA2" w:rsidRPr="00951AFE">
              <w:rPr>
                <w:rFonts w:ascii="Segoe UI" w:hAnsi="Segoe UI" w:cs="Segoe UI"/>
                <w:sz w:val="20"/>
                <w:szCs w:val="20"/>
              </w:rPr>
              <w:t>.</w:t>
            </w:r>
            <w:r w:rsidR="00283CA2" w:rsidRPr="00951AFE">
              <w:rPr>
                <w:rFonts w:ascii="Segoe UI" w:hAnsi="Segoe UI" w:cs="Segoe UI"/>
                <w:sz w:val="20"/>
                <w:szCs w:val="20"/>
                <w:vertAlign w:val="superscript"/>
              </w:rPr>
              <w:t>9</w:t>
            </w:r>
          </w:p>
        </w:tc>
        <w:tc>
          <w:tcPr>
            <w:tcW w:w="1559" w:type="dxa"/>
          </w:tcPr>
          <w:p w14:paraId="0D53E345"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r w:rsidR="00996E52" w:rsidRPr="00951AFE" w14:paraId="78713136" w14:textId="77777777" w:rsidTr="00364587">
        <w:trPr>
          <w:trHeight w:val="149"/>
        </w:trPr>
        <w:tc>
          <w:tcPr>
            <w:tcW w:w="7508" w:type="dxa"/>
            <w:shd w:val="clear" w:color="auto" w:fill="D9D9D9" w:themeFill="background1" w:themeFillShade="D9"/>
          </w:tcPr>
          <w:p w14:paraId="21A6F534" w14:textId="77777777" w:rsidR="00996E52" w:rsidRPr="00951AFE" w:rsidRDefault="00996E52" w:rsidP="00364587">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Advice on using a tailored regime</w:t>
            </w:r>
          </w:p>
        </w:tc>
        <w:tc>
          <w:tcPr>
            <w:tcW w:w="1559" w:type="dxa"/>
            <w:shd w:val="clear" w:color="auto" w:fill="D9D9D9" w:themeFill="background1" w:themeFillShade="D9"/>
          </w:tcPr>
          <w:p w14:paraId="1D198E34" w14:textId="77777777" w:rsidR="00996E52" w:rsidRPr="00951AFE" w:rsidRDefault="00996E52" w:rsidP="00364587">
            <w:pPr>
              <w:pStyle w:val="BodyText"/>
              <w:spacing w:before="0" w:after="0" w:line="240" w:lineRule="auto"/>
              <w:jc w:val="center"/>
              <w:rPr>
                <w:rFonts w:ascii="Segoe UI" w:hAnsi="Segoe UI" w:cs="Segoe UI"/>
                <w:b/>
                <w:bCs/>
                <w:sz w:val="18"/>
                <w:szCs w:val="18"/>
              </w:rPr>
            </w:pPr>
          </w:p>
        </w:tc>
      </w:tr>
      <w:tr w:rsidR="00996E52" w:rsidRPr="00951AFE" w14:paraId="2F8D8F60" w14:textId="77777777" w:rsidTr="00364587">
        <w:trPr>
          <w:trHeight w:val="149"/>
        </w:trPr>
        <w:tc>
          <w:tcPr>
            <w:tcW w:w="7508" w:type="dxa"/>
            <w:shd w:val="clear" w:color="auto" w:fill="auto"/>
          </w:tcPr>
          <w:p w14:paraId="2979DA08" w14:textId="30C5F37C" w:rsidR="00996E52" w:rsidRPr="00951AFE" w:rsidRDefault="00996E52" w:rsidP="00364587">
            <w:pPr>
              <w:pStyle w:val="BodyText"/>
              <w:spacing w:before="0" w:after="0" w:line="240" w:lineRule="auto"/>
              <w:jc w:val="left"/>
              <w:rPr>
                <w:rFonts w:ascii="Segoe UI" w:hAnsi="Segoe UI" w:cs="Segoe UI"/>
                <w:b/>
                <w:bCs/>
                <w:i/>
                <w:iCs/>
                <w:sz w:val="20"/>
                <w:szCs w:val="20"/>
              </w:rPr>
            </w:pPr>
            <w:r w:rsidRPr="00951AFE">
              <w:rPr>
                <w:rFonts w:ascii="Segoe UI" w:hAnsi="Segoe UI" w:cs="Segoe UI"/>
                <w:sz w:val="20"/>
                <w:szCs w:val="20"/>
              </w:rPr>
              <w:t>Individuals should be given information about both standard and tailored COC pill regimens to broaden contraceptive choice</w:t>
            </w:r>
            <w:r w:rsidR="00283CA2" w:rsidRPr="00951AFE">
              <w:rPr>
                <w:rFonts w:ascii="Segoe UI" w:hAnsi="Segoe UI" w:cs="Segoe UI"/>
                <w:sz w:val="20"/>
                <w:szCs w:val="20"/>
              </w:rPr>
              <w:t>.</w:t>
            </w:r>
            <w:r w:rsidR="00283CA2" w:rsidRPr="00951AFE">
              <w:rPr>
                <w:rFonts w:ascii="Segoe UI" w:hAnsi="Segoe UI" w:cs="Segoe UI"/>
                <w:sz w:val="20"/>
                <w:szCs w:val="20"/>
                <w:vertAlign w:val="superscript"/>
              </w:rPr>
              <w:t>9</w:t>
            </w:r>
          </w:p>
        </w:tc>
        <w:tc>
          <w:tcPr>
            <w:tcW w:w="1559" w:type="dxa"/>
            <w:shd w:val="clear" w:color="auto" w:fill="auto"/>
          </w:tcPr>
          <w:p w14:paraId="42AE30A9" w14:textId="77777777" w:rsidR="00996E52" w:rsidRPr="00951AFE" w:rsidRDefault="00996E52" w:rsidP="00364587">
            <w:pPr>
              <w:pStyle w:val="BodyText"/>
              <w:spacing w:before="0" w:after="0" w:line="240" w:lineRule="auto"/>
              <w:jc w:val="center"/>
              <w:rPr>
                <w:rFonts w:ascii="Segoe UI" w:hAnsi="Segoe UI" w:cs="Segoe UI"/>
                <w:b/>
                <w:bCs/>
                <w:sz w:val="18"/>
                <w:szCs w:val="18"/>
              </w:rPr>
            </w:pPr>
            <w:r w:rsidRPr="00951AFE">
              <w:rPr>
                <w:rFonts w:ascii="Segoe UI" w:hAnsi="Segoe UI" w:cs="Segoe UI"/>
                <w:sz w:val="18"/>
                <w:szCs w:val="18"/>
              </w:rPr>
              <w:t>Good practice</w:t>
            </w:r>
          </w:p>
        </w:tc>
      </w:tr>
      <w:tr w:rsidR="00996E52" w:rsidRPr="00951AFE" w14:paraId="6D163842" w14:textId="77777777" w:rsidTr="00364587">
        <w:trPr>
          <w:trHeight w:val="149"/>
        </w:trPr>
        <w:tc>
          <w:tcPr>
            <w:tcW w:w="7508" w:type="dxa"/>
          </w:tcPr>
          <w:p w14:paraId="64C21064" w14:textId="7CCE93D8"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Health practitioners should advise individuals that using a tailored regime (extended or continuous) reduces the chance of un</w:t>
            </w:r>
            <w:r w:rsidR="008E6A70" w:rsidRPr="00951AFE">
              <w:rPr>
                <w:rFonts w:ascii="Segoe UI" w:hAnsi="Segoe UI" w:cs="Segoe UI"/>
                <w:sz w:val="20"/>
                <w:szCs w:val="20"/>
              </w:rPr>
              <w:t>intended</w:t>
            </w:r>
            <w:r w:rsidRPr="00951AFE">
              <w:rPr>
                <w:rFonts w:ascii="Segoe UI" w:hAnsi="Segoe UI" w:cs="Segoe UI"/>
                <w:sz w:val="20"/>
                <w:szCs w:val="20"/>
              </w:rPr>
              <w:t xml:space="preserve"> pregnancy and reduces the impact of potential side effects associated with the hormone free interval.</w:t>
            </w:r>
          </w:p>
        </w:tc>
        <w:tc>
          <w:tcPr>
            <w:tcW w:w="1559" w:type="dxa"/>
          </w:tcPr>
          <w:p w14:paraId="03FBC737" w14:textId="02B5B41A" w:rsidR="00996E52" w:rsidRPr="00951AFE" w:rsidRDefault="00FD587F"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w:t>
            </w:r>
            <w:r w:rsidR="00996E52" w:rsidRPr="00951AFE">
              <w:rPr>
                <w:rFonts w:ascii="Segoe UI" w:hAnsi="Segoe UI" w:cs="Segoe UI"/>
                <w:sz w:val="18"/>
                <w:szCs w:val="18"/>
              </w:rPr>
              <w:t xml:space="preserve"> practice point for NZ</w:t>
            </w:r>
          </w:p>
        </w:tc>
      </w:tr>
      <w:tr w:rsidR="00996E52" w:rsidRPr="00951AFE" w14:paraId="6E9B0645" w14:textId="77777777" w:rsidTr="00364587">
        <w:trPr>
          <w:trHeight w:val="149"/>
        </w:trPr>
        <w:tc>
          <w:tcPr>
            <w:tcW w:w="7508" w:type="dxa"/>
            <w:shd w:val="clear" w:color="auto" w:fill="auto"/>
          </w:tcPr>
          <w:p w14:paraId="08792D6C" w14:textId="66B57429" w:rsidR="00996E52" w:rsidRPr="00951AFE" w:rsidRDefault="00996E52" w:rsidP="00364587">
            <w:pPr>
              <w:pStyle w:val="BodyText"/>
              <w:spacing w:before="0" w:after="0" w:line="240" w:lineRule="auto"/>
              <w:jc w:val="left"/>
              <w:rPr>
                <w:rFonts w:ascii="Segoe UI" w:hAnsi="Segoe UI" w:cs="Segoe UI"/>
                <w:b/>
                <w:bCs/>
                <w:i/>
                <w:iCs/>
                <w:sz w:val="20"/>
                <w:szCs w:val="20"/>
              </w:rPr>
            </w:pPr>
            <w:r w:rsidRPr="00951AFE">
              <w:rPr>
                <w:rFonts w:ascii="Segoe UI" w:hAnsi="Segoe UI" w:cs="Segoe UI"/>
                <w:sz w:val="20"/>
                <w:szCs w:val="20"/>
              </w:rPr>
              <w:t>Individuals should be advised that use of tailored COC pill regimens is outside the manufacturer’s licence but is supported by the FSRH (</w:t>
            </w:r>
            <w:r w:rsidRPr="00951AFE">
              <w:rPr>
                <w:rFonts w:ascii="Segoe UI" w:hAnsi="Segoe UI" w:cs="Segoe UI"/>
                <w:i/>
                <w:iCs/>
                <w:sz w:val="20"/>
                <w:szCs w:val="20"/>
              </w:rPr>
              <w:t>Note: tailored regimes are also supported by RANZCOG</w:t>
            </w:r>
            <w:r w:rsidRPr="00951AFE">
              <w:rPr>
                <w:rFonts w:ascii="Segoe UI" w:hAnsi="Segoe UI" w:cs="Segoe UI"/>
                <w:sz w:val="20"/>
                <w:szCs w:val="20"/>
              </w:rPr>
              <w:t>).</w:t>
            </w:r>
            <w:r w:rsidR="00283CA2" w:rsidRPr="00951AFE">
              <w:rPr>
                <w:rFonts w:ascii="Segoe UI" w:hAnsi="Segoe UI" w:cs="Segoe UI"/>
                <w:sz w:val="20"/>
                <w:szCs w:val="20"/>
                <w:vertAlign w:val="superscript"/>
              </w:rPr>
              <w:t>9,63</w:t>
            </w:r>
          </w:p>
        </w:tc>
        <w:tc>
          <w:tcPr>
            <w:tcW w:w="1559" w:type="dxa"/>
            <w:shd w:val="clear" w:color="auto" w:fill="auto"/>
          </w:tcPr>
          <w:p w14:paraId="2BD03C03" w14:textId="77777777" w:rsidR="00996E52" w:rsidRPr="00951AFE" w:rsidRDefault="00996E52" w:rsidP="00364587">
            <w:pPr>
              <w:pStyle w:val="BodyText"/>
              <w:spacing w:before="0" w:after="0" w:line="240" w:lineRule="auto"/>
              <w:jc w:val="center"/>
              <w:rPr>
                <w:rFonts w:ascii="Segoe UI" w:hAnsi="Segoe UI" w:cs="Segoe UI"/>
                <w:b/>
                <w:bCs/>
                <w:sz w:val="18"/>
                <w:szCs w:val="18"/>
              </w:rPr>
            </w:pPr>
            <w:r w:rsidRPr="00951AFE">
              <w:rPr>
                <w:rFonts w:ascii="Segoe UI" w:hAnsi="Segoe UI" w:cs="Segoe UI"/>
                <w:sz w:val="18"/>
                <w:szCs w:val="18"/>
              </w:rPr>
              <w:t>Good practice</w:t>
            </w:r>
          </w:p>
        </w:tc>
      </w:tr>
      <w:tr w:rsidR="00996E52" w:rsidRPr="00951AFE" w14:paraId="29A185A2" w14:textId="77777777" w:rsidTr="00364587">
        <w:trPr>
          <w:trHeight w:val="149"/>
        </w:trPr>
        <w:tc>
          <w:tcPr>
            <w:tcW w:w="7508" w:type="dxa"/>
            <w:shd w:val="clear" w:color="auto" w:fill="auto"/>
          </w:tcPr>
          <w:p w14:paraId="4C4C7456" w14:textId="0D7AB679" w:rsidR="00996E52" w:rsidRPr="00951AFE" w:rsidRDefault="00996E52" w:rsidP="00364587">
            <w:pPr>
              <w:pStyle w:val="BodyText"/>
              <w:spacing w:before="0" w:after="0" w:line="240" w:lineRule="auto"/>
              <w:jc w:val="left"/>
              <w:rPr>
                <w:rFonts w:ascii="Segoe UI" w:hAnsi="Segoe UI" w:cs="Segoe UI"/>
                <w:b/>
                <w:bCs/>
                <w:i/>
                <w:iCs/>
                <w:sz w:val="20"/>
                <w:szCs w:val="20"/>
              </w:rPr>
            </w:pPr>
            <w:r w:rsidRPr="00951AFE">
              <w:rPr>
                <w:rFonts w:ascii="Segoe UI" w:hAnsi="Segoe UI" w:cs="Segoe UI"/>
                <w:sz w:val="20"/>
                <w:szCs w:val="20"/>
              </w:rPr>
              <w:t xml:space="preserve">Individuals should have access to clear information (either written or digital) to support tailored COC pill use. This includes providing advice whether to take none, some or </w:t>
            </w:r>
            <w:r w:rsidR="000A5AC1" w:rsidRPr="00951AFE">
              <w:rPr>
                <w:rFonts w:ascii="Segoe UI" w:hAnsi="Segoe UI" w:cs="Segoe UI"/>
                <w:sz w:val="20"/>
                <w:szCs w:val="20"/>
              </w:rPr>
              <w:t>all</w:t>
            </w:r>
            <w:r w:rsidRPr="00951AFE">
              <w:rPr>
                <w:rFonts w:ascii="Segoe UI" w:hAnsi="Segoe UI" w:cs="Segoe UI"/>
                <w:sz w:val="20"/>
                <w:szCs w:val="20"/>
              </w:rPr>
              <w:t xml:space="preserve"> the inactive pills.</w:t>
            </w:r>
          </w:p>
        </w:tc>
        <w:tc>
          <w:tcPr>
            <w:tcW w:w="1559" w:type="dxa"/>
            <w:shd w:val="clear" w:color="auto" w:fill="auto"/>
          </w:tcPr>
          <w:p w14:paraId="2C17D70B" w14:textId="7912F368" w:rsidR="00996E52" w:rsidRPr="00951AFE" w:rsidRDefault="00FD587F" w:rsidP="00364587">
            <w:pPr>
              <w:pStyle w:val="BodyText"/>
              <w:spacing w:before="0" w:after="0" w:line="240" w:lineRule="auto"/>
              <w:jc w:val="center"/>
              <w:rPr>
                <w:rFonts w:ascii="Segoe UI" w:hAnsi="Segoe UI" w:cs="Segoe UI"/>
                <w:b/>
                <w:bCs/>
                <w:sz w:val="18"/>
                <w:szCs w:val="18"/>
              </w:rPr>
            </w:pPr>
            <w:r w:rsidRPr="00951AFE">
              <w:rPr>
                <w:rFonts w:ascii="Segoe UI" w:hAnsi="Segoe UI" w:cs="Segoe UI"/>
                <w:sz w:val="18"/>
                <w:szCs w:val="18"/>
              </w:rPr>
              <w:t>Good</w:t>
            </w:r>
            <w:r w:rsidR="00996E52" w:rsidRPr="00951AFE">
              <w:rPr>
                <w:rFonts w:ascii="Segoe UI" w:hAnsi="Segoe UI" w:cs="Segoe UI"/>
                <w:sz w:val="18"/>
                <w:szCs w:val="18"/>
              </w:rPr>
              <w:t xml:space="preserve"> practice point for NZ (based on FSRH good practice</w:t>
            </w:r>
            <w:r w:rsidR="00283CA2" w:rsidRPr="00951AFE">
              <w:rPr>
                <w:rFonts w:ascii="Segoe UI" w:hAnsi="Segoe UI" w:cs="Segoe UI"/>
                <w:sz w:val="18"/>
                <w:szCs w:val="18"/>
                <w:vertAlign w:val="superscript"/>
              </w:rPr>
              <w:t>9</w:t>
            </w:r>
            <w:r w:rsidR="00996E52" w:rsidRPr="00951AFE">
              <w:rPr>
                <w:rFonts w:ascii="Segoe UI" w:hAnsi="Segoe UI" w:cs="Segoe UI"/>
                <w:sz w:val="18"/>
                <w:szCs w:val="18"/>
              </w:rPr>
              <w:t>)</w:t>
            </w:r>
          </w:p>
        </w:tc>
      </w:tr>
      <w:tr w:rsidR="00996E52" w:rsidRPr="00951AFE" w14:paraId="6851C865" w14:textId="77777777" w:rsidTr="00364587">
        <w:trPr>
          <w:trHeight w:val="149"/>
        </w:trPr>
        <w:tc>
          <w:tcPr>
            <w:tcW w:w="7508" w:type="dxa"/>
            <w:shd w:val="clear" w:color="auto" w:fill="auto"/>
          </w:tcPr>
          <w:p w14:paraId="34905A04" w14:textId="0A2621E3" w:rsidR="00996E52" w:rsidRPr="00951AFE" w:rsidRDefault="00996E52" w:rsidP="00364587">
            <w:pPr>
              <w:pStyle w:val="BodyText"/>
              <w:spacing w:before="0" w:after="0" w:line="240" w:lineRule="auto"/>
              <w:jc w:val="left"/>
              <w:rPr>
                <w:rFonts w:ascii="Segoe UI" w:hAnsi="Segoe UI" w:cs="Segoe UI"/>
                <w:b/>
                <w:bCs/>
                <w:i/>
                <w:iCs/>
                <w:sz w:val="20"/>
                <w:szCs w:val="20"/>
                <w:vertAlign w:val="superscript"/>
              </w:rPr>
            </w:pPr>
            <w:r w:rsidRPr="00951AFE">
              <w:rPr>
                <w:rFonts w:ascii="Segoe UI" w:hAnsi="Segoe UI" w:cs="Segoe UI"/>
                <w:sz w:val="20"/>
                <w:szCs w:val="20"/>
              </w:rPr>
              <w:t>Tailored COC pill regimens can reduce the frequency of withdrawal bleeds and can reduce withdrawal symptoms associated with the hormone-free interval; however, unscheduled bleeding is common</w:t>
            </w:r>
            <w:r w:rsidR="00283CA2" w:rsidRPr="00951AFE">
              <w:rPr>
                <w:rFonts w:ascii="Segoe UI" w:hAnsi="Segoe UI" w:cs="Segoe UI"/>
                <w:sz w:val="20"/>
                <w:szCs w:val="20"/>
              </w:rPr>
              <w:t>.</w:t>
            </w:r>
            <w:r w:rsidR="00283CA2" w:rsidRPr="00951AFE">
              <w:rPr>
                <w:rFonts w:ascii="Segoe UI" w:hAnsi="Segoe UI" w:cs="Segoe UI"/>
                <w:sz w:val="20"/>
                <w:szCs w:val="20"/>
                <w:vertAlign w:val="superscript"/>
              </w:rPr>
              <w:t>9</w:t>
            </w:r>
          </w:p>
        </w:tc>
        <w:tc>
          <w:tcPr>
            <w:tcW w:w="1559" w:type="dxa"/>
            <w:shd w:val="clear" w:color="auto" w:fill="auto"/>
          </w:tcPr>
          <w:p w14:paraId="20DA0DD8" w14:textId="77777777" w:rsidR="00996E52" w:rsidRPr="00951AFE" w:rsidRDefault="00996E52" w:rsidP="00364587">
            <w:pPr>
              <w:pStyle w:val="BodyText"/>
              <w:spacing w:before="0" w:after="0" w:line="240" w:lineRule="auto"/>
              <w:jc w:val="center"/>
              <w:rPr>
                <w:rFonts w:ascii="Segoe UI" w:hAnsi="Segoe UI" w:cs="Segoe UI"/>
                <w:b/>
                <w:bCs/>
                <w:sz w:val="18"/>
                <w:szCs w:val="18"/>
              </w:rPr>
            </w:pPr>
            <w:r w:rsidRPr="00951AFE">
              <w:rPr>
                <w:rFonts w:ascii="Segoe UI" w:hAnsi="Segoe UI" w:cs="Segoe UI"/>
                <w:sz w:val="18"/>
                <w:szCs w:val="18"/>
              </w:rPr>
              <w:t>Good practice</w:t>
            </w:r>
          </w:p>
        </w:tc>
      </w:tr>
      <w:tr w:rsidR="00996E52" w:rsidRPr="00951AFE" w14:paraId="73A69B6E" w14:textId="77777777" w:rsidTr="00364587">
        <w:trPr>
          <w:trHeight w:val="149"/>
        </w:trPr>
        <w:tc>
          <w:tcPr>
            <w:tcW w:w="7508" w:type="dxa"/>
            <w:shd w:val="clear" w:color="auto" w:fill="auto"/>
          </w:tcPr>
          <w:p w14:paraId="2481BBFC" w14:textId="0658F127" w:rsidR="00996E52" w:rsidRPr="00951AFE" w:rsidRDefault="00996E52" w:rsidP="00364587">
            <w:pPr>
              <w:pStyle w:val="BodyText"/>
              <w:spacing w:before="0" w:after="0" w:line="240" w:lineRule="auto"/>
              <w:jc w:val="left"/>
              <w:rPr>
                <w:rFonts w:ascii="Segoe UI" w:hAnsi="Segoe UI" w:cs="Segoe UI"/>
                <w:b/>
                <w:bCs/>
                <w:i/>
                <w:iCs/>
                <w:sz w:val="20"/>
                <w:szCs w:val="20"/>
              </w:rPr>
            </w:pPr>
            <w:r w:rsidRPr="00951AFE">
              <w:rPr>
                <w:rFonts w:ascii="Segoe UI" w:hAnsi="Segoe UI" w:cs="Segoe UI"/>
                <w:sz w:val="20"/>
                <w:szCs w:val="20"/>
              </w:rPr>
              <w:t>For individuals who regularly miss pills, an alternative form of contraception such as LARC may be more reliable form of contraception for them.</w:t>
            </w:r>
            <w:r w:rsidR="00283CA2" w:rsidRPr="00951AFE">
              <w:rPr>
                <w:rFonts w:ascii="Segoe UI" w:hAnsi="Segoe UI" w:cs="Segoe UI"/>
                <w:sz w:val="20"/>
                <w:szCs w:val="20"/>
                <w:vertAlign w:val="superscript"/>
              </w:rPr>
              <w:t>9</w:t>
            </w:r>
            <w:r w:rsidRPr="00951AFE">
              <w:rPr>
                <w:rFonts w:ascii="Segoe UI" w:hAnsi="Segoe UI" w:cs="Segoe UI"/>
                <w:sz w:val="20"/>
                <w:szCs w:val="20"/>
                <w:vertAlign w:val="superscript"/>
              </w:rPr>
              <w:t>,</w:t>
            </w:r>
            <w:r w:rsidR="00283CA2" w:rsidRPr="00951AFE">
              <w:rPr>
                <w:rFonts w:ascii="Segoe UI" w:hAnsi="Segoe UI" w:cs="Segoe UI"/>
                <w:sz w:val="20"/>
                <w:szCs w:val="20"/>
                <w:vertAlign w:val="superscript"/>
              </w:rPr>
              <w:t>11</w:t>
            </w:r>
          </w:p>
        </w:tc>
        <w:tc>
          <w:tcPr>
            <w:tcW w:w="1559" w:type="dxa"/>
            <w:shd w:val="clear" w:color="auto" w:fill="auto"/>
          </w:tcPr>
          <w:p w14:paraId="20157E9A" w14:textId="77777777" w:rsidR="00996E52" w:rsidRPr="00951AFE" w:rsidRDefault="00996E52" w:rsidP="00364587">
            <w:pPr>
              <w:pStyle w:val="BodyText"/>
              <w:spacing w:before="0" w:after="0" w:line="240" w:lineRule="auto"/>
              <w:jc w:val="center"/>
              <w:rPr>
                <w:rFonts w:ascii="Segoe UI" w:hAnsi="Segoe UI" w:cs="Segoe UI"/>
                <w:b/>
                <w:bCs/>
                <w:sz w:val="18"/>
                <w:szCs w:val="18"/>
              </w:rPr>
            </w:pPr>
            <w:r w:rsidRPr="00951AFE">
              <w:rPr>
                <w:rFonts w:ascii="Segoe UI" w:hAnsi="Segoe UI" w:cs="Segoe UI"/>
                <w:sz w:val="18"/>
                <w:szCs w:val="18"/>
              </w:rPr>
              <w:t>Good practice</w:t>
            </w:r>
          </w:p>
        </w:tc>
      </w:tr>
      <w:tr w:rsidR="00996E52" w:rsidRPr="00951AFE" w14:paraId="3FAFD47F" w14:textId="77777777" w:rsidTr="00364587">
        <w:trPr>
          <w:trHeight w:val="149"/>
        </w:trPr>
        <w:tc>
          <w:tcPr>
            <w:tcW w:w="7508" w:type="dxa"/>
            <w:shd w:val="clear" w:color="auto" w:fill="D9D9D9" w:themeFill="background1" w:themeFillShade="D9"/>
          </w:tcPr>
          <w:p w14:paraId="59A5C1B9" w14:textId="77777777" w:rsidR="00996E52" w:rsidRPr="00951AFE" w:rsidRDefault="00996E52" w:rsidP="00364587">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What should be covered in a consultation about the COC pill?</w:t>
            </w:r>
          </w:p>
        </w:tc>
        <w:tc>
          <w:tcPr>
            <w:tcW w:w="1559" w:type="dxa"/>
            <w:shd w:val="clear" w:color="auto" w:fill="D9D9D9" w:themeFill="background1" w:themeFillShade="D9"/>
          </w:tcPr>
          <w:p w14:paraId="4705AC4D" w14:textId="77777777" w:rsidR="00996E52" w:rsidRPr="00951AFE" w:rsidRDefault="00996E52" w:rsidP="00364587">
            <w:pPr>
              <w:pStyle w:val="BodyText"/>
              <w:spacing w:before="0" w:after="0" w:line="240" w:lineRule="auto"/>
              <w:jc w:val="center"/>
              <w:rPr>
                <w:rFonts w:ascii="Segoe UI" w:hAnsi="Segoe UI" w:cs="Segoe UI"/>
                <w:b/>
                <w:bCs/>
                <w:sz w:val="18"/>
                <w:szCs w:val="18"/>
              </w:rPr>
            </w:pPr>
          </w:p>
        </w:tc>
      </w:tr>
      <w:tr w:rsidR="00996E52" w:rsidRPr="00951AFE" w14:paraId="41E3CC0C" w14:textId="77777777" w:rsidTr="00364587">
        <w:trPr>
          <w:trHeight w:val="149"/>
        </w:trPr>
        <w:tc>
          <w:tcPr>
            <w:tcW w:w="7508" w:type="dxa"/>
          </w:tcPr>
          <w:p w14:paraId="5777F3C3" w14:textId="03EA355E"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 xml:space="preserve">COC pills containing </w:t>
            </w:r>
            <w:r w:rsidRPr="00951AFE">
              <w:rPr>
                <w:rFonts w:ascii="Segoe UI" w:hAnsi="Segoe UI" w:cs="Segoe UI"/>
                <w:sz w:val="20"/>
                <w:szCs w:val="20"/>
                <w:u w:val="single"/>
              </w:rPr>
              <w:t>&lt;</w:t>
            </w:r>
            <w:r w:rsidRPr="00951AFE">
              <w:rPr>
                <w:rFonts w:ascii="Segoe UI" w:hAnsi="Segoe UI" w:cs="Segoe UI"/>
                <w:sz w:val="20"/>
                <w:szCs w:val="20"/>
              </w:rPr>
              <w:t xml:space="preserve">35 </w:t>
            </w:r>
            <w:r w:rsidR="000A5AC1" w:rsidRPr="00951AFE">
              <w:rPr>
                <w:rFonts w:ascii="Segoe UI" w:hAnsi="Segoe UI" w:cs="Segoe UI"/>
                <w:sz w:val="20"/>
                <w:szCs w:val="20"/>
              </w:rPr>
              <w:t>mg</w:t>
            </w:r>
            <w:r w:rsidRPr="00951AFE">
              <w:rPr>
                <w:rFonts w:ascii="Segoe UI" w:hAnsi="Segoe UI" w:cs="Segoe UI"/>
                <w:sz w:val="20"/>
                <w:szCs w:val="20"/>
              </w:rPr>
              <w:t xml:space="preserve"> EE in combination with levonorgestrel or norethisterone are a reasonable first-line choice to minimise cardiovascular and VTE risk</w:t>
            </w:r>
            <w:r w:rsidR="00283CA2" w:rsidRPr="00951AFE">
              <w:rPr>
                <w:rFonts w:ascii="Segoe UI" w:hAnsi="Segoe UI" w:cs="Segoe UI"/>
                <w:sz w:val="20"/>
                <w:szCs w:val="20"/>
              </w:rPr>
              <w:t>.</w:t>
            </w:r>
            <w:r w:rsidR="00283CA2" w:rsidRPr="00951AFE">
              <w:rPr>
                <w:rFonts w:ascii="Segoe UI" w:hAnsi="Segoe UI" w:cs="Segoe UI"/>
                <w:sz w:val="20"/>
                <w:szCs w:val="20"/>
                <w:vertAlign w:val="superscript"/>
              </w:rPr>
              <w:t>9</w:t>
            </w:r>
            <w:r w:rsidRPr="00951AFE">
              <w:rPr>
                <w:rFonts w:ascii="Segoe UI" w:hAnsi="Segoe UI" w:cs="Segoe UI"/>
                <w:sz w:val="20"/>
                <w:szCs w:val="20"/>
                <w:vertAlign w:val="superscript"/>
              </w:rPr>
              <w:t xml:space="preserve"> </w:t>
            </w:r>
          </w:p>
        </w:tc>
        <w:tc>
          <w:tcPr>
            <w:tcW w:w="1559" w:type="dxa"/>
          </w:tcPr>
          <w:p w14:paraId="2FCF61B3" w14:textId="31F12266" w:rsidR="00996E52" w:rsidRPr="00951AFE" w:rsidRDefault="00FD587F"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w:t>
            </w:r>
            <w:r w:rsidR="00996E52" w:rsidRPr="00951AFE">
              <w:rPr>
                <w:rFonts w:ascii="Segoe UI" w:hAnsi="Segoe UI" w:cs="Segoe UI"/>
                <w:sz w:val="18"/>
                <w:szCs w:val="18"/>
              </w:rPr>
              <w:t xml:space="preserve"> practice point to reflect NZ supply</w:t>
            </w:r>
          </w:p>
        </w:tc>
      </w:tr>
      <w:tr w:rsidR="00996E52" w:rsidRPr="00951AFE" w14:paraId="37AB8C3C" w14:textId="77777777" w:rsidTr="00364587">
        <w:trPr>
          <w:trHeight w:val="149"/>
        </w:trPr>
        <w:tc>
          <w:tcPr>
            <w:tcW w:w="7508" w:type="dxa"/>
          </w:tcPr>
          <w:p w14:paraId="5B17AECA" w14:textId="4ED785B2"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 xml:space="preserve">Prior to first prescription, a full medical history should be </w:t>
            </w:r>
            <w:r w:rsidR="000A5AC1" w:rsidRPr="00951AFE">
              <w:rPr>
                <w:rFonts w:ascii="Segoe UI" w:hAnsi="Segoe UI" w:cs="Segoe UI"/>
                <w:sz w:val="20"/>
                <w:szCs w:val="20"/>
              </w:rPr>
              <w:t>taken,</w:t>
            </w:r>
            <w:r w:rsidRPr="00951AFE">
              <w:rPr>
                <w:rFonts w:ascii="Segoe UI" w:hAnsi="Segoe UI" w:cs="Segoe UI"/>
                <w:sz w:val="20"/>
                <w:szCs w:val="20"/>
              </w:rPr>
              <w:t xml:space="preserve"> and blood pressure and BMI recorded. If cardiovascular or VTE risk is elevated, other forms of contraception should be discussed.</w:t>
            </w:r>
          </w:p>
        </w:tc>
        <w:tc>
          <w:tcPr>
            <w:tcW w:w="1559" w:type="dxa"/>
          </w:tcPr>
          <w:p w14:paraId="369971B2" w14:textId="0B49E085" w:rsidR="00996E52" w:rsidRPr="00951AFE" w:rsidRDefault="00283CA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NCGSG consensus statement</w:t>
            </w:r>
          </w:p>
        </w:tc>
      </w:tr>
      <w:tr w:rsidR="00996E52" w:rsidRPr="00951AFE" w14:paraId="572C8173" w14:textId="77777777" w:rsidTr="00364587">
        <w:trPr>
          <w:trHeight w:val="149"/>
        </w:trPr>
        <w:tc>
          <w:tcPr>
            <w:tcW w:w="7508" w:type="dxa"/>
          </w:tcPr>
          <w:p w14:paraId="4B2FBA14" w14:textId="42B46604" w:rsidR="00996E52" w:rsidRPr="00951AFE" w:rsidRDefault="00996E52" w:rsidP="00364587">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Use of suitable self-completed checklists for medical eligibility appears to be accurate and acceptable to individuals</w:t>
            </w:r>
            <w:r w:rsidR="00283CA2" w:rsidRPr="00951AFE">
              <w:rPr>
                <w:rFonts w:ascii="Segoe UI" w:hAnsi="Segoe UI" w:cs="Segoe UI"/>
                <w:sz w:val="20"/>
                <w:szCs w:val="20"/>
              </w:rPr>
              <w:t>.</w:t>
            </w:r>
            <w:r w:rsidR="00283CA2" w:rsidRPr="00951AFE">
              <w:rPr>
                <w:rFonts w:ascii="Segoe UI" w:hAnsi="Segoe UI" w:cs="Segoe UI"/>
                <w:sz w:val="20"/>
                <w:szCs w:val="20"/>
                <w:vertAlign w:val="superscript"/>
              </w:rPr>
              <w:t>9</w:t>
            </w:r>
          </w:p>
        </w:tc>
        <w:tc>
          <w:tcPr>
            <w:tcW w:w="1559" w:type="dxa"/>
          </w:tcPr>
          <w:p w14:paraId="01027AC5"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996E52" w:rsidRPr="00951AFE" w14:paraId="504D3D13" w14:textId="77777777" w:rsidTr="00364587">
        <w:trPr>
          <w:trHeight w:val="149"/>
        </w:trPr>
        <w:tc>
          <w:tcPr>
            <w:tcW w:w="7508" w:type="dxa"/>
          </w:tcPr>
          <w:p w14:paraId="616F0739" w14:textId="221BE8AB"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Assessment of medical eligibility for the COC pill should include medical conditions, lifestyle factors and family medical history</w:t>
            </w:r>
            <w:r w:rsidR="00283CA2" w:rsidRPr="00951AFE">
              <w:rPr>
                <w:rFonts w:ascii="Segoe UI" w:hAnsi="Segoe UI" w:cs="Segoe UI"/>
                <w:sz w:val="20"/>
                <w:szCs w:val="20"/>
              </w:rPr>
              <w:t>.</w:t>
            </w:r>
            <w:r w:rsidR="00283CA2" w:rsidRPr="00951AFE">
              <w:rPr>
                <w:rFonts w:ascii="Segoe UI" w:hAnsi="Segoe UI" w:cs="Segoe UI"/>
                <w:sz w:val="20"/>
                <w:szCs w:val="20"/>
                <w:vertAlign w:val="superscript"/>
              </w:rPr>
              <w:t>9</w:t>
            </w:r>
          </w:p>
        </w:tc>
        <w:tc>
          <w:tcPr>
            <w:tcW w:w="1559" w:type="dxa"/>
          </w:tcPr>
          <w:p w14:paraId="7B74F0F7"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w:t>
            </w:r>
          </w:p>
        </w:tc>
      </w:tr>
      <w:tr w:rsidR="00996E52" w:rsidRPr="00951AFE" w14:paraId="3AE399E6" w14:textId="77777777" w:rsidTr="00364587">
        <w:trPr>
          <w:trHeight w:val="149"/>
        </w:trPr>
        <w:tc>
          <w:tcPr>
            <w:tcW w:w="7508" w:type="dxa"/>
          </w:tcPr>
          <w:p w14:paraId="3E2CD9CB" w14:textId="545E0527" w:rsidR="00996E52" w:rsidRPr="00951AFE" w:rsidRDefault="00996E52" w:rsidP="00364587">
            <w:pPr>
              <w:pStyle w:val="BodyText"/>
              <w:spacing w:before="0" w:after="0" w:line="240" w:lineRule="auto"/>
              <w:rPr>
                <w:rFonts w:ascii="Segoe UI" w:hAnsi="Segoe UI" w:cs="Segoe UI"/>
                <w:sz w:val="20"/>
                <w:szCs w:val="20"/>
              </w:rPr>
            </w:pPr>
            <w:r w:rsidRPr="00951AFE">
              <w:rPr>
                <w:rFonts w:ascii="Segoe UI" w:hAnsi="Segoe UI" w:cs="Segoe UI"/>
                <w:sz w:val="20"/>
                <w:szCs w:val="20"/>
              </w:rPr>
              <w:lastRenderedPageBreak/>
              <w:t>Drug history should identify any prescribed or non-prescribed drug that could affect the effectiveness of the contraceptive and any prescribed or non-prescribed drug that could itself be affected by the contraceptive</w:t>
            </w:r>
            <w:r w:rsidR="00283CA2" w:rsidRPr="00951AFE">
              <w:rPr>
                <w:rFonts w:ascii="Segoe UI" w:hAnsi="Segoe UI" w:cs="Segoe UI"/>
                <w:sz w:val="20"/>
                <w:szCs w:val="20"/>
              </w:rPr>
              <w:t>.</w:t>
            </w:r>
            <w:r w:rsidR="00283CA2" w:rsidRPr="00951AFE">
              <w:rPr>
                <w:rFonts w:ascii="Segoe UI" w:hAnsi="Segoe UI" w:cs="Segoe UI"/>
                <w:sz w:val="20"/>
                <w:szCs w:val="20"/>
                <w:vertAlign w:val="superscript"/>
              </w:rPr>
              <w:t>9</w:t>
            </w:r>
          </w:p>
        </w:tc>
        <w:tc>
          <w:tcPr>
            <w:tcW w:w="1559" w:type="dxa"/>
          </w:tcPr>
          <w:p w14:paraId="59AC1D0E"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w:t>
            </w:r>
          </w:p>
        </w:tc>
      </w:tr>
      <w:tr w:rsidR="00996E52" w:rsidRPr="00951AFE" w14:paraId="1D042057" w14:textId="77777777" w:rsidTr="00364587">
        <w:trPr>
          <w:trHeight w:val="149"/>
        </w:trPr>
        <w:tc>
          <w:tcPr>
            <w:tcW w:w="7508" w:type="dxa"/>
          </w:tcPr>
          <w:p w14:paraId="4893D10A" w14:textId="7B6C00B3"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A recent, accurate blood pressure recording should be documented for all individuals prior to first COC pill prescription</w:t>
            </w:r>
            <w:r w:rsidR="00283CA2" w:rsidRPr="00951AFE">
              <w:rPr>
                <w:rFonts w:ascii="Segoe UI" w:hAnsi="Segoe UI" w:cs="Segoe UI"/>
                <w:sz w:val="20"/>
                <w:szCs w:val="20"/>
              </w:rPr>
              <w:t>.</w:t>
            </w:r>
            <w:r w:rsidR="00283CA2" w:rsidRPr="00951AFE">
              <w:rPr>
                <w:rFonts w:ascii="Segoe UI" w:hAnsi="Segoe UI" w:cs="Segoe UI"/>
                <w:sz w:val="20"/>
                <w:szCs w:val="20"/>
                <w:vertAlign w:val="superscript"/>
              </w:rPr>
              <w:t>9</w:t>
            </w:r>
          </w:p>
        </w:tc>
        <w:tc>
          <w:tcPr>
            <w:tcW w:w="1559" w:type="dxa"/>
          </w:tcPr>
          <w:p w14:paraId="69C74738"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996E52" w:rsidRPr="00951AFE" w14:paraId="4F47F02C" w14:textId="77777777" w:rsidTr="00364587">
        <w:trPr>
          <w:trHeight w:val="149"/>
        </w:trPr>
        <w:tc>
          <w:tcPr>
            <w:tcW w:w="7508" w:type="dxa"/>
          </w:tcPr>
          <w:p w14:paraId="425959C9" w14:textId="77777777"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Blood pressure should be repeated at first review and reviewed annually after that. If blood pressure exceeds 140 (systolic) or 90 (diastolic), use of the COC pill should be reviewed to ensure low cardiovascular and VTE risk.</w:t>
            </w:r>
          </w:p>
        </w:tc>
        <w:tc>
          <w:tcPr>
            <w:tcW w:w="1559" w:type="dxa"/>
          </w:tcPr>
          <w:p w14:paraId="78D645FD" w14:textId="6E5EFBD7" w:rsidR="00996E52" w:rsidRPr="00951AFE" w:rsidRDefault="00FD587F"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w:t>
            </w:r>
            <w:r w:rsidR="00996E52" w:rsidRPr="00951AFE">
              <w:rPr>
                <w:rFonts w:ascii="Segoe UI" w:hAnsi="Segoe UI" w:cs="Segoe UI"/>
                <w:sz w:val="18"/>
                <w:szCs w:val="18"/>
              </w:rPr>
              <w:t xml:space="preserve"> practice point for NZ</w:t>
            </w:r>
            <w:r w:rsidR="00283CA2" w:rsidRPr="00951AFE">
              <w:rPr>
                <w:rFonts w:ascii="Segoe UI" w:hAnsi="Segoe UI" w:cs="Segoe UI"/>
                <w:sz w:val="18"/>
                <w:szCs w:val="18"/>
              </w:rPr>
              <w:t xml:space="preserve"> (based on FSRH</w:t>
            </w:r>
            <w:r w:rsidR="00283CA2" w:rsidRPr="00951AFE">
              <w:rPr>
                <w:rFonts w:ascii="Segoe UI" w:hAnsi="Segoe UI" w:cs="Segoe UI"/>
                <w:sz w:val="18"/>
                <w:szCs w:val="18"/>
                <w:vertAlign w:val="superscript"/>
              </w:rPr>
              <w:t>9</w:t>
            </w:r>
            <w:r w:rsidR="00283CA2" w:rsidRPr="00951AFE">
              <w:rPr>
                <w:rFonts w:ascii="Segoe UI" w:hAnsi="Segoe UI" w:cs="Segoe UI"/>
                <w:sz w:val="18"/>
                <w:szCs w:val="18"/>
              </w:rPr>
              <w:t>)</w:t>
            </w:r>
          </w:p>
        </w:tc>
      </w:tr>
      <w:tr w:rsidR="00996E52" w:rsidRPr="00951AFE" w14:paraId="006B7775" w14:textId="77777777" w:rsidTr="00364587">
        <w:trPr>
          <w:trHeight w:val="149"/>
        </w:trPr>
        <w:tc>
          <w:tcPr>
            <w:tcW w:w="7508" w:type="dxa"/>
          </w:tcPr>
          <w:p w14:paraId="15D5AC2B" w14:textId="3B9BB74C"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BMI should be documented for all individuals prior to COC pill prescription</w:t>
            </w:r>
            <w:r w:rsidR="00283CA2" w:rsidRPr="00951AFE">
              <w:rPr>
                <w:rFonts w:ascii="Segoe UI" w:hAnsi="Segoe UI" w:cs="Segoe UI"/>
                <w:sz w:val="20"/>
                <w:szCs w:val="20"/>
              </w:rPr>
              <w:t>.</w:t>
            </w:r>
            <w:r w:rsidR="00283CA2" w:rsidRPr="00951AFE">
              <w:rPr>
                <w:rFonts w:ascii="Segoe UI" w:hAnsi="Segoe UI" w:cs="Segoe UI"/>
                <w:sz w:val="20"/>
                <w:szCs w:val="20"/>
                <w:vertAlign w:val="superscript"/>
              </w:rPr>
              <w:t>9</w:t>
            </w:r>
          </w:p>
        </w:tc>
        <w:tc>
          <w:tcPr>
            <w:tcW w:w="1559" w:type="dxa"/>
          </w:tcPr>
          <w:p w14:paraId="413A9B7A"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r w:rsidR="00996E52" w:rsidRPr="00951AFE" w14:paraId="0E83D5E7" w14:textId="77777777" w:rsidTr="00364587">
        <w:trPr>
          <w:trHeight w:val="149"/>
        </w:trPr>
        <w:tc>
          <w:tcPr>
            <w:tcW w:w="7508" w:type="dxa"/>
          </w:tcPr>
          <w:p w14:paraId="35D278B4" w14:textId="42C4E0ED"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Pelvic examination is not required prior to initiation of the COC pill</w:t>
            </w:r>
            <w:r w:rsidR="00283CA2" w:rsidRPr="00951AFE">
              <w:rPr>
                <w:rFonts w:ascii="Segoe UI" w:hAnsi="Segoe UI" w:cs="Segoe UI"/>
                <w:sz w:val="20"/>
                <w:szCs w:val="20"/>
              </w:rPr>
              <w:t>.</w:t>
            </w:r>
            <w:r w:rsidR="00283CA2" w:rsidRPr="00951AFE">
              <w:rPr>
                <w:rFonts w:ascii="Segoe UI" w:hAnsi="Segoe UI" w:cs="Segoe UI"/>
                <w:sz w:val="20"/>
                <w:szCs w:val="20"/>
                <w:vertAlign w:val="superscript"/>
              </w:rPr>
              <w:t>9</w:t>
            </w:r>
          </w:p>
        </w:tc>
        <w:tc>
          <w:tcPr>
            <w:tcW w:w="1559" w:type="dxa"/>
          </w:tcPr>
          <w:p w14:paraId="666D69E1"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r w:rsidR="00996E52" w:rsidRPr="00951AFE" w14:paraId="53FA6152" w14:textId="77777777" w:rsidTr="00364587">
        <w:trPr>
          <w:trHeight w:val="149"/>
        </w:trPr>
        <w:tc>
          <w:tcPr>
            <w:tcW w:w="7508" w:type="dxa"/>
          </w:tcPr>
          <w:p w14:paraId="72B1A760" w14:textId="6A51A789"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Breast examination, cervical screening, testing for thrombophilia, hyperlipidaemia or diabetes mellitus and liver function tests are not routinely required prior to initiation of the COC pill</w:t>
            </w:r>
            <w:r w:rsidR="00283CA2" w:rsidRPr="00951AFE">
              <w:rPr>
                <w:rFonts w:ascii="Segoe UI" w:hAnsi="Segoe UI" w:cs="Segoe UI"/>
                <w:sz w:val="20"/>
                <w:szCs w:val="20"/>
              </w:rPr>
              <w:t>.</w:t>
            </w:r>
            <w:r w:rsidR="00283CA2" w:rsidRPr="00951AFE">
              <w:rPr>
                <w:rFonts w:ascii="Segoe UI" w:hAnsi="Segoe UI" w:cs="Segoe UI"/>
                <w:sz w:val="20"/>
                <w:szCs w:val="20"/>
                <w:vertAlign w:val="superscript"/>
              </w:rPr>
              <w:t>9</w:t>
            </w:r>
          </w:p>
        </w:tc>
        <w:tc>
          <w:tcPr>
            <w:tcW w:w="1559" w:type="dxa"/>
          </w:tcPr>
          <w:p w14:paraId="246F1160"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996E52" w:rsidRPr="00951AFE" w14:paraId="611A2D76" w14:textId="77777777" w:rsidTr="00364587">
        <w:trPr>
          <w:trHeight w:val="149"/>
        </w:trPr>
        <w:tc>
          <w:tcPr>
            <w:tcW w:w="7508" w:type="dxa"/>
          </w:tcPr>
          <w:p w14:paraId="477471A3" w14:textId="27EF08DC"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Individuals should be provided with written information or a link to a trusted online resource to support safe, effective use of the COC pill</w:t>
            </w:r>
            <w:r w:rsidR="00283CA2" w:rsidRPr="00951AFE">
              <w:rPr>
                <w:rFonts w:ascii="Segoe UI" w:hAnsi="Segoe UI" w:cs="Segoe UI"/>
                <w:sz w:val="20"/>
                <w:szCs w:val="20"/>
              </w:rPr>
              <w:t>.</w:t>
            </w:r>
            <w:r w:rsidR="00283CA2" w:rsidRPr="00951AFE">
              <w:rPr>
                <w:rFonts w:ascii="Segoe UI" w:hAnsi="Segoe UI" w:cs="Segoe UI"/>
                <w:sz w:val="20"/>
                <w:szCs w:val="20"/>
                <w:vertAlign w:val="superscript"/>
              </w:rPr>
              <w:t>9</w:t>
            </w:r>
          </w:p>
        </w:tc>
        <w:tc>
          <w:tcPr>
            <w:tcW w:w="1559" w:type="dxa"/>
          </w:tcPr>
          <w:p w14:paraId="593854CD"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w:t>
            </w:r>
          </w:p>
        </w:tc>
      </w:tr>
      <w:tr w:rsidR="00996E52" w:rsidRPr="00951AFE" w14:paraId="3C2AF9D1" w14:textId="77777777" w:rsidTr="00364587">
        <w:trPr>
          <w:trHeight w:val="149"/>
        </w:trPr>
        <w:tc>
          <w:tcPr>
            <w:tcW w:w="7508" w:type="dxa"/>
          </w:tcPr>
          <w:p w14:paraId="444F04C6" w14:textId="2C2DFFBF"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Individuals should be advised that routine annual review of their contraception is recommended during use of the COC pill</w:t>
            </w:r>
            <w:r w:rsidR="00283CA2" w:rsidRPr="00951AFE">
              <w:rPr>
                <w:rFonts w:ascii="Segoe UI" w:hAnsi="Segoe UI" w:cs="Segoe UI"/>
                <w:sz w:val="20"/>
                <w:szCs w:val="20"/>
              </w:rPr>
              <w:t>.</w:t>
            </w:r>
            <w:r w:rsidR="00283CA2" w:rsidRPr="00951AFE">
              <w:rPr>
                <w:rFonts w:ascii="Segoe UI" w:hAnsi="Segoe UI" w:cs="Segoe UI"/>
                <w:sz w:val="20"/>
                <w:szCs w:val="20"/>
                <w:vertAlign w:val="superscript"/>
              </w:rPr>
              <w:t>9</w:t>
            </w:r>
          </w:p>
        </w:tc>
        <w:tc>
          <w:tcPr>
            <w:tcW w:w="1559" w:type="dxa"/>
          </w:tcPr>
          <w:p w14:paraId="2676F1E7"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w:t>
            </w:r>
          </w:p>
        </w:tc>
      </w:tr>
      <w:tr w:rsidR="00996E52" w:rsidRPr="00951AFE" w14:paraId="411C25C9" w14:textId="77777777" w:rsidTr="00364587">
        <w:trPr>
          <w:trHeight w:val="149"/>
        </w:trPr>
        <w:tc>
          <w:tcPr>
            <w:tcW w:w="7508" w:type="dxa"/>
          </w:tcPr>
          <w:p w14:paraId="57BEAB07" w14:textId="2A9BEE0B"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Medical eligibility, drug history, method adherence and method satisfaction should be reassessed at follow-up. BMI and blood pressure should be recorded</w:t>
            </w:r>
            <w:r w:rsidR="00283CA2" w:rsidRPr="00951AFE">
              <w:rPr>
                <w:rFonts w:ascii="Segoe UI" w:hAnsi="Segoe UI" w:cs="Segoe UI"/>
                <w:sz w:val="20"/>
                <w:szCs w:val="20"/>
              </w:rPr>
              <w:t>.</w:t>
            </w:r>
            <w:r w:rsidR="00283CA2" w:rsidRPr="00951AFE">
              <w:rPr>
                <w:rFonts w:ascii="Segoe UI" w:hAnsi="Segoe UI" w:cs="Segoe UI"/>
                <w:sz w:val="20"/>
                <w:szCs w:val="20"/>
                <w:vertAlign w:val="superscript"/>
              </w:rPr>
              <w:t>9</w:t>
            </w:r>
          </w:p>
        </w:tc>
        <w:tc>
          <w:tcPr>
            <w:tcW w:w="1559" w:type="dxa"/>
          </w:tcPr>
          <w:p w14:paraId="48B41F28"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w:t>
            </w:r>
          </w:p>
        </w:tc>
      </w:tr>
      <w:tr w:rsidR="00996E52" w:rsidRPr="00951AFE" w14:paraId="5ED888A3" w14:textId="77777777" w:rsidTr="00364587">
        <w:trPr>
          <w:trHeight w:val="149"/>
        </w:trPr>
        <w:tc>
          <w:tcPr>
            <w:tcW w:w="7508" w:type="dxa"/>
            <w:shd w:val="clear" w:color="auto" w:fill="D9D9D9" w:themeFill="background1" w:themeFillShade="D9"/>
          </w:tcPr>
          <w:p w14:paraId="6FE26B34" w14:textId="77777777" w:rsidR="00996E52" w:rsidRPr="00951AFE" w:rsidRDefault="00996E52" w:rsidP="00364587">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Quick-starting the COC pill</w:t>
            </w:r>
          </w:p>
        </w:tc>
        <w:tc>
          <w:tcPr>
            <w:tcW w:w="1559" w:type="dxa"/>
            <w:shd w:val="clear" w:color="auto" w:fill="D9D9D9" w:themeFill="background1" w:themeFillShade="D9"/>
          </w:tcPr>
          <w:p w14:paraId="5C37AC44" w14:textId="77777777" w:rsidR="00996E52" w:rsidRPr="00951AFE" w:rsidRDefault="00996E52" w:rsidP="00364587">
            <w:pPr>
              <w:pStyle w:val="BodyText"/>
              <w:spacing w:before="0" w:after="0" w:line="240" w:lineRule="auto"/>
              <w:jc w:val="center"/>
              <w:rPr>
                <w:rFonts w:ascii="Segoe UI" w:hAnsi="Segoe UI" w:cs="Segoe UI"/>
                <w:b/>
                <w:bCs/>
                <w:sz w:val="18"/>
                <w:szCs w:val="18"/>
              </w:rPr>
            </w:pPr>
          </w:p>
        </w:tc>
      </w:tr>
      <w:tr w:rsidR="00996E52" w:rsidRPr="00951AFE" w14:paraId="1E6E39FF" w14:textId="77777777" w:rsidTr="00364587">
        <w:trPr>
          <w:trHeight w:val="149"/>
        </w:trPr>
        <w:tc>
          <w:tcPr>
            <w:tcW w:w="7508" w:type="dxa"/>
          </w:tcPr>
          <w:p w14:paraId="33FED08C" w14:textId="46FB9D8A" w:rsidR="00996E52" w:rsidRPr="00951AFE" w:rsidRDefault="00996E52" w:rsidP="00364587">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COC pills containing ethinylestradiol can be started by individuals up to and including Day 5 of a natural menstrual cycle without the need for additional contraceptive protection.</w:t>
            </w:r>
            <w:r w:rsidR="00283CA2" w:rsidRPr="00951AFE">
              <w:rPr>
                <w:rFonts w:ascii="Segoe UI" w:hAnsi="Segoe UI" w:cs="Segoe UI"/>
                <w:sz w:val="20"/>
                <w:szCs w:val="20"/>
                <w:vertAlign w:val="superscript"/>
              </w:rPr>
              <w:t>8</w:t>
            </w:r>
          </w:p>
        </w:tc>
        <w:tc>
          <w:tcPr>
            <w:tcW w:w="1559" w:type="dxa"/>
          </w:tcPr>
          <w:p w14:paraId="519363F3"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r w:rsidR="00996E52" w:rsidRPr="00951AFE" w14:paraId="7CC52024" w14:textId="77777777" w:rsidTr="00364587">
        <w:trPr>
          <w:trHeight w:val="149"/>
        </w:trPr>
        <w:tc>
          <w:tcPr>
            <w:tcW w:w="7508" w:type="dxa"/>
          </w:tcPr>
          <w:p w14:paraId="05B3A184" w14:textId="223C1580"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COC pills containing ethinylestradiol can be quick-started by medically eligible individuals at any other time (with advice to use additional contraceptive precaution for 7 days) if it is reasonably certain that the individual is not pregnant OR if a high sensitivity urine pregnancy test is negative even if there is a risk of pregnancy from UPSI in the last 21 days.</w:t>
            </w:r>
            <w:r w:rsidR="00283CA2" w:rsidRPr="00951AFE">
              <w:rPr>
                <w:rFonts w:ascii="Segoe UI" w:hAnsi="Segoe UI" w:cs="Segoe UI"/>
                <w:sz w:val="20"/>
                <w:szCs w:val="20"/>
                <w:vertAlign w:val="superscript"/>
              </w:rPr>
              <w:t>8</w:t>
            </w:r>
            <w:r w:rsidRPr="00951AFE">
              <w:rPr>
                <w:rFonts w:ascii="Segoe UI" w:hAnsi="Segoe UI" w:cs="Segoe UI"/>
                <w:sz w:val="20"/>
                <w:szCs w:val="20"/>
              </w:rPr>
              <w:t xml:space="preserve"> </w:t>
            </w:r>
          </w:p>
        </w:tc>
        <w:tc>
          <w:tcPr>
            <w:tcW w:w="1559" w:type="dxa"/>
          </w:tcPr>
          <w:p w14:paraId="5747E911"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r w:rsidR="00996E52" w:rsidRPr="00951AFE" w14:paraId="1CFDEBDC" w14:textId="77777777" w:rsidTr="00364587">
        <w:trPr>
          <w:trHeight w:val="149"/>
        </w:trPr>
        <w:tc>
          <w:tcPr>
            <w:tcW w:w="7508" w:type="dxa"/>
          </w:tcPr>
          <w:p w14:paraId="316F05A8" w14:textId="3A105B6B" w:rsidR="00996E52" w:rsidRPr="00951AFE" w:rsidRDefault="00996E52" w:rsidP="00364587">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 xml:space="preserve">A follow up high sensitivity urine pregnancy test is </w:t>
            </w:r>
            <w:r w:rsidR="008F780C" w:rsidRPr="00951AFE">
              <w:rPr>
                <w:rFonts w:ascii="Segoe UI" w:hAnsi="Segoe UI" w:cs="Segoe UI"/>
                <w:sz w:val="20"/>
                <w:szCs w:val="20"/>
              </w:rPr>
              <w:t>offered</w:t>
            </w:r>
            <w:r w:rsidRPr="00951AFE">
              <w:rPr>
                <w:rFonts w:ascii="Segoe UI" w:hAnsi="Segoe UI" w:cs="Segoe UI"/>
                <w:sz w:val="20"/>
                <w:szCs w:val="20"/>
              </w:rPr>
              <w:t xml:space="preserve"> 21 days after the last UPSI.</w:t>
            </w:r>
          </w:p>
        </w:tc>
        <w:tc>
          <w:tcPr>
            <w:tcW w:w="1559" w:type="dxa"/>
          </w:tcPr>
          <w:p w14:paraId="0B38CC2F" w14:textId="5A2F4A32" w:rsidR="00996E52" w:rsidRPr="00951AFE" w:rsidRDefault="00DC267D"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Recommendation (based on FSRH evidence grade </w:t>
            </w:r>
            <w:r w:rsidR="00996E52" w:rsidRPr="00951AFE">
              <w:rPr>
                <w:rFonts w:ascii="Segoe UI" w:hAnsi="Segoe UI" w:cs="Segoe UI"/>
                <w:sz w:val="18"/>
                <w:szCs w:val="18"/>
              </w:rPr>
              <w:t>D</w:t>
            </w:r>
            <w:r w:rsidR="00283CA2" w:rsidRPr="00951AFE">
              <w:rPr>
                <w:rFonts w:ascii="Segoe UI" w:hAnsi="Segoe UI" w:cs="Segoe UI"/>
                <w:sz w:val="18"/>
                <w:szCs w:val="18"/>
                <w:vertAlign w:val="superscript"/>
              </w:rPr>
              <w:t>8</w:t>
            </w:r>
            <w:r w:rsidRPr="00951AFE">
              <w:rPr>
                <w:rFonts w:ascii="Segoe UI" w:hAnsi="Segoe UI" w:cs="Segoe UI"/>
                <w:sz w:val="18"/>
                <w:szCs w:val="18"/>
              </w:rPr>
              <w:t>)</w:t>
            </w:r>
          </w:p>
        </w:tc>
      </w:tr>
      <w:tr w:rsidR="00996E52" w:rsidRPr="00951AFE" w14:paraId="71F40731" w14:textId="77777777" w:rsidTr="00364587">
        <w:trPr>
          <w:trHeight w:val="149"/>
        </w:trPr>
        <w:tc>
          <w:tcPr>
            <w:tcW w:w="7508" w:type="dxa"/>
            <w:shd w:val="clear" w:color="auto" w:fill="D9D9D9" w:themeFill="background1" w:themeFillShade="D9"/>
          </w:tcPr>
          <w:p w14:paraId="544E2705" w14:textId="77777777" w:rsidR="00996E52" w:rsidRPr="00951AFE" w:rsidRDefault="00996E52" w:rsidP="00364587">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The COC and bleeding pattern</w:t>
            </w:r>
          </w:p>
        </w:tc>
        <w:tc>
          <w:tcPr>
            <w:tcW w:w="1559" w:type="dxa"/>
            <w:shd w:val="clear" w:color="auto" w:fill="D9D9D9" w:themeFill="background1" w:themeFillShade="D9"/>
          </w:tcPr>
          <w:p w14:paraId="553BCB53" w14:textId="77777777" w:rsidR="00996E52" w:rsidRPr="00951AFE" w:rsidRDefault="00996E52" w:rsidP="00364587">
            <w:pPr>
              <w:pStyle w:val="BodyText"/>
              <w:spacing w:before="0" w:after="0" w:line="240" w:lineRule="auto"/>
              <w:jc w:val="center"/>
              <w:rPr>
                <w:rFonts w:ascii="Segoe UI" w:hAnsi="Segoe UI" w:cs="Segoe UI"/>
                <w:b/>
                <w:bCs/>
                <w:sz w:val="18"/>
                <w:szCs w:val="18"/>
              </w:rPr>
            </w:pPr>
          </w:p>
        </w:tc>
      </w:tr>
      <w:tr w:rsidR="00996E52" w:rsidRPr="00951AFE" w14:paraId="39301370" w14:textId="77777777" w:rsidTr="00364587">
        <w:trPr>
          <w:trHeight w:val="149"/>
        </w:trPr>
        <w:tc>
          <w:tcPr>
            <w:tcW w:w="7508" w:type="dxa"/>
          </w:tcPr>
          <w:p w14:paraId="39C4CD0D" w14:textId="3C510C92" w:rsidR="00996E52" w:rsidRPr="00951AFE" w:rsidRDefault="00996E52" w:rsidP="00364587">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Before starting the COC pill, individuals should be advised about the bleeding patterns expected both initially and in the longer term.</w:t>
            </w:r>
            <w:r w:rsidR="00283CA2" w:rsidRPr="00951AFE">
              <w:rPr>
                <w:rFonts w:ascii="Segoe UI" w:hAnsi="Segoe UI" w:cs="Segoe UI"/>
                <w:sz w:val="20"/>
                <w:szCs w:val="20"/>
                <w:vertAlign w:val="superscript"/>
              </w:rPr>
              <w:t>10</w:t>
            </w:r>
          </w:p>
        </w:tc>
        <w:tc>
          <w:tcPr>
            <w:tcW w:w="1559" w:type="dxa"/>
          </w:tcPr>
          <w:p w14:paraId="4DFB3514"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w:t>
            </w:r>
          </w:p>
        </w:tc>
      </w:tr>
      <w:tr w:rsidR="00996E52" w:rsidRPr="00951AFE" w14:paraId="2B3BF415" w14:textId="77777777" w:rsidTr="00364587">
        <w:trPr>
          <w:trHeight w:val="149"/>
        </w:trPr>
        <w:tc>
          <w:tcPr>
            <w:tcW w:w="7508" w:type="dxa"/>
          </w:tcPr>
          <w:p w14:paraId="04667AFF" w14:textId="51094CA6" w:rsidR="00996E52" w:rsidRPr="00951AFE" w:rsidRDefault="00996E52" w:rsidP="00364587">
            <w:pPr>
              <w:pStyle w:val="BodyText"/>
              <w:spacing w:before="0" w:after="0" w:line="240" w:lineRule="auto"/>
              <w:jc w:val="left"/>
              <w:rPr>
                <w:rFonts w:ascii="Segoe UI" w:hAnsi="Segoe UI" w:cs="Segoe UI"/>
                <w:i/>
                <w:iCs/>
                <w:sz w:val="20"/>
                <w:szCs w:val="20"/>
                <w:vertAlign w:val="superscript"/>
              </w:rPr>
            </w:pPr>
            <w:r w:rsidRPr="00951AFE">
              <w:rPr>
                <w:rFonts w:ascii="Segoe UI" w:hAnsi="Segoe UI" w:cs="Segoe UI"/>
                <w:sz w:val="20"/>
                <w:szCs w:val="20"/>
              </w:rPr>
              <w:t>For individuals using a COC pill the lowest dose of ethinylestradiol to provide good cycle control should be used; however, the dose of ethinylestradiol can be increased to a maximum of 35 µg to provide good cycle control</w:t>
            </w:r>
            <w:r w:rsidR="00283CA2" w:rsidRPr="00951AFE">
              <w:rPr>
                <w:rFonts w:ascii="Segoe UI" w:hAnsi="Segoe UI" w:cs="Segoe UI"/>
                <w:sz w:val="20"/>
                <w:szCs w:val="20"/>
              </w:rPr>
              <w:t>.</w:t>
            </w:r>
            <w:r w:rsidR="00283CA2" w:rsidRPr="00951AFE">
              <w:rPr>
                <w:rFonts w:ascii="Segoe UI" w:hAnsi="Segoe UI" w:cs="Segoe UI"/>
                <w:sz w:val="20"/>
                <w:szCs w:val="20"/>
                <w:vertAlign w:val="superscript"/>
              </w:rPr>
              <w:t>10</w:t>
            </w:r>
          </w:p>
        </w:tc>
        <w:tc>
          <w:tcPr>
            <w:tcW w:w="1559" w:type="dxa"/>
          </w:tcPr>
          <w:p w14:paraId="6A892ACD"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w:t>
            </w:r>
          </w:p>
        </w:tc>
      </w:tr>
      <w:tr w:rsidR="00996E52" w:rsidRPr="00951AFE" w14:paraId="208BB723" w14:textId="77777777" w:rsidTr="00364587">
        <w:trPr>
          <w:trHeight w:val="149"/>
        </w:trPr>
        <w:tc>
          <w:tcPr>
            <w:tcW w:w="7508" w:type="dxa"/>
          </w:tcPr>
          <w:p w14:paraId="360F9BE7" w14:textId="5F7FBA9F" w:rsidR="00996E52" w:rsidRPr="00951AFE" w:rsidRDefault="00996E52" w:rsidP="00364587">
            <w:pPr>
              <w:pStyle w:val="BodyText"/>
              <w:spacing w:before="0" w:after="0" w:line="240" w:lineRule="auto"/>
              <w:rPr>
                <w:rFonts w:ascii="Segoe UI" w:hAnsi="Segoe UI" w:cs="Segoe UI"/>
                <w:sz w:val="20"/>
                <w:szCs w:val="20"/>
              </w:rPr>
            </w:pPr>
            <w:r w:rsidRPr="00951AFE">
              <w:rPr>
                <w:rFonts w:ascii="Segoe UI" w:hAnsi="Segoe UI" w:cs="Segoe UI"/>
                <w:sz w:val="20"/>
                <w:szCs w:val="20"/>
              </w:rPr>
              <w:lastRenderedPageBreak/>
              <w:t>Irregular menstrual bleeding usually improves with use of the COC pill. A COC pill does not need to be changed within the first 3 months of use as bleeding disturbances often settle in this time. If irregular bleeding is persistent (more than three months), health practitioners should consider irregular pill taking, other medication use, malabsorption, uterine or cervical pathology, pregnancy, or chlamydial infection.</w:t>
            </w:r>
            <w:r w:rsidR="00283CA2" w:rsidRPr="00951AFE">
              <w:rPr>
                <w:rFonts w:ascii="Segoe UI" w:hAnsi="Segoe UI" w:cs="Segoe UI"/>
                <w:sz w:val="20"/>
                <w:szCs w:val="20"/>
                <w:vertAlign w:val="superscript"/>
              </w:rPr>
              <w:t>10</w:t>
            </w:r>
          </w:p>
        </w:tc>
        <w:tc>
          <w:tcPr>
            <w:tcW w:w="1559" w:type="dxa"/>
          </w:tcPr>
          <w:p w14:paraId="0FDCB155" w14:textId="6616533A" w:rsidR="00996E52" w:rsidRPr="00951AFE" w:rsidRDefault="00FD587F"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w:t>
            </w:r>
            <w:r w:rsidR="00996E52" w:rsidRPr="00951AFE">
              <w:rPr>
                <w:rFonts w:ascii="Segoe UI" w:hAnsi="Segoe UI" w:cs="Segoe UI"/>
                <w:sz w:val="18"/>
                <w:szCs w:val="18"/>
              </w:rPr>
              <w:t xml:space="preserve"> practice point for NZ</w:t>
            </w:r>
          </w:p>
        </w:tc>
      </w:tr>
      <w:tr w:rsidR="00996E52" w:rsidRPr="00951AFE" w14:paraId="691A058C" w14:textId="77777777" w:rsidTr="00364587">
        <w:trPr>
          <w:trHeight w:val="149"/>
        </w:trPr>
        <w:tc>
          <w:tcPr>
            <w:tcW w:w="7508" w:type="dxa"/>
            <w:shd w:val="clear" w:color="auto" w:fill="D9D9D9" w:themeFill="background1" w:themeFillShade="D9"/>
          </w:tcPr>
          <w:p w14:paraId="2AFD8877" w14:textId="77777777" w:rsidR="00996E52" w:rsidRPr="00951AFE" w:rsidRDefault="00996E52" w:rsidP="00364587">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Managing irregular or problematic bleeding</w:t>
            </w:r>
          </w:p>
        </w:tc>
        <w:tc>
          <w:tcPr>
            <w:tcW w:w="1559" w:type="dxa"/>
            <w:shd w:val="clear" w:color="auto" w:fill="D9D9D9" w:themeFill="background1" w:themeFillShade="D9"/>
          </w:tcPr>
          <w:p w14:paraId="5B691366" w14:textId="77777777" w:rsidR="00996E52" w:rsidRPr="00951AFE" w:rsidRDefault="00996E52" w:rsidP="00364587">
            <w:pPr>
              <w:pStyle w:val="BodyText"/>
              <w:spacing w:before="0" w:after="0" w:line="240" w:lineRule="auto"/>
              <w:jc w:val="center"/>
              <w:rPr>
                <w:rFonts w:ascii="Segoe UI" w:hAnsi="Segoe UI" w:cs="Segoe UI"/>
                <w:b/>
                <w:bCs/>
                <w:sz w:val="18"/>
                <w:szCs w:val="18"/>
              </w:rPr>
            </w:pPr>
          </w:p>
        </w:tc>
      </w:tr>
      <w:tr w:rsidR="00996E52" w:rsidRPr="00951AFE" w14:paraId="5FDF2950" w14:textId="77777777" w:rsidTr="00364587">
        <w:trPr>
          <w:trHeight w:val="149"/>
        </w:trPr>
        <w:tc>
          <w:tcPr>
            <w:tcW w:w="7508" w:type="dxa"/>
          </w:tcPr>
          <w:p w14:paraId="2653AF5E" w14:textId="2C14E892"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A clinical history should be taken from individuals using hormonal contraception who have problematic bleeding to identify the possibility of an underlying cause.</w:t>
            </w:r>
            <w:r w:rsidR="00283CA2" w:rsidRPr="00951AFE">
              <w:rPr>
                <w:rFonts w:ascii="Segoe UI" w:hAnsi="Segoe UI" w:cs="Segoe UI"/>
                <w:sz w:val="20"/>
                <w:szCs w:val="20"/>
                <w:vertAlign w:val="superscript"/>
              </w:rPr>
              <w:t>10</w:t>
            </w:r>
          </w:p>
        </w:tc>
        <w:tc>
          <w:tcPr>
            <w:tcW w:w="1559" w:type="dxa"/>
          </w:tcPr>
          <w:p w14:paraId="737B6503"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996E52" w:rsidRPr="00951AFE" w14:paraId="313A5A6F" w14:textId="77777777" w:rsidTr="00364587">
        <w:trPr>
          <w:trHeight w:val="149"/>
        </w:trPr>
        <w:tc>
          <w:tcPr>
            <w:tcW w:w="7508" w:type="dxa"/>
          </w:tcPr>
          <w:p w14:paraId="0F40BA68" w14:textId="3E1DD152"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A pregnancy test is indicated for sexually active individuals using hormonal contraception with problematic bleeding</w:t>
            </w:r>
            <w:r w:rsidR="00283CA2" w:rsidRPr="00951AFE">
              <w:rPr>
                <w:rFonts w:ascii="Segoe UI" w:hAnsi="Segoe UI" w:cs="Segoe UI"/>
                <w:sz w:val="20"/>
                <w:szCs w:val="20"/>
              </w:rPr>
              <w:t>.</w:t>
            </w:r>
            <w:r w:rsidR="00283CA2" w:rsidRPr="00951AFE">
              <w:rPr>
                <w:rFonts w:ascii="Segoe UI" w:hAnsi="Segoe UI" w:cs="Segoe UI"/>
                <w:sz w:val="20"/>
                <w:szCs w:val="20"/>
                <w:vertAlign w:val="superscript"/>
              </w:rPr>
              <w:t>10</w:t>
            </w:r>
          </w:p>
        </w:tc>
        <w:tc>
          <w:tcPr>
            <w:tcW w:w="1559" w:type="dxa"/>
          </w:tcPr>
          <w:p w14:paraId="413BE12D"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w:t>
            </w:r>
          </w:p>
        </w:tc>
      </w:tr>
      <w:tr w:rsidR="00C87C52" w:rsidRPr="00951AFE" w14:paraId="3C4C53BB" w14:textId="77777777" w:rsidTr="00364587">
        <w:trPr>
          <w:trHeight w:val="149"/>
        </w:trPr>
        <w:tc>
          <w:tcPr>
            <w:tcW w:w="7508" w:type="dxa"/>
          </w:tcPr>
          <w:p w14:paraId="26AC1B0F" w14:textId="3FE39B52" w:rsidR="00C87C52" w:rsidRPr="00951AFE" w:rsidRDefault="00C87C52" w:rsidP="00C87C52">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Individuals using hormonal contraception who have persistent, abnormal vaginal bleeding should be investigated appropriately (i.e., history taking, speculum and bimanual examination, diagnostic cervical smear test; pelvic ultrasound and referral to a gynaecologist).</w:t>
            </w:r>
          </w:p>
        </w:tc>
        <w:tc>
          <w:tcPr>
            <w:tcW w:w="1559" w:type="dxa"/>
          </w:tcPr>
          <w:p w14:paraId="3396D3E9" w14:textId="2AA89DEC" w:rsidR="00C87C52" w:rsidRPr="00951AFE" w:rsidRDefault="00C87C52" w:rsidP="00C87C52">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 point for NZ (based on the National Screening Unit and RANZCOG guidelines</w:t>
            </w:r>
            <w:r w:rsidRPr="00951AFE">
              <w:rPr>
                <w:rFonts w:ascii="Segoe UI" w:hAnsi="Segoe UI" w:cs="Segoe UI"/>
                <w:sz w:val="18"/>
                <w:szCs w:val="18"/>
                <w:vertAlign w:val="superscript"/>
              </w:rPr>
              <w:t>74,75</w:t>
            </w:r>
            <w:r w:rsidRPr="00951AFE">
              <w:rPr>
                <w:rFonts w:ascii="Segoe UI" w:hAnsi="Segoe UI" w:cs="Segoe UI"/>
                <w:sz w:val="18"/>
                <w:szCs w:val="18"/>
              </w:rPr>
              <w:t>)</w:t>
            </w:r>
          </w:p>
        </w:tc>
      </w:tr>
      <w:tr w:rsidR="00996E52" w:rsidRPr="00951AFE" w14:paraId="0958E4C0" w14:textId="77777777" w:rsidTr="00364587">
        <w:trPr>
          <w:trHeight w:val="149"/>
        </w:trPr>
        <w:tc>
          <w:tcPr>
            <w:tcW w:w="7508" w:type="dxa"/>
          </w:tcPr>
          <w:p w14:paraId="57350EB7" w14:textId="106A1386"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A speculum examination should be performed for individuals using hormonal contraception who have problematic bleeding if they have persistent bleeding or a change in bleeding after at least 3 months of use, if medical treatment has failed or if they have not participated in the National Cervical Screening Programme</w:t>
            </w:r>
            <w:r w:rsidR="00283CA2" w:rsidRPr="00951AFE">
              <w:rPr>
                <w:rFonts w:ascii="Segoe UI" w:hAnsi="Segoe UI" w:cs="Segoe UI"/>
                <w:sz w:val="20"/>
                <w:szCs w:val="20"/>
              </w:rPr>
              <w:t>.</w:t>
            </w:r>
            <w:r w:rsidR="00283CA2" w:rsidRPr="00951AFE">
              <w:rPr>
                <w:rFonts w:ascii="Segoe UI" w:hAnsi="Segoe UI" w:cs="Segoe UI"/>
                <w:sz w:val="20"/>
                <w:szCs w:val="20"/>
                <w:vertAlign w:val="superscript"/>
              </w:rPr>
              <w:t>10</w:t>
            </w:r>
          </w:p>
        </w:tc>
        <w:tc>
          <w:tcPr>
            <w:tcW w:w="1559" w:type="dxa"/>
          </w:tcPr>
          <w:p w14:paraId="29825DE5"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w:t>
            </w:r>
          </w:p>
        </w:tc>
      </w:tr>
      <w:tr w:rsidR="00996E52" w:rsidRPr="00951AFE" w14:paraId="65585664" w14:textId="77777777" w:rsidTr="00364587">
        <w:trPr>
          <w:trHeight w:val="149"/>
        </w:trPr>
        <w:tc>
          <w:tcPr>
            <w:tcW w:w="7508" w:type="dxa"/>
          </w:tcPr>
          <w:p w14:paraId="324C42F6" w14:textId="77777777"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 xml:space="preserve">If, after taking a clinical history, there are no risk factors for STIs, no concurrent symptoms suggestive of underlying causes, they are participating in the National Cervical Screening programme and have a history of normal results, and have had no more than 3 months of problematic bleeding, an examination may not be required. </w:t>
            </w:r>
          </w:p>
        </w:tc>
        <w:tc>
          <w:tcPr>
            <w:tcW w:w="1559" w:type="dxa"/>
          </w:tcPr>
          <w:p w14:paraId="32B1AD76" w14:textId="4972C7C5" w:rsidR="00996E52" w:rsidRPr="00951AFE" w:rsidRDefault="00FD587F"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w:t>
            </w:r>
            <w:r w:rsidR="00996E52" w:rsidRPr="00951AFE">
              <w:rPr>
                <w:rFonts w:ascii="Segoe UI" w:hAnsi="Segoe UI" w:cs="Segoe UI"/>
                <w:sz w:val="18"/>
                <w:szCs w:val="18"/>
              </w:rPr>
              <w:t xml:space="preserve"> practice point for NZ (based on FSRH good practice</w:t>
            </w:r>
            <w:r w:rsidR="00283CA2" w:rsidRPr="00951AFE">
              <w:rPr>
                <w:rFonts w:ascii="Segoe UI" w:hAnsi="Segoe UI" w:cs="Segoe UI"/>
                <w:sz w:val="18"/>
                <w:szCs w:val="18"/>
                <w:vertAlign w:val="superscript"/>
              </w:rPr>
              <w:t>10</w:t>
            </w:r>
            <w:r w:rsidR="00996E52" w:rsidRPr="00951AFE">
              <w:rPr>
                <w:rFonts w:ascii="Segoe UI" w:hAnsi="Segoe UI" w:cs="Segoe UI"/>
                <w:sz w:val="18"/>
                <w:szCs w:val="18"/>
              </w:rPr>
              <w:t>)</w:t>
            </w:r>
          </w:p>
        </w:tc>
      </w:tr>
      <w:tr w:rsidR="00996E52" w:rsidRPr="00951AFE" w14:paraId="6F683D84" w14:textId="77777777" w:rsidTr="00364587">
        <w:trPr>
          <w:trHeight w:val="149"/>
        </w:trPr>
        <w:tc>
          <w:tcPr>
            <w:tcW w:w="7508" w:type="dxa"/>
          </w:tcPr>
          <w:p w14:paraId="08F721F5" w14:textId="22EC5D3E"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 xml:space="preserve">Hormonal contraception users with problematic bleeding who are at risk of STIs should be tested for Chlamydia trachomatis as a minimum. Testing for </w:t>
            </w:r>
            <w:r w:rsidRPr="00951AFE">
              <w:rPr>
                <w:rFonts w:ascii="Segoe UI" w:hAnsi="Segoe UI" w:cs="Segoe UI"/>
                <w:i/>
                <w:iCs/>
                <w:sz w:val="20"/>
                <w:szCs w:val="20"/>
              </w:rPr>
              <w:t>Neisseria</w:t>
            </w:r>
            <w:r w:rsidRPr="00951AFE">
              <w:rPr>
                <w:rFonts w:ascii="Segoe UI" w:hAnsi="Segoe UI" w:cs="Segoe UI"/>
                <w:sz w:val="20"/>
                <w:szCs w:val="20"/>
              </w:rPr>
              <w:t xml:space="preserve"> gonorrhoea will depend on sexual risk, local prevalence, and availability of dual testing</w:t>
            </w:r>
            <w:r w:rsidR="00283CA2" w:rsidRPr="00951AFE">
              <w:rPr>
                <w:rFonts w:ascii="Segoe UI" w:hAnsi="Segoe UI" w:cs="Segoe UI"/>
                <w:sz w:val="20"/>
                <w:szCs w:val="20"/>
              </w:rPr>
              <w:t>.</w:t>
            </w:r>
            <w:r w:rsidR="00283CA2" w:rsidRPr="00951AFE">
              <w:rPr>
                <w:rFonts w:ascii="Segoe UI" w:hAnsi="Segoe UI" w:cs="Segoe UI"/>
                <w:sz w:val="20"/>
                <w:szCs w:val="20"/>
                <w:vertAlign w:val="superscript"/>
              </w:rPr>
              <w:t>10</w:t>
            </w:r>
          </w:p>
        </w:tc>
        <w:tc>
          <w:tcPr>
            <w:tcW w:w="1559" w:type="dxa"/>
          </w:tcPr>
          <w:p w14:paraId="0BDE6F80"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w:t>
            </w:r>
          </w:p>
        </w:tc>
      </w:tr>
      <w:tr w:rsidR="00996E52" w:rsidRPr="00951AFE" w14:paraId="46A34B99" w14:textId="77777777" w:rsidTr="00364587">
        <w:trPr>
          <w:trHeight w:val="149"/>
        </w:trPr>
        <w:tc>
          <w:tcPr>
            <w:tcW w:w="7508" w:type="dxa"/>
          </w:tcPr>
          <w:p w14:paraId="0D0CDDC1" w14:textId="77777777" w:rsidR="00996E52" w:rsidRPr="00951AFE" w:rsidRDefault="00996E52" w:rsidP="00364587">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 xml:space="preserve">An endometrial biopsy should be considered in individuals aged ≥45 years or in individuals aged &lt;45 years with risk factors for endometrial cancer (including a BMI of </w:t>
            </w:r>
            <w:r w:rsidRPr="00951AFE">
              <w:rPr>
                <w:rFonts w:ascii="Segoe UI" w:hAnsi="Segoe UI" w:cs="Segoe UI"/>
                <w:sz w:val="20"/>
                <w:szCs w:val="20"/>
                <w:u w:val="single"/>
              </w:rPr>
              <w:t>&gt;</w:t>
            </w:r>
            <w:r w:rsidRPr="00951AFE">
              <w:rPr>
                <w:rFonts w:ascii="Segoe UI" w:hAnsi="Segoe UI" w:cs="Segoe UI"/>
                <w:sz w:val="20"/>
                <w:szCs w:val="20"/>
              </w:rPr>
              <w:t>30) who have persistent problematic bleeding after the first three months of use of a method or who present with a change in bleeding pattern.</w:t>
            </w:r>
          </w:p>
        </w:tc>
        <w:tc>
          <w:tcPr>
            <w:tcW w:w="1559" w:type="dxa"/>
          </w:tcPr>
          <w:p w14:paraId="41A3DEB3" w14:textId="6E1E1A99" w:rsidR="00996E52" w:rsidRPr="00951AFE" w:rsidRDefault="00FD587F"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w:t>
            </w:r>
            <w:r w:rsidR="00996E52" w:rsidRPr="00951AFE">
              <w:rPr>
                <w:rFonts w:ascii="Segoe UI" w:hAnsi="Segoe UI" w:cs="Segoe UI"/>
                <w:sz w:val="18"/>
                <w:szCs w:val="18"/>
              </w:rPr>
              <w:t>practice point for NZ (based on FSRH good practice</w:t>
            </w:r>
            <w:r w:rsidR="00283CA2" w:rsidRPr="00951AFE">
              <w:rPr>
                <w:rFonts w:ascii="Segoe UI" w:hAnsi="Segoe UI" w:cs="Segoe UI"/>
                <w:sz w:val="18"/>
                <w:szCs w:val="18"/>
                <w:vertAlign w:val="superscript"/>
              </w:rPr>
              <w:t>10</w:t>
            </w:r>
            <w:r w:rsidR="00996E52" w:rsidRPr="00951AFE">
              <w:rPr>
                <w:rFonts w:ascii="Segoe UI" w:hAnsi="Segoe UI" w:cs="Segoe UI"/>
                <w:sz w:val="18"/>
                <w:szCs w:val="18"/>
              </w:rPr>
              <w:t>)</w:t>
            </w:r>
          </w:p>
        </w:tc>
      </w:tr>
      <w:tr w:rsidR="00996E52" w:rsidRPr="00951AFE" w14:paraId="452AE645" w14:textId="77777777" w:rsidTr="00364587">
        <w:trPr>
          <w:trHeight w:val="149"/>
        </w:trPr>
        <w:tc>
          <w:tcPr>
            <w:tcW w:w="7508" w:type="dxa"/>
          </w:tcPr>
          <w:p w14:paraId="01980CDE" w14:textId="1D8FB58E"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The role of endometrial polyps, fibroids, or ovarian cysts as a cause of problematic bleeding is uncertain. Nevertheless, for all individuals using hormonal contraception who have problematic bleeding, if such a structural abnormality is suspected a transvaginal ultrasound scan and/or hysteroscopy may be indicated.</w:t>
            </w:r>
            <w:r w:rsidR="00283CA2" w:rsidRPr="00951AFE">
              <w:rPr>
                <w:rFonts w:ascii="Segoe UI" w:hAnsi="Segoe UI" w:cs="Segoe UI"/>
                <w:sz w:val="20"/>
                <w:szCs w:val="20"/>
                <w:vertAlign w:val="superscript"/>
              </w:rPr>
              <w:t>10</w:t>
            </w:r>
          </w:p>
        </w:tc>
        <w:tc>
          <w:tcPr>
            <w:tcW w:w="1559" w:type="dxa"/>
          </w:tcPr>
          <w:p w14:paraId="413263C9"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w:t>
            </w:r>
          </w:p>
        </w:tc>
      </w:tr>
      <w:tr w:rsidR="00996E52" w:rsidRPr="00951AFE" w14:paraId="7FA8FA36" w14:textId="77777777" w:rsidTr="00364587">
        <w:trPr>
          <w:trHeight w:val="149"/>
        </w:trPr>
        <w:tc>
          <w:tcPr>
            <w:tcW w:w="7508" w:type="dxa"/>
            <w:shd w:val="clear" w:color="auto" w:fill="D9D9D9" w:themeFill="background1" w:themeFillShade="D9"/>
          </w:tcPr>
          <w:p w14:paraId="19D0B89D" w14:textId="77777777" w:rsidR="00996E52" w:rsidRPr="00951AFE" w:rsidRDefault="00996E52" w:rsidP="00364587">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Advice on using the COC pill in specific situations</w:t>
            </w:r>
          </w:p>
        </w:tc>
        <w:tc>
          <w:tcPr>
            <w:tcW w:w="1559" w:type="dxa"/>
            <w:shd w:val="clear" w:color="auto" w:fill="D9D9D9" w:themeFill="background1" w:themeFillShade="D9"/>
          </w:tcPr>
          <w:p w14:paraId="774726D0" w14:textId="77777777" w:rsidR="00996E52" w:rsidRPr="00951AFE" w:rsidRDefault="00996E52" w:rsidP="00364587">
            <w:pPr>
              <w:pStyle w:val="BodyText"/>
              <w:spacing w:before="0" w:after="0" w:line="240" w:lineRule="auto"/>
              <w:jc w:val="center"/>
              <w:rPr>
                <w:rFonts w:ascii="Segoe UI" w:hAnsi="Segoe UI" w:cs="Segoe UI"/>
                <w:b/>
                <w:bCs/>
                <w:sz w:val="18"/>
                <w:szCs w:val="18"/>
              </w:rPr>
            </w:pPr>
          </w:p>
        </w:tc>
      </w:tr>
      <w:tr w:rsidR="00996E52" w:rsidRPr="00951AFE" w14:paraId="663A6767" w14:textId="77777777" w:rsidTr="00364587">
        <w:trPr>
          <w:trHeight w:val="149"/>
        </w:trPr>
        <w:tc>
          <w:tcPr>
            <w:tcW w:w="7508" w:type="dxa"/>
          </w:tcPr>
          <w:p w14:paraId="1093E52D" w14:textId="56A1C432"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Individuals using the COC pill should be advised about reducing periods of immobility during travel.</w:t>
            </w:r>
            <w:r w:rsidR="00283CA2" w:rsidRPr="00951AFE">
              <w:rPr>
                <w:rFonts w:ascii="Segoe UI" w:hAnsi="Segoe UI" w:cs="Segoe UI"/>
                <w:sz w:val="20"/>
                <w:szCs w:val="20"/>
                <w:vertAlign w:val="superscript"/>
              </w:rPr>
              <w:t>9</w:t>
            </w:r>
          </w:p>
        </w:tc>
        <w:tc>
          <w:tcPr>
            <w:tcW w:w="1559" w:type="dxa"/>
          </w:tcPr>
          <w:p w14:paraId="14CBB70F"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996E52" w:rsidRPr="00951AFE" w14:paraId="129A4797" w14:textId="77777777" w:rsidTr="00364587">
        <w:trPr>
          <w:trHeight w:val="149"/>
        </w:trPr>
        <w:tc>
          <w:tcPr>
            <w:tcW w:w="7508" w:type="dxa"/>
          </w:tcPr>
          <w:p w14:paraId="699DDA05" w14:textId="0BBA94C4" w:rsidR="00996E52" w:rsidRPr="00951AFE" w:rsidRDefault="00996E52" w:rsidP="00364587">
            <w:pPr>
              <w:pStyle w:val="BodyText"/>
              <w:spacing w:before="0" w:after="0" w:line="240" w:lineRule="auto"/>
              <w:jc w:val="left"/>
              <w:rPr>
                <w:rFonts w:ascii="Segoe UI" w:hAnsi="Segoe UI" w:cs="Segoe UI"/>
                <w:i/>
                <w:iCs/>
                <w:sz w:val="20"/>
                <w:szCs w:val="20"/>
              </w:rPr>
            </w:pPr>
            <w:r w:rsidRPr="00951AFE">
              <w:rPr>
                <w:rFonts w:ascii="Segoe UI" w:hAnsi="Segoe UI" w:cs="Segoe UI"/>
                <w:sz w:val="20"/>
                <w:szCs w:val="20"/>
              </w:rPr>
              <w:lastRenderedPageBreak/>
              <w:t>Individuals trekking to high altitudes (above 4500 m) for periods of more than 1 week may be advised to consider switching to a safer alternative contraceptive method</w:t>
            </w:r>
            <w:r w:rsidR="00283CA2" w:rsidRPr="00951AFE">
              <w:rPr>
                <w:rFonts w:ascii="Segoe UI" w:hAnsi="Segoe UI" w:cs="Segoe UI"/>
                <w:sz w:val="20"/>
                <w:szCs w:val="20"/>
              </w:rPr>
              <w:t>.</w:t>
            </w:r>
            <w:r w:rsidR="00283CA2" w:rsidRPr="00951AFE">
              <w:rPr>
                <w:rFonts w:ascii="Segoe UI" w:hAnsi="Segoe UI" w:cs="Segoe UI"/>
                <w:sz w:val="20"/>
                <w:szCs w:val="20"/>
                <w:vertAlign w:val="superscript"/>
              </w:rPr>
              <w:t>9</w:t>
            </w:r>
          </w:p>
        </w:tc>
        <w:tc>
          <w:tcPr>
            <w:tcW w:w="1559" w:type="dxa"/>
          </w:tcPr>
          <w:p w14:paraId="67C1D877" w14:textId="77777777" w:rsidR="00996E52" w:rsidRPr="00951AFE" w:rsidRDefault="00996E52" w:rsidP="00364587">
            <w:pPr>
              <w:pStyle w:val="BodyText"/>
              <w:spacing w:before="0" w:after="0" w:line="240" w:lineRule="auto"/>
              <w:jc w:val="center"/>
              <w:rPr>
                <w:rFonts w:ascii="Segoe UI" w:hAnsi="Segoe UI" w:cs="Segoe UI"/>
                <w:bCs/>
                <w:sz w:val="18"/>
                <w:szCs w:val="18"/>
              </w:rPr>
            </w:pPr>
            <w:r w:rsidRPr="00951AFE">
              <w:rPr>
                <w:rFonts w:ascii="Segoe UI" w:hAnsi="Segoe UI" w:cs="Segoe UI"/>
                <w:sz w:val="18"/>
                <w:szCs w:val="18"/>
              </w:rPr>
              <w:t>D</w:t>
            </w:r>
          </w:p>
        </w:tc>
      </w:tr>
      <w:tr w:rsidR="00996E52" w:rsidRPr="00951AFE" w14:paraId="44EC06F4" w14:textId="77777777" w:rsidTr="00364587">
        <w:trPr>
          <w:trHeight w:val="149"/>
        </w:trPr>
        <w:tc>
          <w:tcPr>
            <w:tcW w:w="7508" w:type="dxa"/>
          </w:tcPr>
          <w:p w14:paraId="43B93715" w14:textId="1AC36D08" w:rsidR="00996E52" w:rsidRPr="00951AFE" w:rsidRDefault="00996E52" w:rsidP="00364587">
            <w:pPr>
              <w:pStyle w:val="BodyText"/>
              <w:spacing w:before="0" w:after="0" w:line="240" w:lineRule="auto"/>
              <w:jc w:val="left"/>
              <w:rPr>
                <w:rFonts w:ascii="Segoe UI" w:hAnsi="Segoe UI" w:cs="Segoe UI"/>
                <w:i/>
                <w:iCs/>
                <w:sz w:val="20"/>
                <w:szCs w:val="20"/>
              </w:rPr>
            </w:pPr>
            <w:r w:rsidRPr="00951AFE">
              <w:rPr>
                <w:rFonts w:ascii="Segoe UI" w:hAnsi="Segoe UI" w:cs="Segoe UI"/>
                <w:sz w:val="20"/>
                <w:szCs w:val="20"/>
              </w:rPr>
              <w:t>Individuals should be advised to stop the COC pill and to switch to an alternative contraceptive method at least 4 weeks prior to planned major surgery or expected period of limited mobility</w:t>
            </w:r>
            <w:r w:rsidR="00283CA2" w:rsidRPr="00951AFE">
              <w:rPr>
                <w:rFonts w:ascii="Segoe UI" w:hAnsi="Segoe UI" w:cs="Segoe UI"/>
                <w:sz w:val="20"/>
                <w:szCs w:val="20"/>
              </w:rPr>
              <w:t>.</w:t>
            </w:r>
            <w:r w:rsidR="00283CA2" w:rsidRPr="00951AFE">
              <w:rPr>
                <w:rFonts w:ascii="Segoe UI" w:hAnsi="Segoe UI" w:cs="Segoe UI"/>
                <w:sz w:val="20"/>
                <w:szCs w:val="20"/>
                <w:vertAlign w:val="superscript"/>
              </w:rPr>
              <w:t>9</w:t>
            </w:r>
          </w:p>
        </w:tc>
        <w:tc>
          <w:tcPr>
            <w:tcW w:w="1559" w:type="dxa"/>
          </w:tcPr>
          <w:p w14:paraId="3383088E"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r w:rsidR="00996E52" w:rsidRPr="00951AFE" w14:paraId="0A273C0B" w14:textId="77777777" w:rsidTr="00364587">
        <w:trPr>
          <w:trHeight w:val="149"/>
        </w:trPr>
        <w:tc>
          <w:tcPr>
            <w:tcW w:w="7508" w:type="dxa"/>
          </w:tcPr>
          <w:p w14:paraId="2DD3908A" w14:textId="77777777"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Individuals using the COC pill should be advised that contraceptive effectiveness could be reduced by vomiting or severe diarrhoea that lasts for more the 24 hours.</w:t>
            </w:r>
          </w:p>
        </w:tc>
        <w:tc>
          <w:tcPr>
            <w:tcW w:w="1559" w:type="dxa"/>
          </w:tcPr>
          <w:p w14:paraId="285CC611" w14:textId="0EEFCAEB" w:rsidR="00996E52" w:rsidRPr="00951AFE" w:rsidRDefault="00FD587F"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w:t>
            </w:r>
            <w:r w:rsidR="00996E52" w:rsidRPr="00951AFE">
              <w:rPr>
                <w:rFonts w:ascii="Segoe UI" w:hAnsi="Segoe UI" w:cs="Segoe UI"/>
                <w:sz w:val="18"/>
                <w:szCs w:val="18"/>
              </w:rPr>
              <w:t xml:space="preserve"> </w:t>
            </w:r>
            <w:r w:rsidR="000A5AC1" w:rsidRPr="00951AFE">
              <w:rPr>
                <w:rFonts w:ascii="Segoe UI" w:hAnsi="Segoe UI" w:cs="Segoe UI"/>
                <w:sz w:val="18"/>
                <w:szCs w:val="18"/>
              </w:rPr>
              <w:t>practice point</w:t>
            </w:r>
            <w:r w:rsidR="00996E52" w:rsidRPr="00951AFE">
              <w:rPr>
                <w:rFonts w:ascii="Segoe UI" w:hAnsi="Segoe UI" w:cs="Segoe UI"/>
                <w:sz w:val="18"/>
                <w:szCs w:val="18"/>
              </w:rPr>
              <w:t xml:space="preserve"> for NZ (based on FSRH good practice</w:t>
            </w:r>
            <w:r w:rsidR="00283CA2" w:rsidRPr="00951AFE">
              <w:rPr>
                <w:rFonts w:ascii="Segoe UI" w:hAnsi="Segoe UI" w:cs="Segoe UI"/>
                <w:sz w:val="18"/>
                <w:szCs w:val="18"/>
                <w:vertAlign w:val="superscript"/>
              </w:rPr>
              <w:t>9</w:t>
            </w:r>
            <w:r w:rsidR="00996E52" w:rsidRPr="00951AFE">
              <w:rPr>
                <w:rFonts w:ascii="Segoe UI" w:hAnsi="Segoe UI" w:cs="Segoe UI"/>
                <w:sz w:val="18"/>
                <w:szCs w:val="18"/>
              </w:rPr>
              <w:t>)</w:t>
            </w:r>
          </w:p>
        </w:tc>
      </w:tr>
      <w:tr w:rsidR="00996E52" w:rsidRPr="00951AFE" w14:paraId="127CBECC" w14:textId="77777777" w:rsidTr="00364587">
        <w:trPr>
          <w:trHeight w:val="149"/>
        </w:trPr>
        <w:tc>
          <w:tcPr>
            <w:tcW w:w="7508" w:type="dxa"/>
            <w:shd w:val="clear" w:color="auto" w:fill="D9D9D9" w:themeFill="background1" w:themeFillShade="D9"/>
          </w:tcPr>
          <w:p w14:paraId="1E371883" w14:textId="77777777" w:rsidR="00996E52" w:rsidRPr="00951AFE" w:rsidRDefault="00996E52" w:rsidP="00364587">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The COC pill and other medications</w:t>
            </w:r>
          </w:p>
        </w:tc>
        <w:tc>
          <w:tcPr>
            <w:tcW w:w="1559" w:type="dxa"/>
            <w:shd w:val="clear" w:color="auto" w:fill="D9D9D9" w:themeFill="background1" w:themeFillShade="D9"/>
          </w:tcPr>
          <w:p w14:paraId="42B41B01" w14:textId="77777777" w:rsidR="00996E52" w:rsidRPr="00951AFE" w:rsidRDefault="00996E52" w:rsidP="00364587">
            <w:pPr>
              <w:pStyle w:val="BodyText"/>
              <w:spacing w:before="0" w:after="0" w:line="240" w:lineRule="auto"/>
              <w:jc w:val="center"/>
              <w:rPr>
                <w:rFonts w:ascii="Segoe UI" w:hAnsi="Segoe UI" w:cs="Segoe UI"/>
                <w:b/>
                <w:bCs/>
                <w:sz w:val="18"/>
                <w:szCs w:val="18"/>
              </w:rPr>
            </w:pPr>
          </w:p>
        </w:tc>
      </w:tr>
      <w:tr w:rsidR="00996E52" w:rsidRPr="00951AFE" w14:paraId="1A114B36" w14:textId="77777777" w:rsidTr="00364587">
        <w:trPr>
          <w:trHeight w:val="149"/>
        </w:trPr>
        <w:tc>
          <w:tcPr>
            <w:tcW w:w="7508" w:type="dxa"/>
          </w:tcPr>
          <w:p w14:paraId="56B04BE2" w14:textId="77989835"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Individuals using enzyme-inducing drugs (some antiepileptics, antiretrovirals, and some antibacterials and formulations containing St John’s wort) should be informed that the contraceptive effectiveness of the COC pill could be reduced during use of the enzyme-inducer and for 28 days after stopping.</w:t>
            </w:r>
          </w:p>
        </w:tc>
        <w:tc>
          <w:tcPr>
            <w:tcW w:w="1559" w:type="dxa"/>
          </w:tcPr>
          <w:p w14:paraId="445C0AA6" w14:textId="13B7A3B0" w:rsidR="00996E52" w:rsidRPr="00951AFE" w:rsidRDefault="00FD587F"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R</w:t>
            </w:r>
            <w:r w:rsidR="00996E52" w:rsidRPr="00951AFE">
              <w:rPr>
                <w:rFonts w:ascii="Segoe UI" w:hAnsi="Segoe UI" w:cs="Segoe UI"/>
                <w:sz w:val="18"/>
                <w:szCs w:val="18"/>
              </w:rPr>
              <w:t>ecommendation (based on FSRH evidence grade D</w:t>
            </w:r>
            <w:r w:rsidR="00283CA2" w:rsidRPr="00951AFE">
              <w:rPr>
                <w:rFonts w:ascii="Segoe UI" w:hAnsi="Segoe UI" w:cs="Segoe UI"/>
                <w:sz w:val="18"/>
                <w:szCs w:val="18"/>
                <w:vertAlign w:val="superscript"/>
              </w:rPr>
              <w:t>9</w:t>
            </w:r>
            <w:r w:rsidR="00996E52" w:rsidRPr="00951AFE">
              <w:rPr>
                <w:rFonts w:ascii="Segoe UI" w:hAnsi="Segoe UI" w:cs="Segoe UI"/>
                <w:sz w:val="18"/>
                <w:szCs w:val="18"/>
              </w:rPr>
              <w:t>)</w:t>
            </w:r>
          </w:p>
        </w:tc>
      </w:tr>
      <w:tr w:rsidR="00996E52" w:rsidRPr="00951AFE" w14:paraId="2DA12280" w14:textId="77777777" w:rsidTr="00364587">
        <w:trPr>
          <w:trHeight w:val="149"/>
        </w:trPr>
        <w:tc>
          <w:tcPr>
            <w:tcW w:w="7508" w:type="dxa"/>
          </w:tcPr>
          <w:p w14:paraId="247F2658" w14:textId="77777777" w:rsidR="00996E52" w:rsidRPr="00951AFE" w:rsidRDefault="00996E52" w:rsidP="00364587">
            <w:pPr>
              <w:pStyle w:val="BodyText"/>
              <w:spacing w:before="0" w:after="0" w:line="240" w:lineRule="auto"/>
              <w:jc w:val="left"/>
              <w:rPr>
                <w:rFonts w:ascii="Segoe UI" w:hAnsi="Segoe UI" w:cs="Segoe UI"/>
                <w:i/>
                <w:iCs/>
                <w:sz w:val="20"/>
                <w:szCs w:val="20"/>
              </w:rPr>
            </w:pPr>
            <w:r w:rsidRPr="00951AFE">
              <w:rPr>
                <w:rFonts w:ascii="Segoe UI" w:hAnsi="Segoe UI" w:cs="Segoe UI"/>
                <w:sz w:val="20"/>
                <w:szCs w:val="20"/>
              </w:rPr>
              <w:t>Individuals using enzyme-inducing drugs (some antiepileptics, antiretrovirals and some antibacterials and formulations containing St John’s wort) should be offered a reliable contraceptive method that is unaffected by enzyme-inducers.</w:t>
            </w:r>
          </w:p>
        </w:tc>
        <w:tc>
          <w:tcPr>
            <w:tcW w:w="1559" w:type="dxa"/>
          </w:tcPr>
          <w:p w14:paraId="3CEEBBA3" w14:textId="1489443F" w:rsidR="00996E52" w:rsidRPr="00951AFE" w:rsidRDefault="00AB3030"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R</w:t>
            </w:r>
            <w:r w:rsidR="00996E52" w:rsidRPr="00951AFE">
              <w:rPr>
                <w:rFonts w:ascii="Segoe UI" w:hAnsi="Segoe UI" w:cs="Segoe UI"/>
                <w:sz w:val="18"/>
                <w:szCs w:val="18"/>
              </w:rPr>
              <w:t>ecommendation (based on FSRH evidence grade D</w:t>
            </w:r>
            <w:r w:rsidR="00283CA2" w:rsidRPr="00951AFE">
              <w:rPr>
                <w:rFonts w:ascii="Segoe UI" w:hAnsi="Segoe UI" w:cs="Segoe UI"/>
                <w:sz w:val="18"/>
                <w:szCs w:val="18"/>
                <w:vertAlign w:val="superscript"/>
              </w:rPr>
              <w:t>9</w:t>
            </w:r>
            <w:r w:rsidR="00996E52" w:rsidRPr="00951AFE">
              <w:rPr>
                <w:rFonts w:ascii="Segoe UI" w:hAnsi="Segoe UI" w:cs="Segoe UI"/>
                <w:sz w:val="18"/>
                <w:szCs w:val="18"/>
              </w:rPr>
              <w:t>)</w:t>
            </w:r>
          </w:p>
        </w:tc>
      </w:tr>
      <w:tr w:rsidR="00996E52" w:rsidRPr="00951AFE" w14:paraId="054A74F5" w14:textId="77777777" w:rsidTr="00364587">
        <w:trPr>
          <w:trHeight w:val="149"/>
        </w:trPr>
        <w:tc>
          <w:tcPr>
            <w:tcW w:w="7508" w:type="dxa"/>
          </w:tcPr>
          <w:p w14:paraId="19B54A84" w14:textId="6DB4C240"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Additional contraceptive precautions are not required when antibiotics that do not induce enzymes are used in conjunction with the COC pill</w:t>
            </w:r>
            <w:r w:rsidR="00283CA2" w:rsidRPr="00951AFE">
              <w:rPr>
                <w:rFonts w:ascii="Segoe UI" w:hAnsi="Segoe UI" w:cs="Segoe UI"/>
                <w:sz w:val="20"/>
                <w:szCs w:val="20"/>
              </w:rPr>
              <w:t>.</w:t>
            </w:r>
            <w:r w:rsidR="00283CA2" w:rsidRPr="00951AFE">
              <w:rPr>
                <w:rFonts w:ascii="Segoe UI" w:hAnsi="Segoe UI" w:cs="Segoe UI"/>
                <w:sz w:val="20"/>
                <w:szCs w:val="20"/>
                <w:vertAlign w:val="superscript"/>
              </w:rPr>
              <w:t>9</w:t>
            </w:r>
          </w:p>
        </w:tc>
        <w:tc>
          <w:tcPr>
            <w:tcW w:w="1559" w:type="dxa"/>
          </w:tcPr>
          <w:p w14:paraId="5AF85E67"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r w:rsidR="00996E52" w:rsidRPr="00951AFE" w14:paraId="5D9AC74C" w14:textId="77777777" w:rsidTr="00364587">
        <w:trPr>
          <w:trHeight w:val="149"/>
        </w:trPr>
        <w:tc>
          <w:tcPr>
            <w:tcW w:w="7508" w:type="dxa"/>
            <w:shd w:val="clear" w:color="auto" w:fill="D9D9D9" w:themeFill="background1" w:themeFillShade="D9"/>
          </w:tcPr>
          <w:p w14:paraId="14757ED3" w14:textId="77777777" w:rsidR="00996E52" w:rsidRPr="00951AFE" w:rsidRDefault="00996E52" w:rsidP="00364587">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The COC pill and non-contraceptive benefits</w:t>
            </w:r>
          </w:p>
        </w:tc>
        <w:tc>
          <w:tcPr>
            <w:tcW w:w="1559" w:type="dxa"/>
            <w:shd w:val="clear" w:color="auto" w:fill="D9D9D9" w:themeFill="background1" w:themeFillShade="D9"/>
          </w:tcPr>
          <w:p w14:paraId="7A8F1162" w14:textId="77777777" w:rsidR="00996E52" w:rsidRPr="00951AFE" w:rsidRDefault="00996E52" w:rsidP="00364587">
            <w:pPr>
              <w:pStyle w:val="BodyText"/>
              <w:spacing w:before="0" w:after="0" w:line="240" w:lineRule="auto"/>
              <w:jc w:val="center"/>
              <w:rPr>
                <w:rFonts w:ascii="Segoe UI" w:hAnsi="Segoe UI" w:cs="Segoe UI"/>
                <w:b/>
                <w:bCs/>
                <w:sz w:val="18"/>
                <w:szCs w:val="18"/>
              </w:rPr>
            </w:pPr>
          </w:p>
        </w:tc>
      </w:tr>
      <w:tr w:rsidR="00996E52" w:rsidRPr="00951AFE" w14:paraId="19F0916F" w14:textId="77777777" w:rsidTr="00364587">
        <w:trPr>
          <w:trHeight w:val="149"/>
        </w:trPr>
        <w:tc>
          <w:tcPr>
            <w:tcW w:w="7508" w:type="dxa"/>
          </w:tcPr>
          <w:p w14:paraId="15DCA1A1" w14:textId="1CD88F72"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Use of the COC pill for contraception may also be associated with non-contraceptive health benefits</w:t>
            </w:r>
            <w:r w:rsidR="00283CA2" w:rsidRPr="00951AFE">
              <w:rPr>
                <w:rFonts w:ascii="Segoe UI" w:hAnsi="Segoe UI" w:cs="Segoe UI"/>
                <w:sz w:val="20"/>
                <w:szCs w:val="20"/>
              </w:rPr>
              <w:t>.</w:t>
            </w:r>
            <w:r w:rsidR="00283CA2" w:rsidRPr="00951AFE">
              <w:rPr>
                <w:rFonts w:ascii="Segoe UI" w:hAnsi="Segoe UI" w:cs="Segoe UI"/>
                <w:sz w:val="20"/>
                <w:szCs w:val="20"/>
                <w:vertAlign w:val="superscript"/>
              </w:rPr>
              <w:t>9</w:t>
            </w:r>
          </w:p>
        </w:tc>
        <w:tc>
          <w:tcPr>
            <w:tcW w:w="1559" w:type="dxa"/>
          </w:tcPr>
          <w:p w14:paraId="4C3149FF"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w:t>
            </w:r>
          </w:p>
        </w:tc>
      </w:tr>
      <w:tr w:rsidR="00996E52" w:rsidRPr="00951AFE" w14:paraId="061C8C0A" w14:textId="77777777" w:rsidTr="00364587">
        <w:trPr>
          <w:trHeight w:val="149"/>
        </w:trPr>
        <w:tc>
          <w:tcPr>
            <w:tcW w:w="7508" w:type="dxa"/>
          </w:tcPr>
          <w:p w14:paraId="3D0801FA" w14:textId="1E22D3C3" w:rsidR="00996E52" w:rsidRPr="00951AFE" w:rsidRDefault="00996E52" w:rsidP="00364587">
            <w:pPr>
              <w:pStyle w:val="BodyText"/>
              <w:spacing w:before="0" w:after="0" w:line="240" w:lineRule="auto"/>
              <w:jc w:val="left"/>
              <w:rPr>
                <w:rFonts w:ascii="Segoe UI" w:hAnsi="Segoe UI" w:cs="Segoe UI"/>
                <w:i/>
                <w:iCs/>
                <w:sz w:val="20"/>
                <w:szCs w:val="20"/>
              </w:rPr>
            </w:pPr>
            <w:r w:rsidRPr="00951AFE">
              <w:rPr>
                <w:rFonts w:ascii="Segoe UI" w:hAnsi="Segoe UI" w:cs="Segoe UI"/>
                <w:sz w:val="20"/>
                <w:szCs w:val="20"/>
              </w:rPr>
              <w:t>Use of the COC pill can reduce heavy menstrual bleeding and menstrual pain and improve acne</w:t>
            </w:r>
            <w:r w:rsidR="00283CA2" w:rsidRPr="00951AFE">
              <w:rPr>
                <w:rFonts w:ascii="Segoe UI" w:hAnsi="Segoe UI" w:cs="Segoe UI"/>
                <w:sz w:val="20"/>
                <w:szCs w:val="20"/>
              </w:rPr>
              <w:t>.</w:t>
            </w:r>
            <w:r w:rsidR="00283CA2" w:rsidRPr="00951AFE">
              <w:rPr>
                <w:rFonts w:ascii="Segoe UI" w:hAnsi="Segoe UI" w:cs="Segoe UI"/>
                <w:sz w:val="20"/>
                <w:szCs w:val="20"/>
                <w:vertAlign w:val="superscript"/>
              </w:rPr>
              <w:t>9</w:t>
            </w:r>
          </w:p>
        </w:tc>
        <w:tc>
          <w:tcPr>
            <w:tcW w:w="1559" w:type="dxa"/>
          </w:tcPr>
          <w:p w14:paraId="7740A590"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996E52" w:rsidRPr="00951AFE" w14:paraId="74530C99" w14:textId="77777777" w:rsidTr="00364587">
        <w:trPr>
          <w:trHeight w:val="149"/>
        </w:trPr>
        <w:tc>
          <w:tcPr>
            <w:tcW w:w="7508" w:type="dxa"/>
          </w:tcPr>
          <w:p w14:paraId="1034FF87" w14:textId="02710E73"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Use of the COC pill may be beneficial for individuals with premenstrual syndrome symptoms</w:t>
            </w:r>
            <w:r w:rsidR="00283CA2" w:rsidRPr="00951AFE">
              <w:rPr>
                <w:rFonts w:ascii="Segoe UI" w:hAnsi="Segoe UI" w:cs="Segoe UI"/>
                <w:sz w:val="20"/>
                <w:szCs w:val="20"/>
              </w:rPr>
              <w:t>.</w:t>
            </w:r>
            <w:r w:rsidR="00283CA2" w:rsidRPr="00951AFE">
              <w:rPr>
                <w:rFonts w:ascii="Segoe UI" w:hAnsi="Segoe UI" w:cs="Segoe UI"/>
                <w:sz w:val="20"/>
                <w:szCs w:val="20"/>
                <w:vertAlign w:val="superscript"/>
              </w:rPr>
              <w:t>9</w:t>
            </w:r>
          </w:p>
        </w:tc>
        <w:tc>
          <w:tcPr>
            <w:tcW w:w="1559" w:type="dxa"/>
          </w:tcPr>
          <w:p w14:paraId="5C3B91BE"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996E52" w:rsidRPr="00951AFE" w14:paraId="63852563" w14:textId="77777777" w:rsidTr="00364587">
        <w:trPr>
          <w:trHeight w:val="149"/>
        </w:trPr>
        <w:tc>
          <w:tcPr>
            <w:tcW w:w="7508" w:type="dxa"/>
          </w:tcPr>
          <w:p w14:paraId="31173CF9" w14:textId="3AEEFBC3"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Use of the COC pill (particularly continuous COC pill regimens) can reduce risk of recurrence of endometriosis after surgical management</w:t>
            </w:r>
            <w:r w:rsidR="00283CA2" w:rsidRPr="00951AFE">
              <w:rPr>
                <w:rFonts w:ascii="Segoe UI" w:hAnsi="Segoe UI" w:cs="Segoe UI"/>
                <w:sz w:val="20"/>
                <w:szCs w:val="20"/>
              </w:rPr>
              <w:t>.</w:t>
            </w:r>
            <w:r w:rsidR="00283CA2" w:rsidRPr="00951AFE">
              <w:rPr>
                <w:rFonts w:ascii="Segoe UI" w:hAnsi="Segoe UI" w:cs="Segoe UI"/>
                <w:sz w:val="20"/>
                <w:szCs w:val="20"/>
                <w:vertAlign w:val="superscript"/>
              </w:rPr>
              <w:t>9</w:t>
            </w:r>
          </w:p>
        </w:tc>
        <w:tc>
          <w:tcPr>
            <w:tcW w:w="1559" w:type="dxa"/>
          </w:tcPr>
          <w:p w14:paraId="638AEBCE"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A</w:t>
            </w:r>
          </w:p>
        </w:tc>
      </w:tr>
      <w:tr w:rsidR="00996E52" w:rsidRPr="00951AFE" w14:paraId="3D6A2F16" w14:textId="77777777" w:rsidTr="00364587">
        <w:trPr>
          <w:trHeight w:val="149"/>
        </w:trPr>
        <w:tc>
          <w:tcPr>
            <w:tcW w:w="7508" w:type="dxa"/>
          </w:tcPr>
          <w:p w14:paraId="05F821DB" w14:textId="31108D44" w:rsidR="00996E52" w:rsidRPr="00951AFE" w:rsidRDefault="00996E52" w:rsidP="00364587">
            <w:pPr>
              <w:pStyle w:val="BodyText"/>
              <w:spacing w:before="0" w:after="0" w:line="240" w:lineRule="auto"/>
              <w:jc w:val="left"/>
              <w:rPr>
                <w:rFonts w:ascii="Segoe UI" w:hAnsi="Segoe UI" w:cs="Segoe UI"/>
                <w:i/>
                <w:iCs/>
                <w:sz w:val="20"/>
                <w:szCs w:val="20"/>
              </w:rPr>
            </w:pPr>
            <w:r w:rsidRPr="00951AFE">
              <w:rPr>
                <w:rFonts w:ascii="Segoe UI" w:hAnsi="Segoe UI" w:cs="Segoe UI"/>
                <w:sz w:val="20"/>
                <w:szCs w:val="20"/>
              </w:rPr>
              <w:t>The COC pill can be used for management of acne, hirsutism and menstrual irregularities associated with polycystic ovary syndrome</w:t>
            </w:r>
            <w:r w:rsidR="00283CA2" w:rsidRPr="00951AFE">
              <w:rPr>
                <w:rFonts w:ascii="Segoe UI" w:hAnsi="Segoe UI" w:cs="Segoe UI"/>
                <w:sz w:val="20"/>
                <w:szCs w:val="20"/>
              </w:rPr>
              <w:t>.</w:t>
            </w:r>
            <w:r w:rsidR="00283CA2" w:rsidRPr="00951AFE">
              <w:rPr>
                <w:rFonts w:ascii="Segoe UI" w:hAnsi="Segoe UI" w:cs="Segoe UI"/>
                <w:sz w:val="20"/>
                <w:szCs w:val="20"/>
                <w:vertAlign w:val="superscript"/>
              </w:rPr>
              <w:t>9</w:t>
            </w:r>
          </w:p>
        </w:tc>
        <w:tc>
          <w:tcPr>
            <w:tcW w:w="1559" w:type="dxa"/>
          </w:tcPr>
          <w:p w14:paraId="1B378EB3" w14:textId="77777777" w:rsidR="00996E52" w:rsidRPr="00951AFE" w:rsidRDefault="00996E52" w:rsidP="00364587">
            <w:pPr>
              <w:pStyle w:val="BodyText"/>
              <w:spacing w:before="0" w:after="0" w:line="240" w:lineRule="auto"/>
              <w:jc w:val="center"/>
              <w:rPr>
                <w:rFonts w:ascii="Segoe UI" w:hAnsi="Segoe UI" w:cs="Segoe UI"/>
                <w:bCs/>
                <w:sz w:val="18"/>
                <w:szCs w:val="18"/>
              </w:rPr>
            </w:pPr>
            <w:r w:rsidRPr="00951AFE">
              <w:rPr>
                <w:rFonts w:ascii="Segoe UI" w:hAnsi="Segoe UI" w:cs="Segoe UI"/>
                <w:sz w:val="18"/>
                <w:szCs w:val="18"/>
              </w:rPr>
              <w:t>B</w:t>
            </w:r>
          </w:p>
        </w:tc>
      </w:tr>
      <w:tr w:rsidR="00996E52" w:rsidRPr="00951AFE" w14:paraId="2BC54468" w14:textId="77777777" w:rsidTr="00364587">
        <w:trPr>
          <w:trHeight w:val="149"/>
        </w:trPr>
        <w:tc>
          <w:tcPr>
            <w:tcW w:w="7508" w:type="dxa"/>
          </w:tcPr>
          <w:p w14:paraId="2D9D3277" w14:textId="4BE3A1E5"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COC pill use is associated with a significant reduction in risk of endometrial and ovarian cancer that increases with duration of COC pill use and persists for many years after stopping using the COC pill</w:t>
            </w:r>
            <w:r w:rsidR="00283CA2" w:rsidRPr="00951AFE">
              <w:rPr>
                <w:rFonts w:ascii="Segoe UI" w:hAnsi="Segoe UI" w:cs="Segoe UI"/>
                <w:sz w:val="20"/>
                <w:szCs w:val="20"/>
              </w:rPr>
              <w:t>.</w:t>
            </w:r>
            <w:r w:rsidR="00283CA2" w:rsidRPr="00951AFE">
              <w:rPr>
                <w:rFonts w:ascii="Segoe UI" w:hAnsi="Segoe UI" w:cs="Segoe UI"/>
                <w:sz w:val="20"/>
                <w:szCs w:val="20"/>
                <w:vertAlign w:val="superscript"/>
              </w:rPr>
              <w:t>9</w:t>
            </w:r>
          </w:p>
        </w:tc>
        <w:tc>
          <w:tcPr>
            <w:tcW w:w="1559" w:type="dxa"/>
          </w:tcPr>
          <w:p w14:paraId="02A5C00C"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996E52" w:rsidRPr="00951AFE" w14:paraId="3CEA3F72" w14:textId="77777777" w:rsidTr="00364587">
        <w:trPr>
          <w:trHeight w:val="149"/>
        </w:trPr>
        <w:tc>
          <w:tcPr>
            <w:tcW w:w="7508" w:type="dxa"/>
          </w:tcPr>
          <w:p w14:paraId="49DE1E87" w14:textId="4E0D8E71"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Use of the COC pill is associated with a reduced risk of colorectal cancer</w:t>
            </w:r>
            <w:r w:rsidR="00283CA2" w:rsidRPr="00951AFE">
              <w:rPr>
                <w:rFonts w:ascii="Segoe UI" w:hAnsi="Segoe UI" w:cs="Segoe UI"/>
                <w:sz w:val="20"/>
                <w:szCs w:val="20"/>
              </w:rPr>
              <w:t>.</w:t>
            </w:r>
            <w:r w:rsidR="00283CA2" w:rsidRPr="00951AFE">
              <w:rPr>
                <w:rFonts w:ascii="Segoe UI" w:hAnsi="Segoe UI" w:cs="Segoe UI"/>
                <w:sz w:val="20"/>
                <w:szCs w:val="20"/>
                <w:vertAlign w:val="superscript"/>
              </w:rPr>
              <w:t>9</w:t>
            </w:r>
          </w:p>
        </w:tc>
        <w:tc>
          <w:tcPr>
            <w:tcW w:w="1559" w:type="dxa"/>
          </w:tcPr>
          <w:p w14:paraId="6945FC3A"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996E52" w:rsidRPr="00951AFE" w14:paraId="2EF633DA" w14:textId="77777777" w:rsidTr="00364587">
        <w:trPr>
          <w:trHeight w:val="149"/>
        </w:trPr>
        <w:tc>
          <w:tcPr>
            <w:tcW w:w="7508" w:type="dxa"/>
            <w:shd w:val="clear" w:color="auto" w:fill="D9D9D9" w:themeFill="background1" w:themeFillShade="D9"/>
          </w:tcPr>
          <w:p w14:paraId="0190D45B" w14:textId="77777777" w:rsidR="00996E52" w:rsidRPr="00951AFE" w:rsidRDefault="00996E52" w:rsidP="00364587">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Other considerations</w:t>
            </w:r>
          </w:p>
        </w:tc>
        <w:tc>
          <w:tcPr>
            <w:tcW w:w="1559" w:type="dxa"/>
            <w:shd w:val="clear" w:color="auto" w:fill="D9D9D9" w:themeFill="background1" w:themeFillShade="D9"/>
          </w:tcPr>
          <w:p w14:paraId="2C2F55AA" w14:textId="77777777" w:rsidR="00996E52" w:rsidRPr="00951AFE" w:rsidRDefault="00996E52" w:rsidP="00364587">
            <w:pPr>
              <w:pStyle w:val="BodyText"/>
              <w:spacing w:before="0" w:after="0" w:line="240" w:lineRule="auto"/>
              <w:jc w:val="center"/>
              <w:rPr>
                <w:rFonts w:ascii="Segoe UI" w:hAnsi="Segoe UI" w:cs="Segoe UI"/>
                <w:b/>
                <w:bCs/>
                <w:sz w:val="18"/>
                <w:szCs w:val="18"/>
              </w:rPr>
            </w:pPr>
          </w:p>
        </w:tc>
      </w:tr>
      <w:tr w:rsidR="00996E52" w:rsidRPr="00951AFE" w14:paraId="1E6C26D1" w14:textId="77777777" w:rsidTr="00364587">
        <w:trPr>
          <w:trHeight w:val="149"/>
        </w:trPr>
        <w:tc>
          <w:tcPr>
            <w:tcW w:w="7508" w:type="dxa"/>
          </w:tcPr>
          <w:p w14:paraId="362FF00D" w14:textId="0B899430"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 xml:space="preserve">Health practitioners should encourage the use of condoms (alongside other forms of contraception) to prevent </w:t>
            </w:r>
            <w:r w:rsidR="00DA3281" w:rsidRPr="00951AFE">
              <w:rPr>
                <w:rFonts w:ascii="Segoe UI" w:hAnsi="Segoe UI" w:cs="Segoe UI"/>
                <w:sz w:val="20"/>
                <w:szCs w:val="20"/>
              </w:rPr>
              <w:t>STIs</w:t>
            </w:r>
            <w:r w:rsidRPr="00951AFE">
              <w:rPr>
                <w:rFonts w:ascii="Segoe UI" w:hAnsi="Segoe UI" w:cs="Segoe UI"/>
                <w:sz w:val="20"/>
                <w:szCs w:val="20"/>
              </w:rPr>
              <w:t>.</w:t>
            </w:r>
          </w:p>
        </w:tc>
        <w:tc>
          <w:tcPr>
            <w:tcW w:w="1559" w:type="dxa"/>
          </w:tcPr>
          <w:p w14:paraId="6818E73E" w14:textId="5FDABA84" w:rsidR="00996E52" w:rsidRPr="00951AFE" w:rsidRDefault="00283CA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NCGSG consensus statement</w:t>
            </w:r>
          </w:p>
        </w:tc>
      </w:tr>
    </w:tbl>
    <w:p w14:paraId="3619EBFB" w14:textId="77777777" w:rsidR="00996E52" w:rsidRPr="00951AFE" w:rsidRDefault="00996E52" w:rsidP="00996E52">
      <w:pPr>
        <w:rPr>
          <w:rFonts w:ascii="Segoe UI" w:hAnsi="Segoe UI" w:cs="Segoe UI"/>
          <w:b/>
          <w:caps/>
          <w:color w:val="36424A"/>
          <w:sz w:val="48"/>
        </w:rPr>
      </w:pPr>
      <w:r w:rsidRPr="00951AFE">
        <w:rPr>
          <w:rFonts w:ascii="Segoe UI" w:hAnsi="Segoe UI" w:cs="Segoe UI"/>
        </w:rPr>
        <w:lastRenderedPageBreak/>
        <w:br w:type="page"/>
      </w:r>
    </w:p>
    <w:p w14:paraId="1B7EBDAC" w14:textId="5CFC5226" w:rsidR="00996E52" w:rsidRPr="00951AFE" w:rsidRDefault="00996E52" w:rsidP="00996E52">
      <w:pPr>
        <w:pStyle w:val="NumberedHeading1"/>
        <w:numPr>
          <w:ilvl w:val="0"/>
          <w:numId w:val="2"/>
        </w:numPr>
        <w:rPr>
          <w:rFonts w:ascii="Segoe UI" w:hAnsi="Segoe UI" w:cs="Segoe UI"/>
        </w:rPr>
      </w:pPr>
      <w:bookmarkStart w:id="123" w:name="_Toc47110213"/>
      <w:bookmarkStart w:id="124" w:name="_Toc57895043"/>
      <w:r w:rsidRPr="00951AFE">
        <w:rPr>
          <w:rFonts w:ascii="Segoe UI" w:hAnsi="Segoe UI" w:cs="Segoe UI"/>
        </w:rPr>
        <w:lastRenderedPageBreak/>
        <w:t>the progestogen-only pill</w:t>
      </w:r>
      <w:bookmarkEnd w:id="123"/>
      <w:bookmarkEnd w:id="124"/>
    </w:p>
    <w:p w14:paraId="77E36F4B" w14:textId="5F7C355F" w:rsidR="00F01EBC" w:rsidRPr="00951AFE" w:rsidRDefault="00F01EBC" w:rsidP="00F01EBC">
      <w:pPr>
        <w:pStyle w:val="NumberedHeading2"/>
        <w:rPr>
          <w:rFonts w:ascii="Segoe UI" w:hAnsi="Segoe UI" w:cs="Segoe UI"/>
        </w:rPr>
      </w:pPr>
      <w:bookmarkStart w:id="125" w:name="_Toc57895044"/>
      <w:r w:rsidRPr="00951AFE">
        <w:rPr>
          <w:rFonts w:ascii="Segoe UI" w:hAnsi="Segoe UI" w:cs="Segoe UI"/>
        </w:rPr>
        <w:t xml:space="preserve">Basis for </w:t>
      </w:r>
      <w:r w:rsidR="00BD6BA1">
        <w:rPr>
          <w:rFonts w:ascii="Segoe UI" w:hAnsi="Segoe UI" w:cs="Segoe UI"/>
        </w:rPr>
        <w:t>New Zealand Aotearoa’s</w:t>
      </w:r>
      <w:r w:rsidR="000F3A9F">
        <w:rPr>
          <w:rFonts w:ascii="Segoe UI" w:hAnsi="Segoe UI" w:cs="Segoe UI"/>
        </w:rPr>
        <w:t xml:space="preserve"> </w:t>
      </w:r>
      <w:r w:rsidRPr="00951AFE">
        <w:rPr>
          <w:rFonts w:ascii="Segoe UI" w:hAnsi="Segoe UI" w:cs="Segoe UI"/>
        </w:rPr>
        <w:t>guidance</w:t>
      </w:r>
      <w:bookmarkEnd w:id="125"/>
    </w:p>
    <w:p w14:paraId="0352723C" w14:textId="3B186F54" w:rsidR="00712B51" w:rsidRPr="00951AFE" w:rsidRDefault="00CC3F4E" w:rsidP="00CC3F4E">
      <w:pPr>
        <w:pStyle w:val="BodyText"/>
        <w:rPr>
          <w:rFonts w:ascii="Segoe UI" w:hAnsi="Segoe UI" w:cs="Segoe UI"/>
        </w:rPr>
      </w:pPr>
      <w:r w:rsidRPr="00951AFE">
        <w:rPr>
          <w:rFonts w:ascii="Segoe UI" w:hAnsi="Segoe UI" w:cs="Segoe UI"/>
        </w:rPr>
        <w:t xml:space="preserve">The </w:t>
      </w:r>
      <w:r w:rsidR="00776941" w:rsidRPr="00951AFE">
        <w:rPr>
          <w:rFonts w:ascii="Segoe UI" w:hAnsi="Segoe UI" w:cs="Segoe UI"/>
        </w:rPr>
        <w:t xml:space="preserve">FSRH </w:t>
      </w:r>
      <w:r w:rsidRPr="00951AFE">
        <w:rPr>
          <w:rFonts w:ascii="Segoe UI" w:hAnsi="Segoe UI" w:cs="Segoe UI"/>
        </w:rPr>
        <w:t xml:space="preserve">guidelines, </w:t>
      </w:r>
      <w:r w:rsidRPr="00951AFE">
        <w:rPr>
          <w:rFonts w:ascii="Segoe UI" w:hAnsi="Segoe UI" w:cs="Segoe UI"/>
          <w:i/>
          <w:iCs/>
        </w:rPr>
        <w:t>Progestogen-only pills</w:t>
      </w:r>
      <w:r w:rsidRPr="00951AFE">
        <w:rPr>
          <w:rFonts w:ascii="Segoe UI" w:hAnsi="Segoe UI" w:cs="Segoe UI"/>
        </w:rPr>
        <w:t>,</w:t>
      </w:r>
      <w:r w:rsidR="002C19D2" w:rsidRPr="00951AFE">
        <w:rPr>
          <w:rFonts w:ascii="Segoe UI" w:hAnsi="Segoe UI" w:cs="Segoe UI"/>
          <w:vertAlign w:val="superscript"/>
        </w:rPr>
        <w:t>12</w:t>
      </w:r>
      <w:r w:rsidRPr="00951AFE">
        <w:rPr>
          <w:rFonts w:ascii="Segoe UI" w:hAnsi="Segoe UI" w:cs="Segoe UI"/>
        </w:rPr>
        <w:t xml:space="preserve"> </w:t>
      </w:r>
      <w:r w:rsidRPr="00951AFE">
        <w:rPr>
          <w:rFonts w:ascii="Segoe UI" w:hAnsi="Segoe UI" w:cs="Segoe UI"/>
          <w:i/>
          <w:iCs/>
        </w:rPr>
        <w:t>Quick-starting contraception</w:t>
      </w:r>
      <w:r w:rsidRPr="00951AFE">
        <w:rPr>
          <w:rFonts w:ascii="Segoe UI" w:hAnsi="Segoe UI" w:cs="Segoe UI"/>
        </w:rPr>
        <w:t>,</w:t>
      </w:r>
      <w:r w:rsidR="008A24B4" w:rsidRPr="00951AFE">
        <w:rPr>
          <w:rFonts w:ascii="Segoe UI" w:hAnsi="Segoe UI" w:cs="Segoe UI"/>
          <w:vertAlign w:val="superscript"/>
        </w:rPr>
        <w:t>8</w:t>
      </w:r>
      <w:r w:rsidRPr="00951AFE">
        <w:rPr>
          <w:rFonts w:ascii="Segoe UI" w:hAnsi="Segoe UI" w:cs="Segoe UI"/>
        </w:rPr>
        <w:t xml:space="preserve"> </w:t>
      </w:r>
      <w:r w:rsidRPr="00951AFE">
        <w:rPr>
          <w:rFonts w:ascii="Segoe UI" w:hAnsi="Segoe UI" w:cs="Segoe UI"/>
          <w:i/>
          <w:iCs/>
        </w:rPr>
        <w:t>Problematic bleeding with hormonal contraception</w:t>
      </w:r>
      <w:r w:rsidR="008A24B4" w:rsidRPr="00951AFE">
        <w:rPr>
          <w:rFonts w:ascii="Segoe UI" w:hAnsi="Segoe UI" w:cs="Segoe UI"/>
          <w:vertAlign w:val="superscript"/>
        </w:rPr>
        <w:t>10</w:t>
      </w:r>
      <w:r w:rsidRPr="00951AFE">
        <w:rPr>
          <w:rFonts w:ascii="Segoe UI" w:hAnsi="Segoe UI" w:cs="Segoe UI"/>
          <w:vertAlign w:val="superscript"/>
        </w:rPr>
        <w:t xml:space="preserve"> </w:t>
      </w:r>
      <w:r w:rsidRPr="00951AFE">
        <w:rPr>
          <w:rFonts w:ascii="Segoe UI" w:hAnsi="Segoe UI" w:cs="Segoe UI"/>
        </w:rPr>
        <w:t xml:space="preserve">and </w:t>
      </w:r>
      <w:r w:rsidRPr="00951AFE">
        <w:rPr>
          <w:rFonts w:ascii="Segoe UI" w:hAnsi="Segoe UI" w:cs="Segoe UI"/>
          <w:i/>
          <w:iCs/>
        </w:rPr>
        <w:t>Contraception after pregnancy</w:t>
      </w:r>
      <w:r w:rsidRPr="00951AFE">
        <w:rPr>
          <w:rFonts w:ascii="Segoe UI" w:hAnsi="Segoe UI" w:cs="Segoe UI"/>
        </w:rPr>
        <w:t>,</w:t>
      </w:r>
      <w:r w:rsidR="008A24B4" w:rsidRPr="00951AFE">
        <w:rPr>
          <w:rFonts w:ascii="Segoe UI" w:hAnsi="Segoe UI" w:cs="Segoe UI"/>
          <w:vertAlign w:val="superscript"/>
        </w:rPr>
        <w:t>1</w:t>
      </w:r>
      <w:r w:rsidRPr="00951AFE">
        <w:rPr>
          <w:rFonts w:ascii="Segoe UI" w:hAnsi="Segoe UI" w:cs="Segoe UI"/>
        </w:rPr>
        <w:t xml:space="preserve"> form the basis of </w:t>
      </w:r>
      <w:r w:rsidR="00BD6BA1">
        <w:rPr>
          <w:rFonts w:ascii="Segoe UI" w:hAnsi="Segoe UI" w:cs="Segoe UI"/>
        </w:rPr>
        <w:t>New Zealand Aotearoa’s</w:t>
      </w:r>
      <w:r w:rsidR="000F3A9F">
        <w:rPr>
          <w:rFonts w:ascii="Segoe UI" w:hAnsi="Segoe UI" w:cs="Segoe UI"/>
        </w:rPr>
        <w:t xml:space="preserve"> </w:t>
      </w:r>
      <w:r w:rsidRPr="00951AFE">
        <w:rPr>
          <w:rFonts w:ascii="Segoe UI" w:hAnsi="Segoe UI" w:cs="Segoe UI"/>
        </w:rPr>
        <w:t>guidance. The</w:t>
      </w:r>
      <w:r w:rsidR="00776941" w:rsidRPr="00951AFE">
        <w:rPr>
          <w:rFonts w:ascii="Segoe UI" w:hAnsi="Segoe UI" w:cs="Segoe UI"/>
        </w:rPr>
        <w:t xml:space="preserve"> United Kingdom’s Medical Eligibility Criteria for Contraceptive Use (</w:t>
      </w:r>
      <w:r w:rsidRPr="00951AFE">
        <w:rPr>
          <w:rFonts w:ascii="Segoe UI" w:hAnsi="Segoe UI" w:cs="Segoe UI"/>
        </w:rPr>
        <w:t>UKMEC</w:t>
      </w:r>
      <w:r w:rsidR="00776941" w:rsidRPr="00951AFE">
        <w:rPr>
          <w:rFonts w:ascii="Segoe UI" w:hAnsi="Segoe UI" w:cs="Segoe UI"/>
        </w:rPr>
        <w:t>)</w:t>
      </w:r>
      <w:r w:rsidR="008A24B4" w:rsidRPr="00951AFE">
        <w:rPr>
          <w:rFonts w:ascii="Segoe UI" w:hAnsi="Segoe UI" w:cs="Segoe UI"/>
          <w:vertAlign w:val="superscript"/>
        </w:rPr>
        <w:t>6</w:t>
      </w:r>
      <w:r w:rsidRPr="00951AFE">
        <w:rPr>
          <w:rFonts w:ascii="Segoe UI" w:hAnsi="Segoe UI" w:cs="Segoe UI"/>
        </w:rPr>
        <w:t xml:space="preserve"> provides robust and current guidance on the indications and contraindications for the use of the POP. Health practitioners should ensure that they are familiar with these documents.</w:t>
      </w:r>
    </w:p>
    <w:p w14:paraId="32FD4C31" w14:textId="4081F94E" w:rsidR="00996E52" w:rsidRPr="00951AFE" w:rsidRDefault="00996E52" w:rsidP="00996E52">
      <w:pPr>
        <w:pStyle w:val="BodyText"/>
        <w:rPr>
          <w:rFonts w:ascii="Segoe UI" w:hAnsi="Segoe UI" w:cs="Segoe UI"/>
        </w:rPr>
      </w:pPr>
      <w:r w:rsidRPr="00951AFE">
        <w:rPr>
          <w:rFonts w:ascii="Segoe UI" w:hAnsi="Segoe UI" w:cs="Segoe UI"/>
        </w:rPr>
        <w:t>In New Zealand</w:t>
      </w:r>
      <w:r w:rsidR="001C5AB6">
        <w:rPr>
          <w:rFonts w:ascii="Segoe UI" w:hAnsi="Segoe UI" w:cs="Segoe UI"/>
        </w:rPr>
        <w:t xml:space="preserve"> Aotearoa</w:t>
      </w:r>
      <w:r w:rsidRPr="00951AFE">
        <w:rPr>
          <w:rFonts w:ascii="Segoe UI" w:hAnsi="Segoe UI" w:cs="Segoe UI"/>
        </w:rPr>
        <w:t>, available POP preparations include levonorgestrel, norethisterone or desogestrel</w:t>
      </w:r>
      <w:r w:rsidR="00DA411B" w:rsidRPr="00951AFE">
        <w:rPr>
          <w:rFonts w:ascii="Segoe UI" w:hAnsi="Segoe UI" w:cs="Segoe UI"/>
        </w:rPr>
        <w:t xml:space="preserve"> (however,</w:t>
      </w:r>
      <w:r w:rsidR="00004C24" w:rsidRPr="00951AFE">
        <w:rPr>
          <w:rFonts w:ascii="Segoe UI" w:hAnsi="Segoe UI" w:cs="Segoe UI"/>
        </w:rPr>
        <w:t xml:space="preserve"> desogestrel is not currently funded)</w:t>
      </w:r>
      <w:r w:rsidRPr="00951AFE">
        <w:rPr>
          <w:rFonts w:ascii="Segoe UI" w:hAnsi="Segoe UI" w:cs="Segoe UI"/>
        </w:rPr>
        <w:t>. It is available on prescription from a medical practitioner, nurse practitioner (within their scope of practice and competency),</w:t>
      </w:r>
      <w:r w:rsidR="00DA411B" w:rsidRPr="00951AFE">
        <w:rPr>
          <w:rFonts w:ascii="Segoe UI" w:hAnsi="Segoe UI" w:cs="Segoe UI"/>
        </w:rPr>
        <w:t xml:space="preserve"> nurse prescriber,</w:t>
      </w:r>
      <w:r w:rsidR="00A81352" w:rsidRPr="00951AFE">
        <w:rPr>
          <w:rFonts w:ascii="Segoe UI" w:hAnsi="Segoe UI" w:cs="Segoe UI"/>
        </w:rPr>
        <w:t xml:space="preserve"> or</w:t>
      </w:r>
      <w:r w:rsidRPr="00951AFE">
        <w:rPr>
          <w:rFonts w:ascii="Segoe UI" w:hAnsi="Segoe UI" w:cs="Segoe UI"/>
        </w:rPr>
        <w:t xml:space="preserve"> a midwife (</w:t>
      </w:r>
      <w:r w:rsidR="00004C24" w:rsidRPr="00951AFE">
        <w:rPr>
          <w:rFonts w:ascii="Segoe UI" w:hAnsi="Segoe UI" w:cs="Segoe UI"/>
        </w:rPr>
        <w:t>until 6 weeks after the birth</w:t>
      </w:r>
      <w:r w:rsidRPr="00951AFE">
        <w:rPr>
          <w:rFonts w:ascii="Segoe UI" w:hAnsi="Segoe UI" w:cs="Segoe UI"/>
        </w:rPr>
        <w:t>)</w:t>
      </w:r>
      <w:r w:rsidR="00A81352" w:rsidRPr="00951AFE">
        <w:rPr>
          <w:rFonts w:ascii="Segoe UI" w:hAnsi="Segoe UI" w:cs="Segoe UI"/>
        </w:rPr>
        <w:t>. A registered nurse can provide the medication under a standing order (but cannot provide the script).</w:t>
      </w:r>
      <w:r w:rsidRPr="00951AFE">
        <w:rPr>
          <w:rFonts w:ascii="Segoe UI" w:hAnsi="Segoe UI" w:cs="Segoe UI"/>
        </w:rPr>
        <w:t xml:space="preserve"> Pharmacists can supply selected POP to individuals who meet certain criteria. It can be prescribed for up to six months. </w:t>
      </w:r>
    </w:p>
    <w:p w14:paraId="3A60B85C" w14:textId="30C699F8" w:rsidR="00996E52" w:rsidRPr="00951AFE" w:rsidRDefault="00996E52" w:rsidP="00996E52">
      <w:pPr>
        <w:pStyle w:val="BodyText"/>
        <w:rPr>
          <w:rFonts w:ascii="Segoe UI" w:hAnsi="Segoe UI" w:cs="Segoe UI"/>
          <w:vertAlign w:val="superscript"/>
        </w:rPr>
      </w:pPr>
      <w:r w:rsidRPr="00951AFE">
        <w:rPr>
          <w:rFonts w:ascii="Segoe UI" w:hAnsi="Segoe UI" w:cs="Segoe UI"/>
        </w:rPr>
        <w:t>The contraceptive efficacy of the POP depends on the user taking the pill correctly and consistently. With perfect use, the POP has an estimated rate of pregnancy of less than 0.3% in the first year of use</w:t>
      </w:r>
      <w:r w:rsidR="002F6F90" w:rsidRPr="00951AFE">
        <w:rPr>
          <w:rFonts w:ascii="Segoe UI" w:hAnsi="Segoe UI" w:cs="Segoe UI"/>
        </w:rPr>
        <w:t>.</w:t>
      </w:r>
      <w:r w:rsidRPr="00951AFE">
        <w:rPr>
          <w:rFonts w:ascii="Segoe UI" w:hAnsi="Segoe UI" w:cs="Segoe UI"/>
          <w:vertAlign w:val="superscript"/>
        </w:rPr>
        <w:t>1</w:t>
      </w:r>
      <w:r w:rsidR="008A24B4" w:rsidRPr="00951AFE">
        <w:rPr>
          <w:rFonts w:ascii="Segoe UI" w:hAnsi="Segoe UI" w:cs="Segoe UI"/>
          <w:vertAlign w:val="superscript"/>
        </w:rPr>
        <w:t>2</w:t>
      </w:r>
      <w:r w:rsidRPr="00951AFE">
        <w:rPr>
          <w:rFonts w:ascii="Segoe UI" w:hAnsi="Segoe UI" w:cs="Segoe UI"/>
        </w:rPr>
        <w:t xml:space="preserve"> Typical use of the POP has an estimated rate of pregnancy of up to 9% in the first year of use, although studies report different failure rates.</w:t>
      </w:r>
      <w:r w:rsidR="008A24B4" w:rsidRPr="00951AFE">
        <w:rPr>
          <w:rFonts w:ascii="Segoe UI" w:hAnsi="Segoe UI" w:cs="Segoe UI"/>
          <w:vertAlign w:val="superscript"/>
        </w:rPr>
        <w:t>12</w:t>
      </w:r>
    </w:p>
    <w:p w14:paraId="2B8D82FB" w14:textId="77777777" w:rsidR="00996E52" w:rsidRPr="00951AFE" w:rsidRDefault="00996E52" w:rsidP="004250FE">
      <w:pPr>
        <w:pStyle w:val="NumberedHeading2"/>
        <w:rPr>
          <w:rFonts w:ascii="Segoe UI" w:hAnsi="Segoe UI" w:cs="Segoe UI"/>
        </w:rPr>
      </w:pPr>
      <w:bookmarkStart w:id="126" w:name="_Toc57895045"/>
      <w:r w:rsidRPr="00951AFE">
        <w:rPr>
          <w:rFonts w:ascii="Segoe UI" w:hAnsi="Segoe UI" w:cs="Segoe UI"/>
        </w:rPr>
        <w:t>Recommendations and practice points</w:t>
      </w:r>
      <w:bookmarkEnd w:id="126"/>
    </w:p>
    <w:p w14:paraId="6EE69DB0" w14:textId="77777777" w:rsidR="00996E52" w:rsidRPr="00951AFE" w:rsidRDefault="00996E52" w:rsidP="00996E52">
      <w:pPr>
        <w:pStyle w:val="BodyText"/>
        <w:rPr>
          <w:rFonts w:ascii="Segoe UI" w:hAnsi="Segoe UI" w:cs="Segoe UI"/>
        </w:rPr>
      </w:pPr>
      <w:r w:rsidRPr="00951AFE">
        <w:rPr>
          <w:rFonts w:ascii="Segoe UI" w:hAnsi="Segoe UI" w:cs="Segoe UI"/>
        </w:rPr>
        <w:t>Chapter 2 contains further recommendations about using the POP after pregnancy.</w:t>
      </w:r>
    </w:p>
    <w:tbl>
      <w:tblPr>
        <w:tblStyle w:val="ACGrey-BasicTable"/>
        <w:tblW w:w="8926" w:type="dxa"/>
        <w:tblLook w:val="04A0" w:firstRow="1" w:lastRow="0" w:firstColumn="1" w:lastColumn="0" w:noHBand="0" w:noVBand="1"/>
      </w:tblPr>
      <w:tblGrid>
        <w:gridCol w:w="7225"/>
        <w:gridCol w:w="1701"/>
      </w:tblGrid>
      <w:tr w:rsidR="00996E52" w:rsidRPr="00951AFE" w14:paraId="53F2D1B2" w14:textId="77777777" w:rsidTr="00364587">
        <w:trPr>
          <w:cnfStyle w:val="100000000000" w:firstRow="1" w:lastRow="0" w:firstColumn="0" w:lastColumn="0" w:oddVBand="0" w:evenVBand="0" w:oddHBand="0" w:evenHBand="0" w:firstRowFirstColumn="0" w:firstRowLastColumn="0" w:lastRowFirstColumn="0" w:lastRowLastColumn="0"/>
          <w:trHeight w:val="149"/>
        </w:trPr>
        <w:tc>
          <w:tcPr>
            <w:tcW w:w="7225" w:type="dxa"/>
          </w:tcPr>
          <w:p w14:paraId="18048C68" w14:textId="14D208B6" w:rsidR="00996E52" w:rsidRPr="00951AFE" w:rsidRDefault="00996E52" w:rsidP="00364587">
            <w:pPr>
              <w:pStyle w:val="BodyText"/>
              <w:rPr>
                <w:rFonts w:ascii="Segoe UI" w:hAnsi="Segoe UI" w:cs="Segoe UI"/>
              </w:rPr>
            </w:pPr>
            <w:r w:rsidRPr="00951AFE">
              <w:rPr>
                <w:rFonts w:ascii="Segoe UI" w:hAnsi="Segoe UI" w:cs="Segoe UI"/>
              </w:rPr>
              <w:t>RECOMMENDATIONS + GOOD PRACTICE POINTS</w:t>
            </w:r>
          </w:p>
        </w:tc>
        <w:tc>
          <w:tcPr>
            <w:tcW w:w="1701" w:type="dxa"/>
          </w:tcPr>
          <w:p w14:paraId="018B3166" w14:textId="77777777" w:rsidR="00996E52" w:rsidRPr="00951AFE" w:rsidRDefault="00996E52" w:rsidP="00364587">
            <w:pPr>
              <w:pStyle w:val="BodyText"/>
              <w:jc w:val="center"/>
              <w:rPr>
                <w:rFonts w:ascii="Segoe UI" w:hAnsi="Segoe UI" w:cs="Segoe UI"/>
              </w:rPr>
            </w:pPr>
            <w:r w:rsidRPr="00951AFE">
              <w:rPr>
                <w:rFonts w:ascii="Segoe UI" w:hAnsi="Segoe UI" w:cs="Segoe UI"/>
                <w:szCs w:val="20"/>
              </w:rPr>
              <w:t>EVIDENCE LEVEL</w:t>
            </w:r>
          </w:p>
        </w:tc>
      </w:tr>
      <w:tr w:rsidR="00996E52" w:rsidRPr="00951AFE" w14:paraId="0BAB5D93" w14:textId="77777777" w:rsidTr="00364587">
        <w:trPr>
          <w:trHeight w:val="149"/>
        </w:trPr>
        <w:tc>
          <w:tcPr>
            <w:tcW w:w="7225" w:type="dxa"/>
            <w:shd w:val="clear" w:color="auto" w:fill="D9D9D9" w:themeFill="background1" w:themeFillShade="D9"/>
          </w:tcPr>
          <w:p w14:paraId="256389FC" w14:textId="77777777" w:rsidR="00996E52" w:rsidRPr="00951AFE" w:rsidRDefault="00996E52" w:rsidP="00364587">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Contraceptive efficacy</w:t>
            </w:r>
          </w:p>
        </w:tc>
        <w:tc>
          <w:tcPr>
            <w:tcW w:w="1701" w:type="dxa"/>
            <w:shd w:val="clear" w:color="auto" w:fill="D9D9D9" w:themeFill="background1" w:themeFillShade="D9"/>
          </w:tcPr>
          <w:p w14:paraId="76B15233" w14:textId="77777777" w:rsidR="00996E52" w:rsidRPr="00951AFE" w:rsidRDefault="00996E52" w:rsidP="00364587">
            <w:pPr>
              <w:pStyle w:val="BodyText"/>
              <w:spacing w:before="0" w:after="0" w:line="240" w:lineRule="auto"/>
              <w:jc w:val="center"/>
              <w:rPr>
                <w:rFonts w:ascii="Segoe UI" w:hAnsi="Segoe UI" w:cs="Segoe UI"/>
                <w:b/>
                <w:bCs/>
                <w:sz w:val="18"/>
                <w:szCs w:val="18"/>
              </w:rPr>
            </w:pPr>
          </w:p>
        </w:tc>
      </w:tr>
      <w:tr w:rsidR="00996E52" w:rsidRPr="00951AFE" w14:paraId="70729299" w14:textId="77777777" w:rsidTr="00364587">
        <w:trPr>
          <w:trHeight w:val="149"/>
        </w:trPr>
        <w:tc>
          <w:tcPr>
            <w:tcW w:w="7225" w:type="dxa"/>
          </w:tcPr>
          <w:p w14:paraId="48318B5F" w14:textId="354B7A2F" w:rsidR="00996E52" w:rsidRPr="00951AFE" w:rsidRDefault="00996E52" w:rsidP="00364587">
            <w:pPr>
              <w:pStyle w:val="BodyText"/>
              <w:spacing w:before="0" w:after="0" w:line="240" w:lineRule="auto"/>
              <w:jc w:val="left"/>
              <w:rPr>
                <w:rFonts w:ascii="Segoe UI" w:hAnsi="Segoe UI" w:cs="Segoe UI"/>
                <w:i/>
                <w:iCs/>
                <w:sz w:val="20"/>
                <w:szCs w:val="20"/>
                <w:vertAlign w:val="superscript"/>
              </w:rPr>
            </w:pPr>
            <w:r w:rsidRPr="00951AFE">
              <w:rPr>
                <w:rFonts w:ascii="Segoe UI" w:hAnsi="Segoe UI" w:cs="Segoe UI"/>
                <w:sz w:val="20"/>
                <w:szCs w:val="20"/>
              </w:rPr>
              <w:t>If used consistently and correctly, POPs are more than 99% effective.</w:t>
            </w:r>
            <w:r w:rsidR="008A24B4" w:rsidRPr="00951AFE">
              <w:rPr>
                <w:rFonts w:ascii="Segoe UI" w:hAnsi="Segoe UI" w:cs="Segoe UI"/>
                <w:sz w:val="20"/>
                <w:szCs w:val="20"/>
                <w:vertAlign w:val="superscript"/>
              </w:rPr>
              <w:t>12</w:t>
            </w:r>
          </w:p>
        </w:tc>
        <w:tc>
          <w:tcPr>
            <w:tcW w:w="1701" w:type="dxa"/>
          </w:tcPr>
          <w:p w14:paraId="2FBC937B"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996E52" w:rsidRPr="00951AFE" w14:paraId="1BEC6B07" w14:textId="77777777" w:rsidTr="00364587">
        <w:trPr>
          <w:trHeight w:val="149"/>
        </w:trPr>
        <w:tc>
          <w:tcPr>
            <w:tcW w:w="7225" w:type="dxa"/>
          </w:tcPr>
          <w:p w14:paraId="766EEB45" w14:textId="4BCE37ED"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With typical use, POP are 92% effective,</w:t>
            </w:r>
            <w:r w:rsidRPr="00951AFE">
              <w:rPr>
                <w:rFonts w:ascii="Segoe UI" w:hAnsi="Segoe UI" w:cs="Segoe UI"/>
              </w:rPr>
              <w:t xml:space="preserve"> </w:t>
            </w:r>
            <w:r w:rsidRPr="00951AFE">
              <w:rPr>
                <w:rFonts w:ascii="Segoe UI" w:hAnsi="Segoe UI" w:cs="Segoe UI"/>
                <w:sz w:val="20"/>
                <w:szCs w:val="20"/>
              </w:rPr>
              <w:t>although studies report different failure rates</w:t>
            </w:r>
            <w:r w:rsidR="008A24B4" w:rsidRPr="00951AFE">
              <w:rPr>
                <w:rFonts w:ascii="Segoe UI" w:hAnsi="Segoe UI" w:cs="Segoe UI"/>
                <w:sz w:val="20"/>
                <w:szCs w:val="20"/>
              </w:rPr>
              <w:t>.</w:t>
            </w:r>
          </w:p>
        </w:tc>
        <w:tc>
          <w:tcPr>
            <w:tcW w:w="1701" w:type="dxa"/>
          </w:tcPr>
          <w:p w14:paraId="1844A14B" w14:textId="37A18DEB" w:rsidR="00996E52" w:rsidRPr="00951AFE" w:rsidRDefault="008A24B4"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 point for NZ (based on FSRH advice</w:t>
            </w:r>
            <w:r w:rsidRPr="00951AFE">
              <w:rPr>
                <w:rFonts w:ascii="Segoe UI" w:hAnsi="Segoe UI" w:cs="Segoe UI"/>
                <w:sz w:val="18"/>
                <w:szCs w:val="18"/>
                <w:vertAlign w:val="superscript"/>
              </w:rPr>
              <w:t>12</w:t>
            </w:r>
            <w:r w:rsidRPr="00951AFE">
              <w:rPr>
                <w:rFonts w:ascii="Segoe UI" w:hAnsi="Segoe UI" w:cs="Segoe UI"/>
                <w:sz w:val="18"/>
                <w:szCs w:val="18"/>
              </w:rPr>
              <w:t>)</w:t>
            </w:r>
          </w:p>
        </w:tc>
      </w:tr>
      <w:tr w:rsidR="00996E52" w:rsidRPr="00951AFE" w14:paraId="3C43A0EA" w14:textId="77777777" w:rsidTr="00364587">
        <w:trPr>
          <w:trHeight w:val="149"/>
        </w:trPr>
        <w:tc>
          <w:tcPr>
            <w:tcW w:w="7225" w:type="dxa"/>
          </w:tcPr>
          <w:p w14:paraId="57D2A889" w14:textId="3459F410"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Individuals should be advised to take the pill at a time of day that will best suit them to promote adherence: to be effective POP must be taken within three hours of the regular dosing time each day (levonorgestrel and norethisterone) or within 12 hours (desogestrel). If adherence to pill-taking regimes is likely to be problematic, other forms of contraception may be more appropriate.</w:t>
            </w:r>
          </w:p>
        </w:tc>
        <w:tc>
          <w:tcPr>
            <w:tcW w:w="1701" w:type="dxa"/>
          </w:tcPr>
          <w:p w14:paraId="47986410" w14:textId="5AD3EFDC" w:rsidR="00996E52" w:rsidRPr="00951AFE" w:rsidRDefault="0005124E" w:rsidP="00364587">
            <w:pPr>
              <w:pStyle w:val="BodyText"/>
              <w:spacing w:before="0" w:after="0" w:line="240" w:lineRule="auto"/>
              <w:jc w:val="center"/>
              <w:rPr>
                <w:rFonts w:ascii="Segoe UI" w:hAnsi="Segoe UI" w:cs="Segoe UI"/>
                <w:sz w:val="20"/>
                <w:szCs w:val="20"/>
              </w:rPr>
            </w:pPr>
            <w:r w:rsidRPr="00951AFE">
              <w:rPr>
                <w:rFonts w:ascii="Segoe UI" w:hAnsi="Segoe UI" w:cs="Segoe UI"/>
                <w:sz w:val="18"/>
                <w:szCs w:val="18"/>
              </w:rPr>
              <w:t>Good</w:t>
            </w:r>
            <w:r w:rsidR="00996E52" w:rsidRPr="00951AFE">
              <w:rPr>
                <w:rFonts w:ascii="Segoe UI" w:hAnsi="Segoe UI" w:cs="Segoe UI"/>
                <w:sz w:val="18"/>
                <w:szCs w:val="18"/>
              </w:rPr>
              <w:t xml:space="preserve"> practice point for NZ (based on FSRH advice</w:t>
            </w:r>
            <w:r w:rsidR="008A24B4" w:rsidRPr="00951AFE">
              <w:rPr>
                <w:rFonts w:ascii="Segoe UI" w:hAnsi="Segoe UI" w:cs="Segoe UI"/>
                <w:sz w:val="18"/>
                <w:szCs w:val="18"/>
                <w:vertAlign w:val="superscript"/>
              </w:rPr>
              <w:t>12</w:t>
            </w:r>
            <w:r w:rsidR="00996E52" w:rsidRPr="00951AFE">
              <w:rPr>
                <w:rFonts w:ascii="Segoe UI" w:hAnsi="Segoe UI" w:cs="Segoe UI"/>
                <w:sz w:val="18"/>
                <w:szCs w:val="18"/>
              </w:rPr>
              <w:t>)</w:t>
            </w:r>
          </w:p>
        </w:tc>
      </w:tr>
      <w:tr w:rsidR="00996E52" w:rsidRPr="00951AFE" w14:paraId="1D4209C1" w14:textId="77777777" w:rsidTr="00364587">
        <w:trPr>
          <w:trHeight w:val="149"/>
        </w:trPr>
        <w:tc>
          <w:tcPr>
            <w:tcW w:w="7225" w:type="dxa"/>
          </w:tcPr>
          <w:p w14:paraId="09810874" w14:textId="686D7911"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Desogestrel pills may have potential benefits over traditional POPs because ovulation is inhibited in up to 97% of cycles and they have a 12-hour window for missed pills</w:t>
            </w:r>
            <w:r w:rsidR="008A24B4" w:rsidRPr="00951AFE">
              <w:rPr>
                <w:rFonts w:ascii="Segoe UI" w:hAnsi="Segoe UI" w:cs="Segoe UI"/>
                <w:sz w:val="20"/>
                <w:szCs w:val="20"/>
              </w:rPr>
              <w:t>.</w:t>
            </w:r>
            <w:r w:rsidR="008A24B4" w:rsidRPr="00951AFE">
              <w:rPr>
                <w:rFonts w:ascii="Segoe UI" w:hAnsi="Segoe UI" w:cs="Segoe UI"/>
                <w:sz w:val="20"/>
                <w:szCs w:val="20"/>
                <w:vertAlign w:val="superscript"/>
              </w:rPr>
              <w:t>12</w:t>
            </w:r>
          </w:p>
        </w:tc>
        <w:tc>
          <w:tcPr>
            <w:tcW w:w="1701" w:type="dxa"/>
          </w:tcPr>
          <w:p w14:paraId="362DFCA5"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w:t>
            </w:r>
          </w:p>
        </w:tc>
      </w:tr>
      <w:tr w:rsidR="00996E52" w:rsidRPr="00951AFE" w14:paraId="597FFEE4" w14:textId="77777777" w:rsidTr="00364587">
        <w:trPr>
          <w:trHeight w:val="149"/>
        </w:trPr>
        <w:tc>
          <w:tcPr>
            <w:tcW w:w="7225" w:type="dxa"/>
          </w:tcPr>
          <w:p w14:paraId="097CF35B" w14:textId="528ADDAC" w:rsidR="00996E52" w:rsidRPr="00951AFE" w:rsidRDefault="00996E52" w:rsidP="00364587">
            <w:pPr>
              <w:pStyle w:val="BodyText"/>
              <w:spacing w:before="0" w:after="0" w:line="240" w:lineRule="auto"/>
              <w:jc w:val="left"/>
              <w:rPr>
                <w:rFonts w:ascii="Segoe UI" w:hAnsi="Segoe UI" w:cs="Segoe UI"/>
                <w:bCs/>
                <w:sz w:val="20"/>
                <w:szCs w:val="20"/>
              </w:rPr>
            </w:pPr>
            <w:r w:rsidRPr="00951AFE">
              <w:rPr>
                <w:rFonts w:ascii="Segoe UI" w:hAnsi="Segoe UI" w:cs="Segoe UI"/>
                <w:sz w:val="20"/>
                <w:szCs w:val="20"/>
              </w:rPr>
              <w:t>Available evidence has not shown an increased risk of pregnancy in POP users with a heavier body weight or a higher BMI. There is insufficient evidence to support a dose of more than one pill per day for individuals who are heavy or overweight</w:t>
            </w:r>
            <w:r w:rsidR="008A24B4" w:rsidRPr="00951AFE">
              <w:rPr>
                <w:rFonts w:ascii="Segoe UI" w:hAnsi="Segoe UI" w:cs="Segoe UI"/>
                <w:sz w:val="20"/>
                <w:szCs w:val="20"/>
              </w:rPr>
              <w:t>.</w:t>
            </w:r>
            <w:r w:rsidR="008A24B4" w:rsidRPr="00951AFE">
              <w:rPr>
                <w:rFonts w:ascii="Segoe UI" w:hAnsi="Segoe UI" w:cs="Segoe UI"/>
                <w:sz w:val="20"/>
                <w:szCs w:val="20"/>
                <w:vertAlign w:val="superscript"/>
              </w:rPr>
              <w:t>12</w:t>
            </w:r>
          </w:p>
        </w:tc>
        <w:tc>
          <w:tcPr>
            <w:tcW w:w="1701" w:type="dxa"/>
          </w:tcPr>
          <w:p w14:paraId="19908D0E" w14:textId="77777777" w:rsidR="00996E52" w:rsidRPr="00951AFE" w:rsidRDefault="00996E52" w:rsidP="00364587">
            <w:pPr>
              <w:pStyle w:val="BodyText"/>
              <w:spacing w:before="0" w:after="0" w:line="240" w:lineRule="auto"/>
              <w:jc w:val="center"/>
              <w:rPr>
                <w:rFonts w:ascii="Segoe UI" w:hAnsi="Segoe UI" w:cs="Segoe UI"/>
                <w:bCs/>
                <w:sz w:val="18"/>
                <w:szCs w:val="18"/>
              </w:rPr>
            </w:pPr>
            <w:r w:rsidRPr="00951AFE">
              <w:rPr>
                <w:rFonts w:ascii="Segoe UI" w:hAnsi="Segoe UI" w:cs="Segoe UI"/>
                <w:sz w:val="18"/>
                <w:szCs w:val="18"/>
              </w:rPr>
              <w:t>C</w:t>
            </w:r>
          </w:p>
        </w:tc>
      </w:tr>
      <w:tr w:rsidR="00996E52" w:rsidRPr="00951AFE" w14:paraId="4A2DF55E" w14:textId="77777777" w:rsidTr="00364587">
        <w:trPr>
          <w:trHeight w:val="149"/>
        </w:trPr>
        <w:tc>
          <w:tcPr>
            <w:tcW w:w="7225" w:type="dxa"/>
          </w:tcPr>
          <w:p w14:paraId="1E62627F" w14:textId="6D1D0F49" w:rsidR="00996E52" w:rsidRPr="00951AFE" w:rsidRDefault="00996E52" w:rsidP="00364587">
            <w:pPr>
              <w:pStyle w:val="BodyText"/>
              <w:spacing w:before="0" w:after="0" w:line="240" w:lineRule="auto"/>
              <w:jc w:val="left"/>
              <w:rPr>
                <w:rFonts w:ascii="Segoe UI" w:hAnsi="Segoe UI" w:cs="Segoe UI"/>
                <w:i/>
                <w:iCs/>
                <w:sz w:val="20"/>
                <w:szCs w:val="20"/>
              </w:rPr>
            </w:pPr>
            <w:r w:rsidRPr="00951AFE">
              <w:rPr>
                <w:rFonts w:ascii="Segoe UI" w:hAnsi="Segoe UI" w:cs="Segoe UI"/>
                <w:sz w:val="20"/>
                <w:szCs w:val="20"/>
              </w:rPr>
              <w:lastRenderedPageBreak/>
              <w:t>While the overall risk of pregnancy is reduced with use of traditional POPs, around 1 in 10 pregnancies that do occur may be ectopic</w:t>
            </w:r>
            <w:r w:rsidR="008A24B4" w:rsidRPr="00951AFE">
              <w:rPr>
                <w:rFonts w:ascii="Segoe UI" w:hAnsi="Segoe UI" w:cs="Segoe UI"/>
                <w:sz w:val="20"/>
                <w:szCs w:val="20"/>
              </w:rPr>
              <w:t>.</w:t>
            </w:r>
            <w:r w:rsidR="008A24B4" w:rsidRPr="00951AFE">
              <w:rPr>
                <w:rFonts w:ascii="Segoe UI" w:hAnsi="Segoe UI" w:cs="Segoe UI"/>
                <w:sz w:val="20"/>
                <w:szCs w:val="20"/>
                <w:vertAlign w:val="superscript"/>
              </w:rPr>
              <w:t>12</w:t>
            </w:r>
          </w:p>
        </w:tc>
        <w:tc>
          <w:tcPr>
            <w:tcW w:w="1701" w:type="dxa"/>
          </w:tcPr>
          <w:p w14:paraId="3F696AAB"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996E52" w:rsidRPr="00951AFE" w14:paraId="4771C590" w14:textId="77777777" w:rsidTr="00364587">
        <w:trPr>
          <w:trHeight w:val="149"/>
        </w:trPr>
        <w:tc>
          <w:tcPr>
            <w:tcW w:w="7225" w:type="dxa"/>
          </w:tcPr>
          <w:p w14:paraId="602AE96B" w14:textId="4E22A733"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There is no evidence suggesting a delay in return of fertility following discontinuation of a POP; therefore, if pregnancy is not desired, other contraceptive methods should be used immediately following discontinuation of the POP</w:t>
            </w:r>
            <w:r w:rsidR="008A24B4" w:rsidRPr="00951AFE">
              <w:rPr>
                <w:rFonts w:ascii="Segoe UI" w:hAnsi="Segoe UI" w:cs="Segoe UI"/>
                <w:sz w:val="20"/>
                <w:szCs w:val="20"/>
              </w:rPr>
              <w:t>.</w:t>
            </w:r>
            <w:r w:rsidR="008A24B4" w:rsidRPr="00951AFE">
              <w:rPr>
                <w:rFonts w:ascii="Segoe UI" w:hAnsi="Segoe UI" w:cs="Segoe UI"/>
                <w:sz w:val="20"/>
                <w:szCs w:val="20"/>
                <w:vertAlign w:val="superscript"/>
              </w:rPr>
              <w:t>12</w:t>
            </w:r>
          </w:p>
        </w:tc>
        <w:tc>
          <w:tcPr>
            <w:tcW w:w="1701" w:type="dxa"/>
          </w:tcPr>
          <w:p w14:paraId="694998A4"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996E52" w:rsidRPr="00951AFE" w14:paraId="66B475D3" w14:textId="77777777" w:rsidTr="00364587">
        <w:trPr>
          <w:trHeight w:val="149"/>
        </w:trPr>
        <w:tc>
          <w:tcPr>
            <w:tcW w:w="7225" w:type="dxa"/>
            <w:shd w:val="clear" w:color="auto" w:fill="D9D9D9" w:themeFill="background1" w:themeFillShade="D9"/>
          </w:tcPr>
          <w:p w14:paraId="72B4F40F" w14:textId="77777777" w:rsidR="00996E52" w:rsidRPr="00951AFE" w:rsidRDefault="00996E52" w:rsidP="00364587">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Who can safely use the POP?</w:t>
            </w:r>
          </w:p>
        </w:tc>
        <w:tc>
          <w:tcPr>
            <w:tcW w:w="1701" w:type="dxa"/>
            <w:shd w:val="clear" w:color="auto" w:fill="D9D9D9" w:themeFill="background1" w:themeFillShade="D9"/>
          </w:tcPr>
          <w:p w14:paraId="2303DFFB" w14:textId="77777777" w:rsidR="00996E52" w:rsidRPr="00951AFE" w:rsidRDefault="00996E52" w:rsidP="00364587">
            <w:pPr>
              <w:pStyle w:val="BodyText"/>
              <w:spacing w:before="0" w:after="0" w:line="240" w:lineRule="auto"/>
              <w:jc w:val="center"/>
              <w:rPr>
                <w:rFonts w:ascii="Segoe UI" w:hAnsi="Segoe UI" w:cs="Segoe UI"/>
                <w:b/>
                <w:bCs/>
                <w:sz w:val="18"/>
                <w:szCs w:val="18"/>
              </w:rPr>
            </w:pPr>
          </w:p>
        </w:tc>
      </w:tr>
      <w:tr w:rsidR="00996E52" w:rsidRPr="00951AFE" w14:paraId="7948C25C" w14:textId="77777777" w:rsidTr="00364587">
        <w:trPr>
          <w:trHeight w:val="146"/>
        </w:trPr>
        <w:tc>
          <w:tcPr>
            <w:tcW w:w="7225" w:type="dxa"/>
            <w:tcBorders>
              <w:right w:val="single" w:sz="4" w:space="0" w:color="auto"/>
            </w:tcBorders>
          </w:tcPr>
          <w:p w14:paraId="34191118" w14:textId="045EE5B6" w:rsidR="00996E52" w:rsidRPr="00951AFE" w:rsidRDefault="00996E52" w:rsidP="00364587">
            <w:pPr>
              <w:pStyle w:val="BodyText"/>
              <w:spacing w:before="0" w:after="0" w:line="240" w:lineRule="auto"/>
              <w:rPr>
                <w:rFonts w:ascii="Segoe UI" w:hAnsi="Segoe UI" w:cs="Segoe UI"/>
                <w:sz w:val="20"/>
                <w:szCs w:val="20"/>
                <w:vertAlign w:val="superscript"/>
              </w:rPr>
            </w:pPr>
            <w:r w:rsidRPr="00951AFE">
              <w:rPr>
                <w:rFonts w:ascii="Segoe UI" w:hAnsi="Segoe UI" w:cs="Segoe UI"/>
                <w:sz w:val="20"/>
                <w:szCs w:val="20"/>
              </w:rPr>
              <w:t>Few medical conditions restrict the use of the POP. Health practitioners should be familiar with the UKMEC for the POP</w:t>
            </w:r>
            <w:r w:rsidR="008A24B4" w:rsidRPr="00951AFE">
              <w:rPr>
                <w:rFonts w:ascii="Segoe UI" w:hAnsi="Segoe UI" w:cs="Segoe UI"/>
                <w:sz w:val="20"/>
                <w:szCs w:val="20"/>
              </w:rPr>
              <w:t>.</w:t>
            </w:r>
            <w:r w:rsidR="008A24B4" w:rsidRPr="00951AFE">
              <w:rPr>
                <w:rFonts w:ascii="Segoe UI" w:hAnsi="Segoe UI" w:cs="Segoe UI"/>
                <w:sz w:val="20"/>
                <w:szCs w:val="20"/>
                <w:vertAlign w:val="superscript"/>
              </w:rPr>
              <w:t>12</w:t>
            </w:r>
          </w:p>
        </w:tc>
        <w:tc>
          <w:tcPr>
            <w:tcW w:w="1701" w:type="dxa"/>
            <w:tcBorders>
              <w:left w:val="single" w:sz="4" w:space="0" w:color="auto"/>
              <w:right w:val="single" w:sz="4" w:space="0" w:color="auto"/>
            </w:tcBorders>
          </w:tcPr>
          <w:p w14:paraId="40B19FB5"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w:t>
            </w:r>
          </w:p>
        </w:tc>
      </w:tr>
      <w:tr w:rsidR="00996E52" w:rsidRPr="00951AFE" w14:paraId="172EAA21" w14:textId="77777777" w:rsidTr="00364587">
        <w:trPr>
          <w:trHeight w:val="149"/>
        </w:trPr>
        <w:tc>
          <w:tcPr>
            <w:tcW w:w="7225" w:type="dxa"/>
          </w:tcPr>
          <w:p w14:paraId="77553AEE" w14:textId="40A7B597"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The POP can be used until the age of 55 years when natural loss of fertility can be assumed for most individuals. Alternatively, if they are aged over 50 years and amenorrhoeic they can continue using a POP and have</w:t>
            </w:r>
            <w:r w:rsidR="00776941" w:rsidRPr="00951AFE">
              <w:rPr>
                <w:rFonts w:ascii="Segoe UI" w:hAnsi="Segoe UI" w:cs="Segoe UI"/>
              </w:rPr>
              <w:t xml:space="preserve"> f</w:t>
            </w:r>
            <w:r w:rsidR="00776941" w:rsidRPr="00951AFE">
              <w:rPr>
                <w:rFonts w:ascii="Segoe UI" w:hAnsi="Segoe UI" w:cs="Segoe UI"/>
                <w:sz w:val="20"/>
                <w:szCs w:val="20"/>
              </w:rPr>
              <w:t>ollicle-stimulating hormone</w:t>
            </w:r>
            <w:r w:rsidRPr="00951AFE">
              <w:rPr>
                <w:rFonts w:ascii="Segoe UI" w:hAnsi="Segoe UI" w:cs="Segoe UI"/>
                <w:sz w:val="20"/>
                <w:szCs w:val="20"/>
              </w:rPr>
              <w:t xml:space="preserve"> </w:t>
            </w:r>
            <w:r w:rsidR="00776941" w:rsidRPr="00951AFE">
              <w:rPr>
                <w:rFonts w:ascii="Segoe UI" w:hAnsi="Segoe UI" w:cs="Segoe UI"/>
                <w:sz w:val="20"/>
                <w:szCs w:val="20"/>
              </w:rPr>
              <w:t>(</w:t>
            </w:r>
            <w:r w:rsidRPr="00951AFE">
              <w:rPr>
                <w:rFonts w:ascii="Segoe UI" w:hAnsi="Segoe UI" w:cs="Segoe UI"/>
                <w:sz w:val="20"/>
                <w:szCs w:val="20"/>
              </w:rPr>
              <w:t>FSH</w:t>
            </w:r>
            <w:r w:rsidR="00776941" w:rsidRPr="00951AFE">
              <w:rPr>
                <w:rFonts w:ascii="Segoe UI" w:hAnsi="Segoe UI" w:cs="Segoe UI"/>
                <w:sz w:val="20"/>
                <w:szCs w:val="20"/>
              </w:rPr>
              <w:t>)</w:t>
            </w:r>
            <w:r w:rsidRPr="00951AFE">
              <w:rPr>
                <w:rFonts w:ascii="Segoe UI" w:hAnsi="Segoe UI" w:cs="Segoe UI"/>
                <w:sz w:val="20"/>
                <w:szCs w:val="20"/>
              </w:rPr>
              <w:t xml:space="preserve"> concentrations tested on two occasions 6 weeks apart. If both FSH measurements are &gt;30 IU/l this is suggestive of ovarian failure and they should continue with a POP or barrier method for one further year</w:t>
            </w:r>
            <w:r w:rsidR="008A24B4" w:rsidRPr="00951AFE">
              <w:rPr>
                <w:rFonts w:ascii="Segoe UI" w:hAnsi="Segoe UI" w:cs="Segoe UI"/>
                <w:sz w:val="20"/>
                <w:szCs w:val="20"/>
              </w:rPr>
              <w:t>.</w:t>
            </w:r>
            <w:r w:rsidR="008A24B4" w:rsidRPr="00951AFE">
              <w:rPr>
                <w:rFonts w:ascii="Segoe UI" w:hAnsi="Segoe UI" w:cs="Segoe UI"/>
                <w:sz w:val="20"/>
                <w:szCs w:val="20"/>
                <w:vertAlign w:val="superscript"/>
              </w:rPr>
              <w:t>12</w:t>
            </w:r>
          </w:p>
        </w:tc>
        <w:tc>
          <w:tcPr>
            <w:tcW w:w="1701" w:type="dxa"/>
          </w:tcPr>
          <w:p w14:paraId="1BC2B1E0"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w:t>
            </w:r>
          </w:p>
        </w:tc>
      </w:tr>
      <w:tr w:rsidR="00996E52" w:rsidRPr="00951AFE" w14:paraId="474BE6A1" w14:textId="77777777" w:rsidTr="00364587">
        <w:trPr>
          <w:trHeight w:val="149"/>
        </w:trPr>
        <w:tc>
          <w:tcPr>
            <w:tcW w:w="7225" w:type="dxa"/>
          </w:tcPr>
          <w:p w14:paraId="74417FF6" w14:textId="122BBB00"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Individuals with current breast cancer should not use the POP.</w:t>
            </w:r>
            <w:r w:rsidR="008A24B4" w:rsidRPr="00951AFE">
              <w:rPr>
                <w:rFonts w:ascii="Segoe UI" w:hAnsi="Segoe UI" w:cs="Segoe UI"/>
                <w:sz w:val="20"/>
                <w:szCs w:val="20"/>
                <w:vertAlign w:val="superscript"/>
              </w:rPr>
              <w:t>6</w:t>
            </w:r>
          </w:p>
        </w:tc>
        <w:tc>
          <w:tcPr>
            <w:tcW w:w="1701" w:type="dxa"/>
          </w:tcPr>
          <w:p w14:paraId="0FD7079E"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UKMEC advice</w:t>
            </w:r>
          </w:p>
        </w:tc>
      </w:tr>
      <w:tr w:rsidR="00996E52" w:rsidRPr="00951AFE" w14:paraId="0DB1E8C9" w14:textId="77777777" w:rsidTr="00364587">
        <w:trPr>
          <w:trHeight w:val="149"/>
        </w:trPr>
        <w:tc>
          <w:tcPr>
            <w:tcW w:w="7225" w:type="dxa"/>
          </w:tcPr>
          <w:p w14:paraId="45DB8B1A" w14:textId="628AE150" w:rsidR="00996E52" w:rsidRPr="00951AFE" w:rsidRDefault="00996E52" w:rsidP="00364587">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Individuals with current or a history of ischaemic heart disease or stroke or a history of breast cancer who use POP should be advised to switch to another contraceptive method as the risks generally outweigh the benefits of use.</w:t>
            </w:r>
            <w:r w:rsidR="008A24B4" w:rsidRPr="00951AFE">
              <w:rPr>
                <w:rFonts w:ascii="Segoe UI" w:hAnsi="Segoe UI" w:cs="Segoe UI"/>
                <w:sz w:val="20"/>
                <w:szCs w:val="20"/>
                <w:vertAlign w:val="superscript"/>
              </w:rPr>
              <w:t>6</w:t>
            </w:r>
          </w:p>
        </w:tc>
        <w:tc>
          <w:tcPr>
            <w:tcW w:w="1701" w:type="dxa"/>
          </w:tcPr>
          <w:p w14:paraId="12742B68"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UKMEC advice</w:t>
            </w:r>
          </w:p>
        </w:tc>
      </w:tr>
      <w:tr w:rsidR="00996E52" w:rsidRPr="00951AFE" w14:paraId="3596864F" w14:textId="77777777" w:rsidTr="00364587">
        <w:trPr>
          <w:trHeight w:val="149"/>
        </w:trPr>
        <w:tc>
          <w:tcPr>
            <w:tcW w:w="7225" w:type="dxa"/>
          </w:tcPr>
          <w:p w14:paraId="7D3C1CBD" w14:textId="696E7319"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The available evidence does not support an association between breast cancer and use of a POP. However, due to the limited available evidence, an increased risk cannot be completely excluded. Any increased risk is likely to be small and to reduce with time after stopping</w:t>
            </w:r>
            <w:r w:rsidR="008A24B4" w:rsidRPr="00951AFE">
              <w:rPr>
                <w:rFonts w:ascii="Segoe UI" w:hAnsi="Segoe UI" w:cs="Segoe UI"/>
                <w:sz w:val="20"/>
                <w:szCs w:val="20"/>
              </w:rPr>
              <w:t>.</w:t>
            </w:r>
            <w:r w:rsidR="008A24B4" w:rsidRPr="00951AFE">
              <w:rPr>
                <w:rFonts w:ascii="Segoe UI" w:hAnsi="Segoe UI" w:cs="Segoe UI"/>
                <w:sz w:val="20"/>
                <w:szCs w:val="20"/>
                <w:vertAlign w:val="superscript"/>
              </w:rPr>
              <w:t>12</w:t>
            </w:r>
          </w:p>
        </w:tc>
        <w:tc>
          <w:tcPr>
            <w:tcW w:w="1701" w:type="dxa"/>
          </w:tcPr>
          <w:p w14:paraId="062787EF"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996E52" w:rsidRPr="00951AFE" w14:paraId="2EC397C6" w14:textId="77777777" w:rsidTr="00364587">
        <w:trPr>
          <w:trHeight w:val="149"/>
        </w:trPr>
        <w:tc>
          <w:tcPr>
            <w:tcW w:w="7225" w:type="dxa"/>
          </w:tcPr>
          <w:p w14:paraId="6AAB5E29" w14:textId="06E80C97" w:rsidR="00996E52" w:rsidRPr="00951AFE" w:rsidRDefault="00996E52" w:rsidP="00364587">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If an individual vomits within 3 hours of pill taking, another pill should be taken as soon as possible. If the subsequent pill is missed, additional precautions are required until 48 hours after pill taking has been resumed</w:t>
            </w:r>
            <w:r w:rsidR="008A24B4" w:rsidRPr="00951AFE">
              <w:rPr>
                <w:rFonts w:ascii="Segoe UI" w:hAnsi="Segoe UI" w:cs="Segoe UI"/>
                <w:sz w:val="20"/>
                <w:szCs w:val="20"/>
              </w:rPr>
              <w:t>.</w:t>
            </w:r>
            <w:r w:rsidR="008A24B4" w:rsidRPr="00951AFE">
              <w:rPr>
                <w:rFonts w:ascii="Segoe UI" w:hAnsi="Segoe UI" w:cs="Segoe UI"/>
                <w:sz w:val="20"/>
                <w:szCs w:val="20"/>
                <w:vertAlign w:val="superscript"/>
              </w:rPr>
              <w:t>12</w:t>
            </w:r>
          </w:p>
        </w:tc>
        <w:tc>
          <w:tcPr>
            <w:tcW w:w="1701" w:type="dxa"/>
          </w:tcPr>
          <w:p w14:paraId="4B484673"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996E52" w:rsidRPr="00951AFE" w14:paraId="593C843B" w14:textId="77777777" w:rsidTr="00364587">
        <w:trPr>
          <w:trHeight w:val="149"/>
        </w:trPr>
        <w:tc>
          <w:tcPr>
            <w:tcW w:w="7225" w:type="dxa"/>
            <w:shd w:val="clear" w:color="auto" w:fill="D9D9D9" w:themeFill="background1" w:themeFillShade="D9"/>
          </w:tcPr>
          <w:p w14:paraId="20A25349" w14:textId="77777777" w:rsidR="00996E52" w:rsidRPr="00951AFE" w:rsidRDefault="00996E52" w:rsidP="00364587">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Managing missed pills</w:t>
            </w:r>
          </w:p>
        </w:tc>
        <w:tc>
          <w:tcPr>
            <w:tcW w:w="1701" w:type="dxa"/>
            <w:shd w:val="clear" w:color="auto" w:fill="D9D9D9" w:themeFill="background1" w:themeFillShade="D9"/>
          </w:tcPr>
          <w:p w14:paraId="0E61CE85" w14:textId="77777777" w:rsidR="00996E52" w:rsidRPr="00951AFE" w:rsidRDefault="00996E52" w:rsidP="00364587">
            <w:pPr>
              <w:pStyle w:val="BodyText"/>
              <w:spacing w:before="0" w:after="0" w:line="240" w:lineRule="auto"/>
              <w:jc w:val="center"/>
              <w:rPr>
                <w:rFonts w:ascii="Segoe UI" w:hAnsi="Segoe UI" w:cs="Segoe UI"/>
                <w:b/>
                <w:bCs/>
                <w:sz w:val="18"/>
                <w:szCs w:val="18"/>
              </w:rPr>
            </w:pPr>
          </w:p>
        </w:tc>
      </w:tr>
      <w:tr w:rsidR="00996E52" w:rsidRPr="00951AFE" w14:paraId="35BF2C3A" w14:textId="77777777" w:rsidTr="00364587">
        <w:trPr>
          <w:trHeight w:val="149"/>
        </w:trPr>
        <w:tc>
          <w:tcPr>
            <w:tcW w:w="7225" w:type="dxa"/>
          </w:tcPr>
          <w:p w14:paraId="01A9A2F4" w14:textId="12EC76CB" w:rsidR="00996E52" w:rsidRPr="00951AFE" w:rsidRDefault="00996E52" w:rsidP="00364587">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Individuals should be advised to take a missed pill as soon as remembered. If more than one pill has been missed, only one pill should be taken but the next pill should be taken at the usual time. If a POP is missed, additional contraception is needed for 48 hours after restarting the POP. If UPSI has occurred after the missed pill and within 48 hours of restarting POP, emergency contraception should be offered.</w:t>
            </w:r>
          </w:p>
        </w:tc>
        <w:tc>
          <w:tcPr>
            <w:tcW w:w="1701" w:type="dxa"/>
          </w:tcPr>
          <w:p w14:paraId="63DD241C" w14:textId="7AA1D547" w:rsidR="00996E52" w:rsidRPr="00951AFE" w:rsidRDefault="0005124E"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w:t>
            </w:r>
            <w:r w:rsidR="00996E52" w:rsidRPr="00951AFE">
              <w:rPr>
                <w:rFonts w:ascii="Segoe UI" w:hAnsi="Segoe UI" w:cs="Segoe UI"/>
                <w:sz w:val="18"/>
                <w:szCs w:val="18"/>
              </w:rPr>
              <w:t xml:space="preserve"> practice point for NZ (based on FSRH advice</w:t>
            </w:r>
            <w:r w:rsidR="008A24B4" w:rsidRPr="00951AFE">
              <w:rPr>
                <w:rFonts w:ascii="Segoe UI" w:hAnsi="Segoe UI" w:cs="Segoe UI"/>
                <w:sz w:val="18"/>
                <w:szCs w:val="18"/>
                <w:vertAlign w:val="superscript"/>
              </w:rPr>
              <w:t>12</w:t>
            </w:r>
            <w:r w:rsidR="00996E52" w:rsidRPr="00951AFE">
              <w:rPr>
                <w:rFonts w:ascii="Segoe UI" w:hAnsi="Segoe UI" w:cs="Segoe UI"/>
                <w:sz w:val="18"/>
                <w:szCs w:val="18"/>
              </w:rPr>
              <w:t>)</w:t>
            </w:r>
          </w:p>
        </w:tc>
      </w:tr>
      <w:tr w:rsidR="00996E52" w:rsidRPr="00951AFE" w14:paraId="3C108DFC" w14:textId="77777777" w:rsidTr="00364587">
        <w:trPr>
          <w:trHeight w:val="149"/>
        </w:trPr>
        <w:tc>
          <w:tcPr>
            <w:tcW w:w="7225" w:type="dxa"/>
            <w:shd w:val="clear" w:color="auto" w:fill="D9D9D9" w:themeFill="background1" w:themeFillShade="D9"/>
          </w:tcPr>
          <w:p w14:paraId="02107B26" w14:textId="77777777" w:rsidR="00996E52" w:rsidRPr="00951AFE" w:rsidRDefault="00996E52" w:rsidP="00364587">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Quick-starting the POP</w:t>
            </w:r>
          </w:p>
        </w:tc>
        <w:tc>
          <w:tcPr>
            <w:tcW w:w="1701" w:type="dxa"/>
            <w:shd w:val="clear" w:color="auto" w:fill="D9D9D9" w:themeFill="background1" w:themeFillShade="D9"/>
          </w:tcPr>
          <w:p w14:paraId="4D511E9F" w14:textId="77777777" w:rsidR="00996E52" w:rsidRPr="00951AFE" w:rsidRDefault="00996E52" w:rsidP="00364587">
            <w:pPr>
              <w:pStyle w:val="BodyText"/>
              <w:spacing w:before="0" w:after="0" w:line="240" w:lineRule="auto"/>
              <w:jc w:val="center"/>
              <w:rPr>
                <w:rFonts w:ascii="Segoe UI" w:hAnsi="Segoe UI" w:cs="Segoe UI"/>
                <w:b/>
                <w:bCs/>
                <w:sz w:val="18"/>
                <w:szCs w:val="18"/>
              </w:rPr>
            </w:pPr>
          </w:p>
        </w:tc>
      </w:tr>
      <w:tr w:rsidR="00996E52" w:rsidRPr="00951AFE" w14:paraId="2BEE82FB" w14:textId="77777777" w:rsidTr="00364587">
        <w:trPr>
          <w:trHeight w:val="149"/>
        </w:trPr>
        <w:tc>
          <w:tcPr>
            <w:tcW w:w="7225" w:type="dxa"/>
            <w:shd w:val="clear" w:color="auto" w:fill="FFFFFF" w:themeFill="background1"/>
          </w:tcPr>
          <w:p w14:paraId="6223CD51" w14:textId="77777777"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The POP may be quick-started if the individual does not wish to delay starting. When starting a POP, individuals do not need to wait until the first day of a natural menstrual period if they:</w:t>
            </w:r>
          </w:p>
          <w:p w14:paraId="1288954A" w14:textId="77777777" w:rsidR="00996E52" w:rsidRPr="00951AFE" w:rsidRDefault="00996E52" w:rsidP="00364587">
            <w:pPr>
              <w:pStyle w:val="BodyText"/>
              <w:numPr>
                <w:ilvl w:val="0"/>
                <w:numId w:val="9"/>
              </w:numPr>
              <w:spacing w:before="0" w:after="0" w:line="240" w:lineRule="auto"/>
              <w:jc w:val="left"/>
              <w:rPr>
                <w:rFonts w:ascii="Segoe UI" w:hAnsi="Segoe UI" w:cs="Segoe UI"/>
                <w:sz w:val="20"/>
                <w:szCs w:val="20"/>
              </w:rPr>
            </w:pPr>
            <w:r w:rsidRPr="00951AFE">
              <w:rPr>
                <w:rFonts w:ascii="Segoe UI" w:hAnsi="Segoe UI" w:cs="Segoe UI"/>
                <w:sz w:val="20"/>
                <w:szCs w:val="20"/>
              </w:rPr>
              <w:t xml:space="preserve">are reasonably certain that they are not pregnant </w:t>
            </w:r>
          </w:p>
          <w:p w14:paraId="1CD3EAD6" w14:textId="77777777" w:rsidR="00996E52" w:rsidRPr="00951AFE" w:rsidRDefault="00996E52" w:rsidP="00364587">
            <w:pPr>
              <w:pStyle w:val="BodyText"/>
              <w:numPr>
                <w:ilvl w:val="0"/>
                <w:numId w:val="9"/>
              </w:numPr>
              <w:spacing w:before="0" w:after="0" w:line="240" w:lineRule="auto"/>
              <w:jc w:val="left"/>
              <w:rPr>
                <w:rFonts w:ascii="Segoe UI" w:hAnsi="Segoe UI" w:cs="Segoe UI"/>
                <w:sz w:val="20"/>
                <w:szCs w:val="20"/>
              </w:rPr>
            </w:pPr>
            <w:r w:rsidRPr="00951AFE">
              <w:rPr>
                <w:rFonts w:ascii="Segoe UI" w:hAnsi="Segoe UI" w:cs="Segoe UI"/>
                <w:sz w:val="20"/>
                <w:szCs w:val="20"/>
              </w:rPr>
              <w:t xml:space="preserve">use another form of contraception or avoid UPSI for the first 48 hours of use, and </w:t>
            </w:r>
          </w:p>
          <w:p w14:paraId="08E4DB01" w14:textId="77777777" w:rsidR="00996E52" w:rsidRPr="00951AFE" w:rsidRDefault="00996E52" w:rsidP="00364587">
            <w:pPr>
              <w:pStyle w:val="BodyText"/>
              <w:numPr>
                <w:ilvl w:val="0"/>
                <w:numId w:val="9"/>
              </w:numPr>
              <w:spacing w:before="0" w:after="0" w:line="240" w:lineRule="auto"/>
              <w:jc w:val="left"/>
              <w:rPr>
                <w:rFonts w:ascii="Segoe UI" w:hAnsi="Segoe UI" w:cs="Segoe UI"/>
                <w:sz w:val="20"/>
                <w:szCs w:val="20"/>
              </w:rPr>
            </w:pPr>
            <w:r w:rsidRPr="00951AFE">
              <w:rPr>
                <w:rFonts w:ascii="Segoe UI" w:hAnsi="Segoe UI" w:cs="Segoe UI"/>
                <w:sz w:val="20"/>
                <w:szCs w:val="20"/>
              </w:rPr>
              <w:t>have a negative pregnancy test after 21 days.</w:t>
            </w:r>
          </w:p>
        </w:tc>
        <w:tc>
          <w:tcPr>
            <w:tcW w:w="1701" w:type="dxa"/>
            <w:shd w:val="clear" w:color="auto" w:fill="FFFFFF" w:themeFill="background1"/>
          </w:tcPr>
          <w:p w14:paraId="61FE393B" w14:textId="77777777" w:rsidR="00996E52" w:rsidRPr="00951AFE" w:rsidRDefault="0005124E"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w:t>
            </w:r>
            <w:r w:rsidR="00996E52" w:rsidRPr="00951AFE">
              <w:rPr>
                <w:rFonts w:ascii="Segoe UI" w:hAnsi="Segoe UI" w:cs="Segoe UI"/>
                <w:sz w:val="18"/>
                <w:szCs w:val="18"/>
              </w:rPr>
              <w:t xml:space="preserve"> practice point for NZ</w:t>
            </w:r>
          </w:p>
          <w:p w14:paraId="4EB25EDF" w14:textId="5D0DC977" w:rsidR="008A24B4" w:rsidRPr="00951AFE" w:rsidRDefault="008A24B4" w:rsidP="00364587">
            <w:pPr>
              <w:pStyle w:val="BodyText"/>
              <w:spacing w:before="0" w:after="0" w:line="240" w:lineRule="auto"/>
              <w:jc w:val="center"/>
              <w:rPr>
                <w:rFonts w:ascii="Segoe UI" w:hAnsi="Segoe UI" w:cs="Segoe UI"/>
                <w:b/>
                <w:bCs/>
                <w:sz w:val="18"/>
                <w:szCs w:val="18"/>
              </w:rPr>
            </w:pPr>
            <w:r w:rsidRPr="00951AFE">
              <w:rPr>
                <w:rFonts w:ascii="Segoe UI" w:hAnsi="Segoe UI" w:cs="Segoe UI"/>
                <w:sz w:val="18"/>
                <w:szCs w:val="18"/>
              </w:rPr>
              <w:t>(based on FSRH advice</w:t>
            </w:r>
            <w:r w:rsidRPr="00951AFE">
              <w:rPr>
                <w:rFonts w:ascii="Segoe UI" w:hAnsi="Segoe UI" w:cs="Segoe UI"/>
                <w:sz w:val="18"/>
                <w:szCs w:val="18"/>
                <w:vertAlign w:val="superscript"/>
              </w:rPr>
              <w:t>8</w:t>
            </w:r>
            <w:r w:rsidRPr="00951AFE">
              <w:rPr>
                <w:rFonts w:ascii="Segoe UI" w:hAnsi="Segoe UI" w:cs="Segoe UI"/>
                <w:sz w:val="18"/>
                <w:szCs w:val="18"/>
              </w:rPr>
              <w:t>)</w:t>
            </w:r>
          </w:p>
        </w:tc>
      </w:tr>
      <w:tr w:rsidR="00996E52" w:rsidRPr="00951AFE" w14:paraId="64FA8339" w14:textId="77777777" w:rsidTr="00364587">
        <w:trPr>
          <w:trHeight w:val="149"/>
        </w:trPr>
        <w:tc>
          <w:tcPr>
            <w:tcW w:w="7225" w:type="dxa"/>
            <w:shd w:val="clear" w:color="auto" w:fill="FFFFFF" w:themeFill="background1"/>
          </w:tcPr>
          <w:p w14:paraId="78239539" w14:textId="40164520" w:rsidR="00996E52" w:rsidRPr="00951AFE" w:rsidRDefault="00996E52" w:rsidP="00364587">
            <w:pPr>
              <w:pStyle w:val="BodyText"/>
              <w:spacing w:before="0" w:after="0" w:line="240" w:lineRule="auto"/>
              <w:jc w:val="left"/>
              <w:rPr>
                <w:rFonts w:ascii="Segoe UI" w:hAnsi="Segoe UI" w:cs="Segoe UI"/>
                <w:b/>
                <w:bCs/>
                <w:i/>
                <w:iCs/>
                <w:sz w:val="20"/>
                <w:szCs w:val="20"/>
              </w:rPr>
            </w:pPr>
            <w:r w:rsidRPr="00951AFE">
              <w:rPr>
                <w:rFonts w:ascii="Segoe UI" w:hAnsi="Segoe UI" w:cs="Segoe UI"/>
                <w:sz w:val="20"/>
                <w:szCs w:val="20"/>
              </w:rPr>
              <w:lastRenderedPageBreak/>
              <w:t xml:space="preserve">After </w:t>
            </w:r>
            <w:r w:rsidR="00DA3281" w:rsidRPr="00951AFE">
              <w:rPr>
                <w:rFonts w:ascii="Segoe UI" w:hAnsi="Segoe UI" w:cs="Segoe UI"/>
                <w:sz w:val="20"/>
                <w:szCs w:val="20"/>
              </w:rPr>
              <w:t xml:space="preserve">LNG-EC </w:t>
            </w:r>
            <w:r w:rsidRPr="00951AFE">
              <w:rPr>
                <w:rFonts w:ascii="Segoe UI" w:hAnsi="Segoe UI" w:cs="Segoe UI"/>
                <w:sz w:val="20"/>
                <w:szCs w:val="20"/>
              </w:rPr>
              <w:t>administration, POP can be quick-started immediately.</w:t>
            </w:r>
          </w:p>
        </w:tc>
        <w:tc>
          <w:tcPr>
            <w:tcW w:w="1701" w:type="dxa"/>
            <w:shd w:val="clear" w:color="auto" w:fill="FFFFFF" w:themeFill="background1"/>
          </w:tcPr>
          <w:p w14:paraId="082094D6" w14:textId="6F5AC613" w:rsidR="00996E52" w:rsidRPr="00951AFE" w:rsidRDefault="0005124E" w:rsidP="00364587">
            <w:pPr>
              <w:pStyle w:val="BodyText"/>
              <w:spacing w:before="0" w:after="0" w:line="240" w:lineRule="auto"/>
              <w:jc w:val="center"/>
              <w:rPr>
                <w:rFonts w:ascii="Segoe UI" w:hAnsi="Segoe UI" w:cs="Segoe UI"/>
                <w:b/>
                <w:bCs/>
                <w:sz w:val="18"/>
                <w:szCs w:val="18"/>
              </w:rPr>
            </w:pPr>
            <w:r w:rsidRPr="00951AFE">
              <w:rPr>
                <w:rFonts w:ascii="Segoe UI" w:hAnsi="Segoe UI" w:cs="Segoe UI"/>
                <w:sz w:val="18"/>
                <w:szCs w:val="18"/>
              </w:rPr>
              <w:t>R</w:t>
            </w:r>
            <w:r w:rsidR="00996E52" w:rsidRPr="00951AFE">
              <w:rPr>
                <w:rFonts w:ascii="Segoe UI" w:hAnsi="Segoe UI" w:cs="Segoe UI"/>
                <w:sz w:val="18"/>
                <w:szCs w:val="18"/>
              </w:rPr>
              <w:t>ecommendation (based on FSRH evidence grade D</w:t>
            </w:r>
            <w:r w:rsidR="008A24B4" w:rsidRPr="00951AFE">
              <w:rPr>
                <w:rFonts w:ascii="Segoe UI" w:hAnsi="Segoe UI" w:cs="Segoe UI"/>
                <w:sz w:val="18"/>
                <w:szCs w:val="18"/>
                <w:vertAlign w:val="superscript"/>
              </w:rPr>
              <w:t>8</w:t>
            </w:r>
            <w:r w:rsidR="008A24B4" w:rsidRPr="00951AFE">
              <w:rPr>
                <w:rFonts w:ascii="Segoe UI" w:hAnsi="Segoe UI" w:cs="Segoe UI"/>
                <w:sz w:val="18"/>
                <w:szCs w:val="18"/>
              </w:rPr>
              <w:t>)</w:t>
            </w:r>
          </w:p>
        </w:tc>
      </w:tr>
      <w:tr w:rsidR="00996E52" w:rsidRPr="00951AFE" w14:paraId="3B94998C" w14:textId="77777777" w:rsidTr="00364587">
        <w:trPr>
          <w:trHeight w:val="149"/>
        </w:trPr>
        <w:tc>
          <w:tcPr>
            <w:tcW w:w="7225" w:type="dxa"/>
            <w:shd w:val="clear" w:color="auto" w:fill="FFFFFF" w:themeFill="background1"/>
          </w:tcPr>
          <w:p w14:paraId="7989055C" w14:textId="0189E1C4" w:rsidR="00996E52" w:rsidRPr="00951AFE" w:rsidRDefault="00996E52" w:rsidP="00364587">
            <w:pPr>
              <w:pStyle w:val="BodyText"/>
              <w:spacing w:before="0" w:after="0" w:line="240" w:lineRule="auto"/>
              <w:jc w:val="left"/>
              <w:rPr>
                <w:rFonts w:ascii="Segoe UI" w:hAnsi="Segoe UI" w:cs="Segoe UI"/>
                <w:b/>
                <w:bCs/>
                <w:i/>
                <w:iCs/>
                <w:sz w:val="20"/>
                <w:szCs w:val="20"/>
              </w:rPr>
            </w:pPr>
            <w:r w:rsidRPr="00951AFE">
              <w:rPr>
                <w:rFonts w:ascii="Segoe UI" w:hAnsi="Segoe UI" w:cs="Segoe UI"/>
                <w:sz w:val="20"/>
                <w:szCs w:val="20"/>
              </w:rPr>
              <w:t>Additional contraceptive precautions (barrier or abstinence) are required until the quick-started contraceptive method becomes effective.</w:t>
            </w:r>
            <w:r w:rsidR="008A24B4" w:rsidRPr="00951AFE">
              <w:rPr>
                <w:rFonts w:ascii="Segoe UI" w:hAnsi="Segoe UI" w:cs="Segoe UI"/>
                <w:sz w:val="20"/>
                <w:szCs w:val="20"/>
                <w:vertAlign w:val="superscript"/>
              </w:rPr>
              <w:t>8</w:t>
            </w:r>
          </w:p>
        </w:tc>
        <w:tc>
          <w:tcPr>
            <w:tcW w:w="1701" w:type="dxa"/>
            <w:shd w:val="clear" w:color="auto" w:fill="FFFFFF" w:themeFill="background1"/>
          </w:tcPr>
          <w:p w14:paraId="189F8A98" w14:textId="77777777" w:rsidR="00996E52" w:rsidRPr="00951AFE" w:rsidRDefault="00996E52" w:rsidP="00364587">
            <w:pPr>
              <w:pStyle w:val="BodyText"/>
              <w:spacing w:before="0" w:after="0" w:line="240" w:lineRule="auto"/>
              <w:jc w:val="center"/>
              <w:rPr>
                <w:rFonts w:ascii="Segoe UI" w:hAnsi="Segoe UI" w:cs="Segoe UI"/>
                <w:b/>
                <w:bCs/>
                <w:sz w:val="18"/>
                <w:szCs w:val="18"/>
              </w:rPr>
            </w:pPr>
            <w:r w:rsidRPr="00951AFE">
              <w:rPr>
                <w:rFonts w:ascii="Segoe UI" w:hAnsi="Segoe UI" w:cs="Segoe UI"/>
                <w:sz w:val="18"/>
                <w:szCs w:val="18"/>
              </w:rPr>
              <w:t>Good practice</w:t>
            </w:r>
          </w:p>
        </w:tc>
      </w:tr>
      <w:tr w:rsidR="00996E52" w:rsidRPr="00951AFE" w14:paraId="0EB03290" w14:textId="77777777" w:rsidTr="00364587">
        <w:trPr>
          <w:trHeight w:val="149"/>
        </w:trPr>
        <w:tc>
          <w:tcPr>
            <w:tcW w:w="7225" w:type="dxa"/>
            <w:shd w:val="clear" w:color="auto" w:fill="FFFFFF" w:themeFill="background1"/>
          </w:tcPr>
          <w:p w14:paraId="4ED36FC4" w14:textId="716B3420" w:rsidR="00996E52" w:rsidRPr="00951AFE" w:rsidRDefault="00996E52" w:rsidP="00364587">
            <w:pPr>
              <w:pStyle w:val="BodyText"/>
              <w:spacing w:before="0" w:after="0" w:line="240" w:lineRule="auto"/>
              <w:jc w:val="left"/>
              <w:rPr>
                <w:rFonts w:ascii="Segoe UI" w:hAnsi="Segoe UI" w:cs="Segoe UI"/>
                <w:b/>
                <w:bCs/>
                <w:i/>
                <w:iCs/>
                <w:sz w:val="20"/>
                <w:szCs w:val="20"/>
              </w:rPr>
            </w:pPr>
            <w:r w:rsidRPr="00951AFE">
              <w:rPr>
                <w:rFonts w:ascii="Segoe UI" w:hAnsi="Segoe UI" w:cs="Segoe UI"/>
                <w:sz w:val="20"/>
                <w:szCs w:val="20"/>
              </w:rPr>
              <w:t>Pregnancy cannot be excluded by a high sensitivity urine pregnancy test until ≥21 days after the last UPSI.</w:t>
            </w:r>
            <w:r w:rsidR="008A24B4" w:rsidRPr="00951AFE">
              <w:rPr>
                <w:rFonts w:ascii="Segoe UI" w:hAnsi="Segoe UI" w:cs="Segoe UI"/>
                <w:sz w:val="20"/>
                <w:szCs w:val="20"/>
                <w:vertAlign w:val="superscript"/>
              </w:rPr>
              <w:t>8</w:t>
            </w:r>
          </w:p>
        </w:tc>
        <w:tc>
          <w:tcPr>
            <w:tcW w:w="1701" w:type="dxa"/>
            <w:shd w:val="clear" w:color="auto" w:fill="FFFFFF" w:themeFill="background1"/>
          </w:tcPr>
          <w:p w14:paraId="20739F3A" w14:textId="77777777" w:rsidR="00996E52" w:rsidRPr="00951AFE" w:rsidRDefault="00996E52" w:rsidP="00364587">
            <w:pPr>
              <w:pStyle w:val="BodyText"/>
              <w:spacing w:before="0" w:after="0" w:line="240" w:lineRule="auto"/>
              <w:jc w:val="center"/>
              <w:rPr>
                <w:rFonts w:ascii="Segoe UI" w:hAnsi="Segoe UI" w:cs="Segoe UI"/>
                <w:b/>
                <w:bCs/>
                <w:sz w:val="18"/>
                <w:szCs w:val="18"/>
              </w:rPr>
            </w:pPr>
            <w:r w:rsidRPr="00951AFE">
              <w:rPr>
                <w:rFonts w:ascii="Segoe UI" w:hAnsi="Segoe UI" w:cs="Segoe UI"/>
                <w:sz w:val="18"/>
                <w:szCs w:val="18"/>
              </w:rPr>
              <w:t>Good practice</w:t>
            </w:r>
          </w:p>
        </w:tc>
      </w:tr>
      <w:tr w:rsidR="00996E52" w:rsidRPr="00951AFE" w14:paraId="4BB96F24" w14:textId="77777777" w:rsidTr="00364587">
        <w:trPr>
          <w:trHeight w:val="149"/>
        </w:trPr>
        <w:tc>
          <w:tcPr>
            <w:tcW w:w="7225" w:type="dxa"/>
            <w:shd w:val="clear" w:color="auto" w:fill="FFFFFF" w:themeFill="background1"/>
          </w:tcPr>
          <w:p w14:paraId="18908486" w14:textId="31816568" w:rsidR="00996E52" w:rsidRPr="00951AFE" w:rsidRDefault="00996E52" w:rsidP="00364587">
            <w:pPr>
              <w:pStyle w:val="BodyText"/>
              <w:spacing w:before="0" w:after="0" w:line="240" w:lineRule="auto"/>
              <w:jc w:val="left"/>
              <w:rPr>
                <w:rFonts w:ascii="Segoe UI" w:hAnsi="Segoe UI" w:cs="Segoe UI"/>
                <w:b/>
                <w:bCs/>
                <w:i/>
                <w:iCs/>
                <w:sz w:val="20"/>
                <w:szCs w:val="20"/>
              </w:rPr>
            </w:pPr>
            <w:r w:rsidRPr="00951AFE">
              <w:rPr>
                <w:rFonts w:ascii="Segoe UI" w:hAnsi="Segoe UI" w:cs="Segoe UI"/>
                <w:sz w:val="20"/>
                <w:szCs w:val="20"/>
              </w:rPr>
              <w:t>Individuals should be informed that contraceptive hormones are not thought to cause harm to the fetus, and they should not be advised to terminate pregnancy on the grounds of exposure.</w:t>
            </w:r>
            <w:r w:rsidR="008A24B4" w:rsidRPr="00951AFE">
              <w:rPr>
                <w:rFonts w:ascii="Segoe UI" w:hAnsi="Segoe UI" w:cs="Segoe UI"/>
                <w:sz w:val="20"/>
                <w:szCs w:val="20"/>
                <w:vertAlign w:val="superscript"/>
              </w:rPr>
              <w:t>8</w:t>
            </w:r>
          </w:p>
        </w:tc>
        <w:tc>
          <w:tcPr>
            <w:tcW w:w="1701" w:type="dxa"/>
            <w:shd w:val="clear" w:color="auto" w:fill="FFFFFF" w:themeFill="background1"/>
          </w:tcPr>
          <w:p w14:paraId="7B38C3B8" w14:textId="77777777" w:rsidR="00996E52" w:rsidRPr="00951AFE" w:rsidRDefault="00996E52" w:rsidP="00364587">
            <w:pPr>
              <w:pStyle w:val="BodyText"/>
              <w:spacing w:before="0" w:after="0" w:line="240" w:lineRule="auto"/>
              <w:jc w:val="center"/>
              <w:rPr>
                <w:rFonts w:ascii="Segoe UI" w:hAnsi="Segoe UI" w:cs="Segoe UI"/>
                <w:b/>
                <w:bCs/>
                <w:sz w:val="18"/>
                <w:szCs w:val="18"/>
              </w:rPr>
            </w:pPr>
            <w:r w:rsidRPr="00951AFE">
              <w:rPr>
                <w:rFonts w:ascii="Segoe UI" w:hAnsi="Segoe UI" w:cs="Segoe UI"/>
                <w:sz w:val="18"/>
                <w:szCs w:val="18"/>
              </w:rPr>
              <w:t>Good practice</w:t>
            </w:r>
          </w:p>
        </w:tc>
      </w:tr>
      <w:tr w:rsidR="00996E52" w:rsidRPr="00951AFE" w14:paraId="72156583" w14:textId="77777777" w:rsidTr="00364587">
        <w:trPr>
          <w:trHeight w:val="149"/>
        </w:trPr>
        <w:tc>
          <w:tcPr>
            <w:tcW w:w="7225" w:type="dxa"/>
            <w:shd w:val="clear" w:color="auto" w:fill="FFFFFF" w:themeFill="background1"/>
          </w:tcPr>
          <w:p w14:paraId="23E99750" w14:textId="4F077147" w:rsidR="00996E52" w:rsidRPr="00951AFE" w:rsidRDefault="00996E52" w:rsidP="00364587">
            <w:pPr>
              <w:pStyle w:val="BodyText"/>
              <w:spacing w:before="0" w:after="0" w:line="240" w:lineRule="auto"/>
              <w:jc w:val="left"/>
              <w:rPr>
                <w:rFonts w:ascii="Segoe UI" w:hAnsi="Segoe UI" w:cs="Segoe UI"/>
                <w:b/>
                <w:bCs/>
                <w:i/>
                <w:iCs/>
                <w:sz w:val="20"/>
                <w:szCs w:val="20"/>
              </w:rPr>
            </w:pPr>
            <w:r w:rsidRPr="00951AFE">
              <w:rPr>
                <w:rFonts w:ascii="Segoe UI" w:hAnsi="Segoe UI" w:cs="Segoe UI"/>
                <w:sz w:val="20"/>
                <w:szCs w:val="20"/>
              </w:rPr>
              <w:t>If a pregnancy is diagnosed after starting contraception and the individual wishes to continue the pregnancy, they should be advised that the method should usually be stopped.</w:t>
            </w:r>
            <w:r w:rsidR="008A24B4" w:rsidRPr="00951AFE">
              <w:rPr>
                <w:rFonts w:ascii="Segoe UI" w:hAnsi="Segoe UI" w:cs="Segoe UI"/>
                <w:sz w:val="20"/>
                <w:szCs w:val="20"/>
                <w:vertAlign w:val="superscript"/>
              </w:rPr>
              <w:t>8</w:t>
            </w:r>
          </w:p>
        </w:tc>
        <w:tc>
          <w:tcPr>
            <w:tcW w:w="1701" w:type="dxa"/>
            <w:shd w:val="clear" w:color="auto" w:fill="FFFFFF" w:themeFill="background1"/>
          </w:tcPr>
          <w:p w14:paraId="535EACBB" w14:textId="77777777" w:rsidR="00996E52" w:rsidRPr="00951AFE" w:rsidRDefault="00996E52" w:rsidP="00364587">
            <w:pPr>
              <w:pStyle w:val="BodyText"/>
              <w:spacing w:before="0" w:after="0" w:line="240" w:lineRule="auto"/>
              <w:jc w:val="center"/>
              <w:rPr>
                <w:rFonts w:ascii="Segoe UI" w:hAnsi="Segoe UI" w:cs="Segoe UI"/>
                <w:b/>
                <w:bCs/>
                <w:sz w:val="18"/>
                <w:szCs w:val="18"/>
              </w:rPr>
            </w:pPr>
            <w:r w:rsidRPr="00951AFE">
              <w:rPr>
                <w:rFonts w:ascii="Segoe UI" w:hAnsi="Segoe UI" w:cs="Segoe UI"/>
                <w:sz w:val="18"/>
                <w:szCs w:val="18"/>
              </w:rPr>
              <w:t>Good practice</w:t>
            </w:r>
          </w:p>
        </w:tc>
      </w:tr>
      <w:tr w:rsidR="00996E52" w:rsidRPr="00951AFE" w14:paraId="20E172AA" w14:textId="77777777" w:rsidTr="00364587">
        <w:trPr>
          <w:trHeight w:val="149"/>
        </w:trPr>
        <w:tc>
          <w:tcPr>
            <w:tcW w:w="7225" w:type="dxa"/>
            <w:shd w:val="clear" w:color="auto" w:fill="D9D9D9" w:themeFill="background1" w:themeFillShade="D9"/>
          </w:tcPr>
          <w:p w14:paraId="251E4351" w14:textId="77777777" w:rsidR="00996E52" w:rsidRPr="00951AFE" w:rsidRDefault="00996E52" w:rsidP="00364587">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The POP and bleeding pattern</w:t>
            </w:r>
          </w:p>
        </w:tc>
        <w:tc>
          <w:tcPr>
            <w:tcW w:w="1701" w:type="dxa"/>
            <w:shd w:val="clear" w:color="auto" w:fill="D9D9D9" w:themeFill="background1" w:themeFillShade="D9"/>
          </w:tcPr>
          <w:p w14:paraId="15094D26" w14:textId="77777777" w:rsidR="00996E52" w:rsidRPr="00951AFE" w:rsidRDefault="00996E52" w:rsidP="00364587">
            <w:pPr>
              <w:pStyle w:val="BodyText"/>
              <w:spacing w:before="0" w:after="0" w:line="240" w:lineRule="auto"/>
              <w:jc w:val="center"/>
              <w:rPr>
                <w:rFonts w:ascii="Segoe UI" w:hAnsi="Segoe UI" w:cs="Segoe UI"/>
                <w:b/>
                <w:bCs/>
                <w:sz w:val="18"/>
                <w:szCs w:val="18"/>
              </w:rPr>
            </w:pPr>
          </w:p>
        </w:tc>
      </w:tr>
      <w:tr w:rsidR="00996E52" w:rsidRPr="00951AFE" w14:paraId="22A98A29" w14:textId="77777777" w:rsidTr="00364587">
        <w:trPr>
          <w:trHeight w:val="149"/>
        </w:trPr>
        <w:tc>
          <w:tcPr>
            <w:tcW w:w="7225" w:type="dxa"/>
          </w:tcPr>
          <w:p w14:paraId="03F89EA8" w14:textId="77777777"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Before starting hormonal contraception, individuals should be advised about the bleeding patterns expected both initially and in the longer term.</w:t>
            </w:r>
          </w:p>
        </w:tc>
        <w:tc>
          <w:tcPr>
            <w:tcW w:w="1701" w:type="dxa"/>
          </w:tcPr>
          <w:p w14:paraId="73EB3DAA" w14:textId="017738E8" w:rsidR="00996E52" w:rsidRPr="00951AFE" w:rsidRDefault="0005124E"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w:t>
            </w:r>
            <w:r w:rsidR="00996E52" w:rsidRPr="00951AFE">
              <w:rPr>
                <w:rFonts w:ascii="Segoe UI" w:hAnsi="Segoe UI" w:cs="Segoe UI"/>
                <w:sz w:val="18"/>
                <w:szCs w:val="18"/>
              </w:rPr>
              <w:t xml:space="preserve"> practice point for NZ (based on FSRH good practice</w:t>
            </w:r>
            <w:r w:rsidR="008A24B4" w:rsidRPr="00951AFE">
              <w:rPr>
                <w:rFonts w:ascii="Segoe UI" w:hAnsi="Segoe UI" w:cs="Segoe UI"/>
                <w:sz w:val="18"/>
                <w:szCs w:val="18"/>
                <w:vertAlign w:val="superscript"/>
              </w:rPr>
              <w:t>10</w:t>
            </w:r>
            <w:r w:rsidR="00996E52" w:rsidRPr="00951AFE">
              <w:rPr>
                <w:rFonts w:ascii="Segoe UI" w:hAnsi="Segoe UI" w:cs="Segoe UI"/>
                <w:sz w:val="18"/>
                <w:szCs w:val="18"/>
              </w:rPr>
              <w:t>)</w:t>
            </w:r>
          </w:p>
        </w:tc>
      </w:tr>
      <w:tr w:rsidR="00996E52" w:rsidRPr="00951AFE" w14:paraId="1FE3E74B" w14:textId="77777777" w:rsidTr="00364587">
        <w:trPr>
          <w:trHeight w:val="149"/>
        </w:trPr>
        <w:tc>
          <w:tcPr>
            <w:tcW w:w="7225" w:type="dxa"/>
          </w:tcPr>
          <w:p w14:paraId="5D2613D8" w14:textId="228940C9" w:rsidR="00996E52" w:rsidRPr="00951AFE" w:rsidRDefault="00996E52" w:rsidP="00364587">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Changes in bleeding pattern associated with POP are common and individuals should be informed of such changes.</w:t>
            </w:r>
            <w:r w:rsidR="008A24B4" w:rsidRPr="00951AFE">
              <w:rPr>
                <w:rFonts w:ascii="Segoe UI" w:hAnsi="Segoe UI" w:cs="Segoe UI"/>
                <w:sz w:val="20"/>
                <w:szCs w:val="20"/>
                <w:vertAlign w:val="superscript"/>
              </w:rPr>
              <w:t>12</w:t>
            </w:r>
          </w:p>
        </w:tc>
        <w:tc>
          <w:tcPr>
            <w:tcW w:w="1701" w:type="dxa"/>
          </w:tcPr>
          <w:p w14:paraId="18D43437"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996E52" w:rsidRPr="00951AFE" w14:paraId="70C55F24" w14:textId="77777777" w:rsidTr="00364587">
        <w:trPr>
          <w:trHeight w:val="149"/>
        </w:trPr>
        <w:tc>
          <w:tcPr>
            <w:tcW w:w="7225" w:type="dxa"/>
          </w:tcPr>
          <w:p w14:paraId="052CDC66" w14:textId="72FC4B49"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Bleeding is common in the initial months of progestogen-only method use and may settle without treatment. If treatment encourages an individual to continue with the method, it may be considered.</w:t>
            </w:r>
            <w:r w:rsidR="008A24B4" w:rsidRPr="00951AFE">
              <w:rPr>
                <w:rFonts w:ascii="Segoe UI" w:hAnsi="Segoe UI" w:cs="Segoe UI"/>
                <w:sz w:val="20"/>
                <w:szCs w:val="20"/>
                <w:vertAlign w:val="superscript"/>
              </w:rPr>
              <w:t>10</w:t>
            </w:r>
          </w:p>
        </w:tc>
        <w:tc>
          <w:tcPr>
            <w:tcW w:w="1701" w:type="dxa"/>
          </w:tcPr>
          <w:p w14:paraId="250FF8B8"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w:t>
            </w:r>
          </w:p>
        </w:tc>
      </w:tr>
      <w:tr w:rsidR="00996E52" w:rsidRPr="00951AFE" w14:paraId="7598754D" w14:textId="77777777" w:rsidTr="00364587">
        <w:trPr>
          <w:trHeight w:val="149"/>
        </w:trPr>
        <w:tc>
          <w:tcPr>
            <w:tcW w:w="7225" w:type="dxa"/>
          </w:tcPr>
          <w:p w14:paraId="5EDFE009" w14:textId="58234037" w:rsidR="00996E52" w:rsidRPr="00951AFE" w:rsidRDefault="00996E52" w:rsidP="00364587">
            <w:pPr>
              <w:pStyle w:val="BodyText"/>
              <w:spacing w:before="0" w:after="0" w:line="240" w:lineRule="auto"/>
              <w:jc w:val="left"/>
              <w:rPr>
                <w:rFonts w:ascii="Segoe UI" w:hAnsi="Segoe UI" w:cs="Segoe UI"/>
                <w:i/>
                <w:iCs/>
                <w:sz w:val="20"/>
                <w:szCs w:val="20"/>
              </w:rPr>
            </w:pPr>
            <w:r w:rsidRPr="00951AFE">
              <w:rPr>
                <w:rFonts w:ascii="Segoe UI" w:hAnsi="Segoe UI" w:cs="Segoe UI"/>
                <w:sz w:val="20"/>
                <w:szCs w:val="20"/>
              </w:rPr>
              <w:t>There is no evidence that changing the type and dose of POP will improve problematic bleeding, but bleeding patterns may vary with different POP preparations. Changing preparations may help some individuals.</w:t>
            </w:r>
            <w:r w:rsidR="00186CF4" w:rsidRPr="00951AFE">
              <w:rPr>
                <w:rFonts w:ascii="Segoe UI" w:hAnsi="Segoe UI" w:cs="Segoe UI"/>
                <w:sz w:val="20"/>
                <w:szCs w:val="20"/>
                <w:vertAlign w:val="superscript"/>
              </w:rPr>
              <w:t>10</w:t>
            </w:r>
          </w:p>
        </w:tc>
        <w:tc>
          <w:tcPr>
            <w:tcW w:w="1701" w:type="dxa"/>
          </w:tcPr>
          <w:p w14:paraId="4DA2B221" w14:textId="77777777" w:rsidR="00996E52" w:rsidRPr="00951AFE" w:rsidRDefault="00996E52" w:rsidP="00364587">
            <w:pPr>
              <w:pStyle w:val="BodyText"/>
              <w:spacing w:before="0" w:after="0" w:line="240" w:lineRule="auto"/>
              <w:jc w:val="center"/>
              <w:rPr>
                <w:rFonts w:ascii="Segoe UI" w:hAnsi="Segoe UI" w:cs="Segoe UI"/>
                <w:bCs/>
                <w:sz w:val="18"/>
                <w:szCs w:val="18"/>
              </w:rPr>
            </w:pPr>
            <w:r w:rsidRPr="00951AFE">
              <w:rPr>
                <w:rFonts w:ascii="Segoe UI" w:hAnsi="Segoe UI" w:cs="Segoe UI"/>
                <w:sz w:val="18"/>
                <w:szCs w:val="18"/>
              </w:rPr>
              <w:t>Good practice</w:t>
            </w:r>
          </w:p>
        </w:tc>
      </w:tr>
      <w:tr w:rsidR="00996E52" w:rsidRPr="00951AFE" w14:paraId="5AF2B070" w14:textId="77777777" w:rsidTr="00364587">
        <w:trPr>
          <w:trHeight w:val="149"/>
        </w:trPr>
        <w:tc>
          <w:tcPr>
            <w:tcW w:w="7225" w:type="dxa"/>
          </w:tcPr>
          <w:p w14:paraId="3D9832F4" w14:textId="39FF6CB6" w:rsidR="00996E52" w:rsidRPr="00951AFE" w:rsidRDefault="00996E52" w:rsidP="00364587">
            <w:pPr>
              <w:pStyle w:val="BodyText"/>
              <w:spacing w:before="0" w:after="0" w:line="240" w:lineRule="auto"/>
              <w:jc w:val="left"/>
              <w:rPr>
                <w:rFonts w:ascii="Segoe UI" w:hAnsi="Segoe UI" w:cs="Segoe UI"/>
                <w:bCs/>
                <w:i/>
                <w:iCs/>
                <w:sz w:val="20"/>
                <w:szCs w:val="20"/>
              </w:rPr>
            </w:pPr>
            <w:r w:rsidRPr="00951AFE">
              <w:rPr>
                <w:rFonts w:ascii="Segoe UI" w:hAnsi="Segoe UI" w:cs="Segoe UI"/>
                <w:sz w:val="20"/>
                <w:szCs w:val="20"/>
              </w:rPr>
              <w:t xml:space="preserve">The </w:t>
            </w:r>
            <w:r w:rsidR="00776941" w:rsidRPr="00951AFE">
              <w:rPr>
                <w:rFonts w:ascii="Segoe UI" w:hAnsi="Segoe UI" w:cs="Segoe UI"/>
                <w:sz w:val="20"/>
                <w:szCs w:val="20"/>
              </w:rPr>
              <w:t>desogestrel (</w:t>
            </w:r>
            <w:r w:rsidRPr="00951AFE">
              <w:rPr>
                <w:rFonts w:ascii="Segoe UI" w:hAnsi="Segoe UI" w:cs="Segoe UI"/>
                <w:sz w:val="20"/>
                <w:szCs w:val="20"/>
              </w:rPr>
              <w:t>DSG</w:t>
            </w:r>
            <w:r w:rsidR="00776941" w:rsidRPr="00951AFE">
              <w:rPr>
                <w:rFonts w:ascii="Segoe UI" w:hAnsi="Segoe UI" w:cs="Segoe UI"/>
                <w:sz w:val="20"/>
                <w:szCs w:val="20"/>
              </w:rPr>
              <w:t>)</w:t>
            </w:r>
            <w:r w:rsidR="00BD04C4" w:rsidRPr="00951AFE">
              <w:rPr>
                <w:rFonts w:ascii="Segoe UI" w:hAnsi="Segoe UI" w:cs="Segoe UI"/>
                <w:sz w:val="20"/>
                <w:szCs w:val="20"/>
              </w:rPr>
              <w:t xml:space="preserve"> </w:t>
            </w:r>
            <w:r w:rsidRPr="00951AFE">
              <w:rPr>
                <w:rFonts w:ascii="Segoe UI" w:hAnsi="Segoe UI" w:cs="Segoe UI"/>
                <w:sz w:val="20"/>
                <w:szCs w:val="20"/>
              </w:rPr>
              <w:t>pill may offer some benefits in the management of dysmenorrhoea.</w:t>
            </w:r>
            <w:r w:rsidR="00186CF4" w:rsidRPr="00951AFE">
              <w:rPr>
                <w:rFonts w:ascii="Segoe UI" w:hAnsi="Segoe UI" w:cs="Segoe UI"/>
                <w:sz w:val="20"/>
                <w:szCs w:val="20"/>
                <w:vertAlign w:val="superscript"/>
              </w:rPr>
              <w:t>10</w:t>
            </w:r>
          </w:p>
        </w:tc>
        <w:tc>
          <w:tcPr>
            <w:tcW w:w="1701" w:type="dxa"/>
          </w:tcPr>
          <w:p w14:paraId="12E7A006" w14:textId="77777777" w:rsidR="00996E52" w:rsidRPr="00951AFE" w:rsidRDefault="00996E52" w:rsidP="00364587">
            <w:pPr>
              <w:pStyle w:val="BodyText"/>
              <w:spacing w:before="0" w:after="0" w:line="240" w:lineRule="auto"/>
              <w:jc w:val="center"/>
              <w:rPr>
                <w:rFonts w:ascii="Segoe UI" w:hAnsi="Segoe UI" w:cs="Segoe UI"/>
                <w:bCs/>
                <w:sz w:val="18"/>
                <w:szCs w:val="18"/>
              </w:rPr>
            </w:pPr>
            <w:r w:rsidRPr="00951AFE">
              <w:rPr>
                <w:rFonts w:ascii="Segoe UI" w:hAnsi="Segoe UI" w:cs="Segoe UI"/>
                <w:sz w:val="18"/>
                <w:szCs w:val="18"/>
              </w:rPr>
              <w:t>C</w:t>
            </w:r>
          </w:p>
        </w:tc>
      </w:tr>
      <w:tr w:rsidR="00996E52" w:rsidRPr="00951AFE" w14:paraId="0DC392F2" w14:textId="77777777" w:rsidTr="00364587">
        <w:trPr>
          <w:trHeight w:val="149"/>
        </w:trPr>
        <w:tc>
          <w:tcPr>
            <w:tcW w:w="7225" w:type="dxa"/>
            <w:shd w:val="clear" w:color="auto" w:fill="D9D9D9" w:themeFill="background1" w:themeFillShade="D9"/>
          </w:tcPr>
          <w:p w14:paraId="2B67A39D" w14:textId="77777777" w:rsidR="00996E52" w:rsidRPr="00951AFE" w:rsidRDefault="00996E52" w:rsidP="00364587">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Managing irregular or problematic bleeding</w:t>
            </w:r>
          </w:p>
        </w:tc>
        <w:tc>
          <w:tcPr>
            <w:tcW w:w="1701" w:type="dxa"/>
            <w:shd w:val="clear" w:color="auto" w:fill="D9D9D9" w:themeFill="background1" w:themeFillShade="D9"/>
          </w:tcPr>
          <w:p w14:paraId="41FC793B" w14:textId="77777777" w:rsidR="00996E52" w:rsidRPr="00951AFE" w:rsidRDefault="00996E52" w:rsidP="00364587">
            <w:pPr>
              <w:pStyle w:val="BodyText"/>
              <w:spacing w:before="0" w:after="0" w:line="240" w:lineRule="auto"/>
              <w:jc w:val="center"/>
              <w:rPr>
                <w:rFonts w:ascii="Segoe UI" w:hAnsi="Segoe UI" w:cs="Segoe UI"/>
                <w:b/>
                <w:bCs/>
                <w:sz w:val="18"/>
                <w:szCs w:val="18"/>
              </w:rPr>
            </w:pPr>
          </w:p>
        </w:tc>
      </w:tr>
      <w:tr w:rsidR="00996E52" w:rsidRPr="00951AFE" w14:paraId="75AF56A7" w14:textId="77777777" w:rsidTr="00364587">
        <w:trPr>
          <w:trHeight w:val="149"/>
        </w:trPr>
        <w:tc>
          <w:tcPr>
            <w:tcW w:w="7225" w:type="dxa"/>
          </w:tcPr>
          <w:p w14:paraId="22E8FE78" w14:textId="23162040"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A clinical history should be taken from individuals using POP who have problematic bleeding to identify the possibility of an underlying cause</w:t>
            </w:r>
            <w:r w:rsidR="00186CF4" w:rsidRPr="00951AFE">
              <w:rPr>
                <w:rFonts w:ascii="Segoe UI" w:hAnsi="Segoe UI" w:cs="Segoe UI"/>
                <w:sz w:val="20"/>
                <w:szCs w:val="20"/>
              </w:rPr>
              <w:t>.</w:t>
            </w:r>
            <w:r w:rsidR="00186CF4" w:rsidRPr="00951AFE">
              <w:rPr>
                <w:rFonts w:ascii="Segoe UI" w:hAnsi="Segoe UI" w:cs="Segoe UI"/>
                <w:sz w:val="20"/>
                <w:szCs w:val="20"/>
                <w:vertAlign w:val="superscript"/>
              </w:rPr>
              <w:t>10</w:t>
            </w:r>
          </w:p>
        </w:tc>
        <w:tc>
          <w:tcPr>
            <w:tcW w:w="1701" w:type="dxa"/>
          </w:tcPr>
          <w:p w14:paraId="5F77100B"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996E52" w:rsidRPr="00951AFE" w14:paraId="1A7E5D1B" w14:textId="77777777" w:rsidTr="00364587">
        <w:trPr>
          <w:trHeight w:val="149"/>
        </w:trPr>
        <w:tc>
          <w:tcPr>
            <w:tcW w:w="7225" w:type="dxa"/>
          </w:tcPr>
          <w:p w14:paraId="629C2AA5" w14:textId="06E8A8F5"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A pregnancy test is indicated for sexually active individuals using the POP with problematic bleeding</w:t>
            </w:r>
            <w:r w:rsidR="00186CF4" w:rsidRPr="00951AFE">
              <w:rPr>
                <w:rFonts w:ascii="Segoe UI" w:hAnsi="Segoe UI" w:cs="Segoe UI"/>
                <w:sz w:val="20"/>
                <w:szCs w:val="20"/>
              </w:rPr>
              <w:t>.</w:t>
            </w:r>
            <w:r w:rsidR="00186CF4" w:rsidRPr="00951AFE">
              <w:rPr>
                <w:rFonts w:ascii="Segoe UI" w:hAnsi="Segoe UI" w:cs="Segoe UI"/>
                <w:sz w:val="20"/>
                <w:szCs w:val="20"/>
                <w:vertAlign w:val="superscript"/>
              </w:rPr>
              <w:t>10</w:t>
            </w:r>
          </w:p>
        </w:tc>
        <w:tc>
          <w:tcPr>
            <w:tcW w:w="1701" w:type="dxa"/>
          </w:tcPr>
          <w:p w14:paraId="1C1CDE06"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w:t>
            </w:r>
          </w:p>
        </w:tc>
      </w:tr>
      <w:tr w:rsidR="00C87C52" w:rsidRPr="00951AFE" w14:paraId="63FED9B7" w14:textId="77777777" w:rsidTr="00364587">
        <w:trPr>
          <w:trHeight w:val="149"/>
        </w:trPr>
        <w:tc>
          <w:tcPr>
            <w:tcW w:w="7225" w:type="dxa"/>
          </w:tcPr>
          <w:p w14:paraId="7CC68EE0" w14:textId="181B2259" w:rsidR="00C87C52" w:rsidRPr="00951AFE" w:rsidRDefault="00C87C52" w:rsidP="00C87C52">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Individuals using POP who have persistent, abnormal vaginal bleeding should be investigated appropriately (i.e., history taking, speculum and bimanual examination, diagnostic cervical smear test; pelvic ultrasound and referral to a gynaecologist).</w:t>
            </w:r>
          </w:p>
        </w:tc>
        <w:tc>
          <w:tcPr>
            <w:tcW w:w="1701" w:type="dxa"/>
          </w:tcPr>
          <w:p w14:paraId="68641ECF" w14:textId="174E9D98" w:rsidR="00C87C52" w:rsidRPr="00951AFE" w:rsidRDefault="00C87C52" w:rsidP="00C87C52">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 point for NZ (based on the National Screening Unit and RANZCOG guidelines</w:t>
            </w:r>
            <w:r w:rsidRPr="00951AFE">
              <w:rPr>
                <w:rFonts w:ascii="Segoe UI" w:hAnsi="Segoe UI" w:cs="Segoe UI"/>
                <w:sz w:val="18"/>
                <w:szCs w:val="18"/>
                <w:vertAlign w:val="superscript"/>
              </w:rPr>
              <w:t>74,75</w:t>
            </w:r>
            <w:r w:rsidRPr="00951AFE">
              <w:rPr>
                <w:rFonts w:ascii="Segoe UI" w:hAnsi="Segoe UI" w:cs="Segoe UI"/>
                <w:sz w:val="18"/>
                <w:szCs w:val="18"/>
              </w:rPr>
              <w:t>)</w:t>
            </w:r>
          </w:p>
        </w:tc>
      </w:tr>
      <w:tr w:rsidR="00C87C52" w:rsidRPr="00951AFE" w14:paraId="419B5CC2" w14:textId="77777777" w:rsidTr="00364587">
        <w:trPr>
          <w:trHeight w:val="149"/>
        </w:trPr>
        <w:tc>
          <w:tcPr>
            <w:tcW w:w="7225" w:type="dxa"/>
          </w:tcPr>
          <w:p w14:paraId="42F33E9C" w14:textId="206311BC" w:rsidR="00C87C52" w:rsidRPr="00951AFE" w:rsidRDefault="00C87C52" w:rsidP="00C87C52">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 xml:space="preserve">A speculum examination should be performed for individuals using hormonal contraception who have problematic bleeding if they have persistent bleeding or </w:t>
            </w:r>
            <w:r w:rsidRPr="00951AFE">
              <w:rPr>
                <w:rFonts w:ascii="Segoe UI" w:hAnsi="Segoe UI" w:cs="Segoe UI"/>
                <w:sz w:val="20"/>
                <w:szCs w:val="20"/>
              </w:rPr>
              <w:lastRenderedPageBreak/>
              <w:t>a change in bleeding after at least 3 months of use, if medical treatment has failed or if they have not participated in the National Cervical Screening Programme.</w:t>
            </w:r>
            <w:r w:rsidRPr="00951AFE">
              <w:rPr>
                <w:rFonts w:ascii="Segoe UI" w:hAnsi="Segoe UI" w:cs="Segoe UI"/>
                <w:sz w:val="20"/>
                <w:szCs w:val="20"/>
                <w:vertAlign w:val="superscript"/>
              </w:rPr>
              <w:t>10</w:t>
            </w:r>
          </w:p>
        </w:tc>
        <w:tc>
          <w:tcPr>
            <w:tcW w:w="1701" w:type="dxa"/>
          </w:tcPr>
          <w:p w14:paraId="08B5CD8D" w14:textId="77777777" w:rsidR="00C87C52" w:rsidRPr="00951AFE" w:rsidRDefault="00C87C52" w:rsidP="00C87C52">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lastRenderedPageBreak/>
              <w:t>Good practice</w:t>
            </w:r>
          </w:p>
        </w:tc>
      </w:tr>
      <w:tr w:rsidR="00C87C52" w:rsidRPr="00951AFE" w14:paraId="785D90DA" w14:textId="77777777" w:rsidTr="00364587">
        <w:trPr>
          <w:trHeight w:val="149"/>
        </w:trPr>
        <w:tc>
          <w:tcPr>
            <w:tcW w:w="7225" w:type="dxa"/>
          </w:tcPr>
          <w:p w14:paraId="004263B5" w14:textId="77777777" w:rsidR="00C87C52" w:rsidRPr="00951AFE" w:rsidRDefault="00C87C52" w:rsidP="00C87C52">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 xml:space="preserve">If, after taking a clinical history, there are no risk factors for STIs, no concurrent symptoms suggestive of underlying causes, they are participating in the National Cervical Screening programme and have a history of normal results, and have had no more than 3 months of problematic bleeding, an examination may not be required. </w:t>
            </w:r>
          </w:p>
        </w:tc>
        <w:tc>
          <w:tcPr>
            <w:tcW w:w="1701" w:type="dxa"/>
          </w:tcPr>
          <w:p w14:paraId="0DF7D972" w14:textId="4E7C9E1F" w:rsidR="00C87C52" w:rsidRPr="00951AFE" w:rsidRDefault="00C87C52" w:rsidP="00C87C52">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 point for NZ (based on FSRH good practice</w:t>
            </w:r>
            <w:r w:rsidRPr="00951AFE">
              <w:rPr>
                <w:rFonts w:ascii="Segoe UI" w:hAnsi="Segoe UI" w:cs="Segoe UI"/>
                <w:sz w:val="18"/>
                <w:szCs w:val="18"/>
                <w:vertAlign w:val="superscript"/>
              </w:rPr>
              <w:t>10</w:t>
            </w:r>
            <w:r w:rsidRPr="00951AFE">
              <w:rPr>
                <w:rFonts w:ascii="Segoe UI" w:hAnsi="Segoe UI" w:cs="Segoe UI"/>
                <w:sz w:val="18"/>
                <w:szCs w:val="18"/>
              </w:rPr>
              <w:t>)</w:t>
            </w:r>
          </w:p>
        </w:tc>
      </w:tr>
      <w:tr w:rsidR="00C87C52" w:rsidRPr="00951AFE" w14:paraId="01AA5626" w14:textId="77777777" w:rsidTr="00364587">
        <w:trPr>
          <w:trHeight w:val="149"/>
        </w:trPr>
        <w:tc>
          <w:tcPr>
            <w:tcW w:w="7225" w:type="dxa"/>
          </w:tcPr>
          <w:p w14:paraId="388AEA5F" w14:textId="0C39C2D1" w:rsidR="00C87C52" w:rsidRPr="00951AFE" w:rsidRDefault="00C87C52" w:rsidP="00C87C52">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 xml:space="preserve">Hormonal contraception users with problematic bleeding who are at risk of STIs should be tested for Chlamydia trachomatis as a minimum. Testing for </w:t>
            </w:r>
            <w:r w:rsidRPr="00951AFE">
              <w:rPr>
                <w:rFonts w:ascii="Segoe UI" w:hAnsi="Segoe UI" w:cs="Segoe UI"/>
                <w:i/>
                <w:iCs/>
                <w:sz w:val="20"/>
                <w:szCs w:val="20"/>
              </w:rPr>
              <w:t>Neisseria</w:t>
            </w:r>
            <w:r w:rsidRPr="00951AFE">
              <w:rPr>
                <w:rFonts w:ascii="Segoe UI" w:hAnsi="Segoe UI" w:cs="Segoe UI"/>
                <w:sz w:val="20"/>
                <w:szCs w:val="20"/>
              </w:rPr>
              <w:t xml:space="preserve"> gonorrhoea will depend on sexual risk, local prevalence, and availability of dual testing.</w:t>
            </w:r>
            <w:r w:rsidRPr="00951AFE">
              <w:rPr>
                <w:rFonts w:ascii="Segoe UI" w:hAnsi="Segoe UI" w:cs="Segoe UI"/>
                <w:sz w:val="20"/>
                <w:szCs w:val="20"/>
                <w:vertAlign w:val="superscript"/>
              </w:rPr>
              <w:t>10</w:t>
            </w:r>
          </w:p>
        </w:tc>
        <w:tc>
          <w:tcPr>
            <w:tcW w:w="1701" w:type="dxa"/>
          </w:tcPr>
          <w:p w14:paraId="444E0F36" w14:textId="77777777" w:rsidR="00C87C52" w:rsidRPr="00951AFE" w:rsidRDefault="00C87C52" w:rsidP="00C87C52">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w:t>
            </w:r>
          </w:p>
        </w:tc>
      </w:tr>
      <w:tr w:rsidR="00C87C52" w:rsidRPr="00951AFE" w14:paraId="4F7BCEB2" w14:textId="77777777" w:rsidTr="00364587">
        <w:trPr>
          <w:trHeight w:val="149"/>
        </w:trPr>
        <w:tc>
          <w:tcPr>
            <w:tcW w:w="7225" w:type="dxa"/>
          </w:tcPr>
          <w:p w14:paraId="7EB7A6E0" w14:textId="77777777" w:rsidR="00C87C52" w:rsidRPr="00951AFE" w:rsidRDefault="00C87C52" w:rsidP="00C87C52">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 xml:space="preserve">An endometrial biopsy should be considered in individuals aged ≥45 years or in individuals aged &lt;45 years with risk factors for endometrial cancer (including a BMI of </w:t>
            </w:r>
            <w:r w:rsidRPr="00951AFE">
              <w:rPr>
                <w:rFonts w:ascii="Segoe UI" w:hAnsi="Segoe UI" w:cs="Segoe UI"/>
                <w:sz w:val="20"/>
                <w:szCs w:val="20"/>
                <w:u w:val="single"/>
              </w:rPr>
              <w:t>&gt;</w:t>
            </w:r>
            <w:r w:rsidRPr="00951AFE">
              <w:rPr>
                <w:rFonts w:ascii="Segoe UI" w:hAnsi="Segoe UI" w:cs="Segoe UI"/>
                <w:sz w:val="20"/>
                <w:szCs w:val="20"/>
              </w:rPr>
              <w:t>30) who have persistent problematic bleeding after the first three months of use of a method or who present with a change in bleeding pattern.</w:t>
            </w:r>
          </w:p>
        </w:tc>
        <w:tc>
          <w:tcPr>
            <w:tcW w:w="1701" w:type="dxa"/>
          </w:tcPr>
          <w:p w14:paraId="6689CC9F" w14:textId="283D28AF" w:rsidR="00C87C52" w:rsidRPr="00951AFE" w:rsidRDefault="00C87C52" w:rsidP="00C87C52">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 point for NZ (based on FSRH good practice</w:t>
            </w:r>
            <w:r w:rsidRPr="00951AFE">
              <w:rPr>
                <w:rFonts w:ascii="Segoe UI" w:hAnsi="Segoe UI" w:cs="Segoe UI"/>
                <w:sz w:val="18"/>
                <w:szCs w:val="18"/>
                <w:vertAlign w:val="superscript"/>
              </w:rPr>
              <w:t>10</w:t>
            </w:r>
            <w:r w:rsidRPr="00951AFE">
              <w:rPr>
                <w:rFonts w:ascii="Segoe UI" w:hAnsi="Segoe UI" w:cs="Segoe UI"/>
                <w:sz w:val="18"/>
                <w:szCs w:val="18"/>
              </w:rPr>
              <w:t>)</w:t>
            </w:r>
          </w:p>
        </w:tc>
      </w:tr>
      <w:tr w:rsidR="00C87C52" w:rsidRPr="00951AFE" w14:paraId="5B4BC965" w14:textId="77777777" w:rsidTr="00364587">
        <w:trPr>
          <w:trHeight w:val="149"/>
        </w:trPr>
        <w:tc>
          <w:tcPr>
            <w:tcW w:w="7225" w:type="dxa"/>
          </w:tcPr>
          <w:p w14:paraId="5BB561D2" w14:textId="08AFC066" w:rsidR="00C87C52" w:rsidRPr="00951AFE" w:rsidRDefault="00C87C52" w:rsidP="00C87C52">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The role of endometrial polyps, fibroids, or ovarian cysts as a cause of problematic bleeding is uncertain. Nevertheless, for all individuals using hormonal contraception who have problematic bleeding, if such a structural abnormality is suspected a transvaginal ultrasound scan and/or hysteroscopy may be indicated.</w:t>
            </w:r>
            <w:r w:rsidRPr="00951AFE">
              <w:rPr>
                <w:rFonts w:ascii="Segoe UI" w:hAnsi="Segoe UI" w:cs="Segoe UI"/>
                <w:sz w:val="20"/>
                <w:szCs w:val="20"/>
                <w:vertAlign w:val="superscript"/>
              </w:rPr>
              <w:t>10</w:t>
            </w:r>
          </w:p>
        </w:tc>
        <w:tc>
          <w:tcPr>
            <w:tcW w:w="1701" w:type="dxa"/>
          </w:tcPr>
          <w:p w14:paraId="5876A95A" w14:textId="77777777" w:rsidR="00C87C52" w:rsidRPr="00951AFE" w:rsidRDefault="00C87C52" w:rsidP="00C87C52">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w:t>
            </w:r>
          </w:p>
        </w:tc>
      </w:tr>
      <w:tr w:rsidR="00C87C52" w:rsidRPr="00951AFE" w14:paraId="293BE2CA" w14:textId="77777777" w:rsidTr="00364587">
        <w:trPr>
          <w:trHeight w:val="149"/>
        </w:trPr>
        <w:tc>
          <w:tcPr>
            <w:tcW w:w="7225" w:type="dxa"/>
            <w:shd w:val="clear" w:color="auto" w:fill="D9D9D9" w:themeFill="background1" w:themeFillShade="D9"/>
          </w:tcPr>
          <w:p w14:paraId="057A1085" w14:textId="77777777" w:rsidR="00C87C52" w:rsidRPr="00951AFE" w:rsidRDefault="00C87C52" w:rsidP="00C87C52">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The POP and other side effects</w:t>
            </w:r>
          </w:p>
        </w:tc>
        <w:tc>
          <w:tcPr>
            <w:tcW w:w="1701" w:type="dxa"/>
            <w:shd w:val="clear" w:color="auto" w:fill="D9D9D9" w:themeFill="background1" w:themeFillShade="D9"/>
          </w:tcPr>
          <w:p w14:paraId="36D87637" w14:textId="77777777" w:rsidR="00C87C52" w:rsidRPr="00951AFE" w:rsidRDefault="00C87C52" w:rsidP="00C87C52">
            <w:pPr>
              <w:pStyle w:val="BodyText"/>
              <w:spacing w:before="0" w:after="0" w:line="240" w:lineRule="auto"/>
              <w:jc w:val="center"/>
              <w:rPr>
                <w:rFonts w:ascii="Segoe UI" w:hAnsi="Segoe UI" w:cs="Segoe UI"/>
                <w:b/>
                <w:bCs/>
                <w:sz w:val="18"/>
                <w:szCs w:val="18"/>
              </w:rPr>
            </w:pPr>
          </w:p>
        </w:tc>
      </w:tr>
      <w:tr w:rsidR="00C87C52" w:rsidRPr="00951AFE" w14:paraId="2AC38547" w14:textId="77777777" w:rsidTr="00364587">
        <w:trPr>
          <w:trHeight w:val="149"/>
        </w:trPr>
        <w:tc>
          <w:tcPr>
            <w:tcW w:w="7225" w:type="dxa"/>
          </w:tcPr>
          <w:p w14:paraId="79782BCE" w14:textId="503916DD" w:rsidR="00C87C52" w:rsidRPr="00951AFE" w:rsidRDefault="00C87C52" w:rsidP="00C87C52">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Studies investigating the effects of POP on libido are lacking and therefore a possible effect cannot be excluded; however, no association has yet been demonstrated.</w:t>
            </w:r>
            <w:r w:rsidRPr="00951AFE">
              <w:rPr>
                <w:rFonts w:ascii="Segoe UI" w:hAnsi="Segoe UI" w:cs="Segoe UI"/>
                <w:sz w:val="20"/>
                <w:szCs w:val="20"/>
                <w:vertAlign w:val="superscript"/>
              </w:rPr>
              <w:t>12</w:t>
            </w:r>
          </w:p>
        </w:tc>
        <w:tc>
          <w:tcPr>
            <w:tcW w:w="1701" w:type="dxa"/>
          </w:tcPr>
          <w:p w14:paraId="12358888" w14:textId="77777777" w:rsidR="00C87C52" w:rsidRPr="00951AFE" w:rsidRDefault="00C87C52" w:rsidP="00C87C52">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C87C52" w:rsidRPr="00951AFE" w14:paraId="5D3852B9" w14:textId="77777777" w:rsidTr="00364587">
        <w:trPr>
          <w:trHeight w:val="149"/>
        </w:trPr>
        <w:tc>
          <w:tcPr>
            <w:tcW w:w="7225" w:type="dxa"/>
          </w:tcPr>
          <w:p w14:paraId="29DCAD4A" w14:textId="23719B51" w:rsidR="00C87C52" w:rsidRPr="00951AFE" w:rsidRDefault="00C87C52" w:rsidP="00C87C52">
            <w:pPr>
              <w:pStyle w:val="BodyText"/>
              <w:spacing w:before="0" w:after="0" w:line="240" w:lineRule="auto"/>
              <w:jc w:val="left"/>
              <w:rPr>
                <w:rFonts w:ascii="Segoe UI" w:hAnsi="Segoe UI" w:cs="Segoe UI"/>
                <w:bCs/>
                <w:i/>
                <w:iCs/>
                <w:sz w:val="20"/>
                <w:szCs w:val="20"/>
              </w:rPr>
            </w:pPr>
            <w:r w:rsidRPr="00951AFE">
              <w:rPr>
                <w:rFonts w:ascii="Segoe UI" w:hAnsi="Segoe UI" w:cs="Segoe UI"/>
                <w:sz w:val="20"/>
                <w:szCs w:val="20"/>
              </w:rPr>
              <w:t>Evidence does not support a causal association between POP use and weight change.</w:t>
            </w:r>
            <w:r w:rsidRPr="00951AFE">
              <w:rPr>
                <w:rFonts w:ascii="Segoe UI" w:hAnsi="Segoe UI" w:cs="Segoe UI"/>
                <w:sz w:val="20"/>
                <w:szCs w:val="20"/>
                <w:vertAlign w:val="superscript"/>
              </w:rPr>
              <w:t>12</w:t>
            </w:r>
          </w:p>
        </w:tc>
        <w:tc>
          <w:tcPr>
            <w:tcW w:w="1701" w:type="dxa"/>
          </w:tcPr>
          <w:p w14:paraId="11F0C814" w14:textId="77777777" w:rsidR="00C87C52" w:rsidRPr="00951AFE" w:rsidRDefault="00C87C52" w:rsidP="00C87C52">
            <w:pPr>
              <w:pStyle w:val="BodyText"/>
              <w:spacing w:before="0" w:after="0" w:line="240" w:lineRule="auto"/>
              <w:jc w:val="center"/>
              <w:rPr>
                <w:rFonts w:ascii="Segoe UI" w:hAnsi="Segoe UI" w:cs="Segoe UI"/>
                <w:bCs/>
                <w:sz w:val="18"/>
                <w:szCs w:val="18"/>
              </w:rPr>
            </w:pPr>
            <w:r w:rsidRPr="00951AFE">
              <w:rPr>
                <w:rFonts w:ascii="Segoe UI" w:hAnsi="Segoe UI" w:cs="Segoe UI"/>
                <w:sz w:val="18"/>
                <w:szCs w:val="18"/>
              </w:rPr>
              <w:t>C</w:t>
            </w:r>
          </w:p>
        </w:tc>
      </w:tr>
      <w:tr w:rsidR="00C87C52" w:rsidRPr="00951AFE" w14:paraId="00DFEB9F" w14:textId="77777777" w:rsidTr="00364587">
        <w:trPr>
          <w:trHeight w:val="149"/>
        </w:trPr>
        <w:tc>
          <w:tcPr>
            <w:tcW w:w="7225" w:type="dxa"/>
          </w:tcPr>
          <w:p w14:paraId="54CA6A88" w14:textId="7C921577" w:rsidR="00C87C52" w:rsidRPr="00951AFE" w:rsidRDefault="00C87C52" w:rsidP="00C87C52">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The limited available evidence does not support an association between cardiovascular disease and use of a POP.</w:t>
            </w:r>
            <w:r w:rsidRPr="00951AFE">
              <w:rPr>
                <w:rFonts w:ascii="Segoe UI" w:hAnsi="Segoe UI" w:cs="Segoe UI"/>
                <w:sz w:val="20"/>
                <w:szCs w:val="20"/>
                <w:vertAlign w:val="superscript"/>
              </w:rPr>
              <w:t>12</w:t>
            </w:r>
          </w:p>
        </w:tc>
        <w:tc>
          <w:tcPr>
            <w:tcW w:w="1701" w:type="dxa"/>
          </w:tcPr>
          <w:p w14:paraId="7465CFC0" w14:textId="77777777" w:rsidR="00C87C52" w:rsidRPr="00951AFE" w:rsidRDefault="00C87C52" w:rsidP="00C87C52">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C87C52" w:rsidRPr="00951AFE" w14:paraId="195E69AB" w14:textId="77777777" w:rsidTr="00364587">
        <w:trPr>
          <w:trHeight w:val="149"/>
        </w:trPr>
        <w:tc>
          <w:tcPr>
            <w:tcW w:w="7225" w:type="dxa"/>
            <w:shd w:val="clear" w:color="auto" w:fill="D9D9D9" w:themeFill="background1" w:themeFillShade="D9"/>
          </w:tcPr>
          <w:p w14:paraId="295ED169" w14:textId="77777777" w:rsidR="00C87C52" w:rsidRPr="00951AFE" w:rsidRDefault="00C87C52" w:rsidP="00C87C52">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The POP and other medications</w:t>
            </w:r>
          </w:p>
        </w:tc>
        <w:tc>
          <w:tcPr>
            <w:tcW w:w="1701" w:type="dxa"/>
            <w:shd w:val="clear" w:color="auto" w:fill="D9D9D9" w:themeFill="background1" w:themeFillShade="D9"/>
          </w:tcPr>
          <w:p w14:paraId="359467C9" w14:textId="77777777" w:rsidR="00C87C52" w:rsidRPr="00951AFE" w:rsidRDefault="00C87C52" w:rsidP="00C87C52">
            <w:pPr>
              <w:pStyle w:val="BodyText"/>
              <w:spacing w:before="0" w:after="0" w:line="240" w:lineRule="auto"/>
              <w:jc w:val="center"/>
              <w:rPr>
                <w:rFonts w:ascii="Segoe UI" w:hAnsi="Segoe UI" w:cs="Segoe UI"/>
                <w:b/>
                <w:bCs/>
                <w:sz w:val="18"/>
                <w:szCs w:val="18"/>
              </w:rPr>
            </w:pPr>
          </w:p>
        </w:tc>
      </w:tr>
      <w:tr w:rsidR="00C87C52" w:rsidRPr="00951AFE" w14:paraId="281A8B8F" w14:textId="77777777" w:rsidTr="00364587">
        <w:trPr>
          <w:trHeight w:val="149"/>
        </w:trPr>
        <w:tc>
          <w:tcPr>
            <w:tcW w:w="7225" w:type="dxa"/>
          </w:tcPr>
          <w:p w14:paraId="5608869B" w14:textId="430D45E4" w:rsidR="00C87C52" w:rsidRPr="00951AFE" w:rsidRDefault="00C87C52" w:rsidP="00C87C52">
            <w:pPr>
              <w:pStyle w:val="BodyText"/>
              <w:spacing w:before="0" w:after="0" w:line="240" w:lineRule="auto"/>
              <w:jc w:val="left"/>
              <w:rPr>
                <w:rFonts w:ascii="Segoe UI" w:hAnsi="Segoe UI" w:cs="Segoe UI"/>
                <w:i/>
                <w:iCs/>
                <w:sz w:val="20"/>
                <w:szCs w:val="20"/>
              </w:rPr>
            </w:pPr>
            <w:r w:rsidRPr="00951AFE">
              <w:rPr>
                <w:rFonts w:ascii="Segoe UI" w:hAnsi="Segoe UI" w:cs="Segoe UI"/>
                <w:sz w:val="20"/>
                <w:szCs w:val="20"/>
              </w:rPr>
              <w:t>POP users taking enzyme-inducing drugs (some antiepileptics, antiretrovirals and some antibacterials and formulations containing St John’s wort) should be advised to switch to the progestogen-only injectable or IUC. For short durations of enzyme-inducing treatment (&lt;2 months) individuals can continue the POP providing they use additional precautions during the treatment and for 28 days afterwards. Individuals wishing to start POP after stopping enzyme-inducing drugs should be advised to use condoms for 28 days after the last dose of the enzyme-inducing drug.</w:t>
            </w:r>
          </w:p>
        </w:tc>
        <w:tc>
          <w:tcPr>
            <w:tcW w:w="1701" w:type="dxa"/>
          </w:tcPr>
          <w:p w14:paraId="2020DF12" w14:textId="74D793B4" w:rsidR="00C87C52" w:rsidRPr="00951AFE" w:rsidRDefault="00C87C52" w:rsidP="00C87C52">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Recommendation (based on FSRH evidence grade C</w:t>
            </w:r>
            <w:r w:rsidRPr="00951AFE">
              <w:rPr>
                <w:rFonts w:ascii="Segoe UI" w:hAnsi="Segoe UI" w:cs="Segoe UI"/>
                <w:sz w:val="18"/>
                <w:szCs w:val="18"/>
                <w:vertAlign w:val="superscript"/>
              </w:rPr>
              <w:t>12</w:t>
            </w:r>
            <w:r w:rsidRPr="00951AFE">
              <w:rPr>
                <w:rFonts w:ascii="Segoe UI" w:hAnsi="Segoe UI" w:cs="Segoe UI"/>
                <w:sz w:val="18"/>
                <w:szCs w:val="18"/>
              </w:rPr>
              <w:t>)</w:t>
            </w:r>
          </w:p>
        </w:tc>
      </w:tr>
      <w:tr w:rsidR="00C87C52" w:rsidRPr="00951AFE" w14:paraId="6F74D627" w14:textId="77777777" w:rsidTr="00364587">
        <w:trPr>
          <w:trHeight w:val="149"/>
        </w:trPr>
        <w:tc>
          <w:tcPr>
            <w:tcW w:w="7225" w:type="dxa"/>
            <w:shd w:val="clear" w:color="auto" w:fill="D9D9D9" w:themeFill="background1" w:themeFillShade="D9"/>
          </w:tcPr>
          <w:p w14:paraId="1D68B482" w14:textId="77777777" w:rsidR="00C87C52" w:rsidRPr="00951AFE" w:rsidRDefault="00C87C52" w:rsidP="00C87C52">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Other considerations</w:t>
            </w:r>
          </w:p>
        </w:tc>
        <w:tc>
          <w:tcPr>
            <w:tcW w:w="1701" w:type="dxa"/>
            <w:shd w:val="clear" w:color="auto" w:fill="D9D9D9" w:themeFill="background1" w:themeFillShade="D9"/>
          </w:tcPr>
          <w:p w14:paraId="54E1A49C" w14:textId="77777777" w:rsidR="00C87C52" w:rsidRPr="00951AFE" w:rsidRDefault="00C87C52" w:rsidP="00C87C52">
            <w:pPr>
              <w:pStyle w:val="BodyText"/>
              <w:spacing w:before="0" w:after="0" w:line="240" w:lineRule="auto"/>
              <w:jc w:val="center"/>
              <w:rPr>
                <w:rFonts w:ascii="Segoe UI" w:hAnsi="Segoe UI" w:cs="Segoe UI"/>
                <w:b/>
                <w:bCs/>
                <w:sz w:val="18"/>
                <w:szCs w:val="18"/>
              </w:rPr>
            </w:pPr>
          </w:p>
        </w:tc>
      </w:tr>
      <w:tr w:rsidR="00C87C52" w:rsidRPr="00951AFE" w14:paraId="6F2C90EA" w14:textId="77777777" w:rsidTr="00364587">
        <w:trPr>
          <w:trHeight w:val="149"/>
        </w:trPr>
        <w:tc>
          <w:tcPr>
            <w:tcW w:w="7225" w:type="dxa"/>
          </w:tcPr>
          <w:p w14:paraId="70487C11" w14:textId="0C1E925A" w:rsidR="00C87C52" w:rsidRPr="00951AFE" w:rsidRDefault="00C87C52" w:rsidP="00C87C52">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Health practitioners should encourage the use of condoms (alongside other forms of contraception) to prevent STIs.</w:t>
            </w:r>
          </w:p>
        </w:tc>
        <w:tc>
          <w:tcPr>
            <w:tcW w:w="1701" w:type="dxa"/>
          </w:tcPr>
          <w:p w14:paraId="27CC9994" w14:textId="38E07439" w:rsidR="00C87C52" w:rsidRPr="00951AFE" w:rsidRDefault="00C87C52" w:rsidP="00C87C52">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NCGSG consensus statement</w:t>
            </w:r>
          </w:p>
        </w:tc>
      </w:tr>
    </w:tbl>
    <w:p w14:paraId="1BC04C28" w14:textId="77777777" w:rsidR="00996E52" w:rsidRPr="00951AFE" w:rsidRDefault="00996E52" w:rsidP="00996E52">
      <w:pPr>
        <w:pStyle w:val="BodyText"/>
        <w:rPr>
          <w:rFonts w:ascii="Segoe UI" w:hAnsi="Segoe UI" w:cs="Segoe UI"/>
        </w:rPr>
      </w:pPr>
      <w:bookmarkStart w:id="127" w:name="_Toc47110223"/>
    </w:p>
    <w:p w14:paraId="3B366AC8" w14:textId="77777777" w:rsidR="00996E52" w:rsidRPr="00951AFE" w:rsidRDefault="00996E52" w:rsidP="00996E52">
      <w:pPr>
        <w:rPr>
          <w:rFonts w:ascii="Segoe UI" w:hAnsi="Segoe UI" w:cs="Segoe UI"/>
          <w:b/>
          <w:caps/>
          <w:color w:val="36424A" w:themeColor="text2"/>
          <w:sz w:val="28"/>
        </w:rPr>
      </w:pPr>
      <w:r w:rsidRPr="00951AFE">
        <w:rPr>
          <w:rFonts w:ascii="Segoe UI" w:hAnsi="Segoe UI" w:cs="Segoe UI"/>
        </w:rPr>
        <w:br w:type="page"/>
      </w:r>
    </w:p>
    <w:p w14:paraId="31AB42BD" w14:textId="695C5C3F" w:rsidR="00996E52" w:rsidRPr="00951AFE" w:rsidRDefault="00996E52" w:rsidP="00996E52">
      <w:pPr>
        <w:pStyle w:val="NumberedHeading1"/>
        <w:numPr>
          <w:ilvl w:val="0"/>
          <w:numId w:val="2"/>
        </w:numPr>
        <w:rPr>
          <w:rFonts w:ascii="Segoe UI" w:hAnsi="Segoe UI" w:cs="Segoe UI"/>
        </w:rPr>
      </w:pPr>
      <w:bookmarkStart w:id="128" w:name="_Toc57895046"/>
      <w:r w:rsidRPr="00951AFE">
        <w:rPr>
          <w:rFonts w:ascii="Segoe UI" w:hAnsi="Segoe UI" w:cs="Segoe UI"/>
        </w:rPr>
        <w:lastRenderedPageBreak/>
        <w:t>emergency contraception</w:t>
      </w:r>
      <w:bookmarkEnd w:id="127"/>
      <w:bookmarkEnd w:id="128"/>
    </w:p>
    <w:p w14:paraId="6F41CD15" w14:textId="3373BFFC" w:rsidR="00F267B9" w:rsidRPr="00951AFE" w:rsidRDefault="00F267B9" w:rsidP="00F267B9">
      <w:pPr>
        <w:pStyle w:val="NumberedHeading2"/>
        <w:rPr>
          <w:rFonts w:ascii="Segoe UI" w:hAnsi="Segoe UI" w:cs="Segoe UI"/>
        </w:rPr>
      </w:pPr>
      <w:bookmarkStart w:id="129" w:name="_Toc57895047"/>
      <w:r w:rsidRPr="00951AFE">
        <w:rPr>
          <w:rFonts w:ascii="Segoe UI" w:hAnsi="Segoe UI" w:cs="Segoe UI"/>
        </w:rPr>
        <w:t xml:space="preserve">Basis for </w:t>
      </w:r>
      <w:r w:rsidR="00BD6BA1">
        <w:rPr>
          <w:rFonts w:ascii="Segoe UI" w:hAnsi="Segoe UI" w:cs="Segoe UI"/>
        </w:rPr>
        <w:t>New Zealand Aotearoa’s</w:t>
      </w:r>
      <w:r w:rsidR="000F3A9F">
        <w:rPr>
          <w:rFonts w:ascii="Segoe UI" w:hAnsi="Segoe UI" w:cs="Segoe UI"/>
        </w:rPr>
        <w:t xml:space="preserve"> </w:t>
      </w:r>
      <w:r w:rsidRPr="00951AFE">
        <w:rPr>
          <w:rFonts w:ascii="Segoe UI" w:hAnsi="Segoe UI" w:cs="Segoe UI"/>
        </w:rPr>
        <w:t>guidance</w:t>
      </w:r>
      <w:bookmarkEnd w:id="129"/>
    </w:p>
    <w:p w14:paraId="7BEECA0E" w14:textId="7A98F18C" w:rsidR="0051159D" w:rsidRPr="00951AFE" w:rsidRDefault="00F267B9" w:rsidP="0051159D">
      <w:pPr>
        <w:pStyle w:val="BodyText"/>
        <w:rPr>
          <w:rFonts w:ascii="Segoe UI" w:hAnsi="Segoe UI" w:cs="Segoe UI"/>
        </w:rPr>
      </w:pPr>
      <w:r w:rsidRPr="00951AFE">
        <w:rPr>
          <w:rFonts w:ascii="Segoe UI" w:hAnsi="Segoe UI" w:cs="Segoe UI"/>
        </w:rPr>
        <w:t xml:space="preserve">The </w:t>
      </w:r>
      <w:r w:rsidR="00776941" w:rsidRPr="00951AFE">
        <w:rPr>
          <w:rFonts w:ascii="Segoe UI" w:hAnsi="Segoe UI" w:cs="Segoe UI"/>
        </w:rPr>
        <w:t>FSRH</w:t>
      </w:r>
      <w:r w:rsidRPr="00951AFE">
        <w:rPr>
          <w:rFonts w:ascii="Segoe UI" w:hAnsi="Segoe UI" w:cs="Segoe UI"/>
        </w:rPr>
        <w:t xml:space="preserve"> guidelines, </w:t>
      </w:r>
      <w:r w:rsidRPr="00951AFE">
        <w:rPr>
          <w:rFonts w:ascii="Segoe UI" w:hAnsi="Segoe UI" w:cs="Segoe UI"/>
          <w:i/>
          <w:iCs/>
        </w:rPr>
        <w:t>Emergency contraception</w:t>
      </w:r>
      <w:r w:rsidR="007D153A" w:rsidRPr="00951AFE">
        <w:rPr>
          <w:rFonts w:ascii="Segoe UI" w:hAnsi="Segoe UI" w:cs="Segoe UI"/>
          <w:vertAlign w:val="superscript"/>
        </w:rPr>
        <w:t>13</w:t>
      </w:r>
      <w:r w:rsidRPr="00951AFE">
        <w:rPr>
          <w:rFonts w:ascii="Segoe UI" w:hAnsi="Segoe UI" w:cs="Segoe UI"/>
          <w:i/>
          <w:iCs/>
        </w:rPr>
        <w:t xml:space="preserve"> </w:t>
      </w:r>
      <w:r w:rsidRPr="00951AFE">
        <w:rPr>
          <w:rFonts w:ascii="Segoe UI" w:hAnsi="Segoe UI" w:cs="Segoe UI"/>
        </w:rPr>
        <w:t xml:space="preserve">and </w:t>
      </w:r>
      <w:r w:rsidRPr="00951AFE">
        <w:rPr>
          <w:rFonts w:ascii="Segoe UI" w:hAnsi="Segoe UI" w:cs="Segoe UI"/>
          <w:i/>
          <w:iCs/>
        </w:rPr>
        <w:t>Contraception after pregnancy</w:t>
      </w:r>
      <w:r w:rsidRPr="00951AFE">
        <w:rPr>
          <w:rFonts w:ascii="Segoe UI" w:hAnsi="Segoe UI" w:cs="Segoe UI"/>
        </w:rPr>
        <w:t>,</w:t>
      </w:r>
      <w:r w:rsidR="007D153A" w:rsidRPr="00951AFE">
        <w:rPr>
          <w:rFonts w:ascii="Segoe UI" w:hAnsi="Segoe UI" w:cs="Segoe UI"/>
          <w:vertAlign w:val="superscript"/>
        </w:rPr>
        <w:t>1</w:t>
      </w:r>
      <w:r w:rsidRPr="00951AFE">
        <w:rPr>
          <w:rFonts w:ascii="Segoe UI" w:hAnsi="Segoe UI" w:cs="Segoe UI"/>
        </w:rPr>
        <w:t xml:space="preserve"> form the basis of </w:t>
      </w:r>
      <w:r w:rsidR="00BD6BA1">
        <w:rPr>
          <w:rFonts w:ascii="Segoe UI" w:hAnsi="Segoe UI" w:cs="Segoe UI"/>
        </w:rPr>
        <w:t>New Zealand Aotearoa’s</w:t>
      </w:r>
      <w:r w:rsidR="000F3A9F">
        <w:rPr>
          <w:rFonts w:ascii="Segoe UI" w:hAnsi="Segoe UI" w:cs="Segoe UI"/>
        </w:rPr>
        <w:t xml:space="preserve"> </w:t>
      </w:r>
      <w:r w:rsidRPr="00951AFE">
        <w:rPr>
          <w:rFonts w:ascii="Segoe UI" w:hAnsi="Segoe UI" w:cs="Segoe UI"/>
        </w:rPr>
        <w:t>guidance on emergency contraception. The</w:t>
      </w:r>
      <w:r w:rsidR="00776941" w:rsidRPr="00951AFE">
        <w:rPr>
          <w:rFonts w:ascii="Segoe UI" w:hAnsi="Segoe UI" w:cs="Segoe UI"/>
        </w:rPr>
        <w:t xml:space="preserve"> United Kingdom’s Medical Eligibility Criteria for Contraceptive Use</w:t>
      </w:r>
      <w:r w:rsidRPr="00951AFE">
        <w:rPr>
          <w:rFonts w:ascii="Segoe UI" w:hAnsi="Segoe UI" w:cs="Segoe UI"/>
        </w:rPr>
        <w:t xml:space="preserve"> </w:t>
      </w:r>
      <w:r w:rsidR="00776941" w:rsidRPr="00951AFE">
        <w:rPr>
          <w:rFonts w:ascii="Segoe UI" w:hAnsi="Segoe UI" w:cs="Segoe UI"/>
        </w:rPr>
        <w:t>(</w:t>
      </w:r>
      <w:r w:rsidRPr="00951AFE">
        <w:rPr>
          <w:rFonts w:ascii="Segoe UI" w:hAnsi="Segoe UI" w:cs="Segoe UI"/>
        </w:rPr>
        <w:t>UKMEC</w:t>
      </w:r>
      <w:r w:rsidR="00776941" w:rsidRPr="00951AFE">
        <w:rPr>
          <w:rFonts w:ascii="Segoe UI" w:hAnsi="Segoe UI" w:cs="Segoe UI"/>
        </w:rPr>
        <w:t>)</w:t>
      </w:r>
      <w:r w:rsidR="007D153A" w:rsidRPr="00951AFE">
        <w:rPr>
          <w:rFonts w:ascii="Segoe UI" w:hAnsi="Segoe UI" w:cs="Segoe UI"/>
          <w:vertAlign w:val="superscript"/>
        </w:rPr>
        <w:t>6</w:t>
      </w:r>
      <w:r w:rsidRPr="00951AFE">
        <w:rPr>
          <w:rFonts w:ascii="Segoe UI" w:hAnsi="Segoe UI" w:cs="Segoe UI"/>
        </w:rPr>
        <w:t xml:space="preserve"> provides robust and current guidance on the indications and contraindications for the use of the Cu-IUD. </w:t>
      </w:r>
      <w:r w:rsidR="0051159D" w:rsidRPr="00951AFE">
        <w:rPr>
          <w:rFonts w:ascii="Segoe UI" w:hAnsi="Segoe UI" w:cs="Segoe UI"/>
        </w:rPr>
        <w:t>Health practitioners should ensure that they are familiar with these documents. Health practitioners must also be familiar with the requirements of the Contraception, Sterilisation, and Abortion Act 1977.</w:t>
      </w:r>
    </w:p>
    <w:p w14:paraId="3B9C3D3A" w14:textId="39671912" w:rsidR="00996E52" w:rsidRPr="00951AFE" w:rsidRDefault="00996E52" w:rsidP="00996E52">
      <w:pPr>
        <w:pStyle w:val="BodyText"/>
        <w:rPr>
          <w:rFonts w:ascii="Segoe UI" w:hAnsi="Segoe UI" w:cs="Segoe UI"/>
        </w:rPr>
      </w:pPr>
      <w:r w:rsidRPr="00951AFE">
        <w:rPr>
          <w:rFonts w:ascii="Segoe UI" w:hAnsi="Segoe UI" w:cs="Segoe UI"/>
        </w:rPr>
        <w:t>The efficacy of emergency contraception depends on the method, the time delay between UPSI and using the selected method, and whether ovulation has occurred. Two forms of emergency contraception are available in New Zealand</w:t>
      </w:r>
      <w:r w:rsidR="00FA58BA">
        <w:rPr>
          <w:rFonts w:ascii="Segoe UI" w:hAnsi="Segoe UI" w:cs="Segoe UI"/>
        </w:rPr>
        <w:t xml:space="preserve"> Aotearoa</w:t>
      </w:r>
      <w:r w:rsidRPr="00951AFE">
        <w:rPr>
          <w:rFonts w:ascii="Segoe UI" w:hAnsi="Segoe UI" w:cs="Segoe UI"/>
        </w:rPr>
        <w:t>: the Cu-IUD and the emergency contraceptive pill (levonorgestrel 1.5mg, LNG</w:t>
      </w:r>
      <w:r w:rsidR="00A93380" w:rsidRPr="00951AFE">
        <w:rPr>
          <w:rFonts w:ascii="Segoe UI" w:hAnsi="Segoe UI" w:cs="Segoe UI"/>
        </w:rPr>
        <w:t>-EC</w:t>
      </w:r>
      <w:r w:rsidRPr="00951AFE">
        <w:rPr>
          <w:rFonts w:ascii="Segoe UI" w:hAnsi="Segoe UI" w:cs="Segoe UI"/>
        </w:rPr>
        <w:t xml:space="preserve">). </w:t>
      </w:r>
    </w:p>
    <w:p w14:paraId="73E5BBEC" w14:textId="1A7E3AA0" w:rsidR="00996E52" w:rsidRPr="00951AFE" w:rsidRDefault="00996E52" w:rsidP="00996E52">
      <w:pPr>
        <w:pStyle w:val="BodyText"/>
        <w:rPr>
          <w:rFonts w:ascii="Segoe UI" w:hAnsi="Segoe UI" w:cs="Segoe UI"/>
        </w:rPr>
      </w:pPr>
      <w:r w:rsidRPr="00951AFE">
        <w:rPr>
          <w:rFonts w:ascii="Segoe UI" w:hAnsi="Segoe UI" w:cs="Segoe UI"/>
        </w:rPr>
        <w:t xml:space="preserve">The Cu-IUD is a highly effective method of emergency contraception (failure rate of less than 1%). It can be inserted to provide emergency contraception up to five days (120 hours) after </w:t>
      </w:r>
      <w:r w:rsidR="00474E1F" w:rsidRPr="00951AFE">
        <w:rPr>
          <w:rFonts w:ascii="Segoe UI" w:hAnsi="Segoe UI" w:cs="Segoe UI"/>
        </w:rPr>
        <w:t xml:space="preserve">the first </w:t>
      </w:r>
      <w:r w:rsidRPr="00951AFE">
        <w:rPr>
          <w:rFonts w:ascii="Segoe UI" w:hAnsi="Segoe UI" w:cs="Segoe UI"/>
        </w:rPr>
        <w:t xml:space="preserve">UPSI </w:t>
      </w:r>
      <w:r w:rsidR="00474E1F" w:rsidRPr="00951AFE">
        <w:rPr>
          <w:rFonts w:ascii="Segoe UI" w:hAnsi="Segoe UI" w:cs="Segoe UI"/>
        </w:rPr>
        <w:t>in that cycle or</w:t>
      </w:r>
      <w:r w:rsidRPr="00951AFE">
        <w:rPr>
          <w:rFonts w:ascii="Segoe UI" w:hAnsi="Segoe UI" w:cs="Segoe UI"/>
        </w:rPr>
        <w:t xml:space="preserve"> within five days of the earliest estimated date of ovulation.</w:t>
      </w:r>
      <w:r w:rsidRPr="00951AFE">
        <w:rPr>
          <w:rFonts w:ascii="Segoe UI" w:hAnsi="Segoe UI" w:cs="Segoe UI"/>
          <w:vertAlign w:val="superscript"/>
        </w:rPr>
        <w:t>6</w:t>
      </w:r>
      <w:r w:rsidR="007D153A" w:rsidRPr="00951AFE">
        <w:rPr>
          <w:rFonts w:ascii="Segoe UI" w:hAnsi="Segoe UI" w:cs="Segoe UI"/>
          <w:vertAlign w:val="superscript"/>
        </w:rPr>
        <w:t>4</w:t>
      </w:r>
      <w:r w:rsidRPr="00951AFE">
        <w:rPr>
          <w:rFonts w:ascii="Segoe UI" w:hAnsi="Segoe UI" w:cs="Segoe UI"/>
        </w:rPr>
        <w:t xml:space="preserve"> It is the only form of emergency contraception that is effective after ovulation has occurred.</w:t>
      </w:r>
      <w:r w:rsidR="007D153A" w:rsidRPr="00951AFE">
        <w:rPr>
          <w:rFonts w:ascii="Segoe UI" w:hAnsi="Segoe UI" w:cs="Segoe UI"/>
          <w:vertAlign w:val="superscript"/>
        </w:rPr>
        <w:t>13,</w:t>
      </w:r>
      <w:r w:rsidRPr="00951AFE">
        <w:rPr>
          <w:rFonts w:ascii="Segoe UI" w:hAnsi="Segoe UI" w:cs="Segoe UI"/>
          <w:vertAlign w:val="superscript"/>
        </w:rPr>
        <w:t>6</w:t>
      </w:r>
      <w:r w:rsidR="007D153A" w:rsidRPr="00951AFE">
        <w:rPr>
          <w:rFonts w:ascii="Segoe UI" w:hAnsi="Segoe UI" w:cs="Segoe UI"/>
          <w:vertAlign w:val="superscript"/>
        </w:rPr>
        <w:t>4</w:t>
      </w:r>
      <w:r w:rsidRPr="00951AFE">
        <w:rPr>
          <w:rFonts w:ascii="Segoe UI" w:hAnsi="Segoe UI" w:cs="Segoe UI"/>
        </w:rPr>
        <w:t xml:space="preserve"> The Cu-IUD can be removed after pregnancy is excluded (i.e., at the first menstrual period) or can be left in place to provide long-term contraception for up to 10 years.</w:t>
      </w:r>
      <w:r w:rsidR="007D153A" w:rsidRPr="00951AFE">
        <w:rPr>
          <w:rFonts w:ascii="Segoe UI" w:hAnsi="Segoe UI" w:cs="Segoe UI"/>
          <w:vertAlign w:val="superscript"/>
        </w:rPr>
        <w:t xml:space="preserve"> 13,64</w:t>
      </w:r>
      <w:r w:rsidR="007D153A" w:rsidRPr="00951AFE">
        <w:rPr>
          <w:rFonts w:ascii="Segoe UI" w:hAnsi="Segoe UI" w:cs="Segoe UI"/>
        </w:rPr>
        <w:t xml:space="preserve"> </w:t>
      </w:r>
      <w:r w:rsidRPr="00951AFE">
        <w:rPr>
          <w:rStyle w:val="BodyTextChar"/>
          <w:rFonts w:ascii="Segoe UI" w:hAnsi="Segoe UI" w:cs="Segoe UI"/>
        </w:rPr>
        <w:t>If ovulation has already occurred, a Cu-IUD should be considered.</w:t>
      </w:r>
    </w:p>
    <w:p w14:paraId="4F67557A" w14:textId="1F60494E" w:rsidR="00996E52" w:rsidRPr="00951AFE" w:rsidRDefault="00996E52" w:rsidP="00996E52">
      <w:pPr>
        <w:pStyle w:val="BodyText"/>
        <w:rPr>
          <w:rFonts w:ascii="Segoe UI" w:hAnsi="Segoe UI" w:cs="Segoe UI"/>
        </w:rPr>
      </w:pPr>
      <w:r w:rsidRPr="00951AFE">
        <w:rPr>
          <w:rStyle w:val="BodyTextChar"/>
          <w:rFonts w:ascii="Segoe UI" w:hAnsi="Segoe UI" w:cs="Segoe UI"/>
        </w:rPr>
        <w:t>LNG</w:t>
      </w:r>
      <w:r w:rsidR="00A93380" w:rsidRPr="00951AFE">
        <w:rPr>
          <w:rStyle w:val="BodyTextChar"/>
          <w:rFonts w:ascii="Segoe UI" w:hAnsi="Segoe UI" w:cs="Segoe UI"/>
        </w:rPr>
        <w:t>-EC</w:t>
      </w:r>
      <w:r w:rsidRPr="00951AFE">
        <w:rPr>
          <w:rStyle w:val="BodyTextChar"/>
          <w:rFonts w:ascii="Segoe UI" w:hAnsi="Segoe UI" w:cs="Segoe UI"/>
        </w:rPr>
        <w:t xml:space="preserve"> works by delaying ovulation: it is not effective if ovulation has occurred and the individual is in the fertile window. </w:t>
      </w:r>
      <w:r w:rsidRPr="00951AFE">
        <w:rPr>
          <w:rFonts w:ascii="Segoe UI" w:hAnsi="Segoe UI" w:cs="Segoe UI"/>
        </w:rPr>
        <w:t>It is effective but less so than the Cu-IUD: the pregnancy rate after taking LNG</w:t>
      </w:r>
      <w:r w:rsidR="00A93380" w:rsidRPr="00951AFE">
        <w:rPr>
          <w:rFonts w:ascii="Segoe UI" w:hAnsi="Segoe UI" w:cs="Segoe UI"/>
        </w:rPr>
        <w:t>-EC</w:t>
      </w:r>
      <w:r w:rsidRPr="00951AFE">
        <w:rPr>
          <w:rFonts w:ascii="Segoe UI" w:hAnsi="Segoe UI" w:cs="Segoe UI"/>
        </w:rPr>
        <w:t xml:space="preserve"> within 72 hours of UPSI is 2.2%;</w:t>
      </w:r>
      <w:r w:rsidRPr="00951AFE">
        <w:rPr>
          <w:rFonts w:ascii="Segoe UI" w:hAnsi="Segoe UI" w:cs="Segoe UI"/>
          <w:vertAlign w:val="superscript"/>
        </w:rPr>
        <w:t>6</w:t>
      </w:r>
      <w:r w:rsidR="007D153A" w:rsidRPr="00951AFE">
        <w:rPr>
          <w:rFonts w:ascii="Segoe UI" w:hAnsi="Segoe UI" w:cs="Segoe UI"/>
          <w:vertAlign w:val="superscript"/>
        </w:rPr>
        <w:t>4</w:t>
      </w:r>
      <w:r w:rsidRPr="00951AFE">
        <w:rPr>
          <w:rFonts w:ascii="Segoe UI" w:hAnsi="Segoe UI" w:cs="Segoe UI"/>
        </w:rPr>
        <w:t xml:space="preserve"> however, the reported rate differs by study and ranges between 0.6-2.6% based on the observed pregnancy rate among participants who took LNG</w:t>
      </w:r>
      <w:r w:rsidR="00A93380" w:rsidRPr="00951AFE">
        <w:rPr>
          <w:rFonts w:ascii="Segoe UI" w:hAnsi="Segoe UI" w:cs="Segoe UI"/>
        </w:rPr>
        <w:t>-EC</w:t>
      </w:r>
      <w:r w:rsidRPr="00951AFE">
        <w:rPr>
          <w:rFonts w:ascii="Segoe UI" w:hAnsi="Segoe UI" w:cs="Segoe UI"/>
        </w:rPr>
        <w:t xml:space="preserve"> at any time during their menstrual cycle (UPSI may or may not have occurred during the fertile window).</w:t>
      </w:r>
      <w:r w:rsidR="007D153A" w:rsidRPr="00951AFE">
        <w:rPr>
          <w:rFonts w:ascii="Segoe UI" w:hAnsi="Segoe UI" w:cs="Segoe UI"/>
          <w:vertAlign w:val="superscript"/>
        </w:rPr>
        <w:t>13</w:t>
      </w:r>
      <w:r w:rsidRPr="00951AFE">
        <w:rPr>
          <w:rFonts w:ascii="Segoe UI" w:hAnsi="Segoe UI" w:cs="Segoe UI"/>
        </w:rPr>
        <w:t xml:space="preserve"> The efficacy of LNG</w:t>
      </w:r>
      <w:r w:rsidR="00A93380" w:rsidRPr="00951AFE">
        <w:rPr>
          <w:rFonts w:ascii="Segoe UI" w:hAnsi="Segoe UI" w:cs="Segoe UI"/>
        </w:rPr>
        <w:t>-EC</w:t>
      </w:r>
      <w:r w:rsidRPr="00951AFE">
        <w:rPr>
          <w:rFonts w:ascii="Segoe UI" w:hAnsi="Segoe UI" w:cs="Segoe UI"/>
        </w:rPr>
        <w:t xml:space="preserve"> is affected by timing of administration, whether ovulation has occurred, the use of certain medications and body weight.</w:t>
      </w:r>
      <w:r w:rsidR="007D153A" w:rsidRPr="00951AFE">
        <w:rPr>
          <w:rFonts w:ascii="Segoe UI" w:hAnsi="Segoe UI" w:cs="Segoe UI"/>
          <w:vertAlign w:val="superscript"/>
        </w:rPr>
        <w:t>65</w:t>
      </w:r>
      <w:r w:rsidRPr="00951AFE">
        <w:rPr>
          <w:rFonts w:ascii="Segoe UI" w:hAnsi="Segoe UI" w:cs="Segoe UI"/>
        </w:rPr>
        <w:t xml:space="preserve"> </w:t>
      </w:r>
    </w:p>
    <w:p w14:paraId="4A471631" w14:textId="77777777" w:rsidR="00996E52" w:rsidRPr="00951AFE" w:rsidRDefault="00996E52" w:rsidP="004250FE">
      <w:pPr>
        <w:pStyle w:val="NumberedHeading2"/>
        <w:rPr>
          <w:rFonts w:ascii="Segoe UI" w:hAnsi="Segoe UI" w:cs="Segoe UI"/>
        </w:rPr>
      </w:pPr>
      <w:bookmarkStart w:id="130" w:name="_Toc57895048"/>
      <w:r w:rsidRPr="00951AFE">
        <w:rPr>
          <w:rFonts w:ascii="Segoe UI" w:hAnsi="Segoe UI" w:cs="Segoe UI"/>
        </w:rPr>
        <w:t>Cu-IUD as the first-choice emergency contraception</w:t>
      </w:r>
      <w:bookmarkEnd w:id="130"/>
    </w:p>
    <w:p w14:paraId="242B2CB8" w14:textId="7B7E9426" w:rsidR="00996E52" w:rsidRPr="00951AFE" w:rsidRDefault="00996E52" w:rsidP="00996E52">
      <w:pPr>
        <w:pStyle w:val="BodyText"/>
        <w:rPr>
          <w:rFonts w:ascii="Segoe UI" w:hAnsi="Segoe UI" w:cs="Segoe UI"/>
        </w:rPr>
      </w:pPr>
      <w:r w:rsidRPr="00951AFE">
        <w:rPr>
          <w:rFonts w:ascii="Segoe UI" w:hAnsi="Segoe UI" w:cs="Segoe UI"/>
        </w:rPr>
        <w:t>Cu-IUD should be offered as the first-choice emergency contraception for all individuals, unless contraindicated, including adolescents.</w:t>
      </w:r>
      <w:r w:rsidR="007D153A" w:rsidRPr="00951AFE">
        <w:rPr>
          <w:rFonts w:ascii="Segoe UI" w:hAnsi="Segoe UI" w:cs="Segoe UI"/>
          <w:vertAlign w:val="superscript"/>
        </w:rPr>
        <w:t>13</w:t>
      </w:r>
      <w:r w:rsidRPr="00951AFE">
        <w:rPr>
          <w:rFonts w:ascii="Segoe UI" w:hAnsi="Segoe UI" w:cs="Segoe UI"/>
        </w:rPr>
        <w:t xml:space="preserve"> It prevents fertilisation through the toxic effect of copper which adversely affects the viability and motility of sperm and ova.</w:t>
      </w:r>
      <w:r w:rsidR="007D153A" w:rsidRPr="00951AFE">
        <w:rPr>
          <w:rFonts w:ascii="Segoe UI" w:hAnsi="Segoe UI" w:cs="Segoe UI"/>
          <w:vertAlign w:val="superscript"/>
        </w:rPr>
        <w:t xml:space="preserve">13 </w:t>
      </w:r>
      <w:r w:rsidRPr="00951AFE">
        <w:rPr>
          <w:rFonts w:ascii="Segoe UI" w:hAnsi="Segoe UI" w:cs="Segoe UI"/>
        </w:rPr>
        <w:t>The copper also stimulates a local inflammatory reaction in the endometrial tissue, preventing implantation if fertilisation were to occur.</w:t>
      </w:r>
      <w:r w:rsidR="007D153A" w:rsidRPr="00951AFE">
        <w:rPr>
          <w:rFonts w:ascii="Segoe UI" w:hAnsi="Segoe UI" w:cs="Segoe UI"/>
          <w:vertAlign w:val="superscript"/>
        </w:rPr>
        <w:t>13</w:t>
      </w:r>
      <w:r w:rsidRPr="00951AFE">
        <w:rPr>
          <w:rFonts w:ascii="Segoe UI" w:hAnsi="Segoe UI" w:cs="Segoe UI"/>
        </w:rPr>
        <w:t xml:space="preserve"> Due to these effects, the Cu-IUD has a wider treatment window: it can be inserted up to five days after </w:t>
      </w:r>
      <w:r w:rsidR="00474E1F" w:rsidRPr="00951AFE">
        <w:rPr>
          <w:rFonts w:ascii="Segoe UI" w:hAnsi="Segoe UI" w:cs="Segoe UI"/>
        </w:rPr>
        <w:t xml:space="preserve">first </w:t>
      </w:r>
      <w:r w:rsidRPr="00951AFE">
        <w:rPr>
          <w:rFonts w:ascii="Segoe UI" w:hAnsi="Segoe UI" w:cs="Segoe UI"/>
        </w:rPr>
        <w:t xml:space="preserve">UPSI </w:t>
      </w:r>
      <w:r w:rsidR="00474E1F" w:rsidRPr="00951AFE">
        <w:rPr>
          <w:rFonts w:ascii="Segoe UI" w:hAnsi="Segoe UI" w:cs="Segoe UI"/>
        </w:rPr>
        <w:t xml:space="preserve">in a cycle </w:t>
      </w:r>
      <w:r w:rsidRPr="00951AFE">
        <w:rPr>
          <w:rFonts w:ascii="Segoe UI" w:hAnsi="Segoe UI" w:cs="Segoe UI"/>
        </w:rPr>
        <w:t>or up to five days after ovulation.</w:t>
      </w:r>
      <w:r w:rsidR="007D153A" w:rsidRPr="00951AFE">
        <w:rPr>
          <w:rFonts w:ascii="Segoe UI" w:hAnsi="Segoe UI" w:cs="Segoe UI"/>
          <w:vertAlign w:val="superscript"/>
        </w:rPr>
        <w:t>13</w:t>
      </w:r>
      <w:r w:rsidRPr="00951AFE">
        <w:rPr>
          <w:rFonts w:ascii="Segoe UI" w:hAnsi="Segoe UI" w:cs="Segoe UI"/>
        </w:rPr>
        <w:t xml:space="preserve"> The efficacy of the Cu-IUD is not known to be affected by body weight, BMI or the concurrent use of medications.</w:t>
      </w:r>
      <w:r w:rsidR="007D153A" w:rsidRPr="00951AFE">
        <w:rPr>
          <w:rFonts w:ascii="Segoe UI" w:hAnsi="Segoe UI" w:cs="Segoe UI"/>
          <w:vertAlign w:val="superscript"/>
        </w:rPr>
        <w:t>13</w:t>
      </w:r>
      <w:r w:rsidRPr="00951AFE">
        <w:rPr>
          <w:rFonts w:ascii="Segoe UI" w:hAnsi="Segoe UI" w:cs="Segoe UI"/>
        </w:rPr>
        <w:t xml:space="preserve"> Although the Cu-IUD is the most effective emergency contraceptive option, it may not be the most acceptable or convenient option for the individual. </w:t>
      </w:r>
    </w:p>
    <w:p w14:paraId="275F5D4C" w14:textId="07DD3F16" w:rsidR="00996E52" w:rsidRPr="00951AFE" w:rsidRDefault="00996E52" w:rsidP="004250FE">
      <w:pPr>
        <w:pStyle w:val="NumberedHeading2"/>
        <w:rPr>
          <w:rFonts w:ascii="Segoe UI" w:hAnsi="Segoe UI" w:cs="Segoe UI"/>
        </w:rPr>
      </w:pPr>
      <w:bookmarkStart w:id="131" w:name="_Toc57895049"/>
      <w:r w:rsidRPr="00951AFE">
        <w:rPr>
          <w:rFonts w:ascii="Segoe UI" w:hAnsi="Segoe UI" w:cs="Segoe UI"/>
        </w:rPr>
        <w:lastRenderedPageBreak/>
        <w:t>Timing of LNG</w:t>
      </w:r>
      <w:r w:rsidR="00A93380" w:rsidRPr="00951AFE">
        <w:rPr>
          <w:rFonts w:ascii="Segoe UI" w:hAnsi="Segoe UI" w:cs="Segoe UI"/>
        </w:rPr>
        <w:t>-EC</w:t>
      </w:r>
      <w:r w:rsidRPr="00951AFE">
        <w:rPr>
          <w:rFonts w:ascii="Segoe UI" w:hAnsi="Segoe UI" w:cs="Segoe UI"/>
        </w:rPr>
        <w:t xml:space="preserve"> to prevent pregnancy</w:t>
      </w:r>
      <w:bookmarkEnd w:id="131"/>
    </w:p>
    <w:p w14:paraId="108AE6E8" w14:textId="77777777" w:rsidR="00996E52" w:rsidRPr="00951AFE" w:rsidRDefault="00996E52" w:rsidP="00996E52">
      <w:pPr>
        <w:pStyle w:val="Heading3"/>
        <w:rPr>
          <w:rFonts w:ascii="Segoe UI" w:hAnsi="Segoe UI" w:cs="Segoe UI"/>
        </w:rPr>
      </w:pPr>
      <w:r w:rsidRPr="00951AFE">
        <w:rPr>
          <w:rFonts w:ascii="Segoe UI" w:hAnsi="Segoe UI" w:cs="Segoe UI"/>
        </w:rPr>
        <w:t>Up to 72 hours after UPSI</w:t>
      </w:r>
    </w:p>
    <w:p w14:paraId="3BC911E5" w14:textId="0808F3B0" w:rsidR="00996E52" w:rsidRPr="00951AFE" w:rsidRDefault="00996E52" w:rsidP="00996E52">
      <w:pPr>
        <w:pStyle w:val="BodyText"/>
        <w:rPr>
          <w:rFonts w:ascii="Segoe UI" w:hAnsi="Segoe UI" w:cs="Segoe UI"/>
        </w:rPr>
      </w:pPr>
      <w:r w:rsidRPr="00951AFE">
        <w:rPr>
          <w:rFonts w:ascii="Segoe UI" w:hAnsi="Segoe UI" w:cs="Segoe UI"/>
        </w:rPr>
        <w:t xml:space="preserve">The </w:t>
      </w:r>
      <w:r w:rsidR="00BA6EFF" w:rsidRPr="00951AFE">
        <w:rPr>
          <w:rFonts w:ascii="Segoe UI" w:hAnsi="Segoe UI" w:cs="Segoe UI"/>
        </w:rPr>
        <w:t>Royal Australian and New Zealand College of Obstetricians and Gynaecologists (</w:t>
      </w:r>
      <w:r w:rsidRPr="00951AFE">
        <w:rPr>
          <w:rFonts w:ascii="Segoe UI" w:hAnsi="Segoe UI" w:cs="Segoe UI"/>
        </w:rPr>
        <w:t>RANZCOG</w:t>
      </w:r>
      <w:r w:rsidR="00BA6EFF" w:rsidRPr="00951AFE">
        <w:rPr>
          <w:rFonts w:ascii="Segoe UI" w:hAnsi="Segoe UI" w:cs="Segoe UI"/>
        </w:rPr>
        <w:t>)</w:t>
      </w:r>
      <w:r w:rsidRPr="00951AFE">
        <w:rPr>
          <w:rFonts w:ascii="Segoe UI" w:hAnsi="Segoe UI" w:cs="Segoe UI"/>
        </w:rPr>
        <w:t xml:space="preserve"> practice statement</w:t>
      </w:r>
      <w:r w:rsidRPr="00951AFE">
        <w:rPr>
          <w:rFonts w:ascii="Segoe UI" w:hAnsi="Segoe UI" w:cs="Segoe UI"/>
          <w:vertAlign w:val="superscript"/>
        </w:rPr>
        <w:t>6</w:t>
      </w:r>
      <w:r w:rsidR="007D153A" w:rsidRPr="00951AFE">
        <w:rPr>
          <w:rFonts w:ascii="Segoe UI" w:hAnsi="Segoe UI" w:cs="Segoe UI"/>
          <w:vertAlign w:val="superscript"/>
        </w:rPr>
        <w:t>4</w:t>
      </w:r>
      <w:r w:rsidRPr="00951AFE">
        <w:rPr>
          <w:rFonts w:ascii="Segoe UI" w:hAnsi="Segoe UI" w:cs="Segoe UI"/>
        </w:rPr>
        <w:t xml:space="preserve"> and FSRH guideline</w:t>
      </w:r>
      <w:r w:rsidR="007D153A" w:rsidRPr="00951AFE">
        <w:rPr>
          <w:rFonts w:ascii="Segoe UI" w:hAnsi="Segoe UI" w:cs="Segoe UI"/>
          <w:vertAlign w:val="superscript"/>
        </w:rPr>
        <w:t>13</w:t>
      </w:r>
      <w:r w:rsidRPr="00951AFE">
        <w:rPr>
          <w:rFonts w:ascii="Segoe UI" w:hAnsi="Segoe UI" w:cs="Segoe UI"/>
        </w:rPr>
        <w:t xml:space="preserve"> advise that LN</w:t>
      </w:r>
      <w:r w:rsidR="00A93380" w:rsidRPr="00951AFE">
        <w:rPr>
          <w:rFonts w:ascii="Segoe UI" w:hAnsi="Segoe UI" w:cs="Segoe UI"/>
        </w:rPr>
        <w:t>G-EC</w:t>
      </w:r>
      <w:r w:rsidRPr="00951AFE">
        <w:rPr>
          <w:rFonts w:ascii="Segoe UI" w:hAnsi="Segoe UI" w:cs="Segoe UI"/>
        </w:rPr>
        <w:t xml:space="preserve"> is licensed for use up to 72 hours (3 days) after UPSI but may have some efficacy up to 96 hours (4 days) (unapproved indication). The Pharmaceutical Society practice guideline</w:t>
      </w:r>
      <w:r w:rsidR="007D153A" w:rsidRPr="00951AFE">
        <w:rPr>
          <w:rFonts w:ascii="Segoe UI" w:hAnsi="Segoe UI" w:cs="Segoe UI"/>
          <w:vertAlign w:val="superscript"/>
        </w:rPr>
        <w:t>66</w:t>
      </w:r>
      <w:r w:rsidRPr="00951AFE">
        <w:rPr>
          <w:rFonts w:ascii="Segoe UI" w:hAnsi="Segoe UI" w:cs="Segoe UI"/>
        </w:rPr>
        <w:t xml:space="preserve"> also notes that pharmacists must inform individuals presenting for emergency contraception that LN</w:t>
      </w:r>
      <w:r w:rsidR="00A93380" w:rsidRPr="00951AFE">
        <w:rPr>
          <w:rFonts w:ascii="Segoe UI" w:hAnsi="Segoe UI" w:cs="Segoe UI"/>
        </w:rPr>
        <w:t>G-EC</w:t>
      </w:r>
      <w:r w:rsidRPr="00951AFE">
        <w:rPr>
          <w:rFonts w:ascii="Segoe UI" w:hAnsi="Segoe UI" w:cs="Segoe UI"/>
        </w:rPr>
        <w:t xml:space="preserve"> is only licensed for use up to 72 hours after UPSI, that the efficacy is reduced after this time and that a Cu-IUD will be more effective. It recommends individuals presenting for emergency contraception on or after day five (&gt; 96 hours) be referred for a Cu-IUD. </w:t>
      </w:r>
    </w:p>
    <w:p w14:paraId="2BC06033" w14:textId="1339C68A" w:rsidR="00996E52" w:rsidRPr="00951AFE" w:rsidRDefault="00996E52" w:rsidP="00996E52">
      <w:pPr>
        <w:pStyle w:val="BodyText"/>
        <w:rPr>
          <w:rFonts w:ascii="Segoe UI" w:hAnsi="Segoe UI" w:cs="Segoe UI"/>
        </w:rPr>
      </w:pPr>
      <w:r w:rsidRPr="00951AFE">
        <w:rPr>
          <w:rFonts w:ascii="Segoe UI" w:hAnsi="Segoe UI" w:cs="Segoe UI"/>
        </w:rPr>
        <w:t>A 2019 Cochrane systematic review</w:t>
      </w:r>
      <w:r w:rsidR="007D153A" w:rsidRPr="00951AFE">
        <w:rPr>
          <w:rFonts w:ascii="Segoe UI" w:hAnsi="Segoe UI" w:cs="Segoe UI"/>
          <w:vertAlign w:val="superscript"/>
        </w:rPr>
        <w:t>67</w:t>
      </w:r>
      <w:r w:rsidRPr="00951AFE">
        <w:rPr>
          <w:rFonts w:ascii="Segoe UI" w:hAnsi="Segoe UI" w:cs="Segoe UI"/>
        </w:rPr>
        <w:t xml:space="preserve"> on interventions for emergency contraception included 115 </w:t>
      </w:r>
      <w:r w:rsidR="00BA6EFF" w:rsidRPr="00951AFE">
        <w:rPr>
          <w:rFonts w:ascii="Segoe UI" w:hAnsi="Segoe UI" w:cs="Segoe UI"/>
        </w:rPr>
        <w:t>randomised controlled trials (</w:t>
      </w:r>
      <w:r w:rsidRPr="00951AFE">
        <w:rPr>
          <w:rFonts w:ascii="Segoe UI" w:hAnsi="Segoe UI" w:cs="Segoe UI"/>
        </w:rPr>
        <w:t>RCT</w:t>
      </w:r>
      <w:r w:rsidR="00BA6EFF" w:rsidRPr="00951AFE">
        <w:rPr>
          <w:rFonts w:ascii="Segoe UI" w:hAnsi="Segoe UI" w:cs="Segoe UI"/>
        </w:rPr>
        <w:t>)</w:t>
      </w:r>
      <w:r w:rsidRPr="00951AFE">
        <w:rPr>
          <w:rFonts w:ascii="Segoe UI" w:hAnsi="Segoe UI" w:cs="Segoe UI"/>
        </w:rPr>
        <w:t xml:space="preserve"> of individuals presenting for emergency contraception following UPSI</w:t>
      </w:r>
      <w:r w:rsidR="002F6F90" w:rsidRPr="00951AFE">
        <w:rPr>
          <w:rFonts w:ascii="Segoe UI" w:hAnsi="Segoe UI" w:cs="Segoe UI"/>
        </w:rPr>
        <w:t xml:space="preserve"> (n=60,479)</w:t>
      </w:r>
      <w:r w:rsidRPr="00951AFE">
        <w:rPr>
          <w:rFonts w:ascii="Segoe UI" w:hAnsi="Segoe UI" w:cs="Segoe UI"/>
        </w:rPr>
        <w:t xml:space="preserve"> and included trials comparing hormonal emergency contraceptive pill </w:t>
      </w:r>
      <w:r w:rsidR="00BA6EFF" w:rsidRPr="00951AFE">
        <w:rPr>
          <w:rFonts w:ascii="Segoe UI" w:hAnsi="Segoe UI" w:cs="Segoe UI"/>
        </w:rPr>
        <w:t xml:space="preserve">(ECP) </w:t>
      </w:r>
      <w:r w:rsidRPr="00951AFE">
        <w:rPr>
          <w:rFonts w:ascii="Segoe UI" w:hAnsi="Segoe UI" w:cs="Segoe UI"/>
        </w:rPr>
        <w:t>regimes or doses and hormonal ECPs with Cu-IUD insertion. In each case, the primary outcome measure was the number of pregnancies observed following treatment. A meta-analysis to assess the efficacy of LNG</w:t>
      </w:r>
      <w:r w:rsidR="00A93380" w:rsidRPr="00951AFE">
        <w:rPr>
          <w:rFonts w:ascii="Segoe UI" w:hAnsi="Segoe UI" w:cs="Segoe UI"/>
        </w:rPr>
        <w:t>-EC</w:t>
      </w:r>
      <w:r w:rsidRPr="00951AFE">
        <w:rPr>
          <w:rFonts w:ascii="Segoe UI" w:hAnsi="Segoe UI" w:cs="Segoe UI"/>
        </w:rPr>
        <w:t xml:space="preserve"> when taken at 24-hour intervals following UPSI found individuals who took LNG</w:t>
      </w:r>
      <w:r w:rsidR="00A93380" w:rsidRPr="00951AFE">
        <w:rPr>
          <w:rFonts w:ascii="Segoe UI" w:hAnsi="Segoe UI" w:cs="Segoe UI"/>
        </w:rPr>
        <w:t>-EC</w:t>
      </w:r>
      <w:r w:rsidRPr="00951AFE">
        <w:rPr>
          <w:rFonts w:ascii="Segoe UI" w:hAnsi="Segoe UI" w:cs="Segoe UI"/>
        </w:rPr>
        <w:t xml:space="preserve"> within 72 hours of UPSI were significantly less likely to become pregnant (RR 0.51, 95% CI 0.31, 0.84; 4 RCTs, n = 7453) compared to those who took LNG</w:t>
      </w:r>
      <w:r w:rsidR="00A93380" w:rsidRPr="00951AFE">
        <w:rPr>
          <w:rFonts w:ascii="Segoe UI" w:hAnsi="Segoe UI" w:cs="Segoe UI"/>
        </w:rPr>
        <w:t>-EC</w:t>
      </w:r>
      <w:r w:rsidRPr="00951AFE">
        <w:rPr>
          <w:rFonts w:ascii="Segoe UI" w:hAnsi="Segoe UI" w:cs="Segoe UI"/>
        </w:rPr>
        <w:t xml:space="preserve"> more than 72 hours following UPSI.</w:t>
      </w:r>
      <w:r w:rsidR="00605F2A" w:rsidRPr="00951AFE">
        <w:rPr>
          <w:rFonts w:ascii="Segoe UI" w:hAnsi="Segoe UI" w:cs="Segoe UI"/>
          <w:vertAlign w:val="superscript"/>
        </w:rPr>
        <w:t>67</w:t>
      </w:r>
      <w:r w:rsidRPr="00951AFE">
        <w:rPr>
          <w:rFonts w:ascii="Segoe UI" w:hAnsi="Segoe UI" w:cs="Segoe UI"/>
        </w:rPr>
        <w:t xml:space="preserve"> The authors also reported that evidence of reducing efficacy with increasing time to 72 hours.</w:t>
      </w:r>
      <w:r w:rsidR="00605F2A" w:rsidRPr="00951AFE">
        <w:rPr>
          <w:rFonts w:ascii="Segoe UI" w:hAnsi="Segoe UI" w:cs="Segoe UI"/>
          <w:vertAlign w:val="superscript"/>
        </w:rPr>
        <w:t>67</w:t>
      </w:r>
    </w:p>
    <w:p w14:paraId="0E374E7C" w14:textId="77777777" w:rsidR="00996E52" w:rsidRPr="00951AFE" w:rsidRDefault="00996E52" w:rsidP="00996E52">
      <w:pPr>
        <w:pStyle w:val="Heading3"/>
        <w:rPr>
          <w:rFonts w:ascii="Segoe UI" w:hAnsi="Segoe UI" w:cs="Segoe UI"/>
        </w:rPr>
      </w:pPr>
      <w:r w:rsidRPr="00951AFE">
        <w:rPr>
          <w:rFonts w:ascii="Segoe UI" w:hAnsi="Segoe UI" w:cs="Segoe UI"/>
        </w:rPr>
        <w:t>Up to 96 hours after UPSI</w:t>
      </w:r>
    </w:p>
    <w:p w14:paraId="7ACAA93C" w14:textId="7835FB85" w:rsidR="00996E52" w:rsidRPr="00951AFE" w:rsidRDefault="00996E52" w:rsidP="00996E52">
      <w:pPr>
        <w:pStyle w:val="BodyText"/>
        <w:rPr>
          <w:rFonts w:ascii="Segoe UI" w:hAnsi="Segoe UI" w:cs="Segoe UI"/>
        </w:rPr>
      </w:pPr>
      <w:r w:rsidRPr="00951AFE">
        <w:rPr>
          <w:rFonts w:ascii="Segoe UI" w:hAnsi="Segoe UI" w:cs="Segoe UI"/>
        </w:rPr>
        <w:t>The FSRH guideline</w:t>
      </w:r>
      <w:r w:rsidR="00605F2A" w:rsidRPr="00951AFE">
        <w:rPr>
          <w:rFonts w:ascii="Segoe UI" w:hAnsi="Segoe UI" w:cs="Segoe UI"/>
          <w:vertAlign w:val="superscript"/>
        </w:rPr>
        <w:t>13</w:t>
      </w:r>
      <w:r w:rsidRPr="00951AFE">
        <w:rPr>
          <w:rFonts w:ascii="Segoe UI" w:hAnsi="Segoe UI" w:cs="Segoe UI"/>
          <w:i/>
          <w:iCs/>
          <w:vertAlign w:val="superscript"/>
        </w:rPr>
        <w:t xml:space="preserve"> </w:t>
      </w:r>
      <w:r w:rsidRPr="00951AFE">
        <w:rPr>
          <w:rFonts w:ascii="Segoe UI" w:hAnsi="Segoe UI" w:cs="Segoe UI"/>
        </w:rPr>
        <w:t>and RANZCOG practice statemen</w:t>
      </w:r>
      <w:r w:rsidR="00605F2A" w:rsidRPr="00951AFE">
        <w:rPr>
          <w:rFonts w:ascii="Segoe UI" w:hAnsi="Segoe UI" w:cs="Segoe UI"/>
        </w:rPr>
        <w:t>t</w:t>
      </w:r>
      <w:r w:rsidRPr="00951AFE">
        <w:rPr>
          <w:rFonts w:ascii="Segoe UI" w:hAnsi="Segoe UI" w:cs="Segoe UI"/>
          <w:vertAlign w:val="superscript"/>
        </w:rPr>
        <w:t>6</w:t>
      </w:r>
      <w:r w:rsidR="00605F2A" w:rsidRPr="00951AFE">
        <w:rPr>
          <w:rFonts w:ascii="Segoe UI" w:hAnsi="Segoe UI" w:cs="Segoe UI"/>
          <w:vertAlign w:val="superscript"/>
        </w:rPr>
        <w:t>4</w:t>
      </w:r>
      <w:r w:rsidRPr="00951AFE">
        <w:rPr>
          <w:rFonts w:ascii="Segoe UI" w:hAnsi="Segoe UI" w:cs="Segoe UI"/>
        </w:rPr>
        <w:t xml:space="preserve"> advise that LNG</w:t>
      </w:r>
      <w:r w:rsidR="00A93380" w:rsidRPr="00951AFE">
        <w:rPr>
          <w:rFonts w:ascii="Segoe UI" w:hAnsi="Segoe UI" w:cs="Segoe UI"/>
        </w:rPr>
        <w:t>-EC</w:t>
      </w:r>
      <w:r w:rsidRPr="00951AFE">
        <w:rPr>
          <w:rFonts w:ascii="Segoe UI" w:hAnsi="Segoe UI" w:cs="Segoe UI"/>
        </w:rPr>
        <w:t xml:space="preserve"> may have some efficacy when taken up to 96 hours after UPSI. The guidelines largely cite evidence from a single study investigating the efficacy of LNG</w:t>
      </w:r>
      <w:r w:rsidR="00A93380" w:rsidRPr="00951AFE">
        <w:rPr>
          <w:rFonts w:ascii="Segoe UI" w:hAnsi="Segoe UI" w:cs="Segoe UI"/>
        </w:rPr>
        <w:t>-EC</w:t>
      </w:r>
      <w:r w:rsidRPr="00951AFE">
        <w:rPr>
          <w:rFonts w:ascii="Segoe UI" w:hAnsi="Segoe UI" w:cs="Segoe UI"/>
        </w:rPr>
        <w:t xml:space="preserve"> up to 120 hours.</w:t>
      </w:r>
      <w:r w:rsidR="00605F2A" w:rsidRPr="00951AFE">
        <w:rPr>
          <w:rFonts w:ascii="Segoe UI" w:hAnsi="Segoe UI" w:cs="Segoe UI"/>
          <w:vertAlign w:val="superscript"/>
        </w:rPr>
        <w:t>68</w:t>
      </w:r>
      <w:r w:rsidRPr="00951AFE">
        <w:rPr>
          <w:rFonts w:ascii="Segoe UI" w:hAnsi="Segoe UI" w:cs="Segoe UI"/>
        </w:rPr>
        <w:t xml:space="preserve"> Using a pooled analysis of four RCTs (rated moderate to high quality), the authors investigated the rates of pregnancy among 6794 participants who received LNG</w:t>
      </w:r>
      <w:r w:rsidR="00A93380" w:rsidRPr="00951AFE">
        <w:rPr>
          <w:rFonts w:ascii="Segoe UI" w:hAnsi="Segoe UI" w:cs="Segoe UI"/>
        </w:rPr>
        <w:t>-EC</w:t>
      </w:r>
      <w:r w:rsidRPr="00951AFE">
        <w:rPr>
          <w:rFonts w:ascii="Segoe UI" w:hAnsi="Segoe UI" w:cs="Segoe UI"/>
        </w:rPr>
        <w:t xml:space="preserve"> at 24 hour increments up to 120 hours after UPSI. The pregnancy rate varied between 0.7% and 1.6% when LNG</w:t>
      </w:r>
      <w:r w:rsidR="00A93380" w:rsidRPr="00951AFE">
        <w:rPr>
          <w:rFonts w:ascii="Segoe UI" w:hAnsi="Segoe UI" w:cs="Segoe UI"/>
        </w:rPr>
        <w:t>-EC</w:t>
      </w:r>
      <w:r w:rsidRPr="00951AFE">
        <w:rPr>
          <w:rFonts w:ascii="Segoe UI" w:hAnsi="Segoe UI" w:cs="Segoe UI"/>
        </w:rPr>
        <w:t xml:space="preserve"> was taken between &lt;24 and 96 hours after UPSI.</w:t>
      </w:r>
      <w:r w:rsidR="00605F2A" w:rsidRPr="00951AFE">
        <w:rPr>
          <w:rFonts w:ascii="Segoe UI" w:hAnsi="Segoe UI" w:cs="Segoe UI"/>
          <w:vertAlign w:val="superscript"/>
        </w:rPr>
        <w:t>68</w:t>
      </w:r>
      <w:r w:rsidRPr="00951AFE">
        <w:rPr>
          <w:rFonts w:ascii="Segoe UI" w:hAnsi="Segoe UI" w:cs="Segoe UI"/>
        </w:rPr>
        <w:t xml:space="preserve"> The </w:t>
      </w:r>
      <w:r w:rsidR="00BA6EFF" w:rsidRPr="00951AFE">
        <w:rPr>
          <w:rFonts w:ascii="Segoe UI" w:hAnsi="Segoe UI" w:cs="Segoe UI"/>
        </w:rPr>
        <w:t>odds ratio (</w:t>
      </w:r>
      <w:r w:rsidRPr="00951AFE">
        <w:rPr>
          <w:rFonts w:ascii="Segoe UI" w:hAnsi="Segoe UI" w:cs="Segoe UI"/>
        </w:rPr>
        <w:t>OR</w:t>
      </w:r>
      <w:r w:rsidR="00BA6EFF" w:rsidRPr="00951AFE">
        <w:rPr>
          <w:rFonts w:ascii="Segoe UI" w:hAnsi="Segoe UI" w:cs="Segoe UI"/>
        </w:rPr>
        <w:t>)</w:t>
      </w:r>
      <w:r w:rsidRPr="00951AFE">
        <w:rPr>
          <w:rFonts w:ascii="Segoe UI" w:hAnsi="Segoe UI" w:cs="Segoe UI"/>
        </w:rPr>
        <w:t xml:space="preserve"> for pregnancy compared to LNG</w:t>
      </w:r>
      <w:r w:rsidR="00A93380" w:rsidRPr="00951AFE">
        <w:rPr>
          <w:rFonts w:ascii="Segoe UI" w:hAnsi="Segoe UI" w:cs="Segoe UI"/>
        </w:rPr>
        <w:t>-EC</w:t>
      </w:r>
      <w:r w:rsidRPr="00951AFE">
        <w:rPr>
          <w:rFonts w:ascii="Segoe UI" w:hAnsi="Segoe UI" w:cs="Segoe UI"/>
        </w:rPr>
        <w:t xml:space="preserve"> within 24 hrs, differences were:</w:t>
      </w:r>
    </w:p>
    <w:p w14:paraId="4BCB59DC" w14:textId="77777777" w:rsidR="00996E52" w:rsidRPr="00951AFE" w:rsidRDefault="00996E52" w:rsidP="00996E52">
      <w:pPr>
        <w:pStyle w:val="List-BulletLvl1"/>
        <w:numPr>
          <w:ilvl w:val="0"/>
          <w:numId w:val="6"/>
        </w:numPr>
        <w:rPr>
          <w:rFonts w:ascii="Segoe UI" w:hAnsi="Segoe UI" w:cs="Segoe UI"/>
        </w:rPr>
      </w:pPr>
      <w:r w:rsidRPr="00951AFE">
        <w:rPr>
          <w:rFonts w:ascii="Segoe UI" w:hAnsi="Segoe UI" w:cs="Segoe UI"/>
        </w:rPr>
        <w:t>48 hours (OR: 0.68; 95% CI 0.36, 1.28)</w:t>
      </w:r>
    </w:p>
    <w:p w14:paraId="53431886" w14:textId="77777777" w:rsidR="00996E52" w:rsidRPr="00951AFE" w:rsidRDefault="00996E52" w:rsidP="00996E52">
      <w:pPr>
        <w:pStyle w:val="List-BulletLvl1"/>
        <w:numPr>
          <w:ilvl w:val="0"/>
          <w:numId w:val="6"/>
        </w:numPr>
        <w:rPr>
          <w:rFonts w:ascii="Segoe UI" w:hAnsi="Segoe UI" w:cs="Segoe UI"/>
        </w:rPr>
      </w:pPr>
      <w:r w:rsidRPr="00951AFE">
        <w:rPr>
          <w:rFonts w:ascii="Segoe UI" w:hAnsi="Segoe UI" w:cs="Segoe UI"/>
        </w:rPr>
        <w:t xml:space="preserve">72 hours (OR: 1.74; 95% CI 0.94, 3.19) </w:t>
      </w:r>
    </w:p>
    <w:p w14:paraId="5010B115" w14:textId="77777777" w:rsidR="00996E52" w:rsidRPr="00951AFE" w:rsidRDefault="00996E52" w:rsidP="00996E52">
      <w:pPr>
        <w:pStyle w:val="List-BulletLvl1"/>
        <w:numPr>
          <w:ilvl w:val="0"/>
          <w:numId w:val="6"/>
        </w:numPr>
        <w:rPr>
          <w:rFonts w:ascii="Segoe UI" w:hAnsi="Segoe UI" w:cs="Segoe UI"/>
        </w:rPr>
      </w:pPr>
      <w:r w:rsidRPr="00951AFE">
        <w:rPr>
          <w:rFonts w:ascii="Segoe UI" w:hAnsi="Segoe UI" w:cs="Segoe UI"/>
        </w:rPr>
        <w:t>96 hours (OR: 0.87, 95% CI 0.26 to 2.89), or</w:t>
      </w:r>
    </w:p>
    <w:p w14:paraId="2B665BC1" w14:textId="53061AE5" w:rsidR="00996E52" w:rsidRPr="00951AFE" w:rsidRDefault="00996E52" w:rsidP="00996E52">
      <w:pPr>
        <w:pStyle w:val="List-BulletLvl1"/>
        <w:numPr>
          <w:ilvl w:val="0"/>
          <w:numId w:val="6"/>
        </w:numPr>
        <w:rPr>
          <w:rFonts w:ascii="Segoe UI" w:hAnsi="Segoe UI" w:cs="Segoe UI"/>
        </w:rPr>
      </w:pPr>
      <w:r w:rsidRPr="00951AFE">
        <w:rPr>
          <w:rFonts w:ascii="Segoe UI" w:hAnsi="Segoe UI" w:cs="Segoe UI"/>
        </w:rPr>
        <w:t>120 hours (OR 4.8, 95% CI 2.39, 9.73).</w:t>
      </w:r>
      <w:r w:rsidR="00605F2A" w:rsidRPr="00951AFE">
        <w:rPr>
          <w:rFonts w:ascii="Segoe UI" w:hAnsi="Segoe UI" w:cs="Segoe UI"/>
          <w:vertAlign w:val="superscript"/>
        </w:rPr>
        <w:t>68</w:t>
      </w:r>
      <w:r w:rsidRPr="00951AFE">
        <w:rPr>
          <w:rFonts w:ascii="Segoe UI" w:hAnsi="Segoe UI" w:cs="Segoe UI"/>
        </w:rPr>
        <w:t xml:space="preserve"> </w:t>
      </w:r>
    </w:p>
    <w:p w14:paraId="10DACEE3" w14:textId="27D87D71" w:rsidR="00996E52" w:rsidRPr="00951AFE" w:rsidRDefault="00996E52" w:rsidP="00996E52">
      <w:pPr>
        <w:pStyle w:val="BodyText"/>
        <w:rPr>
          <w:rFonts w:ascii="Segoe UI" w:hAnsi="Segoe UI" w:cs="Segoe UI"/>
        </w:rPr>
      </w:pPr>
      <w:r w:rsidRPr="00951AFE">
        <w:rPr>
          <w:rFonts w:ascii="Segoe UI" w:hAnsi="Segoe UI" w:cs="Segoe UI"/>
        </w:rPr>
        <w:t>When taken on the fifth day (&gt;96 hours), the pregnancy rate increased to 5.2%. The OR of pregnancy compared to the first day was 5.81 (95% CI 2.87, 11.76).</w:t>
      </w:r>
      <w:r w:rsidR="00605F2A" w:rsidRPr="00951AFE">
        <w:rPr>
          <w:rFonts w:ascii="Segoe UI" w:hAnsi="Segoe UI" w:cs="Segoe UI"/>
          <w:vertAlign w:val="superscript"/>
        </w:rPr>
        <w:t>68</w:t>
      </w:r>
      <w:r w:rsidRPr="00951AFE">
        <w:rPr>
          <w:rFonts w:ascii="Segoe UI" w:hAnsi="Segoe UI" w:cs="Segoe UI"/>
        </w:rPr>
        <w:t xml:space="preserve"> </w:t>
      </w:r>
    </w:p>
    <w:p w14:paraId="353F90CA" w14:textId="77777777" w:rsidR="00996E52" w:rsidRPr="00951AFE" w:rsidRDefault="00996E52" w:rsidP="004250FE">
      <w:pPr>
        <w:pStyle w:val="NumberedHeading2"/>
        <w:rPr>
          <w:rFonts w:ascii="Segoe UI" w:hAnsi="Segoe UI" w:cs="Segoe UI"/>
        </w:rPr>
      </w:pPr>
      <w:bookmarkStart w:id="132" w:name="_Toc57895050"/>
      <w:r w:rsidRPr="00951AFE">
        <w:rPr>
          <w:rFonts w:ascii="Segoe UI" w:hAnsi="Segoe UI" w:cs="Segoe UI"/>
        </w:rPr>
        <w:t>Dose</w:t>
      </w:r>
      <w:bookmarkEnd w:id="132"/>
    </w:p>
    <w:p w14:paraId="62A2634E" w14:textId="2BEE62E2" w:rsidR="00996E52" w:rsidRPr="00951AFE" w:rsidRDefault="00996E52" w:rsidP="00996E52">
      <w:pPr>
        <w:pStyle w:val="BodyText"/>
        <w:rPr>
          <w:rFonts w:ascii="Segoe UI" w:hAnsi="Segoe UI" w:cs="Segoe UI"/>
        </w:rPr>
      </w:pPr>
      <w:r w:rsidRPr="00951AFE">
        <w:rPr>
          <w:rFonts w:ascii="Segoe UI" w:hAnsi="Segoe UI" w:cs="Segoe UI"/>
        </w:rPr>
        <w:t>The FSRH recommends that individuals be advised that LNG</w:t>
      </w:r>
      <w:r w:rsidR="00A93380" w:rsidRPr="00951AFE">
        <w:rPr>
          <w:rFonts w:ascii="Segoe UI" w:hAnsi="Segoe UI" w:cs="Segoe UI"/>
        </w:rPr>
        <w:t>-EC</w:t>
      </w:r>
      <w:r w:rsidRPr="00951AFE">
        <w:rPr>
          <w:rFonts w:ascii="Segoe UI" w:hAnsi="Segoe UI" w:cs="Segoe UI"/>
        </w:rPr>
        <w:t xml:space="preserve"> may be less effective in preventing pregnancy among individuals who weigh &gt;70kg or have a BMI of &gt;26 kg/m² (based on three systematic reviews).</w:t>
      </w:r>
      <w:r w:rsidR="00605F2A" w:rsidRPr="00951AFE">
        <w:rPr>
          <w:rFonts w:ascii="Segoe UI" w:hAnsi="Segoe UI" w:cs="Segoe UI"/>
          <w:vertAlign w:val="superscript"/>
        </w:rPr>
        <w:t>65</w:t>
      </w:r>
      <w:r w:rsidRPr="00951AFE">
        <w:rPr>
          <w:rFonts w:ascii="Segoe UI" w:hAnsi="Segoe UI" w:cs="Segoe UI"/>
          <w:vertAlign w:val="superscript"/>
        </w:rPr>
        <w:t>,</w:t>
      </w:r>
      <w:r w:rsidR="00605F2A" w:rsidRPr="00951AFE">
        <w:rPr>
          <w:rFonts w:ascii="Segoe UI" w:hAnsi="Segoe UI" w:cs="Segoe UI"/>
          <w:vertAlign w:val="superscript"/>
        </w:rPr>
        <w:t>69,70</w:t>
      </w:r>
      <w:r w:rsidRPr="00951AFE">
        <w:rPr>
          <w:rFonts w:ascii="Segoe UI" w:hAnsi="Segoe UI" w:cs="Segoe UI"/>
          <w:vertAlign w:val="superscript"/>
        </w:rPr>
        <w:t xml:space="preserve"> </w:t>
      </w:r>
      <w:r w:rsidRPr="00951AFE">
        <w:rPr>
          <w:rFonts w:ascii="Segoe UI" w:hAnsi="Segoe UI" w:cs="Segoe UI"/>
        </w:rPr>
        <w:t xml:space="preserve">Guidelines recommended that individuals should also be </w:t>
      </w:r>
      <w:r w:rsidRPr="00951AFE">
        <w:rPr>
          <w:rFonts w:ascii="Segoe UI" w:hAnsi="Segoe UI" w:cs="Segoe UI"/>
        </w:rPr>
        <w:lastRenderedPageBreak/>
        <w:t>advised that the effectiveness of the Cu-IUD is not known to be affected by weight or BMI and is the most effective method of emergency contraceptive.</w:t>
      </w:r>
      <w:r w:rsidR="00605F2A" w:rsidRPr="00951AFE">
        <w:rPr>
          <w:rFonts w:ascii="Segoe UI" w:hAnsi="Segoe UI" w:cs="Segoe UI"/>
          <w:vertAlign w:val="superscript"/>
        </w:rPr>
        <w:t>13,</w:t>
      </w:r>
      <w:r w:rsidRPr="00951AFE">
        <w:rPr>
          <w:rFonts w:ascii="Segoe UI" w:hAnsi="Segoe UI" w:cs="Segoe UI"/>
          <w:vertAlign w:val="superscript"/>
        </w:rPr>
        <w:t>6</w:t>
      </w:r>
      <w:r w:rsidR="00605F2A" w:rsidRPr="00951AFE">
        <w:rPr>
          <w:rFonts w:ascii="Segoe UI" w:hAnsi="Segoe UI" w:cs="Segoe UI"/>
          <w:vertAlign w:val="superscript"/>
        </w:rPr>
        <w:t>4</w:t>
      </w:r>
      <w:r w:rsidRPr="00951AFE">
        <w:rPr>
          <w:rFonts w:ascii="Segoe UI" w:hAnsi="Segoe UI" w:cs="Segoe UI"/>
          <w:vertAlign w:val="superscript"/>
        </w:rPr>
        <w:t>,</w:t>
      </w:r>
      <w:r w:rsidR="00605F2A" w:rsidRPr="00951AFE">
        <w:rPr>
          <w:rFonts w:ascii="Segoe UI" w:hAnsi="Segoe UI" w:cs="Segoe UI"/>
          <w:vertAlign w:val="superscript"/>
        </w:rPr>
        <w:t>66</w:t>
      </w:r>
      <w:r w:rsidRPr="00951AFE">
        <w:rPr>
          <w:rFonts w:ascii="Segoe UI" w:hAnsi="Segoe UI" w:cs="Segoe UI"/>
          <w:vertAlign w:val="superscript"/>
        </w:rPr>
        <w:t xml:space="preserve"> </w:t>
      </w:r>
      <w:r w:rsidRPr="00951AFE">
        <w:rPr>
          <w:rFonts w:ascii="Segoe UI" w:hAnsi="Segoe UI" w:cs="Segoe UI"/>
        </w:rPr>
        <w:t>If a Cu-IUD is not acceptable or accessible, a double dose (3mg) of LNG</w:t>
      </w:r>
      <w:r w:rsidR="00A93380" w:rsidRPr="00951AFE">
        <w:rPr>
          <w:rFonts w:ascii="Segoe UI" w:hAnsi="Segoe UI" w:cs="Segoe UI"/>
        </w:rPr>
        <w:t>-EC</w:t>
      </w:r>
      <w:r w:rsidRPr="00951AFE">
        <w:rPr>
          <w:rFonts w:ascii="Segoe UI" w:hAnsi="Segoe UI" w:cs="Segoe UI"/>
        </w:rPr>
        <w:t xml:space="preserve"> can be used but the effectiveness of LNG</w:t>
      </w:r>
      <w:r w:rsidR="00A93380" w:rsidRPr="00951AFE">
        <w:rPr>
          <w:rFonts w:ascii="Segoe UI" w:hAnsi="Segoe UI" w:cs="Segoe UI"/>
        </w:rPr>
        <w:t>-EC</w:t>
      </w:r>
      <w:r w:rsidRPr="00951AFE">
        <w:rPr>
          <w:rFonts w:ascii="Segoe UI" w:hAnsi="Segoe UI" w:cs="Segoe UI"/>
        </w:rPr>
        <w:t xml:space="preserve"> (3mg) has not been demonstrated for individuals in this group. The FSRH guideline</w:t>
      </w:r>
      <w:r w:rsidR="00605F2A" w:rsidRPr="00951AFE">
        <w:rPr>
          <w:rFonts w:ascii="Segoe UI" w:hAnsi="Segoe UI" w:cs="Segoe UI"/>
          <w:vertAlign w:val="superscript"/>
        </w:rPr>
        <w:t>13</w:t>
      </w:r>
      <w:r w:rsidRPr="00951AFE">
        <w:rPr>
          <w:rFonts w:ascii="Segoe UI" w:hAnsi="Segoe UI" w:cs="Segoe UI"/>
        </w:rPr>
        <w:t xml:space="preserve"> reports that use of LNG</w:t>
      </w:r>
      <w:r w:rsidR="00A93380" w:rsidRPr="00951AFE">
        <w:rPr>
          <w:rFonts w:ascii="Segoe UI" w:hAnsi="Segoe UI" w:cs="Segoe UI"/>
        </w:rPr>
        <w:t>-EC</w:t>
      </w:r>
      <w:r w:rsidRPr="00951AFE">
        <w:rPr>
          <w:rFonts w:ascii="Segoe UI" w:hAnsi="Segoe UI" w:cs="Segoe UI"/>
        </w:rPr>
        <w:t xml:space="preserve"> (3mg) is justified by its potential to prevent unintended pregnancy more effectively than the standard 1.5 mg dose and is well tolerated. Pharmacokinetic studies have reported that individuals with a BMI &gt;30kg/m2 were exposed to lower concentrations of LNG with a single 1.5 mg dose than those with a BMI &lt;25kg/m².</w:t>
      </w:r>
      <w:r w:rsidR="00605F2A" w:rsidRPr="00951AFE">
        <w:rPr>
          <w:rFonts w:ascii="Segoe UI" w:hAnsi="Segoe UI" w:cs="Segoe UI"/>
          <w:vertAlign w:val="superscript"/>
        </w:rPr>
        <w:t>71</w:t>
      </w:r>
      <w:r w:rsidRPr="00951AFE">
        <w:rPr>
          <w:rFonts w:ascii="Segoe UI" w:hAnsi="Segoe UI" w:cs="Segoe UI"/>
        </w:rPr>
        <w:t xml:space="preserve"> Double dosing with 3mg appears to correct these reductions in serum concentrations. </w:t>
      </w:r>
    </w:p>
    <w:p w14:paraId="0AC8A3F2" w14:textId="77777777" w:rsidR="00996E52" w:rsidRPr="00951AFE" w:rsidRDefault="00996E52" w:rsidP="003E5384">
      <w:pPr>
        <w:pStyle w:val="NumberedHeading2"/>
        <w:rPr>
          <w:rFonts w:ascii="Segoe UI" w:hAnsi="Segoe UI" w:cs="Segoe UI"/>
        </w:rPr>
      </w:pPr>
      <w:bookmarkStart w:id="133" w:name="_Toc57895051"/>
      <w:r w:rsidRPr="00951AFE">
        <w:rPr>
          <w:rFonts w:ascii="Segoe UI" w:hAnsi="Segoe UI" w:cs="Segoe UI"/>
        </w:rPr>
        <w:t>Recommendations and practice points</w:t>
      </w:r>
      <w:bookmarkEnd w:id="133"/>
    </w:p>
    <w:p w14:paraId="4E463103" w14:textId="77777777" w:rsidR="00996E52" w:rsidRPr="00951AFE" w:rsidRDefault="00996E52" w:rsidP="00996E52">
      <w:pPr>
        <w:pStyle w:val="BodyText"/>
        <w:rPr>
          <w:rFonts w:ascii="Segoe UI" w:hAnsi="Segoe UI" w:cs="Segoe UI"/>
        </w:rPr>
      </w:pPr>
      <w:r w:rsidRPr="00951AFE">
        <w:rPr>
          <w:rFonts w:ascii="Segoe UI" w:hAnsi="Segoe UI" w:cs="Segoe UI"/>
        </w:rPr>
        <w:t>Chapter 2 contains further recommendations about emergency contraception after pregnancy.</w:t>
      </w:r>
    </w:p>
    <w:tbl>
      <w:tblPr>
        <w:tblStyle w:val="ACGrey-BasicTable"/>
        <w:tblW w:w="8926" w:type="dxa"/>
        <w:tblLook w:val="04A0" w:firstRow="1" w:lastRow="0" w:firstColumn="1" w:lastColumn="0" w:noHBand="0" w:noVBand="1"/>
      </w:tblPr>
      <w:tblGrid>
        <w:gridCol w:w="7083"/>
        <w:gridCol w:w="1843"/>
      </w:tblGrid>
      <w:tr w:rsidR="00996E52" w:rsidRPr="00951AFE" w14:paraId="11A53AA7" w14:textId="77777777" w:rsidTr="00364587">
        <w:trPr>
          <w:cnfStyle w:val="100000000000" w:firstRow="1" w:lastRow="0" w:firstColumn="0" w:lastColumn="0" w:oddVBand="0" w:evenVBand="0" w:oddHBand="0" w:evenHBand="0" w:firstRowFirstColumn="0" w:firstRowLastColumn="0" w:lastRowFirstColumn="0" w:lastRowLastColumn="0"/>
          <w:trHeight w:val="149"/>
        </w:trPr>
        <w:tc>
          <w:tcPr>
            <w:tcW w:w="7083" w:type="dxa"/>
          </w:tcPr>
          <w:p w14:paraId="75D31F78" w14:textId="56ACD780" w:rsidR="00996E52" w:rsidRPr="00951AFE" w:rsidRDefault="00996E52" w:rsidP="00364587">
            <w:pPr>
              <w:pStyle w:val="BodyText"/>
              <w:jc w:val="left"/>
              <w:rPr>
                <w:rFonts w:ascii="Segoe UI" w:hAnsi="Segoe UI" w:cs="Segoe UI"/>
              </w:rPr>
            </w:pPr>
            <w:r w:rsidRPr="00951AFE">
              <w:rPr>
                <w:rFonts w:ascii="Segoe UI" w:hAnsi="Segoe UI" w:cs="Segoe UI"/>
              </w:rPr>
              <w:t>RECOMMENDATIONS + GOOD PRACTICE POINTS</w:t>
            </w:r>
          </w:p>
        </w:tc>
        <w:tc>
          <w:tcPr>
            <w:tcW w:w="1843" w:type="dxa"/>
          </w:tcPr>
          <w:p w14:paraId="3F6B4790" w14:textId="77777777" w:rsidR="00996E52" w:rsidRPr="00951AFE" w:rsidRDefault="00996E52" w:rsidP="00364587">
            <w:pPr>
              <w:pStyle w:val="BodyText"/>
              <w:jc w:val="center"/>
              <w:rPr>
                <w:rFonts w:ascii="Segoe UI" w:hAnsi="Segoe UI" w:cs="Segoe UI"/>
                <w:szCs w:val="20"/>
              </w:rPr>
            </w:pPr>
            <w:r w:rsidRPr="00951AFE">
              <w:rPr>
                <w:rFonts w:ascii="Segoe UI" w:hAnsi="Segoe UI" w:cs="Segoe UI"/>
                <w:szCs w:val="20"/>
              </w:rPr>
              <w:t>EVIDENCE LEVEL</w:t>
            </w:r>
          </w:p>
        </w:tc>
      </w:tr>
      <w:tr w:rsidR="00996E52" w:rsidRPr="00951AFE" w14:paraId="7429156A" w14:textId="77777777" w:rsidTr="00364587">
        <w:trPr>
          <w:trHeight w:val="149"/>
        </w:trPr>
        <w:tc>
          <w:tcPr>
            <w:tcW w:w="7083" w:type="dxa"/>
            <w:shd w:val="clear" w:color="auto" w:fill="D9D9D9" w:themeFill="background1" w:themeFillShade="D9"/>
          </w:tcPr>
          <w:p w14:paraId="0AC7DC42" w14:textId="77777777" w:rsidR="00996E52" w:rsidRPr="00951AFE" w:rsidRDefault="00996E52" w:rsidP="00364587">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Legal requirements</w:t>
            </w:r>
          </w:p>
        </w:tc>
        <w:tc>
          <w:tcPr>
            <w:tcW w:w="1843" w:type="dxa"/>
            <w:shd w:val="clear" w:color="auto" w:fill="D9D9D9" w:themeFill="background1" w:themeFillShade="D9"/>
          </w:tcPr>
          <w:p w14:paraId="30597D4F" w14:textId="77777777" w:rsidR="00996E52" w:rsidRPr="00951AFE" w:rsidRDefault="00996E52" w:rsidP="00364587">
            <w:pPr>
              <w:pStyle w:val="BodyText"/>
              <w:spacing w:before="0" w:after="0" w:line="240" w:lineRule="auto"/>
              <w:jc w:val="center"/>
              <w:rPr>
                <w:rFonts w:ascii="Segoe UI" w:hAnsi="Segoe UI" w:cs="Segoe UI"/>
                <w:b/>
                <w:bCs/>
                <w:sz w:val="20"/>
                <w:szCs w:val="20"/>
              </w:rPr>
            </w:pPr>
          </w:p>
        </w:tc>
      </w:tr>
      <w:tr w:rsidR="00996E52" w:rsidRPr="00951AFE" w14:paraId="064A3005" w14:textId="77777777" w:rsidTr="00364587">
        <w:trPr>
          <w:trHeight w:val="149"/>
        </w:trPr>
        <w:tc>
          <w:tcPr>
            <w:tcW w:w="7083" w:type="dxa"/>
          </w:tcPr>
          <w:p w14:paraId="67277BEA" w14:textId="77777777"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Emergency contraception providers must be familiar with the requirements of the Contraception, Sterilisation and Abortion Act 1977 and the Abortion Legislation Act 2020.</w:t>
            </w:r>
          </w:p>
        </w:tc>
        <w:tc>
          <w:tcPr>
            <w:tcW w:w="1843" w:type="dxa"/>
          </w:tcPr>
          <w:p w14:paraId="70C9BC50" w14:textId="357F04D1" w:rsidR="00996E52" w:rsidRPr="00951AFE" w:rsidRDefault="0005124E" w:rsidP="00364587">
            <w:pPr>
              <w:pStyle w:val="BodyText"/>
              <w:spacing w:before="0" w:after="0" w:line="240" w:lineRule="auto"/>
              <w:jc w:val="center"/>
              <w:rPr>
                <w:rFonts w:ascii="Segoe UI" w:hAnsi="Segoe UI" w:cs="Segoe UI"/>
                <w:szCs w:val="20"/>
              </w:rPr>
            </w:pPr>
            <w:r w:rsidRPr="00951AFE">
              <w:rPr>
                <w:rFonts w:ascii="Segoe UI" w:hAnsi="Segoe UI" w:cs="Segoe UI"/>
                <w:sz w:val="18"/>
                <w:szCs w:val="18"/>
              </w:rPr>
              <w:t>Good</w:t>
            </w:r>
            <w:r w:rsidR="00996E52" w:rsidRPr="00951AFE">
              <w:rPr>
                <w:rFonts w:ascii="Segoe UI" w:hAnsi="Segoe UI" w:cs="Segoe UI"/>
                <w:sz w:val="18"/>
                <w:szCs w:val="18"/>
              </w:rPr>
              <w:t xml:space="preserve"> practice point for NZ</w:t>
            </w:r>
          </w:p>
        </w:tc>
      </w:tr>
      <w:tr w:rsidR="00996E52" w:rsidRPr="00951AFE" w14:paraId="17010961" w14:textId="77777777" w:rsidTr="00364587">
        <w:trPr>
          <w:trHeight w:val="149"/>
        </w:trPr>
        <w:tc>
          <w:tcPr>
            <w:tcW w:w="7083" w:type="dxa"/>
          </w:tcPr>
          <w:p w14:paraId="6720D31B" w14:textId="25D3F94E" w:rsidR="00996E52" w:rsidRPr="00951AFE" w:rsidRDefault="00996E52" w:rsidP="00364587">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Individuals who require emergency contraception after sexual assault should be offered all methods of emergency contraception, including the Cu-IUD.</w:t>
            </w:r>
            <w:r w:rsidR="00605F2A" w:rsidRPr="00951AFE">
              <w:rPr>
                <w:rFonts w:ascii="Segoe UI" w:hAnsi="Segoe UI" w:cs="Segoe UI"/>
                <w:sz w:val="20"/>
                <w:szCs w:val="20"/>
                <w:vertAlign w:val="superscript"/>
              </w:rPr>
              <w:t>13</w:t>
            </w:r>
          </w:p>
        </w:tc>
        <w:tc>
          <w:tcPr>
            <w:tcW w:w="1843" w:type="dxa"/>
          </w:tcPr>
          <w:p w14:paraId="714FA1DA"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w:t>
            </w:r>
          </w:p>
        </w:tc>
      </w:tr>
      <w:tr w:rsidR="00996E52" w:rsidRPr="00951AFE" w14:paraId="5DB16B89" w14:textId="77777777" w:rsidTr="00364587">
        <w:trPr>
          <w:trHeight w:val="149"/>
        </w:trPr>
        <w:tc>
          <w:tcPr>
            <w:tcW w:w="7083" w:type="dxa"/>
            <w:shd w:val="clear" w:color="auto" w:fill="D9D9D9" w:themeFill="background1" w:themeFillShade="D9"/>
          </w:tcPr>
          <w:p w14:paraId="1DD19858" w14:textId="77777777" w:rsidR="00996E52" w:rsidRPr="00951AFE" w:rsidRDefault="00996E52" w:rsidP="00364587">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Advice</w:t>
            </w:r>
          </w:p>
        </w:tc>
        <w:tc>
          <w:tcPr>
            <w:tcW w:w="1843" w:type="dxa"/>
            <w:shd w:val="clear" w:color="auto" w:fill="D9D9D9" w:themeFill="background1" w:themeFillShade="D9"/>
          </w:tcPr>
          <w:p w14:paraId="0CCE3419" w14:textId="77777777" w:rsidR="00996E52" w:rsidRPr="00951AFE" w:rsidRDefault="00996E52" w:rsidP="00364587">
            <w:pPr>
              <w:pStyle w:val="BodyText"/>
              <w:spacing w:before="0" w:after="0" w:line="240" w:lineRule="auto"/>
              <w:jc w:val="center"/>
              <w:rPr>
                <w:rFonts w:ascii="Segoe UI" w:hAnsi="Segoe UI" w:cs="Segoe UI"/>
                <w:b/>
                <w:bCs/>
                <w:sz w:val="20"/>
                <w:szCs w:val="20"/>
              </w:rPr>
            </w:pPr>
          </w:p>
        </w:tc>
      </w:tr>
      <w:tr w:rsidR="00996E52" w:rsidRPr="00951AFE" w14:paraId="5D985D3E" w14:textId="77777777" w:rsidTr="00364587">
        <w:trPr>
          <w:trHeight w:val="149"/>
        </w:trPr>
        <w:tc>
          <w:tcPr>
            <w:tcW w:w="7083" w:type="dxa"/>
          </w:tcPr>
          <w:p w14:paraId="7A775968" w14:textId="2F254846" w:rsidR="00996E52" w:rsidRPr="00951AFE" w:rsidRDefault="00996E52" w:rsidP="00364587">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Individuals presenting for emergency contraception should be given advice about the effectiveness of the emergency contraception methods, information about ongoing contraception and, where relevant, be offered testing for STIs.</w:t>
            </w:r>
            <w:r w:rsidRPr="00951AFE">
              <w:rPr>
                <w:rFonts w:ascii="Segoe UI" w:hAnsi="Segoe UI" w:cs="Segoe UI"/>
                <w:sz w:val="20"/>
                <w:szCs w:val="20"/>
                <w:vertAlign w:val="superscript"/>
              </w:rPr>
              <w:t>6</w:t>
            </w:r>
            <w:r w:rsidR="00605F2A" w:rsidRPr="00951AFE">
              <w:rPr>
                <w:rFonts w:ascii="Segoe UI" w:hAnsi="Segoe UI" w:cs="Segoe UI"/>
                <w:sz w:val="20"/>
                <w:szCs w:val="20"/>
                <w:vertAlign w:val="superscript"/>
              </w:rPr>
              <w:t>4</w:t>
            </w:r>
          </w:p>
        </w:tc>
        <w:tc>
          <w:tcPr>
            <w:tcW w:w="1843" w:type="dxa"/>
          </w:tcPr>
          <w:p w14:paraId="4FADE789"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Consensus statement</w:t>
            </w:r>
          </w:p>
        </w:tc>
      </w:tr>
      <w:tr w:rsidR="00996E52" w:rsidRPr="00951AFE" w14:paraId="76C227A8" w14:textId="77777777" w:rsidTr="00364587">
        <w:trPr>
          <w:trHeight w:val="149"/>
        </w:trPr>
        <w:tc>
          <w:tcPr>
            <w:tcW w:w="7083" w:type="dxa"/>
            <w:shd w:val="clear" w:color="auto" w:fill="D9D9D9" w:themeFill="background1" w:themeFillShade="D9"/>
          </w:tcPr>
          <w:p w14:paraId="393DF1A2" w14:textId="77777777" w:rsidR="00996E52" w:rsidRPr="00951AFE" w:rsidRDefault="00996E52" w:rsidP="00364587">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Contraceptive efficacy – Cu-IUD</w:t>
            </w:r>
          </w:p>
        </w:tc>
        <w:tc>
          <w:tcPr>
            <w:tcW w:w="1843" w:type="dxa"/>
            <w:shd w:val="clear" w:color="auto" w:fill="D9D9D9" w:themeFill="background1" w:themeFillShade="D9"/>
          </w:tcPr>
          <w:p w14:paraId="186BB317" w14:textId="77777777" w:rsidR="00996E52" w:rsidRPr="00951AFE" w:rsidRDefault="00996E52" w:rsidP="00364587">
            <w:pPr>
              <w:pStyle w:val="BodyText"/>
              <w:spacing w:before="0" w:after="0" w:line="240" w:lineRule="auto"/>
              <w:jc w:val="center"/>
              <w:rPr>
                <w:rFonts w:ascii="Segoe UI" w:hAnsi="Segoe UI" w:cs="Segoe UI"/>
                <w:b/>
                <w:bCs/>
                <w:sz w:val="20"/>
                <w:szCs w:val="20"/>
              </w:rPr>
            </w:pPr>
          </w:p>
        </w:tc>
      </w:tr>
      <w:tr w:rsidR="00996E52" w:rsidRPr="00951AFE" w14:paraId="66FEC5A3" w14:textId="77777777" w:rsidTr="00364587">
        <w:trPr>
          <w:trHeight w:val="146"/>
        </w:trPr>
        <w:tc>
          <w:tcPr>
            <w:tcW w:w="7083" w:type="dxa"/>
            <w:tcBorders>
              <w:right w:val="single" w:sz="4" w:space="0" w:color="auto"/>
            </w:tcBorders>
          </w:tcPr>
          <w:p w14:paraId="117861FA" w14:textId="7DBD4501" w:rsidR="00996E52" w:rsidRPr="00951AFE" w:rsidRDefault="00996E52" w:rsidP="00364587">
            <w:pPr>
              <w:pStyle w:val="BodyText"/>
              <w:spacing w:before="0" w:after="0" w:line="240" w:lineRule="auto"/>
              <w:rPr>
                <w:rFonts w:ascii="Segoe UI" w:hAnsi="Segoe UI" w:cs="Segoe UI"/>
                <w:sz w:val="20"/>
                <w:szCs w:val="20"/>
                <w:vertAlign w:val="superscript"/>
              </w:rPr>
            </w:pPr>
            <w:r w:rsidRPr="00951AFE">
              <w:rPr>
                <w:rFonts w:ascii="Segoe UI" w:hAnsi="Segoe UI" w:cs="Segoe UI"/>
                <w:sz w:val="20"/>
                <w:szCs w:val="20"/>
              </w:rPr>
              <w:t>Health practitioners should be familiar with the UKMEC for the Cu-IUD and LNG</w:t>
            </w:r>
            <w:r w:rsidR="00A93380" w:rsidRPr="00951AFE">
              <w:rPr>
                <w:rFonts w:ascii="Segoe UI" w:hAnsi="Segoe UI" w:cs="Segoe UI"/>
                <w:sz w:val="20"/>
                <w:szCs w:val="20"/>
              </w:rPr>
              <w:t>-EC</w:t>
            </w:r>
            <w:r w:rsidRPr="00951AFE">
              <w:rPr>
                <w:rFonts w:ascii="Segoe UI" w:hAnsi="Segoe UI" w:cs="Segoe UI"/>
                <w:sz w:val="20"/>
                <w:szCs w:val="20"/>
              </w:rPr>
              <w:t>.</w:t>
            </w:r>
          </w:p>
        </w:tc>
        <w:tc>
          <w:tcPr>
            <w:tcW w:w="1843" w:type="dxa"/>
            <w:tcBorders>
              <w:left w:val="single" w:sz="4" w:space="0" w:color="auto"/>
              <w:right w:val="single" w:sz="4" w:space="0" w:color="auto"/>
            </w:tcBorders>
          </w:tcPr>
          <w:p w14:paraId="525376BB" w14:textId="1E70F20D" w:rsidR="00996E52" w:rsidRPr="00951AFE" w:rsidRDefault="0005124E"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w:t>
            </w:r>
            <w:r w:rsidR="00996E52" w:rsidRPr="00951AFE">
              <w:rPr>
                <w:rFonts w:ascii="Segoe UI" w:hAnsi="Segoe UI" w:cs="Segoe UI"/>
                <w:sz w:val="18"/>
                <w:szCs w:val="18"/>
              </w:rPr>
              <w:t xml:space="preserve"> practice point for NZ based on UKMEC</w:t>
            </w:r>
            <w:r w:rsidR="00605F2A" w:rsidRPr="00951AFE">
              <w:rPr>
                <w:rFonts w:ascii="Segoe UI" w:hAnsi="Segoe UI" w:cs="Segoe UI"/>
                <w:sz w:val="20"/>
                <w:szCs w:val="20"/>
                <w:vertAlign w:val="superscript"/>
              </w:rPr>
              <w:t>6</w:t>
            </w:r>
          </w:p>
        </w:tc>
      </w:tr>
      <w:tr w:rsidR="00996E52" w:rsidRPr="00951AFE" w14:paraId="69E885C1" w14:textId="77777777" w:rsidTr="00364587">
        <w:trPr>
          <w:trHeight w:val="149"/>
        </w:trPr>
        <w:tc>
          <w:tcPr>
            <w:tcW w:w="7083" w:type="dxa"/>
            <w:shd w:val="clear" w:color="auto" w:fill="FFFFFF" w:themeFill="background1"/>
          </w:tcPr>
          <w:p w14:paraId="56F0F905" w14:textId="73CD2169" w:rsidR="00996E52" w:rsidRPr="00951AFE" w:rsidRDefault="00996E52" w:rsidP="00364587">
            <w:pPr>
              <w:pStyle w:val="BodyText"/>
              <w:spacing w:before="0" w:after="0" w:line="240" w:lineRule="auto"/>
              <w:jc w:val="left"/>
              <w:rPr>
                <w:rFonts w:ascii="Segoe UI" w:hAnsi="Segoe UI" w:cs="Segoe UI"/>
                <w:b/>
                <w:bCs/>
                <w:i/>
                <w:iCs/>
                <w:sz w:val="20"/>
                <w:szCs w:val="20"/>
              </w:rPr>
            </w:pPr>
            <w:r w:rsidRPr="00951AFE">
              <w:rPr>
                <w:rFonts w:ascii="Segoe UI" w:hAnsi="Segoe UI" w:cs="Segoe UI"/>
                <w:sz w:val="20"/>
                <w:szCs w:val="20"/>
              </w:rPr>
              <w:t>Individuals should be informed that the Cu-IUD is the most effect method of emergency contraception and has a failure rate of less than 1%</w:t>
            </w:r>
            <w:r w:rsidR="00605F2A" w:rsidRPr="00951AFE">
              <w:rPr>
                <w:rFonts w:ascii="Segoe UI" w:hAnsi="Segoe UI" w:cs="Segoe UI"/>
                <w:sz w:val="20"/>
                <w:szCs w:val="20"/>
              </w:rPr>
              <w:t>.</w:t>
            </w:r>
            <w:r w:rsidR="00605F2A" w:rsidRPr="00951AFE">
              <w:rPr>
                <w:rFonts w:ascii="Segoe UI" w:hAnsi="Segoe UI" w:cs="Segoe UI"/>
                <w:sz w:val="20"/>
                <w:szCs w:val="20"/>
                <w:vertAlign w:val="superscript"/>
              </w:rPr>
              <w:t>13</w:t>
            </w:r>
          </w:p>
        </w:tc>
        <w:tc>
          <w:tcPr>
            <w:tcW w:w="1843" w:type="dxa"/>
            <w:shd w:val="clear" w:color="auto" w:fill="FFFFFF" w:themeFill="background1"/>
          </w:tcPr>
          <w:p w14:paraId="758E29DA"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996E52" w:rsidRPr="00951AFE" w14:paraId="7E8BAAB0" w14:textId="77777777" w:rsidTr="00364587">
        <w:trPr>
          <w:trHeight w:val="562"/>
        </w:trPr>
        <w:tc>
          <w:tcPr>
            <w:tcW w:w="7083" w:type="dxa"/>
            <w:shd w:val="clear" w:color="auto" w:fill="FFFFFF" w:themeFill="background1"/>
          </w:tcPr>
          <w:p w14:paraId="18603D2B" w14:textId="136BDA54" w:rsidR="00996E52" w:rsidRPr="00951AFE" w:rsidRDefault="00996E52" w:rsidP="00364587">
            <w:pPr>
              <w:pStyle w:val="List-BulletLvl1"/>
              <w:numPr>
                <w:ilvl w:val="0"/>
                <w:numId w:val="0"/>
              </w:numPr>
              <w:spacing w:after="0" w:line="240" w:lineRule="auto"/>
              <w:jc w:val="left"/>
              <w:rPr>
                <w:rFonts w:ascii="Segoe UI" w:hAnsi="Segoe UI" w:cs="Segoe UI"/>
                <w:sz w:val="20"/>
                <w:szCs w:val="20"/>
              </w:rPr>
            </w:pPr>
            <w:r w:rsidRPr="00951AFE">
              <w:rPr>
                <w:rFonts w:ascii="Segoe UI" w:hAnsi="Segoe UI" w:cs="Segoe UI"/>
                <w:sz w:val="20"/>
                <w:szCs w:val="20"/>
              </w:rPr>
              <w:t>The Cu-IUD should be offered as the first-choice treatment for all individuals, unless contraindicated, including for adolescents.</w:t>
            </w:r>
          </w:p>
        </w:tc>
        <w:tc>
          <w:tcPr>
            <w:tcW w:w="1843" w:type="dxa"/>
            <w:shd w:val="clear" w:color="auto" w:fill="FFFFFF" w:themeFill="background1"/>
          </w:tcPr>
          <w:p w14:paraId="3F175E5B" w14:textId="75A54DD9" w:rsidR="00996E52" w:rsidRPr="00951AFE" w:rsidRDefault="0005124E"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w:t>
            </w:r>
            <w:r w:rsidR="00996E52" w:rsidRPr="00951AFE">
              <w:rPr>
                <w:rFonts w:ascii="Segoe UI" w:hAnsi="Segoe UI" w:cs="Segoe UI"/>
                <w:sz w:val="18"/>
                <w:szCs w:val="18"/>
              </w:rPr>
              <w:t xml:space="preserve"> practice point for NZ (based on FSRH</w:t>
            </w:r>
            <w:r w:rsidR="00605F2A" w:rsidRPr="00951AFE">
              <w:rPr>
                <w:rFonts w:ascii="Segoe UI" w:hAnsi="Segoe UI" w:cs="Segoe UI"/>
                <w:sz w:val="18"/>
                <w:szCs w:val="18"/>
                <w:vertAlign w:val="superscript"/>
              </w:rPr>
              <w:t>13</w:t>
            </w:r>
            <w:r w:rsidR="00996E52" w:rsidRPr="00951AFE">
              <w:rPr>
                <w:rFonts w:ascii="Segoe UI" w:hAnsi="Segoe UI" w:cs="Segoe UI"/>
                <w:sz w:val="18"/>
                <w:szCs w:val="18"/>
              </w:rPr>
              <w:t>)</w:t>
            </w:r>
          </w:p>
        </w:tc>
      </w:tr>
      <w:tr w:rsidR="00996E52" w:rsidRPr="00951AFE" w14:paraId="48C36EEC" w14:textId="77777777" w:rsidTr="00364587">
        <w:trPr>
          <w:trHeight w:val="164"/>
        </w:trPr>
        <w:tc>
          <w:tcPr>
            <w:tcW w:w="7083" w:type="dxa"/>
          </w:tcPr>
          <w:p w14:paraId="4F2015C7" w14:textId="3B5684DA" w:rsidR="00996E52" w:rsidRPr="00951AFE" w:rsidRDefault="00996E52" w:rsidP="00364587">
            <w:pPr>
              <w:pStyle w:val="List-BulletLvl1"/>
              <w:numPr>
                <w:ilvl w:val="0"/>
                <w:numId w:val="0"/>
              </w:numPr>
              <w:spacing w:after="0" w:line="240" w:lineRule="auto"/>
              <w:jc w:val="left"/>
              <w:rPr>
                <w:rFonts w:ascii="Segoe UI" w:hAnsi="Segoe UI" w:cs="Segoe UI"/>
                <w:sz w:val="20"/>
                <w:szCs w:val="20"/>
              </w:rPr>
            </w:pPr>
            <w:r w:rsidRPr="00951AFE">
              <w:rPr>
                <w:rFonts w:ascii="Segoe UI" w:hAnsi="Segoe UI" w:cs="Segoe UI"/>
                <w:sz w:val="20"/>
                <w:szCs w:val="20"/>
              </w:rPr>
              <w:t>Individuals should be informed that the effectiveness of the Cu-IUD is not known to be affected by weight or BMI</w:t>
            </w:r>
            <w:r w:rsidR="006F1E0F" w:rsidRPr="00951AFE">
              <w:rPr>
                <w:rFonts w:ascii="Segoe UI" w:hAnsi="Segoe UI" w:cs="Segoe UI"/>
                <w:sz w:val="20"/>
                <w:szCs w:val="20"/>
              </w:rPr>
              <w:t xml:space="preserve"> </w:t>
            </w:r>
            <w:r w:rsidR="004C0EA7" w:rsidRPr="00951AFE">
              <w:rPr>
                <w:rFonts w:ascii="Segoe UI" w:hAnsi="Segoe UI" w:cs="Segoe UI"/>
                <w:sz w:val="20"/>
                <w:szCs w:val="20"/>
              </w:rPr>
              <w:t xml:space="preserve">and </w:t>
            </w:r>
            <w:r w:rsidR="004C0EA7" w:rsidRPr="00951AFE">
              <w:rPr>
                <w:rFonts w:ascii="Segoe UI" w:hAnsi="Segoe UI" w:cs="Segoe UI"/>
                <w:sz w:val="20"/>
                <w:szCs w:val="20"/>
                <w:lang w:val="en-US"/>
              </w:rPr>
              <w:t>is</w:t>
            </w:r>
            <w:r w:rsidRPr="00951AFE">
              <w:rPr>
                <w:rFonts w:ascii="Segoe UI" w:hAnsi="Segoe UI" w:cs="Segoe UI"/>
                <w:sz w:val="20"/>
                <w:szCs w:val="20"/>
                <w:lang w:val="en-US"/>
              </w:rPr>
              <w:t xml:space="preserve"> the most effective form of emergency contraception.</w:t>
            </w:r>
          </w:p>
        </w:tc>
        <w:tc>
          <w:tcPr>
            <w:tcW w:w="1843" w:type="dxa"/>
          </w:tcPr>
          <w:p w14:paraId="1CF0463E" w14:textId="2B3EF6BC"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w:t>
            </w:r>
            <w:r w:rsidR="00391DDB" w:rsidRPr="00951AFE">
              <w:rPr>
                <w:rFonts w:ascii="Segoe UI" w:hAnsi="Segoe UI" w:cs="Segoe UI"/>
                <w:sz w:val="18"/>
                <w:szCs w:val="18"/>
              </w:rPr>
              <w:t xml:space="preserve"> point for NZ (based on FSRH</w:t>
            </w:r>
            <w:r w:rsidR="00605F2A" w:rsidRPr="00951AFE">
              <w:rPr>
                <w:rFonts w:ascii="Segoe UI" w:hAnsi="Segoe UI" w:cs="Segoe UI"/>
                <w:sz w:val="18"/>
                <w:szCs w:val="18"/>
                <w:vertAlign w:val="superscript"/>
              </w:rPr>
              <w:t>13</w:t>
            </w:r>
            <w:r w:rsidR="00391DDB" w:rsidRPr="00951AFE">
              <w:rPr>
                <w:rFonts w:ascii="Segoe UI" w:hAnsi="Segoe UI" w:cs="Segoe UI"/>
                <w:sz w:val="18"/>
                <w:szCs w:val="18"/>
              </w:rPr>
              <w:t>)</w:t>
            </w:r>
          </w:p>
        </w:tc>
      </w:tr>
      <w:tr w:rsidR="00996E52" w:rsidRPr="00951AFE" w14:paraId="6AD79A02" w14:textId="77777777" w:rsidTr="00364587">
        <w:trPr>
          <w:trHeight w:val="149"/>
        </w:trPr>
        <w:tc>
          <w:tcPr>
            <w:tcW w:w="7083" w:type="dxa"/>
          </w:tcPr>
          <w:p w14:paraId="2AD44A17" w14:textId="4501ACBA"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Emergency contraception providers should be aware that a Cu-IUD can be inserted up to 5 days after the first UPSI in a natural menstrual cycle, or up to 5 days after the earliest likely date of ovulation (whichever is later)</w:t>
            </w:r>
            <w:r w:rsidR="00605F2A" w:rsidRPr="00951AFE">
              <w:rPr>
                <w:rFonts w:ascii="Segoe UI" w:hAnsi="Segoe UI" w:cs="Segoe UI"/>
                <w:sz w:val="20"/>
                <w:szCs w:val="20"/>
              </w:rPr>
              <w:t>.</w:t>
            </w:r>
            <w:r w:rsidR="00605F2A" w:rsidRPr="00951AFE">
              <w:rPr>
                <w:rFonts w:ascii="Segoe UI" w:hAnsi="Segoe UI" w:cs="Segoe UI"/>
                <w:sz w:val="20"/>
                <w:szCs w:val="20"/>
                <w:vertAlign w:val="superscript"/>
              </w:rPr>
              <w:t>13</w:t>
            </w:r>
          </w:p>
        </w:tc>
        <w:tc>
          <w:tcPr>
            <w:tcW w:w="1843" w:type="dxa"/>
          </w:tcPr>
          <w:p w14:paraId="2D2B2282"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w:t>
            </w:r>
          </w:p>
        </w:tc>
      </w:tr>
      <w:tr w:rsidR="00996E52" w:rsidRPr="00951AFE" w14:paraId="656AC5E6" w14:textId="77777777" w:rsidTr="00364587">
        <w:trPr>
          <w:trHeight w:val="149"/>
        </w:trPr>
        <w:tc>
          <w:tcPr>
            <w:tcW w:w="7083" w:type="dxa"/>
            <w:shd w:val="clear" w:color="auto" w:fill="FFFFFF" w:themeFill="background1"/>
          </w:tcPr>
          <w:p w14:paraId="6C3C3530" w14:textId="1920A002" w:rsidR="00996E52" w:rsidRPr="00951AFE" w:rsidRDefault="00996E52" w:rsidP="00364587">
            <w:pPr>
              <w:pStyle w:val="List-BulletLvl1"/>
              <w:numPr>
                <w:ilvl w:val="0"/>
                <w:numId w:val="0"/>
              </w:numPr>
              <w:spacing w:after="0" w:line="240" w:lineRule="auto"/>
              <w:jc w:val="left"/>
              <w:rPr>
                <w:rFonts w:ascii="Segoe UI" w:hAnsi="Segoe UI" w:cs="Segoe UI"/>
                <w:sz w:val="20"/>
                <w:szCs w:val="20"/>
              </w:rPr>
            </w:pPr>
            <w:r w:rsidRPr="00951AFE">
              <w:rPr>
                <w:rFonts w:ascii="Segoe UI" w:hAnsi="Segoe UI" w:cs="Segoe UI"/>
                <w:sz w:val="20"/>
                <w:szCs w:val="20"/>
              </w:rPr>
              <w:t>Emergency contraception providers should offer individuals LNG</w:t>
            </w:r>
            <w:r w:rsidR="00A93380" w:rsidRPr="00951AFE">
              <w:rPr>
                <w:rFonts w:ascii="Segoe UI" w:hAnsi="Segoe UI" w:cs="Segoe UI"/>
                <w:sz w:val="20"/>
                <w:szCs w:val="20"/>
              </w:rPr>
              <w:t>-EC</w:t>
            </w:r>
            <w:r w:rsidRPr="00951AFE">
              <w:rPr>
                <w:rFonts w:ascii="Segoe UI" w:hAnsi="Segoe UI" w:cs="Segoe UI"/>
                <w:sz w:val="20"/>
                <w:szCs w:val="20"/>
              </w:rPr>
              <w:t xml:space="preserve"> if a Cu-IUD is selected for emergency contraception but cannot be inserted at first presentation</w:t>
            </w:r>
            <w:r w:rsidR="00605F2A" w:rsidRPr="00951AFE">
              <w:rPr>
                <w:rFonts w:ascii="Segoe UI" w:hAnsi="Segoe UI" w:cs="Segoe UI"/>
                <w:sz w:val="20"/>
                <w:szCs w:val="20"/>
              </w:rPr>
              <w:t>.</w:t>
            </w:r>
            <w:r w:rsidR="00605F2A" w:rsidRPr="00951AFE">
              <w:rPr>
                <w:rFonts w:ascii="Segoe UI" w:hAnsi="Segoe UI" w:cs="Segoe UI"/>
                <w:sz w:val="20"/>
                <w:szCs w:val="20"/>
                <w:vertAlign w:val="superscript"/>
              </w:rPr>
              <w:t>13</w:t>
            </w:r>
          </w:p>
        </w:tc>
        <w:tc>
          <w:tcPr>
            <w:tcW w:w="1843" w:type="dxa"/>
            <w:shd w:val="clear" w:color="auto" w:fill="FFFFFF" w:themeFill="background1"/>
          </w:tcPr>
          <w:p w14:paraId="5CD15305"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w:t>
            </w:r>
          </w:p>
        </w:tc>
      </w:tr>
      <w:tr w:rsidR="00996E52" w:rsidRPr="00951AFE" w14:paraId="491C2D13" w14:textId="77777777" w:rsidTr="00364587">
        <w:trPr>
          <w:trHeight w:val="149"/>
        </w:trPr>
        <w:tc>
          <w:tcPr>
            <w:tcW w:w="7083" w:type="dxa"/>
          </w:tcPr>
          <w:p w14:paraId="4C36F5A6" w14:textId="0EAFC09C"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lastRenderedPageBreak/>
              <w:t>Emergency contraception providers should be aware that the contraindications to insertion of a Cu-IUD for emergency contraception are the same as those for routine IUD insertion</w:t>
            </w:r>
            <w:r w:rsidR="00605F2A" w:rsidRPr="00951AFE">
              <w:rPr>
                <w:rFonts w:ascii="Segoe UI" w:hAnsi="Segoe UI" w:cs="Segoe UI"/>
                <w:sz w:val="20"/>
                <w:szCs w:val="20"/>
              </w:rPr>
              <w:t>.</w:t>
            </w:r>
            <w:r w:rsidR="00605F2A" w:rsidRPr="00951AFE">
              <w:rPr>
                <w:rFonts w:ascii="Segoe UI" w:hAnsi="Segoe UI" w:cs="Segoe UI"/>
                <w:sz w:val="20"/>
                <w:szCs w:val="20"/>
                <w:vertAlign w:val="superscript"/>
              </w:rPr>
              <w:t>13</w:t>
            </w:r>
          </w:p>
        </w:tc>
        <w:tc>
          <w:tcPr>
            <w:tcW w:w="1843" w:type="dxa"/>
          </w:tcPr>
          <w:p w14:paraId="737ACD20"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r w:rsidR="00996E52" w:rsidRPr="00951AFE" w14:paraId="4B49B73F" w14:textId="77777777" w:rsidTr="00364587">
        <w:trPr>
          <w:trHeight w:val="149"/>
        </w:trPr>
        <w:tc>
          <w:tcPr>
            <w:tcW w:w="7083" w:type="dxa"/>
          </w:tcPr>
          <w:p w14:paraId="58FA13D5" w14:textId="79664B2D" w:rsidR="00996E52" w:rsidRPr="00951AFE" w:rsidRDefault="00996E52" w:rsidP="00364587">
            <w:pPr>
              <w:pStyle w:val="BodyText"/>
              <w:spacing w:before="0" w:after="0" w:line="240" w:lineRule="auto"/>
              <w:jc w:val="left"/>
              <w:rPr>
                <w:rFonts w:ascii="Segoe UI" w:hAnsi="Segoe UI" w:cs="Segoe UI"/>
                <w:i/>
                <w:iCs/>
                <w:sz w:val="20"/>
                <w:szCs w:val="20"/>
              </w:rPr>
            </w:pPr>
            <w:r w:rsidRPr="00951AFE">
              <w:rPr>
                <w:rFonts w:ascii="Segoe UI" w:hAnsi="Segoe UI" w:cs="Segoe UI"/>
                <w:sz w:val="20"/>
                <w:szCs w:val="20"/>
              </w:rPr>
              <w:t>If a Cu-IUD is not appropriate or not acceptable, individuals should be advised that LNG</w:t>
            </w:r>
            <w:r w:rsidR="00A93380" w:rsidRPr="00951AFE">
              <w:rPr>
                <w:rFonts w:ascii="Segoe UI" w:hAnsi="Segoe UI" w:cs="Segoe UI"/>
                <w:sz w:val="20"/>
                <w:szCs w:val="20"/>
              </w:rPr>
              <w:t>-EC</w:t>
            </w:r>
            <w:r w:rsidRPr="00951AFE">
              <w:rPr>
                <w:rFonts w:ascii="Segoe UI" w:hAnsi="Segoe UI" w:cs="Segoe UI"/>
                <w:sz w:val="20"/>
                <w:szCs w:val="20"/>
              </w:rPr>
              <w:t xml:space="preserve"> should be taken as soon as possible if there has been UPSI within the last 5 days</w:t>
            </w:r>
            <w:r w:rsidR="00605F2A" w:rsidRPr="00951AFE">
              <w:rPr>
                <w:rFonts w:ascii="Segoe UI" w:hAnsi="Segoe UI" w:cs="Segoe UI"/>
                <w:sz w:val="20"/>
                <w:szCs w:val="20"/>
              </w:rPr>
              <w:t>.</w:t>
            </w:r>
            <w:r w:rsidR="00605F2A" w:rsidRPr="00951AFE">
              <w:rPr>
                <w:rFonts w:ascii="Segoe UI" w:hAnsi="Segoe UI" w:cs="Segoe UI"/>
                <w:sz w:val="20"/>
                <w:szCs w:val="20"/>
                <w:vertAlign w:val="superscript"/>
              </w:rPr>
              <w:t>13</w:t>
            </w:r>
          </w:p>
        </w:tc>
        <w:tc>
          <w:tcPr>
            <w:tcW w:w="1843" w:type="dxa"/>
          </w:tcPr>
          <w:p w14:paraId="0CD7BBBB"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996E52" w:rsidRPr="00951AFE" w14:paraId="21C095CD" w14:textId="77777777" w:rsidTr="00364587">
        <w:trPr>
          <w:trHeight w:val="149"/>
        </w:trPr>
        <w:tc>
          <w:tcPr>
            <w:tcW w:w="7083" w:type="dxa"/>
            <w:shd w:val="clear" w:color="auto" w:fill="D9D9D9" w:themeFill="background1" w:themeFillShade="D9"/>
          </w:tcPr>
          <w:p w14:paraId="6607BC35" w14:textId="72B8E93A" w:rsidR="00996E52" w:rsidRPr="00951AFE" w:rsidRDefault="00996E52" w:rsidP="00364587">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Contraceptive efficacy –</w:t>
            </w:r>
            <w:r w:rsidR="00A93380" w:rsidRPr="00951AFE">
              <w:rPr>
                <w:rFonts w:ascii="Segoe UI" w:hAnsi="Segoe UI" w:cs="Segoe UI"/>
                <w:b/>
                <w:bCs/>
                <w:i/>
                <w:iCs/>
                <w:sz w:val="20"/>
                <w:szCs w:val="20"/>
              </w:rPr>
              <w:t xml:space="preserve"> </w:t>
            </w:r>
            <w:r w:rsidRPr="00951AFE">
              <w:rPr>
                <w:rFonts w:ascii="Segoe UI" w:hAnsi="Segoe UI" w:cs="Segoe UI"/>
                <w:b/>
                <w:bCs/>
                <w:i/>
                <w:iCs/>
                <w:sz w:val="20"/>
                <w:szCs w:val="20"/>
              </w:rPr>
              <w:t>LNG</w:t>
            </w:r>
            <w:r w:rsidR="00A93380" w:rsidRPr="00951AFE">
              <w:rPr>
                <w:rFonts w:ascii="Segoe UI" w:hAnsi="Segoe UI" w:cs="Segoe UI"/>
                <w:b/>
                <w:bCs/>
                <w:i/>
                <w:iCs/>
                <w:sz w:val="20"/>
                <w:szCs w:val="20"/>
              </w:rPr>
              <w:t>-EC</w:t>
            </w:r>
          </w:p>
        </w:tc>
        <w:tc>
          <w:tcPr>
            <w:tcW w:w="1843" w:type="dxa"/>
            <w:shd w:val="clear" w:color="auto" w:fill="D9D9D9" w:themeFill="background1" w:themeFillShade="D9"/>
          </w:tcPr>
          <w:p w14:paraId="51CC32AA" w14:textId="77777777" w:rsidR="00996E52" w:rsidRPr="00951AFE" w:rsidRDefault="00996E52" w:rsidP="00364587">
            <w:pPr>
              <w:pStyle w:val="BodyText"/>
              <w:spacing w:before="0" w:after="0" w:line="240" w:lineRule="auto"/>
              <w:jc w:val="center"/>
              <w:rPr>
                <w:rFonts w:ascii="Segoe UI" w:hAnsi="Segoe UI" w:cs="Segoe UI"/>
                <w:b/>
                <w:bCs/>
                <w:sz w:val="20"/>
                <w:szCs w:val="20"/>
              </w:rPr>
            </w:pPr>
          </w:p>
        </w:tc>
      </w:tr>
      <w:tr w:rsidR="00996E52" w:rsidRPr="00951AFE" w14:paraId="3B736915" w14:textId="77777777" w:rsidTr="00364587">
        <w:trPr>
          <w:trHeight w:val="149"/>
        </w:trPr>
        <w:tc>
          <w:tcPr>
            <w:tcW w:w="7083" w:type="dxa"/>
            <w:shd w:val="clear" w:color="auto" w:fill="FFFFFF" w:themeFill="background1"/>
          </w:tcPr>
          <w:p w14:paraId="743F9E7B" w14:textId="2BCD350E" w:rsidR="00996E52" w:rsidRPr="00951AFE" w:rsidRDefault="00996E52" w:rsidP="00364587">
            <w:pPr>
              <w:pStyle w:val="List-BulletLvl1"/>
              <w:numPr>
                <w:ilvl w:val="0"/>
                <w:numId w:val="0"/>
              </w:numPr>
              <w:spacing w:after="0" w:line="240" w:lineRule="auto"/>
              <w:jc w:val="left"/>
              <w:rPr>
                <w:rFonts w:ascii="Segoe UI" w:hAnsi="Segoe UI" w:cs="Segoe UI"/>
                <w:sz w:val="20"/>
                <w:szCs w:val="20"/>
              </w:rPr>
            </w:pPr>
            <w:r w:rsidRPr="00951AFE">
              <w:rPr>
                <w:rFonts w:ascii="Segoe UI" w:hAnsi="Segoe UI" w:cs="Segoe UI"/>
                <w:sz w:val="20"/>
                <w:szCs w:val="20"/>
              </w:rPr>
              <w:t>Emergency contraception providers should advise individuals that LNG</w:t>
            </w:r>
            <w:r w:rsidR="00A93380" w:rsidRPr="00951AFE">
              <w:rPr>
                <w:rFonts w:ascii="Segoe UI" w:hAnsi="Segoe UI" w:cs="Segoe UI"/>
                <w:sz w:val="20"/>
                <w:szCs w:val="20"/>
              </w:rPr>
              <w:t>-EC</w:t>
            </w:r>
            <w:r w:rsidRPr="00951AFE">
              <w:rPr>
                <w:rFonts w:ascii="Segoe UI" w:hAnsi="Segoe UI" w:cs="Segoe UI"/>
                <w:sz w:val="20"/>
                <w:szCs w:val="20"/>
              </w:rPr>
              <w:t xml:space="preserve"> is licensed for use up to 72 hours after UPSI and may be effective up to 96 hours (unapproved indication</w:t>
            </w:r>
            <w:r w:rsidR="00605F2A" w:rsidRPr="00951AFE">
              <w:rPr>
                <w:rFonts w:ascii="Segoe UI" w:hAnsi="Segoe UI" w:cs="Segoe UI"/>
                <w:sz w:val="20"/>
                <w:szCs w:val="20"/>
              </w:rPr>
              <w:t>).</w:t>
            </w:r>
            <w:r w:rsidR="00605F2A" w:rsidRPr="00951AFE">
              <w:rPr>
                <w:rFonts w:ascii="Segoe UI" w:hAnsi="Segoe UI" w:cs="Segoe UI"/>
                <w:sz w:val="20"/>
                <w:szCs w:val="20"/>
                <w:vertAlign w:val="superscript"/>
              </w:rPr>
              <w:t>13</w:t>
            </w:r>
          </w:p>
        </w:tc>
        <w:tc>
          <w:tcPr>
            <w:tcW w:w="1843" w:type="dxa"/>
            <w:shd w:val="clear" w:color="auto" w:fill="FFFFFF" w:themeFill="background1"/>
          </w:tcPr>
          <w:p w14:paraId="47AFB9B0"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996E52" w:rsidRPr="00951AFE" w14:paraId="55570E13" w14:textId="77777777" w:rsidTr="00364587">
        <w:trPr>
          <w:trHeight w:val="149"/>
        </w:trPr>
        <w:tc>
          <w:tcPr>
            <w:tcW w:w="7083" w:type="dxa"/>
            <w:shd w:val="clear" w:color="auto" w:fill="FFFFFF" w:themeFill="background1"/>
          </w:tcPr>
          <w:p w14:paraId="559323CB" w14:textId="74933B16" w:rsidR="00996E52" w:rsidRPr="00951AFE" w:rsidRDefault="00996E52" w:rsidP="00364587">
            <w:pPr>
              <w:pStyle w:val="List-BulletLvl1"/>
              <w:numPr>
                <w:ilvl w:val="0"/>
                <w:numId w:val="0"/>
              </w:numPr>
              <w:spacing w:after="0" w:line="240" w:lineRule="auto"/>
              <w:jc w:val="left"/>
              <w:rPr>
                <w:rFonts w:ascii="Segoe UI" w:hAnsi="Segoe UI" w:cs="Segoe UI"/>
                <w:sz w:val="20"/>
                <w:szCs w:val="20"/>
              </w:rPr>
            </w:pPr>
            <w:r w:rsidRPr="00951AFE">
              <w:rPr>
                <w:rFonts w:ascii="Segoe UI" w:hAnsi="Segoe UI" w:cs="Segoe UI"/>
                <w:sz w:val="20"/>
                <w:szCs w:val="20"/>
              </w:rPr>
              <w:t>Individuals presenting for emergency contraception on or after Day 5 (&gt;96 hours) should be advised that LNG</w:t>
            </w:r>
            <w:r w:rsidR="00A93380" w:rsidRPr="00951AFE">
              <w:rPr>
                <w:rFonts w:ascii="Segoe UI" w:hAnsi="Segoe UI" w:cs="Segoe UI"/>
                <w:sz w:val="20"/>
                <w:szCs w:val="20"/>
              </w:rPr>
              <w:t>-EC</w:t>
            </w:r>
            <w:r w:rsidRPr="00951AFE">
              <w:rPr>
                <w:rFonts w:ascii="Segoe UI" w:hAnsi="Segoe UI" w:cs="Segoe UI"/>
                <w:sz w:val="20"/>
                <w:szCs w:val="20"/>
              </w:rPr>
              <w:t xml:space="preserve"> will not be effective, and these individuals should be encouraged to have a Cu-IUD inserted</w:t>
            </w:r>
            <w:r w:rsidR="00605F2A" w:rsidRPr="00951AFE">
              <w:rPr>
                <w:rFonts w:ascii="Segoe UI" w:hAnsi="Segoe UI" w:cs="Segoe UI"/>
                <w:sz w:val="20"/>
                <w:szCs w:val="20"/>
              </w:rPr>
              <w:t>.</w:t>
            </w:r>
            <w:r w:rsidR="00605F2A" w:rsidRPr="00951AFE">
              <w:rPr>
                <w:rFonts w:ascii="Segoe UI" w:hAnsi="Segoe UI" w:cs="Segoe UI"/>
                <w:sz w:val="20"/>
                <w:szCs w:val="20"/>
                <w:vertAlign w:val="superscript"/>
              </w:rPr>
              <w:t>13</w:t>
            </w:r>
          </w:p>
        </w:tc>
        <w:tc>
          <w:tcPr>
            <w:tcW w:w="1843" w:type="dxa"/>
            <w:shd w:val="clear" w:color="auto" w:fill="FFFFFF" w:themeFill="background1"/>
          </w:tcPr>
          <w:p w14:paraId="08D1026F"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996E52" w:rsidRPr="00951AFE" w14:paraId="5B547DF0" w14:textId="77777777" w:rsidTr="00364587">
        <w:trPr>
          <w:trHeight w:val="149"/>
        </w:trPr>
        <w:tc>
          <w:tcPr>
            <w:tcW w:w="7083" w:type="dxa"/>
            <w:shd w:val="clear" w:color="auto" w:fill="FFFFFF" w:themeFill="background1"/>
          </w:tcPr>
          <w:p w14:paraId="07C3E01F" w14:textId="58E2875C" w:rsidR="00996E52" w:rsidRPr="00951AFE" w:rsidRDefault="00996E52" w:rsidP="00364587">
            <w:pPr>
              <w:pStyle w:val="List-BulletLvl1"/>
              <w:numPr>
                <w:ilvl w:val="0"/>
                <w:numId w:val="0"/>
              </w:numPr>
              <w:spacing w:after="0" w:line="240" w:lineRule="auto"/>
              <w:jc w:val="left"/>
              <w:rPr>
                <w:rFonts w:ascii="Segoe UI" w:hAnsi="Segoe UI" w:cs="Segoe UI"/>
                <w:sz w:val="20"/>
                <w:szCs w:val="20"/>
              </w:rPr>
            </w:pPr>
            <w:r w:rsidRPr="00951AFE">
              <w:rPr>
                <w:rFonts w:ascii="Segoe UI" w:hAnsi="Segoe UI" w:cs="Segoe UI"/>
                <w:sz w:val="20"/>
                <w:szCs w:val="20"/>
              </w:rPr>
              <w:t>Individuals should be informed that LNG</w:t>
            </w:r>
            <w:r w:rsidR="00A93380" w:rsidRPr="00951AFE">
              <w:rPr>
                <w:rFonts w:ascii="Segoe UI" w:hAnsi="Segoe UI" w:cs="Segoe UI"/>
                <w:sz w:val="20"/>
                <w:szCs w:val="20"/>
              </w:rPr>
              <w:t>-EC</w:t>
            </w:r>
            <w:r w:rsidRPr="00951AFE">
              <w:rPr>
                <w:rFonts w:ascii="Segoe UI" w:hAnsi="Segoe UI" w:cs="Segoe UI"/>
                <w:sz w:val="20"/>
                <w:szCs w:val="20"/>
              </w:rPr>
              <w:t xml:space="preserve"> is ineffective after ovulation has occurred and should be referred to have a Cu-IUD inserted to prevent pregnancy</w:t>
            </w:r>
            <w:r w:rsidR="00605F2A" w:rsidRPr="00951AFE">
              <w:rPr>
                <w:rFonts w:ascii="Segoe UI" w:hAnsi="Segoe UI" w:cs="Segoe UI"/>
                <w:sz w:val="20"/>
                <w:szCs w:val="20"/>
              </w:rPr>
              <w:t>.</w:t>
            </w:r>
            <w:r w:rsidR="00605F2A" w:rsidRPr="00951AFE">
              <w:rPr>
                <w:rFonts w:ascii="Segoe UI" w:hAnsi="Segoe UI" w:cs="Segoe UI"/>
                <w:sz w:val="20"/>
                <w:szCs w:val="20"/>
                <w:vertAlign w:val="superscript"/>
              </w:rPr>
              <w:t>13</w:t>
            </w:r>
          </w:p>
        </w:tc>
        <w:tc>
          <w:tcPr>
            <w:tcW w:w="1843" w:type="dxa"/>
            <w:shd w:val="clear" w:color="auto" w:fill="FFFFFF" w:themeFill="background1"/>
          </w:tcPr>
          <w:p w14:paraId="0079CA5A"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996E52" w:rsidRPr="00951AFE" w14:paraId="4285ABED" w14:textId="77777777" w:rsidTr="00364587">
        <w:trPr>
          <w:trHeight w:val="164"/>
        </w:trPr>
        <w:tc>
          <w:tcPr>
            <w:tcW w:w="7083" w:type="dxa"/>
          </w:tcPr>
          <w:p w14:paraId="53705693" w14:textId="1972EB6B" w:rsidR="00996E52" w:rsidRPr="00951AFE" w:rsidRDefault="00996E52" w:rsidP="00364587">
            <w:pPr>
              <w:pStyle w:val="List-BulletLvl1"/>
              <w:numPr>
                <w:ilvl w:val="0"/>
                <w:numId w:val="0"/>
              </w:numPr>
              <w:spacing w:after="0" w:line="240" w:lineRule="auto"/>
              <w:jc w:val="left"/>
              <w:rPr>
                <w:rFonts w:ascii="Segoe UI" w:hAnsi="Segoe UI" w:cs="Segoe UI"/>
                <w:sz w:val="20"/>
                <w:szCs w:val="20"/>
              </w:rPr>
            </w:pPr>
            <w:r w:rsidRPr="00951AFE">
              <w:rPr>
                <w:rFonts w:ascii="Segoe UI" w:hAnsi="Segoe UI" w:cs="Segoe UI"/>
                <w:sz w:val="20"/>
                <w:szCs w:val="20"/>
                <w:lang w:val="en-US"/>
              </w:rPr>
              <w:t>Individuals should be informed that LNG</w:t>
            </w:r>
            <w:r w:rsidR="00A93380" w:rsidRPr="00951AFE">
              <w:rPr>
                <w:rFonts w:ascii="Segoe UI" w:hAnsi="Segoe UI" w:cs="Segoe UI"/>
                <w:sz w:val="20"/>
                <w:szCs w:val="20"/>
                <w:lang w:val="en-US"/>
              </w:rPr>
              <w:t>-EC</w:t>
            </w:r>
            <w:r w:rsidRPr="00951AFE">
              <w:rPr>
                <w:rFonts w:ascii="Segoe UI" w:hAnsi="Segoe UI" w:cs="Segoe UI"/>
                <w:sz w:val="20"/>
                <w:szCs w:val="20"/>
                <w:lang w:val="en-US"/>
              </w:rPr>
              <w:t xml:space="preserve"> may be less effective if they weigh &gt;70 kg </w:t>
            </w:r>
            <w:r w:rsidRPr="00951AFE">
              <w:rPr>
                <w:rFonts w:ascii="Segoe UI" w:hAnsi="Segoe UI" w:cs="Segoe UI"/>
                <w:sz w:val="20"/>
                <w:szCs w:val="20"/>
              </w:rPr>
              <w:t>or have a BMI</w:t>
            </w:r>
            <w:r w:rsidRPr="00951AFE">
              <w:rPr>
                <w:rFonts w:ascii="Segoe UI" w:hAnsi="Segoe UI" w:cs="Segoe UI"/>
                <w:sz w:val="20"/>
                <w:szCs w:val="20"/>
                <w:lang w:val="en-US"/>
              </w:rPr>
              <w:t xml:space="preserve"> &gt;26 kg/m</w:t>
            </w:r>
            <w:r w:rsidRPr="00951AFE">
              <w:rPr>
                <w:rFonts w:ascii="Segoe UI" w:hAnsi="Segoe UI" w:cs="Segoe UI"/>
                <w:sz w:val="20"/>
                <w:szCs w:val="20"/>
              </w:rPr>
              <w:t>²</w:t>
            </w:r>
            <w:r w:rsidR="00605F2A" w:rsidRPr="00951AFE">
              <w:rPr>
                <w:rFonts w:ascii="Segoe UI" w:hAnsi="Segoe UI" w:cs="Segoe UI"/>
                <w:sz w:val="20"/>
                <w:szCs w:val="20"/>
              </w:rPr>
              <w:t>.</w:t>
            </w:r>
            <w:r w:rsidR="00605F2A" w:rsidRPr="00951AFE">
              <w:rPr>
                <w:rFonts w:ascii="Segoe UI" w:hAnsi="Segoe UI" w:cs="Segoe UI"/>
                <w:sz w:val="20"/>
                <w:szCs w:val="20"/>
                <w:vertAlign w:val="superscript"/>
              </w:rPr>
              <w:t>13</w:t>
            </w:r>
          </w:p>
        </w:tc>
        <w:tc>
          <w:tcPr>
            <w:tcW w:w="1843" w:type="dxa"/>
          </w:tcPr>
          <w:p w14:paraId="17B62A69"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996E52" w:rsidRPr="00951AFE" w14:paraId="74F31C4B" w14:textId="77777777" w:rsidTr="00364587">
        <w:trPr>
          <w:trHeight w:val="164"/>
        </w:trPr>
        <w:tc>
          <w:tcPr>
            <w:tcW w:w="7083" w:type="dxa"/>
          </w:tcPr>
          <w:p w14:paraId="1D217C44" w14:textId="77777777" w:rsidR="00996E52" w:rsidRPr="00951AFE" w:rsidRDefault="00996E52" w:rsidP="00364587">
            <w:pPr>
              <w:pStyle w:val="List-BulletLvl1"/>
              <w:numPr>
                <w:ilvl w:val="0"/>
                <w:numId w:val="0"/>
              </w:numPr>
              <w:spacing w:after="0" w:line="240" w:lineRule="auto"/>
              <w:jc w:val="left"/>
              <w:rPr>
                <w:rFonts w:ascii="Segoe UI" w:hAnsi="Segoe UI" w:cs="Segoe UI"/>
                <w:sz w:val="20"/>
                <w:szCs w:val="20"/>
                <w:lang w:val="en-US"/>
              </w:rPr>
            </w:pPr>
            <w:r w:rsidRPr="00951AFE">
              <w:rPr>
                <w:rFonts w:ascii="Segoe UI" w:hAnsi="Segoe UI" w:cs="Segoe UI"/>
                <w:sz w:val="20"/>
                <w:szCs w:val="20"/>
                <w:lang w:val="en-US"/>
              </w:rPr>
              <w:t xml:space="preserve">In individuals weighing &gt;70 kg </w:t>
            </w:r>
            <w:r w:rsidRPr="00951AFE">
              <w:rPr>
                <w:rFonts w:ascii="Segoe UI" w:hAnsi="Segoe UI" w:cs="Segoe UI"/>
                <w:sz w:val="20"/>
                <w:szCs w:val="20"/>
              </w:rPr>
              <w:t>or with a BMI</w:t>
            </w:r>
            <w:r w:rsidRPr="00951AFE">
              <w:rPr>
                <w:rFonts w:ascii="Segoe UI" w:hAnsi="Segoe UI" w:cs="Segoe UI"/>
                <w:sz w:val="20"/>
                <w:szCs w:val="20"/>
                <w:lang w:val="en-US"/>
              </w:rPr>
              <w:t xml:space="preserve"> &gt;26 kg/m</w:t>
            </w:r>
            <w:r w:rsidRPr="00951AFE">
              <w:rPr>
                <w:rFonts w:ascii="Segoe UI" w:hAnsi="Segoe UI" w:cs="Segoe UI"/>
                <w:sz w:val="20"/>
                <w:szCs w:val="20"/>
                <w:vertAlign w:val="superscript"/>
                <w:lang w:val="en-US"/>
              </w:rPr>
              <w:t>2</w:t>
            </w:r>
            <w:r w:rsidRPr="00951AFE">
              <w:rPr>
                <w:rFonts w:ascii="Segoe UI" w:hAnsi="Segoe UI" w:cs="Segoe UI"/>
                <w:sz w:val="20"/>
                <w:szCs w:val="20"/>
                <w:lang w:val="en-US"/>
              </w:rPr>
              <w:t>, a double dose (3mg) of levonorgestrel may be administered if a Cu-IUD is not the preferred option or is not readily accessible</w:t>
            </w:r>
            <w:r w:rsidRPr="00951AFE">
              <w:rPr>
                <w:rFonts w:ascii="Segoe UI" w:hAnsi="Segoe UI" w:cs="Segoe UI"/>
                <w:sz w:val="20"/>
                <w:szCs w:val="20"/>
              </w:rPr>
              <w:t>.</w:t>
            </w:r>
          </w:p>
        </w:tc>
        <w:tc>
          <w:tcPr>
            <w:tcW w:w="1843" w:type="dxa"/>
          </w:tcPr>
          <w:p w14:paraId="28A8F606" w14:textId="050C7207" w:rsidR="00996E52" w:rsidRPr="00951AFE" w:rsidRDefault="0005124E"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w:t>
            </w:r>
            <w:r w:rsidR="00996E52" w:rsidRPr="00951AFE">
              <w:rPr>
                <w:rFonts w:ascii="Segoe UI" w:hAnsi="Segoe UI" w:cs="Segoe UI"/>
                <w:sz w:val="18"/>
                <w:szCs w:val="18"/>
              </w:rPr>
              <w:t xml:space="preserve"> practice point for NZ (based on FSRH good practice</w:t>
            </w:r>
            <w:r w:rsidR="00605F2A" w:rsidRPr="00951AFE">
              <w:rPr>
                <w:rFonts w:ascii="Segoe UI" w:hAnsi="Segoe UI" w:cs="Segoe UI"/>
                <w:sz w:val="18"/>
                <w:szCs w:val="18"/>
                <w:vertAlign w:val="superscript"/>
              </w:rPr>
              <w:t>13</w:t>
            </w:r>
            <w:r w:rsidR="00996E52" w:rsidRPr="00951AFE">
              <w:rPr>
                <w:rFonts w:ascii="Segoe UI" w:hAnsi="Segoe UI" w:cs="Segoe UI"/>
                <w:sz w:val="18"/>
                <w:szCs w:val="18"/>
              </w:rPr>
              <w:t>)</w:t>
            </w:r>
          </w:p>
        </w:tc>
      </w:tr>
      <w:tr w:rsidR="00996E52" w:rsidRPr="00951AFE" w14:paraId="3CA764E8" w14:textId="77777777" w:rsidTr="00364587">
        <w:trPr>
          <w:trHeight w:val="149"/>
        </w:trPr>
        <w:tc>
          <w:tcPr>
            <w:tcW w:w="7083" w:type="dxa"/>
          </w:tcPr>
          <w:p w14:paraId="2D915A77" w14:textId="6EFFA0E8" w:rsidR="00996E52" w:rsidRPr="00951AFE" w:rsidRDefault="00996E52" w:rsidP="00364587">
            <w:pPr>
              <w:pStyle w:val="List-BulletLvl1"/>
              <w:numPr>
                <w:ilvl w:val="0"/>
                <w:numId w:val="0"/>
              </w:numPr>
              <w:spacing w:after="0" w:line="240" w:lineRule="auto"/>
              <w:jc w:val="left"/>
              <w:rPr>
                <w:rFonts w:ascii="Segoe UI" w:hAnsi="Segoe UI" w:cs="Segoe UI"/>
                <w:sz w:val="20"/>
                <w:szCs w:val="20"/>
              </w:rPr>
            </w:pPr>
            <w:r w:rsidRPr="00951AFE">
              <w:rPr>
                <w:rFonts w:ascii="Segoe UI" w:hAnsi="Segoe UI" w:cs="Segoe UI"/>
                <w:bCs/>
                <w:sz w:val="20"/>
                <w:szCs w:val="20"/>
              </w:rPr>
              <w:t>Emergency contraception providers should advise individuals using enzyme-inducing drugs (some antiepileptics, antiretrovirals and some antibacterials and formulations containing St John’s wort) that the effectiveness of LNG</w:t>
            </w:r>
            <w:r w:rsidR="00A93380" w:rsidRPr="00951AFE">
              <w:rPr>
                <w:rFonts w:ascii="Segoe UI" w:hAnsi="Segoe UI" w:cs="Segoe UI"/>
                <w:bCs/>
                <w:sz w:val="20"/>
                <w:szCs w:val="20"/>
              </w:rPr>
              <w:t>-EC</w:t>
            </w:r>
            <w:r w:rsidRPr="00951AFE">
              <w:rPr>
                <w:rFonts w:ascii="Segoe UI" w:hAnsi="Segoe UI" w:cs="Segoe UI"/>
                <w:bCs/>
                <w:sz w:val="20"/>
                <w:szCs w:val="20"/>
              </w:rPr>
              <w:t xml:space="preserve"> could be reduced</w:t>
            </w:r>
            <w:r w:rsidRPr="00951AFE">
              <w:rPr>
                <w:rFonts w:ascii="Segoe UI" w:hAnsi="Segoe UI" w:cs="Segoe UI"/>
                <w:sz w:val="20"/>
                <w:szCs w:val="20"/>
              </w:rPr>
              <w:t>.</w:t>
            </w:r>
          </w:p>
        </w:tc>
        <w:tc>
          <w:tcPr>
            <w:tcW w:w="1843" w:type="dxa"/>
          </w:tcPr>
          <w:p w14:paraId="3C484C64" w14:textId="1A760030" w:rsidR="00996E52" w:rsidRPr="00951AFE" w:rsidRDefault="0005124E"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Recommendation</w:t>
            </w:r>
            <w:r w:rsidR="00996E52" w:rsidRPr="00951AFE">
              <w:rPr>
                <w:rFonts w:ascii="Segoe UI" w:hAnsi="Segoe UI" w:cs="Segoe UI"/>
                <w:sz w:val="18"/>
                <w:szCs w:val="18"/>
              </w:rPr>
              <w:t xml:space="preserve"> for NZ (based on FSRH evidence grade D</w:t>
            </w:r>
            <w:r w:rsidR="00605F2A" w:rsidRPr="00951AFE">
              <w:rPr>
                <w:rFonts w:ascii="Segoe UI" w:hAnsi="Segoe UI" w:cs="Segoe UI"/>
                <w:sz w:val="18"/>
                <w:szCs w:val="18"/>
                <w:vertAlign w:val="superscript"/>
              </w:rPr>
              <w:t>13</w:t>
            </w:r>
            <w:r w:rsidR="00996E52" w:rsidRPr="00951AFE">
              <w:rPr>
                <w:rFonts w:ascii="Segoe UI" w:hAnsi="Segoe UI" w:cs="Segoe UI"/>
                <w:sz w:val="18"/>
                <w:szCs w:val="18"/>
              </w:rPr>
              <w:t>)</w:t>
            </w:r>
          </w:p>
        </w:tc>
      </w:tr>
      <w:tr w:rsidR="00996E52" w:rsidRPr="00951AFE" w14:paraId="2C519A8D" w14:textId="77777777" w:rsidTr="00364587">
        <w:trPr>
          <w:trHeight w:val="149"/>
        </w:trPr>
        <w:tc>
          <w:tcPr>
            <w:tcW w:w="7083" w:type="dxa"/>
          </w:tcPr>
          <w:p w14:paraId="7CD6E42E" w14:textId="77777777" w:rsidR="00996E52" w:rsidRPr="00951AFE" w:rsidRDefault="00996E52" w:rsidP="00364587">
            <w:pPr>
              <w:pStyle w:val="BodyText"/>
              <w:spacing w:before="0" w:after="0" w:line="240" w:lineRule="auto"/>
              <w:jc w:val="left"/>
              <w:rPr>
                <w:rFonts w:ascii="Segoe UI" w:hAnsi="Segoe UI" w:cs="Segoe UI"/>
                <w:i/>
                <w:iCs/>
                <w:sz w:val="20"/>
                <w:szCs w:val="20"/>
                <w:vertAlign w:val="superscript"/>
              </w:rPr>
            </w:pPr>
            <w:r w:rsidRPr="00951AFE">
              <w:rPr>
                <w:rFonts w:ascii="Segoe UI" w:hAnsi="Segoe UI" w:cs="Segoe UI"/>
                <w:sz w:val="20"/>
                <w:szCs w:val="20"/>
              </w:rPr>
              <w:t>Individuals requiring emergency contraception who are using enzyme-inducing drugs (</w:t>
            </w:r>
            <w:r w:rsidRPr="00951AFE">
              <w:rPr>
                <w:rFonts w:ascii="Segoe UI" w:hAnsi="Segoe UI" w:cs="Segoe UI"/>
                <w:bCs/>
                <w:sz w:val="20"/>
                <w:szCs w:val="20"/>
              </w:rPr>
              <w:t>some anti-epileptics, antiretrovirals and some antibacterials and formulations containing St John’s wort</w:t>
            </w:r>
            <w:r w:rsidRPr="00951AFE">
              <w:rPr>
                <w:rFonts w:ascii="Segoe UI" w:hAnsi="Segoe UI" w:cs="Segoe UI"/>
                <w:sz w:val="20"/>
                <w:szCs w:val="20"/>
              </w:rPr>
              <w:t>) should be offered a Cu-IUD if appropriate.</w:t>
            </w:r>
          </w:p>
        </w:tc>
        <w:tc>
          <w:tcPr>
            <w:tcW w:w="1843" w:type="dxa"/>
          </w:tcPr>
          <w:p w14:paraId="5AFCB8FD" w14:textId="3082340B" w:rsidR="00996E52" w:rsidRPr="00951AFE" w:rsidRDefault="0005124E"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w:t>
            </w:r>
            <w:r w:rsidR="00996E52" w:rsidRPr="00951AFE">
              <w:rPr>
                <w:rFonts w:ascii="Segoe UI" w:hAnsi="Segoe UI" w:cs="Segoe UI"/>
                <w:sz w:val="18"/>
                <w:szCs w:val="18"/>
              </w:rPr>
              <w:t>od practice point for NZ (based on FSRH good practice</w:t>
            </w:r>
            <w:r w:rsidR="00605F2A" w:rsidRPr="00951AFE">
              <w:rPr>
                <w:rFonts w:ascii="Segoe UI" w:hAnsi="Segoe UI" w:cs="Segoe UI"/>
                <w:sz w:val="18"/>
                <w:szCs w:val="18"/>
                <w:vertAlign w:val="superscript"/>
              </w:rPr>
              <w:t>13</w:t>
            </w:r>
            <w:r w:rsidR="00996E52" w:rsidRPr="00951AFE">
              <w:rPr>
                <w:rFonts w:ascii="Segoe UI" w:hAnsi="Segoe UI" w:cs="Segoe UI"/>
                <w:sz w:val="18"/>
                <w:szCs w:val="18"/>
              </w:rPr>
              <w:t>)</w:t>
            </w:r>
          </w:p>
        </w:tc>
      </w:tr>
      <w:tr w:rsidR="00996E52" w:rsidRPr="00951AFE" w14:paraId="1FEE431C" w14:textId="77777777" w:rsidTr="00364587">
        <w:trPr>
          <w:trHeight w:val="149"/>
        </w:trPr>
        <w:tc>
          <w:tcPr>
            <w:tcW w:w="7083" w:type="dxa"/>
          </w:tcPr>
          <w:p w14:paraId="51A2E87E" w14:textId="0B178D21" w:rsidR="00996E52" w:rsidRPr="00951AFE" w:rsidRDefault="00996E52" w:rsidP="00364587">
            <w:pPr>
              <w:pStyle w:val="List-BulletLvl1"/>
              <w:numPr>
                <w:ilvl w:val="0"/>
                <w:numId w:val="0"/>
              </w:numPr>
              <w:spacing w:after="0" w:line="240" w:lineRule="auto"/>
              <w:jc w:val="left"/>
              <w:rPr>
                <w:rFonts w:ascii="Segoe UI" w:hAnsi="Segoe UI" w:cs="Segoe UI"/>
                <w:sz w:val="20"/>
                <w:szCs w:val="20"/>
              </w:rPr>
            </w:pPr>
            <w:r w:rsidRPr="00951AFE">
              <w:rPr>
                <w:rFonts w:ascii="Segoe UI" w:hAnsi="Segoe UI" w:cs="Segoe UI"/>
                <w:sz w:val="20"/>
                <w:szCs w:val="20"/>
              </w:rPr>
              <w:t>Individuals who weigh more than 70kg or have a BMI &gt;26 kg/m² should be advised that the Cu-IUD is more effective than oral emergency contraception methods. A 3 mg dose of LNG</w:t>
            </w:r>
            <w:r w:rsidR="00A93380" w:rsidRPr="00951AFE">
              <w:rPr>
                <w:rFonts w:ascii="Segoe UI" w:hAnsi="Segoe UI" w:cs="Segoe UI"/>
                <w:sz w:val="20"/>
                <w:szCs w:val="20"/>
              </w:rPr>
              <w:t>-EC</w:t>
            </w:r>
            <w:r w:rsidRPr="00951AFE">
              <w:rPr>
                <w:rFonts w:ascii="Segoe UI" w:hAnsi="Segoe UI" w:cs="Segoe UI"/>
                <w:sz w:val="20"/>
                <w:szCs w:val="20"/>
              </w:rPr>
              <w:t xml:space="preserve"> can be considered but individuals should be informed that the effectiveness of this regimen is unknown.</w:t>
            </w:r>
          </w:p>
        </w:tc>
        <w:tc>
          <w:tcPr>
            <w:tcW w:w="1843" w:type="dxa"/>
          </w:tcPr>
          <w:p w14:paraId="71BDF85F" w14:textId="35B5F161" w:rsidR="00996E52" w:rsidRPr="00951AFE" w:rsidRDefault="0005124E"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w:t>
            </w:r>
            <w:r w:rsidR="00996E52" w:rsidRPr="00951AFE">
              <w:rPr>
                <w:rFonts w:ascii="Segoe UI" w:hAnsi="Segoe UI" w:cs="Segoe UI"/>
                <w:sz w:val="18"/>
                <w:szCs w:val="18"/>
              </w:rPr>
              <w:t xml:space="preserve"> practice point for NZ (based on FSRH good practice</w:t>
            </w:r>
            <w:r w:rsidR="00605F2A" w:rsidRPr="00951AFE">
              <w:rPr>
                <w:rFonts w:ascii="Segoe UI" w:hAnsi="Segoe UI" w:cs="Segoe UI"/>
                <w:sz w:val="18"/>
                <w:szCs w:val="18"/>
                <w:vertAlign w:val="superscript"/>
              </w:rPr>
              <w:t>13</w:t>
            </w:r>
            <w:r w:rsidR="00996E52" w:rsidRPr="00951AFE">
              <w:rPr>
                <w:rFonts w:ascii="Segoe UI" w:hAnsi="Segoe UI" w:cs="Segoe UI"/>
                <w:sz w:val="18"/>
                <w:szCs w:val="18"/>
              </w:rPr>
              <w:t>)</w:t>
            </w:r>
          </w:p>
        </w:tc>
      </w:tr>
      <w:tr w:rsidR="00996E52" w:rsidRPr="00951AFE" w14:paraId="07CB3B87" w14:textId="77777777" w:rsidTr="00364587">
        <w:trPr>
          <w:trHeight w:val="149"/>
        </w:trPr>
        <w:tc>
          <w:tcPr>
            <w:tcW w:w="7083" w:type="dxa"/>
          </w:tcPr>
          <w:p w14:paraId="1291408C" w14:textId="77777777"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LNG-IUS cannot be used for emergency contraception.</w:t>
            </w:r>
          </w:p>
        </w:tc>
        <w:tc>
          <w:tcPr>
            <w:tcW w:w="1843" w:type="dxa"/>
          </w:tcPr>
          <w:p w14:paraId="6965F740" w14:textId="3685D7EC" w:rsidR="00996E52" w:rsidRPr="00951AFE" w:rsidRDefault="00605F2A"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NCGSG consensus statement</w:t>
            </w:r>
          </w:p>
        </w:tc>
      </w:tr>
      <w:tr w:rsidR="00996E52" w:rsidRPr="00951AFE" w14:paraId="49F499D2" w14:textId="77777777" w:rsidTr="00364587">
        <w:trPr>
          <w:trHeight w:val="149"/>
        </w:trPr>
        <w:tc>
          <w:tcPr>
            <w:tcW w:w="7083" w:type="dxa"/>
            <w:shd w:val="clear" w:color="auto" w:fill="D9D9D9" w:themeFill="background1" w:themeFillShade="D9"/>
          </w:tcPr>
          <w:p w14:paraId="1AB76564" w14:textId="77777777" w:rsidR="00996E52" w:rsidRPr="00951AFE" w:rsidRDefault="00996E52" w:rsidP="00364587">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Access</w:t>
            </w:r>
          </w:p>
        </w:tc>
        <w:tc>
          <w:tcPr>
            <w:tcW w:w="1843" w:type="dxa"/>
            <w:shd w:val="clear" w:color="auto" w:fill="D9D9D9" w:themeFill="background1" w:themeFillShade="D9"/>
          </w:tcPr>
          <w:p w14:paraId="08B95B6A" w14:textId="77777777" w:rsidR="00996E52" w:rsidRPr="00951AFE" w:rsidRDefault="00996E52" w:rsidP="00364587">
            <w:pPr>
              <w:pStyle w:val="BodyText"/>
              <w:spacing w:before="0" w:after="0" w:line="240" w:lineRule="auto"/>
              <w:jc w:val="center"/>
              <w:rPr>
                <w:rFonts w:ascii="Segoe UI" w:hAnsi="Segoe UI" w:cs="Segoe UI"/>
                <w:b/>
                <w:bCs/>
                <w:sz w:val="20"/>
                <w:szCs w:val="20"/>
              </w:rPr>
            </w:pPr>
          </w:p>
        </w:tc>
      </w:tr>
      <w:tr w:rsidR="00996E52" w:rsidRPr="00951AFE" w14:paraId="4922A64F" w14:textId="77777777" w:rsidTr="00364587">
        <w:trPr>
          <w:trHeight w:val="149"/>
        </w:trPr>
        <w:tc>
          <w:tcPr>
            <w:tcW w:w="7083" w:type="dxa"/>
            <w:shd w:val="clear" w:color="auto" w:fill="FFFFFF" w:themeFill="background1"/>
          </w:tcPr>
          <w:p w14:paraId="47BDDC7D" w14:textId="28B92492" w:rsidR="00996E52" w:rsidRPr="00951AFE" w:rsidRDefault="00996E52" w:rsidP="00364587">
            <w:pPr>
              <w:pStyle w:val="List-BulletLvl1"/>
              <w:numPr>
                <w:ilvl w:val="0"/>
                <w:numId w:val="0"/>
              </w:numPr>
              <w:spacing w:after="0" w:line="240" w:lineRule="auto"/>
              <w:jc w:val="left"/>
              <w:rPr>
                <w:rFonts w:ascii="Segoe UI" w:hAnsi="Segoe UI" w:cs="Segoe UI"/>
                <w:sz w:val="20"/>
                <w:szCs w:val="20"/>
              </w:rPr>
            </w:pPr>
            <w:r w:rsidRPr="00951AFE">
              <w:rPr>
                <w:rFonts w:ascii="Segoe UI" w:hAnsi="Segoe UI" w:cs="Segoe UI"/>
                <w:sz w:val="20"/>
                <w:szCs w:val="20"/>
              </w:rPr>
              <w:t>Individuals wishing to prevent pregnancy should be offered emergency contraception after UPSI that has taken place on any day of a natural menstrual cycle, even when ovulation could reasonably be excluded on the basis of their natural menstrual cycle</w:t>
            </w:r>
            <w:r w:rsidR="00605F2A" w:rsidRPr="00951AFE">
              <w:rPr>
                <w:rFonts w:ascii="Segoe UI" w:hAnsi="Segoe UI" w:cs="Segoe UI"/>
                <w:sz w:val="20"/>
                <w:szCs w:val="20"/>
              </w:rPr>
              <w:t>.</w:t>
            </w:r>
            <w:r w:rsidR="00605F2A" w:rsidRPr="00951AFE">
              <w:rPr>
                <w:rFonts w:ascii="Segoe UI" w:hAnsi="Segoe UI" w:cs="Segoe UI"/>
                <w:sz w:val="20"/>
                <w:szCs w:val="20"/>
                <w:vertAlign w:val="superscript"/>
              </w:rPr>
              <w:t>13</w:t>
            </w:r>
          </w:p>
        </w:tc>
        <w:tc>
          <w:tcPr>
            <w:tcW w:w="1843" w:type="dxa"/>
            <w:shd w:val="clear" w:color="auto" w:fill="FFFFFF" w:themeFill="background1"/>
          </w:tcPr>
          <w:p w14:paraId="59C08106"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D</w:t>
            </w:r>
          </w:p>
        </w:tc>
      </w:tr>
      <w:tr w:rsidR="00996E52" w:rsidRPr="00951AFE" w14:paraId="0E9C0DD8" w14:textId="77777777" w:rsidTr="00364587">
        <w:trPr>
          <w:trHeight w:val="149"/>
        </w:trPr>
        <w:tc>
          <w:tcPr>
            <w:tcW w:w="7083" w:type="dxa"/>
          </w:tcPr>
          <w:p w14:paraId="51530A73" w14:textId="22428BF5" w:rsidR="00996E52" w:rsidRPr="00951AFE" w:rsidRDefault="00996E52" w:rsidP="00364587">
            <w:pPr>
              <w:pStyle w:val="BodyText"/>
              <w:spacing w:before="0" w:after="0" w:line="240" w:lineRule="auto"/>
              <w:jc w:val="left"/>
              <w:rPr>
                <w:rFonts w:ascii="Segoe UI" w:hAnsi="Segoe UI" w:cs="Segoe UI"/>
                <w:i/>
                <w:iCs/>
                <w:sz w:val="20"/>
                <w:szCs w:val="20"/>
              </w:rPr>
            </w:pPr>
            <w:r w:rsidRPr="00951AFE">
              <w:rPr>
                <w:rFonts w:ascii="Segoe UI" w:hAnsi="Segoe UI" w:cs="Segoe UI"/>
                <w:sz w:val="20"/>
                <w:szCs w:val="20"/>
              </w:rPr>
              <w:lastRenderedPageBreak/>
              <w:t>Individuals who do not wish to conceive should be offered emergency contraception after UPSI if their regular contraception has been compromised or has been used incorrectly</w:t>
            </w:r>
            <w:r w:rsidR="00605F2A" w:rsidRPr="00951AFE">
              <w:rPr>
                <w:rFonts w:ascii="Segoe UI" w:hAnsi="Segoe UI" w:cs="Segoe UI"/>
                <w:sz w:val="20"/>
                <w:szCs w:val="20"/>
              </w:rPr>
              <w:t>.</w:t>
            </w:r>
            <w:r w:rsidR="00605F2A" w:rsidRPr="00951AFE">
              <w:rPr>
                <w:rFonts w:ascii="Segoe UI" w:hAnsi="Segoe UI" w:cs="Segoe UI"/>
                <w:sz w:val="20"/>
                <w:szCs w:val="20"/>
                <w:vertAlign w:val="superscript"/>
              </w:rPr>
              <w:t>13</w:t>
            </w:r>
          </w:p>
        </w:tc>
        <w:tc>
          <w:tcPr>
            <w:tcW w:w="1843" w:type="dxa"/>
          </w:tcPr>
          <w:p w14:paraId="79C4D13D"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996E52" w:rsidRPr="00951AFE" w14:paraId="1D6E80E4" w14:textId="77777777" w:rsidTr="00364587">
        <w:trPr>
          <w:trHeight w:val="149"/>
        </w:trPr>
        <w:tc>
          <w:tcPr>
            <w:tcW w:w="7083" w:type="dxa"/>
          </w:tcPr>
          <w:p w14:paraId="13CBD48A" w14:textId="094AF6F6" w:rsidR="00996E52" w:rsidRPr="00951AFE" w:rsidRDefault="00996E52" w:rsidP="00364587">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Individuals must have access to emergency contraception within 48 hours of first presentation.</w:t>
            </w:r>
          </w:p>
        </w:tc>
        <w:tc>
          <w:tcPr>
            <w:tcW w:w="1843" w:type="dxa"/>
          </w:tcPr>
          <w:p w14:paraId="0DA56709" w14:textId="50463D40" w:rsidR="00996E52" w:rsidRPr="00951AFE" w:rsidRDefault="0005124E"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w:t>
            </w:r>
            <w:r w:rsidR="00996E52" w:rsidRPr="00951AFE">
              <w:rPr>
                <w:rFonts w:ascii="Segoe UI" w:hAnsi="Segoe UI" w:cs="Segoe UI"/>
                <w:sz w:val="18"/>
                <w:szCs w:val="18"/>
              </w:rPr>
              <w:t xml:space="preserve"> practice point for NZ (based on FSRH good practice</w:t>
            </w:r>
            <w:r w:rsidR="00605F2A" w:rsidRPr="00951AFE">
              <w:rPr>
                <w:rFonts w:ascii="Segoe UI" w:hAnsi="Segoe UI" w:cs="Segoe UI"/>
                <w:sz w:val="18"/>
                <w:szCs w:val="18"/>
                <w:vertAlign w:val="superscript"/>
              </w:rPr>
              <w:t>13</w:t>
            </w:r>
            <w:r w:rsidR="00996E52" w:rsidRPr="00951AFE">
              <w:rPr>
                <w:rFonts w:ascii="Segoe UI" w:hAnsi="Segoe UI" w:cs="Segoe UI"/>
                <w:sz w:val="18"/>
                <w:szCs w:val="18"/>
              </w:rPr>
              <w:t>)</w:t>
            </w:r>
          </w:p>
        </w:tc>
      </w:tr>
      <w:tr w:rsidR="00996E52" w:rsidRPr="00951AFE" w14:paraId="6FAE0311" w14:textId="77777777" w:rsidTr="00364587">
        <w:trPr>
          <w:trHeight w:val="149"/>
        </w:trPr>
        <w:tc>
          <w:tcPr>
            <w:tcW w:w="7083" w:type="dxa"/>
          </w:tcPr>
          <w:p w14:paraId="33535C48" w14:textId="6BE5B365"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LNG</w:t>
            </w:r>
            <w:r w:rsidR="00A93380" w:rsidRPr="00951AFE">
              <w:rPr>
                <w:rFonts w:ascii="Segoe UI" w:hAnsi="Segoe UI" w:cs="Segoe UI"/>
                <w:sz w:val="20"/>
                <w:szCs w:val="20"/>
              </w:rPr>
              <w:t>-EC</w:t>
            </w:r>
            <w:r w:rsidRPr="00951AFE">
              <w:rPr>
                <w:rFonts w:ascii="Segoe UI" w:hAnsi="Segoe UI" w:cs="Segoe UI"/>
                <w:sz w:val="20"/>
                <w:szCs w:val="20"/>
              </w:rPr>
              <w:t xml:space="preserve"> is available on a </w:t>
            </w:r>
            <w:r w:rsidR="00BA6EFF" w:rsidRPr="00951AFE">
              <w:rPr>
                <w:rFonts w:ascii="Segoe UI" w:hAnsi="Segoe UI" w:cs="Segoe UI"/>
                <w:sz w:val="20"/>
                <w:szCs w:val="20"/>
              </w:rPr>
              <w:t>practitioner supply order (</w:t>
            </w:r>
            <w:r w:rsidRPr="00951AFE">
              <w:rPr>
                <w:rFonts w:ascii="Segoe UI" w:hAnsi="Segoe UI" w:cs="Segoe UI"/>
                <w:sz w:val="20"/>
                <w:szCs w:val="20"/>
              </w:rPr>
              <w:t>PSO</w:t>
            </w:r>
            <w:r w:rsidR="00BA6EFF" w:rsidRPr="00951AFE">
              <w:rPr>
                <w:rFonts w:ascii="Segoe UI" w:hAnsi="Segoe UI" w:cs="Segoe UI"/>
                <w:sz w:val="20"/>
                <w:szCs w:val="20"/>
              </w:rPr>
              <w:t>)</w:t>
            </w:r>
            <w:r w:rsidRPr="00951AFE">
              <w:rPr>
                <w:rFonts w:ascii="Segoe UI" w:hAnsi="Segoe UI" w:cs="Segoe UI"/>
                <w:sz w:val="20"/>
                <w:szCs w:val="20"/>
              </w:rPr>
              <w:t xml:space="preserve"> and should be offered to individuals at the place they first present for emergency contraception. Emergency contraception providers should stock LNG</w:t>
            </w:r>
            <w:r w:rsidR="00A93380" w:rsidRPr="00951AFE">
              <w:rPr>
                <w:rFonts w:ascii="Segoe UI" w:hAnsi="Segoe UI" w:cs="Segoe UI"/>
                <w:sz w:val="20"/>
                <w:szCs w:val="20"/>
              </w:rPr>
              <w:t>-EC</w:t>
            </w:r>
            <w:r w:rsidRPr="00951AFE">
              <w:rPr>
                <w:rFonts w:ascii="Segoe UI" w:hAnsi="Segoe UI" w:cs="Segoe UI"/>
                <w:sz w:val="20"/>
                <w:szCs w:val="20"/>
              </w:rPr>
              <w:t xml:space="preserve"> for this purpose.</w:t>
            </w:r>
          </w:p>
        </w:tc>
        <w:tc>
          <w:tcPr>
            <w:tcW w:w="1843" w:type="dxa"/>
          </w:tcPr>
          <w:p w14:paraId="20080B80" w14:textId="217EB987" w:rsidR="00996E52" w:rsidRPr="00951AFE" w:rsidRDefault="00605F2A"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NCGSG consensus statement</w:t>
            </w:r>
          </w:p>
        </w:tc>
      </w:tr>
      <w:tr w:rsidR="00996E52" w:rsidRPr="00951AFE" w14:paraId="5F095C9D" w14:textId="77777777" w:rsidTr="00364587">
        <w:trPr>
          <w:trHeight w:val="149"/>
        </w:trPr>
        <w:tc>
          <w:tcPr>
            <w:tcW w:w="7083" w:type="dxa"/>
          </w:tcPr>
          <w:p w14:paraId="01B88DA7" w14:textId="014240D6"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 xml:space="preserve">Health practitioners should </w:t>
            </w:r>
            <w:r w:rsidR="00EC1D09" w:rsidRPr="00951AFE">
              <w:rPr>
                <w:rFonts w:ascii="Segoe UI" w:hAnsi="Segoe UI" w:cs="Segoe UI"/>
                <w:sz w:val="20"/>
                <w:szCs w:val="20"/>
              </w:rPr>
              <w:t>offer</w:t>
            </w:r>
            <w:r w:rsidRPr="00951AFE">
              <w:rPr>
                <w:rFonts w:ascii="Segoe UI" w:hAnsi="Segoe UI" w:cs="Segoe UI"/>
                <w:sz w:val="20"/>
                <w:szCs w:val="20"/>
              </w:rPr>
              <w:t xml:space="preserve"> advice on factors affecting efficacy when using barrier methods. This includes providing advice on the availability of emergency contraception and when it can be used. LNG</w:t>
            </w:r>
            <w:r w:rsidR="00A93380" w:rsidRPr="00951AFE">
              <w:rPr>
                <w:rFonts w:ascii="Segoe UI" w:hAnsi="Segoe UI" w:cs="Segoe UI"/>
                <w:sz w:val="20"/>
                <w:szCs w:val="20"/>
              </w:rPr>
              <w:t>-EC</w:t>
            </w:r>
            <w:r w:rsidRPr="00951AFE">
              <w:rPr>
                <w:rFonts w:ascii="Segoe UI" w:hAnsi="Segoe UI" w:cs="Segoe UI"/>
                <w:sz w:val="20"/>
                <w:szCs w:val="20"/>
              </w:rPr>
              <w:t xml:space="preserve"> is available on a PSO and LNG</w:t>
            </w:r>
            <w:r w:rsidR="00A93380" w:rsidRPr="00951AFE">
              <w:rPr>
                <w:rFonts w:ascii="Segoe UI" w:hAnsi="Segoe UI" w:cs="Segoe UI"/>
                <w:sz w:val="20"/>
                <w:szCs w:val="20"/>
              </w:rPr>
              <w:t>-EC</w:t>
            </w:r>
            <w:r w:rsidRPr="00951AFE">
              <w:rPr>
                <w:rFonts w:ascii="Segoe UI" w:hAnsi="Segoe UI" w:cs="Segoe UI"/>
                <w:sz w:val="20"/>
                <w:szCs w:val="20"/>
              </w:rPr>
              <w:t xml:space="preserve"> should be offered for emergency contraception for users of barrier methods.</w:t>
            </w:r>
          </w:p>
        </w:tc>
        <w:tc>
          <w:tcPr>
            <w:tcW w:w="1843" w:type="dxa"/>
          </w:tcPr>
          <w:p w14:paraId="201EF77E" w14:textId="6BC9F796" w:rsidR="00996E52" w:rsidRPr="00951AFE" w:rsidRDefault="00605F2A" w:rsidP="00364587">
            <w:pPr>
              <w:pStyle w:val="BodyText"/>
              <w:spacing w:before="0" w:after="0" w:line="240" w:lineRule="auto"/>
              <w:jc w:val="center"/>
              <w:rPr>
                <w:rFonts w:ascii="Segoe UI" w:hAnsi="Segoe UI" w:cs="Segoe UI"/>
                <w:bCs/>
                <w:sz w:val="18"/>
                <w:szCs w:val="18"/>
              </w:rPr>
            </w:pPr>
            <w:r w:rsidRPr="00951AFE">
              <w:rPr>
                <w:rFonts w:ascii="Segoe UI" w:hAnsi="Segoe UI" w:cs="Segoe UI"/>
                <w:sz w:val="18"/>
                <w:szCs w:val="18"/>
              </w:rPr>
              <w:t xml:space="preserve">NCGSG consensus statement </w:t>
            </w:r>
          </w:p>
        </w:tc>
      </w:tr>
      <w:tr w:rsidR="00996E52" w:rsidRPr="00951AFE" w14:paraId="7B6E7ABD" w14:textId="77777777" w:rsidTr="00364587">
        <w:trPr>
          <w:trHeight w:val="149"/>
        </w:trPr>
        <w:tc>
          <w:tcPr>
            <w:tcW w:w="7083" w:type="dxa"/>
            <w:shd w:val="clear" w:color="auto" w:fill="D9D9D9" w:themeFill="background1" w:themeFillShade="D9"/>
          </w:tcPr>
          <w:p w14:paraId="0532DA97" w14:textId="77777777" w:rsidR="00996E52" w:rsidRPr="00951AFE" w:rsidRDefault="00996E52" w:rsidP="00364587">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Follow-up pregnancy testing</w:t>
            </w:r>
          </w:p>
        </w:tc>
        <w:tc>
          <w:tcPr>
            <w:tcW w:w="1843" w:type="dxa"/>
            <w:shd w:val="clear" w:color="auto" w:fill="D9D9D9" w:themeFill="background1" w:themeFillShade="D9"/>
          </w:tcPr>
          <w:p w14:paraId="0AF88762" w14:textId="77777777" w:rsidR="00996E52" w:rsidRPr="00951AFE" w:rsidRDefault="00996E52" w:rsidP="00364587">
            <w:pPr>
              <w:pStyle w:val="BodyText"/>
              <w:spacing w:before="0" w:after="0" w:line="240" w:lineRule="auto"/>
              <w:jc w:val="center"/>
              <w:rPr>
                <w:rFonts w:ascii="Segoe UI" w:hAnsi="Segoe UI" w:cs="Segoe UI"/>
                <w:b/>
                <w:bCs/>
                <w:sz w:val="18"/>
                <w:szCs w:val="18"/>
              </w:rPr>
            </w:pPr>
          </w:p>
        </w:tc>
      </w:tr>
      <w:tr w:rsidR="00996E52" w:rsidRPr="00951AFE" w14:paraId="5D34D421" w14:textId="77777777" w:rsidTr="00364587">
        <w:trPr>
          <w:trHeight w:val="149"/>
        </w:trPr>
        <w:tc>
          <w:tcPr>
            <w:tcW w:w="7083" w:type="dxa"/>
          </w:tcPr>
          <w:p w14:paraId="58679115" w14:textId="1BF0FB0F"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A follow up high sensitivity urine pregnancy test should be offered 28 days after the last UPSI.</w:t>
            </w:r>
          </w:p>
        </w:tc>
        <w:tc>
          <w:tcPr>
            <w:tcW w:w="1843" w:type="dxa"/>
          </w:tcPr>
          <w:p w14:paraId="1835A62D" w14:textId="5D534AF6" w:rsidR="00996E52" w:rsidRPr="00951AFE" w:rsidRDefault="0005124E"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w:t>
            </w:r>
            <w:r w:rsidR="00996E52" w:rsidRPr="00951AFE">
              <w:rPr>
                <w:rFonts w:ascii="Segoe UI" w:hAnsi="Segoe UI" w:cs="Segoe UI"/>
                <w:sz w:val="18"/>
                <w:szCs w:val="18"/>
              </w:rPr>
              <w:t xml:space="preserve"> practice point for NZ</w:t>
            </w:r>
          </w:p>
        </w:tc>
      </w:tr>
      <w:tr w:rsidR="00996E52" w:rsidRPr="00951AFE" w14:paraId="5AC3B9AB" w14:textId="77777777" w:rsidTr="00364587">
        <w:trPr>
          <w:trHeight w:val="149"/>
        </w:trPr>
        <w:tc>
          <w:tcPr>
            <w:tcW w:w="7083" w:type="dxa"/>
            <w:shd w:val="clear" w:color="auto" w:fill="D9D9D9" w:themeFill="background1" w:themeFillShade="D9"/>
          </w:tcPr>
          <w:p w14:paraId="4EBAD047" w14:textId="77777777" w:rsidR="00996E52" w:rsidRPr="00951AFE" w:rsidRDefault="00996E52" w:rsidP="00364587">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Meeting ongoing contraception needs</w:t>
            </w:r>
          </w:p>
        </w:tc>
        <w:tc>
          <w:tcPr>
            <w:tcW w:w="1843" w:type="dxa"/>
            <w:shd w:val="clear" w:color="auto" w:fill="D9D9D9" w:themeFill="background1" w:themeFillShade="D9"/>
          </w:tcPr>
          <w:p w14:paraId="6FD508E9" w14:textId="77777777" w:rsidR="00996E52" w:rsidRPr="00951AFE" w:rsidRDefault="00996E52" w:rsidP="00364587">
            <w:pPr>
              <w:pStyle w:val="BodyText"/>
              <w:spacing w:before="0" w:after="0" w:line="240" w:lineRule="auto"/>
              <w:jc w:val="center"/>
              <w:rPr>
                <w:rFonts w:ascii="Segoe UI" w:hAnsi="Segoe UI" w:cs="Segoe UI"/>
                <w:b/>
                <w:bCs/>
                <w:sz w:val="18"/>
                <w:szCs w:val="18"/>
              </w:rPr>
            </w:pPr>
          </w:p>
        </w:tc>
      </w:tr>
      <w:tr w:rsidR="00996E52" w:rsidRPr="00951AFE" w14:paraId="27B2079A" w14:textId="77777777" w:rsidTr="00364587">
        <w:trPr>
          <w:trHeight w:val="149"/>
        </w:trPr>
        <w:tc>
          <w:tcPr>
            <w:tcW w:w="7083" w:type="dxa"/>
          </w:tcPr>
          <w:p w14:paraId="21B6CC09" w14:textId="7765FF88" w:rsidR="00996E52" w:rsidRPr="00951AFE" w:rsidRDefault="00996E52" w:rsidP="00364587">
            <w:pPr>
              <w:pStyle w:val="BodyText"/>
              <w:spacing w:before="0" w:after="0" w:line="240" w:lineRule="auto"/>
              <w:jc w:val="left"/>
              <w:rPr>
                <w:rFonts w:ascii="Segoe UI" w:hAnsi="Segoe UI" w:cs="Segoe UI"/>
                <w:bCs/>
                <w:i/>
                <w:iCs/>
                <w:sz w:val="20"/>
                <w:szCs w:val="20"/>
              </w:rPr>
            </w:pPr>
            <w:r w:rsidRPr="00951AFE">
              <w:rPr>
                <w:rFonts w:ascii="Segoe UI" w:hAnsi="Segoe UI" w:cs="Segoe UI"/>
                <w:sz w:val="20"/>
                <w:szCs w:val="20"/>
              </w:rPr>
              <w:t>Health practitioners should utilise opportunities such as presentation for emergency contraception, post-exposure prophylaxis following sexual exposure and STI testing to discuss pregnancy and STI risk reduction strategies.</w:t>
            </w:r>
            <w:r w:rsidR="00605F2A" w:rsidRPr="00951AFE">
              <w:rPr>
                <w:rFonts w:ascii="Segoe UI" w:hAnsi="Segoe UI" w:cs="Segoe UI"/>
                <w:sz w:val="20"/>
                <w:szCs w:val="20"/>
                <w:vertAlign w:val="superscript"/>
              </w:rPr>
              <w:t>15</w:t>
            </w:r>
          </w:p>
        </w:tc>
        <w:tc>
          <w:tcPr>
            <w:tcW w:w="1843" w:type="dxa"/>
          </w:tcPr>
          <w:p w14:paraId="7CBE32DB" w14:textId="77777777" w:rsidR="00996E52" w:rsidRPr="00951AFE" w:rsidRDefault="00996E52" w:rsidP="00364587">
            <w:pPr>
              <w:pStyle w:val="BodyText"/>
              <w:spacing w:before="0" w:after="0" w:line="240" w:lineRule="auto"/>
              <w:jc w:val="center"/>
              <w:rPr>
                <w:rFonts w:ascii="Segoe UI" w:hAnsi="Segoe UI" w:cs="Segoe UI"/>
                <w:bCs/>
                <w:sz w:val="18"/>
                <w:szCs w:val="18"/>
              </w:rPr>
            </w:pPr>
            <w:r w:rsidRPr="00951AFE">
              <w:rPr>
                <w:rFonts w:ascii="Segoe UI" w:hAnsi="Segoe UI" w:cs="Segoe UI"/>
                <w:sz w:val="18"/>
                <w:szCs w:val="18"/>
              </w:rPr>
              <w:t>Good practice</w:t>
            </w:r>
          </w:p>
        </w:tc>
      </w:tr>
      <w:tr w:rsidR="00996E52" w:rsidRPr="00951AFE" w14:paraId="46706856" w14:textId="77777777" w:rsidTr="00364587">
        <w:trPr>
          <w:trHeight w:val="149"/>
        </w:trPr>
        <w:tc>
          <w:tcPr>
            <w:tcW w:w="7083" w:type="dxa"/>
          </w:tcPr>
          <w:p w14:paraId="73DA6526" w14:textId="368A1749"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Individuals requesting emergency contraception should be given information regarding all methods of ongoing contraception and how to access these</w:t>
            </w:r>
            <w:r w:rsidR="00605F2A" w:rsidRPr="00951AFE">
              <w:rPr>
                <w:rFonts w:ascii="Segoe UI" w:hAnsi="Segoe UI" w:cs="Segoe UI"/>
                <w:sz w:val="20"/>
                <w:szCs w:val="20"/>
              </w:rPr>
              <w:t>.</w:t>
            </w:r>
            <w:r w:rsidR="00605F2A" w:rsidRPr="00951AFE">
              <w:rPr>
                <w:rFonts w:ascii="Segoe UI" w:hAnsi="Segoe UI" w:cs="Segoe UI"/>
                <w:sz w:val="20"/>
                <w:szCs w:val="20"/>
                <w:vertAlign w:val="superscript"/>
              </w:rPr>
              <w:t>13</w:t>
            </w:r>
          </w:p>
        </w:tc>
        <w:tc>
          <w:tcPr>
            <w:tcW w:w="1843" w:type="dxa"/>
          </w:tcPr>
          <w:p w14:paraId="1C676A94"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Good practice </w:t>
            </w:r>
          </w:p>
        </w:tc>
      </w:tr>
      <w:tr w:rsidR="00996E52" w:rsidRPr="00951AFE" w14:paraId="1846E99A" w14:textId="77777777" w:rsidTr="00364587">
        <w:trPr>
          <w:trHeight w:val="149"/>
        </w:trPr>
        <w:tc>
          <w:tcPr>
            <w:tcW w:w="7083" w:type="dxa"/>
          </w:tcPr>
          <w:p w14:paraId="615F8A66" w14:textId="697B2815" w:rsidR="00996E52" w:rsidRPr="00951AFE" w:rsidRDefault="00996E52" w:rsidP="00364587">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Emergency contraception providers should advise individuals that Cu-IUD provides effective ongoing contraception</w:t>
            </w:r>
            <w:r w:rsidR="00605F2A" w:rsidRPr="00951AFE">
              <w:rPr>
                <w:rFonts w:ascii="Segoe UI" w:hAnsi="Segoe UI" w:cs="Segoe UI"/>
                <w:sz w:val="20"/>
                <w:szCs w:val="20"/>
              </w:rPr>
              <w:t>.</w:t>
            </w:r>
            <w:r w:rsidR="00605F2A" w:rsidRPr="00951AFE">
              <w:rPr>
                <w:rFonts w:ascii="Segoe UI" w:hAnsi="Segoe UI" w:cs="Segoe UI"/>
                <w:sz w:val="20"/>
                <w:szCs w:val="20"/>
                <w:vertAlign w:val="superscript"/>
              </w:rPr>
              <w:t>13</w:t>
            </w:r>
          </w:p>
        </w:tc>
        <w:tc>
          <w:tcPr>
            <w:tcW w:w="1843" w:type="dxa"/>
          </w:tcPr>
          <w:p w14:paraId="294D5F1F"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w:t>
            </w:r>
          </w:p>
        </w:tc>
      </w:tr>
      <w:tr w:rsidR="00996E52" w:rsidRPr="00951AFE" w14:paraId="062823F5" w14:textId="77777777" w:rsidTr="00364587">
        <w:trPr>
          <w:trHeight w:val="149"/>
        </w:trPr>
        <w:tc>
          <w:tcPr>
            <w:tcW w:w="7083" w:type="dxa"/>
          </w:tcPr>
          <w:p w14:paraId="737C7B67" w14:textId="786892BB"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Emergency contraception providers should advise individuals that LNG</w:t>
            </w:r>
            <w:r w:rsidR="00A93380" w:rsidRPr="00951AFE">
              <w:rPr>
                <w:rFonts w:ascii="Segoe UI" w:hAnsi="Segoe UI" w:cs="Segoe UI"/>
                <w:sz w:val="20"/>
                <w:szCs w:val="20"/>
              </w:rPr>
              <w:t>-EC</w:t>
            </w:r>
            <w:r w:rsidRPr="00951AFE">
              <w:rPr>
                <w:rFonts w:ascii="Segoe UI" w:hAnsi="Segoe UI" w:cs="Segoe UI"/>
                <w:sz w:val="20"/>
                <w:szCs w:val="20"/>
              </w:rPr>
              <w:t xml:space="preserve"> does not provide ongoing contraception</w:t>
            </w:r>
            <w:r w:rsidR="00605F2A" w:rsidRPr="00951AFE">
              <w:rPr>
                <w:rFonts w:ascii="Segoe UI" w:hAnsi="Segoe UI" w:cs="Segoe UI"/>
                <w:sz w:val="20"/>
                <w:szCs w:val="20"/>
              </w:rPr>
              <w:t>.</w:t>
            </w:r>
            <w:r w:rsidR="00605F2A" w:rsidRPr="00951AFE">
              <w:rPr>
                <w:rFonts w:ascii="Segoe UI" w:hAnsi="Segoe UI" w:cs="Segoe UI"/>
                <w:sz w:val="20"/>
                <w:szCs w:val="20"/>
                <w:vertAlign w:val="superscript"/>
              </w:rPr>
              <w:t>13</w:t>
            </w:r>
          </w:p>
        </w:tc>
        <w:tc>
          <w:tcPr>
            <w:tcW w:w="1843" w:type="dxa"/>
          </w:tcPr>
          <w:p w14:paraId="0997230B"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w:t>
            </w:r>
          </w:p>
        </w:tc>
      </w:tr>
      <w:tr w:rsidR="00996E52" w:rsidRPr="00951AFE" w14:paraId="5B108AAE" w14:textId="77777777" w:rsidTr="00364587">
        <w:trPr>
          <w:trHeight w:val="149"/>
        </w:trPr>
        <w:tc>
          <w:tcPr>
            <w:tcW w:w="7083" w:type="dxa"/>
          </w:tcPr>
          <w:p w14:paraId="4CF82201" w14:textId="40AA90E0"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Emergency contraception providers should advise individuals that after LNG</w:t>
            </w:r>
            <w:r w:rsidR="00A93380" w:rsidRPr="00951AFE">
              <w:rPr>
                <w:rFonts w:ascii="Segoe UI" w:hAnsi="Segoe UI" w:cs="Segoe UI"/>
                <w:sz w:val="20"/>
                <w:szCs w:val="20"/>
              </w:rPr>
              <w:t>-EC</w:t>
            </w:r>
            <w:r w:rsidRPr="00951AFE">
              <w:rPr>
                <w:rFonts w:ascii="Segoe UI" w:hAnsi="Segoe UI" w:cs="Segoe UI"/>
                <w:sz w:val="20"/>
                <w:szCs w:val="20"/>
              </w:rPr>
              <w:t xml:space="preserve"> there is a pregnancy risk if there is further UPSI and ovulation occurs later in the same cycle</w:t>
            </w:r>
            <w:r w:rsidR="00605F2A" w:rsidRPr="00951AFE">
              <w:rPr>
                <w:rFonts w:ascii="Segoe UI" w:hAnsi="Segoe UI" w:cs="Segoe UI"/>
                <w:sz w:val="20"/>
                <w:szCs w:val="20"/>
              </w:rPr>
              <w:t>.</w:t>
            </w:r>
            <w:r w:rsidR="00605F2A" w:rsidRPr="00951AFE">
              <w:rPr>
                <w:rFonts w:ascii="Segoe UI" w:hAnsi="Segoe UI" w:cs="Segoe UI"/>
                <w:sz w:val="20"/>
                <w:szCs w:val="20"/>
                <w:vertAlign w:val="superscript"/>
              </w:rPr>
              <w:t>13</w:t>
            </w:r>
          </w:p>
        </w:tc>
        <w:tc>
          <w:tcPr>
            <w:tcW w:w="1843" w:type="dxa"/>
          </w:tcPr>
          <w:p w14:paraId="663D5C73"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996E52" w:rsidRPr="00951AFE" w14:paraId="4F0F1C38" w14:textId="77777777" w:rsidTr="00364587">
        <w:trPr>
          <w:trHeight w:val="149"/>
        </w:trPr>
        <w:tc>
          <w:tcPr>
            <w:tcW w:w="7083" w:type="dxa"/>
          </w:tcPr>
          <w:p w14:paraId="24A52C6D" w14:textId="535E3065"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After taking LNG</w:t>
            </w:r>
            <w:r w:rsidR="00A93380" w:rsidRPr="00951AFE">
              <w:rPr>
                <w:rFonts w:ascii="Segoe UI" w:hAnsi="Segoe UI" w:cs="Segoe UI"/>
                <w:sz w:val="20"/>
                <w:szCs w:val="20"/>
              </w:rPr>
              <w:t>-EC</w:t>
            </w:r>
            <w:r w:rsidRPr="00951AFE">
              <w:rPr>
                <w:rFonts w:ascii="Segoe UI" w:hAnsi="Segoe UI" w:cs="Segoe UI"/>
                <w:sz w:val="20"/>
                <w:szCs w:val="20"/>
              </w:rPr>
              <w:t>, individuals should be advised to start suitable contraception immediately. Individuals should be made aware that they must use condoms reliably or abstain from sex until contraception becomes effective.</w:t>
            </w:r>
          </w:p>
        </w:tc>
        <w:tc>
          <w:tcPr>
            <w:tcW w:w="1843" w:type="dxa"/>
          </w:tcPr>
          <w:p w14:paraId="6FA604B2" w14:textId="6DECF555" w:rsidR="00996E52" w:rsidRPr="00951AFE" w:rsidRDefault="00391DDB"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Recommendation (based on FSRH evidence grade </w:t>
            </w:r>
            <w:r w:rsidR="00996E52" w:rsidRPr="00951AFE">
              <w:rPr>
                <w:rFonts w:ascii="Segoe UI" w:hAnsi="Segoe UI" w:cs="Segoe UI"/>
                <w:sz w:val="18"/>
                <w:szCs w:val="18"/>
              </w:rPr>
              <w:t>D</w:t>
            </w:r>
            <w:r w:rsidR="00605F2A" w:rsidRPr="00951AFE">
              <w:rPr>
                <w:rFonts w:ascii="Segoe UI" w:hAnsi="Segoe UI" w:cs="Segoe UI"/>
                <w:sz w:val="18"/>
                <w:szCs w:val="18"/>
                <w:vertAlign w:val="superscript"/>
              </w:rPr>
              <w:t>13</w:t>
            </w:r>
            <w:r w:rsidRPr="00951AFE">
              <w:rPr>
                <w:rFonts w:ascii="Segoe UI" w:hAnsi="Segoe UI" w:cs="Segoe UI"/>
                <w:sz w:val="18"/>
                <w:szCs w:val="18"/>
              </w:rPr>
              <w:t>)</w:t>
            </w:r>
          </w:p>
        </w:tc>
      </w:tr>
      <w:tr w:rsidR="00996E52" w:rsidRPr="00951AFE" w14:paraId="53EB4D41" w14:textId="77777777" w:rsidTr="00364587">
        <w:trPr>
          <w:trHeight w:val="149"/>
        </w:trPr>
        <w:tc>
          <w:tcPr>
            <w:tcW w:w="7083" w:type="dxa"/>
          </w:tcPr>
          <w:p w14:paraId="11BA7E6B" w14:textId="245CB141"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 xml:space="preserve">Health practitioners should encourage the use of condoms (alongside other forms of contraception) to prevent </w:t>
            </w:r>
            <w:r w:rsidR="00DA3281" w:rsidRPr="00951AFE">
              <w:rPr>
                <w:rFonts w:ascii="Segoe UI" w:hAnsi="Segoe UI" w:cs="Segoe UI"/>
                <w:sz w:val="20"/>
                <w:szCs w:val="20"/>
              </w:rPr>
              <w:t>STIs</w:t>
            </w:r>
            <w:r w:rsidRPr="00951AFE">
              <w:rPr>
                <w:rFonts w:ascii="Segoe UI" w:hAnsi="Segoe UI" w:cs="Segoe UI"/>
                <w:sz w:val="20"/>
                <w:szCs w:val="20"/>
              </w:rPr>
              <w:t>.</w:t>
            </w:r>
          </w:p>
        </w:tc>
        <w:tc>
          <w:tcPr>
            <w:tcW w:w="1843" w:type="dxa"/>
          </w:tcPr>
          <w:p w14:paraId="3A907BD4" w14:textId="5AC58C20" w:rsidR="00996E52" w:rsidRPr="00951AFE" w:rsidRDefault="00605F2A"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NCGSG consensus statement</w:t>
            </w:r>
          </w:p>
        </w:tc>
      </w:tr>
    </w:tbl>
    <w:p w14:paraId="04FF9D45" w14:textId="77777777" w:rsidR="00996E52" w:rsidRPr="00951AFE" w:rsidRDefault="00996E52" w:rsidP="00996E52">
      <w:pPr>
        <w:pStyle w:val="BodyText"/>
        <w:rPr>
          <w:rFonts w:ascii="Segoe UI" w:hAnsi="Segoe UI" w:cs="Segoe UI"/>
        </w:rPr>
      </w:pPr>
      <w:bookmarkStart w:id="134" w:name="_Toc47110240"/>
    </w:p>
    <w:p w14:paraId="5D410DB2" w14:textId="77777777" w:rsidR="00996E52" w:rsidRPr="00951AFE" w:rsidRDefault="00996E52" w:rsidP="00996E52">
      <w:pPr>
        <w:rPr>
          <w:rFonts w:ascii="Segoe UI" w:hAnsi="Segoe UI" w:cs="Segoe UI"/>
          <w:b/>
          <w:caps/>
          <w:color w:val="36424A" w:themeColor="text2"/>
          <w:sz w:val="28"/>
        </w:rPr>
      </w:pPr>
      <w:r w:rsidRPr="00951AFE">
        <w:rPr>
          <w:rFonts w:ascii="Segoe UI" w:hAnsi="Segoe UI" w:cs="Segoe UI"/>
        </w:rPr>
        <w:br w:type="page"/>
      </w:r>
    </w:p>
    <w:p w14:paraId="2A80BB96" w14:textId="0D772B34" w:rsidR="00996E52" w:rsidRPr="00951AFE" w:rsidRDefault="00996E52" w:rsidP="00AB0193">
      <w:pPr>
        <w:pStyle w:val="NumberedHeading1"/>
        <w:numPr>
          <w:ilvl w:val="0"/>
          <w:numId w:val="2"/>
        </w:numPr>
        <w:rPr>
          <w:rFonts w:ascii="Segoe UI" w:hAnsi="Segoe UI" w:cs="Segoe UI"/>
        </w:rPr>
      </w:pPr>
      <w:bookmarkStart w:id="135" w:name="_Toc57895052"/>
      <w:r w:rsidRPr="00951AFE">
        <w:rPr>
          <w:rFonts w:ascii="Segoe UI" w:hAnsi="Segoe UI" w:cs="Segoe UI"/>
        </w:rPr>
        <w:lastRenderedPageBreak/>
        <w:t>permanent contraception</w:t>
      </w:r>
      <w:bookmarkEnd w:id="134"/>
      <w:bookmarkEnd w:id="135"/>
    </w:p>
    <w:p w14:paraId="4014F54E" w14:textId="5877813E" w:rsidR="0051159D" w:rsidRPr="00951AFE" w:rsidRDefault="0051159D" w:rsidP="0051159D">
      <w:pPr>
        <w:pStyle w:val="NumberedHeading2"/>
        <w:rPr>
          <w:rFonts w:ascii="Segoe UI" w:hAnsi="Segoe UI" w:cs="Segoe UI"/>
        </w:rPr>
      </w:pPr>
      <w:bookmarkStart w:id="136" w:name="_Toc57895053"/>
      <w:r w:rsidRPr="00951AFE">
        <w:rPr>
          <w:rFonts w:ascii="Segoe UI" w:hAnsi="Segoe UI" w:cs="Segoe UI"/>
        </w:rPr>
        <w:t xml:space="preserve">Basis for </w:t>
      </w:r>
      <w:r w:rsidR="00BD6BA1">
        <w:rPr>
          <w:rFonts w:ascii="Segoe UI" w:hAnsi="Segoe UI" w:cs="Segoe UI"/>
        </w:rPr>
        <w:t>New Zealand Aotearoa’s</w:t>
      </w:r>
      <w:r w:rsidR="000F3A9F">
        <w:rPr>
          <w:rFonts w:ascii="Segoe UI" w:hAnsi="Segoe UI" w:cs="Segoe UI"/>
        </w:rPr>
        <w:t xml:space="preserve"> </w:t>
      </w:r>
      <w:r w:rsidRPr="00951AFE">
        <w:rPr>
          <w:rFonts w:ascii="Segoe UI" w:hAnsi="Segoe UI" w:cs="Segoe UI"/>
        </w:rPr>
        <w:t>guidance</w:t>
      </w:r>
      <w:bookmarkEnd w:id="136"/>
    </w:p>
    <w:p w14:paraId="22C48FAD" w14:textId="2C0A8D63" w:rsidR="0051159D" w:rsidRPr="00951AFE" w:rsidRDefault="004C0EA7" w:rsidP="0051159D">
      <w:pPr>
        <w:pStyle w:val="BodyText"/>
        <w:rPr>
          <w:rFonts w:ascii="Segoe UI" w:hAnsi="Segoe UI" w:cs="Segoe UI"/>
        </w:rPr>
      </w:pPr>
      <w:r w:rsidRPr="00951AFE">
        <w:rPr>
          <w:rFonts w:ascii="Segoe UI" w:hAnsi="Segoe UI" w:cs="Segoe UI"/>
        </w:rPr>
        <w:t>The FSRH</w:t>
      </w:r>
      <w:r w:rsidR="0069090A" w:rsidRPr="00951AFE">
        <w:rPr>
          <w:rFonts w:ascii="Segoe UI" w:hAnsi="Segoe UI" w:cs="Segoe UI"/>
        </w:rPr>
        <w:t xml:space="preserve"> </w:t>
      </w:r>
      <w:r w:rsidR="0051159D" w:rsidRPr="00951AFE">
        <w:rPr>
          <w:rFonts w:ascii="Segoe UI" w:hAnsi="Segoe UI" w:cs="Segoe UI"/>
        </w:rPr>
        <w:t xml:space="preserve">guidelines, </w:t>
      </w:r>
      <w:r w:rsidR="0051159D" w:rsidRPr="00951AFE">
        <w:rPr>
          <w:rFonts w:ascii="Segoe UI" w:hAnsi="Segoe UI" w:cs="Segoe UI"/>
          <w:i/>
          <w:iCs/>
        </w:rPr>
        <w:t>Male and Female Sterilisation</w:t>
      </w:r>
      <w:r w:rsidR="008374E2" w:rsidRPr="00951AFE">
        <w:rPr>
          <w:rFonts w:ascii="Segoe UI" w:hAnsi="Segoe UI" w:cs="Segoe UI"/>
          <w:vertAlign w:val="superscript"/>
        </w:rPr>
        <w:t>14</w:t>
      </w:r>
      <w:r w:rsidR="0051159D" w:rsidRPr="00951AFE">
        <w:rPr>
          <w:rFonts w:ascii="Segoe UI" w:hAnsi="Segoe UI" w:cs="Segoe UI"/>
          <w:i/>
          <w:iCs/>
        </w:rPr>
        <w:t xml:space="preserve"> </w:t>
      </w:r>
      <w:r w:rsidR="0051159D" w:rsidRPr="00951AFE">
        <w:rPr>
          <w:rFonts w:ascii="Segoe UI" w:hAnsi="Segoe UI" w:cs="Segoe UI"/>
        </w:rPr>
        <w:t xml:space="preserve">and </w:t>
      </w:r>
      <w:r w:rsidR="0051159D" w:rsidRPr="00951AFE">
        <w:rPr>
          <w:rFonts w:ascii="Segoe UI" w:hAnsi="Segoe UI" w:cs="Segoe UI"/>
          <w:i/>
          <w:iCs/>
        </w:rPr>
        <w:t>Contraception after pregnancy</w:t>
      </w:r>
      <w:r w:rsidR="0051159D" w:rsidRPr="00951AFE">
        <w:rPr>
          <w:rFonts w:ascii="Segoe UI" w:hAnsi="Segoe UI" w:cs="Segoe UI"/>
        </w:rPr>
        <w:t>,</w:t>
      </w:r>
      <w:r w:rsidR="008374E2" w:rsidRPr="00951AFE">
        <w:rPr>
          <w:rFonts w:ascii="Segoe UI" w:hAnsi="Segoe UI" w:cs="Segoe UI"/>
          <w:vertAlign w:val="superscript"/>
        </w:rPr>
        <w:t>1</w:t>
      </w:r>
      <w:r w:rsidR="0051159D" w:rsidRPr="00951AFE">
        <w:rPr>
          <w:rFonts w:ascii="Segoe UI" w:hAnsi="Segoe UI" w:cs="Segoe UI"/>
        </w:rPr>
        <w:t xml:space="preserve"> form the basis for </w:t>
      </w:r>
      <w:r w:rsidR="00BD6BA1">
        <w:rPr>
          <w:rFonts w:ascii="Segoe UI" w:hAnsi="Segoe UI" w:cs="Segoe UI"/>
        </w:rPr>
        <w:t>New Zealand Aotearoa’s</w:t>
      </w:r>
      <w:r w:rsidR="000F3A9F">
        <w:rPr>
          <w:rFonts w:ascii="Segoe UI" w:hAnsi="Segoe UI" w:cs="Segoe UI"/>
        </w:rPr>
        <w:t xml:space="preserve"> </w:t>
      </w:r>
      <w:r w:rsidR="0051159D" w:rsidRPr="00951AFE">
        <w:rPr>
          <w:rFonts w:ascii="Segoe UI" w:hAnsi="Segoe UI" w:cs="Segoe UI"/>
        </w:rPr>
        <w:t xml:space="preserve">guidance on the use of permanent contraception. Recommendations about surgical procedure (including Essure and hysteroscopic tubal occlusion) and post-procedural advice are not part of </w:t>
      </w:r>
      <w:r w:rsidR="00BD6BA1">
        <w:rPr>
          <w:rFonts w:ascii="Segoe UI" w:hAnsi="Segoe UI" w:cs="Segoe UI"/>
        </w:rPr>
        <w:t>New Zealand Aotearoa’s</w:t>
      </w:r>
      <w:r w:rsidR="000F3A9F">
        <w:rPr>
          <w:rFonts w:ascii="Segoe UI" w:hAnsi="Segoe UI" w:cs="Segoe UI"/>
        </w:rPr>
        <w:t xml:space="preserve"> </w:t>
      </w:r>
      <w:r w:rsidR="0051159D" w:rsidRPr="00951AFE">
        <w:rPr>
          <w:rFonts w:ascii="Segoe UI" w:hAnsi="Segoe UI" w:cs="Segoe UI"/>
        </w:rPr>
        <w:t>guidance on permanent contraception. Health practitioners should ensure that they are familiar with these documents. Health practitioners must also be familiar with the requirements of the Contraception, Sterilisation, and Abortion Act 1977.</w:t>
      </w:r>
    </w:p>
    <w:p w14:paraId="71DB3AAF" w14:textId="77777777" w:rsidR="00996E52" w:rsidRPr="00951AFE" w:rsidRDefault="00996E52" w:rsidP="00996E52">
      <w:pPr>
        <w:pStyle w:val="BodyText"/>
        <w:rPr>
          <w:rFonts w:ascii="Segoe UI" w:hAnsi="Segoe UI" w:cs="Segoe UI"/>
        </w:rPr>
      </w:pPr>
      <w:r w:rsidRPr="00951AFE">
        <w:rPr>
          <w:rFonts w:ascii="Segoe UI" w:hAnsi="Segoe UI" w:cs="Segoe UI"/>
        </w:rPr>
        <w:t xml:space="preserve">Permanent contraception is available for individuals who wish to undergo either tubal ligation or vasectomy for contraceptive reasons. There is no difference in efficacy between typical use and correct and consistent use as these methods do not require any user action or compliance following surgery. </w:t>
      </w:r>
    </w:p>
    <w:p w14:paraId="02673DB2" w14:textId="7C3F6986" w:rsidR="00996E52" w:rsidRPr="00951AFE" w:rsidRDefault="00996E52" w:rsidP="00996E52">
      <w:pPr>
        <w:pStyle w:val="BodyText"/>
        <w:rPr>
          <w:rFonts w:ascii="Segoe UI" w:hAnsi="Segoe UI" w:cs="Segoe UI"/>
        </w:rPr>
      </w:pPr>
      <w:r w:rsidRPr="00951AFE">
        <w:rPr>
          <w:rFonts w:ascii="Segoe UI" w:hAnsi="Segoe UI" w:cs="Segoe UI"/>
        </w:rPr>
        <w:t>Tubal ligation requires a general anaesthetic. Different methods (removal of the fallopian tube or clipping of the fallopian tubes) have very low rates of failure, generally 1 in 200.</w:t>
      </w:r>
      <w:r w:rsidR="008374E2" w:rsidRPr="00951AFE">
        <w:rPr>
          <w:rFonts w:ascii="Segoe UI" w:hAnsi="Segoe UI" w:cs="Segoe UI"/>
          <w:vertAlign w:val="superscript"/>
        </w:rPr>
        <w:t>14</w:t>
      </w:r>
      <w:r w:rsidRPr="00951AFE">
        <w:rPr>
          <w:rFonts w:ascii="Segoe UI" w:hAnsi="Segoe UI" w:cs="Segoe UI"/>
          <w:i/>
          <w:iCs/>
          <w:vertAlign w:val="superscript"/>
        </w:rPr>
        <w:t xml:space="preserve"> </w:t>
      </w:r>
      <w:r w:rsidRPr="00951AFE">
        <w:rPr>
          <w:rFonts w:ascii="Segoe UI" w:hAnsi="Segoe UI" w:cs="Segoe UI"/>
        </w:rPr>
        <w:t>Methods used in New Zealand</w:t>
      </w:r>
      <w:r w:rsidR="00FA58BA">
        <w:rPr>
          <w:rFonts w:ascii="Segoe UI" w:hAnsi="Segoe UI" w:cs="Segoe UI"/>
        </w:rPr>
        <w:t xml:space="preserve"> Aotearoa</w:t>
      </w:r>
      <w:r w:rsidRPr="00951AFE">
        <w:rPr>
          <w:rFonts w:ascii="Segoe UI" w:hAnsi="Segoe UI" w:cs="Segoe UI"/>
        </w:rPr>
        <w:t xml:space="preserve"> include transection of the fallopian tubes (electro cautery or cutting and tying), Filshie clip tubal occlusion, or salpingectomy. Tubal ligation is available as a publicly funded procedure. </w:t>
      </w:r>
      <w:r w:rsidR="00A44B2A" w:rsidRPr="00951AFE">
        <w:rPr>
          <w:rFonts w:ascii="Segoe UI" w:hAnsi="Segoe UI" w:cs="Segoe UI"/>
        </w:rPr>
        <w:t xml:space="preserve">Female permanent contraception </w:t>
      </w:r>
      <w:r w:rsidRPr="00951AFE">
        <w:rPr>
          <w:rFonts w:ascii="Segoe UI" w:hAnsi="Segoe UI" w:cs="Segoe UI"/>
        </w:rPr>
        <w:t>may be performed laparoscopically, as a mini-laparotomy or through open abdominal surgery such as at the time of a caesarean section. Wait lists for publicly funded tubal ligations vary from</w:t>
      </w:r>
      <w:r w:rsidR="0069090A" w:rsidRPr="00951AFE">
        <w:rPr>
          <w:rFonts w:ascii="Segoe UI" w:hAnsi="Segoe UI" w:cs="Segoe UI"/>
        </w:rPr>
        <w:t xml:space="preserve"> District Health Board (</w:t>
      </w:r>
      <w:r w:rsidRPr="00951AFE">
        <w:rPr>
          <w:rFonts w:ascii="Segoe UI" w:hAnsi="Segoe UI" w:cs="Segoe UI"/>
        </w:rPr>
        <w:t>DHB</w:t>
      </w:r>
      <w:r w:rsidR="0069090A" w:rsidRPr="00951AFE">
        <w:rPr>
          <w:rFonts w:ascii="Segoe UI" w:hAnsi="Segoe UI" w:cs="Segoe UI"/>
        </w:rPr>
        <w:t>)</w:t>
      </w:r>
      <w:r w:rsidRPr="00951AFE">
        <w:rPr>
          <w:rFonts w:ascii="Segoe UI" w:hAnsi="Segoe UI" w:cs="Segoe UI"/>
        </w:rPr>
        <w:t xml:space="preserve"> to DHB, but there are often long waits for the procedure. This can result in delays to timely tubal ligation.</w:t>
      </w:r>
    </w:p>
    <w:p w14:paraId="4DB67B5A" w14:textId="4B509051" w:rsidR="00996E52" w:rsidRPr="00951AFE" w:rsidRDefault="00996E52" w:rsidP="00996E52">
      <w:pPr>
        <w:pStyle w:val="BodyText"/>
        <w:rPr>
          <w:rFonts w:ascii="Segoe UI" w:hAnsi="Segoe UI" w:cs="Segoe UI"/>
        </w:rPr>
      </w:pPr>
      <w:r w:rsidRPr="00951AFE">
        <w:rPr>
          <w:rFonts w:ascii="Segoe UI" w:hAnsi="Segoe UI" w:cs="Segoe UI"/>
        </w:rPr>
        <w:t>Access to a vasectomy can be performed in primary or secondary care but are not required to be publicly funded. Most are performed in private practice. The Ministry of Social Development offers financial assistance to individuals who want a vasectomy.</w:t>
      </w:r>
      <w:r w:rsidRPr="00951AFE">
        <w:rPr>
          <w:rFonts w:ascii="Segoe UI" w:hAnsi="Segoe UI" w:cs="Segoe UI"/>
          <w:vertAlign w:val="superscript"/>
        </w:rPr>
        <w:t xml:space="preserve"> </w:t>
      </w:r>
      <w:r w:rsidRPr="00951AFE">
        <w:rPr>
          <w:rFonts w:ascii="Segoe UI" w:hAnsi="Segoe UI" w:cs="Segoe UI"/>
        </w:rPr>
        <w:t>A vasectomy has a 1 in 300 chance of failure, but if post-procedure tests are clear, this drops to 1 in 2000.</w:t>
      </w:r>
      <w:r w:rsidR="008374E2" w:rsidRPr="00951AFE">
        <w:rPr>
          <w:rFonts w:ascii="Segoe UI" w:hAnsi="Segoe UI" w:cs="Segoe UI"/>
          <w:vertAlign w:val="superscript"/>
        </w:rPr>
        <w:t>14</w:t>
      </w:r>
      <w:r w:rsidRPr="00951AFE">
        <w:rPr>
          <w:rFonts w:ascii="Segoe UI" w:hAnsi="Segoe UI" w:cs="Segoe UI"/>
        </w:rPr>
        <w:t xml:space="preserve"> For comparison, </w:t>
      </w:r>
      <w:r w:rsidR="0069090A" w:rsidRPr="00951AFE">
        <w:rPr>
          <w:rFonts w:ascii="Segoe UI" w:hAnsi="Segoe UI" w:cs="Segoe UI"/>
        </w:rPr>
        <w:t>long acting reversible contraception (</w:t>
      </w:r>
      <w:r w:rsidRPr="00951AFE">
        <w:rPr>
          <w:rFonts w:ascii="Segoe UI" w:hAnsi="Segoe UI" w:cs="Segoe UI"/>
        </w:rPr>
        <w:t>LARC</w:t>
      </w:r>
      <w:r w:rsidR="0069090A" w:rsidRPr="00951AFE">
        <w:rPr>
          <w:rFonts w:ascii="Segoe UI" w:hAnsi="Segoe UI" w:cs="Segoe UI"/>
        </w:rPr>
        <w:t>)</w:t>
      </w:r>
      <w:r w:rsidRPr="00951AFE">
        <w:rPr>
          <w:rFonts w:ascii="Segoe UI" w:hAnsi="Segoe UI" w:cs="Segoe UI"/>
        </w:rPr>
        <w:t xml:space="preserve"> also has failure rates of less than 1%.</w:t>
      </w:r>
      <w:r w:rsidR="008374E2" w:rsidRPr="00951AFE">
        <w:rPr>
          <w:rFonts w:ascii="Segoe UI" w:hAnsi="Segoe UI" w:cs="Segoe UI"/>
          <w:vertAlign w:val="superscript"/>
        </w:rPr>
        <w:t>35,36,38</w:t>
      </w:r>
      <w:r w:rsidRPr="00951AFE">
        <w:rPr>
          <w:rFonts w:ascii="Segoe UI" w:hAnsi="Segoe UI" w:cs="Segoe UI"/>
        </w:rPr>
        <w:t xml:space="preserve"> Vasectomy is reversible but the pregnancy rate post-vasectomy varies considerably based on interval since the vasectomy was performed</w:t>
      </w:r>
      <w:r w:rsidR="008374E2" w:rsidRPr="00951AFE">
        <w:rPr>
          <w:rFonts w:ascii="Segoe UI" w:hAnsi="Segoe UI" w:cs="Segoe UI"/>
          <w:vertAlign w:val="superscript"/>
        </w:rPr>
        <w:t>1</w:t>
      </w:r>
      <w:r w:rsidRPr="00951AFE">
        <w:rPr>
          <w:rFonts w:ascii="Segoe UI" w:hAnsi="Segoe UI" w:cs="Segoe UI"/>
          <w:vertAlign w:val="superscript"/>
        </w:rPr>
        <w:t>5</w:t>
      </w:r>
      <w:r w:rsidR="00D6744B" w:rsidRPr="00951AFE">
        <w:rPr>
          <w:rFonts w:ascii="Segoe UI" w:hAnsi="Segoe UI" w:cs="Segoe UI"/>
          <w:vertAlign w:val="superscript"/>
        </w:rPr>
        <w:t xml:space="preserve"> </w:t>
      </w:r>
      <w:r w:rsidR="00D6744B" w:rsidRPr="00951AFE">
        <w:rPr>
          <w:rFonts w:ascii="Segoe UI" w:hAnsi="Segoe UI" w:cs="Segoe UI"/>
        </w:rPr>
        <w:t xml:space="preserve">and is not </w:t>
      </w:r>
      <w:r w:rsidR="00004C24" w:rsidRPr="00951AFE">
        <w:rPr>
          <w:rFonts w:ascii="Segoe UI" w:hAnsi="Segoe UI" w:cs="Segoe UI"/>
        </w:rPr>
        <w:t>publicly</w:t>
      </w:r>
      <w:r w:rsidR="00D6744B" w:rsidRPr="00951AFE">
        <w:rPr>
          <w:rFonts w:ascii="Segoe UI" w:hAnsi="Segoe UI" w:cs="Segoe UI"/>
        </w:rPr>
        <w:t xml:space="preserve"> funded.</w:t>
      </w:r>
    </w:p>
    <w:p w14:paraId="6CA7138C" w14:textId="3D6991FF" w:rsidR="00996E52" w:rsidRPr="00951AFE" w:rsidRDefault="00996E52" w:rsidP="009F19E3">
      <w:pPr>
        <w:pStyle w:val="NumberedHeading2"/>
        <w:rPr>
          <w:rFonts w:ascii="Segoe UI" w:hAnsi="Segoe UI" w:cs="Segoe UI"/>
        </w:rPr>
      </w:pPr>
      <w:bookmarkStart w:id="137" w:name="_Toc57895054"/>
      <w:r w:rsidRPr="00951AFE">
        <w:rPr>
          <w:rFonts w:ascii="Segoe UI" w:hAnsi="Segoe UI" w:cs="Segoe UI"/>
        </w:rPr>
        <w:t>Recommendations and practice points</w:t>
      </w:r>
      <w:bookmarkEnd w:id="137"/>
    </w:p>
    <w:p w14:paraId="60A5C942" w14:textId="77777777" w:rsidR="00996E52" w:rsidRPr="00951AFE" w:rsidRDefault="00996E52" w:rsidP="00996E52">
      <w:pPr>
        <w:pStyle w:val="BodyText"/>
        <w:rPr>
          <w:rFonts w:ascii="Segoe UI" w:hAnsi="Segoe UI" w:cs="Segoe UI"/>
        </w:rPr>
      </w:pPr>
      <w:r w:rsidRPr="00951AFE">
        <w:rPr>
          <w:rFonts w:ascii="Segoe UI" w:hAnsi="Segoe UI" w:cs="Segoe UI"/>
        </w:rPr>
        <w:t>Chapter 2 contains further recommendations about permanent contraception after pregnancy.</w:t>
      </w:r>
    </w:p>
    <w:tbl>
      <w:tblPr>
        <w:tblStyle w:val="ACGrey-BasicTable"/>
        <w:tblW w:w="8926" w:type="dxa"/>
        <w:tblLook w:val="04A0" w:firstRow="1" w:lastRow="0" w:firstColumn="1" w:lastColumn="0" w:noHBand="0" w:noVBand="1"/>
      </w:tblPr>
      <w:tblGrid>
        <w:gridCol w:w="7366"/>
        <w:gridCol w:w="1560"/>
      </w:tblGrid>
      <w:tr w:rsidR="00996E52" w:rsidRPr="00951AFE" w14:paraId="218B72CD" w14:textId="77777777" w:rsidTr="00364587">
        <w:trPr>
          <w:cnfStyle w:val="100000000000" w:firstRow="1" w:lastRow="0" w:firstColumn="0" w:lastColumn="0" w:oddVBand="0" w:evenVBand="0" w:oddHBand="0" w:evenHBand="0" w:firstRowFirstColumn="0" w:firstRowLastColumn="0" w:lastRowFirstColumn="0" w:lastRowLastColumn="0"/>
          <w:trHeight w:val="149"/>
        </w:trPr>
        <w:tc>
          <w:tcPr>
            <w:tcW w:w="7366" w:type="dxa"/>
          </w:tcPr>
          <w:p w14:paraId="5326DC4A" w14:textId="55AA6572" w:rsidR="00996E52" w:rsidRPr="00951AFE" w:rsidRDefault="00996E52" w:rsidP="00364587">
            <w:pPr>
              <w:pStyle w:val="BodyText"/>
              <w:rPr>
                <w:rFonts w:ascii="Segoe UI" w:hAnsi="Segoe UI" w:cs="Segoe UI"/>
              </w:rPr>
            </w:pPr>
            <w:r w:rsidRPr="00951AFE">
              <w:rPr>
                <w:rFonts w:ascii="Segoe UI" w:hAnsi="Segoe UI" w:cs="Segoe UI"/>
              </w:rPr>
              <w:t>RECOMMENDATIONS + GOOD PRACTICE POINTS</w:t>
            </w:r>
          </w:p>
        </w:tc>
        <w:tc>
          <w:tcPr>
            <w:tcW w:w="1560" w:type="dxa"/>
          </w:tcPr>
          <w:p w14:paraId="14DDF1A1" w14:textId="77777777" w:rsidR="00996E52" w:rsidRPr="00951AFE" w:rsidRDefault="00996E52" w:rsidP="00364587">
            <w:pPr>
              <w:pStyle w:val="BodyText"/>
              <w:jc w:val="center"/>
              <w:rPr>
                <w:rFonts w:ascii="Segoe UI" w:hAnsi="Segoe UI" w:cs="Segoe UI"/>
              </w:rPr>
            </w:pPr>
            <w:r w:rsidRPr="00951AFE">
              <w:rPr>
                <w:rFonts w:ascii="Segoe UI" w:hAnsi="Segoe UI" w:cs="Segoe UI"/>
                <w:szCs w:val="20"/>
              </w:rPr>
              <w:t>EVIDENCE LEVEL</w:t>
            </w:r>
          </w:p>
        </w:tc>
      </w:tr>
      <w:tr w:rsidR="00996E52" w:rsidRPr="00951AFE" w14:paraId="722EA8C1" w14:textId="77777777" w:rsidTr="00364587">
        <w:trPr>
          <w:trHeight w:val="149"/>
        </w:trPr>
        <w:tc>
          <w:tcPr>
            <w:tcW w:w="7366" w:type="dxa"/>
            <w:shd w:val="clear" w:color="auto" w:fill="D9D9D9" w:themeFill="background1" w:themeFillShade="D9"/>
          </w:tcPr>
          <w:p w14:paraId="7DBFD69F" w14:textId="77777777" w:rsidR="00996E52" w:rsidRPr="00951AFE" w:rsidRDefault="00996E52" w:rsidP="00364587">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Legal requirements</w:t>
            </w:r>
          </w:p>
        </w:tc>
        <w:tc>
          <w:tcPr>
            <w:tcW w:w="1560" w:type="dxa"/>
            <w:shd w:val="clear" w:color="auto" w:fill="D9D9D9" w:themeFill="background1" w:themeFillShade="D9"/>
          </w:tcPr>
          <w:p w14:paraId="43997BC9" w14:textId="77777777" w:rsidR="00996E52" w:rsidRPr="00951AFE" w:rsidRDefault="00996E52" w:rsidP="00364587">
            <w:pPr>
              <w:pStyle w:val="BodyText"/>
              <w:spacing w:before="0" w:after="0" w:line="240" w:lineRule="auto"/>
              <w:jc w:val="center"/>
              <w:rPr>
                <w:rFonts w:ascii="Segoe UI" w:hAnsi="Segoe UI" w:cs="Segoe UI"/>
                <w:b/>
                <w:bCs/>
                <w:sz w:val="20"/>
                <w:szCs w:val="20"/>
              </w:rPr>
            </w:pPr>
          </w:p>
        </w:tc>
      </w:tr>
      <w:tr w:rsidR="00996E52" w:rsidRPr="00951AFE" w14:paraId="5627E513" w14:textId="77777777" w:rsidTr="00364587">
        <w:trPr>
          <w:trHeight w:val="149"/>
        </w:trPr>
        <w:tc>
          <w:tcPr>
            <w:tcW w:w="7366" w:type="dxa"/>
          </w:tcPr>
          <w:p w14:paraId="030CF30C" w14:textId="77777777" w:rsidR="00996E52" w:rsidRPr="00951AFE" w:rsidRDefault="00996E52" w:rsidP="00364587">
            <w:pPr>
              <w:pStyle w:val="BodyText"/>
              <w:spacing w:before="0" w:after="0" w:line="240" w:lineRule="auto"/>
              <w:rPr>
                <w:rFonts w:ascii="Segoe UI" w:hAnsi="Segoe UI" w:cs="Segoe UI"/>
                <w:sz w:val="20"/>
                <w:szCs w:val="20"/>
              </w:rPr>
            </w:pPr>
            <w:r w:rsidRPr="00951AFE">
              <w:rPr>
                <w:rFonts w:ascii="Segoe UI" w:hAnsi="Segoe UI" w:cs="Segoe UI"/>
                <w:sz w:val="20"/>
                <w:szCs w:val="20"/>
              </w:rPr>
              <w:t>All health practitioners providing advice on permanent contraception must be familiar with the requirements of the Contraception, Sterilisation, and Abortion Act 1977.</w:t>
            </w:r>
          </w:p>
        </w:tc>
        <w:tc>
          <w:tcPr>
            <w:tcW w:w="1560" w:type="dxa"/>
          </w:tcPr>
          <w:p w14:paraId="22D4BB73" w14:textId="3DFB3F83" w:rsidR="00996E52" w:rsidRPr="00951AFE" w:rsidRDefault="0005124E" w:rsidP="00364587">
            <w:pPr>
              <w:pStyle w:val="BodyText"/>
              <w:spacing w:before="0" w:after="0" w:line="240" w:lineRule="auto"/>
              <w:jc w:val="center"/>
              <w:rPr>
                <w:rFonts w:ascii="Segoe UI" w:hAnsi="Segoe UI" w:cs="Segoe UI"/>
                <w:sz w:val="20"/>
                <w:szCs w:val="20"/>
              </w:rPr>
            </w:pPr>
            <w:r w:rsidRPr="00951AFE">
              <w:rPr>
                <w:rFonts w:ascii="Segoe UI" w:hAnsi="Segoe UI" w:cs="Segoe UI"/>
                <w:sz w:val="18"/>
                <w:szCs w:val="18"/>
              </w:rPr>
              <w:t>Good</w:t>
            </w:r>
            <w:r w:rsidR="00996E52" w:rsidRPr="00951AFE">
              <w:rPr>
                <w:rFonts w:ascii="Segoe UI" w:hAnsi="Segoe UI" w:cs="Segoe UI"/>
                <w:sz w:val="18"/>
                <w:szCs w:val="18"/>
              </w:rPr>
              <w:t xml:space="preserve"> practice point for NZ</w:t>
            </w:r>
          </w:p>
        </w:tc>
      </w:tr>
      <w:tr w:rsidR="00996E52" w:rsidRPr="00951AFE" w14:paraId="50BBD9C1" w14:textId="77777777" w:rsidTr="00364587">
        <w:trPr>
          <w:trHeight w:val="149"/>
        </w:trPr>
        <w:tc>
          <w:tcPr>
            <w:tcW w:w="7366" w:type="dxa"/>
            <w:shd w:val="clear" w:color="auto" w:fill="D9D9D9" w:themeFill="background1" w:themeFillShade="D9"/>
          </w:tcPr>
          <w:p w14:paraId="538BE085" w14:textId="77777777" w:rsidR="00996E52" w:rsidRPr="00951AFE" w:rsidRDefault="00996E52" w:rsidP="00364587">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 xml:space="preserve">Contraceptive efficacy </w:t>
            </w:r>
          </w:p>
        </w:tc>
        <w:tc>
          <w:tcPr>
            <w:tcW w:w="1560" w:type="dxa"/>
            <w:shd w:val="clear" w:color="auto" w:fill="D9D9D9" w:themeFill="background1" w:themeFillShade="D9"/>
          </w:tcPr>
          <w:p w14:paraId="38312742" w14:textId="77777777" w:rsidR="00996E52" w:rsidRPr="00951AFE" w:rsidRDefault="00996E52" w:rsidP="00364587">
            <w:pPr>
              <w:pStyle w:val="BodyText"/>
              <w:spacing w:before="0" w:after="0" w:line="240" w:lineRule="auto"/>
              <w:jc w:val="center"/>
              <w:rPr>
                <w:rFonts w:ascii="Segoe UI" w:hAnsi="Segoe UI" w:cs="Segoe UI"/>
                <w:b/>
                <w:bCs/>
                <w:sz w:val="20"/>
                <w:szCs w:val="20"/>
              </w:rPr>
            </w:pPr>
          </w:p>
        </w:tc>
      </w:tr>
      <w:tr w:rsidR="00996E52" w:rsidRPr="00951AFE" w14:paraId="511416ED" w14:textId="77777777" w:rsidTr="00364587">
        <w:trPr>
          <w:trHeight w:val="164"/>
        </w:trPr>
        <w:tc>
          <w:tcPr>
            <w:tcW w:w="7366" w:type="dxa"/>
          </w:tcPr>
          <w:p w14:paraId="519DA597" w14:textId="0C7903F6" w:rsidR="00996E52" w:rsidRPr="00951AFE" w:rsidRDefault="00996E52" w:rsidP="00364587">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lastRenderedPageBreak/>
              <w:t>If post-procedure tests are clear, the failure rate for vasectomy is 1 in 2000. Tubal ligation has a failure rate of 1 in 200.</w:t>
            </w:r>
          </w:p>
        </w:tc>
        <w:tc>
          <w:tcPr>
            <w:tcW w:w="1560" w:type="dxa"/>
          </w:tcPr>
          <w:p w14:paraId="27E681F3" w14:textId="360A92B6" w:rsidR="00996E52" w:rsidRPr="00951AFE" w:rsidRDefault="0005124E"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w:t>
            </w:r>
            <w:r w:rsidR="00996E52" w:rsidRPr="00951AFE">
              <w:rPr>
                <w:rFonts w:ascii="Segoe UI" w:hAnsi="Segoe UI" w:cs="Segoe UI"/>
                <w:sz w:val="18"/>
                <w:szCs w:val="18"/>
              </w:rPr>
              <w:t xml:space="preserve"> practice point for NZ (based on FSRH</w:t>
            </w:r>
            <w:r w:rsidR="008374E2" w:rsidRPr="00951AFE">
              <w:rPr>
                <w:rFonts w:ascii="Segoe UI" w:hAnsi="Segoe UI" w:cs="Segoe UI"/>
                <w:sz w:val="18"/>
                <w:szCs w:val="18"/>
                <w:vertAlign w:val="superscript"/>
              </w:rPr>
              <w:t>14</w:t>
            </w:r>
            <w:r w:rsidR="00996E52" w:rsidRPr="00951AFE">
              <w:rPr>
                <w:rFonts w:ascii="Segoe UI" w:hAnsi="Segoe UI" w:cs="Segoe UI"/>
                <w:sz w:val="18"/>
                <w:szCs w:val="18"/>
              </w:rPr>
              <w:t xml:space="preserve">) </w:t>
            </w:r>
          </w:p>
        </w:tc>
      </w:tr>
      <w:tr w:rsidR="00996E52" w:rsidRPr="00951AFE" w14:paraId="2B428F2C" w14:textId="77777777" w:rsidTr="00364587">
        <w:trPr>
          <w:trHeight w:val="149"/>
        </w:trPr>
        <w:tc>
          <w:tcPr>
            <w:tcW w:w="7366" w:type="dxa"/>
          </w:tcPr>
          <w:p w14:paraId="68640001" w14:textId="01E02284" w:rsidR="00996E52" w:rsidRPr="00951AFE" w:rsidRDefault="00996E52" w:rsidP="00364587">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LARC is a suitable alternative option to tubal ligation</w:t>
            </w:r>
            <w:r w:rsidR="008374E2" w:rsidRPr="00951AFE">
              <w:rPr>
                <w:rFonts w:ascii="Segoe UI" w:hAnsi="Segoe UI" w:cs="Segoe UI"/>
                <w:sz w:val="20"/>
                <w:szCs w:val="20"/>
                <w:vertAlign w:val="superscript"/>
              </w:rPr>
              <w:t>35,36,38</w:t>
            </w:r>
            <w:r w:rsidRPr="00951AFE">
              <w:rPr>
                <w:rFonts w:ascii="Segoe UI" w:hAnsi="Segoe UI" w:cs="Segoe UI"/>
                <w:sz w:val="20"/>
                <w:szCs w:val="20"/>
              </w:rPr>
              <w:t>: it is as efficacious, may provide additional health benefits such as control of menstrual irregularities, does not risk later regret, avoids the need for a general anaesthetic and does not have surgical risks. However, individuals should not feel pressured into choosing LARC over female permanent contraception</w:t>
            </w:r>
            <w:r w:rsidR="008374E2" w:rsidRPr="00951AFE">
              <w:rPr>
                <w:rFonts w:ascii="Segoe UI" w:hAnsi="Segoe UI" w:cs="Segoe UI"/>
                <w:sz w:val="20"/>
                <w:szCs w:val="20"/>
              </w:rPr>
              <w:t>.</w:t>
            </w:r>
          </w:p>
        </w:tc>
        <w:tc>
          <w:tcPr>
            <w:tcW w:w="1560" w:type="dxa"/>
          </w:tcPr>
          <w:p w14:paraId="5F611A80" w14:textId="2FF70FD1" w:rsidR="00996E52" w:rsidRPr="00951AFE" w:rsidRDefault="0005124E"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w:t>
            </w:r>
            <w:r w:rsidR="00996E52" w:rsidRPr="00951AFE">
              <w:rPr>
                <w:rFonts w:ascii="Segoe UI" w:hAnsi="Segoe UI" w:cs="Segoe UI"/>
                <w:sz w:val="18"/>
                <w:szCs w:val="18"/>
              </w:rPr>
              <w:t xml:space="preserve"> practice point for NZ</w:t>
            </w:r>
            <w:r w:rsidR="00391DDB" w:rsidRPr="00951AFE">
              <w:rPr>
                <w:rFonts w:ascii="Segoe UI" w:hAnsi="Segoe UI" w:cs="Segoe UI"/>
                <w:sz w:val="18"/>
                <w:szCs w:val="18"/>
              </w:rPr>
              <w:t xml:space="preserve"> (based on FSRH</w:t>
            </w:r>
            <w:r w:rsidR="008374E2" w:rsidRPr="00951AFE">
              <w:rPr>
                <w:rFonts w:ascii="Segoe UI" w:hAnsi="Segoe UI" w:cs="Segoe UI"/>
                <w:sz w:val="18"/>
                <w:szCs w:val="18"/>
                <w:vertAlign w:val="superscript"/>
              </w:rPr>
              <w:t>1</w:t>
            </w:r>
            <w:r w:rsidR="00391DDB" w:rsidRPr="00951AFE">
              <w:rPr>
                <w:rFonts w:ascii="Segoe UI" w:hAnsi="Segoe UI" w:cs="Segoe UI"/>
                <w:sz w:val="18"/>
                <w:szCs w:val="18"/>
              </w:rPr>
              <w:t>)</w:t>
            </w:r>
          </w:p>
        </w:tc>
      </w:tr>
      <w:tr w:rsidR="00996E52" w:rsidRPr="00951AFE" w14:paraId="1CA1AFAC" w14:textId="77777777" w:rsidTr="00364587">
        <w:trPr>
          <w:trHeight w:val="149"/>
        </w:trPr>
        <w:tc>
          <w:tcPr>
            <w:tcW w:w="7366" w:type="dxa"/>
            <w:shd w:val="clear" w:color="auto" w:fill="D9D9D9" w:themeFill="background1" w:themeFillShade="D9"/>
          </w:tcPr>
          <w:p w14:paraId="337B4953" w14:textId="77777777" w:rsidR="00996E52" w:rsidRPr="00951AFE" w:rsidRDefault="00996E52" w:rsidP="00364587">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Access</w:t>
            </w:r>
          </w:p>
        </w:tc>
        <w:tc>
          <w:tcPr>
            <w:tcW w:w="1560" w:type="dxa"/>
            <w:shd w:val="clear" w:color="auto" w:fill="D9D9D9" w:themeFill="background1" w:themeFillShade="D9"/>
          </w:tcPr>
          <w:p w14:paraId="1BB8D3CA" w14:textId="77777777" w:rsidR="00996E52" w:rsidRPr="00951AFE" w:rsidRDefault="00996E52" w:rsidP="00364587">
            <w:pPr>
              <w:pStyle w:val="BodyText"/>
              <w:spacing w:before="0" w:after="0" w:line="240" w:lineRule="auto"/>
              <w:jc w:val="center"/>
              <w:rPr>
                <w:rFonts w:ascii="Segoe UI" w:hAnsi="Segoe UI" w:cs="Segoe UI"/>
                <w:b/>
                <w:bCs/>
                <w:sz w:val="20"/>
                <w:szCs w:val="20"/>
              </w:rPr>
            </w:pPr>
          </w:p>
        </w:tc>
      </w:tr>
      <w:tr w:rsidR="00996E52" w:rsidRPr="00951AFE" w14:paraId="747355AE" w14:textId="77777777" w:rsidTr="00364587">
        <w:trPr>
          <w:trHeight w:val="164"/>
        </w:trPr>
        <w:tc>
          <w:tcPr>
            <w:tcW w:w="7366" w:type="dxa"/>
          </w:tcPr>
          <w:p w14:paraId="01DD114F" w14:textId="77777777" w:rsidR="00996E52" w:rsidRPr="00951AFE" w:rsidRDefault="00996E52" w:rsidP="00364587">
            <w:pPr>
              <w:pStyle w:val="List-BulletLvl1"/>
              <w:numPr>
                <w:ilvl w:val="0"/>
                <w:numId w:val="0"/>
              </w:numPr>
              <w:spacing w:line="240" w:lineRule="auto"/>
              <w:jc w:val="left"/>
              <w:rPr>
                <w:rFonts w:ascii="Segoe UI" w:hAnsi="Segoe UI" w:cs="Segoe UI"/>
                <w:sz w:val="20"/>
                <w:szCs w:val="20"/>
              </w:rPr>
            </w:pPr>
            <w:r w:rsidRPr="00951AFE">
              <w:rPr>
                <w:rFonts w:ascii="Segoe UI" w:hAnsi="Segoe UI" w:cs="Segoe UI"/>
                <w:sz w:val="20"/>
                <w:szCs w:val="20"/>
              </w:rPr>
              <w:t>Clear and timely referral pathways for permanent contraception should be in place and equitable for all population groups.</w:t>
            </w:r>
          </w:p>
        </w:tc>
        <w:tc>
          <w:tcPr>
            <w:tcW w:w="1560" w:type="dxa"/>
          </w:tcPr>
          <w:p w14:paraId="18EDC38A" w14:textId="270059BF" w:rsidR="00996E52" w:rsidRPr="00951AFE" w:rsidRDefault="0005124E"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w:t>
            </w:r>
            <w:r w:rsidR="00996E52" w:rsidRPr="00951AFE">
              <w:rPr>
                <w:rFonts w:ascii="Segoe UI" w:hAnsi="Segoe UI" w:cs="Segoe UI"/>
                <w:sz w:val="18"/>
                <w:szCs w:val="18"/>
              </w:rPr>
              <w:t xml:space="preserve"> practice point for NZ</w:t>
            </w:r>
          </w:p>
        </w:tc>
      </w:tr>
      <w:tr w:rsidR="00996E52" w:rsidRPr="00951AFE" w14:paraId="5758A1A0" w14:textId="77777777" w:rsidTr="00364587">
        <w:trPr>
          <w:trHeight w:val="149"/>
        </w:trPr>
        <w:tc>
          <w:tcPr>
            <w:tcW w:w="7366" w:type="dxa"/>
            <w:shd w:val="clear" w:color="auto" w:fill="D9D9D9" w:themeFill="background1" w:themeFillShade="D9"/>
          </w:tcPr>
          <w:p w14:paraId="07AAEF2C" w14:textId="77777777" w:rsidR="00996E52" w:rsidRPr="00951AFE" w:rsidRDefault="00996E52" w:rsidP="00364587">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Informed decision making and consent</w:t>
            </w:r>
          </w:p>
        </w:tc>
        <w:tc>
          <w:tcPr>
            <w:tcW w:w="1560" w:type="dxa"/>
            <w:shd w:val="clear" w:color="auto" w:fill="D9D9D9" w:themeFill="background1" w:themeFillShade="D9"/>
          </w:tcPr>
          <w:p w14:paraId="43A6214F" w14:textId="77777777" w:rsidR="00996E52" w:rsidRPr="00951AFE" w:rsidRDefault="00996E52" w:rsidP="00364587">
            <w:pPr>
              <w:pStyle w:val="BodyText"/>
              <w:spacing w:before="0" w:after="0" w:line="240" w:lineRule="auto"/>
              <w:jc w:val="center"/>
              <w:rPr>
                <w:rFonts w:ascii="Segoe UI" w:hAnsi="Segoe UI" w:cs="Segoe UI"/>
                <w:b/>
                <w:bCs/>
                <w:sz w:val="20"/>
                <w:szCs w:val="20"/>
              </w:rPr>
            </w:pPr>
          </w:p>
        </w:tc>
      </w:tr>
      <w:tr w:rsidR="00996E52" w:rsidRPr="00951AFE" w14:paraId="46D49F35" w14:textId="77777777" w:rsidTr="00364587">
        <w:trPr>
          <w:trHeight w:val="149"/>
        </w:trPr>
        <w:tc>
          <w:tcPr>
            <w:tcW w:w="7366" w:type="dxa"/>
          </w:tcPr>
          <w:p w14:paraId="7E3D4D5D" w14:textId="7E52A0CC" w:rsidR="00996E52" w:rsidRPr="00951AFE" w:rsidRDefault="00996E52" w:rsidP="00364587">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Counselling and advice on permanent contraception procedures should be provided to individuals within the context of a service providing a full range of information about and access to other long-term reversible methods of contraception. This should include information on the advantages, disadvantages, and relative failure rates of each method.</w:t>
            </w:r>
            <w:r w:rsidR="008374E2" w:rsidRPr="00951AFE">
              <w:rPr>
                <w:rFonts w:ascii="Segoe UI" w:hAnsi="Segoe UI" w:cs="Segoe UI"/>
                <w:sz w:val="20"/>
                <w:szCs w:val="20"/>
                <w:vertAlign w:val="superscript"/>
              </w:rPr>
              <w:t>14</w:t>
            </w:r>
          </w:p>
        </w:tc>
        <w:tc>
          <w:tcPr>
            <w:tcW w:w="1560" w:type="dxa"/>
          </w:tcPr>
          <w:p w14:paraId="10CDEB9D"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996E52" w:rsidRPr="00951AFE" w14:paraId="75E36291" w14:textId="77777777" w:rsidTr="00364587">
        <w:trPr>
          <w:trHeight w:val="149"/>
        </w:trPr>
        <w:tc>
          <w:tcPr>
            <w:tcW w:w="7366" w:type="dxa"/>
          </w:tcPr>
          <w:p w14:paraId="65EC7E6E" w14:textId="77777777" w:rsidR="00996E52" w:rsidRPr="00951AFE" w:rsidRDefault="00996E52" w:rsidP="00364587">
            <w:pPr>
              <w:pStyle w:val="BodyText"/>
              <w:spacing w:before="0" w:after="0" w:line="240" w:lineRule="auto"/>
              <w:jc w:val="left"/>
              <w:rPr>
                <w:rFonts w:ascii="Segoe UI" w:hAnsi="Segoe UI" w:cs="Segoe UI"/>
                <w:bCs/>
                <w:sz w:val="20"/>
                <w:szCs w:val="20"/>
              </w:rPr>
            </w:pPr>
            <w:r w:rsidRPr="00951AFE">
              <w:rPr>
                <w:rFonts w:ascii="Segoe UI" w:hAnsi="Segoe UI" w:cs="Segoe UI"/>
                <w:sz w:val="20"/>
                <w:szCs w:val="20"/>
              </w:rPr>
              <w:t>Both vasectomy and tubal ligation should be discussed with individuals requesting permanent contraception. Individuals should be counselled about the risks of the procedure, the risk of regret and the risk of ectopic pregnancy.</w:t>
            </w:r>
          </w:p>
        </w:tc>
        <w:tc>
          <w:tcPr>
            <w:tcW w:w="1560" w:type="dxa"/>
          </w:tcPr>
          <w:p w14:paraId="3CBB3B6C" w14:textId="70CCE439" w:rsidR="00996E52" w:rsidRPr="00951AFE" w:rsidRDefault="0005124E" w:rsidP="00364587">
            <w:pPr>
              <w:pStyle w:val="BodyText"/>
              <w:spacing w:before="0" w:after="0" w:line="240" w:lineRule="auto"/>
              <w:jc w:val="center"/>
              <w:rPr>
                <w:rFonts w:ascii="Segoe UI" w:hAnsi="Segoe UI" w:cs="Segoe UI"/>
                <w:bCs/>
                <w:sz w:val="18"/>
                <w:szCs w:val="18"/>
              </w:rPr>
            </w:pPr>
            <w:r w:rsidRPr="00951AFE">
              <w:rPr>
                <w:rFonts w:ascii="Segoe UI" w:hAnsi="Segoe UI" w:cs="Segoe UI"/>
                <w:sz w:val="18"/>
                <w:szCs w:val="18"/>
              </w:rPr>
              <w:t>Good</w:t>
            </w:r>
            <w:r w:rsidR="00996E52" w:rsidRPr="00951AFE">
              <w:rPr>
                <w:rFonts w:ascii="Segoe UI" w:hAnsi="Segoe UI" w:cs="Segoe UI"/>
                <w:sz w:val="18"/>
                <w:szCs w:val="18"/>
              </w:rPr>
              <w:t xml:space="preserve"> practice point for NZ</w:t>
            </w:r>
          </w:p>
        </w:tc>
      </w:tr>
      <w:tr w:rsidR="00996E52" w:rsidRPr="00951AFE" w14:paraId="028B61A7" w14:textId="77777777" w:rsidTr="00364587">
        <w:trPr>
          <w:trHeight w:val="149"/>
        </w:trPr>
        <w:tc>
          <w:tcPr>
            <w:tcW w:w="7366" w:type="dxa"/>
          </w:tcPr>
          <w:p w14:paraId="2F4947B1" w14:textId="7DCCB915" w:rsidR="00996E52" w:rsidRPr="00951AFE" w:rsidRDefault="00996E52" w:rsidP="00364587">
            <w:pPr>
              <w:pStyle w:val="BodyText"/>
              <w:spacing w:before="0" w:after="0" w:line="240" w:lineRule="auto"/>
              <w:jc w:val="left"/>
              <w:rPr>
                <w:rFonts w:ascii="Segoe UI" w:hAnsi="Segoe UI" w:cs="Segoe UI"/>
                <w:i/>
                <w:iCs/>
                <w:sz w:val="20"/>
                <w:szCs w:val="20"/>
              </w:rPr>
            </w:pPr>
            <w:r w:rsidRPr="00951AFE">
              <w:rPr>
                <w:rFonts w:ascii="Segoe UI" w:hAnsi="Segoe UI" w:cs="Segoe UI"/>
                <w:sz w:val="20"/>
                <w:szCs w:val="20"/>
              </w:rPr>
              <w:t xml:space="preserve">Individuals should be informed that vasectomy carries a lower failure rate, in terms of post-procedural pregnancies, and that there is less risk associated with the procedure than </w:t>
            </w:r>
            <w:r w:rsidR="00A44B2A" w:rsidRPr="00951AFE">
              <w:rPr>
                <w:rFonts w:ascii="Segoe UI" w:hAnsi="Segoe UI" w:cs="Segoe UI"/>
                <w:sz w:val="20"/>
                <w:szCs w:val="20"/>
              </w:rPr>
              <w:t xml:space="preserve">female permanent contraception </w:t>
            </w:r>
            <w:r w:rsidRPr="00951AFE">
              <w:rPr>
                <w:rFonts w:ascii="Segoe UI" w:hAnsi="Segoe UI" w:cs="Segoe UI"/>
                <w:sz w:val="20"/>
                <w:szCs w:val="20"/>
              </w:rPr>
              <w:t>carried out by laparoscopy or laparotomy</w:t>
            </w:r>
            <w:r w:rsidR="008374E2" w:rsidRPr="00951AFE">
              <w:rPr>
                <w:rFonts w:ascii="Segoe UI" w:hAnsi="Segoe UI" w:cs="Segoe UI"/>
                <w:sz w:val="20"/>
                <w:szCs w:val="20"/>
              </w:rPr>
              <w:t>.</w:t>
            </w:r>
            <w:r w:rsidR="008374E2" w:rsidRPr="00951AFE">
              <w:rPr>
                <w:rFonts w:ascii="Segoe UI" w:hAnsi="Segoe UI" w:cs="Segoe UI"/>
                <w:sz w:val="20"/>
                <w:szCs w:val="20"/>
                <w:vertAlign w:val="superscript"/>
              </w:rPr>
              <w:t>14</w:t>
            </w:r>
          </w:p>
        </w:tc>
        <w:tc>
          <w:tcPr>
            <w:tcW w:w="1560" w:type="dxa"/>
          </w:tcPr>
          <w:p w14:paraId="29502440"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996E52" w:rsidRPr="00951AFE" w14:paraId="10D5B426" w14:textId="77777777" w:rsidTr="00364587">
        <w:trPr>
          <w:trHeight w:val="149"/>
        </w:trPr>
        <w:tc>
          <w:tcPr>
            <w:tcW w:w="7366" w:type="dxa"/>
          </w:tcPr>
          <w:p w14:paraId="382DF233" w14:textId="77777777" w:rsidR="00996E52" w:rsidRPr="00951AFE" w:rsidRDefault="00996E52" w:rsidP="00364587">
            <w:pPr>
              <w:pStyle w:val="BodyText"/>
              <w:spacing w:before="0" w:after="0" w:line="240" w:lineRule="auto"/>
              <w:jc w:val="left"/>
              <w:rPr>
                <w:rFonts w:ascii="Segoe UI" w:hAnsi="Segoe UI" w:cs="Segoe UI"/>
                <w:bCs/>
                <w:i/>
                <w:iCs/>
                <w:sz w:val="20"/>
                <w:szCs w:val="20"/>
              </w:rPr>
            </w:pPr>
            <w:r w:rsidRPr="00951AFE">
              <w:rPr>
                <w:rFonts w:ascii="Segoe UI" w:hAnsi="Segoe UI" w:cs="Segoe UI"/>
                <w:sz w:val="20"/>
                <w:szCs w:val="20"/>
              </w:rPr>
              <w:t>Because of the risk of later regret, extra care is needed when counselling individuals under aged 30 years or those without children who request vasectomy or tubal ligation.</w:t>
            </w:r>
          </w:p>
        </w:tc>
        <w:tc>
          <w:tcPr>
            <w:tcW w:w="1560" w:type="dxa"/>
          </w:tcPr>
          <w:p w14:paraId="55B160A6" w14:textId="0719CF6B" w:rsidR="00996E52" w:rsidRPr="00951AFE" w:rsidRDefault="0005124E" w:rsidP="00364587">
            <w:pPr>
              <w:pStyle w:val="BodyText"/>
              <w:spacing w:before="0" w:after="0" w:line="240" w:lineRule="auto"/>
              <w:jc w:val="center"/>
              <w:rPr>
                <w:rFonts w:ascii="Segoe UI" w:hAnsi="Segoe UI" w:cs="Segoe UI"/>
                <w:bCs/>
                <w:sz w:val="18"/>
                <w:szCs w:val="18"/>
              </w:rPr>
            </w:pPr>
            <w:r w:rsidRPr="00951AFE">
              <w:rPr>
                <w:rFonts w:ascii="Segoe UI" w:hAnsi="Segoe UI" w:cs="Segoe UI"/>
                <w:sz w:val="18"/>
                <w:szCs w:val="18"/>
              </w:rPr>
              <w:t>Good</w:t>
            </w:r>
            <w:r w:rsidR="00996E52" w:rsidRPr="00951AFE">
              <w:rPr>
                <w:rFonts w:ascii="Segoe UI" w:hAnsi="Segoe UI" w:cs="Segoe UI"/>
                <w:sz w:val="18"/>
                <w:szCs w:val="18"/>
              </w:rPr>
              <w:t xml:space="preserve"> practice point for NZ</w:t>
            </w:r>
          </w:p>
        </w:tc>
      </w:tr>
      <w:tr w:rsidR="00996E52" w:rsidRPr="00951AFE" w14:paraId="4BB5DCAF" w14:textId="77777777" w:rsidTr="00364587">
        <w:trPr>
          <w:trHeight w:val="149"/>
        </w:trPr>
        <w:tc>
          <w:tcPr>
            <w:tcW w:w="7366" w:type="dxa"/>
          </w:tcPr>
          <w:p w14:paraId="716CC23C" w14:textId="476D089B" w:rsidR="00996E52" w:rsidRPr="00951AFE" w:rsidRDefault="00996E52" w:rsidP="00364587">
            <w:pPr>
              <w:pStyle w:val="BodyText"/>
              <w:spacing w:before="0" w:after="0" w:line="240" w:lineRule="auto"/>
              <w:jc w:val="left"/>
              <w:rPr>
                <w:rFonts w:ascii="Segoe UI" w:hAnsi="Segoe UI" w:cs="Segoe UI"/>
                <w:i/>
                <w:iCs/>
                <w:sz w:val="20"/>
                <w:szCs w:val="20"/>
              </w:rPr>
            </w:pPr>
            <w:r w:rsidRPr="00951AFE">
              <w:rPr>
                <w:rFonts w:ascii="Segoe UI" w:hAnsi="Segoe UI" w:cs="Segoe UI"/>
                <w:sz w:val="20"/>
                <w:szCs w:val="20"/>
              </w:rPr>
              <w:t>Legal advice should be sought if there is any doubt as to whether an individual has the mental capacity to consent to a procedure that will permanently remove their fertility</w:t>
            </w:r>
            <w:r w:rsidR="008374E2" w:rsidRPr="00951AFE">
              <w:rPr>
                <w:rFonts w:ascii="Segoe UI" w:hAnsi="Segoe UI" w:cs="Segoe UI"/>
                <w:sz w:val="20"/>
                <w:szCs w:val="20"/>
              </w:rPr>
              <w:t>.</w:t>
            </w:r>
            <w:r w:rsidR="008374E2" w:rsidRPr="00951AFE">
              <w:rPr>
                <w:rFonts w:ascii="Segoe UI" w:hAnsi="Segoe UI" w:cs="Segoe UI"/>
                <w:sz w:val="20"/>
                <w:szCs w:val="20"/>
                <w:vertAlign w:val="superscript"/>
              </w:rPr>
              <w:t>14</w:t>
            </w:r>
          </w:p>
        </w:tc>
        <w:tc>
          <w:tcPr>
            <w:tcW w:w="1560" w:type="dxa"/>
          </w:tcPr>
          <w:p w14:paraId="74646CFB"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996E52" w:rsidRPr="00951AFE" w14:paraId="328D0559" w14:textId="77777777" w:rsidTr="00364587">
        <w:trPr>
          <w:trHeight w:val="149"/>
        </w:trPr>
        <w:tc>
          <w:tcPr>
            <w:tcW w:w="7366" w:type="dxa"/>
          </w:tcPr>
          <w:p w14:paraId="1ADFF706" w14:textId="5CEE37E2" w:rsidR="00996E52" w:rsidRPr="00951AFE" w:rsidRDefault="00996E52" w:rsidP="00364587">
            <w:pPr>
              <w:pStyle w:val="BodyText"/>
              <w:spacing w:before="0" w:after="0" w:line="240" w:lineRule="auto"/>
              <w:jc w:val="left"/>
              <w:rPr>
                <w:rFonts w:ascii="Segoe UI" w:hAnsi="Segoe UI" w:cs="Segoe UI"/>
                <w:bCs/>
                <w:i/>
                <w:iCs/>
                <w:sz w:val="20"/>
                <w:szCs w:val="20"/>
              </w:rPr>
            </w:pPr>
            <w:r w:rsidRPr="00951AFE">
              <w:rPr>
                <w:rFonts w:ascii="Segoe UI" w:hAnsi="Segoe UI" w:cs="Segoe UI"/>
                <w:sz w:val="20"/>
                <w:szCs w:val="20"/>
              </w:rPr>
              <w:t>Written consent should be obtained from individuals wishing to undergo a vasectomy or laparoscopic tubal occlusion. A consent form and clinical record should be used to document an individual’s agreement to the procedure, discussion that took place, requests made by the individual, and any information provided</w:t>
            </w:r>
            <w:r w:rsidR="008374E2" w:rsidRPr="00951AFE">
              <w:rPr>
                <w:rFonts w:ascii="Segoe UI" w:hAnsi="Segoe UI" w:cs="Segoe UI"/>
                <w:sz w:val="20"/>
                <w:szCs w:val="20"/>
              </w:rPr>
              <w:t>.</w:t>
            </w:r>
            <w:r w:rsidR="008374E2" w:rsidRPr="00951AFE">
              <w:rPr>
                <w:rFonts w:ascii="Segoe UI" w:hAnsi="Segoe UI" w:cs="Segoe UI"/>
                <w:sz w:val="20"/>
                <w:szCs w:val="20"/>
                <w:vertAlign w:val="superscript"/>
              </w:rPr>
              <w:t>14</w:t>
            </w:r>
          </w:p>
        </w:tc>
        <w:tc>
          <w:tcPr>
            <w:tcW w:w="1560" w:type="dxa"/>
          </w:tcPr>
          <w:p w14:paraId="1D1465AB" w14:textId="77777777" w:rsidR="00996E52" w:rsidRPr="00951AFE" w:rsidRDefault="00996E52" w:rsidP="00364587">
            <w:pPr>
              <w:pStyle w:val="BodyText"/>
              <w:spacing w:before="0" w:after="0" w:line="240" w:lineRule="auto"/>
              <w:jc w:val="center"/>
              <w:rPr>
                <w:rFonts w:ascii="Segoe UI" w:hAnsi="Segoe UI" w:cs="Segoe UI"/>
                <w:bCs/>
                <w:sz w:val="18"/>
                <w:szCs w:val="18"/>
              </w:rPr>
            </w:pPr>
            <w:r w:rsidRPr="00951AFE">
              <w:rPr>
                <w:rFonts w:ascii="Segoe UI" w:hAnsi="Segoe UI" w:cs="Segoe UI"/>
                <w:sz w:val="18"/>
                <w:szCs w:val="18"/>
              </w:rPr>
              <w:t>Good Practice</w:t>
            </w:r>
          </w:p>
        </w:tc>
      </w:tr>
      <w:tr w:rsidR="00996E52" w:rsidRPr="00951AFE" w14:paraId="4DA14CBB" w14:textId="77777777" w:rsidTr="00364587">
        <w:trPr>
          <w:trHeight w:val="149"/>
        </w:trPr>
        <w:tc>
          <w:tcPr>
            <w:tcW w:w="7366" w:type="dxa"/>
          </w:tcPr>
          <w:p w14:paraId="1C37084D" w14:textId="48CC7B2A" w:rsidR="00996E52" w:rsidRPr="00951AFE" w:rsidRDefault="00996E52" w:rsidP="00364587">
            <w:pPr>
              <w:pStyle w:val="BodyText"/>
              <w:spacing w:before="0" w:after="0" w:line="240" w:lineRule="auto"/>
              <w:jc w:val="left"/>
              <w:rPr>
                <w:rFonts w:ascii="Segoe UI" w:hAnsi="Segoe UI" w:cs="Segoe UI"/>
                <w:bCs/>
                <w:i/>
                <w:iCs/>
                <w:sz w:val="20"/>
                <w:szCs w:val="20"/>
              </w:rPr>
            </w:pPr>
            <w:r w:rsidRPr="00951AFE">
              <w:rPr>
                <w:rFonts w:ascii="Segoe UI" w:hAnsi="Segoe UI" w:cs="Segoe UI"/>
                <w:sz w:val="20"/>
                <w:szCs w:val="20"/>
              </w:rPr>
              <w:t>All verbal advice must be supported by accurate, impartial, printed, or recorded information (in translation, where appropriate and possible), which the individual requesting permanent contraception may take away/download and review before the procedure</w:t>
            </w:r>
            <w:r w:rsidR="008374E2" w:rsidRPr="00951AFE">
              <w:rPr>
                <w:rFonts w:ascii="Segoe UI" w:hAnsi="Segoe UI" w:cs="Segoe UI"/>
                <w:sz w:val="20"/>
                <w:szCs w:val="20"/>
              </w:rPr>
              <w:t>.</w:t>
            </w:r>
            <w:r w:rsidR="008374E2" w:rsidRPr="00951AFE">
              <w:rPr>
                <w:rFonts w:ascii="Segoe UI" w:hAnsi="Segoe UI" w:cs="Segoe UI"/>
                <w:sz w:val="20"/>
                <w:szCs w:val="20"/>
                <w:vertAlign w:val="superscript"/>
              </w:rPr>
              <w:t>14</w:t>
            </w:r>
          </w:p>
        </w:tc>
        <w:tc>
          <w:tcPr>
            <w:tcW w:w="1560" w:type="dxa"/>
          </w:tcPr>
          <w:p w14:paraId="06462FB8" w14:textId="77777777" w:rsidR="00996E52" w:rsidRPr="00951AFE" w:rsidRDefault="00996E52" w:rsidP="00364587">
            <w:pPr>
              <w:pStyle w:val="BodyText"/>
              <w:spacing w:before="0" w:after="0" w:line="240" w:lineRule="auto"/>
              <w:jc w:val="center"/>
              <w:rPr>
                <w:rFonts w:ascii="Segoe UI" w:hAnsi="Segoe UI" w:cs="Segoe UI"/>
                <w:bCs/>
                <w:sz w:val="18"/>
                <w:szCs w:val="18"/>
              </w:rPr>
            </w:pPr>
            <w:r w:rsidRPr="00951AFE">
              <w:rPr>
                <w:rFonts w:ascii="Segoe UI" w:hAnsi="Segoe UI" w:cs="Segoe UI"/>
                <w:sz w:val="18"/>
                <w:szCs w:val="18"/>
              </w:rPr>
              <w:t>C</w:t>
            </w:r>
          </w:p>
        </w:tc>
      </w:tr>
      <w:tr w:rsidR="00996E52" w:rsidRPr="00951AFE" w14:paraId="349D6823" w14:textId="77777777" w:rsidTr="00364587">
        <w:trPr>
          <w:trHeight w:val="149"/>
        </w:trPr>
        <w:tc>
          <w:tcPr>
            <w:tcW w:w="7366" w:type="dxa"/>
          </w:tcPr>
          <w:p w14:paraId="40098630" w14:textId="2A914F44" w:rsidR="00996E52" w:rsidRPr="00951AFE" w:rsidRDefault="00996E52" w:rsidP="00364587">
            <w:pPr>
              <w:pStyle w:val="BodyText"/>
              <w:spacing w:before="0" w:after="0" w:line="240" w:lineRule="auto"/>
              <w:jc w:val="left"/>
              <w:rPr>
                <w:rFonts w:ascii="Segoe UI" w:hAnsi="Segoe UI" w:cs="Segoe UI"/>
                <w:bCs/>
                <w:sz w:val="20"/>
                <w:szCs w:val="20"/>
              </w:rPr>
            </w:pPr>
            <w:r w:rsidRPr="00951AFE">
              <w:rPr>
                <w:rFonts w:ascii="Segoe UI" w:hAnsi="Segoe UI" w:cs="Segoe UI"/>
                <w:sz w:val="20"/>
                <w:szCs w:val="20"/>
              </w:rPr>
              <w:lastRenderedPageBreak/>
              <w:t xml:space="preserve">A history should be taken from all </w:t>
            </w:r>
            <w:r w:rsidR="00263531" w:rsidRPr="00951AFE">
              <w:rPr>
                <w:rFonts w:ascii="Segoe UI" w:hAnsi="Segoe UI" w:cs="Segoe UI"/>
                <w:sz w:val="20"/>
                <w:szCs w:val="20"/>
              </w:rPr>
              <w:t>individuals</w:t>
            </w:r>
            <w:r w:rsidRPr="00951AFE">
              <w:rPr>
                <w:rFonts w:ascii="Segoe UI" w:hAnsi="Segoe UI" w:cs="Segoe UI"/>
                <w:sz w:val="20"/>
                <w:szCs w:val="20"/>
              </w:rPr>
              <w:t xml:space="preserve"> requesting vasectomy or tubal occlusion. Scrotal or bimanual pelvic examination should be carried out either at initial consultation or before commencing the procedure</w:t>
            </w:r>
            <w:r w:rsidR="008374E2" w:rsidRPr="00951AFE">
              <w:rPr>
                <w:rFonts w:ascii="Segoe UI" w:hAnsi="Segoe UI" w:cs="Segoe UI"/>
                <w:sz w:val="20"/>
                <w:szCs w:val="20"/>
              </w:rPr>
              <w:t>.</w:t>
            </w:r>
            <w:r w:rsidR="008374E2" w:rsidRPr="00951AFE">
              <w:rPr>
                <w:rFonts w:ascii="Segoe UI" w:hAnsi="Segoe UI" w:cs="Segoe UI"/>
                <w:sz w:val="20"/>
                <w:szCs w:val="20"/>
                <w:vertAlign w:val="superscript"/>
              </w:rPr>
              <w:t>14</w:t>
            </w:r>
          </w:p>
        </w:tc>
        <w:tc>
          <w:tcPr>
            <w:tcW w:w="1560" w:type="dxa"/>
          </w:tcPr>
          <w:p w14:paraId="486DBAA0" w14:textId="77777777" w:rsidR="00996E52" w:rsidRPr="00951AFE" w:rsidRDefault="00996E52" w:rsidP="00364587">
            <w:pPr>
              <w:pStyle w:val="BodyText"/>
              <w:spacing w:before="0" w:after="0" w:line="240" w:lineRule="auto"/>
              <w:jc w:val="center"/>
              <w:rPr>
                <w:rFonts w:ascii="Segoe UI" w:hAnsi="Segoe UI" w:cs="Segoe UI"/>
                <w:bCs/>
                <w:sz w:val="18"/>
                <w:szCs w:val="18"/>
              </w:rPr>
            </w:pPr>
            <w:r w:rsidRPr="00951AFE">
              <w:rPr>
                <w:rFonts w:ascii="Segoe UI" w:hAnsi="Segoe UI" w:cs="Segoe UI"/>
                <w:sz w:val="18"/>
                <w:szCs w:val="18"/>
              </w:rPr>
              <w:t>C</w:t>
            </w:r>
          </w:p>
        </w:tc>
      </w:tr>
      <w:tr w:rsidR="00996E52" w:rsidRPr="00951AFE" w14:paraId="5323474E" w14:textId="77777777" w:rsidTr="00364587">
        <w:trPr>
          <w:trHeight w:val="149"/>
        </w:trPr>
        <w:tc>
          <w:tcPr>
            <w:tcW w:w="7366" w:type="dxa"/>
          </w:tcPr>
          <w:p w14:paraId="15B0E2A8" w14:textId="0274AE86"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Individuals should be informed of the method of access and tubal occlusion being recommended in their case, the reasons for preferring it over other methods, and the method to be used if the intended procedure cannot be performed</w:t>
            </w:r>
            <w:r w:rsidR="008374E2" w:rsidRPr="00951AFE">
              <w:rPr>
                <w:rFonts w:ascii="Segoe UI" w:hAnsi="Segoe UI" w:cs="Segoe UI"/>
                <w:sz w:val="20"/>
                <w:szCs w:val="20"/>
              </w:rPr>
              <w:t>.</w:t>
            </w:r>
            <w:r w:rsidR="008374E2" w:rsidRPr="00951AFE">
              <w:rPr>
                <w:rFonts w:ascii="Segoe UI" w:hAnsi="Segoe UI" w:cs="Segoe UI"/>
                <w:sz w:val="20"/>
                <w:szCs w:val="20"/>
                <w:vertAlign w:val="superscript"/>
              </w:rPr>
              <w:t>14</w:t>
            </w:r>
          </w:p>
        </w:tc>
        <w:tc>
          <w:tcPr>
            <w:tcW w:w="1560" w:type="dxa"/>
          </w:tcPr>
          <w:p w14:paraId="3DF3F5A3"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w:t>
            </w:r>
          </w:p>
        </w:tc>
      </w:tr>
      <w:tr w:rsidR="00996E52" w:rsidRPr="00951AFE" w14:paraId="70B771D8" w14:textId="77777777" w:rsidTr="00364587">
        <w:trPr>
          <w:trHeight w:val="149"/>
        </w:trPr>
        <w:tc>
          <w:tcPr>
            <w:tcW w:w="7366" w:type="dxa"/>
          </w:tcPr>
          <w:p w14:paraId="0B73540E" w14:textId="3A561855"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Individuals should be informed that if tubal occlusion fails, the resulting pregnancy may be ectopic</w:t>
            </w:r>
            <w:r w:rsidR="008374E2" w:rsidRPr="00951AFE">
              <w:rPr>
                <w:rFonts w:ascii="Segoe UI" w:hAnsi="Segoe UI" w:cs="Segoe UI"/>
                <w:sz w:val="20"/>
                <w:szCs w:val="20"/>
              </w:rPr>
              <w:t>.</w:t>
            </w:r>
            <w:r w:rsidR="008374E2" w:rsidRPr="00951AFE">
              <w:rPr>
                <w:rFonts w:ascii="Segoe UI" w:hAnsi="Segoe UI" w:cs="Segoe UI"/>
                <w:sz w:val="20"/>
                <w:szCs w:val="20"/>
                <w:vertAlign w:val="superscript"/>
              </w:rPr>
              <w:t>14</w:t>
            </w:r>
          </w:p>
        </w:tc>
        <w:tc>
          <w:tcPr>
            <w:tcW w:w="1560" w:type="dxa"/>
          </w:tcPr>
          <w:p w14:paraId="626C52F5"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996E52" w:rsidRPr="00951AFE" w14:paraId="3D49CFF0" w14:textId="77777777" w:rsidTr="00364587">
        <w:trPr>
          <w:trHeight w:val="149"/>
        </w:trPr>
        <w:tc>
          <w:tcPr>
            <w:tcW w:w="7366" w:type="dxa"/>
            <w:shd w:val="clear" w:color="auto" w:fill="D9D9D9" w:themeFill="background1" w:themeFillShade="D9"/>
          </w:tcPr>
          <w:p w14:paraId="48975A70" w14:textId="77777777" w:rsidR="00996E52" w:rsidRPr="00951AFE" w:rsidRDefault="00996E52" w:rsidP="00364587">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Timing of tubal occlusion</w:t>
            </w:r>
          </w:p>
        </w:tc>
        <w:tc>
          <w:tcPr>
            <w:tcW w:w="1560" w:type="dxa"/>
            <w:shd w:val="clear" w:color="auto" w:fill="D9D9D9" w:themeFill="background1" w:themeFillShade="D9"/>
          </w:tcPr>
          <w:p w14:paraId="717554F9" w14:textId="77777777" w:rsidR="00996E52" w:rsidRPr="00951AFE" w:rsidRDefault="00996E52" w:rsidP="00364587">
            <w:pPr>
              <w:pStyle w:val="BodyText"/>
              <w:spacing w:before="0" w:after="0" w:line="240" w:lineRule="auto"/>
              <w:jc w:val="center"/>
              <w:rPr>
                <w:rFonts w:ascii="Segoe UI" w:hAnsi="Segoe UI" w:cs="Segoe UI"/>
                <w:b/>
                <w:bCs/>
                <w:sz w:val="18"/>
                <w:szCs w:val="18"/>
              </w:rPr>
            </w:pPr>
          </w:p>
        </w:tc>
      </w:tr>
      <w:tr w:rsidR="00996E52" w:rsidRPr="00951AFE" w14:paraId="1A45AE21" w14:textId="77777777" w:rsidTr="00364587">
        <w:trPr>
          <w:trHeight w:val="149"/>
        </w:trPr>
        <w:tc>
          <w:tcPr>
            <w:tcW w:w="7366" w:type="dxa"/>
          </w:tcPr>
          <w:p w14:paraId="53BB1137" w14:textId="03BB4985"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Tubal occlusion can be performed at any time during the menstrual cycle, providing that the individual has a negative pregnancy test and is not at risk of luteal-phase pregnancy [no UPSI in the past 3 weeks]. If this is not the case, the procedure should be deferred, and contraception used until at least 3 weeks from the last instance of UPSI</w:t>
            </w:r>
            <w:r w:rsidR="008374E2" w:rsidRPr="00951AFE">
              <w:rPr>
                <w:rFonts w:ascii="Segoe UI" w:hAnsi="Segoe UI" w:cs="Segoe UI"/>
                <w:sz w:val="20"/>
                <w:szCs w:val="20"/>
              </w:rPr>
              <w:t>.</w:t>
            </w:r>
            <w:r w:rsidR="008374E2" w:rsidRPr="00951AFE">
              <w:rPr>
                <w:rFonts w:ascii="Segoe UI" w:hAnsi="Segoe UI" w:cs="Segoe UI"/>
                <w:sz w:val="20"/>
                <w:szCs w:val="20"/>
                <w:vertAlign w:val="superscript"/>
              </w:rPr>
              <w:t>14</w:t>
            </w:r>
          </w:p>
        </w:tc>
        <w:tc>
          <w:tcPr>
            <w:tcW w:w="1560" w:type="dxa"/>
          </w:tcPr>
          <w:p w14:paraId="4A903B74"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996E52" w:rsidRPr="00951AFE" w14:paraId="0283D319" w14:textId="77777777" w:rsidTr="00364587">
        <w:trPr>
          <w:trHeight w:val="149"/>
        </w:trPr>
        <w:tc>
          <w:tcPr>
            <w:tcW w:w="7366" w:type="dxa"/>
          </w:tcPr>
          <w:p w14:paraId="7E35EB6C" w14:textId="7A722DAB"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 xml:space="preserve">A pregnancy test must be performed before </w:t>
            </w:r>
            <w:r w:rsidR="00A44B2A" w:rsidRPr="00951AFE">
              <w:rPr>
                <w:rFonts w:ascii="Segoe UI" w:hAnsi="Segoe UI" w:cs="Segoe UI"/>
                <w:sz w:val="20"/>
                <w:szCs w:val="20"/>
              </w:rPr>
              <w:t xml:space="preserve">tubal ligation </w:t>
            </w:r>
            <w:r w:rsidRPr="00951AFE">
              <w:rPr>
                <w:rFonts w:ascii="Segoe UI" w:hAnsi="Segoe UI" w:cs="Segoe UI"/>
                <w:sz w:val="20"/>
                <w:szCs w:val="20"/>
              </w:rPr>
              <w:t>to exclude the possibility of a pre-existing pregnancy. However, a negative test result does not exclude the possibility of a luteal phase pregnancy</w:t>
            </w:r>
            <w:r w:rsidR="008374E2" w:rsidRPr="00951AFE">
              <w:rPr>
                <w:rFonts w:ascii="Segoe UI" w:hAnsi="Segoe UI" w:cs="Segoe UI"/>
                <w:sz w:val="20"/>
                <w:szCs w:val="20"/>
              </w:rPr>
              <w:t>.</w:t>
            </w:r>
            <w:r w:rsidR="008374E2" w:rsidRPr="00951AFE">
              <w:rPr>
                <w:rFonts w:ascii="Segoe UI" w:hAnsi="Segoe UI" w:cs="Segoe UI"/>
                <w:sz w:val="20"/>
                <w:szCs w:val="20"/>
                <w:vertAlign w:val="superscript"/>
              </w:rPr>
              <w:t>14</w:t>
            </w:r>
          </w:p>
        </w:tc>
        <w:tc>
          <w:tcPr>
            <w:tcW w:w="1560" w:type="dxa"/>
          </w:tcPr>
          <w:p w14:paraId="75957A5A"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996E52" w:rsidRPr="00951AFE" w14:paraId="52EE0257" w14:textId="77777777" w:rsidTr="00364587">
        <w:trPr>
          <w:trHeight w:val="149"/>
        </w:trPr>
        <w:tc>
          <w:tcPr>
            <w:tcW w:w="7366" w:type="dxa"/>
          </w:tcPr>
          <w:p w14:paraId="16461810" w14:textId="77777777" w:rsidR="00996E52" w:rsidRPr="00951AFE" w:rsidRDefault="00996E52" w:rsidP="00364587">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If tubal occlusion is performed at the same time as a caesarean section, counselling and agreement should be given at least 2 weeks in advance of the procedure and after discussion of other methods of contraception.</w:t>
            </w:r>
          </w:p>
        </w:tc>
        <w:tc>
          <w:tcPr>
            <w:tcW w:w="1560" w:type="dxa"/>
          </w:tcPr>
          <w:p w14:paraId="1A15D736" w14:textId="375DA447" w:rsidR="00996E52" w:rsidRPr="00951AFE" w:rsidRDefault="0005124E"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R</w:t>
            </w:r>
            <w:r w:rsidR="00996E52" w:rsidRPr="00951AFE">
              <w:rPr>
                <w:rFonts w:ascii="Segoe UI" w:hAnsi="Segoe UI" w:cs="Segoe UI"/>
                <w:sz w:val="18"/>
                <w:szCs w:val="18"/>
              </w:rPr>
              <w:t>ecommendation (based on FSRH evidence grade C</w:t>
            </w:r>
            <w:r w:rsidR="008374E2" w:rsidRPr="00951AFE">
              <w:rPr>
                <w:rFonts w:ascii="Segoe UI" w:hAnsi="Segoe UI" w:cs="Segoe UI"/>
                <w:sz w:val="18"/>
                <w:szCs w:val="18"/>
                <w:vertAlign w:val="superscript"/>
              </w:rPr>
              <w:t>14</w:t>
            </w:r>
            <w:r w:rsidR="00996E52" w:rsidRPr="00951AFE">
              <w:rPr>
                <w:rFonts w:ascii="Segoe UI" w:hAnsi="Segoe UI" w:cs="Segoe UI"/>
                <w:sz w:val="18"/>
                <w:szCs w:val="18"/>
              </w:rPr>
              <w:t>)</w:t>
            </w:r>
          </w:p>
        </w:tc>
      </w:tr>
      <w:tr w:rsidR="00996E52" w:rsidRPr="00951AFE" w14:paraId="71BF9682" w14:textId="77777777" w:rsidTr="00364587">
        <w:trPr>
          <w:trHeight w:val="149"/>
        </w:trPr>
        <w:tc>
          <w:tcPr>
            <w:tcW w:w="7366" w:type="dxa"/>
          </w:tcPr>
          <w:p w14:paraId="0FDCA7A3" w14:textId="641D794F"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Tubal occlusion should be performed at an appropriate interval after pregnancy wherever possible. Should tubal occlusion be requested either post-partum or post-abortion, individuals should be made aware of the increased rate of regret and the possible increased failure rate</w:t>
            </w:r>
            <w:r w:rsidR="008374E2" w:rsidRPr="00951AFE">
              <w:rPr>
                <w:rFonts w:ascii="Segoe UI" w:hAnsi="Segoe UI" w:cs="Segoe UI"/>
                <w:sz w:val="20"/>
                <w:szCs w:val="20"/>
              </w:rPr>
              <w:t>.</w:t>
            </w:r>
            <w:r w:rsidR="008374E2" w:rsidRPr="00951AFE">
              <w:rPr>
                <w:rFonts w:ascii="Segoe UI" w:hAnsi="Segoe UI" w:cs="Segoe UI"/>
                <w:sz w:val="20"/>
                <w:szCs w:val="20"/>
                <w:vertAlign w:val="superscript"/>
              </w:rPr>
              <w:t>14</w:t>
            </w:r>
          </w:p>
        </w:tc>
        <w:tc>
          <w:tcPr>
            <w:tcW w:w="1560" w:type="dxa"/>
          </w:tcPr>
          <w:p w14:paraId="1F17DE80"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996E52" w:rsidRPr="00951AFE" w14:paraId="7C08FAD1" w14:textId="77777777" w:rsidTr="00364587">
        <w:trPr>
          <w:trHeight w:val="149"/>
        </w:trPr>
        <w:tc>
          <w:tcPr>
            <w:tcW w:w="7366" w:type="dxa"/>
          </w:tcPr>
          <w:p w14:paraId="5DFDFA67" w14:textId="442234BE" w:rsidR="00996E52" w:rsidRPr="00951AFE" w:rsidRDefault="00996E52" w:rsidP="00364587">
            <w:pPr>
              <w:pStyle w:val="BodyText"/>
              <w:spacing w:before="0" w:after="0" w:line="240" w:lineRule="auto"/>
              <w:jc w:val="left"/>
              <w:rPr>
                <w:rFonts w:ascii="Segoe UI" w:hAnsi="Segoe UI" w:cs="Segoe UI"/>
                <w:bCs/>
                <w:i/>
                <w:iCs/>
                <w:sz w:val="20"/>
                <w:szCs w:val="20"/>
                <w:vertAlign w:val="superscript"/>
              </w:rPr>
            </w:pPr>
            <w:r w:rsidRPr="00951AFE">
              <w:rPr>
                <w:rFonts w:ascii="Segoe UI" w:hAnsi="Segoe UI" w:cs="Segoe UI"/>
                <w:sz w:val="20"/>
                <w:szCs w:val="20"/>
              </w:rPr>
              <w:t>When a pregnancy occurs while an individual is on a waiting list for permanent contraception, they should be offered further counselling about future contraceptive choices due to the change in their circumstances</w:t>
            </w:r>
            <w:r w:rsidR="008374E2" w:rsidRPr="00951AFE">
              <w:rPr>
                <w:rFonts w:ascii="Segoe UI" w:hAnsi="Segoe UI" w:cs="Segoe UI"/>
                <w:sz w:val="20"/>
                <w:szCs w:val="20"/>
              </w:rPr>
              <w:t>.</w:t>
            </w:r>
            <w:r w:rsidR="008374E2" w:rsidRPr="00951AFE">
              <w:rPr>
                <w:rFonts w:ascii="Segoe UI" w:hAnsi="Segoe UI" w:cs="Segoe UI"/>
                <w:sz w:val="20"/>
                <w:szCs w:val="20"/>
                <w:vertAlign w:val="superscript"/>
              </w:rPr>
              <w:t>14</w:t>
            </w:r>
          </w:p>
        </w:tc>
        <w:tc>
          <w:tcPr>
            <w:tcW w:w="1560" w:type="dxa"/>
          </w:tcPr>
          <w:p w14:paraId="737C20F3" w14:textId="77777777" w:rsidR="00996E52" w:rsidRPr="00951AFE" w:rsidRDefault="00996E52" w:rsidP="00364587">
            <w:pPr>
              <w:pStyle w:val="BodyText"/>
              <w:spacing w:before="0" w:after="0" w:line="240" w:lineRule="auto"/>
              <w:jc w:val="center"/>
              <w:rPr>
                <w:rFonts w:ascii="Segoe UI" w:hAnsi="Segoe UI" w:cs="Segoe UI"/>
                <w:bCs/>
                <w:sz w:val="18"/>
                <w:szCs w:val="18"/>
              </w:rPr>
            </w:pPr>
            <w:r w:rsidRPr="00951AFE">
              <w:rPr>
                <w:rFonts w:ascii="Segoe UI" w:hAnsi="Segoe UI" w:cs="Segoe UI"/>
                <w:sz w:val="18"/>
                <w:szCs w:val="18"/>
              </w:rPr>
              <w:t>Good practice</w:t>
            </w:r>
          </w:p>
        </w:tc>
      </w:tr>
      <w:tr w:rsidR="00996E52" w:rsidRPr="00951AFE" w14:paraId="652DC159" w14:textId="77777777" w:rsidTr="00364587">
        <w:trPr>
          <w:trHeight w:val="149"/>
        </w:trPr>
        <w:tc>
          <w:tcPr>
            <w:tcW w:w="7366" w:type="dxa"/>
            <w:shd w:val="clear" w:color="auto" w:fill="D9D9D9" w:themeFill="background1" w:themeFillShade="D9"/>
          </w:tcPr>
          <w:p w14:paraId="7F8B1D88" w14:textId="72622E96" w:rsidR="00996E52" w:rsidRPr="00951AFE" w:rsidRDefault="00996E52" w:rsidP="00364587">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 xml:space="preserve">Contraception </w:t>
            </w:r>
            <w:r w:rsidR="00337656" w:rsidRPr="00951AFE">
              <w:rPr>
                <w:rFonts w:ascii="Segoe UI" w:hAnsi="Segoe UI" w:cs="Segoe UI"/>
                <w:b/>
                <w:bCs/>
                <w:i/>
                <w:iCs/>
                <w:sz w:val="20"/>
                <w:szCs w:val="20"/>
              </w:rPr>
              <w:t>after tubal ligation</w:t>
            </w:r>
          </w:p>
        </w:tc>
        <w:tc>
          <w:tcPr>
            <w:tcW w:w="1560" w:type="dxa"/>
            <w:shd w:val="clear" w:color="auto" w:fill="D9D9D9" w:themeFill="background1" w:themeFillShade="D9"/>
          </w:tcPr>
          <w:p w14:paraId="16F8E31E" w14:textId="77777777" w:rsidR="00996E52" w:rsidRPr="00951AFE" w:rsidRDefault="00996E52" w:rsidP="00364587">
            <w:pPr>
              <w:pStyle w:val="BodyText"/>
              <w:spacing w:before="0" w:after="0" w:line="240" w:lineRule="auto"/>
              <w:jc w:val="center"/>
              <w:rPr>
                <w:rFonts w:ascii="Segoe UI" w:hAnsi="Segoe UI" w:cs="Segoe UI"/>
                <w:b/>
                <w:bCs/>
                <w:sz w:val="18"/>
                <w:szCs w:val="18"/>
              </w:rPr>
            </w:pPr>
          </w:p>
        </w:tc>
      </w:tr>
      <w:tr w:rsidR="00996E52" w:rsidRPr="00951AFE" w14:paraId="35E8CB5D" w14:textId="77777777" w:rsidTr="00364587">
        <w:trPr>
          <w:trHeight w:val="149"/>
        </w:trPr>
        <w:tc>
          <w:tcPr>
            <w:tcW w:w="7366" w:type="dxa"/>
          </w:tcPr>
          <w:p w14:paraId="275F702A" w14:textId="563AD35A"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If a Cu-IUD or</w:t>
            </w:r>
            <w:r w:rsidR="0069090A" w:rsidRPr="00951AFE">
              <w:rPr>
                <w:rFonts w:ascii="Segoe UI" w:hAnsi="Segoe UI" w:cs="Segoe UI"/>
                <w:sz w:val="20"/>
                <w:szCs w:val="20"/>
              </w:rPr>
              <w:t xml:space="preserve"> L</w:t>
            </w:r>
            <w:r w:rsidRPr="00951AFE">
              <w:rPr>
                <w:rFonts w:ascii="Segoe UI" w:hAnsi="Segoe UI" w:cs="Segoe UI"/>
                <w:sz w:val="20"/>
                <w:szCs w:val="20"/>
              </w:rPr>
              <w:t xml:space="preserve">NG-IUS is in situ prior to </w:t>
            </w:r>
            <w:r w:rsidR="00A44B2A" w:rsidRPr="00951AFE">
              <w:rPr>
                <w:rFonts w:ascii="Segoe UI" w:hAnsi="Segoe UI" w:cs="Segoe UI"/>
                <w:sz w:val="20"/>
                <w:szCs w:val="20"/>
              </w:rPr>
              <w:t>tubal ligation</w:t>
            </w:r>
            <w:r w:rsidRPr="00951AFE">
              <w:rPr>
                <w:rFonts w:ascii="Segoe UI" w:hAnsi="Segoe UI" w:cs="Segoe UI"/>
                <w:sz w:val="20"/>
                <w:szCs w:val="20"/>
              </w:rPr>
              <w:t>, this should be retained and removed at least 1 week after laparoscopic tubal occlusion</w:t>
            </w:r>
            <w:r w:rsidR="008374E2" w:rsidRPr="00951AFE">
              <w:rPr>
                <w:rFonts w:ascii="Segoe UI" w:hAnsi="Segoe UI" w:cs="Segoe UI"/>
                <w:sz w:val="20"/>
                <w:szCs w:val="20"/>
              </w:rPr>
              <w:t>.</w:t>
            </w:r>
            <w:r w:rsidR="008374E2" w:rsidRPr="00951AFE">
              <w:rPr>
                <w:rFonts w:ascii="Segoe UI" w:hAnsi="Segoe UI" w:cs="Segoe UI"/>
                <w:sz w:val="20"/>
                <w:szCs w:val="20"/>
                <w:vertAlign w:val="superscript"/>
              </w:rPr>
              <w:t>14</w:t>
            </w:r>
          </w:p>
        </w:tc>
        <w:tc>
          <w:tcPr>
            <w:tcW w:w="1560" w:type="dxa"/>
          </w:tcPr>
          <w:p w14:paraId="135EC644"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996E52" w:rsidRPr="00951AFE" w14:paraId="7FB6C40B" w14:textId="77777777" w:rsidTr="00364587">
        <w:trPr>
          <w:trHeight w:val="149"/>
        </w:trPr>
        <w:tc>
          <w:tcPr>
            <w:tcW w:w="7366" w:type="dxa"/>
          </w:tcPr>
          <w:p w14:paraId="3ECE6C27" w14:textId="13EFEDAD"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Individuals using the COC pill, the</w:t>
            </w:r>
            <w:r w:rsidR="0069090A" w:rsidRPr="00951AFE">
              <w:rPr>
                <w:rFonts w:ascii="Segoe UI" w:hAnsi="Segoe UI" w:cs="Segoe UI"/>
                <w:sz w:val="20"/>
                <w:szCs w:val="20"/>
              </w:rPr>
              <w:t xml:space="preserve"> progestogen only pill (</w:t>
            </w:r>
            <w:r w:rsidRPr="00951AFE">
              <w:rPr>
                <w:rFonts w:ascii="Segoe UI" w:hAnsi="Segoe UI" w:cs="Segoe UI"/>
                <w:sz w:val="20"/>
                <w:szCs w:val="20"/>
              </w:rPr>
              <w:t>POP</w:t>
            </w:r>
            <w:r w:rsidR="0069090A" w:rsidRPr="00951AFE">
              <w:rPr>
                <w:rFonts w:ascii="Segoe UI" w:hAnsi="Segoe UI" w:cs="Segoe UI"/>
                <w:sz w:val="20"/>
                <w:szCs w:val="20"/>
              </w:rPr>
              <w:t>)</w:t>
            </w:r>
            <w:r w:rsidRPr="00951AFE">
              <w:rPr>
                <w:rFonts w:ascii="Segoe UI" w:hAnsi="Segoe UI" w:cs="Segoe UI"/>
                <w:sz w:val="20"/>
                <w:szCs w:val="20"/>
              </w:rPr>
              <w:t xml:space="preserve"> or non-hormonal contraception should be advised to continue their contraceptive method for at least 7 days after laparoscopic </w:t>
            </w:r>
            <w:r w:rsidR="00A44B2A" w:rsidRPr="00951AFE">
              <w:rPr>
                <w:rFonts w:ascii="Segoe UI" w:hAnsi="Segoe UI" w:cs="Segoe UI"/>
                <w:sz w:val="20"/>
                <w:szCs w:val="20"/>
              </w:rPr>
              <w:t>tubal ligation</w:t>
            </w:r>
            <w:r w:rsidRPr="00951AFE">
              <w:rPr>
                <w:rFonts w:ascii="Segoe UI" w:hAnsi="Segoe UI" w:cs="Segoe UI"/>
                <w:sz w:val="20"/>
                <w:szCs w:val="20"/>
              </w:rPr>
              <w:t>.</w:t>
            </w:r>
            <w:r w:rsidR="008374E2" w:rsidRPr="00951AFE">
              <w:rPr>
                <w:rFonts w:ascii="Segoe UI" w:hAnsi="Segoe UI" w:cs="Segoe UI"/>
                <w:sz w:val="20"/>
                <w:szCs w:val="20"/>
                <w:vertAlign w:val="superscript"/>
              </w:rPr>
              <w:t>14</w:t>
            </w:r>
          </w:p>
        </w:tc>
        <w:tc>
          <w:tcPr>
            <w:tcW w:w="1560" w:type="dxa"/>
          </w:tcPr>
          <w:p w14:paraId="1017E4F2"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996E52" w:rsidRPr="00951AFE" w14:paraId="33DAA0AF" w14:textId="77777777" w:rsidTr="00364587">
        <w:trPr>
          <w:trHeight w:val="149"/>
        </w:trPr>
        <w:tc>
          <w:tcPr>
            <w:tcW w:w="7366" w:type="dxa"/>
          </w:tcPr>
          <w:p w14:paraId="218BD9AD" w14:textId="5C863911"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 xml:space="preserve">If laparoscopic </w:t>
            </w:r>
            <w:r w:rsidR="00A44B2A" w:rsidRPr="00951AFE">
              <w:rPr>
                <w:rFonts w:ascii="Segoe UI" w:hAnsi="Segoe UI" w:cs="Segoe UI"/>
                <w:sz w:val="20"/>
                <w:szCs w:val="20"/>
              </w:rPr>
              <w:t xml:space="preserve">tubal ligation </w:t>
            </w:r>
            <w:r w:rsidRPr="00951AFE">
              <w:rPr>
                <w:rFonts w:ascii="Segoe UI" w:hAnsi="Segoe UI" w:cs="Segoe UI"/>
                <w:sz w:val="20"/>
                <w:szCs w:val="20"/>
              </w:rPr>
              <w:t xml:space="preserve">is scheduled for the hormone-free interval or Day 1 of a cycle of the COC pill, the hormone-free interval should be omitted or the COC pill should be restarted, and the COC pill should be continued for at least 7 days after </w:t>
            </w:r>
            <w:r w:rsidR="00A44B2A" w:rsidRPr="00951AFE">
              <w:rPr>
                <w:rFonts w:ascii="Segoe UI" w:hAnsi="Segoe UI" w:cs="Segoe UI"/>
                <w:sz w:val="20"/>
                <w:szCs w:val="20"/>
              </w:rPr>
              <w:t>the procedure is performed</w:t>
            </w:r>
            <w:r w:rsidR="008374E2" w:rsidRPr="00951AFE">
              <w:rPr>
                <w:rFonts w:ascii="Segoe UI" w:hAnsi="Segoe UI" w:cs="Segoe UI"/>
                <w:sz w:val="20"/>
                <w:szCs w:val="20"/>
              </w:rPr>
              <w:t>.</w:t>
            </w:r>
            <w:r w:rsidR="008374E2" w:rsidRPr="00951AFE">
              <w:rPr>
                <w:rFonts w:ascii="Segoe UI" w:hAnsi="Segoe UI" w:cs="Segoe UI"/>
                <w:sz w:val="20"/>
                <w:szCs w:val="20"/>
                <w:vertAlign w:val="superscript"/>
              </w:rPr>
              <w:t>14</w:t>
            </w:r>
          </w:p>
        </w:tc>
        <w:tc>
          <w:tcPr>
            <w:tcW w:w="1560" w:type="dxa"/>
          </w:tcPr>
          <w:p w14:paraId="0D2A891C"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996E52" w:rsidRPr="00951AFE" w14:paraId="66F095DF" w14:textId="77777777" w:rsidTr="00364587">
        <w:trPr>
          <w:trHeight w:val="149"/>
        </w:trPr>
        <w:tc>
          <w:tcPr>
            <w:tcW w:w="7366" w:type="dxa"/>
          </w:tcPr>
          <w:p w14:paraId="6553252D" w14:textId="7D247B6A"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lastRenderedPageBreak/>
              <w:t>If the progestogen-only injectable or implant is being used, laparoscopic tubal occlusion can be carried out at any time during the period of licensed use without the need for additional contraception</w:t>
            </w:r>
            <w:r w:rsidR="008374E2" w:rsidRPr="00951AFE">
              <w:rPr>
                <w:rFonts w:ascii="Segoe UI" w:hAnsi="Segoe UI" w:cs="Segoe UI"/>
                <w:sz w:val="20"/>
                <w:szCs w:val="20"/>
              </w:rPr>
              <w:t>.</w:t>
            </w:r>
            <w:r w:rsidR="008374E2" w:rsidRPr="00951AFE">
              <w:rPr>
                <w:rFonts w:ascii="Segoe UI" w:hAnsi="Segoe UI" w:cs="Segoe UI"/>
                <w:sz w:val="20"/>
                <w:szCs w:val="20"/>
                <w:vertAlign w:val="superscript"/>
              </w:rPr>
              <w:t>14</w:t>
            </w:r>
          </w:p>
        </w:tc>
        <w:tc>
          <w:tcPr>
            <w:tcW w:w="1560" w:type="dxa"/>
          </w:tcPr>
          <w:p w14:paraId="41C613C0"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996E52" w:rsidRPr="00951AFE" w14:paraId="654ABDE9" w14:textId="77777777" w:rsidTr="00364587">
        <w:trPr>
          <w:trHeight w:val="149"/>
        </w:trPr>
        <w:tc>
          <w:tcPr>
            <w:tcW w:w="7366" w:type="dxa"/>
          </w:tcPr>
          <w:p w14:paraId="36B28625" w14:textId="3401C0BA"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The progestogen-only implant can be removed at the time of the procedure or any time following laparoscopic tubal occlusion</w:t>
            </w:r>
            <w:r w:rsidR="008374E2" w:rsidRPr="00951AFE">
              <w:rPr>
                <w:rFonts w:ascii="Segoe UI" w:hAnsi="Segoe UI" w:cs="Segoe UI"/>
                <w:sz w:val="20"/>
                <w:szCs w:val="20"/>
              </w:rPr>
              <w:t>.</w:t>
            </w:r>
            <w:r w:rsidR="008374E2" w:rsidRPr="00951AFE">
              <w:rPr>
                <w:rFonts w:ascii="Segoe UI" w:hAnsi="Segoe UI" w:cs="Segoe UI"/>
                <w:sz w:val="20"/>
                <w:szCs w:val="20"/>
                <w:vertAlign w:val="superscript"/>
              </w:rPr>
              <w:t>14</w:t>
            </w:r>
          </w:p>
        </w:tc>
        <w:tc>
          <w:tcPr>
            <w:tcW w:w="1560" w:type="dxa"/>
          </w:tcPr>
          <w:p w14:paraId="79D11620"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996E52" w:rsidRPr="00951AFE" w14:paraId="7BA6FCA6" w14:textId="77777777" w:rsidTr="00364587">
        <w:trPr>
          <w:trHeight w:val="149"/>
        </w:trPr>
        <w:tc>
          <w:tcPr>
            <w:tcW w:w="7366" w:type="dxa"/>
          </w:tcPr>
          <w:p w14:paraId="7F64903F" w14:textId="62F69467"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 xml:space="preserve">There is no evidence to support stopping the COC pill use prior to </w:t>
            </w:r>
            <w:r w:rsidR="00A44B2A" w:rsidRPr="00951AFE">
              <w:rPr>
                <w:rFonts w:ascii="Segoe UI" w:hAnsi="Segoe UI" w:cs="Segoe UI"/>
                <w:sz w:val="20"/>
                <w:szCs w:val="20"/>
              </w:rPr>
              <w:t xml:space="preserve">tubal ligation </w:t>
            </w:r>
            <w:r w:rsidRPr="00951AFE">
              <w:rPr>
                <w:rFonts w:ascii="Segoe UI" w:hAnsi="Segoe UI" w:cs="Segoe UI"/>
                <w:sz w:val="20"/>
                <w:szCs w:val="20"/>
              </w:rPr>
              <w:t>or to support the routine use of thromboprophylaxis</w:t>
            </w:r>
            <w:r w:rsidR="008374E2" w:rsidRPr="00951AFE">
              <w:rPr>
                <w:rFonts w:ascii="Segoe UI" w:hAnsi="Segoe UI" w:cs="Segoe UI"/>
                <w:sz w:val="20"/>
                <w:szCs w:val="20"/>
              </w:rPr>
              <w:t>.</w:t>
            </w:r>
            <w:r w:rsidR="008374E2" w:rsidRPr="00951AFE">
              <w:rPr>
                <w:rFonts w:ascii="Segoe UI" w:hAnsi="Segoe UI" w:cs="Segoe UI"/>
                <w:sz w:val="20"/>
                <w:szCs w:val="20"/>
                <w:vertAlign w:val="superscript"/>
              </w:rPr>
              <w:t>14</w:t>
            </w:r>
          </w:p>
        </w:tc>
        <w:tc>
          <w:tcPr>
            <w:tcW w:w="1560" w:type="dxa"/>
          </w:tcPr>
          <w:p w14:paraId="4FFEC3B6"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996E52" w:rsidRPr="00951AFE" w14:paraId="6508C46D" w14:textId="77777777" w:rsidTr="00364587">
        <w:trPr>
          <w:trHeight w:val="149"/>
        </w:trPr>
        <w:tc>
          <w:tcPr>
            <w:tcW w:w="7366" w:type="dxa"/>
            <w:shd w:val="clear" w:color="auto" w:fill="D9D9D9" w:themeFill="background1" w:themeFillShade="D9"/>
          </w:tcPr>
          <w:p w14:paraId="666D43B1" w14:textId="7E6BC748" w:rsidR="00996E52" w:rsidRPr="00951AFE" w:rsidRDefault="00337656" w:rsidP="00364587">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Contraception after v</w:t>
            </w:r>
            <w:r w:rsidR="00996E52" w:rsidRPr="00951AFE">
              <w:rPr>
                <w:rFonts w:ascii="Segoe UI" w:hAnsi="Segoe UI" w:cs="Segoe UI"/>
                <w:b/>
                <w:bCs/>
                <w:i/>
                <w:iCs/>
                <w:sz w:val="20"/>
                <w:szCs w:val="20"/>
              </w:rPr>
              <w:t>asectomy</w:t>
            </w:r>
          </w:p>
        </w:tc>
        <w:tc>
          <w:tcPr>
            <w:tcW w:w="1560" w:type="dxa"/>
            <w:shd w:val="clear" w:color="auto" w:fill="D9D9D9" w:themeFill="background1" w:themeFillShade="D9"/>
          </w:tcPr>
          <w:p w14:paraId="08CABEDC" w14:textId="77777777" w:rsidR="00996E52" w:rsidRPr="00951AFE" w:rsidRDefault="00996E52" w:rsidP="00364587">
            <w:pPr>
              <w:pStyle w:val="BodyText"/>
              <w:spacing w:before="0" w:after="0" w:line="240" w:lineRule="auto"/>
              <w:jc w:val="center"/>
              <w:rPr>
                <w:rFonts w:ascii="Segoe UI" w:hAnsi="Segoe UI" w:cs="Segoe UI"/>
                <w:b/>
                <w:bCs/>
                <w:sz w:val="18"/>
                <w:szCs w:val="18"/>
              </w:rPr>
            </w:pPr>
          </w:p>
        </w:tc>
      </w:tr>
      <w:tr w:rsidR="00996E52" w:rsidRPr="00951AFE" w14:paraId="5EB9F618" w14:textId="77777777" w:rsidTr="00A57849">
        <w:trPr>
          <w:trHeight w:val="149"/>
        </w:trPr>
        <w:tc>
          <w:tcPr>
            <w:tcW w:w="7366" w:type="dxa"/>
            <w:shd w:val="clear" w:color="auto" w:fill="auto"/>
          </w:tcPr>
          <w:p w14:paraId="1C6486E1" w14:textId="626EEBEF" w:rsidR="00996E52" w:rsidRPr="00951AFE" w:rsidRDefault="00996E52" w:rsidP="00364587">
            <w:pPr>
              <w:pStyle w:val="List-BulletLvl2"/>
              <w:numPr>
                <w:ilvl w:val="0"/>
                <w:numId w:val="0"/>
              </w:numPr>
              <w:spacing w:before="0" w:after="0" w:line="240" w:lineRule="auto"/>
              <w:ind w:left="-30" w:firstLine="30"/>
              <w:jc w:val="left"/>
              <w:rPr>
                <w:rFonts w:ascii="Segoe UI" w:hAnsi="Segoe UI" w:cs="Segoe UI"/>
                <w:sz w:val="20"/>
                <w:szCs w:val="20"/>
              </w:rPr>
            </w:pPr>
            <w:r w:rsidRPr="00951AFE">
              <w:rPr>
                <w:rFonts w:ascii="Segoe UI" w:hAnsi="Segoe UI" w:cs="Segoe UI"/>
                <w:sz w:val="20"/>
                <w:szCs w:val="20"/>
              </w:rPr>
              <w:t>Individuals who have undergone vasectomy should be informed of the need to use additional contraception until sterility is confirmed</w:t>
            </w:r>
            <w:r w:rsidR="008374E2" w:rsidRPr="00951AFE">
              <w:rPr>
                <w:rFonts w:ascii="Segoe UI" w:hAnsi="Segoe UI" w:cs="Segoe UI"/>
                <w:sz w:val="20"/>
                <w:szCs w:val="20"/>
              </w:rPr>
              <w:t>.</w:t>
            </w:r>
            <w:r w:rsidR="008374E2" w:rsidRPr="00951AFE">
              <w:rPr>
                <w:rFonts w:ascii="Segoe UI" w:hAnsi="Segoe UI" w:cs="Segoe UI"/>
                <w:sz w:val="20"/>
                <w:szCs w:val="20"/>
                <w:vertAlign w:val="superscript"/>
              </w:rPr>
              <w:t>14</w:t>
            </w:r>
          </w:p>
        </w:tc>
        <w:tc>
          <w:tcPr>
            <w:tcW w:w="1560" w:type="dxa"/>
            <w:shd w:val="clear" w:color="auto" w:fill="auto"/>
          </w:tcPr>
          <w:p w14:paraId="57973430" w14:textId="77777777" w:rsidR="00996E52" w:rsidRPr="00951AFE" w:rsidRDefault="00996E52" w:rsidP="00364587">
            <w:pPr>
              <w:pStyle w:val="BodyText"/>
              <w:spacing w:before="0" w:after="0" w:line="240" w:lineRule="auto"/>
              <w:jc w:val="center"/>
              <w:rPr>
                <w:rFonts w:ascii="Segoe UI" w:hAnsi="Segoe UI" w:cs="Segoe UI"/>
                <w:b/>
                <w:bCs/>
                <w:sz w:val="18"/>
                <w:szCs w:val="18"/>
              </w:rPr>
            </w:pPr>
            <w:r w:rsidRPr="00951AFE">
              <w:rPr>
                <w:rFonts w:ascii="Segoe UI" w:hAnsi="Segoe UI" w:cs="Segoe UI"/>
                <w:sz w:val="18"/>
                <w:szCs w:val="18"/>
              </w:rPr>
              <w:t>Good practice</w:t>
            </w:r>
          </w:p>
        </w:tc>
      </w:tr>
      <w:tr w:rsidR="00996E52" w:rsidRPr="00951AFE" w14:paraId="2A63E271" w14:textId="77777777" w:rsidTr="00A57849">
        <w:trPr>
          <w:trHeight w:val="149"/>
        </w:trPr>
        <w:tc>
          <w:tcPr>
            <w:tcW w:w="7366" w:type="dxa"/>
            <w:shd w:val="clear" w:color="auto" w:fill="auto"/>
          </w:tcPr>
          <w:p w14:paraId="1F22DCB3" w14:textId="39C4AC7A" w:rsidR="00996E52" w:rsidRPr="00951AFE" w:rsidRDefault="00004C24" w:rsidP="00364587">
            <w:pPr>
              <w:pStyle w:val="List-BulletLvl2"/>
              <w:numPr>
                <w:ilvl w:val="0"/>
                <w:numId w:val="0"/>
              </w:numPr>
              <w:spacing w:before="0" w:after="0" w:line="240" w:lineRule="auto"/>
              <w:jc w:val="left"/>
              <w:rPr>
                <w:rFonts w:ascii="Segoe UI" w:hAnsi="Segoe UI" w:cs="Segoe UI"/>
                <w:sz w:val="20"/>
                <w:szCs w:val="20"/>
              </w:rPr>
            </w:pPr>
            <w:r w:rsidRPr="00951AFE">
              <w:rPr>
                <w:rFonts w:ascii="Segoe UI" w:hAnsi="Segoe UI" w:cs="Segoe UI"/>
                <w:sz w:val="20"/>
                <w:szCs w:val="20"/>
              </w:rPr>
              <w:t xml:space="preserve">Post-vasectomy semen analysis </w:t>
            </w:r>
            <w:r w:rsidR="0069090A" w:rsidRPr="00951AFE">
              <w:rPr>
                <w:rFonts w:ascii="Segoe UI" w:hAnsi="Segoe UI" w:cs="Segoe UI"/>
                <w:sz w:val="20"/>
                <w:szCs w:val="20"/>
              </w:rPr>
              <w:t>(PVSA)</w:t>
            </w:r>
            <w:r w:rsidR="00996E52" w:rsidRPr="00951AFE">
              <w:rPr>
                <w:rFonts w:ascii="Segoe UI" w:hAnsi="Segoe UI" w:cs="Segoe UI"/>
                <w:sz w:val="20"/>
                <w:szCs w:val="20"/>
              </w:rPr>
              <w:t xml:space="preserve"> should be carried out to identify early failure</w:t>
            </w:r>
            <w:r w:rsidR="008374E2" w:rsidRPr="00951AFE">
              <w:rPr>
                <w:rFonts w:ascii="Segoe UI" w:hAnsi="Segoe UI" w:cs="Segoe UI"/>
                <w:sz w:val="20"/>
                <w:szCs w:val="20"/>
              </w:rPr>
              <w:t>.</w:t>
            </w:r>
            <w:r w:rsidR="008374E2" w:rsidRPr="00951AFE">
              <w:rPr>
                <w:rFonts w:ascii="Segoe UI" w:hAnsi="Segoe UI" w:cs="Segoe UI"/>
                <w:sz w:val="20"/>
                <w:szCs w:val="20"/>
                <w:vertAlign w:val="superscript"/>
              </w:rPr>
              <w:t>14</w:t>
            </w:r>
          </w:p>
        </w:tc>
        <w:tc>
          <w:tcPr>
            <w:tcW w:w="1560" w:type="dxa"/>
            <w:shd w:val="clear" w:color="auto" w:fill="auto"/>
          </w:tcPr>
          <w:p w14:paraId="17797AAC"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996E52" w:rsidRPr="00951AFE" w14:paraId="22A8643D" w14:textId="77777777" w:rsidTr="00A57849">
        <w:trPr>
          <w:trHeight w:val="149"/>
        </w:trPr>
        <w:tc>
          <w:tcPr>
            <w:tcW w:w="7366" w:type="dxa"/>
            <w:shd w:val="clear" w:color="auto" w:fill="auto"/>
          </w:tcPr>
          <w:p w14:paraId="54F2C73E" w14:textId="778D5449" w:rsidR="00996E52" w:rsidRPr="00951AFE" w:rsidRDefault="00996E52" w:rsidP="00364587">
            <w:pPr>
              <w:pStyle w:val="List-BulletLvl2"/>
              <w:numPr>
                <w:ilvl w:val="0"/>
                <w:numId w:val="0"/>
              </w:numPr>
              <w:spacing w:before="0" w:after="0" w:line="240" w:lineRule="auto"/>
              <w:jc w:val="left"/>
              <w:rPr>
                <w:rFonts w:ascii="Segoe UI" w:hAnsi="Segoe UI" w:cs="Segoe UI"/>
                <w:sz w:val="20"/>
                <w:szCs w:val="20"/>
              </w:rPr>
            </w:pPr>
            <w:r w:rsidRPr="00951AFE">
              <w:rPr>
                <w:rFonts w:ascii="Segoe UI" w:hAnsi="Segoe UI" w:cs="Segoe UI"/>
                <w:sz w:val="20"/>
                <w:szCs w:val="20"/>
              </w:rPr>
              <w:t>Additional contraception should be used until azoospermia is confirmed or special clearance given</w:t>
            </w:r>
            <w:r w:rsidR="008374E2" w:rsidRPr="00951AFE">
              <w:rPr>
                <w:rFonts w:ascii="Segoe UI" w:hAnsi="Segoe UI" w:cs="Segoe UI"/>
                <w:sz w:val="20"/>
                <w:szCs w:val="20"/>
              </w:rPr>
              <w:t>.</w:t>
            </w:r>
            <w:r w:rsidR="008374E2" w:rsidRPr="00951AFE">
              <w:rPr>
                <w:rFonts w:ascii="Segoe UI" w:hAnsi="Segoe UI" w:cs="Segoe UI"/>
                <w:sz w:val="20"/>
                <w:szCs w:val="20"/>
                <w:vertAlign w:val="superscript"/>
              </w:rPr>
              <w:t>14</w:t>
            </w:r>
          </w:p>
        </w:tc>
        <w:tc>
          <w:tcPr>
            <w:tcW w:w="1560" w:type="dxa"/>
            <w:shd w:val="clear" w:color="auto" w:fill="auto"/>
          </w:tcPr>
          <w:p w14:paraId="00D2663A"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996E52" w:rsidRPr="00951AFE" w14:paraId="22223DC2" w14:textId="77777777" w:rsidTr="00A57849">
        <w:trPr>
          <w:trHeight w:val="149"/>
        </w:trPr>
        <w:tc>
          <w:tcPr>
            <w:tcW w:w="7366" w:type="dxa"/>
            <w:shd w:val="clear" w:color="auto" w:fill="auto"/>
          </w:tcPr>
          <w:p w14:paraId="311A2F3C" w14:textId="621C6773" w:rsidR="00996E52" w:rsidRPr="00951AFE" w:rsidRDefault="00996E52" w:rsidP="00364587">
            <w:pPr>
              <w:pStyle w:val="List-BulletLvl2"/>
              <w:numPr>
                <w:ilvl w:val="0"/>
                <w:numId w:val="0"/>
              </w:numPr>
              <w:spacing w:before="0" w:after="0" w:line="240" w:lineRule="auto"/>
              <w:jc w:val="left"/>
              <w:rPr>
                <w:rFonts w:ascii="Segoe UI" w:hAnsi="Segoe UI" w:cs="Segoe UI"/>
                <w:sz w:val="20"/>
                <w:szCs w:val="20"/>
              </w:rPr>
            </w:pPr>
            <w:r w:rsidRPr="00951AFE">
              <w:rPr>
                <w:rFonts w:ascii="Segoe UI" w:hAnsi="Segoe UI" w:cs="Segoe UI"/>
                <w:sz w:val="20"/>
                <w:szCs w:val="20"/>
              </w:rPr>
              <w:t>Evidence suggests that 12 weeks post-vasectomy is the optimal timing to schedule the first PVSA. Earlier or later testing is acceptable taking into account that earlier testing increases the probability of additional tests and later testing prolongs the need for additional contraception</w:t>
            </w:r>
            <w:r w:rsidR="008374E2" w:rsidRPr="00951AFE">
              <w:rPr>
                <w:rFonts w:ascii="Segoe UI" w:hAnsi="Segoe UI" w:cs="Segoe UI"/>
                <w:sz w:val="20"/>
                <w:szCs w:val="20"/>
              </w:rPr>
              <w:t>.</w:t>
            </w:r>
            <w:r w:rsidR="008374E2" w:rsidRPr="00951AFE">
              <w:rPr>
                <w:rFonts w:ascii="Segoe UI" w:hAnsi="Segoe UI" w:cs="Segoe UI"/>
                <w:sz w:val="20"/>
                <w:szCs w:val="20"/>
                <w:vertAlign w:val="superscript"/>
              </w:rPr>
              <w:t>14</w:t>
            </w:r>
          </w:p>
        </w:tc>
        <w:tc>
          <w:tcPr>
            <w:tcW w:w="1560" w:type="dxa"/>
            <w:shd w:val="clear" w:color="auto" w:fill="auto"/>
          </w:tcPr>
          <w:p w14:paraId="5492E32E"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996E52" w:rsidRPr="00951AFE" w14:paraId="5A2CF280" w14:textId="77777777" w:rsidTr="00A57849">
        <w:trPr>
          <w:trHeight w:val="149"/>
        </w:trPr>
        <w:tc>
          <w:tcPr>
            <w:tcW w:w="7366" w:type="dxa"/>
            <w:shd w:val="clear" w:color="auto" w:fill="auto"/>
          </w:tcPr>
          <w:p w14:paraId="16A7F5C6" w14:textId="4AEEA0DD" w:rsidR="00996E52" w:rsidRPr="00951AFE" w:rsidRDefault="00996E52" w:rsidP="00364587">
            <w:pPr>
              <w:pStyle w:val="List-BulletLvl2"/>
              <w:numPr>
                <w:ilvl w:val="0"/>
                <w:numId w:val="0"/>
              </w:numPr>
              <w:spacing w:before="0" w:after="0" w:line="240" w:lineRule="auto"/>
              <w:jc w:val="left"/>
              <w:rPr>
                <w:rFonts w:ascii="Segoe UI" w:hAnsi="Segoe UI" w:cs="Segoe UI"/>
                <w:sz w:val="20"/>
                <w:szCs w:val="20"/>
              </w:rPr>
            </w:pPr>
            <w:r w:rsidRPr="00951AFE">
              <w:rPr>
                <w:rFonts w:ascii="Segoe UI" w:hAnsi="Segoe UI" w:cs="Segoe UI"/>
                <w:sz w:val="20"/>
                <w:szCs w:val="20"/>
              </w:rPr>
              <w:t>A routine second PVSA is not required if azoospermia is found in the first sample</w:t>
            </w:r>
            <w:r w:rsidR="008374E2" w:rsidRPr="00951AFE">
              <w:rPr>
                <w:rFonts w:ascii="Segoe UI" w:hAnsi="Segoe UI" w:cs="Segoe UI"/>
                <w:sz w:val="20"/>
                <w:szCs w:val="20"/>
              </w:rPr>
              <w:t>.</w:t>
            </w:r>
            <w:r w:rsidR="008374E2" w:rsidRPr="00951AFE">
              <w:rPr>
                <w:rFonts w:ascii="Segoe UI" w:hAnsi="Segoe UI" w:cs="Segoe UI"/>
                <w:sz w:val="20"/>
                <w:szCs w:val="20"/>
                <w:vertAlign w:val="superscript"/>
              </w:rPr>
              <w:t>14</w:t>
            </w:r>
          </w:p>
        </w:tc>
        <w:tc>
          <w:tcPr>
            <w:tcW w:w="1560" w:type="dxa"/>
            <w:shd w:val="clear" w:color="auto" w:fill="auto"/>
          </w:tcPr>
          <w:p w14:paraId="448C6C8B"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996E52" w:rsidRPr="00951AFE" w14:paraId="44812562" w14:textId="77777777" w:rsidTr="00A57849">
        <w:trPr>
          <w:trHeight w:val="149"/>
        </w:trPr>
        <w:tc>
          <w:tcPr>
            <w:tcW w:w="7366" w:type="dxa"/>
            <w:shd w:val="clear" w:color="auto" w:fill="auto"/>
          </w:tcPr>
          <w:p w14:paraId="096008D2" w14:textId="30E7C017" w:rsidR="00996E52" w:rsidRPr="00951AFE" w:rsidRDefault="00996E52" w:rsidP="00364587">
            <w:pPr>
              <w:pStyle w:val="List-BulletLvl2"/>
              <w:numPr>
                <w:ilvl w:val="0"/>
                <w:numId w:val="0"/>
              </w:numPr>
              <w:spacing w:before="0" w:after="0" w:line="240" w:lineRule="auto"/>
              <w:jc w:val="left"/>
              <w:rPr>
                <w:rFonts w:ascii="Segoe UI" w:hAnsi="Segoe UI" w:cs="Segoe UI"/>
                <w:sz w:val="20"/>
                <w:szCs w:val="20"/>
              </w:rPr>
            </w:pPr>
            <w:r w:rsidRPr="00951AFE">
              <w:rPr>
                <w:rFonts w:ascii="Segoe UI" w:hAnsi="Segoe UI" w:cs="Segoe UI"/>
                <w:sz w:val="20"/>
                <w:szCs w:val="20"/>
              </w:rPr>
              <w:t>In a small proportion of individuals, non-motile sperm will persist following vasectomy. In such cases special clearance can be given to cease using additional contraception when less than 100 000 non-motile sperm/ml are observed in a fresh semen sample post-vasectomy</w:t>
            </w:r>
            <w:r w:rsidR="008374E2" w:rsidRPr="00951AFE">
              <w:rPr>
                <w:rFonts w:ascii="Segoe UI" w:hAnsi="Segoe UI" w:cs="Segoe UI"/>
                <w:sz w:val="20"/>
                <w:szCs w:val="20"/>
              </w:rPr>
              <w:t>.</w:t>
            </w:r>
            <w:r w:rsidR="008374E2" w:rsidRPr="00951AFE">
              <w:rPr>
                <w:rFonts w:ascii="Segoe UI" w:hAnsi="Segoe UI" w:cs="Segoe UI"/>
                <w:sz w:val="20"/>
                <w:szCs w:val="20"/>
                <w:vertAlign w:val="superscript"/>
              </w:rPr>
              <w:t>14</w:t>
            </w:r>
          </w:p>
        </w:tc>
        <w:tc>
          <w:tcPr>
            <w:tcW w:w="1560" w:type="dxa"/>
            <w:shd w:val="clear" w:color="auto" w:fill="auto"/>
          </w:tcPr>
          <w:p w14:paraId="443F1E7B"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996E52" w:rsidRPr="00951AFE" w14:paraId="271F9B7B" w14:textId="77777777" w:rsidTr="00A57849">
        <w:trPr>
          <w:trHeight w:val="149"/>
        </w:trPr>
        <w:tc>
          <w:tcPr>
            <w:tcW w:w="7366" w:type="dxa"/>
            <w:shd w:val="clear" w:color="auto" w:fill="auto"/>
          </w:tcPr>
          <w:p w14:paraId="2983EC22" w14:textId="1660157B" w:rsidR="00996E52" w:rsidRPr="00951AFE" w:rsidRDefault="00996E52" w:rsidP="00364587">
            <w:pPr>
              <w:pStyle w:val="BodyText"/>
              <w:spacing w:before="0" w:after="0" w:line="240" w:lineRule="auto"/>
              <w:jc w:val="left"/>
              <w:rPr>
                <w:rFonts w:ascii="Segoe UI" w:hAnsi="Segoe UI" w:cs="Segoe UI"/>
                <w:b/>
                <w:bCs/>
                <w:sz w:val="20"/>
                <w:szCs w:val="20"/>
              </w:rPr>
            </w:pPr>
            <w:r w:rsidRPr="00951AFE">
              <w:rPr>
                <w:rFonts w:ascii="Segoe UI" w:hAnsi="Segoe UI" w:cs="Segoe UI"/>
                <w:sz w:val="20"/>
                <w:szCs w:val="20"/>
              </w:rPr>
              <w:t>If more than 100 000 non-motile sperm/ml are observed in a fresh sample 7 months after vasectomy, clinical judgement and/or local protocols may be used to determine whether or not the procedure should be deemed a failure</w:t>
            </w:r>
            <w:r w:rsidR="008374E2" w:rsidRPr="00951AFE">
              <w:rPr>
                <w:rFonts w:ascii="Segoe UI" w:hAnsi="Segoe UI" w:cs="Segoe UI"/>
                <w:sz w:val="20"/>
                <w:szCs w:val="20"/>
              </w:rPr>
              <w:t>.</w:t>
            </w:r>
            <w:r w:rsidR="008374E2" w:rsidRPr="00951AFE">
              <w:rPr>
                <w:rFonts w:ascii="Segoe UI" w:hAnsi="Segoe UI" w:cs="Segoe UI"/>
                <w:sz w:val="20"/>
                <w:szCs w:val="20"/>
                <w:vertAlign w:val="superscript"/>
              </w:rPr>
              <w:t>14</w:t>
            </w:r>
          </w:p>
        </w:tc>
        <w:tc>
          <w:tcPr>
            <w:tcW w:w="1560" w:type="dxa"/>
            <w:shd w:val="clear" w:color="auto" w:fill="auto"/>
          </w:tcPr>
          <w:p w14:paraId="45068B6D"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w:t>
            </w:r>
          </w:p>
        </w:tc>
      </w:tr>
      <w:tr w:rsidR="00996E52" w:rsidRPr="00951AFE" w14:paraId="1DF7E07E" w14:textId="77777777" w:rsidTr="00A57849">
        <w:trPr>
          <w:trHeight w:val="149"/>
        </w:trPr>
        <w:tc>
          <w:tcPr>
            <w:tcW w:w="7366" w:type="dxa"/>
            <w:shd w:val="clear" w:color="auto" w:fill="auto"/>
          </w:tcPr>
          <w:p w14:paraId="029C9115" w14:textId="43B2A749"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If motile sperm are observed in a fresh sample 7 months post-procedure, the vasectomy should be considered a failure</w:t>
            </w:r>
            <w:r w:rsidR="008374E2" w:rsidRPr="00951AFE">
              <w:rPr>
                <w:rFonts w:ascii="Segoe UI" w:hAnsi="Segoe UI" w:cs="Segoe UI"/>
                <w:sz w:val="20"/>
                <w:szCs w:val="20"/>
              </w:rPr>
              <w:t>.</w:t>
            </w:r>
            <w:r w:rsidR="008374E2" w:rsidRPr="00951AFE">
              <w:rPr>
                <w:rFonts w:ascii="Segoe UI" w:hAnsi="Segoe UI" w:cs="Segoe UI"/>
                <w:sz w:val="20"/>
                <w:szCs w:val="20"/>
                <w:vertAlign w:val="superscript"/>
              </w:rPr>
              <w:t>14</w:t>
            </w:r>
          </w:p>
        </w:tc>
        <w:tc>
          <w:tcPr>
            <w:tcW w:w="1560" w:type="dxa"/>
            <w:shd w:val="clear" w:color="auto" w:fill="auto"/>
          </w:tcPr>
          <w:p w14:paraId="4B768C79"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996E52" w:rsidRPr="00951AFE" w14:paraId="3D62295D" w14:textId="77777777" w:rsidTr="00364587">
        <w:trPr>
          <w:trHeight w:val="149"/>
        </w:trPr>
        <w:tc>
          <w:tcPr>
            <w:tcW w:w="7366" w:type="dxa"/>
            <w:shd w:val="clear" w:color="auto" w:fill="D9D9D9" w:themeFill="background1" w:themeFillShade="D9"/>
          </w:tcPr>
          <w:p w14:paraId="4464554C" w14:textId="77777777" w:rsidR="00996E52" w:rsidRPr="00951AFE" w:rsidRDefault="00996E52" w:rsidP="00364587">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Other considerations</w:t>
            </w:r>
          </w:p>
        </w:tc>
        <w:tc>
          <w:tcPr>
            <w:tcW w:w="1560" w:type="dxa"/>
            <w:shd w:val="clear" w:color="auto" w:fill="D9D9D9" w:themeFill="background1" w:themeFillShade="D9"/>
          </w:tcPr>
          <w:p w14:paraId="5829244B" w14:textId="77777777" w:rsidR="00996E52" w:rsidRPr="00951AFE" w:rsidRDefault="00996E52" w:rsidP="00364587">
            <w:pPr>
              <w:pStyle w:val="BodyText"/>
              <w:spacing w:before="0" w:after="0" w:line="240" w:lineRule="auto"/>
              <w:jc w:val="center"/>
              <w:rPr>
                <w:rFonts w:ascii="Segoe UI" w:hAnsi="Segoe UI" w:cs="Segoe UI"/>
                <w:b/>
                <w:bCs/>
                <w:sz w:val="18"/>
                <w:szCs w:val="18"/>
              </w:rPr>
            </w:pPr>
          </w:p>
        </w:tc>
      </w:tr>
      <w:tr w:rsidR="00337656" w:rsidRPr="00951AFE" w14:paraId="281FC090" w14:textId="77777777" w:rsidTr="0086692D">
        <w:trPr>
          <w:trHeight w:val="149"/>
        </w:trPr>
        <w:tc>
          <w:tcPr>
            <w:tcW w:w="7366" w:type="dxa"/>
            <w:shd w:val="clear" w:color="auto" w:fill="auto"/>
          </w:tcPr>
          <w:p w14:paraId="754C7D58" w14:textId="77777777" w:rsidR="00337656" w:rsidRPr="00951AFE" w:rsidRDefault="00337656" w:rsidP="0086692D">
            <w:pPr>
              <w:pStyle w:val="List-BulletLvl2"/>
              <w:numPr>
                <w:ilvl w:val="0"/>
                <w:numId w:val="0"/>
              </w:numPr>
              <w:spacing w:before="0" w:after="0" w:line="240" w:lineRule="auto"/>
              <w:jc w:val="left"/>
              <w:rPr>
                <w:rFonts w:ascii="Segoe UI" w:hAnsi="Segoe UI" w:cs="Segoe UI"/>
                <w:sz w:val="20"/>
                <w:szCs w:val="20"/>
              </w:rPr>
            </w:pPr>
            <w:r w:rsidRPr="00951AFE">
              <w:rPr>
                <w:rFonts w:ascii="Segoe UI" w:hAnsi="Segoe UI" w:cs="Segoe UI"/>
                <w:sz w:val="20"/>
                <w:szCs w:val="20"/>
              </w:rPr>
              <w:t>Vasectomy reversal involves complex surgery that can result in high postoperative patency rates but may not result in pregnancy or a return to fertility.</w:t>
            </w:r>
            <w:r w:rsidRPr="00951AFE">
              <w:rPr>
                <w:rFonts w:ascii="Segoe UI" w:hAnsi="Segoe UI" w:cs="Segoe UI"/>
                <w:sz w:val="20"/>
                <w:szCs w:val="20"/>
                <w:vertAlign w:val="superscript"/>
              </w:rPr>
              <w:t>14</w:t>
            </w:r>
          </w:p>
        </w:tc>
        <w:tc>
          <w:tcPr>
            <w:tcW w:w="1560" w:type="dxa"/>
            <w:shd w:val="clear" w:color="auto" w:fill="auto"/>
          </w:tcPr>
          <w:p w14:paraId="1271859E" w14:textId="77777777" w:rsidR="00337656" w:rsidRPr="00951AFE" w:rsidRDefault="00337656" w:rsidP="0086692D">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996E52" w:rsidRPr="00951AFE" w14:paraId="7A080E83" w14:textId="77777777" w:rsidTr="00364587">
        <w:trPr>
          <w:trHeight w:val="149"/>
        </w:trPr>
        <w:tc>
          <w:tcPr>
            <w:tcW w:w="7366" w:type="dxa"/>
          </w:tcPr>
          <w:p w14:paraId="79D99FA3" w14:textId="0AA269A3"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 xml:space="preserve">Health practitioners should encourage the use of condoms (alongside other forms of contraception) to prevent </w:t>
            </w:r>
            <w:r w:rsidR="00DA3281" w:rsidRPr="00951AFE">
              <w:rPr>
                <w:rFonts w:ascii="Segoe UI" w:hAnsi="Segoe UI" w:cs="Segoe UI"/>
                <w:sz w:val="20"/>
                <w:szCs w:val="20"/>
              </w:rPr>
              <w:t>STIs</w:t>
            </w:r>
            <w:r w:rsidRPr="00951AFE">
              <w:rPr>
                <w:rFonts w:ascii="Segoe UI" w:hAnsi="Segoe UI" w:cs="Segoe UI"/>
                <w:sz w:val="20"/>
                <w:szCs w:val="20"/>
              </w:rPr>
              <w:t>.</w:t>
            </w:r>
          </w:p>
        </w:tc>
        <w:tc>
          <w:tcPr>
            <w:tcW w:w="1560" w:type="dxa"/>
          </w:tcPr>
          <w:p w14:paraId="2CCE1BAA" w14:textId="718D3D1E" w:rsidR="00996E52" w:rsidRPr="00951AFE" w:rsidRDefault="008374E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NCGSG consensus statement</w:t>
            </w:r>
          </w:p>
        </w:tc>
      </w:tr>
    </w:tbl>
    <w:p w14:paraId="2221BBEA" w14:textId="77777777" w:rsidR="00996E52" w:rsidRPr="00951AFE" w:rsidRDefault="00996E52" w:rsidP="00996E52">
      <w:pPr>
        <w:rPr>
          <w:rFonts w:ascii="Segoe UI" w:hAnsi="Segoe UI" w:cs="Segoe UI"/>
        </w:rPr>
      </w:pPr>
    </w:p>
    <w:p w14:paraId="0332D175" w14:textId="77777777" w:rsidR="00996E52" w:rsidRPr="00951AFE" w:rsidRDefault="00996E52" w:rsidP="00996E52">
      <w:pPr>
        <w:rPr>
          <w:rFonts w:ascii="Segoe UI" w:hAnsi="Segoe UI" w:cs="Segoe UI"/>
          <w:b/>
          <w:caps/>
          <w:color w:val="36424A" w:themeColor="text2"/>
          <w:sz w:val="28"/>
        </w:rPr>
      </w:pPr>
      <w:r w:rsidRPr="00951AFE">
        <w:rPr>
          <w:rFonts w:ascii="Segoe UI" w:hAnsi="Segoe UI" w:cs="Segoe UI"/>
        </w:rPr>
        <w:br w:type="page"/>
      </w:r>
    </w:p>
    <w:p w14:paraId="4F9A39FD" w14:textId="659B7A3F" w:rsidR="00996E52" w:rsidRPr="00951AFE" w:rsidRDefault="00996E52" w:rsidP="00996E52">
      <w:pPr>
        <w:pStyle w:val="NumberedHeading1"/>
        <w:numPr>
          <w:ilvl w:val="0"/>
          <w:numId w:val="2"/>
        </w:numPr>
        <w:rPr>
          <w:rFonts w:ascii="Segoe UI" w:hAnsi="Segoe UI" w:cs="Segoe UI"/>
        </w:rPr>
      </w:pPr>
      <w:bookmarkStart w:id="138" w:name="_Toc47110250"/>
      <w:bookmarkStart w:id="139" w:name="_Toc57895055"/>
      <w:r w:rsidRPr="00951AFE">
        <w:rPr>
          <w:rFonts w:ascii="Segoe UI" w:hAnsi="Segoe UI" w:cs="Segoe UI"/>
        </w:rPr>
        <w:lastRenderedPageBreak/>
        <w:t>barrier methods</w:t>
      </w:r>
      <w:bookmarkEnd w:id="138"/>
      <w:bookmarkEnd w:id="139"/>
    </w:p>
    <w:p w14:paraId="58DDCC2C" w14:textId="2BDEE19D" w:rsidR="00BF312A" w:rsidRPr="00951AFE" w:rsidRDefault="00BF312A" w:rsidP="00BF312A">
      <w:pPr>
        <w:pStyle w:val="NumberedHeading2"/>
        <w:rPr>
          <w:rFonts w:ascii="Segoe UI" w:hAnsi="Segoe UI" w:cs="Segoe UI"/>
        </w:rPr>
      </w:pPr>
      <w:bookmarkStart w:id="140" w:name="_Toc57895056"/>
      <w:r w:rsidRPr="00951AFE">
        <w:rPr>
          <w:rFonts w:ascii="Segoe UI" w:hAnsi="Segoe UI" w:cs="Segoe UI"/>
        </w:rPr>
        <w:t xml:space="preserve">Basis for </w:t>
      </w:r>
      <w:r w:rsidR="00BD6BA1">
        <w:rPr>
          <w:rFonts w:ascii="Segoe UI" w:hAnsi="Segoe UI" w:cs="Segoe UI"/>
        </w:rPr>
        <w:t>New Zealand Aotearoa’s</w:t>
      </w:r>
      <w:r w:rsidR="000F3A9F">
        <w:rPr>
          <w:rFonts w:ascii="Segoe UI" w:hAnsi="Segoe UI" w:cs="Segoe UI"/>
        </w:rPr>
        <w:t xml:space="preserve"> </w:t>
      </w:r>
      <w:r w:rsidRPr="00951AFE">
        <w:rPr>
          <w:rFonts w:ascii="Segoe UI" w:hAnsi="Segoe UI" w:cs="Segoe UI"/>
        </w:rPr>
        <w:t>guidance</w:t>
      </w:r>
      <w:bookmarkEnd w:id="140"/>
    </w:p>
    <w:p w14:paraId="241B5D75" w14:textId="208204ED" w:rsidR="00BF312A" w:rsidRPr="00951AFE" w:rsidRDefault="00BF312A" w:rsidP="00BF312A">
      <w:pPr>
        <w:pStyle w:val="BodyText"/>
        <w:rPr>
          <w:rFonts w:ascii="Segoe UI" w:hAnsi="Segoe UI" w:cs="Segoe UI"/>
        </w:rPr>
      </w:pPr>
      <w:r w:rsidRPr="00951AFE">
        <w:rPr>
          <w:rFonts w:ascii="Segoe UI" w:hAnsi="Segoe UI" w:cs="Segoe UI"/>
        </w:rPr>
        <w:t xml:space="preserve">The </w:t>
      </w:r>
      <w:r w:rsidR="0069090A" w:rsidRPr="00951AFE">
        <w:rPr>
          <w:rFonts w:ascii="Segoe UI" w:hAnsi="Segoe UI" w:cs="Segoe UI"/>
        </w:rPr>
        <w:t xml:space="preserve">FSRH </w:t>
      </w:r>
      <w:r w:rsidRPr="00951AFE">
        <w:rPr>
          <w:rFonts w:ascii="Segoe UI" w:hAnsi="Segoe UI" w:cs="Segoe UI"/>
        </w:rPr>
        <w:t xml:space="preserve">guidelines, </w:t>
      </w:r>
      <w:r w:rsidRPr="00951AFE">
        <w:rPr>
          <w:rFonts w:ascii="Segoe UI" w:hAnsi="Segoe UI" w:cs="Segoe UI"/>
          <w:i/>
          <w:iCs/>
        </w:rPr>
        <w:t>Barrier methods for contraception and STI prevention</w:t>
      </w:r>
      <w:r w:rsidR="00C27655" w:rsidRPr="00951AFE">
        <w:rPr>
          <w:rFonts w:ascii="Segoe UI" w:hAnsi="Segoe UI" w:cs="Segoe UI"/>
          <w:vertAlign w:val="superscript"/>
        </w:rPr>
        <w:t>1</w:t>
      </w:r>
      <w:r w:rsidRPr="00951AFE">
        <w:rPr>
          <w:rFonts w:ascii="Segoe UI" w:hAnsi="Segoe UI" w:cs="Segoe UI"/>
          <w:vertAlign w:val="superscript"/>
        </w:rPr>
        <w:t>5</w:t>
      </w:r>
      <w:r w:rsidRPr="00951AFE">
        <w:rPr>
          <w:rFonts w:ascii="Segoe UI" w:hAnsi="Segoe UI" w:cs="Segoe UI"/>
        </w:rPr>
        <w:t xml:space="preserve"> and </w:t>
      </w:r>
      <w:r w:rsidRPr="00951AFE">
        <w:rPr>
          <w:rFonts w:ascii="Segoe UI" w:hAnsi="Segoe UI" w:cs="Segoe UI"/>
          <w:i/>
          <w:iCs/>
        </w:rPr>
        <w:t>Contraception after pregnancy</w:t>
      </w:r>
      <w:r w:rsidR="00C27655" w:rsidRPr="00951AFE">
        <w:rPr>
          <w:rFonts w:ascii="Segoe UI" w:hAnsi="Segoe UI" w:cs="Segoe UI"/>
          <w:vertAlign w:val="superscript"/>
        </w:rPr>
        <w:t>1</w:t>
      </w:r>
      <w:r w:rsidRPr="00951AFE">
        <w:rPr>
          <w:rFonts w:ascii="Segoe UI" w:hAnsi="Segoe UI" w:cs="Segoe UI"/>
        </w:rPr>
        <w:t xml:space="preserve"> form the basis for </w:t>
      </w:r>
      <w:r w:rsidR="00BD6BA1">
        <w:rPr>
          <w:rFonts w:ascii="Segoe UI" w:hAnsi="Segoe UI" w:cs="Segoe UI"/>
        </w:rPr>
        <w:t>New Zealand Aotearoa’s</w:t>
      </w:r>
      <w:r w:rsidR="000F3A9F">
        <w:rPr>
          <w:rFonts w:ascii="Segoe UI" w:hAnsi="Segoe UI" w:cs="Segoe UI"/>
        </w:rPr>
        <w:t xml:space="preserve"> </w:t>
      </w:r>
      <w:r w:rsidRPr="00951AFE">
        <w:rPr>
          <w:rFonts w:ascii="Segoe UI" w:hAnsi="Segoe UI" w:cs="Segoe UI"/>
        </w:rPr>
        <w:t xml:space="preserve">guidance on the use of barrier methods. This guidance should be read in conjunction with the New Zealand’s </w:t>
      </w:r>
      <w:r w:rsidRPr="00951AFE">
        <w:rPr>
          <w:rFonts w:ascii="Segoe UI" w:hAnsi="Segoe UI" w:cs="Segoe UI"/>
          <w:i/>
          <w:iCs/>
        </w:rPr>
        <w:t>STI management guidelines for use in primary care</w:t>
      </w:r>
      <w:r w:rsidRPr="00951AFE">
        <w:rPr>
          <w:rFonts w:ascii="Segoe UI" w:hAnsi="Segoe UI" w:cs="Segoe UI"/>
        </w:rPr>
        <w:t>.</w:t>
      </w:r>
      <w:r w:rsidR="00C27655" w:rsidRPr="00951AFE">
        <w:rPr>
          <w:rFonts w:ascii="Segoe UI" w:hAnsi="Segoe UI" w:cs="Segoe UI"/>
          <w:vertAlign w:val="superscript"/>
        </w:rPr>
        <w:t>16</w:t>
      </w:r>
      <w:r w:rsidRPr="00951AFE">
        <w:rPr>
          <w:rFonts w:ascii="Segoe UI" w:hAnsi="Segoe UI" w:cs="Segoe UI"/>
        </w:rPr>
        <w:t xml:space="preserve"> Health practitioners should ensure that they are familiar with these documents.</w:t>
      </w:r>
    </w:p>
    <w:p w14:paraId="064390D3" w14:textId="17D4A635" w:rsidR="00996E52" w:rsidRPr="00951AFE" w:rsidRDefault="00996E52" w:rsidP="00996E52">
      <w:pPr>
        <w:pStyle w:val="BodyText"/>
        <w:rPr>
          <w:rFonts w:ascii="Segoe UI" w:hAnsi="Segoe UI" w:cs="Segoe UI"/>
          <w:vertAlign w:val="superscript"/>
        </w:rPr>
      </w:pPr>
      <w:r w:rsidRPr="00951AFE">
        <w:rPr>
          <w:rFonts w:ascii="Segoe UI" w:hAnsi="Segoe UI" w:cs="Segoe UI"/>
        </w:rPr>
        <w:t>Barrier methods available in New Zealand</w:t>
      </w:r>
      <w:r w:rsidR="00C20155">
        <w:rPr>
          <w:rFonts w:ascii="Segoe UI" w:hAnsi="Segoe UI" w:cs="Segoe UI"/>
        </w:rPr>
        <w:t xml:space="preserve"> Aotearoa</w:t>
      </w:r>
      <w:r w:rsidRPr="00951AFE">
        <w:rPr>
          <w:rFonts w:ascii="Segoe UI" w:hAnsi="Segoe UI" w:cs="Segoe UI"/>
        </w:rPr>
        <w:t xml:space="preserve"> include external/male condoms and internal/female condoms. Condoms are an effective preventative measure against the transmission of</w:t>
      </w:r>
      <w:r w:rsidR="0069090A" w:rsidRPr="00951AFE">
        <w:rPr>
          <w:rFonts w:ascii="Segoe UI" w:hAnsi="Segoe UI" w:cs="Segoe UI"/>
        </w:rPr>
        <w:t xml:space="preserve"> </w:t>
      </w:r>
      <w:r w:rsidRPr="00951AFE">
        <w:rPr>
          <w:rFonts w:ascii="Segoe UI" w:hAnsi="Segoe UI" w:cs="Segoe UI"/>
        </w:rPr>
        <w:t>STIs.  When used correctly and consistently, the rate of transmission of STIs is greatly reduced.</w:t>
      </w:r>
      <w:r w:rsidR="00C27655" w:rsidRPr="00951AFE">
        <w:rPr>
          <w:rFonts w:ascii="Segoe UI" w:hAnsi="Segoe UI" w:cs="Segoe UI"/>
          <w:vertAlign w:val="superscript"/>
        </w:rPr>
        <w:t>15</w:t>
      </w:r>
      <w:r w:rsidRPr="00951AFE">
        <w:rPr>
          <w:rFonts w:ascii="Segoe UI" w:hAnsi="Segoe UI" w:cs="Segoe UI"/>
          <w:vertAlign w:val="superscript"/>
        </w:rPr>
        <w:t xml:space="preserve"> </w:t>
      </w:r>
      <w:r w:rsidRPr="00951AFE">
        <w:rPr>
          <w:rFonts w:ascii="Segoe UI" w:hAnsi="Segoe UI" w:cs="Segoe UI"/>
        </w:rPr>
        <w:t>Health practitioners should also be aware of guidance about the management of STIs.</w:t>
      </w:r>
      <w:r w:rsidRPr="00951AFE">
        <w:rPr>
          <w:rFonts w:ascii="Segoe UI" w:hAnsi="Segoe UI" w:cs="Segoe UI"/>
          <w:vertAlign w:val="superscript"/>
        </w:rPr>
        <w:t>1</w:t>
      </w:r>
      <w:r w:rsidR="00C27655" w:rsidRPr="00951AFE">
        <w:rPr>
          <w:rFonts w:ascii="Segoe UI" w:hAnsi="Segoe UI" w:cs="Segoe UI"/>
          <w:vertAlign w:val="superscript"/>
        </w:rPr>
        <w:t>6</w:t>
      </w:r>
    </w:p>
    <w:p w14:paraId="69179CCE" w14:textId="002EB2F5" w:rsidR="00996E52" w:rsidRPr="00951AFE" w:rsidRDefault="00996E52" w:rsidP="00996E52">
      <w:pPr>
        <w:pStyle w:val="BodyText"/>
        <w:rPr>
          <w:rFonts w:ascii="Segoe UI" w:hAnsi="Segoe UI" w:cs="Segoe UI"/>
          <w:vertAlign w:val="superscript"/>
        </w:rPr>
      </w:pPr>
      <w:r w:rsidRPr="00951AFE">
        <w:rPr>
          <w:rFonts w:ascii="Segoe UI" w:hAnsi="Segoe UI" w:cs="Segoe UI"/>
        </w:rPr>
        <w:t xml:space="preserve">External/male condoms are publicly funded in New Zealand </w:t>
      </w:r>
      <w:r w:rsidR="00C20155">
        <w:rPr>
          <w:rFonts w:ascii="Segoe UI" w:hAnsi="Segoe UI" w:cs="Segoe UI"/>
        </w:rPr>
        <w:t xml:space="preserve">Aotearoa </w:t>
      </w:r>
      <w:r w:rsidRPr="00951AFE">
        <w:rPr>
          <w:rFonts w:ascii="Segoe UI" w:hAnsi="Segoe UI" w:cs="Segoe UI"/>
        </w:rPr>
        <w:t>(but not all brands attract subsidy). All subsidised condoms are pre-lubricated. No separate lubricant products for use with condoms are subsidised. All subsidised condoms are also available on a Practitioner Supply Order. Condoms without latex</w:t>
      </w:r>
      <w:r w:rsidRPr="00951AFE">
        <w:rPr>
          <w:rFonts w:ascii="Segoe UI" w:hAnsi="Segoe UI" w:cs="Segoe UI"/>
          <w:vertAlign w:val="superscript"/>
        </w:rPr>
        <w:t xml:space="preserve"> </w:t>
      </w:r>
      <w:r w:rsidRPr="00951AFE">
        <w:rPr>
          <w:rFonts w:ascii="Segoe UI" w:hAnsi="Segoe UI" w:cs="Segoe UI"/>
        </w:rPr>
        <w:t xml:space="preserve">are </w:t>
      </w:r>
      <w:r w:rsidR="00FA43E1" w:rsidRPr="00951AFE">
        <w:rPr>
          <w:rFonts w:ascii="Segoe UI" w:hAnsi="Segoe UI" w:cs="Segoe UI"/>
        </w:rPr>
        <w:t>available but</w:t>
      </w:r>
      <w:r w:rsidRPr="00951AFE">
        <w:rPr>
          <w:rFonts w:ascii="Segoe UI" w:hAnsi="Segoe UI" w:cs="Segoe UI"/>
        </w:rPr>
        <w:t xml:space="preserve"> are not subsidised. Condoms without latex should only be necessary in a small number of individuals who have a latex allergy (approximately 4% of the general population).</w:t>
      </w:r>
      <w:r w:rsidR="00C27655" w:rsidRPr="00951AFE">
        <w:rPr>
          <w:rFonts w:ascii="Segoe UI" w:hAnsi="Segoe UI" w:cs="Segoe UI"/>
          <w:vertAlign w:val="superscript"/>
        </w:rPr>
        <w:t>72</w:t>
      </w:r>
    </w:p>
    <w:p w14:paraId="49E786D8" w14:textId="61A3C032" w:rsidR="00996E52" w:rsidRPr="00951AFE" w:rsidRDefault="00996E52" w:rsidP="00996E52">
      <w:pPr>
        <w:pStyle w:val="BodyText"/>
        <w:rPr>
          <w:rFonts w:ascii="Segoe UI" w:hAnsi="Segoe UI" w:cs="Segoe UI"/>
        </w:rPr>
      </w:pPr>
      <w:bookmarkStart w:id="141" w:name="_Hlk51070074"/>
      <w:r w:rsidRPr="00951AFE">
        <w:rPr>
          <w:rFonts w:ascii="Segoe UI" w:hAnsi="Segoe UI" w:cs="Segoe UI"/>
        </w:rPr>
        <w:t>Internal/female condoms are less readily available than external/male condoms. Internal condoms can be bought from a range of retailers</w:t>
      </w:r>
      <w:r w:rsidR="00DA36D6" w:rsidRPr="00951AFE">
        <w:rPr>
          <w:rFonts w:ascii="Segoe UI" w:hAnsi="Segoe UI" w:cs="Segoe UI"/>
        </w:rPr>
        <w:t>, however, there is no subsidy</w:t>
      </w:r>
      <w:bookmarkEnd w:id="141"/>
      <w:r w:rsidRPr="00951AFE">
        <w:rPr>
          <w:rFonts w:ascii="Segoe UI" w:hAnsi="Segoe UI" w:cs="Segoe UI"/>
        </w:rPr>
        <w:t>. Internal condoms are less effective in preventing pregnancy and individuals are more likely to use them incorrectly.</w:t>
      </w:r>
    </w:p>
    <w:p w14:paraId="522CD78C" w14:textId="33B32FC6" w:rsidR="00996E52" w:rsidRPr="00951AFE" w:rsidRDefault="00996E52" w:rsidP="00996E52">
      <w:pPr>
        <w:pStyle w:val="BodyText"/>
        <w:rPr>
          <w:rFonts w:ascii="Segoe UI" w:hAnsi="Segoe UI" w:cs="Segoe UI"/>
        </w:rPr>
      </w:pPr>
      <w:r w:rsidRPr="00951AFE">
        <w:rPr>
          <w:rFonts w:ascii="Segoe UI" w:hAnsi="Segoe UI" w:cs="Segoe UI"/>
        </w:rPr>
        <w:t>Diaphragms and cervical caps must be correctly fitted in order to adequately prevent pregnancy. Spermicide is not available in New Zealand</w:t>
      </w:r>
      <w:r w:rsidR="004B4ACE">
        <w:rPr>
          <w:rFonts w:ascii="Segoe UI" w:hAnsi="Segoe UI" w:cs="Segoe UI"/>
        </w:rPr>
        <w:t xml:space="preserve"> Aotearoa</w:t>
      </w:r>
      <w:r w:rsidRPr="00951AFE">
        <w:rPr>
          <w:rFonts w:ascii="Segoe UI" w:hAnsi="Segoe UI" w:cs="Segoe UI"/>
        </w:rPr>
        <w:t xml:space="preserve">, but it may be purchased online. Use of spermicide alone is not sufficient to prevent pregnancy. It is not recommended for use with condoms as there is no evidence that spermicides provide additional protection from pregnancy. Some spermicides have been associated with increased genital lesions and use may increase the risk of transmission of STIs and HIV. </w:t>
      </w:r>
    </w:p>
    <w:p w14:paraId="1D55EFDA" w14:textId="03D88822" w:rsidR="00996E52" w:rsidRPr="00951AFE" w:rsidRDefault="00996E52" w:rsidP="009F19E3">
      <w:pPr>
        <w:pStyle w:val="NumberedHeading2"/>
        <w:rPr>
          <w:rFonts w:ascii="Segoe UI" w:hAnsi="Segoe UI" w:cs="Segoe UI"/>
        </w:rPr>
      </w:pPr>
      <w:bookmarkStart w:id="142" w:name="_Toc57895057"/>
      <w:r w:rsidRPr="00951AFE">
        <w:rPr>
          <w:rFonts w:ascii="Segoe UI" w:hAnsi="Segoe UI" w:cs="Segoe UI"/>
        </w:rPr>
        <w:t>Recommendations and practice points</w:t>
      </w:r>
      <w:bookmarkEnd w:id="142"/>
    </w:p>
    <w:p w14:paraId="6CB1DA62" w14:textId="5B899779" w:rsidR="00DF3933" w:rsidRPr="00951AFE" w:rsidRDefault="00DF3933" w:rsidP="00DF3933">
      <w:pPr>
        <w:pStyle w:val="BodyText"/>
        <w:rPr>
          <w:rFonts w:ascii="Segoe UI" w:hAnsi="Segoe UI" w:cs="Segoe UI"/>
        </w:rPr>
      </w:pPr>
      <w:r w:rsidRPr="00951AFE">
        <w:rPr>
          <w:rFonts w:ascii="Segoe UI" w:hAnsi="Segoe UI" w:cs="Segoe UI"/>
        </w:rPr>
        <w:t>Chapter 2 contains further recommendations about barrier methods after pregnancy.</w:t>
      </w:r>
    </w:p>
    <w:tbl>
      <w:tblPr>
        <w:tblStyle w:val="ACGrey-BasicTable"/>
        <w:tblW w:w="8926" w:type="dxa"/>
        <w:tblLook w:val="04A0" w:firstRow="1" w:lastRow="0" w:firstColumn="1" w:lastColumn="0" w:noHBand="0" w:noVBand="1"/>
      </w:tblPr>
      <w:tblGrid>
        <w:gridCol w:w="7225"/>
        <w:gridCol w:w="1701"/>
      </w:tblGrid>
      <w:tr w:rsidR="00996E52" w:rsidRPr="00951AFE" w14:paraId="07406281" w14:textId="77777777" w:rsidTr="00364587">
        <w:trPr>
          <w:cnfStyle w:val="100000000000" w:firstRow="1" w:lastRow="0" w:firstColumn="0" w:lastColumn="0" w:oddVBand="0" w:evenVBand="0" w:oddHBand="0" w:evenHBand="0" w:firstRowFirstColumn="0" w:firstRowLastColumn="0" w:lastRowFirstColumn="0" w:lastRowLastColumn="0"/>
          <w:trHeight w:val="149"/>
        </w:trPr>
        <w:tc>
          <w:tcPr>
            <w:tcW w:w="7225" w:type="dxa"/>
          </w:tcPr>
          <w:p w14:paraId="04DF3772" w14:textId="2C5E6406" w:rsidR="00996E52" w:rsidRPr="00951AFE" w:rsidRDefault="00996E52" w:rsidP="00364587">
            <w:pPr>
              <w:pStyle w:val="BodyText"/>
              <w:rPr>
                <w:rFonts w:ascii="Segoe UI" w:hAnsi="Segoe UI" w:cs="Segoe UI"/>
              </w:rPr>
            </w:pPr>
            <w:r w:rsidRPr="00951AFE">
              <w:rPr>
                <w:rFonts w:ascii="Segoe UI" w:hAnsi="Segoe UI" w:cs="Segoe UI"/>
              </w:rPr>
              <w:t>RECOMMENDATIONS + GOOD PRACTICE POINTS</w:t>
            </w:r>
          </w:p>
        </w:tc>
        <w:tc>
          <w:tcPr>
            <w:tcW w:w="1701" w:type="dxa"/>
          </w:tcPr>
          <w:p w14:paraId="025EBB34" w14:textId="77777777" w:rsidR="00996E52" w:rsidRPr="00951AFE" w:rsidRDefault="00996E52" w:rsidP="00364587">
            <w:pPr>
              <w:pStyle w:val="BodyText"/>
              <w:jc w:val="center"/>
              <w:rPr>
                <w:rFonts w:ascii="Segoe UI" w:hAnsi="Segoe UI" w:cs="Segoe UI"/>
              </w:rPr>
            </w:pPr>
            <w:r w:rsidRPr="00951AFE">
              <w:rPr>
                <w:rFonts w:ascii="Segoe UI" w:hAnsi="Segoe UI" w:cs="Segoe UI"/>
                <w:szCs w:val="20"/>
              </w:rPr>
              <w:t>EVIDENCE LEVEL</w:t>
            </w:r>
          </w:p>
        </w:tc>
      </w:tr>
      <w:tr w:rsidR="00996E52" w:rsidRPr="00951AFE" w14:paraId="01937D53" w14:textId="77777777" w:rsidTr="00364587">
        <w:trPr>
          <w:trHeight w:val="149"/>
        </w:trPr>
        <w:tc>
          <w:tcPr>
            <w:tcW w:w="7225" w:type="dxa"/>
            <w:shd w:val="clear" w:color="auto" w:fill="D9D9D9" w:themeFill="background1" w:themeFillShade="D9"/>
          </w:tcPr>
          <w:p w14:paraId="4C0FB393" w14:textId="77777777" w:rsidR="00996E52" w:rsidRPr="00951AFE" w:rsidRDefault="00996E52" w:rsidP="00364587">
            <w:pPr>
              <w:pStyle w:val="BodyText"/>
              <w:spacing w:before="0" w:after="0" w:line="240" w:lineRule="auto"/>
              <w:jc w:val="left"/>
              <w:rPr>
                <w:rFonts w:ascii="Segoe UI" w:hAnsi="Segoe UI" w:cs="Segoe UI"/>
                <w:b/>
                <w:sz w:val="20"/>
                <w:szCs w:val="20"/>
              </w:rPr>
            </w:pPr>
            <w:r w:rsidRPr="00951AFE">
              <w:rPr>
                <w:rFonts w:ascii="Segoe UI" w:hAnsi="Segoe UI" w:cs="Segoe UI"/>
                <w:b/>
                <w:i/>
                <w:iCs/>
                <w:sz w:val="20"/>
                <w:szCs w:val="20"/>
              </w:rPr>
              <w:t>Contraceptive efficacy of barrier methods</w:t>
            </w:r>
          </w:p>
        </w:tc>
        <w:tc>
          <w:tcPr>
            <w:tcW w:w="1701" w:type="dxa"/>
            <w:shd w:val="clear" w:color="auto" w:fill="D9D9D9" w:themeFill="background1" w:themeFillShade="D9"/>
          </w:tcPr>
          <w:p w14:paraId="1168EE87" w14:textId="77777777" w:rsidR="00996E52" w:rsidRPr="00951AFE" w:rsidRDefault="00996E52" w:rsidP="00364587">
            <w:pPr>
              <w:pStyle w:val="BodyText"/>
              <w:spacing w:before="0" w:after="0" w:line="240" w:lineRule="auto"/>
              <w:jc w:val="center"/>
              <w:rPr>
                <w:rFonts w:ascii="Segoe UI" w:hAnsi="Segoe UI" w:cs="Segoe UI"/>
                <w:b/>
                <w:sz w:val="20"/>
                <w:szCs w:val="20"/>
              </w:rPr>
            </w:pPr>
          </w:p>
        </w:tc>
      </w:tr>
      <w:tr w:rsidR="00996E52" w:rsidRPr="00951AFE" w14:paraId="5DE0D8D0" w14:textId="77777777" w:rsidTr="00364587">
        <w:trPr>
          <w:trHeight w:val="149"/>
        </w:trPr>
        <w:tc>
          <w:tcPr>
            <w:tcW w:w="7225" w:type="dxa"/>
          </w:tcPr>
          <w:p w14:paraId="123B892F" w14:textId="32172463"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External condoms are 98% effective and internal condoms are 95% effective at preventing pregnancy but only when used consistently and correctly.</w:t>
            </w:r>
            <w:r w:rsidR="00C27655" w:rsidRPr="00951AFE">
              <w:rPr>
                <w:rFonts w:ascii="Segoe UI" w:hAnsi="Segoe UI" w:cs="Segoe UI"/>
                <w:sz w:val="20"/>
                <w:szCs w:val="20"/>
                <w:vertAlign w:val="superscript"/>
              </w:rPr>
              <w:t>15</w:t>
            </w:r>
          </w:p>
        </w:tc>
        <w:tc>
          <w:tcPr>
            <w:tcW w:w="1701" w:type="dxa"/>
          </w:tcPr>
          <w:p w14:paraId="110A941D"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996E52" w:rsidRPr="00951AFE" w14:paraId="2812038D" w14:textId="77777777" w:rsidTr="00364587">
        <w:trPr>
          <w:trHeight w:val="149"/>
        </w:trPr>
        <w:tc>
          <w:tcPr>
            <w:tcW w:w="7225" w:type="dxa"/>
          </w:tcPr>
          <w:p w14:paraId="15EA9592" w14:textId="77777777"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 xml:space="preserve">Individuals should be advised that with </w:t>
            </w:r>
            <w:r w:rsidRPr="00951AFE">
              <w:rPr>
                <w:rFonts w:ascii="Segoe UI" w:hAnsi="Segoe UI" w:cs="Segoe UI"/>
                <w:sz w:val="20"/>
                <w:szCs w:val="20"/>
                <w:lang w:val="en"/>
              </w:rPr>
              <w:t>typical use, external/male condoms are 82% effective at preventing pregnancy and that internal/female condoms are 79% effective at preventing pregnancy.</w:t>
            </w:r>
          </w:p>
        </w:tc>
        <w:tc>
          <w:tcPr>
            <w:tcW w:w="1701" w:type="dxa"/>
          </w:tcPr>
          <w:p w14:paraId="6378B058" w14:textId="34659DC0" w:rsidR="00996E52" w:rsidRPr="00951AFE" w:rsidRDefault="0005124E"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w:t>
            </w:r>
            <w:r w:rsidR="00996E52" w:rsidRPr="00951AFE">
              <w:rPr>
                <w:rFonts w:ascii="Segoe UI" w:hAnsi="Segoe UI" w:cs="Segoe UI"/>
                <w:sz w:val="18"/>
                <w:szCs w:val="18"/>
              </w:rPr>
              <w:t xml:space="preserve"> practice point for NZ (based on data in FSRH guideline</w:t>
            </w:r>
            <w:r w:rsidR="00C27655" w:rsidRPr="00951AFE">
              <w:rPr>
                <w:rFonts w:ascii="Segoe UI" w:hAnsi="Segoe UI" w:cs="Segoe UI"/>
                <w:sz w:val="18"/>
                <w:szCs w:val="18"/>
                <w:vertAlign w:val="superscript"/>
              </w:rPr>
              <w:t>15</w:t>
            </w:r>
            <w:r w:rsidR="00996E52" w:rsidRPr="00951AFE">
              <w:rPr>
                <w:rFonts w:ascii="Segoe UI" w:hAnsi="Segoe UI" w:cs="Segoe UI"/>
                <w:sz w:val="18"/>
                <w:szCs w:val="18"/>
              </w:rPr>
              <w:t>)</w:t>
            </w:r>
          </w:p>
        </w:tc>
      </w:tr>
      <w:tr w:rsidR="00996E52" w:rsidRPr="00951AFE" w14:paraId="700E8F00" w14:textId="77777777" w:rsidTr="00364587">
        <w:trPr>
          <w:trHeight w:val="149"/>
        </w:trPr>
        <w:tc>
          <w:tcPr>
            <w:tcW w:w="7225" w:type="dxa"/>
          </w:tcPr>
          <w:p w14:paraId="561EFB0F" w14:textId="6FBBFAFC" w:rsidR="00996E52" w:rsidRPr="00951AFE" w:rsidRDefault="00996E52" w:rsidP="00364587">
            <w:pPr>
              <w:pStyle w:val="BodyText"/>
              <w:spacing w:before="0" w:after="0" w:line="240" w:lineRule="auto"/>
              <w:jc w:val="left"/>
              <w:rPr>
                <w:rFonts w:ascii="Segoe UI" w:hAnsi="Segoe UI" w:cs="Segoe UI"/>
                <w:bCs/>
                <w:sz w:val="20"/>
                <w:szCs w:val="20"/>
              </w:rPr>
            </w:pPr>
            <w:r w:rsidRPr="00951AFE">
              <w:rPr>
                <w:rFonts w:ascii="Segoe UI" w:hAnsi="Segoe UI" w:cs="Segoe UI"/>
                <w:sz w:val="20"/>
                <w:szCs w:val="20"/>
              </w:rPr>
              <w:lastRenderedPageBreak/>
              <w:t>Pregnancy rates are similar for latex and non-latex condoms</w:t>
            </w:r>
            <w:r w:rsidR="00C27655" w:rsidRPr="00951AFE">
              <w:rPr>
                <w:rFonts w:ascii="Segoe UI" w:hAnsi="Segoe UI" w:cs="Segoe UI"/>
                <w:sz w:val="20"/>
                <w:szCs w:val="20"/>
              </w:rPr>
              <w:t>.</w:t>
            </w:r>
            <w:r w:rsidR="00C27655" w:rsidRPr="00951AFE">
              <w:rPr>
                <w:rFonts w:ascii="Segoe UI" w:hAnsi="Segoe UI" w:cs="Segoe UI"/>
                <w:sz w:val="20"/>
                <w:szCs w:val="20"/>
                <w:vertAlign w:val="superscript"/>
              </w:rPr>
              <w:t>15</w:t>
            </w:r>
          </w:p>
        </w:tc>
        <w:tc>
          <w:tcPr>
            <w:tcW w:w="1701" w:type="dxa"/>
          </w:tcPr>
          <w:p w14:paraId="7D92492F" w14:textId="77777777" w:rsidR="00996E52" w:rsidRPr="00951AFE" w:rsidRDefault="00996E52" w:rsidP="00364587">
            <w:pPr>
              <w:pStyle w:val="BodyText"/>
              <w:spacing w:before="0" w:after="0" w:line="240" w:lineRule="auto"/>
              <w:jc w:val="center"/>
              <w:rPr>
                <w:rFonts w:ascii="Segoe UI" w:hAnsi="Segoe UI" w:cs="Segoe UI"/>
                <w:bCs/>
                <w:sz w:val="18"/>
                <w:szCs w:val="18"/>
              </w:rPr>
            </w:pPr>
            <w:r w:rsidRPr="00951AFE">
              <w:rPr>
                <w:rFonts w:ascii="Segoe UI" w:hAnsi="Segoe UI" w:cs="Segoe UI"/>
                <w:sz w:val="18"/>
                <w:szCs w:val="18"/>
              </w:rPr>
              <w:t>B</w:t>
            </w:r>
          </w:p>
        </w:tc>
      </w:tr>
      <w:tr w:rsidR="00996E52" w:rsidRPr="00951AFE" w14:paraId="4A30E544" w14:textId="77777777" w:rsidTr="00364587">
        <w:trPr>
          <w:trHeight w:val="149"/>
        </w:trPr>
        <w:tc>
          <w:tcPr>
            <w:tcW w:w="7225" w:type="dxa"/>
          </w:tcPr>
          <w:p w14:paraId="7990E7CF" w14:textId="03C8A6CF"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Health practitioners should provide advice on factors affecting efficacy when using barrier methods. This includes providing advice on the availability of emergency contraception and when it can be used. LNG</w:t>
            </w:r>
            <w:r w:rsidR="00A93380" w:rsidRPr="00951AFE">
              <w:rPr>
                <w:rFonts w:ascii="Segoe UI" w:hAnsi="Segoe UI" w:cs="Segoe UI"/>
                <w:sz w:val="20"/>
                <w:szCs w:val="20"/>
              </w:rPr>
              <w:t>-EC</w:t>
            </w:r>
            <w:r w:rsidRPr="00951AFE">
              <w:rPr>
                <w:rFonts w:ascii="Segoe UI" w:hAnsi="Segoe UI" w:cs="Segoe UI"/>
                <w:sz w:val="20"/>
                <w:szCs w:val="20"/>
              </w:rPr>
              <w:t xml:space="preserve"> is available on a PSO and should be offered for emergency contraception for users of barrier methods.</w:t>
            </w:r>
          </w:p>
        </w:tc>
        <w:tc>
          <w:tcPr>
            <w:tcW w:w="1701" w:type="dxa"/>
          </w:tcPr>
          <w:p w14:paraId="4719F74B" w14:textId="4A69B6AC" w:rsidR="00996E52" w:rsidRPr="00951AFE" w:rsidRDefault="0005124E" w:rsidP="00364587">
            <w:pPr>
              <w:pStyle w:val="BodyText"/>
              <w:spacing w:before="0" w:after="0" w:line="240" w:lineRule="auto"/>
              <w:jc w:val="center"/>
              <w:rPr>
                <w:rFonts w:ascii="Segoe UI" w:hAnsi="Segoe UI" w:cs="Segoe UI"/>
                <w:bCs/>
                <w:sz w:val="18"/>
                <w:szCs w:val="18"/>
              </w:rPr>
            </w:pPr>
            <w:r w:rsidRPr="00951AFE">
              <w:rPr>
                <w:rFonts w:ascii="Segoe UI" w:hAnsi="Segoe UI" w:cs="Segoe UI"/>
                <w:sz w:val="18"/>
                <w:szCs w:val="18"/>
              </w:rPr>
              <w:t>Good</w:t>
            </w:r>
            <w:r w:rsidR="00996E52" w:rsidRPr="00951AFE">
              <w:rPr>
                <w:rFonts w:ascii="Segoe UI" w:hAnsi="Segoe UI" w:cs="Segoe UI"/>
                <w:sz w:val="18"/>
                <w:szCs w:val="18"/>
              </w:rPr>
              <w:t xml:space="preserve"> practice point for NZ</w:t>
            </w:r>
          </w:p>
        </w:tc>
      </w:tr>
      <w:tr w:rsidR="00996E52" w:rsidRPr="00951AFE" w14:paraId="69B4B9F0" w14:textId="77777777" w:rsidTr="00364587">
        <w:trPr>
          <w:trHeight w:val="149"/>
        </w:trPr>
        <w:tc>
          <w:tcPr>
            <w:tcW w:w="7225" w:type="dxa"/>
            <w:shd w:val="clear" w:color="auto" w:fill="D9D9D9" w:themeFill="background1" w:themeFillShade="D9"/>
          </w:tcPr>
          <w:p w14:paraId="50D8468E" w14:textId="77777777" w:rsidR="00996E52" w:rsidRPr="00951AFE" w:rsidRDefault="00996E52" w:rsidP="00364587">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Who can use barrier methods?</w:t>
            </w:r>
          </w:p>
        </w:tc>
        <w:tc>
          <w:tcPr>
            <w:tcW w:w="1701" w:type="dxa"/>
            <w:shd w:val="clear" w:color="auto" w:fill="D9D9D9" w:themeFill="background1" w:themeFillShade="D9"/>
          </w:tcPr>
          <w:p w14:paraId="1417A229" w14:textId="77777777" w:rsidR="00996E52" w:rsidRPr="00951AFE" w:rsidRDefault="00996E52" w:rsidP="00364587">
            <w:pPr>
              <w:pStyle w:val="BodyText"/>
              <w:spacing w:before="0" w:after="0" w:line="240" w:lineRule="auto"/>
              <w:jc w:val="center"/>
              <w:rPr>
                <w:rFonts w:ascii="Segoe UI" w:hAnsi="Segoe UI" w:cs="Segoe UI"/>
                <w:b/>
                <w:bCs/>
                <w:sz w:val="18"/>
                <w:szCs w:val="18"/>
              </w:rPr>
            </w:pPr>
          </w:p>
        </w:tc>
      </w:tr>
      <w:tr w:rsidR="00996E52" w:rsidRPr="00951AFE" w14:paraId="534E8114" w14:textId="77777777" w:rsidTr="00364587">
        <w:trPr>
          <w:trHeight w:val="149"/>
        </w:trPr>
        <w:tc>
          <w:tcPr>
            <w:tcW w:w="7225" w:type="dxa"/>
          </w:tcPr>
          <w:p w14:paraId="4C7D596F" w14:textId="0D6DDBCF"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Individuals with a history of toxic shock syndrome may use external/male or internal/female condoms</w:t>
            </w:r>
            <w:r w:rsidR="00C27655" w:rsidRPr="00951AFE">
              <w:rPr>
                <w:rFonts w:ascii="Segoe UI" w:hAnsi="Segoe UI" w:cs="Segoe UI"/>
                <w:sz w:val="20"/>
                <w:szCs w:val="20"/>
              </w:rPr>
              <w:t>.</w:t>
            </w:r>
            <w:r w:rsidR="00C27655" w:rsidRPr="00951AFE">
              <w:rPr>
                <w:rFonts w:ascii="Segoe UI" w:hAnsi="Segoe UI" w:cs="Segoe UI"/>
                <w:sz w:val="20"/>
                <w:szCs w:val="20"/>
                <w:vertAlign w:val="superscript"/>
              </w:rPr>
              <w:t>15</w:t>
            </w:r>
          </w:p>
        </w:tc>
        <w:tc>
          <w:tcPr>
            <w:tcW w:w="1701" w:type="dxa"/>
          </w:tcPr>
          <w:p w14:paraId="7FDCC3BF"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996E52" w:rsidRPr="00951AFE" w14:paraId="51D2CAD4" w14:textId="77777777" w:rsidTr="00364587">
        <w:trPr>
          <w:trHeight w:val="149"/>
        </w:trPr>
        <w:tc>
          <w:tcPr>
            <w:tcW w:w="7225" w:type="dxa"/>
          </w:tcPr>
          <w:p w14:paraId="05BABE80" w14:textId="027F2711"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Individuals with a sensitivity to latex proteins should avoid the use of latex barrier contraceptives and may use non-latex external/male or internal/female condoms or deproteinised latex external/male condoms</w:t>
            </w:r>
            <w:r w:rsidR="00C27655" w:rsidRPr="00951AFE">
              <w:rPr>
                <w:rFonts w:ascii="Segoe UI" w:hAnsi="Segoe UI" w:cs="Segoe UI"/>
                <w:sz w:val="20"/>
                <w:szCs w:val="20"/>
              </w:rPr>
              <w:t>.</w:t>
            </w:r>
            <w:r w:rsidR="00C27655" w:rsidRPr="00951AFE">
              <w:rPr>
                <w:rFonts w:ascii="Segoe UI" w:hAnsi="Segoe UI" w:cs="Segoe UI"/>
                <w:sz w:val="20"/>
                <w:szCs w:val="20"/>
                <w:vertAlign w:val="superscript"/>
              </w:rPr>
              <w:t>15</w:t>
            </w:r>
          </w:p>
        </w:tc>
        <w:tc>
          <w:tcPr>
            <w:tcW w:w="1701" w:type="dxa"/>
          </w:tcPr>
          <w:p w14:paraId="682AECFE"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C</w:t>
            </w:r>
          </w:p>
        </w:tc>
      </w:tr>
      <w:tr w:rsidR="00996E52" w:rsidRPr="00951AFE" w14:paraId="1709A586" w14:textId="77777777" w:rsidTr="00364587">
        <w:trPr>
          <w:trHeight w:val="149"/>
        </w:trPr>
        <w:tc>
          <w:tcPr>
            <w:tcW w:w="7225" w:type="dxa"/>
            <w:shd w:val="clear" w:color="auto" w:fill="D9D9D9" w:themeFill="background1" w:themeFillShade="D9"/>
          </w:tcPr>
          <w:p w14:paraId="1EBBF8D7" w14:textId="77777777" w:rsidR="00996E52" w:rsidRPr="00951AFE" w:rsidRDefault="00996E52" w:rsidP="00364587">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Correct use</w:t>
            </w:r>
          </w:p>
        </w:tc>
        <w:tc>
          <w:tcPr>
            <w:tcW w:w="1701" w:type="dxa"/>
            <w:shd w:val="clear" w:color="auto" w:fill="D9D9D9" w:themeFill="background1" w:themeFillShade="D9"/>
          </w:tcPr>
          <w:p w14:paraId="2C461112" w14:textId="77777777" w:rsidR="00996E52" w:rsidRPr="00951AFE" w:rsidRDefault="00996E52" w:rsidP="00364587">
            <w:pPr>
              <w:pStyle w:val="BodyText"/>
              <w:spacing w:before="0" w:after="0" w:line="240" w:lineRule="auto"/>
              <w:jc w:val="center"/>
              <w:rPr>
                <w:rFonts w:ascii="Segoe UI" w:hAnsi="Segoe UI" w:cs="Segoe UI"/>
                <w:b/>
                <w:bCs/>
                <w:sz w:val="18"/>
                <w:szCs w:val="18"/>
              </w:rPr>
            </w:pPr>
          </w:p>
        </w:tc>
      </w:tr>
      <w:tr w:rsidR="00996E52" w:rsidRPr="00951AFE" w14:paraId="4F259CC3" w14:textId="77777777" w:rsidTr="00364587">
        <w:trPr>
          <w:trHeight w:val="149"/>
        </w:trPr>
        <w:tc>
          <w:tcPr>
            <w:tcW w:w="7225" w:type="dxa"/>
          </w:tcPr>
          <w:p w14:paraId="681FD22E" w14:textId="77777777" w:rsidR="00996E52" w:rsidRPr="00951AFE" w:rsidRDefault="00996E52" w:rsidP="00364587">
            <w:pPr>
              <w:pStyle w:val="BodyText"/>
              <w:spacing w:before="0" w:after="0" w:line="240" w:lineRule="auto"/>
              <w:jc w:val="left"/>
              <w:rPr>
                <w:rFonts w:ascii="Segoe UI" w:hAnsi="Segoe UI" w:cs="Segoe UI"/>
                <w:bCs/>
                <w:i/>
                <w:iCs/>
                <w:sz w:val="20"/>
                <w:szCs w:val="20"/>
              </w:rPr>
            </w:pPr>
            <w:r w:rsidRPr="00951AFE">
              <w:rPr>
                <w:rFonts w:ascii="Segoe UI" w:hAnsi="Segoe UI" w:cs="Segoe UI"/>
                <w:sz w:val="20"/>
                <w:szCs w:val="20"/>
              </w:rPr>
              <w:t>Health practitioners should promote the consistent and correct use condoms (external/male and internal/female). Advice on condoms should be supported by a demonstration of correct use.</w:t>
            </w:r>
          </w:p>
        </w:tc>
        <w:tc>
          <w:tcPr>
            <w:tcW w:w="1701" w:type="dxa"/>
          </w:tcPr>
          <w:p w14:paraId="27CF1A03" w14:textId="4EBECBAF" w:rsidR="00996E52" w:rsidRPr="00951AFE" w:rsidRDefault="0005124E" w:rsidP="00364587">
            <w:pPr>
              <w:pStyle w:val="BodyText"/>
              <w:spacing w:before="0" w:after="0" w:line="240" w:lineRule="auto"/>
              <w:jc w:val="center"/>
              <w:rPr>
                <w:rFonts w:ascii="Segoe UI" w:hAnsi="Segoe UI" w:cs="Segoe UI"/>
                <w:bCs/>
                <w:sz w:val="18"/>
                <w:szCs w:val="18"/>
              </w:rPr>
            </w:pPr>
            <w:r w:rsidRPr="00951AFE">
              <w:rPr>
                <w:rFonts w:ascii="Segoe UI" w:hAnsi="Segoe UI" w:cs="Segoe UI"/>
                <w:sz w:val="18"/>
                <w:szCs w:val="18"/>
              </w:rPr>
              <w:t>Good</w:t>
            </w:r>
            <w:r w:rsidR="00996E52" w:rsidRPr="00951AFE">
              <w:rPr>
                <w:rFonts w:ascii="Segoe UI" w:hAnsi="Segoe UI" w:cs="Segoe UI"/>
                <w:sz w:val="18"/>
                <w:szCs w:val="18"/>
              </w:rPr>
              <w:t xml:space="preserve"> practice point for NZ (based on FSRH good practice</w:t>
            </w:r>
            <w:r w:rsidR="00C27655" w:rsidRPr="00951AFE">
              <w:rPr>
                <w:rFonts w:ascii="Segoe UI" w:hAnsi="Segoe UI" w:cs="Segoe UI"/>
                <w:sz w:val="18"/>
                <w:szCs w:val="18"/>
                <w:vertAlign w:val="superscript"/>
              </w:rPr>
              <w:t>15</w:t>
            </w:r>
            <w:r w:rsidR="00996E52" w:rsidRPr="00951AFE">
              <w:rPr>
                <w:rFonts w:ascii="Segoe UI" w:hAnsi="Segoe UI" w:cs="Segoe UI"/>
                <w:sz w:val="18"/>
                <w:szCs w:val="18"/>
              </w:rPr>
              <w:t>)</w:t>
            </w:r>
          </w:p>
        </w:tc>
      </w:tr>
      <w:tr w:rsidR="00996E52" w:rsidRPr="00951AFE" w14:paraId="054F09DE" w14:textId="77777777" w:rsidTr="00364587">
        <w:trPr>
          <w:trHeight w:val="149"/>
        </w:trPr>
        <w:tc>
          <w:tcPr>
            <w:tcW w:w="7225" w:type="dxa"/>
          </w:tcPr>
          <w:p w14:paraId="70FBBD1A" w14:textId="6A907562" w:rsidR="00996E52" w:rsidRPr="00951AFE" w:rsidRDefault="00996E52" w:rsidP="00364587">
            <w:pPr>
              <w:pStyle w:val="BodyText"/>
              <w:spacing w:before="0" w:after="0" w:line="240" w:lineRule="auto"/>
              <w:jc w:val="left"/>
              <w:rPr>
                <w:rFonts w:ascii="Segoe UI" w:hAnsi="Segoe UI" w:cs="Segoe UI"/>
                <w:bCs/>
                <w:i/>
                <w:iCs/>
                <w:sz w:val="20"/>
                <w:szCs w:val="20"/>
              </w:rPr>
            </w:pPr>
            <w:r w:rsidRPr="00951AFE">
              <w:rPr>
                <w:rFonts w:ascii="Segoe UI" w:hAnsi="Segoe UI" w:cs="Segoe UI"/>
                <w:sz w:val="20"/>
                <w:szCs w:val="20"/>
              </w:rPr>
              <w:t>Users should be informed that adding lubricant to the inside of condoms or to the outside of the penis before using condoms is associated with an increased risk of slippage</w:t>
            </w:r>
            <w:r w:rsidR="00C27655" w:rsidRPr="00951AFE">
              <w:rPr>
                <w:rFonts w:ascii="Segoe UI" w:hAnsi="Segoe UI" w:cs="Segoe UI"/>
                <w:sz w:val="20"/>
                <w:szCs w:val="20"/>
              </w:rPr>
              <w:t>.</w:t>
            </w:r>
            <w:r w:rsidR="00C27655" w:rsidRPr="00951AFE">
              <w:rPr>
                <w:rFonts w:ascii="Segoe UI" w:hAnsi="Segoe UI" w:cs="Segoe UI"/>
                <w:sz w:val="20"/>
                <w:szCs w:val="20"/>
                <w:vertAlign w:val="superscript"/>
              </w:rPr>
              <w:t>15</w:t>
            </w:r>
          </w:p>
        </w:tc>
        <w:tc>
          <w:tcPr>
            <w:tcW w:w="1701" w:type="dxa"/>
          </w:tcPr>
          <w:p w14:paraId="04928D9A" w14:textId="77777777" w:rsidR="00996E52" w:rsidRPr="00951AFE" w:rsidRDefault="00996E52" w:rsidP="00364587">
            <w:pPr>
              <w:pStyle w:val="BodyText"/>
              <w:spacing w:before="0" w:after="0" w:line="240" w:lineRule="auto"/>
              <w:jc w:val="center"/>
              <w:rPr>
                <w:rFonts w:ascii="Segoe UI" w:hAnsi="Segoe UI" w:cs="Segoe UI"/>
                <w:bCs/>
                <w:sz w:val="18"/>
                <w:szCs w:val="18"/>
              </w:rPr>
            </w:pPr>
            <w:r w:rsidRPr="00951AFE">
              <w:rPr>
                <w:rFonts w:ascii="Segoe UI" w:hAnsi="Segoe UI" w:cs="Segoe UI"/>
                <w:sz w:val="18"/>
                <w:szCs w:val="18"/>
              </w:rPr>
              <w:t>B</w:t>
            </w:r>
          </w:p>
        </w:tc>
      </w:tr>
      <w:tr w:rsidR="00996E52" w:rsidRPr="00951AFE" w14:paraId="3D346641" w14:textId="77777777" w:rsidTr="00364587">
        <w:trPr>
          <w:trHeight w:val="149"/>
        </w:trPr>
        <w:tc>
          <w:tcPr>
            <w:tcW w:w="7225" w:type="dxa"/>
          </w:tcPr>
          <w:p w14:paraId="65A91B5C" w14:textId="1C861838" w:rsidR="00996E52" w:rsidRPr="00951AFE" w:rsidRDefault="00996E52" w:rsidP="00364587">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The use of condoms lubricated with nonox</w:t>
            </w:r>
            <w:r w:rsidR="00337656" w:rsidRPr="00951AFE">
              <w:rPr>
                <w:rFonts w:ascii="Segoe UI" w:hAnsi="Segoe UI" w:cs="Segoe UI"/>
                <w:sz w:val="20"/>
                <w:szCs w:val="20"/>
              </w:rPr>
              <w:t>y</w:t>
            </w:r>
            <w:r w:rsidRPr="00951AFE">
              <w:rPr>
                <w:rFonts w:ascii="Segoe UI" w:hAnsi="Segoe UI" w:cs="Segoe UI"/>
                <w:sz w:val="20"/>
                <w:szCs w:val="20"/>
              </w:rPr>
              <w:t>nol-9 is not recommended</w:t>
            </w:r>
            <w:r w:rsidR="00C27655" w:rsidRPr="00951AFE">
              <w:rPr>
                <w:rFonts w:ascii="Segoe UI" w:hAnsi="Segoe UI" w:cs="Segoe UI"/>
                <w:sz w:val="20"/>
                <w:szCs w:val="20"/>
              </w:rPr>
              <w:t>.</w:t>
            </w:r>
            <w:r w:rsidR="00C27655" w:rsidRPr="00951AFE">
              <w:rPr>
                <w:rFonts w:ascii="Segoe UI" w:hAnsi="Segoe UI" w:cs="Segoe UI"/>
                <w:sz w:val="20"/>
                <w:szCs w:val="20"/>
                <w:vertAlign w:val="superscript"/>
              </w:rPr>
              <w:t>15</w:t>
            </w:r>
          </w:p>
        </w:tc>
        <w:tc>
          <w:tcPr>
            <w:tcW w:w="1701" w:type="dxa"/>
          </w:tcPr>
          <w:p w14:paraId="238B9734"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996E52" w:rsidRPr="00951AFE" w14:paraId="35C44D50" w14:textId="77777777" w:rsidTr="00364587">
        <w:trPr>
          <w:trHeight w:val="149"/>
        </w:trPr>
        <w:tc>
          <w:tcPr>
            <w:tcW w:w="7225" w:type="dxa"/>
          </w:tcPr>
          <w:p w14:paraId="1E43A694" w14:textId="36925EC7"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When using lubricant with latex condoms, a water or silicone-based preparation is recommended</w:t>
            </w:r>
            <w:r w:rsidR="00C27655" w:rsidRPr="00951AFE">
              <w:rPr>
                <w:rFonts w:ascii="Segoe UI" w:hAnsi="Segoe UI" w:cs="Segoe UI"/>
                <w:sz w:val="20"/>
                <w:szCs w:val="20"/>
              </w:rPr>
              <w:t>.</w:t>
            </w:r>
            <w:r w:rsidR="00C27655" w:rsidRPr="00951AFE">
              <w:rPr>
                <w:rFonts w:ascii="Segoe UI" w:hAnsi="Segoe UI" w:cs="Segoe UI"/>
                <w:sz w:val="20"/>
                <w:szCs w:val="20"/>
                <w:vertAlign w:val="superscript"/>
              </w:rPr>
              <w:t>15</w:t>
            </w:r>
          </w:p>
        </w:tc>
        <w:tc>
          <w:tcPr>
            <w:tcW w:w="1701" w:type="dxa"/>
          </w:tcPr>
          <w:p w14:paraId="245A42E0"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B</w:t>
            </w:r>
          </w:p>
        </w:tc>
      </w:tr>
      <w:tr w:rsidR="00996E52" w:rsidRPr="00951AFE" w14:paraId="36533CFE" w14:textId="77777777" w:rsidTr="00364587">
        <w:trPr>
          <w:trHeight w:val="149"/>
        </w:trPr>
        <w:tc>
          <w:tcPr>
            <w:tcW w:w="7225" w:type="dxa"/>
            <w:shd w:val="clear" w:color="auto" w:fill="D9D9D9" w:themeFill="background1" w:themeFillShade="D9"/>
          </w:tcPr>
          <w:p w14:paraId="46D6C9E8" w14:textId="77777777" w:rsidR="00996E52" w:rsidRPr="00951AFE" w:rsidRDefault="00996E52" w:rsidP="00364587">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Access to condoms</w:t>
            </w:r>
          </w:p>
        </w:tc>
        <w:tc>
          <w:tcPr>
            <w:tcW w:w="1701" w:type="dxa"/>
            <w:shd w:val="clear" w:color="auto" w:fill="D9D9D9" w:themeFill="background1" w:themeFillShade="D9"/>
          </w:tcPr>
          <w:p w14:paraId="390CACF0" w14:textId="77777777" w:rsidR="00996E52" w:rsidRPr="00951AFE" w:rsidRDefault="00996E52" w:rsidP="00364587">
            <w:pPr>
              <w:pStyle w:val="BodyText"/>
              <w:spacing w:before="0" w:after="0" w:line="240" w:lineRule="auto"/>
              <w:jc w:val="center"/>
              <w:rPr>
                <w:rFonts w:ascii="Segoe UI" w:hAnsi="Segoe UI" w:cs="Segoe UI"/>
                <w:b/>
                <w:bCs/>
                <w:sz w:val="18"/>
                <w:szCs w:val="18"/>
              </w:rPr>
            </w:pPr>
          </w:p>
        </w:tc>
      </w:tr>
      <w:tr w:rsidR="00996E52" w:rsidRPr="00951AFE" w14:paraId="08F52959" w14:textId="77777777" w:rsidTr="00364587">
        <w:trPr>
          <w:trHeight w:val="149"/>
        </w:trPr>
        <w:tc>
          <w:tcPr>
            <w:tcW w:w="7225" w:type="dxa"/>
          </w:tcPr>
          <w:p w14:paraId="3257B2E4" w14:textId="77777777"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Condoms should be widely offered in primary care to ensure equitable access.</w:t>
            </w:r>
          </w:p>
        </w:tc>
        <w:tc>
          <w:tcPr>
            <w:tcW w:w="1701" w:type="dxa"/>
          </w:tcPr>
          <w:p w14:paraId="6976ADC4"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 xml:space="preserve">Practice point </w:t>
            </w:r>
          </w:p>
        </w:tc>
      </w:tr>
      <w:tr w:rsidR="00996E52" w:rsidRPr="00951AFE" w14:paraId="5DD59CE0" w14:textId="77777777" w:rsidTr="00364587">
        <w:trPr>
          <w:trHeight w:val="149"/>
        </w:trPr>
        <w:tc>
          <w:tcPr>
            <w:tcW w:w="7225" w:type="dxa"/>
          </w:tcPr>
          <w:p w14:paraId="403FF973" w14:textId="74233DB1" w:rsidR="00996E52" w:rsidRPr="00951AFE" w:rsidRDefault="00996E52" w:rsidP="00364587">
            <w:pPr>
              <w:pStyle w:val="BodyText"/>
              <w:spacing w:before="0" w:after="0" w:line="240" w:lineRule="auto"/>
              <w:jc w:val="left"/>
              <w:rPr>
                <w:rFonts w:ascii="Segoe UI" w:hAnsi="Segoe UI" w:cs="Segoe UI"/>
                <w:bCs/>
                <w:i/>
                <w:iCs/>
                <w:sz w:val="20"/>
                <w:szCs w:val="20"/>
              </w:rPr>
            </w:pPr>
            <w:r w:rsidRPr="00951AFE">
              <w:rPr>
                <w:rFonts w:ascii="Segoe UI" w:hAnsi="Segoe UI" w:cs="Segoe UI"/>
                <w:sz w:val="20"/>
                <w:szCs w:val="20"/>
              </w:rPr>
              <w:t>Ill-fitting condoms can be associated with breakage</w:t>
            </w:r>
            <w:r w:rsidR="005F3BA5" w:rsidRPr="00951AFE">
              <w:rPr>
                <w:rFonts w:ascii="Segoe UI" w:hAnsi="Segoe UI" w:cs="Segoe UI"/>
                <w:sz w:val="20"/>
                <w:szCs w:val="20"/>
              </w:rPr>
              <w:t xml:space="preserve"> Individuals should be offered different shapes and sizes of condoms so the appropriate size can be determined. Annotating the prescription with “as specified or directed by patient preference” allows the selected size to be dispensed.</w:t>
            </w:r>
          </w:p>
        </w:tc>
        <w:tc>
          <w:tcPr>
            <w:tcW w:w="1701" w:type="dxa"/>
          </w:tcPr>
          <w:p w14:paraId="71517A81" w14:textId="267B712A" w:rsidR="00996E52" w:rsidRPr="00951AFE" w:rsidRDefault="0005124E" w:rsidP="00364587">
            <w:pPr>
              <w:pStyle w:val="BodyText"/>
              <w:spacing w:before="0" w:after="0" w:line="240" w:lineRule="auto"/>
              <w:jc w:val="center"/>
              <w:rPr>
                <w:rFonts w:ascii="Segoe UI" w:hAnsi="Segoe UI" w:cs="Segoe UI"/>
                <w:bCs/>
                <w:sz w:val="20"/>
                <w:szCs w:val="20"/>
              </w:rPr>
            </w:pPr>
            <w:r w:rsidRPr="00951AFE">
              <w:rPr>
                <w:rFonts w:ascii="Segoe UI" w:hAnsi="Segoe UI" w:cs="Segoe UI"/>
                <w:sz w:val="20"/>
                <w:szCs w:val="20"/>
              </w:rPr>
              <w:t>Good</w:t>
            </w:r>
            <w:r w:rsidR="00996E52" w:rsidRPr="00951AFE">
              <w:rPr>
                <w:rFonts w:ascii="Segoe UI" w:hAnsi="Segoe UI" w:cs="Segoe UI"/>
                <w:sz w:val="20"/>
                <w:szCs w:val="20"/>
              </w:rPr>
              <w:t xml:space="preserve"> practice point for NZ</w:t>
            </w:r>
          </w:p>
        </w:tc>
      </w:tr>
      <w:tr w:rsidR="00996E52" w:rsidRPr="00951AFE" w14:paraId="429D953F" w14:textId="77777777" w:rsidTr="00364587">
        <w:trPr>
          <w:trHeight w:val="149"/>
        </w:trPr>
        <w:tc>
          <w:tcPr>
            <w:tcW w:w="7225" w:type="dxa"/>
            <w:shd w:val="clear" w:color="auto" w:fill="D9D9D9" w:themeFill="background1" w:themeFillShade="D9"/>
          </w:tcPr>
          <w:p w14:paraId="66F01A82" w14:textId="77777777" w:rsidR="00996E52" w:rsidRPr="00951AFE" w:rsidRDefault="00996E52" w:rsidP="00364587">
            <w:pPr>
              <w:pStyle w:val="BodyText"/>
              <w:spacing w:before="0" w:after="0" w:line="240" w:lineRule="auto"/>
              <w:jc w:val="left"/>
              <w:rPr>
                <w:rFonts w:ascii="Segoe UI" w:hAnsi="Segoe UI" w:cs="Segoe UI"/>
                <w:b/>
                <w:bCs/>
                <w:i/>
                <w:iCs/>
                <w:sz w:val="20"/>
                <w:szCs w:val="20"/>
              </w:rPr>
            </w:pPr>
            <w:r w:rsidRPr="00951AFE">
              <w:rPr>
                <w:rFonts w:ascii="Segoe UI" w:hAnsi="Segoe UI" w:cs="Segoe UI"/>
                <w:b/>
                <w:bCs/>
                <w:i/>
                <w:iCs/>
                <w:sz w:val="20"/>
                <w:szCs w:val="20"/>
              </w:rPr>
              <w:t>Prevention of STIs</w:t>
            </w:r>
          </w:p>
        </w:tc>
        <w:tc>
          <w:tcPr>
            <w:tcW w:w="1701" w:type="dxa"/>
            <w:shd w:val="clear" w:color="auto" w:fill="D9D9D9" w:themeFill="background1" w:themeFillShade="D9"/>
          </w:tcPr>
          <w:p w14:paraId="2435E4F7" w14:textId="77777777" w:rsidR="00996E52" w:rsidRPr="00951AFE" w:rsidRDefault="00996E52" w:rsidP="00364587">
            <w:pPr>
              <w:pStyle w:val="BodyText"/>
              <w:spacing w:before="0" w:after="0" w:line="240" w:lineRule="auto"/>
              <w:jc w:val="center"/>
              <w:rPr>
                <w:rFonts w:ascii="Segoe UI" w:hAnsi="Segoe UI" w:cs="Segoe UI"/>
                <w:b/>
                <w:bCs/>
                <w:sz w:val="18"/>
                <w:szCs w:val="18"/>
              </w:rPr>
            </w:pPr>
          </w:p>
        </w:tc>
      </w:tr>
      <w:tr w:rsidR="00996E52" w:rsidRPr="00951AFE" w14:paraId="2AA356CF" w14:textId="77777777" w:rsidTr="00364587">
        <w:trPr>
          <w:trHeight w:val="149"/>
        </w:trPr>
        <w:tc>
          <w:tcPr>
            <w:tcW w:w="7225" w:type="dxa"/>
          </w:tcPr>
          <w:p w14:paraId="32737099" w14:textId="77777777"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Health practitioners should encourage the use of condoms (alongside other forms of contraception) to prevent STIs.</w:t>
            </w:r>
          </w:p>
        </w:tc>
        <w:tc>
          <w:tcPr>
            <w:tcW w:w="1701" w:type="dxa"/>
          </w:tcPr>
          <w:p w14:paraId="11B367D7" w14:textId="4EF107E1" w:rsidR="00996E52" w:rsidRPr="00951AFE" w:rsidRDefault="0005124E"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w:t>
            </w:r>
            <w:r w:rsidR="00996E52" w:rsidRPr="00951AFE">
              <w:rPr>
                <w:rFonts w:ascii="Segoe UI" w:hAnsi="Segoe UI" w:cs="Segoe UI"/>
                <w:sz w:val="18"/>
                <w:szCs w:val="18"/>
              </w:rPr>
              <w:t>ood practice point for NZ</w:t>
            </w:r>
          </w:p>
        </w:tc>
      </w:tr>
      <w:tr w:rsidR="00996E52" w:rsidRPr="00951AFE" w14:paraId="29B6451F" w14:textId="77777777" w:rsidTr="00364587">
        <w:trPr>
          <w:trHeight w:val="149"/>
        </w:trPr>
        <w:tc>
          <w:tcPr>
            <w:tcW w:w="7225" w:type="dxa"/>
          </w:tcPr>
          <w:p w14:paraId="57460369" w14:textId="569214DF"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Sexually active individuals should be advised that the consistent and correct use of condoms (including with sex toys) provides protection against HIV and other STIs</w:t>
            </w:r>
            <w:r w:rsidR="00C27655" w:rsidRPr="00951AFE">
              <w:rPr>
                <w:rFonts w:ascii="Segoe UI" w:hAnsi="Segoe UI" w:cs="Segoe UI"/>
                <w:sz w:val="20"/>
                <w:szCs w:val="20"/>
              </w:rPr>
              <w:t>.</w:t>
            </w:r>
            <w:r w:rsidR="00C27655" w:rsidRPr="00951AFE">
              <w:rPr>
                <w:rFonts w:ascii="Segoe UI" w:hAnsi="Segoe UI" w:cs="Segoe UI"/>
                <w:sz w:val="20"/>
                <w:szCs w:val="20"/>
                <w:vertAlign w:val="superscript"/>
              </w:rPr>
              <w:t>15</w:t>
            </w:r>
          </w:p>
        </w:tc>
        <w:tc>
          <w:tcPr>
            <w:tcW w:w="1701" w:type="dxa"/>
          </w:tcPr>
          <w:p w14:paraId="33FDC689"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Varies by STI</w:t>
            </w:r>
          </w:p>
        </w:tc>
      </w:tr>
      <w:tr w:rsidR="00996E52" w:rsidRPr="00951AFE" w14:paraId="34C6CD43" w14:textId="77777777" w:rsidTr="00364587">
        <w:trPr>
          <w:trHeight w:val="149"/>
        </w:trPr>
        <w:tc>
          <w:tcPr>
            <w:tcW w:w="7225" w:type="dxa"/>
            <w:shd w:val="clear" w:color="auto" w:fill="auto"/>
          </w:tcPr>
          <w:p w14:paraId="50867773" w14:textId="181C52C4"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Health practitioners should advise when STI testing may be required</w:t>
            </w:r>
            <w:r w:rsidR="00C27655" w:rsidRPr="00951AFE">
              <w:rPr>
                <w:rFonts w:ascii="Segoe UI" w:hAnsi="Segoe UI" w:cs="Segoe UI"/>
                <w:sz w:val="20"/>
                <w:szCs w:val="20"/>
              </w:rPr>
              <w:t>.</w:t>
            </w:r>
            <w:r w:rsidR="00C27655" w:rsidRPr="00951AFE">
              <w:rPr>
                <w:rFonts w:ascii="Segoe UI" w:hAnsi="Segoe UI" w:cs="Segoe UI"/>
                <w:sz w:val="20"/>
                <w:szCs w:val="20"/>
                <w:vertAlign w:val="superscript"/>
              </w:rPr>
              <w:t>15</w:t>
            </w:r>
          </w:p>
        </w:tc>
        <w:tc>
          <w:tcPr>
            <w:tcW w:w="1701" w:type="dxa"/>
            <w:shd w:val="clear" w:color="auto" w:fill="auto"/>
          </w:tcPr>
          <w:p w14:paraId="51A151AA" w14:textId="77777777" w:rsidR="00996E52" w:rsidRPr="00951AFE" w:rsidRDefault="00996E52"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Good practice</w:t>
            </w:r>
          </w:p>
        </w:tc>
      </w:tr>
      <w:tr w:rsidR="00996E52" w:rsidRPr="00951AFE" w14:paraId="3C0278DB" w14:textId="77777777" w:rsidTr="00364587">
        <w:trPr>
          <w:trHeight w:val="149"/>
        </w:trPr>
        <w:tc>
          <w:tcPr>
            <w:tcW w:w="7225" w:type="dxa"/>
          </w:tcPr>
          <w:p w14:paraId="49BD4966" w14:textId="3C97143F" w:rsidR="00996E52" w:rsidRPr="00951AFE" w:rsidRDefault="00996E52" w:rsidP="00364587">
            <w:pPr>
              <w:pStyle w:val="BodyText"/>
              <w:spacing w:before="0" w:after="0" w:line="240" w:lineRule="auto"/>
              <w:jc w:val="left"/>
              <w:rPr>
                <w:rFonts w:ascii="Segoe UI" w:hAnsi="Segoe UI" w:cs="Segoe UI"/>
                <w:bCs/>
                <w:i/>
                <w:iCs/>
                <w:sz w:val="20"/>
                <w:szCs w:val="20"/>
              </w:rPr>
            </w:pPr>
            <w:r w:rsidRPr="00951AFE">
              <w:rPr>
                <w:rFonts w:ascii="Segoe UI" w:hAnsi="Segoe UI" w:cs="Segoe UI"/>
                <w:sz w:val="20"/>
                <w:szCs w:val="20"/>
              </w:rPr>
              <w:t>Health practitioners should utilise opportunities such as presentation for emergency contraception, post-exposure prophylaxis following sexual exposure and STI testing to discuss pregnancy and STI risk reduction strategies</w:t>
            </w:r>
            <w:r w:rsidR="00C27655" w:rsidRPr="00951AFE">
              <w:rPr>
                <w:rFonts w:ascii="Segoe UI" w:hAnsi="Segoe UI" w:cs="Segoe UI"/>
                <w:sz w:val="20"/>
                <w:szCs w:val="20"/>
              </w:rPr>
              <w:t>.</w:t>
            </w:r>
            <w:r w:rsidR="00C27655" w:rsidRPr="00951AFE">
              <w:rPr>
                <w:rFonts w:ascii="Segoe UI" w:hAnsi="Segoe UI" w:cs="Segoe UI"/>
                <w:sz w:val="20"/>
                <w:szCs w:val="20"/>
                <w:vertAlign w:val="superscript"/>
              </w:rPr>
              <w:t>15</w:t>
            </w:r>
          </w:p>
        </w:tc>
        <w:tc>
          <w:tcPr>
            <w:tcW w:w="1701" w:type="dxa"/>
          </w:tcPr>
          <w:p w14:paraId="7DB5A185" w14:textId="77777777" w:rsidR="00996E52" w:rsidRPr="00951AFE" w:rsidRDefault="00996E52" w:rsidP="00364587">
            <w:pPr>
              <w:pStyle w:val="BodyText"/>
              <w:spacing w:before="0" w:after="0" w:line="240" w:lineRule="auto"/>
              <w:jc w:val="center"/>
              <w:rPr>
                <w:rFonts w:ascii="Segoe UI" w:hAnsi="Segoe UI" w:cs="Segoe UI"/>
                <w:bCs/>
                <w:sz w:val="18"/>
                <w:szCs w:val="18"/>
              </w:rPr>
            </w:pPr>
            <w:r w:rsidRPr="00951AFE">
              <w:rPr>
                <w:rFonts w:ascii="Segoe UI" w:hAnsi="Segoe UI" w:cs="Segoe UI"/>
                <w:sz w:val="18"/>
                <w:szCs w:val="18"/>
              </w:rPr>
              <w:t>Good practice</w:t>
            </w:r>
          </w:p>
        </w:tc>
      </w:tr>
    </w:tbl>
    <w:p w14:paraId="4BFA3F8B" w14:textId="77777777" w:rsidR="00E0780A" w:rsidRPr="00951AFE" w:rsidRDefault="00E0780A">
      <w:pPr>
        <w:rPr>
          <w:rFonts w:ascii="Segoe UI" w:hAnsi="Segoe UI" w:cs="Segoe UI"/>
          <w:b/>
          <w:caps/>
          <w:color w:val="36424A" w:themeColor="text2"/>
          <w:sz w:val="28"/>
        </w:rPr>
      </w:pPr>
      <w:bookmarkStart w:id="143" w:name="_Toc47110258"/>
      <w:r w:rsidRPr="00951AFE">
        <w:rPr>
          <w:rFonts w:ascii="Segoe UI" w:hAnsi="Segoe UI" w:cs="Segoe UI"/>
        </w:rPr>
        <w:br w:type="page"/>
      </w:r>
    </w:p>
    <w:p w14:paraId="7A2E6B2D" w14:textId="21EE3F2C" w:rsidR="00996E52" w:rsidRPr="00951AFE" w:rsidRDefault="00996E52" w:rsidP="00996E52">
      <w:pPr>
        <w:pStyle w:val="NumberedHeading1"/>
        <w:numPr>
          <w:ilvl w:val="0"/>
          <w:numId w:val="2"/>
        </w:numPr>
        <w:rPr>
          <w:rFonts w:ascii="Segoe UI" w:hAnsi="Segoe UI" w:cs="Segoe UI"/>
        </w:rPr>
      </w:pPr>
      <w:bookmarkStart w:id="144" w:name="_Toc57895058"/>
      <w:r w:rsidRPr="00951AFE">
        <w:rPr>
          <w:rFonts w:ascii="Segoe UI" w:hAnsi="Segoe UI" w:cs="Segoe UI"/>
        </w:rPr>
        <w:lastRenderedPageBreak/>
        <w:t>Fertility awareness methods</w:t>
      </w:r>
      <w:bookmarkEnd w:id="143"/>
      <w:bookmarkEnd w:id="144"/>
    </w:p>
    <w:p w14:paraId="12E55425" w14:textId="3703B71D" w:rsidR="00F7744D" w:rsidRPr="00951AFE" w:rsidRDefault="00F7744D" w:rsidP="00F7744D">
      <w:pPr>
        <w:pStyle w:val="NumberedHeading2"/>
        <w:rPr>
          <w:rFonts w:ascii="Segoe UI" w:hAnsi="Segoe UI" w:cs="Segoe UI"/>
        </w:rPr>
      </w:pPr>
      <w:bookmarkStart w:id="145" w:name="_Toc57895059"/>
      <w:r w:rsidRPr="00951AFE">
        <w:rPr>
          <w:rFonts w:ascii="Segoe UI" w:hAnsi="Segoe UI" w:cs="Segoe UI"/>
        </w:rPr>
        <w:t xml:space="preserve">Basis for </w:t>
      </w:r>
      <w:r w:rsidR="00BD6BA1">
        <w:rPr>
          <w:rFonts w:ascii="Segoe UI" w:hAnsi="Segoe UI" w:cs="Segoe UI"/>
        </w:rPr>
        <w:t>New Zealand Aotearoa’s</w:t>
      </w:r>
      <w:r w:rsidR="000F3A9F">
        <w:rPr>
          <w:rFonts w:ascii="Segoe UI" w:hAnsi="Segoe UI" w:cs="Segoe UI"/>
        </w:rPr>
        <w:t xml:space="preserve"> </w:t>
      </w:r>
      <w:r w:rsidRPr="00951AFE">
        <w:rPr>
          <w:rFonts w:ascii="Segoe UI" w:hAnsi="Segoe UI" w:cs="Segoe UI"/>
        </w:rPr>
        <w:t>guidance</w:t>
      </w:r>
      <w:bookmarkEnd w:id="145"/>
    </w:p>
    <w:p w14:paraId="4169D093" w14:textId="2494A429" w:rsidR="00F7744D" w:rsidRPr="00951AFE" w:rsidRDefault="00F7744D" w:rsidP="00F7744D">
      <w:pPr>
        <w:pStyle w:val="BodyText"/>
        <w:rPr>
          <w:rFonts w:ascii="Segoe UI" w:hAnsi="Segoe UI" w:cs="Segoe UI"/>
          <w:b/>
          <w:bCs/>
        </w:rPr>
      </w:pPr>
      <w:r w:rsidRPr="00951AFE">
        <w:rPr>
          <w:rFonts w:ascii="Segoe UI" w:hAnsi="Segoe UI" w:cs="Segoe UI"/>
        </w:rPr>
        <w:t xml:space="preserve">The </w:t>
      </w:r>
      <w:r w:rsidR="0069090A" w:rsidRPr="00951AFE">
        <w:rPr>
          <w:rFonts w:ascii="Segoe UI" w:hAnsi="Segoe UI" w:cs="Segoe UI"/>
        </w:rPr>
        <w:t>FSRH</w:t>
      </w:r>
      <w:r w:rsidRPr="00951AFE">
        <w:rPr>
          <w:rFonts w:ascii="Segoe UI" w:hAnsi="Segoe UI" w:cs="Segoe UI"/>
        </w:rPr>
        <w:t xml:space="preserve"> guidelines, </w:t>
      </w:r>
      <w:r w:rsidRPr="00951AFE">
        <w:rPr>
          <w:rFonts w:ascii="Segoe UI" w:hAnsi="Segoe UI" w:cs="Segoe UI"/>
          <w:i/>
          <w:iCs/>
        </w:rPr>
        <w:t>Fertility Awareness Methods</w:t>
      </w:r>
      <w:r w:rsidR="005E6923" w:rsidRPr="00951AFE">
        <w:rPr>
          <w:rFonts w:ascii="Segoe UI" w:hAnsi="Segoe UI" w:cs="Segoe UI"/>
          <w:vertAlign w:val="superscript"/>
        </w:rPr>
        <w:t>17</w:t>
      </w:r>
      <w:r w:rsidRPr="00951AFE">
        <w:rPr>
          <w:rFonts w:ascii="Segoe UI" w:hAnsi="Segoe UI" w:cs="Segoe UI"/>
          <w:i/>
          <w:iCs/>
        </w:rPr>
        <w:t xml:space="preserve"> </w:t>
      </w:r>
      <w:r w:rsidRPr="00951AFE">
        <w:rPr>
          <w:rFonts w:ascii="Segoe UI" w:hAnsi="Segoe UI" w:cs="Segoe UI"/>
        </w:rPr>
        <w:t xml:space="preserve">and </w:t>
      </w:r>
      <w:r w:rsidRPr="00951AFE">
        <w:rPr>
          <w:rFonts w:ascii="Segoe UI" w:hAnsi="Segoe UI" w:cs="Segoe UI"/>
          <w:i/>
          <w:iCs/>
        </w:rPr>
        <w:t>Contraception after pregnancy</w:t>
      </w:r>
      <w:r w:rsidR="005E6923" w:rsidRPr="00951AFE">
        <w:rPr>
          <w:rFonts w:ascii="Segoe UI" w:hAnsi="Segoe UI" w:cs="Segoe UI"/>
          <w:vertAlign w:val="superscript"/>
        </w:rPr>
        <w:t>1</w:t>
      </w:r>
      <w:r w:rsidR="005E6923" w:rsidRPr="00951AFE">
        <w:rPr>
          <w:rFonts w:ascii="Segoe UI" w:hAnsi="Segoe UI" w:cs="Segoe UI"/>
          <w:i/>
          <w:iCs/>
        </w:rPr>
        <w:t xml:space="preserve"> </w:t>
      </w:r>
      <w:r w:rsidRPr="00951AFE">
        <w:rPr>
          <w:rFonts w:ascii="Segoe UI" w:hAnsi="Segoe UI" w:cs="Segoe UI"/>
        </w:rPr>
        <w:t xml:space="preserve">form the basis for </w:t>
      </w:r>
      <w:r w:rsidR="00BD6BA1">
        <w:rPr>
          <w:rFonts w:ascii="Segoe UI" w:hAnsi="Segoe UI" w:cs="Segoe UI"/>
        </w:rPr>
        <w:t>New Zealand Aotearoa’s</w:t>
      </w:r>
      <w:r w:rsidR="000F3A9F">
        <w:rPr>
          <w:rFonts w:ascii="Segoe UI" w:hAnsi="Segoe UI" w:cs="Segoe UI"/>
        </w:rPr>
        <w:t xml:space="preserve"> </w:t>
      </w:r>
      <w:r w:rsidRPr="00951AFE">
        <w:rPr>
          <w:rFonts w:ascii="Segoe UI" w:hAnsi="Segoe UI" w:cs="Segoe UI"/>
        </w:rPr>
        <w:t>guidance on the use of fertility awareness methods. Health practitioners should ensure that they are familiar with these documents.</w:t>
      </w:r>
    </w:p>
    <w:p w14:paraId="2604D8D8" w14:textId="2F2716D1" w:rsidR="00996E52" w:rsidRPr="00951AFE" w:rsidRDefault="00996E52" w:rsidP="00996E52">
      <w:pPr>
        <w:pStyle w:val="BodyText"/>
        <w:rPr>
          <w:rFonts w:ascii="Segoe UI" w:hAnsi="Segoe UI" w:cs="Segoe UI"/>
        </w:rPr>
      </w:pPr>
      <w:r w:rsidRPr="00951AFE">
        <w:rPr>
          <w:rFonts w:ascii="Segoe UI" w:hAnsi="Segoe UI" w:cs="Segoe UI"/>
        </w:rPr>
        <w:t xml:space="preserve">Fertility awareness describes methods used to determine fertile and infertile periods in a person’s menstrual cycle. UPSI is avoided at fertile times to prevent pregnancy. Medications or medical devices are not used. Data on efficacy (with correct and consistent use and typical use) is presented in </w:t>
      </w:r>
      <w:r w:rsidRPr="00951AFE">
        <w:rPr>
          <w:rFonts w:ascii="Segoe UI" w:hAnsi="Segoe UI" w:cs="Segoe UI"/>
          <w:i/>
          <w:iCs/>
        </w:rPr>
        <w:t>Table 3</w:t>
      </w:r>
      <w:r w:rsidRPr="00951AFE">
        <w:rPr>
          <w:rFonts w:ascii="Segoe UI" w:hAnsi="Segoe UI" w:cs="Segoe UI"/>
        </w:rPr>
        <w:t xml:space="preserve">. For most fertility awareness methods, pregnancy rates with typical use are high. This highlights the importance of consulting with a trained fertility educator if using fertility awareness methods as a form of contraception. </w:t>
      </w:r>
    </w:p>
    <w:p w14:paraId="22FFB03C" w14:textId="77777777" w:rsidR="00996E52" w:rsidRPr="00951AFE" w:rsidRDefault="00996E52" w:rsidP="00996E52">
      <w:pPr>
        <w:pStyle w:val="Caption"/>
        <w:rPr>
          <w:rFonts w:ascii="Segoe UI" w:hAnsi="Segoe UI" w:cs="Segoe UI"/>
        </w:rPr>
      </w:pPr>
      <w:r w:rsidRPr="00951AFE">
        <w:rPr>
          <w:rFonts w:ascii="Segoe UI" w:hAnsi="Segoe UI" w:cs="Segoe UI"/>
        </w:rPr>
        <w:t>Table 3: Pregnancies per 100 individuals over the first year</w:t>
      </w:r>
    </w:p>
    <w:tbl>
      <w:tblPr>
        <w:tblStyle w:val="TableGrid"/>
        <w:tblW w:w="0" w:type="auto"/>
        <w:tblLook w:val="04A0" w:firstRow="1" w:lastRow="0" w:firstColumn="1" w:lastColumn="0" w:noHBand="0" w:noVBand="1"/>
      </w:tblPr>
      <w:tblGrid>
        <w:gridCol w:w="2122"/>
        <w:gridCol w:w="2386"/>
        <w:gridCol w:w="2254"/>
        <w:gridCol w:w="2255"/>
      </w:tblGrid>
      <w:tr w:rsidR="00996E52" w:rsidRPr="00951AFE" w14:paraId="48BA14F1" w14:textId="77777777" w:rsidTr="00364587">
        <w:tc>
          <w:tcPr>
            <w:tcW w:w="4508" w:type="dxa"/>
            <w:gridSpan w:val="2"/>
            <w:vMerge w:val="restart"/>
          </w:tcPr>
          <w:p w14:paraId="4618B880" w14:textId="77777777" w:rsidR="00996E52" w:rsidRPr="00951AFE" w:rsidRDefault="00996E52" w:rsidP="00364587">
            <w:pPr>
              <w:pStyle w:val="BodyText"/>
              <w:spacing w:before="0" w:after="0" w:line="240" w:lineRule="auto"/>
              <w:rPr>
                <w:rFonts w:ascii="Segoe UI" w:hAnsi="Segoe UI" w:cs="Segoe UI"/>
              </w:rPr>
            </w:pPr>
          </w:p>
        </w:tc>
        <w:tc>
          <w:tcPr>
            <w:tcW w:w="4509" w:type="dxa"/>
            <w:gridSpan w:val="2"/>
            <w:shd w:val="clear" w:color="auto" w:fill="E7FFBD" w:themeFill="accent4" w:themeFillTint="33"/>
          </w:tcPr>
          <w:p w14:paraId="3D6AE403" w14:textId="77777777" w:rsidR="00996E52" w:rsidRPr="00951AFE" w:rsidRDefault="00996E52" w:rsidP="00364587">
            <w:pPr>
              <w:pStyle w:val="BodyText"/>
              <w:spacing w:before="0" w:after="0" w:line="240" w:lineRule="auto"/>
              <w:jc w:val="center"/>
              <w:rPr>
                <w:rFonts w:ascii="Segoe UI" w:hAnsi="Segoe UI" w:cs="Segoe UI"/>
                <w:b/>
                <w:bCs/>
                <w:sz w:val="16"/>
                <w:szCs w:val="16"/>
              </w:rPr>
            </w:pPr>
            <w:r w:rsidRPr="00951AFE">
              <w:rPr>
                <w:rFonts w:ascii="Segoe UI" w:hAnsi="Segoe UI" w:cs="Segoe UI"/>
                <w:b/>
                <w:bCs/>
                <w:sz w:val="16"/>
                <w:szCs w:val="16"/>
              </w:rPr>
              <w:t>Pregnancies per 100 women over the first year of use</w:t>
            </w:r>
          </w:p>
        </w:tc>
      </w:tr>
      <w:tr w:rsidR="00996E52" w:rsidRPr="00951AFE" w14:paraId="23C257F7" w14:textId="77777777" w:rsidTr="00364587">
        <w:tc>
          <w:tcPr>
            <w:tcW w:w="4508" w:type="dxa"/>
            <w:gridSpan w:val="2"/>
            <w:vMerge/>
          </w:tcPr>
          <w:p w14:paraId="25C230D4" w14:textId="77777777" w:rsidR="00996E52" w:rsidRPr="00951AFE" w:rsidRDefault="00996E52" w:rsidP="00364587">
            <w:pPr>
              <w:pStyle w:val="BodyText"/>
              <w:spacing w:before="0" w:after="0" w:line="240" w:lineRule="auto"/>
              <w:rPr>
                <w:rFonts w:ascii="Segoe UI" w:hAnsi="Segoe UI" w:cs="Segoe UI"/>
                <w:sz w:val="16"/>
                <w:szCs w:val="16"/>
              </w:rPr>
            </w:pPr>
          </w:p>
        </w:tc>
        <w:tc>
          <w:tcPr>
            <w:tcW w:w="2254" w:type="dxa"/>
            <w:shd w:val="clear" w:color="auto" w:fill="E7FFBD" w:themeFill="accent4" w:themeFillTint="33"/>
          </w:tcPr>
          <w:p w14:paraId="25D7EF3D" w14:textId="77777777" w:rsidR="00996E52" w:rsidRPr="00951AFE" w:rsidRDefault="00996E52" w:rsidP="00364587">
            <w:pPr>
              <w:pStyle w:val="BodyText"/>
              <w:spacing w:before="0" w:after="0" w:line="240" w:lineRule="auto"/>
              <w:jc w:val="center"/>
              <w:rPr>
                <w:rFonts w:ascii="Segoe UI" w:hAnsi="Segoe UI" w:cs="Segoe UI"/>
                <w:sz w:val="16"/>
                <w:szCs w:val="16"/>
              </w:rPr>
            </w:pPr>
            <w:r w:rsidRPr="00951AFE">
              <w:rPr>
                <w:rFonts w:ascii="Segoe UI" w:hAnsi="Segoe UI" w:cs="Segoe UI"/>
                <w:sz w:val="16"/>
                <w:szCs w:val="16"/>
              </w:rPr>
              <w:t>Correct and consistent use</w:t>
            </w:r>
          </w:p>
        </w:tc>
        <w:tc>
          <w:tcPr>
            <w:tcW w:w="2255" w:type="dxa"/>
            <w:shd w:val="clear" w:color="auto" w:fill="E7FFBD" w:themeFill="accent4" w:themeFillTint="33"/>
          </w:tcPr>
          <w:p w14:paraId="6801AFCE" w14:textId="77777777" w:rsidR="00996E52" w:rsidRPr="00951AFE" w:rsidRDefault="00996E52" w:rsidP="00364587">
            <w:pPr>
              <w:pStyle w:val="BodyText"/>
              <w:spacing w:before="0" w:after="0" w:line="240" w:lineRule="auto"/>
              <w:jc w:val="center"/>
              <w:rPr>
                <w:rFonts w:ascii="Segoe UI" w:hAnsi="Segoe UI" w:cs="Segoe UI"/>
                <w:sz w:val="16"/>
                <w:szCs w:val="16"/>
              </w:rPr>
            </w:pPr>
            <w:r w:rsidRPr="00951AFE">
              <w:rPr>
                <w:rFonts w:ascii="Segoe UI" w:hAnsi="Segoe UI" w:cs="Segoe UI"/>
                <w:sz w:val="16"/>
                <w:szCs w:val="16"/>
              </w:rPr>
              <w:t>Typical use</w:t>
            </w:r>
          </w:p>
        </w:tc>
      </w:tr>
      <w:tr w:rsidR="00996E52" w:rsidRPr="00951AFE" w14:paraId="542E56B6" w14:textId="77777777" w:rsidTr="00364587">
        <w:tc>
          <w:tcPr>
            <w:tcW w:w="2122" w:type="dxa"/>
            <w:shd w:val="clear" w:color="auto" w:fill="E7FFBD" w:themeFill="accent4" w:themeFillTint="33"/>
          </w:tcPr>
          <w:p w14:paraId="71B5684F" w14:textId="77777777" w:rsidR="00996E52" w:rsidRPr="00951AFE" w:rsidRDefault="00996E52" w:rsidP="00364587">
            <w:pPr>
              <w:pStyle w:val="BodyText"/>
              <w:spacing w:before="0" w:after="0" w:line="240" w:lineRule="auto"/>
              <w:rPr>
                <w:rFonts w:ascii="Segoe UI" w:hAnsi="Segoe UI" w:cs="Segoe UI"/>
                <w:sz w:val="16"/>
                <w:szCs w:val="16"/>
              </w:rPr>
            </w:pPr>
            <w:r w:rsidRPr="00951AFE">
              <w:rPr>
                <w:rFonts w:ascii="Segoe UI" w:hAnsi="Segoe UI" w:cs="Segoe UI"/>
                <w:sz w:val="16"/>
                <w:szCs w:val="16"/>
              </w:rPr>
              <w:t>Calendar-based methods</w:t>
            </w:r>
          </w:p>
        </w:tc>
        <w:tc>
          <w:tcPr>
            <w:tcW w:w="2386" w:type="dxa"/>
            <w:shd w:val="clear" w:color="auto" w:fill="E7FFBD" w:themeFill="accent4" w:themeFillTint="33"/>
          </w:tcPr>
          <w:p w14:paraId="576F86C6" w14:textId="77777777" w:rsidR="00996E52" w:rsidRPr="00951AFE" w:rsidRDefault="00996E52" w:rsidP="00364587">
            <w:pPr>
              <w:pStyle w:val="BodyText"/>
              <w:spacing w:before="0" w:after="0" w:line="240" w:lineRule="auto"/>
              <w:rPr>
                <w:rFonts w:ascii="Segoe UI" w:hAnsi="Segoe UI" w:cs="Segoe UI"/>
                <w:sz w:val="16"/>
                <w:szCs w:val="16"/>
              </w:rPr>
            </w:pPr>
            <w:r w:rsidRPr="00951AFE">
              <w:rPr>
                <w:rFonts w:ascii="Segoe UI" w:hAnsi="Segoe UI" w:cs="Segoe UI"/>
                <w:sz w:val="16"/>
                <w:szCs w:val="16"/>
              </w:rPr>
              <w:t>Standard days method</w:t>
            </w:r>
          </w:p>
        </w:tc>
        <w:tc>
          <w:tcPr>
            <w:tcW w:w="2254" w:type="dxa"/>
          </w:tcPr>
          <w:p w14:paraId="6C923F4E" w14:textId="77777777" w:rsidR="00996E52" w:rsidRPr="00951AFE" w:rsidRDefault="00996E52" w:rsidP="00364587">
            <w:pPr>
              <w:pStyle w:val="BodyText"/>
              <w:spacing w:before="0" w:after="0" w:line="240" w:lineRule="auto"/>
              <w:jc w:val="center"/>
              <w:rPr>
                <w:rFonts w:ascii="Segoe UI" w:hAnsi="Segoe UI" w:cs="Segoe UI"/>
                <w:sz w:val="20"/>
                <w:szCs w:val="20"/>
              </w:rPr>
            </w:pPr>
            <w:r w:rsidRPr="00951AFE">
              <w:rPr>
                <w:rFonts w:ascii="Segoe UI" w:hAnsi="Segoe UI" w:cs="Segoe UI"/>
                <w:sz w:val="20"/>
                <w:szCs w:val="20"/>
              </w:rPr>
              <w:t>5</w:t>
            </w:r>
          </w:p>
        </w:tc>
        <w:tc>
          <w:tcPr>
            <w:tcW w:w="2255" w:type="dxa"/>
          </w:tcPr>
          <w:p w14:paraId="41938A53" w14:textId="77777777" w:rsidR="00996E52" w:rsidRPr="00951AFE" w:rsidRDefault="00996E52" w:rsidP="00364587">
            <w:pPr>
              <w:pStyle w:val="BodyText"/>
              <w:spacing w:before="0" w:after="0" w:line="240" w:lineRule="auto"/>
              <w:jc w:val="center"/>
              <w:rPr>
                <w:rFonts w:ascii="Segoe UI" w:hAnsi="Segoe UI" w:cs="Segoe UI"/>
                <w:sz w:val="20"/>
                <w:szCs w:val="20"/>
              </w:rPr>
            </w:pPr>
            <w:r w:rsidRPr="00951AFE">
              <w:rPr>
                <w:rFonts w:ascii="Segoe UI" w:hAnsi="Segoe UI" w:cs="Segoe UI"/>
                <w:sz w:val="20"/>
                <w:szCs w:val="20"/>
              </w:rPr>
              <w:t>12</w:t>
            </w:r>
          </w:p>
        </w:tc>
      </w:tr>
      <w:tr w:rsidR="00996E52" w:rsidRPr="00951AFE" w14:paraId="76D63DB9" w14:textId="77777777" w:rsidTr="00364587">
        <w:tc>
          <w:tcPr>
            <w:tcW w:w="2122" w:type="dxa"/>
            <w:vMerge w:val="restart"/>
            <w:shd w:val="clear" w:color="auto" w:fill="E7FFBD" w:themeFill="accent4" w:themeFillTint="33"/>
          </w:tcPr>
          <w:p w14:paraId="10C165AD" w14:textId="77777777" w:rsidR="00996E52" w:rsidRPr="00951AFE" w:rsidRDefault="00996E52" w:rsidP="00364587">
            <w:pPr>
              <w:pStyle w:val="BodyText"/>
              <w:spacing w:before="0" w:after="0" w:line="240" w:lineRule="auto"/>
              <w:rPr>
                <w:rFonts w:ascii="Segoe UI" w:hAnsi="Segoe UI" w:cs="Segoe UI"/>
                <w:sz w:val="16"/>
                <w:szCs w:val="16"/>
              </w:rPr>
            </w:pPr>
            <w:r w:rsidRPr="00951AFE">
              <w:rPr>
                <w:rFonts w:ascii="Segoe UI" w:hAnsi="Segoe UI" w:cs="Segoe UI"/>
                <w:sz w:val="16"/>
                <w:szCs w:val="16"/>
              </w:rPr>
              <w:t>Symptoms-based methods</w:t>
            </w:r>
          </w:p>
        </w:tc>
        <w:tc>
          <w:tcPr>
            <w:tcW w:w="2386" w:type="dxa"/>
            <w:shd w:val="clear" w:color="auto" w:fill="E7FFBD" w:themeFill="accent4" w:themeFillTint="33"/>
          </w:tcPr>
          <w:p w14:paraId="6666645A" w14:textId="6C1A865D" w:rsidR="00996E52" w:rsidRPr="00951AFE" w:rsidRDefault="00FA43E1" w:rsidP="00364587">
            <w:pPr>
              <w:pStyle w:val="BodyText"/>
              <w:spacing w:before="0" w:after="0" w:line="240" w:lineRule="auto"/>
              <w:rPr>
                <w:rFonts w:ascii="Segoe UI" w:hAnsi="Segoe UI" w:cs="Segoe UI"/>
                <w:sz w:val="16"/>
                <w:szCs w:val="16"/>
              </w:rPr>
            </w:pPr>
            <w:r w:rsidRPr="00951AFE">
              <w:rPr>
                <w:rFonts w:ascii="Segoe UI" w:hAnsi="Segoe UI" w:cs="Segoe UI"/>
                <w:sz w:val="16"/>
                <w:szCs w:val="16"/>
              </w:rPr>
              <w:t>Two-day</w:t>
            </w:r>
            <w:r w:rsidR="00996E52" w:rsidRPr="00951AFE">
              <w:rPr>
                <w:rFonts w:ascii="Segoe UI" w:hAnsi="Segoe UI" w:cs="Segoe UI"/>
                <w:sz w:val="16"/>
                <w:szCs w:val="16"/>
              </w:rPr>
              <w:t xml:space="preserve"> method</w:t>
            </w:r>
          </w:p>
        </w:tc>
        <w:tc>
          <w:tcPr>
            <w:tcW w:w="2254" w:type="dxa"/>
          </w:tcPr>
          <w:p w14:paraId="0124CDFB" w14:textId="77777777" w:rsidR="00996E52" w:rsidRPr="00951AFE" w:rsidRDefault="00996E52" w:rsidP="00364587">
            <w:pPr>
              <w:pStyle w:val="BodyText"/>
              <w:spacing w:before="0" w:after="0" w:line="240" w:lineRule="auto"/>
              <w:jc w:val="center"/>
              <w:rPr>
                <w:rFonts w:ascii="Segoe UI" w:hAnsi="Segoe UI" w:cs="Segoe UI"/>
                <w:sz w:val="20"/>
                <w:szCs w:val="20"/>
              </w:rPr>
            </w:pPr>
            <w:r w:rsidRPr="00951AFE">
              <w:rPr>
                <w:rFonts w:ascii="Segoe UI" w:hAnsi="Segoe UI" w:cs="Segoe UI"/>
                <w:sz w:val="20"/>
                <w:szCs w:val="20"/>
              </w:rPr>
              <w:t>4</w:t>
            </w:r>
          </w:p>
        </w:tc>
        <w:tc>
          <w:tcPr>
            <w:tcW w:w="2255" w:type="dxa"/>
          </w:tcPr>
          <w:p w14:paraId="7BFEBE44" w14:textId="77777777" w:rsidR="00996E52" w:rsidRPr="00951AFE" w:rsidRDefault="00996E52" w:rsidP="00364587">
            <w:pPr>
              <w:pStyle w:val="BodyText"/>
              <w:spacing w:before="0" w:after="0" w:line="240" w:lineRule="auto"/>
              <w:jc w:val="center"/>
              <w:rPr>
                <w:rFonts w:ascii="Segoe UI" w:hAnsi="Segoe UI" w:cs="Segoe UI"/>
                <w:sz w:val="20"/>
                <w:szCs w:val="20"/>
              </w:rPr>
            </w:pPr>
            <w:r w:rsidRPr="00951AFE">
              <w:rPr>
                <w:rFonts w:ascii="Segoe UI" w:hAnsi="Segoe UI" w:cs="Segoe UI"/>
                <w:sz w:val="20"/>
                <w:szCs w:val="20"/>
              </w:rPr>
              <w:t>14</w:t>
            </w:r>
          </w:p>
        </w:tc>
      </w:tr>
      <w:tr w:rsidR="00996E52" w:rsidRPr="00951AFE" w14:paraId="281C910B" w14:textId="77777777" w:rsidTr="00364587">
        <w:tc>
          <w:tcPr>
            <w:tcW w:w="2122" w:type="dxa"/>
            <w:vMerge/>
            <w:shd w:val="clear" w:color="auto" w:fill="E7FFBD" w:themeFill="accent4" w:themeFillTint="33"/>
          </w:tcPr>
          <w:p w14:paraId="140AD3BA" w14:textId="77777777" w:rsidR="00996E52" w:rsidRPr="00951AFE" w:rsidRDefault="00996E52" w:rsidP="00364587">
            <w:pPr>
              <w:pStyle w:val="BodyText"/>
              <w:spacing w:before="0" w:after="0" w:line="240" w:lineRule="auto"/>
              <w:rPr>
                <w:rFonts w:ascii="Segoe UI" w:hAnsi="Segoe UI" w:cs="Segoe UI"/>
                <w:sz w:val="16"/>
                <w:szCs w:val="16"/>
              </w:rPr>
            </w:pPr>
          </w:p>
        </w:tc>
        <w:tc>
          <w:tcPr>
            <w:tcW w:w="2386" w:type="dxa"/>
            <w:shd w:val="clear" w:color="auto" w:fill="E7FFBD" w:themeFill="accent4" w:themeFillTint="33"/>
          </w:tcPr>
          <w:p w14:paraId="7E69413C" w14:textId="77777777" w:rsidR="00996E52" w:rsidRPr="00951AFE" w:rsidRDefault="00996E52" w:rsidP="00364587">
            <w:pPr>
              <w:pStyle w:val="BodyText"/>
              <w:spacing w:before="0" w:after="0" w:line="240" w:lineRule="auto"/>
              <w:rPr>
                <w:rFonts w:ascii="Segoe UI" w:hAnsi="Segoe UI" w:cs="Segoe UI"/>
                <w:sz w:val="16"/>
                <w:szCs w:val="16"/>
              </w:rPr>
            </w:pPr>
            <w:r w:rsidRPr="00951AFE">
              <w:rPr>
                <w:rFonts w:ascii="Segoe UI" w:hAnsi="Segoe UI" w:cs="Segoe UI"/>
                <w:sz w:val="16"/>
                <w:szCs w:val="16"/>
              </w:rPr>
              <w:t>Ovulation method</w:t>
            </w:r>
          </w:p>
        </w:tc>
        <w:tc>
          <w:tcPr>
            <w:tcW w:w="2254" w:type="dxa"/>
          </w:tcPr>
          <w:p w14:paraId="26F8A39E" w14:textId="77777777" w:rsidR="00996E52" w:rsidRPr="00951AFE" w:rsidRDefault="00996E52" w:rsidP="00364587">
            <w:pPr>
              <w:pStyle w:val="BodyText"/>
              <w:spacing w:before="0" w:after="0" w:line="240" w:lineRule="auto"/>
              <w:jc w:val="center"/>
              <w:rPr>
                <w:rFonts w:ascii="Segoe UI" w:hAnsi="Segoe UI" w:cs="Segoe UI"/>
                <w:sz w:val="20"/>
                <w:szCs w:val="20"/>
              </w:rPr>
            </w:pPr>
            <w:r w:rsidRPr="00951AFE">
              <w:rPr>
                <w:rFonts w:ascii="Segoe UI" w:hAnsi="Segoe UI" w:cs="Segoe UI"/>
                <w:sz w:val="20"/>
                <w:szCs w:val="20"/>
              </w:rPr>
              <w:t>3</w:t>
            </w:r>
          </w:p>
        </w:tc>
        <w:tc>
          <w:tcPr>
            <w:tcW w:w="2255" w:type="dxa"/>
          </w:tcPr>
          <w:p w14:paraId="2BA9B1F3" w14:textId="77777777" w:rsidR="00996E52" w:rsidRPr="00951AFE" w:rsidRDefault="00996E52" w:rsidP="00364587">
            <w:pPr>
              <w:pStyle w:val="BodyText"/>
              <w:spacing w:before="0" w:after="0" w:line="240" w:lineRule="auto"/>
              <w:jc w:val="center"/>
              <w:rPr>
                <w:rFonts w:ascii="Segoe UI" w:hAnsi="Segoe UI" w:cs="Segoe UI"/>
                <w:sz w:val="20"/>
                <w:szCs w:val="20"/>
              </w:rPr>
            </w:pPr>
            <w:r w:rsidRPr="00951AFE">
              <w:rPr>
                <w:rFonts w:ascii="Segoe UI" w:hAnsi="Segoe UI" w:cs="Segoe UI"/>
                <w:sz w:val="20"/>
                <w:szCs w:val="20"/>
              </w:rPr>
              <w:t>23</w:t>
            </w:r>
          </w:p>
        </w:tc>
      </w:tr>
      <w:tr w:rsidR="00996E52" w:rsidRPr="00951AFE" w14:paraId="725E1305" w14:textId="77777777" w:rsidTr="00364587">
        <w:tc>
          <w:tcPr>
            <w:tcW w:w="2122" w:type="dxa"/>
            <w:vMerge/>
            <w:shd w:val="clear" w:color="auto" w:fill="E7FFBD" w:themeFill="accent4" w:themeFillTint="33"/>
          </w:tcPr>
          <w:p w14:paraId="6AF51DB3" w14:textId="77777777" w:rsidR="00996E52" w:rsidRPr="00951AFE" w:rsidRDefault="00996E52" w:rsidP="00364587">
            <w:pPr>
              <w:pStyle w:val="BodyText"/>
              <w:spacing w:before="0" w:after="0" w:line="240" w:lineRule="auto"/>
              <w:rPr>
                <w:rFonts w:ascii="Segoe UI" w:hAnsi="Segoe UI" w:cs="Segoe UI"/>
                <w:sz w:val="16"/>
                <w:szCs w:val="16"/>
              </w:rPr>
            </w:pPr>
          </w:p>
        </w:tc>
        <w:tc>
          <w:tcPr>
            <w:tcW w:w="2386" w:type="dxa"/>
            <w:shd w:val="clear" w:color="auto" w:fill="E7FFBD" w:themeFill="accent4" w:themeFillTint="33"/>
          </w:tcPr>
          <w:p w14:paraId="58813989" w14:textId="77777777" w:rsidR="00996E52" w:rsidRPr="00951AFE" w:rsidRDefault="00996E52" w:rsidP="00364587">
            <w:pPr>
              <w:pStyle w:val="BodyText"/>
              <w:spacing w:before="0" w:after="0" w:line="240" w:lineRule="auto"/>
              <w:rPr>
                <w:rFonts w:ascii="Segoe UI" w:hAnsi="Segoe UI" w:cs="Segoe UI"/>
                <w:sz w:val="16"/>
                <w:szCs w:val="16"/>
              </w:rPr>
            </w:pPr>
            <w:r w:rsidRPr="00951AFE">
              <w:rPr>
                <w:rFonts w:ascii="Segoe UI" w:hAnsi="Segoe UI" w:cs="Segoe UI"/>
                <w:sz w:val="16"/>
                <w:szCs w:val="16"/>
              </w:rPr>
              <w:t>Sympto-thermal method</w:t>
            </w:r>
          </w:p>
        </w:tc>
        <w:tc>
          <w:tcPr>
            <w:tcW w:w="2254" w:type="dxa"/>
            <w:shd w:val="clear" w:color="auto" w:fill="auto"/>
          </w:tcPr>
          <w:p w14:paraId="708930FB" w14:textId="77777777" w:rsidR="00996E52" w:rsidRPr="00951AFE" w:rsidRDefault="00996E52" w:rsidP="00364587">
            <w:pPr>
              <w:pStyle w:val="BodyText"/>
              <w:spacing w:before="0" w:after="0" w:line="240" w:lineRule="auto"/>
              <w:jc w:val="center"/>
              <w:rPr>
                <w:rFonts w:ascii="Segoe UI" w:hAnsi="Segoe UI" w:cs="Segoe UI"/>
                <w:sz w:val="20"/>
                <w:szCs w:val="20"/>
              </w:rPr>
            </w:pPr>
            <w:r w:rsidRPr="00951AFE">
              <w:rPr>
                <w:rFonts w:ascii="Segoe UI" w:hAnsi="Segoe UI" w:cs="Segoe UI"/>
                <w:sz w:val="20"/>
                <w:szCs w:val="20"/>
              </w:rPr>
              <w:t>&lt;1</w:t>
            </w:r>
          </w:p>
        </w:tc>
        <w:tc>
          <w:tcPr>
            <w:tcW w:w="2255" w:type="dxa"/>
          </w:tcPr>
          <w:p w14:paraId="5A2902D2" w14:textId="77777777" w:rsidR="00996E52" w:rsidRPr="00951AFE" w:rsidRDefault="00996E52" w:rsidP="00364587">
            <w:pPr>
              <w:pStyle w:val="BodyText"/>
              <w:spacing w:before="0" w:after="0" w:line="240" w:lineRule="auto"/>
              <w:jc w:val="center"/>
              <w:rPr>
                <w:rFonts w:ascii="Segoe UI" w:hAnsi="Segoe UI" w:cs="Segoe UI"/>
                <w:sz w:val="20"/>
                <w:szCs w:val="20"/>
              </w:rPr>
            </w:pPr>
            <w:r w:rsidRPr="00951AFE">
              <w:rPr>
                <w:rFonts w:ascii="Segoe UI" w:hAnsi="Segoe UI" w:cs="Segoe UI"/>
                <w:sz w:val="20"/>
                <w:szCs w:val="20"/>
              </w:rPr>
              <w:t>2</w:t>
            </w:r>
          </w:p>
        </w:tc>
      </w:tr>
      <w:tr w:rsidR="00996E52" w:rsidRPr="00951AFE" w14:paraId="7A1C175A" w14:textId="77777777" w:rsidTr="00364587">
        <w:tc>
          <w:tcPr>
            <w:tcW w:w="2122" w:type="dxa"/>
            <w:shd w:val="clear" w:color="auto" w:fill="E7FFBD" w:themeFill="accent4" w:themeFillTint="33"/>
          </w:tcPr>
          <w:p w14:paraId="1E0C93C4" w14:textId="686C2713" w:rsidR="00996E52" w:rsidRPr="00951AFE" w:rsidRDefault="0069090A" w:rsidP="00364587">
            <w:pPr>
              <w:pStyle w:val="BodyText"/>
              <w:spacing w:before="0" w:after="0" w:line="240" w:lineRule="auto"/>
              <w:rPr>
                <w:rFonts w:ascii="Segoe UI" w:hAnsi="Segoe UI" w:cs="Segoe UI"/>
                <w:sz w:val="16"/>
                <w:szCs w:val="16"/>
              </w:rPr>
            </w:pPr>
            <w:r w:rsidRPr="00951AFE">
              <w:rPr>
                <w:rFonts w:ascii="Segoe UI" w:hAnsi="Segoe UI" w:cs="Segoe UI"/>
                <w:sz w:val="16"/>
                <w:szCs w:val="16"/>
              </w:rPr>
              <w:t>LAM</w:t>
            </w:r>
          </w:p>
        </w:tc>
        <w:tc>
          <w:tcPr>
            <w:tcW w:w="2386" w:type="dxa"/>
            <w:shd w:val="clear" w:color="auto" w:fill="E7FFBD" w:themeFill="accent4" w:themeFillTint="33"/>
          </w:tcPr>
          <w:p w14:paraId="638D7DDF" w14:textId="77777777" w:rsidR="00996E52" w:rsidRPr="00951AFE" w:rsidRDefault="00996E52" w:rsidP="00364587">
            <w:pPr>
              <w:pStyle w:val="BodyText"/>
              <w:spacing w:before="0" w:after="0" w:line="240" w:lineRule="auto"/>
              <w:rPr>
                <w:rFonts w:ascii="Segoe UI" w:hAnsi="Segoe UI" w:cs="Segoe UI"/>
                <w:sz w:val="16"/>
                <w:szCs w:val="16"/>
              </w:rPr>
            </w:pPr>
            <w:r w:rsidRPr="00951AFE">
              <w:rPr>
                <w:rFonts w:ascii="Segoe UI" w:hAnsi="Segoe UI" w:cs="Segoe UI"/>
                <w:sz w:val="16"/>
                <w:szCs w:val="16"/>
              </w:rPr>
              <w:t xml:space="preserve">Where the following conditions are met: </w:t>
            </w:r>
            <w:r w:rsidRPr="00951AFE">
              <w:rPr>
                <w:rFonts w:ascii="Segoe UI" w:hAnsi="Segoe UI" w:cs="Segoe UI"/>
                <w:sz w:val="16"/>
                <w:szCs w:val="16"/>
                <w:lang w:val="en-US"/>
              </w:rPr>
              <w:t>&lt;6 months post-partum, amenorrhoeic, fully breastfeeding on demand</w:t>
            </w:r>
            <w:r w:rsidRPr="00951AFE">
              <w:rPr>
                <w:rFonts w:ascii="Segoe UI" w:hAnsi="Segoe UI" w:cs="Segoe UI"/>
                <w:sz w:val="16"/>
                <w:szCs w:val="16"/>
                <w:vertAlign w:val="superscript"/>
                <w:lang w:val="en-US"/>
              </w:rPr>
              <w:t xml:space="preserve">52. </w:t>
            </w:r>
            <w:r w:rsidRPr="00951AFE">
              <w:rPr>
                <w:rFonts w:ascii="Segoe UI" w:hAnsi="Segoe UI" w:cs="Segoe UI"/>
                <w:sz w:val="16"/>
                <w:szCs w:val="16"/>
              </w:rPr>
              <w:t>Failure rates increase as soon as a person no longer meets one or more of these criteria: there is an immediate risk of pregnancy.</w:t>
            </w:r>
            <w:r w:rsidRPr="00951AFE">
              <w:rPr>
                <w:rFonts w:ascii="Segoe UI" w:hAnsi="Segoe UI" w:cs="Segoe UI"/>
                <w:sz w:val="16"/>
                <w:szCs w:val="16"/>
                <w:lang w:val="en-US"/>
              </w:rPr>
              <w:t xml:space="preserve"> </w:t>
            </w:r>
          </w:p>
        </w:tc>
        <w:tc>
          <w:tcPr>
            <w:tcW w:w="2254" w:type="dxa"/>
          </w:tcPr>
          <w:p w14:paraId="4622D2A4" w14:textId="77777777" w:rsidR="00996E52" w:rsidRPr="00951AFE" w:rsidRDefault="00996E52" w:rsidP="00364587">
            <w:pPr>
              <w:pStyle w:val="BodyText"/>
              <w:spacing w:before="0" w:after="0" w:line="240" w:lineRule="auto"/>
              <w:jc w:val="center"/>
              <w:rPr>
                <w:rFonts w:ascii="Segoe UI" w:hAnsi="Segoe UI" w:cs="Segoe UI"/>
                <w:sz w:val="20"/>
                <w:szCs w:val="20"/>
              </w:rPr>
            </w:pPr>
            <w:r w:rsidRPr="00951AFE">
              <w:rPr>
                <w:rFonts w:ascii="Segoe UI" w:hAnsi="Segoe UI" w:cs="Segoe UI"/>
                <w:sz w:val="20"/>
                <w:szCs w:val="20"/>
              </w:rPr>
              <w:t>0.9 (in six months)</w:t>
            </w:r>
          </w:p>
        </w:tc>
        <w:tc>
          <w:tcPr>
            <w:tcW w:w="2255" w:type="dxa"/>
          </w:tcPr>
          <w:p w14:paraId="40F7B65E" w14:textId="77777777" w:rsidR="00996E52" w:rsidRPr="00951AFE" w:rsidRDefault="00996E52" w:rsidP="00364587">
            <w:pPr>
              <w:pStyle w:val="BodyText"/>
              <w:spacing w:before="0" w:after="0" w:line="240" w:lineRule="auto"/>
              <w:jc w:val="center"/>
              <w:rPr>
                <w:rFonts w:ascii="Segoe UI" w:hAnsi="Segoe UI" w:cs="Segoe UI"/>
                <w:sz w:val="20"/>
                <w:szCs w:val="20"/>
              </w:rPr>
            </w:pPr>
            <w:r w:rsidRPr="00951AFE">
              <w:rPr>
                <w:rFonts w:ascii="Segoe UI" w:hAnsi="Segoe UI" w:cs="Segoe UI"/>
                <w:sz w:val="20"/>
                <w:szCs w:val="20"/>
              </w:rPr>
              <w:t>2 (in six months)</w:t>
            </w:r>
          </w:p>
        </w:tc>
      </w:tr>
    </w:tbl>
    <w:p w14:paraId="22B8C46B" w14:textId="315998E3" w:rsidR="00996E52" w:rsidRPr="00951AFE" w:rsidRDefault="00996E52" w:rsidP="00996E52">
      <w:pPr>
        <w:rPr>
          <w:rFonts w:ascii="Segoe UI" w:hAnsi="Segoe UI" w:cs="Segoe UI"/>
          <w:sz w:val="16"/>
          <w:szCs w:val="16"/>
          <w:vertAlign w:val="superscript"/>
        </w:rPr>
      </w:pPr>
      <w:r w:rsidRPr="00951AFE">
        <w:rPr>
          <w:rFonts w:ascii="Segoe UI" w:hAnsi="Segoe UI" w:cs="Segoe UI"/>
          <w:sz w:val="16"/>
          <w:szCs w:val="16"/>
        </w:rPr>
        <w:t>Source: World Health Organization</w:t>
      </w:r>
      <w:r w:rsidR="005E6923" w:rsidRPr="00951AFE">
        <w:rPr>
          <w:rFonts w:ascii="Segoe UI" w:hAnsi="Segoe UI" w:cs="Segoe UI"/>
          <w:sz w:val="16"/>
          <w:szCs w:val="16"/>
          <w:vertAlign w:val="superscript"/>
        </w:rPr>
        <w:t>73</w:t>
      </w:r>
    </w:p>
    <w:p w14:paraId="255405EE" w14:textId="1C46C42C" w:rsidR="00996E52" w:rsidRPr="00951AFE" w:rsidRDefault="00996E52" w:rsidP="00996E52">
      <w:pPr>
        <w:pStyle w:val="NumberedHeading2"/>
        <w:numPr>
          <w:ilvl w:val="1"/>
          <w:numId w:val="2"/>
        </w:numPr>
        <w:rPr>
          <w:rFonts w:ascii="Segoe UI" w:hAnsi="Segoe UI" w:cs="Segoe UI"/>
        </w:rPr>
      </w:pPr>
      <w:bookmarkStart w:id="146" w:name="_Toc57895060"/>
      <w:r w:rsidRPr="00951AFE">
        <w:rPr>
          <w:rFonts w:ascii="Segoe UI" w:hAnsi="Segoe UI" w:cs="Segoe UI"/>
        </w:rPr>
        <w:t>Recommendations and practice points</w:t>
      </w:r>
      <w:bookmarkEnd w:id="146"/>
    </w:p>
    <w:p w14:paraId="00A59415" w14:textId="42E87926" w:rsidR="00DF3933" w:rsidRPr="00951AFE" w:rsidRDefault="00DF3933" w:rsidP="00DF3933">
      <w:pPr>
        <w:pStyle w:val="BodyText"/>
        <w:rPr>
          <w:rFonts w:ascii="Segoe UI" w:hAnsi="Segoe UI" w:cs="Segoe UI"/>
        </w:rPr>
      </w:pPr>
      <w:r w:rsidRPr="00951AFE">
        <w:rPr>
          <w:rFonts w:ascii="Segoe UI" w:hAnsi="Segoe UI" w:cs="Segoe UI"/>
        </w:rPr>
        <w:t>Chapter 2 contains further recommendations about fertility awareness methods after pregnancy.</w:t>
      </w:r>
    </w:p>
    <w:tbl>
      <w:tblPr>
        <w:tblStyle w:val="ACGrey-BasicTable"/>
        <w:tblW w:w="8926" w:type="dxa"/>
        <w:tblLook w:val="04A0" w:firstRow="1" w:lastRow="0" w:firstColumn="1" w:lastColumn="0" w:noHBand="0" w:noVBand="1"/>
      </w:tblPr>
      <w:tblGrid>
        <w:gridCol w:w="7083"/>
        <w:gridCol w:w="1843"/>
      </w:tblGrid>
      <w:tr w:rsidR="00996E52" w:rsidRPr="00951AFE" w14:paraId="1FCBAFBD" w14:textId="77777777" w:rsidTr="00364587">
        <w:trPr>
          <w:cnfStyle w:val="100000000000" w:firstRow="1" w:lastRow="0" w:firstColumn="0" w:lastColumn="0" w:oddVBand="0" w:evenVBand="0" w:oddHBand="0" w:evenHBand="0" w:firstRowFirstColumn="0" w:firstRowLastColumn="0" w:lastRowFirstColumn="0" w:lastRowLastColumn="0"/>
          <w:trHeight w:val="149"/>
        </w:trPr>
        <w:tc>
          <w:tcPr>
            <w:tcW w:w="7083" w:type="dxa"/>
          </w:tcPr>
          <w:p w14:paraId="237432C3" w14:textId="3C30179E" w:rsidR="00996E52" w:rsidRPr="00951AFE" w:rsidRDefault="00996E52" w:rsidP="00364587">
            <w:pPr>
              <w:pStyle w:val="BodyText"/>
              <w:rPr>
                <w:rFonts w:ascii="Segoe UI" w:hAnsi="Segoe UI" w:cs="Segoe UI"/>
              </w:rPr>
            </w:pPr>
            <w:r w:rsidRPr="00951AFE">
              <w:rPr>
                <w:rFonts w:ascii="Segoe UI" w:hAnsi="Segoe UI" w:cs="Segoe UI"/>
              </w:rPr>
              <w:t xml:space="preserve">RECOMMENDATIONS + GOOD PRACTICE POINTS </w:t>
            </w:r>
          </w:p>
        </w:tc>
        <w:tc>
          <w:tcPr>
            <w:tcW w:w="1843" w:type="dxa"/>
          </w:tcPr>
          <w:p w14:paraId="3BCC1844" w14:textId="77777777" w:rsidR="00996E52" w:rsidRPr="00951AFE" w:rsidRDefault="00996E52" w:rsidP="00364587">
            <w:pPr>
              <w:pStyle w:val="BodyText"/>
              <w:jc w:val="center"/>
              <w:rPr>
                <w:rFonts w:ascii="Segoe UI" w:hAnsi="Segoe UI" w:cs="Segoe UI"/>
              </w:rPr>
            </w:pPr>
            <w:r w:rsidRPr="00951AFE">
              <w:rPr>
                <w:rFonts w:ascii="Segoe UI" w:hAnsi="Segoe UI" w:cs="Segoe UI"/>
                <w:szCs w:val="20"/>
              </w:rPr>
              <w:t>EVIDENCE LEVEL</w:t>
            </w:r>
          </w:p>
        </w:tc>
      </w:tr>
      <w:tr w:rsidR="00996E52" w:rsidRPr="00951AFE" w14:paraId="45E2FD6C" w14:textId="77777777" w:rsidTr="00364587">
        <w:trPr>
          <w:trHeight w:val="149"/>
        </w:trPr>
        <w:tc>
          <w:tcPr>
            <w:tcW w:w="7083" w:type="dxa"/>
            <w:shd w:val="clear" w:color="auto" w:fill="D9D9D9" w:themeFill="background1" w:themeFillShade="D9"/>
          </w:tcPr>
          <w:p w14:paraId="6421A0A0" w14:textId="77777777" w:rsidR="00996E52" w:rsidRPr="00951AFE" w:rsidRDefault="00996E52" w:rsidP="00364587">
            <w:pPr>
              <w:pStyle w:val="BodyText"/>
              <w:spacing w:before="0" w:after="0" w:line="240" w:lineRule="auto"/>
              <w:jc w:val="left"/>
              <w:rPr>
                <w:rFonts w:ascii="Segoe UI" w:hAnsi="Segoe UI" w:cs="Segoe UI"/>
                <w:b/>
                <w:sz w:val="20"/>
                <w:szCs w:val="20"/>
              </w:rPr>
            </w:pPr>
            <w:r w:rsidRPr="00951AFE">
              <w:rPr>
                <w:rFonts w:ascii="Segoe UI" w:hAnsi="Segoe UI" w:cs="Segoe UI"/>
                <w:b/>
                <w:i/>
                <w:iCs/>
                <w:sz w:val="20"/>
                <w:szCs w:val="20"/>
              </w:rPr>
              <w:t>Contraceptive efficacy of specific methods</w:t>
            </w:r>
          </w:p>
        </w:tc>
        <w:tc>
          <w:tcPr>
            <w:tcW w:w="1843" w:type="dxa"/>
            <w:shd w:val="clear" w:color="auto" w:fill="D9D9D9" w:themeFill="background1" w:themeFillShade="D9"/>
          </w:tcPr>
          <w:p w14:paraId="791C1873" w14:textId="77777777" w:rsidR="00996E52" w:rsidRPr="00951AFE" w:rsidRDefault="00996E52" w:rsidP="00364587">
            <w:pPr>
              <w:pStyle w:val="BodyText"/>
              <w:spacing w:before="0" w:after="0" w:line="240" w:lineRule="auto"/>
              <w:jc w:val="center"/>
              <w:rPr>
                <w:rFonts w:ascii="Segoe UI" w:hAnsi="Segoe UI" w:cs="Segoe UI"/>
                <w:b/>
                <w:sz w:val="20"/>
                <w:szCs w:val="20"/>
              </w:rPr>
            </w:pPr>
          </w:p>
        </w:tc>
      </w:tr>
      <w:tr w:rsidR="00996E52" w:rsidRPr="00951AFE" w14:paraId="6BEEFAF0" w14:textId="77777777" w:rsidTr="00364587">
        <w:trPr>
          <w:trHeight w:val="149"/>
        </w:trPr>
        <w:tc>
          <w:tcPr>
            <w:tcW w:w="7083" w:type="dxa"/>
          </w:tcPr>
          <w:p w14:paraId="3020E5A3" w14:textId="4DF7C72D" w:rsidR="00996E52" w:rsidRPr="00951AFE" w:rsidRDefault="00996E52" w:rsidP="00364587">
            <w:pPr>
              <w:pStyle w:val="BodyText"/>
              <w:spacing w:before="0" w:after="0" w:line="240" w:lineRule="auto"/>
              <w:jc w:val="left"/>
              <w:rPr>
                <w:rFonts w:ascii="Segoe UI" w:hAnsi="Segoe UI" w:cs="Segoe UI"/>
                <w:bCs/>
                <w:sz w:val="20"/>
                <w:szCs w:val="20"/>
                <w:vertAlign w:val="superscript"/>
              </w:rPr>
            </w:pPr>
            <w:r w:rsidRPr="00951AFE">
              <w:rPr>
                <w:rFonts w:ascii="Segoe UI" w:hAnsi="Segoe UI" w:cs="Segoe UI"/>
                <w:sz w:val="20"/>
                <w:szCs w:val="20"/>
              </w:rPr>
              <w:t xml:space="preserve">Individuals </w:t>
            </w:r>
            <w:r w:rsidRPr="00951AFE">
              <w:rPr>
                <w:rFonts w:ascii="Segoe UI" w:hAnsi="Segoe UI" w:cs="Segoe UI"/>
                <w:bCs/>
                <w:sz w:val="20"/>
                <w:szCs w:val="20"/>
              </w:rPr>
              <w:t>should be advised that with typical use, many fertility awareness methods are much less effective at preventing pregnancy compared to</w:t>
            </w:r>
            <w:r w:rsidR="0069090A" w:rsidRPr="00951AFE">
              <w:rPr>
                <w:rFonts w:ascii="Segoe UI" w:hAnsi="Segoe UI" w:cs="Segoe UI"/>
                <w:bCs/>
                <w:sz w:val="20"/>
                <w:szCs w:val="20"/>
              </w:rPr>
              <w:t xml:space="preserve"> long acting reversible contraception</w:t>
            </w:r>
            <w:r w:rsidRPr="00951AFE">
              <w:rPr>
                <w:rFonts w:ascii="Segoe UI" w:hAnsi="Segoe UI" w:cs="Segoe UI"/>
                <w:bCs/>
                <w:sz w:val="20"/>
                <w:szCs w:val="20"/>
              </w:rPr>
              <w:t xml:space="preserve"> </w:t>
            </w:r>
            <w:r w:rsidR="0069090A" w:rsidRPr="00951AFE">
              <w:rPr>
                <w:rFonts w:ascii="Segoe UI" w:hAnsi="Segoe UI" w:cs="Segoe UI"/>
                <w:bCs/>
                <w:sz w:val="20"/>
                <w:szCs w:val="20"/>
              </w:rPr>
              <w:t>(</w:t>
            </w:r>
            <w:r w:rsidRPr="00951AFE">
              <w:rPr>
                <w:rFonts w:ascii="Segoe UI" w:hAnsi="Segoe UI" w:cs="Segoe UI"/>
                <w:bCs/>
                <w:sz w:val="20"/>
                <w:szCs w:val="20"/>
              </w:rPr>
              <w:t>LARC</w:t>
            </w:r>
            <w:r w:rsidR="0069090A" w:rsidRPr="00951AFE">
              <w:rPr>
                <w:rFonts w:ascii="Segoe UI" w:hAnsi="Segoe UI" w:cs="Segoe UI"/>
                <w:bCs/>
                <w:sz w:val="20"/>
                <w:szCs w:val="20"/>
              </w:rPr>
              <w:t>)</w:t>
            </w:r>
            <w:r w:rsidRPr="00951AFE">
              <w:rPr>
                <w:rFonts w:ascii="Segoe UI" w:hAnsi="Segoe UI" w:cs="Segoe UI"/>
                <w:bCs/>
                <w:sz w:val="20"/>
                <w:szCs w:val="20"/>
              </w:rPr>
              <w:t>. If UPSI happens in the fertile window, the chance of pregnancy is high.</w:t>
            </w:r>
            <w:r w:rsidRPr="00951AFE">
              <w:rPr>
                <w:rFonts w:ascii="Segoe UI" w:hAnsi="Segoe UI" w:cs="Segoe UI"/>
                <w:bCs/>
                <w:sz w:val="20"/>
                <w:szCs w:val="20"/>
                <w:vertAlign w:val="superscript"/>
              </w:rPr>
              <w:t xml:space="preserve"> </w:t>
            </w:r>
            <w:r w:rsidRPr="00951AFE">
              <w:rPr>
                <w:rFonts w:ascii="Segoe UI" w:hAnsi="Segoe UI" w:cs="Segoe UI"/>
                <w:sz w:val="20"/>
                <w:szCs w:val="20"/>
              </w:rPr>
              <w:t>Depending on the method used, with typical use, pregnancy rates range between 2 and 23%.</w:t>
            </w:r>
          </w:p>
        </w:tc>
        <w:tc>
          <w:tcPr>
            <w:tcW w:w="1843" w:type="dxa"/>
          </w:tcPr>
          <w:p w14:paraId="79166A0A" w14:textId="71345782" w:rsidR="00996E52" w:rsidRPr="00951AFE" w:rsidRDefault="0005124E" w:rsidP="00364587">
            <w:pPr>
              <w:pStyle w:val="BodyText"/>
              <w:spacing w:before="0" w:after="0" w:line="240" w:lineRule="auto"/>
              <w:jc w:val="center"/>
              <w:rPr>
                <w:rFonts w:ascii="Segoe UI" w:hAnsi="Segoe UI" w:cs="Segoe UI"/>
                <w:bCs/>
                <w:sz w:val="18"/>
                <w:szCs w:val="18"/>
                <w:vertAlign w:val="superscript"/>
              </w:rPr>
            </w:pPr>
            <w:r w:rsidRPr="00951AFE">
              <w:rPr>
                <w:rFonts w:ascii="Segoe UI" w:hAnsi="Segoe UI" w:cs="Segoe UI"/>
                <w:sz w:val="18"/>
                <w:szCs w:val="18"/>
              </w:rPr>
              <w:t>G</w:t>
            </w:r>
            <w:r w:rsidR="00996E52" w:rsidRPr="00951AFE">
              <w:rPr>
                <w:rFonts w:ascii="Segoe UI" w:hAnsi="Segoe UI" w:cs="Segoe UI"/>
                <w:sz w:val="18"/>
                <w:szCs w:val="18"/>
              </w:rPr>
              <w:t>ood practice point for NZ based on WHO data</w:t>
            </w:r>
            <w:r w:rsidR="00C226DE" w:rsidRPr="00951AFE">
              <w:rPr>
                <w:rFonts w:ascii="Segoe UI" w:hAnsi="Segoe UI" w:cs="Segoe UI"/>
                <w:sz w:val="18"/>
                <w:szCs w:val="18"/>
                <w:vertAlign w:val="superscript"/>
              </w:rPr>
              <w:t>73</w:t>
            </w:r>
          </w:p>
        </w:tc>
      </w:tr>
      <w:tr w:rsidR="00996E52" w:rsidRPr="00951AFE" w14:paraId="7585EBE2" w14:textId="77777777" w:rsidTr="00364587">
        <w:trPr>
          <w:trHeight w:val="149"/>
        </w:trPr>
        <w:tc>
          <w:tcPr>
            <w:tcW w:w="7083" w:type="dxa"/>
          </w:tcPr>
          <w:p w14:paraId="4A1DCC63" w14:textId="3F69C8BC" w:rsidR="00996E52" w:rsidRPr="00951AFE" w:rsidRDefault="00996E52" w:rsidP="00364587">
            <w:pPr>
              <w:pStyle w:val="BodyText"/>
              <w:spacing w:before="0" w:after="0" w:line="240" w:lineRule="auto"/>
              <w:jc w:val="left"/>
              <w:rPr>
                <w:rFonts w:ascii="Segoe UI" w:hAnsi="Segoe UI" w:cs="Segoe UI"/>
                <w:bCs/>
                <w:i/>
                <w:iCs/>
                <w:sz w:val="20"/>
                <w:szCs w:val="20"/>
              </w:rPr>
            </w:pPr>
            <w:r w:rsidRPr="00951AFE">
              <w:rPr>
                <w:rFonts w:ascii="Segoe UI" w:hAnsi="Segoe UI" w:cs="Segoe UI"/>
                <w:sz w:val="20"/>
                <w:szCs w:val="20"/>
              </w:rPr>
              <w:t xml:space="preserve">Over 1 year, fewer than 1 in 100 individuals would be expected to fall pregnant with correct and consistent use of the sympto-thermal method [monitoring of </w:t>
            </w:r>
            <w:r w:rsidRPr="00951AFE">
              <w:rPr>
                <w:rFonts w:ascii="Segoe UI" w:hAnsi="Segoe UI" w:cs="Segoe UI"/>
                <w:sz w:val="20"/>
                <w:szCs w:val="20"/>
              </w:rPr>
              <w:lastRenderedPageBreak/>
              <w:t>cervical secretions and basal body temperature (BBT) used with a calendar calculation].</w:t>
            </w:r>
            <w:r w:rsidR="00C226DE" w:rsidRPr="00951AFE">
              <w:rPr>
                <w:rFonts w:ascii="Segoe UI" w:hAnsi="Segoe UI" w:cs="Segoe UI"/>
                <w:sz w:val="20"/>
                <w:szCs w:val="20"/>
                <w:vertAlign w:val="superscript"/>
              </w:rPr>
              <w:t>17</w:t>
            </w:r>
          </w:p>
        </w:tc>
        <w:tc>
          <w:tcPr>
            <w:tcW w:w="1843" w:type="dxa"/>
          </w:tcPr>
          <w:p w14:paraId="7436CDE6" w14:textId="77777777" w:rsidR="00996E52" w:rsidRPr="00951AFE" w:rsidRDefault="00996E52" w:rsidP="00364587">
            <w:pPr>
              <w:pStyle w:val="BodyText"/>
              <w:spacing w:before="0" w:after="0" w:line="240" w:lineRule="auto"/>
              <w:jc w:val="center"/>
              <w:rPr>
                <w:rFonts w:ascii="Segoe UI" w:hAnsi="Segoe UI" w:cs="Segoe UI"/>
                <w:bCs/>
                <w:sz w:val="20"/>
                <w:szCs w:val="20"/>
              </w:rPr>
            </w:pPr>
            <w:r w:rsidRPr="00951AFE">
              <w:rPr>
                <w:rFonts w:ascii="Segoe UI" w:hAnsi="Segoe UI" w:cs="Segoe UI"/>
                <w:sz w:val="20"/>
                <w:szCs w:val="20"/>
              </w:rPr>
              <w:lastRenderedPageBreak/>
              <w:t>B</w:t>
            </w:r>
          </w:p>
        </w:tc>
      </w:tr>
      <w:tr w:rsidR="00996E52" w:rsidRPr="00951AFE" w14:paraId="53F7D5DC" w14:textId="77777777" w:rsidTr="00364587">
        <w:trPr>
          <w:trHeight w:val="149"/>
        </w:trPr>
        <w:tc>
          <w:tcPr>
            <w:tcW w:w="7083" w:type="dxa"/>
          </w:tcPr>
          <w:p w14:paraId="2DB73CB5" w14:textId="7B42B3BC" w:rsidR="00996E52" w:rsidRPr="00951AFE" w:rsidRDefault="00996E52" w:rsidP="00364587">
            <w:pPr>
              <w:pStyle w:val="BodyText"/>
              <w:spacing w:before="0" w:after="0" w:line="240" w:lineRule="auto"/>
              <w:jc w:val="left"/>
              <w:rPr>
                <w:rFonts w:ascii="Segoe UI" w:hAnsi="Segoe UI" w:cs="Segoe UI"/>
                <w:bCs/>
                <w:i/>
                <w:iCs/>
                <w:sz w:val="20"/>
                <w:szCs w:val="20"/>
                <w:vertAlign w:val="superscript"/>
              </w:rPr>
            </w:pPr>
            <w:r w:rsidRPr="00951AFE">
              <w:rPr>
                <w:rFonts w:ascii="Segoe UI" w:hAnsi="Segoe UI" w:cs="Segoe UI"/>
                <w:sz w:val="20"/>
                <w:szCs w:val="20"/>
              </w:rPr>
              <w:t>When sexual intercourse only occurs in the identified post-ovulatory phase, the failure rate of BBT as a single indicator is estimated to be approximately 6.6%</w:t>
            </w:r>
            <w:r w:rsidR="00C226DE" w:rsidRPr="00951AFE">
              <w:rPr>
                <w:rFonts w:ascii="Segoe UI" w:hAnsi="Segoe UI" w:cs="Segoe UI"/>
                <w:sz w:val="20"/>
                <w:szCs w:val="20"/>
              </w:rPr>
              <w:t>.</w:t>
            </w:r>
            <w:r w:rsidR="00C226DE" w:rsidRPr="00951AFE">
              <w:rPr>
                <w:rFonts w:ascii="Segoe UI" w:hAnsi="Segoe UI" w:cs="Segoe UI"/>
                <w:sz w:val="20"/>
                <w:szCs w:val="20"/>
                <w:vertAlign w:val="superscript"/>
              </w:rPr>
              <w:t>17</w:t>
            </w:r>
          </w:p>
        </w:tc>
        <w:tc>
          <w:tcPr>
            <w:tcW w:w="1843" w:type="dxa"/>
          </w:tcPr>
          <w:p w14:paraId="69A0AC1D" w14:textId="77777777" w:rsidR="00996E52" w:rsidRPr="00951AFE" w:rsidRDefault="00996E52" w:rsidP="00364587">
            <w:pPr>
              <w:pStyle w:val="BodyText"/>
              <w:spacing w:before="0" w:after="0" w:line="240" w:lineRule="auto"/>
              <w:jc w:val="center"/>
              <w:rPr>
                <w:rFonts w:ascii="Segoe UI" w:hAnsi="Segoe UI" w:cs="Segoe UI"/>
                <w:bCs/>
                <w:sz w:val="20"/>
                <w:szCs w:val="20"/>
              </w:rPr>
            </w:pPr>
            <w:r w:rsidRPr="00951AFE">
              <w:rPr>
                <w:rFonts w:ascii="Segoe UI" w:hAnsi="Segoe UI" w:cs="Segoe UI"/>
                <w:sz w:val="20"/>
                <w:szCs w:val="20"/>
              </w:rPr>
              <w:t>B</w:t>
            </w:r>
          </w:p>
        </w:tc>
      </w:tr>
      <w:tr w:rsidR="00996E52" w:rsidRPr="00951AFE" w14:paraId="7D77BE54" w14:textId="77777777" w:rsidTr="00364587">
        <w:trPr>
          <w:trHeight w:val="149"/>
        </w:trPr>
        <w:tc>
          <w:tcPr>
            <w:tcW w:w="7083" w:type="dxa"/>
          </w:tcPr>
          <w:p w14:paraId="65D44664" w14:textId="2A0291BA" w:rsidR="00996E52" w:rsidRPr="00951AFE" w:rsidRDefault="00996E52" w:rsidP="00364587">
            <w:pPr>
              <w:pStyle w:val="BodyText"/>
              <w:spacing w:before="0" w:after="0" w:line="240" w:lineRule="auto"/>
              <w:jc w:val="left"/>
              <w:rPr>
                <w:rFonts w:ascii="Segoe UI" w:hAnsi="Segoe UI" w:cs="Segoe UI"/>
                <w:bCs/>
                <w:i/>
                <w:iCs/>
                <w:sz w:val="20"/>
                <w:szCs w:val="20"/>
                <w:vertAlign w:val="superscript"/>
              </w:rPr>
            </w:pPr>
            <w:r w:rsidRPr="00951AFE">
              <w:rPr>
                <w:rFonts w:ascii="Segoe UI" w:hAnsi="Segoe UI" w:cs="Segoe UI"/>
                <w:sz w:val="20"/>
                <w:szCs w:val="20"/>
              </w:rPr>
              <w:t>Individuals should be informed that combining fertility indicators is considered more effective than using single fertility indicators alone</w:t>
            </w:r>
            <w:r w:rsidR="00C226DE" w:rsidRPr="00951AFE">
              <w:rPr>
                <w:rFonts w:ascii="Segoe UI" w:hAnsi="Segoe UI" w:cs="Segoe UI"/>
                <w:sz w:val="20"/>
                <w:szCs w:val="20"/>
              </w:rPr>
              <w:t>.</w:t>
            </w:r>
            <w:r w:rsidR="00C226DE" w:rsidRPr="00951AFE">
              <w:rPr>
                <w:rFonts w:ascii="Segoe UI" w:hAnsi="Segoe UI" w:cs="Segoe UI"/>
                <w:sz w:val="20"/>
                <w:szCs w:val="20"/>
                <w:vertAlign w:val="superscript"/>
              </w:rPr>
              <w:t>17</w:t>
            </w:r>
          </w:p>
        </w:tc>
        <w:tc>
          <w:tcPr>
            <w:tcW w:w="1843" w:type="dxa"/>
          </w:tcPr>
          <w:p w14:paraId="1B9D52A1" w14:textId="77777777" w:rsidR="00996E52" w:rsidRPr="00951AFE" w:rsidRDefault="00996E52" w:rsidP="00364587">
            <w:pPr>
              <w:pStyle w:val="BodyText"/>
              <w:spacing w:before="0" w:after="0" w:line="240" w:lineRule="auto"/>
              <w:jc w:val="center"/>
              <w:rPr>
                <w:rFonts w:ascii="Segoe UI" w:hAnsi="Segoe UI" w:cs="Segoe UI"/>
                <w:bCs/>
                <w:sz w:val="20"/>
                <w:szCs w:val="20"/>
              </w:rPr>
            </w:pPr>
            <w:r w:rsidRPr="00951AFE">
              <w:rPr>
                <w:rFonts w:ascii="Segoe UI" w:hAnsi="Segoe UI" w:cs="Segoe UI"/>
                <w:sz w:val="20"/>
                <w:szCs w:val="20"/>
              </w:rPr>
              <w:t>C</w:t>
            </w:r>
          </w:p>
        </w:tc>
      </w:tr>
      <w:tr w:rsidR="00996E52" w:rsidRPr="00951AFE" w14:paraId="144E60D7" w14:textId="77777777" w:rsidTr="00364587">
        <w:trPr>
          <w:trHeight w:val="149"/>
        </w:trPr>
        <w:tc>
          <w:tcPr>
            <w:tcW w:w="7083" w:type="dxa"/>
          </w:tcPr>
          <w:p w14:paraId="75CDA688" w14:textId="110D62BF" w:rsidR="00996E52" w:rsidRPr="00951AFE" w:rsidRDefault="00996E52" w:rsidP="00364587">
            <w:pPr>
              <w:pStyle w:val="BodyText"/>
              <w:spacing w:before="0" w:after="0" w:line="240" w:lineRule="auto"/>
              <w:jc w:val="left"/>
              <w:rPr>
                <w:rFonts w:ascii="Segoe UI" w:hAnsi="Segoe UI" w:cs="Segoe UI"/>
                <w:bCs/>
                <w:i/>
                <w:iCs/>
                <w:sz w:val="20"/>
                <w:szCs w:val="20"/>
                <w:vertAlign w:val="superscript"/>
              </w:rPr>
            </w:pPr>
            <w:r w:rsidRPr="00951AFE">
              <w:rPr>
                <w:rFonts w:ascii="Segoe UI" w:hAnsi="Segoe UI" w:cs="Segoe UI"/>
                <w:sz w:val="20"/>
                <w:szCs w:val="20"/>
              </w:rPr>
              <w:t>Sexual intercourse on days when cervical secretions are present increases the likelihood of pregnancy. Individuals wishing to avoid pregnancy should not have UPSI, or they should use an additional contraceptive method until three consecutive dry days are noted</w:t>
            </w:r>
            <w:r w:rsidR="00C226DE" w:rsidRPr="00951AFE">
              <w:rPr>
                <w:rFonts w:ascii="Segoe UI" w:hAnsi="Segoe UI" w:cs="Segoe UI"/>
                <w:sz w:val="20"/>
                <w:szCs w:val="20"/>
              </w:rPr>
              <w:t>.</w:t>
            </w:r>
            <w:r w:rsidR="00C226DE" w:rsidRPr="00951AFE">
              <w:rPr>
                <w:rFonts w:ascii="Segoe UI" w:hAnsi="Segoe UI" w:cs="Segoe UI"/>
                <w:sz w:val="20"/>
                <w:szCs w:val="20"/>
                <w:vertAlign w:val="superscript"/>
              </w:rPr>
              <w:t>17</w:t>
            </w:r>
          </w:p>
        </w:tc>
        <w:tc>
          <w:tcPr>
            <w:tcW w:w="1843" w:type="dxa"/>
          </w:tcPr>
          <w:p w14:paraId="6D7A9FB9" w14:textId="77777777" w:rsidR="00996E52" w:rsidRPr="00951AFE" w:rsidRDefault="00996E52" w:rsidP="00364587">
            <w:pPr>
              <w:pStyle w:val="BodyText"/>
              <w:spacing w:before="0" w:after="0" w:line="240" w:lineRule="auto"/>
              <w:jc w:val="center"/>
              <w:rPr>
                <w:rFonts w:ascii="Segoe UI" w:hAnsi="Segoe UI" w:cs="Segoe UI"/>
                <w:bCs/>
                <w:sz w:val="20"/>
                <w:szCs w:val="20"/>
              </w:rPr>
            </w:pPr>
            <w:r w:rsidRPr="00951AFE">
              <w:rPr>
                <w:rFonts w:ascii="Segoe UI" w:hAnsi="Segoe UI" w:cs="Segoe UI"/>
                <w:sz w:val="20"/>
                <w:szCs w:val="20"/>
              </w:rPr>
              <w:t>B</w:t>
            </w:r>
          </w:p>
        </w:tc>
      </w:tr>
      <w:tr w:rsidR="00996E52" w:rsidRPr="00951AFE" w14:paraId="3405D0ED" w14:textId="77777777" w:rsidTr="00364587">
        <w:trPr>
          <w:trHeight w:val="149"/>
        </w:trPr>
        <w:tc>
          <w:tcPr>
            <w:tcW w:w="7083" w:type="dxa"/>
          </w:tcPr>
          <w:p w14:paraId="1DE5C97C" w14:textId="0012F69F" w:rsidR="00996E52" w:rsidRPr="00951AFE" w:rsidRDefault="00996E52" w:rsidP="00364587">
            <w:pPr>
              <w:pStyle w:val="BodyText"/>
              <w:spacing w:before="0" w:after="0" w:line="240" w:lineRule="auto"/>
              <w:jc w:val="left"/>
              <w:rPr>
                <w:rFonts w:ascii="Segoe UI" w:hAnsi="Segoe UI" w:cs="Segoe UI"/>
                <w:bCs/>
                <w:i/>
                <w:iCs/>
                <w:sz w:val="20"/>
                <w:szCs w:val="20"/>
                <w:vertAlign w:val="superscript"/>
              </w:rPr>
            </w:pPr>
            <w:r w:rsidRPr="00951AFE">
              <w:rPr>
                <w:rFonts w:ascii="Segoe UI" w:hAnsi="Segoe UI" w:cs="Segoe UI"/>
                <w:sz w:val="20"/>
                <w:szCs w:val="20"/>
              </w:rPr>
              <w:t>The effectiveness of changes to the cervix as a sole indicator for contraceptive purposes is unknown and therefore is not recommended</w:t>
            </w:r>
            <w:r w:rsidR="00C226DE" w:rsidRPr="00951AFE">
              <w:rPr>
                <w:rFonts w:ascii="Segoe UI" w:hAnsi="Segoe UI" w:cs="Segoe UI"/>
                <w:sz w:val="20"/>
                <w:szCs w:val="20"/>
              </w:rPr>
              <w:t>.</w:t>
            </w:r>
            <w:r w:rsidR="00C226DE" w:rsidRPr="00951AFE">
              <w:rPr>
                <w:rFonts w:ascii="Segoe UI" w:hAnsi="Segoe UI" w:cs="Segoe UI"/>
                <w:sz w:val="20"/>
                <w:szCs w:val="20"/>
                <w:vertAlign w:val="superscript"/>
              </w:rPr>
              <w:t>17</w:t>
            </w:r>
          </w:p>
        </w:tc>
        <w:tc>
          <w:tcPr>
            <w:tcW w:w="1843" w:type="dxa"/>
          </w:tcPr>
          <w:p w14:paraId="136F686D" w14:textId="77777777" w:rsidR="00996E52" w:rsidRPr="00951AFE" w:rsidRDefault="00996E52" w:rsidP="00364587">
            <w:pPr>
              <w:pStyle w:val="BodyText"/>
              <w:spacing w:before="0" w:after="0" w:line="240" w:lineRule="auto"/>
              <w:jc w:val="center"/>
              <w:rPr>
                <w:rFonts w:ascii="Segoe UI" w:hAnsi="Segoe UI" w:cs="Segoe UI"/>
                <w:bCs/>
                <w:sz w:val="20"/>
                <w:szCs w:val="20"/>
              </w:rPr>
            </w:pPr>
            <w:r w:rsidRPr="00951AFE">
              <w:rPr>
                <w:rFonts w:ascii="Segoe UI" w:hAnsi="Segoe UI" w:cs="Segoe UI"/>
                <w:sz w:val="20"/>
                <w:szCs w:val="20"/>
              </w:rPr>
              <w:t>C</w:t>
            </w:r>
          </w:p>
        </w:tc>
      </w:tr>
      <w:tr w:rsidR="00996E52" w:rsidRPr="00951AFE" w14:paraId="15B18892" w14:textId="77777777" w:rsidTr="00364587">
        <w:trPr>
          <w:trHeight w:val="149"/>
        </w:trPr>
        <w:tc>
          <w:tcPr>
            <w:tcW w:w="7083" w:type="dxa"/>
          </w:tcPr>
          <w:p w14:paraId="5E2CD7D5" w14:textId="56875A32" w:rsidR="00996E52" w:rsidRPr="00951AFE" w:rsidRDefault="00996E52" w:rsidP="00364587">
            <w:pPr>
              <w:pStyle w:val="BodyText"/>
              <w:spacing w:before="0" w:after="0" w:line="240" w:lineRule="auto"/>
              <w:jc w:val="left"/>
              <w:rPr>
                <w:rFonts w:ascii="Segoe UI" w:hAnsi="Segoe UI" w:cs="Segoe UI"/>
                <w:bCs/>
                <w:i/>
                <w:iCs/>
                <w:sz w:val="20"/>
                <w:szCs w:val="20"/>
                <w:vertAlign w:val="superscript"/>
              </w:rPr>
            </w:pPr>
            <w:r w:rsidRPr="00951AFE">
              <w:rPr>
                <w:rFonts w:ascii="Segoe UI" w:hAnsi="Segoe UI" w:cs="Segoe UI"/>
                <w:sz w:val="20"/>
                <w:szCs w:val="20"/>
                <w:lang w:val="en-US"/>
              </w:rPr>
              <w:t xml:space="preserve">If an individual is &lt;6 months post-partum, amenorrhoeic and fully breastfeeding on demand </w:t>
            </w:r>
            <w:r w:rsidRPr="00951AFE">
              <w:rPr>
                <w:rFonts w:ascii="Segoe UI" w:hAnsi="Segoe UI" w:cs="Segoe UI"/>
                <w:sz w:val="20"/>
                <w:szCs w:val="20"/>
                <w:vertAlign w:val="superscript"/>
                <w:lang w:val="en-US"/>
              </w:rPr>
              <w:t xml:space="preserve">Footnote </w:t>
            </w:r>
            <w:r w:rsidRPr="00951AFE">
              <w:rPr>
                <w:rStyle w:val="FootnoteReference"/>
                <w:rFonts w:ascii="Segoe UI" w:hAnsi="Segoe UI" w:cs="Segoe UI"/>
                <w:sz w:val="20"/>
                <w:szCs w:val="20"/>
                <w:lang w:val="en-US"/>
              </w:rPr>
              <w:footnoteReference w:id="10"/>
            </w:r>
            <w:r w:rsidRPr="00951AFE">
              <w:rPr>
                <w:rFonts w:ascii="Segoe UI" w:hAnsi="Segoe UI" w:cs="Segoe UI"/>
                <w:sz w:val="20"/>
                <w:szCs w:val="20"/>
                <w:lang w:val="en-US"/>
              </w:rPr>
              <w:t>, the LAM is effective at preventing pregnancy. The risk of pregnancy increases if the frequency of breastfeeding decreases, from 14 days before the return of menstruation or when more than 6 months post-partum.</w:t>
            </w:r>
          </w:p>
        </w:tc>
        <w:tc>
          <w:tcPr>
            <w:tcW w:w="1843" w:type="dxa"/>
          </w:tcPr>
          <w:p w14:paraId="7960E802" w14:textId="6A93B192" w:rsidR="00996E52" w:rsidRPr="00951AFE" w:rsidRDefault="0005124E"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R</w:t>
            </w:r>
            <w:r w:rsidR="00996E52" w:rsidRPr="00951AFE">
              <w:rPr>
                <w:rFonts w:ascii="Segoe UI" w:hAnsi="Segoe UI" w:cs="Segoe UI"/>
                <w:sz w:val="18"/>
                <w:szCs w:val="18"/>
              </w:rPr>
              <w:t>ecommendation for NZ (based on FSRH evidence grade B</w:t>
            </w:r>
            <w:r w:rsidR="00C226DE" w:rsidRPr="00951AFE">
              <w:rPr>
                <w:rFonts w:ascii="Segoe UI" w:hAnsi="Segoe UI" w:cs="Segoe UI"/>
                <w:sz w:val="18"/>
                <w:szCs w:val="18"/>
                <w:vertAlign w:val="superscript"/>
              </w:rPr>
              <w:t>17</w:t>
            </w:r>
            <w:r w:rsidR="00996E52" w:rsidRPr="00951AFE">
              <w:rPr>
                <w:rFonts w:ascii="Segoe UI" w:hAnsi="Segoe UI" w:cs="Segoe UI"/>
                <w:sz w:val="18"/>
                <w:szCs w:val="18"/>
              </w:rPr>
              <w:t>)</w:t>
            </w:r>
          </w:p>
        </w:tc>
      </w:tr>
      <w:tr w:rsidR="00996E52" w:rsidRPr="00951AFE" w14:paraId="23863693" w14:textId="77777777" w:rsidTr="00364587">
        <w:trPr>
          <w:trHeight w:val="149"/>
        </w:trPr>
        <w:tc>
          <w:tcPr>
            <w:tcW w:w="7083" w:type="dxa"/>
          </w:tcPr>
          <w:p w14:paraId="56D0F59F" w14:textId="6971E1B6" w:rsidR="00996E52" w:rsidRPr="00951AFE" w:rsidRDefault="00996E52" w:rsidP="00364587">
            <w:pPr>
              <w:pStyle w:val="BodyText"/>
              <w:spacing w:before="0" w:after="0" w:line="240" w:lineRule="auto"/>
              <w:jc w:val="left"/>
              <w:rPr>
                <w:rFonts w:ascii="Segoe UI" w:hAnsi="Segoe UI" w:cs="Segoe UI"/>
                <w:sz w:val="20"/>
                <w:szCs w:val="20"/>
                <w:vertAlign w:val="superscript"/>
                <w:lang w:val="en-US"/>
              </w:rPr>
            </w:pPr>
            <w:r w:rsidRPr="00951AFE">
              <w:rPr>
                <w:rFonts w:ascii="Segoe UI" w:hAnsi="Segoe UI" w:cs="Segoe UI"/>
                <w:sz w:val="20"/>
                <w:szCs w:val="20"/>
              </w:rPr>
              <w:t>Individuals using LAM should be advised that the risk of pregnancy is increased if the frequency of breastfeeding decreases (eg, through stopping night feeds, starting or increasing supplementary feeding, use of dummies/pacifiers, expressing milk), when menstruation returns or when more than 6 months after childbirth.</w:t>
            </w:r>
            <w:r w:rsidR="00C226DE" w:rsidRPr="00951AFE">
              <w:rPr>
                <w:rFonts w:ascii="Segoe UI" w:hAnsi="Segoe UI" w:cs="Segoe UI"/>
                <w:sz w:val="20"/>
                <w:szCs w:val="20"/>
                <w:vertAlign w:val="superscript"/>
              </w:rPr>
              <w:t>1</w:t>
            </w:r>
          </w:p>
        </w:tc>
        <w:tc>
          <w:tcPr>
            <w:tcW w:w="1843" w:type="dxa"/>
          </w:tcPr>
          <w:p w14:paraId="296BB186" w14:textId="77777777" w:rsidR="00996E52" w:rsidRPr="00951AFE" w:rsidRDefault="00996E52" w:rsidP="00364587">
            <w:pPr>
              <w:pStyle w:val="BodyText"/>
              <w:spacing w:before="0" w:after="0" w:line="240" w:lineRule="auto"/>
              <w:jc w:val="center"/>
              <w:rPr>
                <w:rFonts w:ascii="Segoe UI" w:hAnsi="Segoe UI" w:cs="Segoe UI"/>
                <w:sz w:val="20"/>
                <w:szCs w:val="20"/>
              </w:rPr>
            </w:pPr>
            <w:r w:rsidRPr="00951AFE">
              <w:rPr>
                <w:rFonts w:ascii="Segoe UI" w:hAnsi="Segoe UI" w:cs="Segoe UI"/>
                <w:sz w:val="20"/>
                <w:szCs w:val="20"/>
              </w:rPr>
              <w:t>C</w:t>
            </w:r>
          </w:p>
        </w:tc>
      </w:tr>
      <w:tr w:rsidR="00996E52" w:rsidRPr="00951AFE" w14:paraId="573E9FE4" w14:textId="77777777" w:rsidTr="00364587">
        <w:trPr>
          <w:trHeight w:val="149"/>
        </w:trPr>
        <w:tc>
          <w:tcPr>
            <w:tcW w:w="7083" w:type="dxa"/>
          </w:tcPr>
          <w:p w14:paraId="6EE87785" w14:textId="2EF2FA7B" w:rsidR="00996E52" w:rsidRPr="00951AFE" w:rsidRDefault="00996E52" w:rsidP="00364587">
            <w:pPr>
              <w:pStyle w:val="BodyText"/>
              <w:spacing w:before="0" w:after="0" w:line="240" w:lineRule="auto"/>
              <w:jc w:val="left"/>
              <w:rPr>
                <w:rFonts w:ascii="Segoe UI" w:hAnsi="Segoe UI" w:cs="Segoe UI"/>
                <w:bCs/>
                <w:i/>
                <w:iCs/>
                <w:sz w:val="20"/>
                <w:szCs w:val="20"/>
                <w:vertAlign w:val="superscript"/>
              </w:rPr>
            </w:pPr>
            <w:r w:rsidRPr="00951AFE">
              <w:rPr>
                <w:rFonts w:ascii="Segoe UI" w:hAnsi="Segoe UI" w:cs="Segoe UI"/>
                <w:sz w:val="20"/>
                <w:szCs w:val="20"/>
                <w:lang w:val="en-US"/>
              </w:rPr>
              <w:t>Individuals may be informed that the effect of expressing breast milk on the efficacy of LAM is not known but it may potentially be reduced</w:t>
            </w:r>
            <w:r w:rsidR="00C226DE" w:rsidRPr="00951AFE">
              <w:rPr>
                <w:rFonts w:ascii="Segoe UI" w:hAnsi="Segoe UI" w:cs="Segoe UI"/>
                <w:sz w:val="20"/>
                <w:szCs w:val="20"/>
              </w:rPr>
              <w:t>.</w:t>
            </w:r>
            <w:r w:rsidR="00C226DE" w:rsidRPr="00951AFE">
              <w:rPr>
                <w:rFonts w:ascii="Segoe UI" w:hAnsi="Segoe UI" w:cs="Segoe UI"/>
                <w:sz w:val="20"/>
                <w:szCs w:val="20"/>
                <w:vertAlign w:val="superscript"/>
              </w:rPr>
              <w:t>17</w:t>
            </w:r>
          </w:p>
        </w:tc>
        <w:tc>
          <w:tcPr>
            <w:tcW w:w="1843" w:type="dxa"/>
          </w:tcPr>
          <w:p w14:paraId="673E2C84" w14:textId="77777777" w:rsidR="00996E52" w:rsidRPr="00951AFE" w:rsidRDefault="00996E52" w:rsidP="00364587">
            <w:pPr>
              <w:pStyle w:val="BodyText"/>
              <w:spacing w:before="0" w:after="0" w:line="240" w:lineRule="auto"/>
              <w:jc w:val="center"/>
              <w:rPr>
                <w:rFonts w:ascii="Segoe UI" w:hAnsi="Segoe UI" w:cs="Segoe UI"/>
                <w:sz w:val="20"/>
                <w:szCs w:val="20"/>
              </w:rPr>
            </w:pPr>
            <w:r w:rsidRPr="00951AFE">
              <w:rPr>
                <w:rFonts w:ascii="Segoe UI" w:hAnsi="Segoe UI" w:cs="Segoe UI"/>
                <w:sz w:val="20"/>
                <w:szCs w:val="20"/>
              </w:rPr>
              <w:t>Practice point</w:t>
            </w:r>
          </w:p>
        </w:tc>
      </w:tr>
      <w:tr w:rsidR="00996E52" w:rsidRPr="00951AFE" w14:paraId="6456AE3E" w14:textId="77777777" w:rsidTr="00364587">
        <w:trPr>
          <w:trHeight w:val="149"/>
        </w:trPr>
        <w:tc>
          <w:tcPr>
            <w:tcW w:w="7083" w:type="dxa"/>
            <w:shd w:val="clear" w:color="auto" w:fill="D9D9D9" w:themeFill="background1" w:themeFillShade="D9"/>
          </w:tcPr>
          <w:p w14:paraId="1888C2CD" w14:textId="77777777" w:rsidR="00996E52" w:rsidRPr="00951AFE" w:rsidRDefault="00996E52" w:rsidP="00364587">
            <w:pPr>
              <w:pStyle w:val="BodyText"/>
              <w:spacing w:before="0" w:after="0" w:line="240" w:lineRule="auto"/>
              <w:jc w:val="left"/>
              <w:rPr>
                <w:rFonts w:ascii="Segoe UI" w:hAnsi="Segoe UI" w:cs="Segoe UI"/>
                <w:b/>
                <w:sz w:val="20"/>
                <w:szCs w:val="20"/>
              </w:rPr>
            </w:pPr>
            <w:r w:rsidRPr="00951AFE">
              <w:rPr>
                <w:rFonts w:ascii="Segoe UI" w:hAnsi="Segoe UI" w:cs="Segoe UI"/>
                <w:b/>
                <w:i/>
                <w:iCs/>
                <w:sz w:val="20"/>
                <w:szCs w:val="20"/>
              </w:rPr>
              <w:t>Who can use fertility awareness methods?</w:t>
            </w:r>
          </w:p>
        </w:tc>
        <w:tc>
          <w:tcPr>
            <w:tcW w:w="1843" w:type="dxa"/>
            <w:shd w:val="clear" w:color="auto" w:fill="D9D9D9" w:themeFill="background1" w:themeFillShade="D9"/>
          </w:tcPr>
          <w:p w14:paraId="51A5E533" w14:textId="77777777" w:rsidR="00996E52" w:rsidRPr="00951AFE" w:rsidRDefault="00996E52" w:rsidP="00364587">
            <w:pPr>
              <w:pStyle w:val="BodyText"/>
              <w:spacing w:before="0" w:after="0" w:line="240" w:lineRule="auto"/>
              <w:jc w:val="center"/>
              <w:rPr>
                <w:rFonts w:ascii="Segoe UI" w:hAnsi="Segoe UI" w:cs="Segoe UI"/>
                <w:b/>
                <w:sz w:val="20"/>
                <w:szCs w:val="20"/>
              </w:rPr>
            </w:pPr>
          </w:p>
        </w:tc>
      </w:tr>
      <w:tr w:rsidR="00996E52" w:rsidRPr="00951AFE" w14:paraId="45E1658B" w14:textId="77777777" w:rsidTr="00364587">
        <w:trPr>
          <w:trHeight w:val="149"/>
        </w:trPr>
        <w:tc>
          <w:tcPr>
            <w:tcW w:w="7083" w:type="dxa"/>
          </w:tcPr>
          <w:p w14:paraId="6C675CC2" w14:textId="77777777"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Individuals who do not wish to get pregnant should be advised to use other forms of contraception unless they are using the sympto-thermal method and have received advice from a trained health practitioner.</w:t>
            </w:r>
          </w:p>
        </w:tc>
        <w:tc>
          <w:tcPr>
            <w:tcW w:w="1843" w:type="dxa"/>
          </w:tcPr>
          <w:p w14:paraId="545E6F51" w14:textId="0AD62ADC" w:rsidR="00996E52" w:rsidRPr="00951AFE" w:rsidRDefault="0005124E" w:rsidP="00364587">
            <w:pPr>
              <w:pStyle w:val="BodyText"/>
              <w:spacing w:before="0" w:after="0" w:line="240" w:lineRule="auto"/>
              <w:jc w:val="center"/>
              <w:rPr>
                <w:rFonts w:ascii="Segoe UI" w:hAnsi="Segoe UI" w:cs="Segoe UI"/>
                <w:sz w:val="20"/>
                <w:szCs w:val="20"/>
              </w:rPr>
            </w:pPr>
            <w:r w:rsidRPr="00951AFE">
              <w:rPr>
                <w:rFonts w:ascii="Segoe UI" w:hAnsi="Segoe UI" w:cs="Segoe UI"/>
                <w:sz w:val="18"/>
                <w:szCs w:val="18"/>
              </w:rPr>
              <w:t>G</w:t>
            </w:r>
            <w:r w:rsidR="00996E52" w:rsidRPr="00951AFE">
              <w:rPr>
                <w:rFonts w:ascii="Segoe UI" w:hAnsi="Segoe UI" w:cs="Segoe UI"/>
                <w:sz w:val="18"/>
                <w:szCs w:val="18"/>
              </w:rPr>
              <w:t>ood practice point for NZ</w:t>
            </w:r>
          </w:p>
        </w:tc>
      </w:tr>
      <w:tr w:rsidR="00996E52" w:rsidRPr="00951AFE" w14:paraId="3AFDE697" w14:textId="77777777" w:rsidTr="00364587">
        <w:trPr>
          <w:trHeight w:val="149"/>
        </w:trPr>
        <w:tc>
          <w:tcPr>
            <w:tcW w:w="7083" w:type="dxa"/>
          </w:tcPr>
          <w:p w14:paraId="73016DA5" w14:textId="5D80EFA1" w:rsidR="00996E52" w:rsidRPr="00951AFE" w:rsidRDefault="00996E52" w:rsidP="00364587">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In individuals for whom pregnancy poses a significant health risk, the reliance on fertility indicators for the prevention of pregnancy is not recommended. Contraceptive options should be discussed with the individual and specialists involved in the management of the condition</w:t>
            </w:r>
            <w:r w:rsidR="00C226DE" w:rsidRPr="00951AFE">
              <w:rPr>
                <w:rFonts w:ascii="Segoe UI" w:hAnsi="Segoe UI" w:cs="Segoe UI"/>
                <w:sz w:val="20"/>
                <w:szCs w:val="20"/>
              </w:rPr>
              <w:t>.</w:t>
            </w:r>
            <w:r w:rsidR="00C226DE" w:rsidRPr="00951AFE">
              <w:rPr>
                <w:rFonts w:ascii="Segoe UI" w:hAnsi="Segoe UI" w:cs="Segoe UI"/>
                <w:sz w:val="20"/>
                <w:szCs w:val="20"/>
                <w:vertAlign w:val="superscript"/>
              </w:rPr>
              <w:t>17</w:t>
            </w:r>
          </w:p>
        </w:tc>
        <w:tc>
          <w:tcPr>
            <w:tcW w:w="1843" w:type="dxa"/>
          </w:tcPr>
          <w:p w14:paraId="18D83F37" w14:textId="77777777" w:rsidR="00996E52" w:rsidRPr="00951AFE" w:rsidRDefault="00996E52" w:rsidP="00364587">
            <w:pPr>
              <w:pStyle w:val="BodyText"/>
              <w:spacing w:before="0" w:after="0" w:line="240" w:lineRule="auto"/>
              <w:jc w:val="center"/>
              <w:rPr>
                <w:rFonts w:ascii="Segoe UI" w:hAnsi="Segoe UI" w:cs="Segoe UI"/>
                <w:sz w:val="20"/>
                <w:szCs w:val="20"/>
              </w:rPr>
            </w:pPr>
            <w:r w:rsidRPr="00951AFE">
              <w:rPr>
                <w:rFonts w:ascii="Segoe UI" w:hAnsi="Segoe UI" w:cs="Segoe UI"/>
                <w:sz w:val="20"/>
                <w:szCs w:val="20"/>
              </w:rPr>
              <w:t>C</w:t>
            </w:r>
          </w:p>
        </w:tc>
      </w:tr>
      <w:tr w:rsidR="00996E52" w:rsidRPr="00951AFE" w14:paraId="01B09AF5" w14:textId="77777777" w:rsidTr="00364587">
        <w:trPr>
          <w:trHeight w:val="149"/>
        </w:trPr>
        <w:tc>
          <w:tcPr>
            <w:tcW w:w="7083" w:type="dxa"/>
          </w:tcPr>
          <w:p w14:paraId="3983FEE1" w14:textId="62300BB8" w:rsidR="00996E52" w:rsidRPr="00951AFE" w:rsidRDefault="00996E52" w:rsidP="00364587">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Individuals using drugs that are known to have a teratogenic effect should not rely solely on fertility indicators for prevention of pregnancy</w:t>
            </w:r>
            <w:r w:rsidR="00C226DE" w:rsidRPr="00951AFE">
              <w:rPr>
                <w:rFonts w:ascii="Segoe UI" w:hAnsi="Segoe UI" w:cs="Segoe UI"/>
                <w:sz w:val="20"/>
                <w:szCs w:val="20"/>
              </w:rPr>
              <w:t>.</w:t>
            </w:r>
            <w:r w:rsidR="00C226DE" w:rsidRPr="00951AFE">
              <w:rPr>
                <w:rFonts w:ascii="Segoe UI" w:hAnsi="Segoe UI" w:cs="Segoe UI"/>
                <w:sz w:val="20"/>
                <w:szCs w:val="20"/>
                <w:vertAlign w:val="superscript"/>
              </w:rPr>
              <w:t>17</w:t>
            </w:r>
          </w:p>
        </w:tc>
        <w:tc>
          <w:tcPr>
            <w:tcW w:w="1843" w:type="dxa"/>
          </w:tcPr>
          <w:p w14:paraId="17D5D748" w14:textId="77777777" w:rsidR="00996E52" w:rsidRPr="00951AFE" w:rsidRDefault="00996E52" w:rsidP="00364587">
            <w:pPr>
              <w:pStyle w:val="BodyText"/>
              <w:spacing w:before="0" w:after="0" w:line="240" w:lineRule="auto"/>
              <w:jc w:val="center"/>
              <w:rPr>
                <w:rFonts w:ascii="Segoe UI" w:hAnsi="Segoe UI" w:cs="Segoe UI"/>
                <w:sz w:val="20"/>
                <w:szCs w:val="20"/>
              </w:rPr>
            </w:pPr>
            <w:r w:rsidRPr="00951AFE">
              <w:rPr>
                <w:rFonts w:ascii="Segoe UI" w:hAnsi="Segoe UI" w:cs="Segoe UI"/>
                <w:sz w:val="20"/>
                <w:szCs w:val="20"/>
              </w:rPr>
              <w:t>C</w:t>
            </w:r>
          </w:p>
        </w:tc>
      </w:tr>
      <w:tr w:rsidR="00996E52" w:rsidRPr="00951AFE" w14:paraId="21A29421" w14:textId="77777777" w:rsidTr="00364587">
        <w:trPr>
          <w:trHeight w:val="149"/>
        </w:trPr>
        <w:tc>
          <w:tcPr>
            <w:tcW w:w="7083" w:type="dxa"/>
          </w:tcPr>
          <w:p w14:paraId="6F356C83" w14:textId="3E9BDFE7" w:rsidR="00996E52" w:rsidRPr="00951AFE" w:rsidRDefault="00996E52" w:rsidP="00364587">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Individuals stopping hormonal contraception should not rely on fertility indicators until regular menstrual cycles have been established and they have had a minimum of three cycles after stopping</w:t>
            </w:r>
            <w:r w:rsidR="00C226DE" w:rsidRPr="00951AFE">
              <w:rPr>
                <w:rFonts w:ascii="Segoe UI" w:hAnsi="Segoe UI" w:cs="Segoe UI"/>
                <w:sz w:val="20"/>
                <w:szCs w:val="20"/>
              </w:rPr>
              <w:t>.</w:t>
            </w:r>
            <w:r w:rsidR="00C226DE" w:rsidRPr="00951AFE">
              <w:rPr>
                <w:rFonts w:ascii="Segoe UI" w:hAnsi="Segoe UI" w:cs="Segoe UI"/>
                <w:sz w:val="20"/>
                <w:szCs w:val="20"/>
                <w:vertAlign w:val="superscript"/>
              </w:rPr>
              <w:t>17</w:t>
            </w:r>
          </w:p>
        </w:tc>
        <w:tc>
          <w:tcPr>
            <w:tcW w:w="1843" w:type="dxa"/>
          </w:tcPr>
          <w:p w14:paraId="6F90D0AE" w14:textId="77777777" w:rsidR="00996E52" w:rsidRPr="00951AFE" w:rsidRDefault="00996E52" w:rsidP="00364587">
            <w:pPr>
              <w:pStyle w:val="BodyText"/>
              <w:spacing w:before="0" w:after="0" w:line="240" w:lineRule="auto"/>
              <w:jc w:val="center"/>
              <w:rPr>
                <w:rFonts w:ascii="Segoe UI" w:hAnsi="Segoe UI" w:cs="Segoe UI"/>
                <w:sz w:val="20"/>
                <w:szCs w:val="20"/>
              </w:rPr>
            </w:pPr>
            <w:r w:rsidRPr="00951AFE">
              <w:rPr>
                <w:rFonts w:ascii="Segoe UI" w:hAnsi="Segoe UI" w:cs="Segoe UI"/>
                <w:sz w:val="20"/>
                <w:szCs w:val="20"/>
              </w:rPr>
              <w:t>C</w:t>
            </w:r>
          </w:p>
        </w:tc>
      </w:tr>
      <w:tr w:rsidR="00996E52" w:rsidRPr="00951AFE" w14:paraId="19303860" w14:textId="77777777" w:rsidTr="00364587">
        <w:trPr>
          <w:trHeight w:val="149"/>
        </w:trPr>
        <w:tc>
          <w:tcPr>
            <w:tcW w:w="7083" w:type="dxa"/>
            <w:shd w:val="clear" w:color="auto" w:fill="D9D9D9" w:themeFill="background1" w:themeFillShade="D9"/>
          </w:tcPr>
          <w:p w14:paraId="4E8AE8B0" w14:textId="77777777" w:rsidR="00996E52" w:rsidRPr="00951AFE" w:rsidRDefault="00996E52" w:rsidP="00364587">
            <w:pPr>
              <w:pStyle w:val="BodyText"/>
              <w:spacing w:before="0" w:after="0" w:line="240" w:lineRule="auto"/>
              <w:jc w:val="left"/>
              <w:rPr>
                <w:rFonts w:ascii="Segoe UI" w:hAnsi="Segoe UI" w:cs="Segoe UI"/>
                <w:b/>
                <w:bCs/>
                <w:sz w:val="20"/>
                <w:szCs w:val="20"/>
              </w:rPr>
            </w:pPr>
            <w:r w:rsidRPr="00951AFE">
              <w:rPr>
                <w:rFonts w:ascii="Segoe UI" w:hAnsi="Segoe UI" w:cs="Segoe UI"/>
                <w:b/>
                <w:bCs/>
                <w:i/>
                <w:iCs/>
                <w:sz w:val="20"/>
                <w:szCs w:val="20"/>
              </w:rPr>
              <w:lastRenderedPageBreak/>
              <w:t>Provision of advice</w:t>
            </w:r>
          </w:p>
        </w:tc>
        <w:tc>
          <w:tcPr>
            <w:tcW w:w="1843" w:type="dxa"/>
            <w:shd w:val="clear" w:color="auto" w:fill="D9D9D9" w:themeFill="background1" w:themeFillShade="D9"/>
          </w:tcPr>
          <w:p w14:paraId="420D7437" w14:textId="77777777" w:rsidR="00996E52" w:rsidRPr="00951AFE" w:rsidRDefault="00996E52" w:rsidP="00364587">
            <w:pPr>
              <w:pStyle w:val="BodyText"/>
              <w:spacing w:before="0" w:after="0" w:line="240" w:lineRule="auto"/>
              <w:jc w:val="center"/>
              <w:rPr>
                <w:rFonts w:ascii="Segoe UI" w:hAnsi="Segoe UI" w:cs="Segoe UI"/>
                <w:b/>
                <w:bCs/>
                <w:sz w:val="18"/>
                <w:szCs w:val="18"/>
              </w:rPr>
            </w:pPr>
          </w:p>
        </w:tc>
      </w:tr>
      <w:tr w:rsidR="00996E52" w:rsidRPr="00951AFE" w14:paraId="113A0D61" w14:textId="77777777" w:rsidTr="00364587">
        <w:trPr>
          <w:trHeight w:val="149"/>
        </w:trPr>
        <w:tc>
          <w:tcPr>
            <w:tcW w:w="7083" w:type="dxa"/>
          </w:tcPr>
          <w:p w14:paraId="69EF7EE8" w14:textId="209C1E3E" w:rsidR="00996E52" w:rsidRPr="00951AFE" w:rsidRDefault="00996E52" w:rsidP="00364587">
            <w:pPr>
              <w:pStyle w:val="BodyText"/>
              <w:spacing w:before="0" w:after="0" w:line="240" w:lineRule="auto"/>
              <w:jc w:val="left"/>
              <w:rPr>
                <w:rFonts w:ascii="Segoe UI" w:hAnsi="Segoe UI" w:cs="Segoe UI"/>
                <w:bCs/>
                <w:sz w:val="20"/>
                <w:szCs w:val="20"/>
              </w:rPr>
            </w:pPr>
            <w:r w:rsidRPr="00951AFE">
              <w:rPr>
                <w:rFonts w:ascii="Segoe UI" w:hAnsi="Segoe UI" w:cs="Segoe UI"/>
                <w:sz w:val="20"/>
                <w:szCs w:val="20"/>
              </w:rPr>
              <w:t>Individuals wishing to use fertility indicators for contraceptive purposes should receive support and instruction on the method from a trained health practitioner</w:t>
            </w:r>
            <w:r w:rsidR="00C226DE" w:rsidRPr="00951AFE">
              <w:rPr>
                <w:rFonts w:ascii="Segoe UI" w:hAnsi="Segoe UI" w:cs="Segoe UI"/>
                <w:sz w:val="20"/>
                <w:szCs w:val="20"/>
              </w:rPr>
              <w:t>.</w:t>
            </w:r>
            <w:r w:rsidR="00C226DE" w:rsidRPr="00951AFE">
              <w:rPr>
                <w:rFonts w:ascii="Segoe UI" w:hAnsi="Segoe UI" w:cs="Segoe UI"/>
                <w:sz w:val="20"/>
                <w:szCs w:val="20"/>
                <w:vertAlign w:val="superscript"/>
              </w:rPr>
              <w:t>17</w:t>
            </w:r>
          </w:p>
        </w:tc>
        <w:tc>
          <w:tcPr>
            <w:tcW w:w="1843" w:type="dxa"/>
          </w:tcPr>
          <w:p w14:paraId="23E487CA" w14:textId="77777777" w:rsidR="00996E52" w:rsidRPr="00951AFE" w:rsidRDefault="00996E52" w:rsidP="00364587">
            <w:pPr>
              <w:pStyle w:val="BodyText"/>
              <w:spacing w:before="0" w:after="0" w:line="240" w:lineRule="auto"/>
              <w:jc w:val="center"/>
              <w:rPr>
                <w:rFonts w:ascii="Segoe UI" w:hAnsi="Segoe UI" w:cs="Segoe UI"/>
                <w:bCs/>
                <w:sz w:val="20"/>
                <w:szCs w:val="20"/>
              </w:rPr>
            </w:pPr>
            <w:r w:rsidRPr="00951AFE">
              <w:rPr>
                <w:rFonts w:ascii="Segoe UI" w:hAnsi="Segoe UI" w:cs="Segoe UI"/>
                <w:sz w:val="20"/>
                <w:szCs w:val="20"/>
              </w:rPr>
              <w:t>C</w:t>
            </w:r>
          </w:p>
        </w:tc>
      </w:tr>
      <w:tr w:rsidR="00996E52" w:rsidRPr="00951AFE" w14:paraId="2082F8A7" w14:textId="77777777" w:rsidTr="00364587">
        <w:trPr>
          <w:trHeight w:val="149"/>
        </w:trPr>
        <w:tc>
          <w:tcPr>
            <w:tcW w:w="7083" w:type="dxa"/>
          </w:tcPr>
          <w:p w14:paraId="7B1FF02B" w14:textId="36E1FBFF" w:rsidR="00996E52" w:rsidRPr="00951AFE" w:rsidRDefault="00996E52" w:rsidP="00364587">
            <w:pPr>
              <w:pStyle w:val="BodyText"/>
              <w:spacing w:before="0" w:after="0" w:line="240" w:lineRule="auto"/>
              <w:jc w:val="left"/>
              <w:rPr>
                <w:rFonts w:ascii="Segoe UI" w:hAnsi="Segoe UI" w:cs="Segoe UI"/>
                <w:bCs/>
                <w:sz w:val="20"/>
                <w:szCs w:val="20"/>
              </w:rPr>
            </w:pPr>
            <w:r w:rsidRPr="00951AFE">
              <w:rPr>
                <w:rFonts w:ascii="Segoe UI" w:hAnsi="Segoe UI" w:cs="Segoe UI"/>
                <w:sz w:val="20"/>
                <w:szCs w:val="20"/>
              </w:rPr>
              <w:t xml:space="preserve">Individuals choosing fertility awareness should be </w:t>
            </w:r>
            <w:r w:rsidR="00BE473C" w:rsidRPr="00951AFE">
              <w:rPr>
                <w:rFonts w:ascii="Segoe UI" w:hAnsi="Segoe UI" w:cs="Segoe UI"/>
                <w:sz w:val="20"/>
                <w:szCs w:val="20"/>
              </w:rPr>
              <w:t>offered LNG</w:t>
            </w:r>
            <w:r w:rsidR="00A93380" w:rsidRPr="00951AFE">
              <w:rPr>
                <w:rFonts w:ascii="Segoe UI" w:hAnsi="Segoe UI" w:cs="Segoe UI"/>
                <w:sz w:val="20"/>
                <w:szCs w:val="20"/>
              </w:rPr>
              <w:t>-EC</w:t>
            </w:r>
            <w:r w:rsidR="00BE473C" w:rsidRPr="00951AFE">
              <w:rPr>
                <w:rFonts w:ascii="Segoe UI" w:hAnsi="Segoe UI" w:cs="Segoe UI"/>
                <w:sz w:val="20"/>
                <w:szCs w:val="20"/>
              </w:rPr>
              <w:t xml:space="preserve"> and provided with information about </w:t>
            </w:r>
            <w:r w:rsidRPr="00951AFE">
              <w:rPr>
                <w:rFonts w:ascii="Segoe UI" w:hAnsi="Segoe UI" w:cs="Segoe UI"/>
                <w:sz w:val="20"/>
                <w:szCs w:val="20"/>
              </w:rPr>
              <w:t>screening for STIs.</w:t>
            </w:r>
          </w:p>
        </w:tc>
        <w:tc>
          <w:tcPr>
            <w:tcW w:w="1843" w:type="dxa"/>
          </w:tcPr>
          <w:p w14:paraId="134D88BA" w14:textId="3029EC56" w:rsidR="00996E52" w:rsidRPr="00951AFE" w:rsidRDefault="0005124E" w:rsidP="00364587">
            <w:pPr>
              <w:pStyle w:val="BodyText"/>
              <w:spacing w:before="0" w:after="0" w:line="240" w:lineRule="auto"/>
              <w:jc w:val="center"/>
              <w:rPr>
                <w:rFonts w:ascii="Segoe UI" w:hAnsi="Segoe UI" w:cs="Segoe UI"/>
                <w:bCs/>
                <w:sz w:val="18"/>
                <w:szCs w:val="18"/>
              </w:rPr>
            </w:pPr>
            <w:r w:rsidRPr="00951AFE">
              <w:rPr>
                <w:rFonts w:ascii="Segoe UI" w:hAnsi="Segoe UI" w:cs="Segoe UI"/>
                <w:sz w:val="18"/>
                <w:szCs w:val="18"/>
              </w:rPr>
              <w:t>G</w:t>
            </w:r>
            <w:r w:rsidR="00996E52" w:rsidRPr="00951AFE">
              <w:rPr>
                <w:rFonts w:ascii="Segoe UI" w:hAnsi="Segoe UI" w:cs="Segoe UI"/>
                <w:sz w:val="18"/>
                <w:szCs w:val="18"/>
              </w:rPr>
              <w:t>ood practice point for NZ</w:t>
            </w:r>
          </w:p>
        </w:tc>
      </w:tr>
      <w:tr w:rsidR="00996E52" w:rsidRPr="00951AFE" w14:paraId="5E377C58" w14:textId="77777777" w:rsidTr="00364587">
        <w:trPr>
          <w:trHeight w:val="149"/>
        </w:trPr>
        <w:tc>
          <w:tcPr>
            <w:tcW w:w="7083" w:type="dxa"/>
            <w:shd w:val="clear" w:color="auto" w:fill="D9D9D9" w:themeFill="background1" w:themeFillShade="D9"/>
          </w:tcPr>
          <w:p w14:paraId="5B89D12B" w14:textId="77777777" w:rsidR="00996E52" w:rsidRPr="00951AFE" w:rsidRDefault="00996E52" w:rsidP="00364587">
            <w:pPr>
              <w:pStyle w:val="BodyText"/>
              <w:spacing w:before="0" w:after="0" w:line="240" w:lineRule="auto"/>
              <w:jc w:val="left"/>
              <w:rPr>
                <w:rFonts w:ascii="Segoe UI" w:hAnsi="Segoe UI" w:cs="Segoe UI"/>
                <w:b/>
                <w:sz w:val="20"/>
                <w:szCs w:val="20"/>
              </w:rPr>
            </w:pPr>
            <w:r w:rsidRPr="00951AFE">
              <w:rPr>
                <w:rFonts w:ascii="Segoe UI" w:hAnsi="Segoe UI" w:cs="Segoe UI"/>
                <w:b/>
                <w:i/>
                <w:iCs/>
                <w:sz w:val="20"/>
                <w:szCs w:val="20"/>
              </w:rPr>
              <w:t>Other considerations</w:t>
            </w:r>
          </w:p>
        </w:tc>
        <w:tc>
          <w:tcPr>
            <w:tcW w:w="1843" w:type="dxa"/>
            <w:shd w:val="clear" w:color="auto" w:fill="D9D9D9" w:themeFill="background1" w:themeFillShade="D9"/>
          </w:tcPr>
          <w:p w14:paraId="512A48CB" w14:textId="77777777" w:rsidR="00996E52" w:rsidRPr="00951AFE" w:rsidRDefault="00996E52" w:rsidP="00364587">
            <w:pPr>
              <w:pStyle w:val="BodyText"/>
              <w:spacing w:before="0" w:after="0" w:line="240" w:lineRule="auto"/>
              <w:jc w:val="center"/>
              <w:rPr>
                <w:rFonts w:ascii="Segoe UI" w:hAnsi="Segoe UI" w:cs="Segoe UI"/>
                <w:b/>
                <w:sz w:val="20"/>
                <w:szCs w:val="20"/>
              </w:rPr>
            </w:pPr>
          </w:p>
        </w:tc>
      </w:tr>
      <w:tr w:rsidR="00996E52" w:rsidRPr="00951AFE" w14:paraId="5F3B4779" w14:textId="77777777" w:rsidTr="00364587">
        <w:trPr>
          <w:trHeight w:val="149"/>
        </w:trPr>
        <w:tc>
          <w:tcPr>
            <w:tcW w:w="7083" w:type="dxa"/>
          </w:tcPr>
          <w:p w14:paraId="11AA2BB1" w14:textId="31778899" w:rsidR="00996E52" w:rsidRPr="00951AFE" w:rsidRDefault="00996E52" w:rsidP="00364587">
            <w:pPr>
              <w:pStyle w:val="BodyText"/>
              <w:spacing w:before="0" w:after="0" w:line="240" w:lineRule="auto"/>
              <w:jc w:val="left"/>
              <w:rPr>
                <w:rFonts w:ascii="Segoe UI" w:hAnsi="Segoe UI" w:cs="Segoe UI"/>
                <w:sz w:val="20"/>
                <w:szCs w:val="20"/>
              </w:rPr>
            </w:pPr>
            <w:r w:rsidRPr="00951AFE">
              <w:rPr>
                <w:rFonts w:ascii="Segoe UI" w:hAnsi="Segoe UI" w:cs="Segoe UI"/>
                <w:sz w:val="20"/>
                <w:szCs w:val="20"/>
              </w:rPr>
              <w:t xml:space="preserve">Health practitioners should encourage the use of condoms (alongside other forms of contraception) to prevent </w:t>
            </w:r>
            <w:r w:rsidR="00DA3281" w:rsidRPr="00951AFE">
              <w:rPr>
                <w:rFonts w:ascii="Segoe UI" w:hAnsi="Segoe UI" w:cs="Segoe UI"/>
                <w:sz w:val="20"/>
                <w:szCs w:val="20"/>
              </w:rPr>
              <w:t>STIs</w:t>
            </w:r>
            <w:r w:rsidRPr="00951AFE">
              <w:rPr>
                <w:rFonts w:ascii="Segoe UI" w:hAnsi="Segoe UI" w:cs="Segoe UI"/>
                <w:sz w:val="20"/>
                <w:szCs w:val="20"/>
              </w:rPr>
              <w:t>.</w:t>
            </w:r>
          </w:p>
        </w:tc>
        <w:tc>
          <w:tcPr>
            <w:tcW w:w="1843" w:type="dxa"/>
          </w:tcPr>
          <w:p w14:paraId="485AD21C" w14:textId="66E5FD8F" w:rsidR="00996E52" w:rsidRPr="00951AFE" w:rsidRDefault="00C226DE" w:rsidP="00364587">
            <w:pPr>
              <w:pStyle w:val="BodyText"/>
              <w:spacing w:before="0" w:after="0" w:line="240" w:lineRule="auto"/>
              <w:jc w:val="center"/>
              <w:rPr>
                <w:rFonts w:ascii="Segoe UI" w:hAnsi="Segoe UI" w:cs="Segoe UI"/>
                <w:sz w:val="18"/>
                <w:szCs w:val="18"/>
              </w:rPr>
            </w:pPr>
            <w:r w:rsidRPr="00951AFE">
              <w:rPr>
                <w:rFonts w:ascii="Segoe UI" w:hAnsi="Segoe UI" w:cs="Segoe UI"/>
                <w:sz w:val="18"/>
                <w:szCs w:val="18"/>
              </w:rPr>
              <w:t>NCGSG consensus statement</w:t>
            </w:r>
          </w:p>
        </w:tc>
      </w:tr>
      <w:tr w:rsidR="00996E52" w:rsidRPr="00951AFE" w14:paraId="162C7A54" w14:textId="77777777" w:rsidTr="00364587">
        <w:trPr>
          <w:trHeight w:val="149"/>
        </w:trPr>
        <w:tc>
          <w:tcPr>
            <w:tcW w:w="7083" w:type="dxa"/>
          </w:tcPr>
          <w:p w14:paraId="0031DBDB" w14:textId="6A1BD4D6" w:rsidR="00996E52" w:rsidRPr="00951AFE" w:rsidRDefault="00996E52" w:rsidP="00364587">
            <w:pPr>
              <w:pStyle w:val="BodyText"/>
              <w:spacing w:before="0" w:after="0" w:line="240" w:lineRule="auto"/>
              <w:jc w:val="left"/>
              <w:rPr>
                <w:rFonts w:ascii="Segoe UI" w:hAnsi="Segoe UI" w:cs="Segoe UI"/>
                <w:bCs/>
                <w:i/>
                <w:iCs/>
                <w:sz w:val="20"/>
                <w:szCs w:val="20"/>
              </w:rPr>
            </w:pPr>
            <w:r w:rsidRPr="00951AFE">
              <w:rPr>
                <w:rFonts w:ascii="Segoe UI" w:hAnsi="Segoe UI" w:cs="Segoe UI"/>
                <w:sz w:val="20"/>
                <w:szCs w:val="20"/>
              </w:rPr>
              <w:t>Barrier methods can be considered as an alternative to sexual abstinence during the fertile window of the menstrual cycle in individuals, provided couples have been properly instructed in their use and accept a potentially higher failure rate if using barrier contraception around the time of ovulation (peak fertile time).</w:t>
            </w:r>
            <w:r w:rsidR="007B37AB" w:rsidRPr="00951AFE">
              <w:rPr>
                <w:rFonts w:ascii="Segoe UI" w:hAnsi="Segoe UI" w:cs="Segoe UI"/>
                <w:sz w:val="20"/>
                <w:szCs w:val="20"/>
                <w:vertAlign w:val="superscript"/>
              </w:rPr>
              <w:t>17</w:t>
            </w:r>
          </w:p>
        </w:tc>
        <w:tc>
          <w:tcPr>
            <w:tcW w:w="1843" w:type="dxa"/>
          </w:tcPr>
          <w:p w14:paraId="13CC0D72" w14:textId="77777777" w:rsidR="00996E52" w:rsidRPr="00951AFE" w:rsidRDefault="00996E52" w:rsidP="00364587">
            <w:pPr>
              <w:pStyle w:val="BodyText"/>
              <w:spacing w:before="0" w:after="0" w:line="240" w:lineRule="auto"/>
              <w:jc w:val="center"/>
              <w:rPr>
                <w:rFonts w:ascii="Segoe UI" w:hAnsi="Segoe UI" w:cs="Segoe UI"/>
                <w:bCs/>
                <w:sz w:val="20"/>
                <w:szCs w:val="20"/>
              </w:rPr>
            </w:pPr>
            <w:r w:rsidRPr="00951AFE">
              <w:rPr>
                <w:rFonts w:ascii="Segoe UI" w:hAnsi="Segoe UI" w:cs="Segoe UI"/>
                <w:sz w:val="20"/>
                <w:szCs w:val="20"/>
              </w:rPr>
              <w:t>B</w:t>
            </w:r>
          </w:p>
        </w:tc>
      </w:tr>
      <w:tr w:rsidR="00996E52" w:rsidRPr="00951AFE" w14:paraId="15941121" w14:textId="77777777" w:rsidTr="00364587">
        <w:trPr>
          <w:trHeight w:val="149"/>
        </w:trPr>
        <w:tc>
          <w:tcPr>
            <w:tcW w:w="7083" w:type="dxa"/>
          </w:tcPr>
          <w:p w14:paraId="435D94EE" w14:textId="09ED8E8D" w:rsidR="00996E52" w:rsidRPr="00951AFE" w:rsidRDefault="00996E52" w:rsidP="00364587">
            <w:pPr>
              <w:pStyle w:val="BodyText"/>
              <w:spacing w:before="0" w:after="0" w:line="240" w:lineRule="auto"/>
              <w:jc w:val="left"/>
              <w:rPr>
                <w:rFonts w:ascii="Segoe UI" w:hAnsi="Segoe UI" w:cs="Segoe UI"/>
                <w:sz w:val="20"/>
                <w:szCs w:val="20"/>
                <w:vertAlign w:val="superscript"/>
              </w:rPr>
            </w:pPr>
            <w:r w:rsidRPr="00951AFE">
              <w:rPr>
                <w:rFonts w:ascii="Segoe UI" w:hAnsi="Segoe UI" w:cs="Segoe UI"/>
                <w:sz w:val="20"/>
                <w:szCs w:val="20"/>
              </w:rPr>
              <w:t>Withdrawal is not advised as a method of contraception on its own or as an alternative to condom use or abstinence in individuals using fertility indic</w:t>
            </w:r>
            <w:r w:rsidR="00337656" w:rsidRPr="00951AFE">
              <w:rPr>
                <w:rFonts w:ascii="Segoe UI" w:hAnsi="Segoe UI" w:cs="Segoe UI"/>
                <w:sz w:val="20"/>
                <w:szCs w:val="20"/>
              </w:rPr>
              <w:t>a</w:t>
            </w:r>
            <w:r w:rsidRPr="00951AFE">
              <w:rPr>
                <w:rFonts w:ascii="Segoe UI" w:hAnsi="Segoe UI" w:cs="Segoe UI"/>
                <w:sz w:val="20"/>
                <w:szCs w:val="20"/>
              </w:rPr>
              <w:t>tors to avoid pregnancy.</w:t>
            </w:r>
            <w:r w:rsidR="007B37AB" w:rsidRPr="00951AFE">
              <w:rPr>
                <w:rFonts w:ascii="Segoe UI" w:hAnsi="Segoe UI" w:cs="Segoe UI"/>
                <w:sz w:val="20"/>
                <w:szCs w:val="20"/>
                <w:vertAlign w:val="superscript"/>
              </w:rPr>
              <w:t>17</w:t>
            </w:r>
          </w:p>
        </w:tc>
        <w:tc>
          <w:tcPr>
            <w:tcW w:w="1843" w:type="dxa"/>
          </w:tcPr>
          <w:p w14:paraId="78274522" w14:textId="77777777" w:rsidR="00996E52" w:rsidRPr="00951AFE" w:rsidRDefault="00996E52" w:rsidP="00364587">
            <w:pPr>
              <w:pStyle w:val="BodyText"/>
              <w:spacing w:before="0" w:after="0" w:line="240" w:lineRule="auto"/>
              <w:jc w:val="center"/>
              <w:rPr>
                <w:rFonts w:ascii="Segoe UI" w:hAnsi="Segoe UI" w:cs="Segoe UI"/>
                <w:sz w:val="20"/>
                <w:szCs w:val="20"/>
              </w:rPr>
            </w:pPr>
            <w:r w:rsidRPr="00951AFE">
              <w:rPr>
                <w:rFonts w:ascii="Segoe UI" w:hAnsi="Segoe UI" w:cs="Segoe UI"/>
                <w:sz w:val="20"/>
                <w:szCs w:val="20"/>
              </w:rPr>
              <w:t>C</w:t>
            </w:r>
          </w:p>
        </w:tc>
      </w:tr>
    </w:tbl>
    <w:p w14:paraId="6C61E87E" w14:textId="77777777" w:rsidR="00996E52" w:rsidRPr="00951AFE" w:rsidRDefault="00996E52" w:rsidP="00996E52">
      <w:pPr>
        <w:pStyle w:val="NumberedHeading2"/>
        <w:numPr>
          <w:ilvl w:val="1"/>
          <w:numId w:val="2"/>
        </w:numPr>
        <w:rPr>
          <w:rFonts w:ascii="Segoe UI" w:hAnsi="Segoe UI" w:cs="Segoe UI"/>
        </w:rPr>
      </w:pPr>
      <w:bookmarkStart w:id="147" w:name="_Toc47110266"/>
      <w:bookmarkStart w:id="148" w:name="_Toc50115206"/>
      <w:bookmarkStart w:id="149" w:name="_Toc57895061"/>
      <w:r w:rsidRPr="00951AFE">
        <w:rPr>
          <w:rFonts w:ascii="Segoe UI" w:hAnsi="Segoe UI" w:cs="Segoe UI"/>
        </w:rPr>
        <w:t>Other suggested resources</w:t>
      </w:r>
      <w:bookmarkEnd w:id="147"/>
      <w:bookmarkEnd w:id="148"/>
      <w:bookmarkEnd w:id="149"/>
    </w:p>
    <w:p w14:paraId="03210AE2" w14:textId="77777777" w:rsidR="00996E52" w:rsidRPr="00951AFE" w:rsidRDefault="00996E52" w:rsidP="00996E52">
      <w:pPr>
        <w:pStyle w:val="BodyText"/>
        <w:rPr>
          <w:rFonts w:ascii="Segoe UI" w:hAnsi="Segoe UI" w:cs="Segoe UI"/>
        </w:rPr>
      </w:pPr>
      <w:r w:rsidRPr="00951AFE">
        <w:rPr>
          <w:rFonts w:ascii="Segoe UI" w:hAnsi="Segoe UI" w:cs="Segoe UI"/>
        </w:rPr>
        <w:t xml:space="preserve">Advice on sympto-thermal methods of fertility awareness (the most reliable method) is available from Natural Fertility New Zealand (NFNZ), </w:t>
      </w:r>
      <w:hyperlink r:id="rId24" w:history="1">
        <w:r w:rsidRPr="00951AFE">
          <w:rPr>
            <w:rStyle w:val="Hyperlink"/>
            <w:rFonts w:ascii="Segoe UI" w:hAnsi="Segoe UI" w:cs="Segoe UI"/>
          </w:rPr>
          <w:t>www.naturalfertility.co.nz</w:t>
        </w:r>
      </w:hyperlink>
      <w:r w:rsidRPr="00951AFE">
        <w:rPr>
          <w:rStyle w:val="Hyperlink"/>
          <w:rFonts w:ascii="Segoe UI" w:hAnsi="Segoe UI" w:cs="Segoe UI"/>
        </w:rPr>
        <w:t>.</w:t>
      </w:r>
      <w:r w:rsidRPr="00951AFE">
        <w:rPr>
          <w:rFonts w:ascii="Segoe UI" w:hAnsi="Segoe UI" w:cs="Segoe UI"/>
        </w:rPr>
        <w:t xml:space="preserve"> Fertility awareness counselling is not a subsidised service in New Zealand. New Zealand Family Planning also has resources on fertility awareness.</w:t>
      </w:r>
    </w:p>
    <w:p w14:paraId="25AB432A" w14:textId="77777777" w:rsidR="00996E52" w:rsidRPr="00951AFE" w:rsidRDefault="00996E52" w:rsidP="00996E52">
      <w:pPr>
        <w:rPr>
          <w:rFonts w:ascii="Segoe UI" w:hAnsi="Segoe UI" w:cs="Segoe UI"/>
          <w:b/>
          <w:caps/>
          <w:color w:val="36424A" w:themeColor="text2"/>
          <w:sz w:val="28"/>
        </w:rPr>
      </w:pPr>
      <w:r w:rsidRPr="00951AFE">
        <w:rPr>
          <w:rFonts w:ascii="Segoe UI" w:hAnsi="Segoe UI" w:cs="Segoe UI"/>
        </w:rPr>
        <w:br w:type="page"/>
      </w:r>
      <w:bookmarkStart w:id="150" w:name="_Toc47110275"/>
    </w:p>
    <w:p w14:paraId="363C6B8A" w14:textId="77777777" w:rsidR="00996E52" w:rsidRPr="00951AFE" w:rsidRDefault="00996E52" w:rsidP="00996E52">
      <w:pPr>
        <w:pStyle w:val="Heading1"/>
        <w:rPr>
          <w:rFonts w:ascii="Segoe UI" w:hAnsi="Segoe UI" w:cs="Segoe UI"/>
        </w:rPr>
      </w:pPr>
      <w:bookmarkStart w:id="151" w:name="_Toc57895062"/>
      <w:r w:rsidRPr="00951AFE">
        <w:rPr>
          <w:rFonts w:ascii="Segoe UI" w:hAnsi="Segoe UI" w:cs="Segoe UI"/>
        </w:rPr>
        <w:lastRenderedPageBreak/>
        <w:t>ANNEX A: A note about the strength of evidence</w:t>
      </w:r>
      <w:bookmarkEnd w:id="150"/>
      <w:bookmarkEnd w:id="151"/>
    </w:p>
    <w:p w14:paraId="46F67056" w14:textId="77777777" w:rsidR="00996E52" w:rsidRPr="00951AFE" w:rsidRDefault="00996E52" w:rsidP="00996E52">
      <w:pPr>
        <w:pStyle w:val="BodyText"/>
        <w:rPr>
          <w:rFonts w:ascii="Segoe UI" w:hAnsi="Segoe UI" w:cs="Segoe UI"/>
        </w:rPr>
      </w:pPr>
      <w:r w:rsidRPr="00951AFE">
        <w:rPr>
          <w:rFonts w:ascii="Segoe UI" w:hAnsi="Segoe UI" w:cs="Segoe UI"/>
        </w:rPr>
        <w:t>Recommendations contained in the FSRH guidelines are graded based on:</w:t>
      </w:r>
    </w:p>
    <w:tbl>
      <w:tblPr>
        <w:tblStyle w:val="TableGrid"/>
        <w:tblW w:w="0" w:type="auto"/>
        <w:tblLook w:val="04A0" w:firstRow="1" w:lastRow="0" w:firstColumn="1" w:lastColumn="0" w:noHBand="0" w:noVBand="1"/>
      </w:tblPr>
      <w:tblGrid>
        <w:gridCol w:w="703"/>
        <w:gridCol w:w="3805"/>
        <w:gridCol w:w="707"/>
        <w:gridCol w:w="3802"/>
      </w:tblGrid>
      <w:tr w:rsidR="00996E52" w:rsidRPr="00951AFE" w14:paraId="60EDEFF5" w14:textId="77777777" w:rsidTr="002F6F90">
        <w:tc>
          <w:tcPr>
            <w:tcW w:w="4508" w:type="dxa"/>
            <w:gridSpan w:val="2"/>
            <w:shd w:val="clear" w:color="auto" w:fill="77B800" w:themeFill="background2"/>
          </w:tcPr>
          <w:p w14:paraId="77407FF6" w14:textId="77777777" w:rsidR="00996E52" w:rsidRPr="00951AFE" w:rsidRDefault="00996E52" w:rsidP="00364587">
            <w:pPr>
              <w:pStyle w:val="BodyText"/>
              <w:rPr>
                <w:rFonts w:ascii="Segoe UI" w:hAnsi="Segoe UI" w:cs="Segoe UI"/>
                <w:b/>
                <w:bCs/>
              </w:rPr>
            </w:pPr>
            <w:r w:rsidRPr="00951AFE">
              <w:rPr>
                <w:rFonts w:ascii="Segoe UI" w:hAnsi="Segoe UI" w:cs="Segoe UI"/>
                <w:b/>
                <w:bCs/>
              </w:rPr>
              <w:t xml:space="preserve">Classification of evidence levels </w:t>
            </w:r>
          </w:p>
        </w:tc>
        <w:tc>
          <w:tcPr>
            <w:tcW w:w="4509" w:type="dxa"/>
            <w:gridSpan w:val="2"/>
            <w:shd w:val="clear" w:color="auto" w:fill="77B800" w:themeFill="background2"/>
          </w:tcPr>
          <w:p w14:paraId="0079EFB7" w14:textId="77777777" w:rsidR="00996E52" w:rsidRPr="00951AFE" w:rsidRDefault="00996E52" w:rsidP="00364587">
            <w:pPr>
              <w:pStyle w:val="BodyText"/>
              <w:rPr>
                <w:rFonts w:ascii="Segoe UI" w:hAnsi="Segoe UI" w:cs="Segoe UI"/>
                <w:b/>
                <w:bCs/>
              </w:rPr>
            </w:pPr>
            <w:r w:rsidRPr="00951AFE">
              <w:rPr>
                <w:rFonts w:ascii="Segoe UI" w:hAnsi="Segoe UI" w:cs="Segoe UI"/>
                <w:b/>
                <w:bCs/>
              </w:rPr>
              <w:t>Grades of recommendation</w:t>
            </w:r>
          </w:p>
        </w:tc>
      </w:tr>
      <w:tr w:rsidR="002F6F90" w:rsidRPr="00951AFE" w14:paraId="583C2875" w14:textId="77777777" w:rsidTr="002F6F90">
        <w:tc>
          <w:tcPr>
            <w:tcW w:w="703" w:type="dxa"/>
          </w:tcPr>
          <w:p w14:paraId="231B77DA" w14:textId="77777777" w:rsidR="002F6F90" w:rsidRPr="00951AFE" w:rsidRDefault="002F6F90" w:rsidP="00364587">
            <w:pPr>
              <w:pStyle w:val="BodyText"/>
              <w:rPr>
                <w:rFonts w:ascii="Segoe UI" w:hAnsi="Segoe UI" w:cs="Segoe UI"/>
              </w:rPr>
            </w:pPr>
            <w:r w:rsidRPr="00951AFE">
              <w:rPr>
                <w:rFonts w:ascii="Segoe UI" w:hAnsi="Segoe UI" w:cs="Segoe UI"/>
              </w:rPr>
              <w:t>1++</w:t>
            </w:r>
          </w:p>
        </w:tc>
        <w:tc>
          <w:tcPr>
            <w:tcW w:w="3805" w:type="dxa"/>
          </w:tcPr>
          <w:p w14:paraId="6FD1B012" w14:textId="77777777" w:rsidR="002F6F90" w:rsidRPr="00951AFE" w:rsidRDefault="002F6F90" w:rsidP="00364587">
            <w:pPr>
              <w:pStyle w:val="BodyText"/>
              <w:rPr>
                <w:rFonts w:ascii="Segoe UI" w:hAnsi="Segoe UI" w:cs="Segoe UI"/>
              </w:rPr>
            </w:pPr>
            <w:r w:rsidRPr="00951AFE">
              <w:rPr>
                <w:rFonts w:ascii="Segoe UI" w:hAnsi="Segoe UI" w:cs="Segoe UI"/>
              </w:rPr>
              <w:t>High-quality systematic reviews or meta-analysis of RCTs or RCTs with a very low risk of bias.</w:t>
            </w:r>
          </w:p>
        </w:tc>
        <w:tc>
          <w:tcPr>
            <w:tcW w:w="707" w:type="dxa"/>
            <w:vMerge w:val="restart"/>
          </w:tcPr>
          <w:p w14:paraId="5A5CA67D" w14:textId="77777777" w:rsidR="002F6F90" w:rsidRPr="00951AFE" w:rsidRDefault="002F6F90" w:rsidP="00364587">
            <w:pPr>
              <w:pStyle w:val="BodyText"/>
              <w:jc w:val="center"/>
              <w:rPr>
                <w:rFonts w:ascii="Segoe UI" w:hAnsi="Segoe UI" w:cs="Segoe UI"/>
              </w:rPr>
            </w:pPr>
            <w:r w:rsidRPr="00951AFE">
              <w:rPr>
                <w:rFonts w:ascii="Segoe UI" w:hAnsi="Segoe UI" w:cs="Segoe UI"/>
              </w:rPr>
              <w:t>A</w:t>
            </w:r>
          </w:p>
        </w:tc>
        <w:tc>
          <w:tcPr>
            <w:tcW w:w="3802" w:type="dxa"/>
            <w:vMerge w:val="restart"/>
          </w:tcPr>
          <w:p w14:paraId="64BFB6F0" w14:textId="77777777" w:rsidR="002F6F90" w:rsidRPr="00951AFE" w:rsidRDefault="002F6F90" w:rsidP="00364587">
            <w:pPr>
              <w:pStyle w:val="BodyText"/>
              <w:rPr>
                <w:rFonts w:ascii="Segoe UI" w:hAnsi="Segoe UI" w:cs="Segoe UI"/>
              </w:rPr>
            </w:pPr>
            <w:r w:rsidRPr="00951AFE">
              <w:rPr>
                <w:rFonts w:ascii="Segoe UI" w:hAnsi="Segoe UI" w:cs="Segoe UI"/>
              </w:rPr>
              <w:t>At least one meta-analysis, systematic review or randomised controlled trial (RCT) rated as 1++, and directly applicable to the target population, or</w:t>
            </w:r>
          </w:p>
          <w:p w14:paraId="2F6BDE4E" w14:textId="76F383EC" w:rsidR="002F6F90" w:rsidRPr="00951AFE" w:rsidRDefault="002F6F90" w:rsidP="00364587">
            <w:pPr>
              <w:pStyle w:val="BodyText"/>
              <w:rPr>
                <w:rFonts w:ascii="Segoe UI" w:hAnsi="Segoe UI" w:cs="Segoe UI"/>
              </w:rPr>
            </w:pPr>
            <w:r w:rsidRPr="00951AFE">
              <w:rPr>
                <w:rFonts w:ascii="Segoe UI" w:hAnsi="Segoe UI" w:cs="Segoe UI"/>
              </w:rPr>
              <w:t>A systematic review of RCTs or a body of evidence consisting principally of studies rated as 1+, directly applicable to the target population and demonstrating overall consistency of results.</w:t>
            </w:r>
          </w:p>
        </w:tc>
      </w:tr>
      <w:tr w:rsidR="002F6F90" w:rsidRPr="00951AFE" w14:paraId="4AE6BACD" w14:textId="77777777" w:rsidTr="002F6F90">
        <w:tc>
          <w:tcPr>
            <w:tcW w:w="703" w:type="dxa"/>
          </w:tcPr>
          <w:p w14:paraId="16E8ED58" w14:textId="77777777" w:rsidR="002F6F90" w:rsidRPr="00951AFE" w:rsidRDefault="002F6F90" w:rsidP="00364587">
            <w:pPr>
              <w:pStyle w:val="BodyText"/>
              <w:rPr>
                <w:rFonts w:ascii="Segoe UI" w:hAnsi="Segoe UI" w:cs="Segoe UI"/>
              </w:rPr>
            </w:pPr>
            <w:r w:rsidRPr="00951AFE">
              <w:rPr>
                <w:rFonts w:ascii="Segoe UI" w:hAnsi="Segoe UI" w:cs="Segoe UI"/>
              </w:rPr>
              <w:t>1+</w:t>
            </w:r>
          </w:p>
        </w:tc>
        <w:tc>
          <w:tcPr>
            <w:tcW w:w="3805" w:type="dxa"/>
          </w:tcPr>
          <w:p w14:paraId="00E5FE79" w14:textId="77777777" w:rsidR="002F6F90" w:rsidRPr="00951AFE" w:rsidRDefault="002F6F90" w:rsidP="00364587">
            <w:pPr>
              <w:pStyle w:val="BodyText"/>
              <w:rPr>
                <w:rFonts w:ascii="Segoe UI" w:hAnsi="Segoe UI" w:cs="Segoe UI"/>
              </w:rPr>
            </w:pPr>
            <w:r w:rsidRPr="00951AFE">
              <w:rPr>
                <w:rFonts w:ascii="Segoe UI" w:hAnsi="Segoe UI" w:cs="Segoe UI"/>
              </w:rPr>
              <w:t>Well-conducted systematic reviews or meta-analysis of RCTs or RCTs with a low risk of bias.</w:t>
            </w:r>
          </w:p>
        </w:tc>
        <w:tc>
          <w:tcPr>
            <w:tcW w:w="707" w:type="dxa"/>
            <w:vMerge/>
          </w:tcPr>
          <w:p w14:paraId="12600F99" w14:textId="77777777" w:rsidR="002F6F90" w:rsidRPr="00951AFE" w:rsidRDefault="002F6F90" w:rsidP="00364587">
            <w:pPr>
              <w:pStyle w:val="BodyText"/>
              <w:rPr>
                <w:rFonts w:ascii="Segoe UI" w:hAnsi="Segoe UI" w:cs="Segoe UI"/>
              </w:rPr>
            </w:pPr>
          </w:p>
        </w:tc>
        <w:tc>
          <w:tcPr>
            <w:tcW w:w="3802" w:type="dxa"/>
            <w:vMerge/>
          </w:tcPr>
          <w:p w14:paraId="0A43176F" w14:textId="29B46B7F" w:rsidR="002F6F90" w:rsidRPr="00951AFE" w:rsidRDefault="002F6F90" w:rsidP="00364587">
            <w:pPr>
              <w:pStyle w:val="BodyText"/>
              <w:rPr>
                <w:rFonts w:ascii="Segoe UI" w:hAnsi="Segoe UI" w:cs="Segoe UI"/>
              </w:rPr>
            </w:pPr>
          </w:p>
        </w:tc>
      </w:tr>
      <w:tr w:rsidR="002F6F90" w:rsidRPr="00951AFE" w14:paraId="56C7EAB2" w14:textId="77777777" w:rsidTr="002F6F90">
        <w:tc>
          <w:tcPr>
            <w:tcW w:w="703" w:type="dxa"/>
          </w:tcPr>
          <w:p w14:paraId="109938E2" w14:textId="77777777" w:rsidR="002F6F90" w:rsidRPr="00951AFE" w:rsidRDefault="002F6F90" w:rsidP="00364587">
            <w:pPr>
              <w:pStyle w:val="BodyText"/>
              <w:rPr>
                <w:rFonts w:ascii="Segoe UI" w:hAnsi="Segoe UI" w:cs="Segoe UI"/>
              </w:rPr>
            </w:pPr>
            <w:r w:rsidRPr="00951AFE">
              <w:rPr>
                <w:rFonts w:ascii="Segoe UI" w:hAnsi="Segoe UI" w:cs="Segoe UI"/>
              </w:rPr>
              <w:t>1-</w:t>
            </w:r>
          </w:p>
        </w:tc>
        <w:tc>
          <w:tcPr>
            <w:tcW w:w="3805" w:type="dxa"/>
          </w:tcPr>
          <w:p w14:paraId="6127EF32" w14:textId="77777777" w:rsidR="002F6F90" w:rsidRPr="00951AFE" w:rsidRDefault="002F6F90" w:rsidP="00364587">
            <w:pPr>
              <w:pStyle w:val="BodyText"/>
              <w:rPr>
                <w:rFonts w:ascii="Segoe UI" w:hAnsi="Segoe UI" w:cs="Segoe UI"/>
              </w:rPr>
            </w:pPr>
            <w:r w:rsidRPr="00951AFE">
              <w:rPr>
                <w:rFonts w:ascii="Segoe UI" w:hAnsi="Segoe UI" w:cs="Segoe UI"/>
              </w:rPr>
              <w:t>Systematic reviews or meta-analysis of RCTs or RCTs with a high risk of bias.</w:t>
            </w:r>
          </w:p>
        </w:tc>
        <w:tc>
          <w:tcPr>
            <w:tcW w:w="707" w:type="dxa"/>
            <w:vMerge/>
          </w:tcPr>
          <w:p w14:paraId="54103ABD" w14:textId="77777777" w:rsidR="002F6F90" w:rsidRPr="00951AFE" w:rsidRDefault="002F6F90" w:rsidP="00364587">
            <w:pPr>
              <w:pStyle w:val="BodyText"/>
              <w:rPr>
                <w:rFonts w:ascii="Segoe UI" w:hAnsi="Segoe UI" w:cs="Segoe UI"/>
              </w:rPr>
            </w:pPr>
          </w:p>
        </w:tc>
        <w:tc>
          <w:tcPr>
            <w:tcW w:w="3802" w:type="dxa"/>
            <w:vMerge/>
          </w:tcPr>
          <w:p w14:paraId="0DAA3BE1" w14:textId="77777777" w:rsidR="002F6F90" w:rsidRPr="00951AFE" w:rsidRDefault="002F6F90" w:rsidP="00364587">
            <w:pPr>
              <w:pStyle w:val="BodyText"/>
              <w:rPr>
                <w:rFonts w:ascii="Segoe UI" w:hAnsi="Segoe UI" w:cs="Segoe UI"/>
              </w:rPr>
            </w:pPr>
          </w:p>
        </w:tc>
      </w:tr>
      <w:tr w:rsidR="00996E52" w:rsidRPr="00951AFE" w14:paraId="78E4DD69" w14:textId="77777777" w:rsidTr="002F6F90">
        <w:tc>
          <w:tcPr>
            <w:tcW w:w="703" w:type="dxa"/>
          </w:tcPr>
          <w:p w14:paraId="4E83A533" w14:textId="77777777" w:rsidR="00996E52" w:rsidRPr="00951AFE" w:rsidRDefault="00996E52" w:rsidP="00364587">
            <w:pPr>
              <w:pStyle w:val="BodyText"/>
              <w:rPr>
                <w:rFonts w:ascii="Segoe UI" w:hAnsi="Segoe UI" w:cs="Segoe UI"/>
              </w:rPr>
            </w:pPr>
            <w:r w:rsidRPr="00951AFE">
              <w:rPr>
                <w:rFonts w:ascii="Segoe UI" w:hAnsi="Segoe UI" w:cs="Segoe UI"/>
              </w:rPr>
              <w:t>2++</w:t>
            </w:r>
          </w:p>
        </w:tc>
        <w:tc>
          <w:tcPr>
            <w:tcW w:w="3805" w:type="dxa"/>
          </w:tcPr>
          <w:p w14:paraId="2B657D01" w14:textId="77777777" w:rsidR="00996E52" w:rsidRPr="00951AFE" w:rsidRDefault="00996E52" w:rsidP="00364587">
            <w:pPr>
              <w:pStyle w:val="BodyText"/>
              <w:rPr>
                <w:rFonts w:ascii="Segoe UI" w:hAnsi="Segoe UI" w:cs="Segoe UI"/>
              </w:rPr>
            </w:pPr>
            <w:r w:rsidRPr="00951AFE">
              <w:rPr>
                <w:rFonts w:ascii="Segoe UI" w:hAnsi="Segoe UI" w:cs="Segoe UI"/>
              </w:rPr>
              <w:t>High-quality systematic reviews of case-control or cohort studies or high-quality case-control or cohort studies with a very low risk of confounding, bias or chance and a high probability that the relationship is causal.</w:t>
            </w:r>
          </w:p>
        </w:tc>
        <w:tc>
          <w:tcPr>
            <w:tcW w:w="707" w:type="dxa"/>
          </w:tcPr>
          <w:p w14:paraId="6F796348" w14:textId="77777777" w:rsidR="00996E52" w:rsidRPr="00951AFE" w:rsidRDefault="00996E52" w:rsidP="00364587">
            <w:pPr>
              <w:pStyle w:val="BodyText"/>
              <w:rPr>
                <w:rFonts w:ascii="Segoe UI" w:hAnsi="Segoe UI" w:cs="Segoe UI"/>
              </w:rPr>
            </w:pPr>
            <w:r w:rsidRPr="00951AFE">
              <w:rPr>
                <w:rFonts w:ascii="Segoe UI" w:hAnsi="Segoe UI" w:cs="Segoe UI"/>
              </w:rPr>
              <w:t>B</w:t>
            </w:r>
          </w:p>
        </w:tc>
        <w:tc>
          <w:tcPr>
            <w:tcW w:w="3802" w:type="dxa"/>
          </w:tcPr>
          <w:p w14:paraId="1EE2ABC8" w14:textId="77777777" w:rsidR="00996E52" w:rsidRPr="00951AFE" w:rsidRDefault="00996E52" w:rsidP="00364587">
            <w:pPr>
              <w:pStyle w:val="BodyText"/>
              <w:rPr>
                <w:rFonts w:ascii="Segoe UI" w:hAnsi="Segoe UI" w:cs="Segoe UI"/>
              </w:rPr>
            </w:pPr>
            <w:r w:rsidRPr="00951AFE">
              <w:rPr>
                <w:rFonts w:ascii="Segoe UI" w:hAnsi="Segoe UI" w:cs="Segoe UI"/>
              </w:rPr>
              <w:t>A body of evidence including studies rated as 2++ directly applicable to the target population and demonstrating overall consistency of results; or Extrapolated evidence from studies rated as 1++ or 1+.</w:t>
            </w:r>
          </w:p>
        </w:tc>
      </w:tr>
      <w:tr w:rsidR="00996E52" w:rsidRPr="00951AFE" w14:paraId="77CEAAD1" w14:textId="77777777" w:rsidTr="002F6F90">
        <w:tc>
          <w:tcPr>
            <w:tcW w:w="703" w:type="dxa"/>
          </w:tcPr>
          <w:p w14:paraId="7F0F0977" w14:textId="77777777" w:rsidR="00996E52" w:rsidRPr="00951AFE" w:rsidRDefault="00996E52" w:rsidP="00364587">
            <w:pPr>
              <w:pStyle w:val="BodyText"/>
              <w:rPr>
                <w:rFonts w:ascii="Segoe UI" w:hAnsi="Segoe UI" w:cs="Segoe UI"/>
              </w:rPr>
            </w:pPr>
            <w:r w:rsidRPr="00951AFE">
              <w:rPr>
                <w:rFonts w:ascii="Segoe UI" w:hAnsi="Segoe UI" w:cs="Segoe UI"/>
              </w:rPr>
              <w:t>2+</w:t>
            </w:r>
          </w:p>
        </w:tc>
        <w:tc>
          <w:tcPr>
            <w:tcW w:w="3805" w:type="dxa"/>
          </w:tcPr>
          <w:p w14:paraId="7EEB120A" w14:textId="77777777" w:rsidR="00996E52" w:rsidRPr="00951AFE" w:rsidRDefault="00996E52" w:rsidP="00364587">
            <w:pPr>
              <w:pStyle w:val="BodyText"/>
              <w:rPr>
                <w:rFonts w:ascii="Segoe UI" w:hAnsi="Segoe UI" w:cs="Segoe UI"/>
              </w:rPr>
            </w:pPr>
            <w:r w:rsidRPr="00951AFE">
              <w:rPr>
                <w:rFonts w:ascii="Segoe UI" w:hAnsi="Segoe UI" w:cs="Segoe UI"/>
              </w:rPr>
              <w:t>Well-conducted case-control or cohort studies with a low risk of confounding, bias or chance and a moderate probability that the relationship is causal.</w:t>
            </w:r>
          </w:p>
        </w:tc>
        <w:tc>
          <w:tcPr>
            <w:tcW w:w="707" w:type="dxa"/>
          </w:tcPr>
          <w:p w14:paraId="1B1FF48F" w14:textId="77777777" w:rsidR="00996E52" w:rsidRPr="00951AFE" w:rsidRDefault="00996E52" w:rsidP="00364587">
            <w:pPr>
              <w:pStyle w:val="BodyText"/>
              <w:rPr>
                <w:rFonts w:ascii="Segoe UI" w:hAnsi="Segoe UI" w:cs="Segoe UI"/>
              </w:rPr>
            </w:pPr>
            <w:r w:rsidRPr="00951AFE">
              <w:rPr>
                <w:rFonts w:ascii="Segoe UI" w:hAnsi="Segoe UI" w:cs="Segoe UI"/>
              </w:rPr>
              <w:t>C</w:t>
            </w:r>
          </w:p>
        </w:tc>
        <w:tc>
          <w:tcPr>
            <w:tcW w:w="3802" w:type="dxa"/>
          </w:tcPr>
          <w:p w14:paraId="33F5CD38" w14:textId="77777777" w:rsidR="00996E52" w:rsidRPr="00951AFE" w:rsidRDefault="00996E52" w:rsidP="00364587">
            <w:pPr>
              <w:pStyle w:val="BodyText"/>
              <w:rPr>
                <w:rFonts w:ascii="Segoe UI" w:hAnsi="Segoe UI" w:cs="Segoe UI"/>
              </w:rPr>
            </w:pPr>
            <w:r w:rsidRPr="00951AFE">
              <w:rPr>
                <w:rFonts w:ascii="Segoe UI" w:hAnsi="Segoe UI" w:cs="Segoe UI"/>
              </w:rPr>
              <w:t>A body of evidence including studies rated as 2+ directly applicable to the target population and demonstrating overall consistency of results; or Extrapolated evidence from studies rated as 2++.</w:t>
            </w:r>
          </w:p>
        </w:tc>
      </w:tr>
      <w:tr w:rsidR="00996E52" w:rsidRPr="00951AFE" w14:paraId="60974028" w14:textId="77777777" w:rsidTr="002F6F90">
        <w:tc>
          <w:tcPr>
            <w:tcW w:w="703" w:type="dxa"/>
          </w:tcPr>
          <w:p w14:paraId="4E7C0D16" w14:textId="77777777" w:rsidR="00996E52" w:rsidRPr="00951AFE" w:rsidRDefault="00996E52" w:rsidP="00364587">
            <w:pPr>
              <w:pStyle w:val="BodyText"/>
              <w:rPr>
                <w:rFonts w:ascii="Segoe UI" w:hAnsi="Segoe UI" w:cs="Segoe UI"/>
              </w:rPr>
            </w:pPr>
            <w:r w:rsidRPr="00951AFE">
              <w:rPr>
                <w:rFonts w:ascii="Segoe UI" w:hAnsi="Segoe UI" w:cs="Segoe UI"/>
              </w:rPr>
              <w:t>2-</w:t>
            </w:r>
          </w:p>
        </w:tc>
        <w:tc>
          <w:tcPr>
            <w:tcW w:w="3805" w:type="dxa"/>
          </w:tcPr>
          <w:p w14:paraId="080ED3E5" w14:textId="77777777" w:rsidR="00996E52" w:rsidRPr="00951AFE" w:rsidRDefault="00996E52" w:rsidP="00364587">
            <w:pPr>
              <w:pStyle w:val="BodyText"/>
              <w:rPr>
                <w:rFonts w:ascii="Segoe UI" w:hAnsi="Segoe UI" w:cs="Segoe UI"/>
              </w:rPr>
            </w:pPr>
            <w:r w:rsidRPr="00951AFE">
              <w:rPr>
                <w:rFonts w:ascii="Segoe UI" w:hAnsi="Segoe UI" w:cs="Segoe UI"/>
              </w:rPr>
              <w:t>Case-control or cohort studies with a high risk of confounding, bias or chance and a significant risk that the relationship is not causal.</w:t>
            </w:r>
          </w:p>
        </w:tc>
        <w:tc>
          <w:tcPr>
            <w:tcW w:w="707" w:type="dxa"/>
            <w:vMerge w:val="restart"/>
          </w:tcPr>
          <w:p w14:paraId="3BE3B5EF" w14:textId="77777777" w:rsidR="00996E52" w:rsidRPr="00951AFE" w:rsidRDefault="00996E52" w:rsidP="00364587">
            <w:pPr>
              <w:pStyle w:val="BodyText"/>
              <w:rPr>
                <w:rFonts w:ascii="Segoe UI" w:hAnsi="Segoe UI" w:cs="Segoe UI"/>
              </w:rPr>
            </w:pPr>
            <w:r w:rsidRPr="00951AFE">
              <w:rPr>
                <w:rFonts w:ascii="Segoe UI" w:hAnsi="Segoe UI" w:cs="Segoe UI"/>
              </w:rPr>
              <w:t>D</w:t>
            </w:r>
          </w:p>
        </w:tc>
        <w:tc>
          <w:tcPr>
            <w:tcW w:w="3802" w:type="dxa"/>
            <w:vMerge w:val="restart"/>
          </w:tcPr>
          <w:p w14:paraId="29C75F14" w14:textId="77777777" w:rsidR="00996E52" w:rsidRPr="00951AFE" w:rsidRDefault="00996E52" w:rsidP="00364587">
            <w:pPr>
              <w:pStyle w:val="BodyText"/>
              <w:rPr>
                <w:rFonts w:ascii="Segoe UI" w:hAnsi="Segoe UI" w:cs="Segoe UI"/>
              </w:rPr>
            </w:pPr>
            <w:r w:rsidRPr="00951AFE">
              <w:rPr>
                <w:rFonts w:ascii="Segoe UI" w:hAnsi="Segoe UI" w:cs="Segoe UI"/>
              </w:rPr>
              <w:t>Evidence level 3 or 4; or Extrapolated evidence from studies rated as 2+.</w:t>
            </w:r>
          </w:p>
        </w:tc>
      </w:tr>
      <w:tr w:rsidR="00996E52" w:rsidRPr="00951AFE" w14:paraId="697D71C4" w14:textId="77777777" w:rsidTr="002F6F90">
        <w:tc>
          <w:tcPr>
            <w:tcW w:w="703" w:type="dxa"/>
          </w:tcPr>
          <w:p w14:paraId="258519B9" w14:textId="77777777" w:rsidR="00996E52" w:rsidRPr="00951AFE" w:rsidRDefault="00996E52" w:rsidP="00364587">
            <w:pPr>
              <w:pStyle w:val="BodyText"/>
              <w:rPr>
                <w:rFonts w:ascii="Segoe UI" w:hAnsi="Segoe UI" w:cs="Segoe UI"/>
              </w:rPr>
            </w:pPr>
            <w:r w:rsidRPr="00951AFE">
              <w:rPr>
                <w:rFonts w:ascii="Segoe UI" w:hAnsi="Segoe UI" w:cs="Segoe UI"/>
              </w:rPr>
              <w:t>3</w:t>
            </w:r>
          </w:p>
        </w:tc>
        <w:tc>
          <w:tcPr>
            <w:tcW w:w="3805" w:type="dxa"/>
          </w:tcPr>
          <w:p w14:paraId="7E3883DA" w14:textId="77777777" w:rsidR="00996E52" w:rsidRPr="00951AFE" w:rsidRDefault="00996E52" w:rsidP="00364587">
            <w:pPr>
              <w:pStyle w:val="BodyText"/>
              <w:rPr>
                <w:rFonts w:ascii="Segoe UI" w:hAnsi="Segoe UI" w:cs="Segoe UI"/>
              </w:rPr>
            </w:pPr>
            <w:r w:rsidRPr="00951AFE">
              <w:rPr>
                <w:rFonts w:ascii="Segoe UI" w:hAnsi="Segoe UI" w:cs="Segoe UI"/>
              </w:rPr>
              <w:t>Non-analytical studies (eg case report, case series).</w:t>
            </w:r>
          </w:p>
        </w:tc>
        <w:tc>
          <w:tcPr>
            <w:tcW w:w="707" w:type="dxa"/>
            <w:vMerge/>
          </w:tcPr>
          <w:p w14:paraId="5927447F" w14:textId="77777777" w:rsidR="00996E52" w:rsidRPr="00951AFE" w:rsidRDefault="00996E52" w:rsidP="00364587">
            <w:pPr>
              <w:pStyle w:val="BodyText"/>
              <w:rPr>
                <w:rFonts w:ascii="Segoe UI" w:hAnsi="Segoe UI" w:cs="Segoe UI"/>
              </w:rPr>
            </w:pPr>
          </w:p>
        </w:tc>
        <w:tc>
          <w:tcPr>
            <w:tcW w:w="3802" w:type="dxa"/>
            <w:vMerge/>
          </w:tcPr>
          <w:p w14:paraId="527B912E" w14:textId="77777777" w:rsidR="00996E52" w:rsidRPr="00951AFE" w:rsidRDefault="00996E52" w:rsidP="00364587">
            <w:pPr>
              <w:pStyle w:val="BodyText"/>
              <w:rPr>
                <w:rFonts w:ascii="Segoe UI" w:hAnsi="Segoe UI" w:cs="Segoe UI"/>
              </w:rPr>
            </w:pPr>
          </w:p>
        </w:tc>
      </w:tr>
      <w:tr w:rsidR="00996E52" w:rsidRPr="00951AFE" w14:paraId="0171DAC8" w14:textId="77777777" w:rsidTr="002F6F90">
        <w:tc>
          <w:tcPr>
            <w:tcW w:w="703" w:type="dxa"/>
          </w:tcPr>
          <w:p w14:paraId="0C82672A" w14:textId="77777777" w:rsidR="00996E52" w:rsidRPr="00951AFE" w:rsidRDefault="00996E52" w:rsidP="00364587">
            <w:pPr>
              <w:pStyle w:val="BodyText"/>
              <w:rPr>
                <w:rFonts w:ascii="Segoe UI" w:hAnsi="Segoe UI" w:cs="Segoe UI"/>
              </w:rPr>
            </w:pPr>
            <w:r w:rsidRPr="00951AFE">
              <w:rPr>
                <w:rFonts w:ascii="Segoe UI" w:hAnsi="Segoe UI" w:cs="Segoe UI"/>
              </w:rPr>
              <w:t>4</w:t>
            </w:r>
          </w:p>
        </w:tc>
        <w:tc>
          <w:tcPr>
            <w:tcW w:w="3805" w:type="dxa"/>
          </w:tcPr>
          <w:p w14:paraId="01BC6C83" w14:textId="77777777" w:rsidR="00996E52" w:rsidRPr="00951AFE" w:rsidRDefault="00996E52" w:rsidP="00364587">
            <w:pPr>
              <w:pStyle w:val="BodyText"/>
              <w:rPr>
                <w:rFonts w:ascii="Segoe UI" w:hAnsi="Segoe UI" w:cs="Segoe UI"/>
              </w:rPr>
            </w:pPr>
            <w:r w:rsidRPr="00951AFE">
              <w:rPr>
                <w:rFonts w:ascii="Segoe UI" w:hAnsi="Segoe UI" w:cs="Segoe UI"/>
              </w:rPr>
              <w:t>Expert opinions.</w:t>
            </w:r>
          </w:p>
        </w:tc>
        <w:tc>
          <w:tcPr>
            <w:tcW w:w="707" w:type="dxa"/>
          </w:tcPr>
          <w:p w14:paraId="349B7E2F" w14:textId="77777777" w:rsidR="00996E52" w:rsidRPr="00951AFE" w:rsidRDefault="00996E52" w:rsidP="00364587">
            <w:pPr>
              <w:pStyle w:val="BodyText"/>
              <w:rPr>
                <w:rFonts w:ascii="Segoe UI" w:hAnsi="Segoe UI" w:cs="Segoe UI"/>
              </w:rPr>
            </w:pPr>
            <w:r w:rsidRPr="00951AFE">
              <w:rPr>
                <w:rFonts w:ascii="Segoe UI" w:hAnsi="Segoe UI" w:cs="Segoe UI"/>
              </w:rPr>
              <w:sym w:font="Wingdings 2" w:char="F050"/>
            </w:r>
          </w:p>
        </w:tc>
        <w:tc>
          <w:tcPr>
            <w:tcW w:w="3802" w:type="dxa"/>
          </w:tcPr>
          <w:p w14:paraId="4C44AB71" w14:textId="77777777" w:rsidR="00996E52" w:rsidRPr="00951AFE" w:rsidRDefault="00996E52" w:rsidP="00364587">
            <w:pPr>
              <w:pStyle w:val="BodyText"/>
              <w:rPr>
                <w:rFonts w:ascii="Segoe UI" w:hAnsi="Segoe UI" w:cs="Segoe UI"/>
              </w:rPr>
            </w:pPr>
            <w:r w:rsidRPr="00951AFE">
              <w:rPr>
                <w:rFonts w:ascii="Segoe UI" w:hAnsi="Segoe UI" w:cs="Segoe UI"/>
              </w:rPr>
              <w:t>Good Practice Points based on the clinical experience of the guideline development group.</w:t>
            </w:r>
          </w:p>
        </w:tc>
      </w:tr>
    </w:tbl>
    <w:p w14:paraId="07E2DE23" w14:textId="77777777" w:rsidR="00996E52" w:rsidRPr="00951AFE" w:rsidRDefault="00996E52" w:rsidP="00996E52">
      <w:pPr>
        <w:pStyle w:val="BodyText"/>
        <w:rPr>
          <w:rFonts w:ascii="Segoe UI" w:hAnsi="Segoe UI" w:cs="Segoe UI"/>
          <w:i/>
          <w:iCs/>
        </w:rPr>
      </w:pPr>
      <w:r w:rsidRPr="00951AFE">
        <w:rPr>
          <w:rFonts w:ascii="Segoe UI" w:hAnsi="Segoe UI" w:cs="Segoe UI"/>
          <w:i/>
          <w:iCs/>
        </w:rPr>
        <w:t>NB: this table is replicated from FSRH guidance on the COC pill.</w:t>
      </w:r>
    </w:p>
    <w:p w14:paraId="25E6C781" w14:textId="77777777" w:rsidR="007B37AB" w:rsidRPr="00951AFE" w:rsidRDefault="007B37AB">
      <w:pPr>
        <w:rPr>
          <w:rFonts w:ascii="Segoe UI" w:hAnsi="Segoe UI" w:cs="Segoe UI"/>
        </w:rPr>
      </w:pPr>
      <w:bookmarkStart w:id="152" w:name="_Toc42870711"/>
      <w:r w:rsidRPr="00951AFE">
        <w:rPr>
          <w:rFonts w:ascii="Segoe UI" w:hAnsi="Segoe UI" w:cs="Segoe UI"/>
        </w:rPr>
        <w:br w:type="page"/>
      </w:r>
    </w:p>
    <w:p w14:paraId="56657B9C" w14:textId="77777777" w:rsidR="007B37AB" w:rsidRPr="00951AFE" w:rsidRDefault="003310B2" w:rsidP="007B37AB">
      <w:pPr>
        <w:pStyle w:val="Heading1"/>
        <w:rPr>
          <w:rFonts w:ascii="Segoe UI" w:hAnsi="Segoe UI" w:cs="Segoe UI"/>
          <w:sz w:val="20"/>
          <w:szCs w:val="20"/>
        </w:rPr>
      </w:pPr>
      <w:bookmarkStart w:id="153" w:name="_Toc57895063"/>
      <w:r w:rsidRPr="00951AFE">
        <w:rPr>
          <w:rFonts w:ascii="Segoe UI" w:hAnsi="Segoe UI" w:cs="Segoe UI"/>
        </w:rPr>
        <w:lastRenderedPageBreak/>
        <w:t>R</w:t>
      </w:r>
      <w:r w:rsidR="00F942B0" w:rsidRPr="00951AFE">
        <w:rPr>
          <w:rFonts w:ascii="Segoe UI" w:hAnsi="Segoe UI" w:cs="Segoe UI"/>
        </w:rPr>
        <w:t>eferences</w:t>
      </w:r>
      <w:bookmarkStart w:id="154" w:name="_Hlk39248880"/>
      <w:bookmarkEnd w:id="152"/>
      <w:bookmarkEnd w:id="153"/>
      <w:r w:rsidR="007B37AB" w:rsidRPr="00951AFE">
        <w:rPr>
          <w:rFonts w:ascii="Segoe UI" w:hAnsi="Segoe UI" w:cs="Segoe UI"/>
          <w:sz w:val="20"/>
          <w:szCs w:val="20"/>
        </w:rPr>
        <w:t xml:space="preserve"> </w:t>
      </w:r>
    </w:p>
    <w:p w14:paraId="67478A7C" w14:textId="1E398792" w:rsidR="007B37AB" w:rsidRPr="00951AFE" w:rsidRDefault="007B37AB" w:rsidP="007B37AB">
      <w:pPr>
        <w:pStyle w:val="List-AlphanumericLvl1"/>
        <w:numPr>
          <w:ilvl w:val="0"/>
          <w:numId w:val="36"/>
        </w:numPr>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Faculty of Sexual and Reproductive Healthcare. 2017. </w:t>
      </w:r>
      <w:r w:rsidRPr="00951AFE">
        <w:rPr>
          <w:rFonts w:ascii="Segoe UI" w:hAnsi="Segoe UI" w:cs="Segoe UI"/>
          <w:i/>
          <w:iCs/>
          <w:sz w:val="20"/>
          <w:szCs w:val="20"/>
        </w:rPr>
        <w:t>Contraception after pregnancy</w:t>
      </w:r>
      <w:r w:rsidRPr="00951AFE">
        <w:rPr>
          <w:rFonts w:ascii="Segoe UI" w:hAnsi="Segoe UI" w:cs="Segoe UI"/>
          <w:sz w:val="20"/>
          <w:szCs w:val="20"/>
        </w:rPr>
        <w:t xml:space="preserve">. FSRH, England. </w:t>
      </w:r>
      <w:hyperlink r:id="rId25" w:history="1">
        <w:r w:rsidRPr="00951AFE">
          <w:rPr>
            <w:rStyle w:val="Hyperlink"/>
            <w:rFonts w:ascii="Segoe UI" w:hAnsi="Segoe UI" w:cs="Segoe UI"/>
            <w:sz w:val="20"/>
            <w:szCs w:val="20"/>
          </w:rPr>
          <w:t>https://www.fsrh.org/standards-and-guidance/documents/contraception-after-pregnancy-guideline-january-2017/</w:t>
        </w:r>
      </w:hyperlink>
    </w:p>
    <w:p w14:paraId="3E989DED" w14:textId="69C9A332"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Faculty of Sexual and Reproductive Healthcare. 2015</w:t>
      </w:r>
      <w:r w:rsidR="006E6FA8" w:rsidRPr="00951AFE">
        <w:rPr>
          <w:rFonts w:ascii="Segoe UI" w:hAnsi="Segoe UI" w:cs="Segoe UI"/>
          <w:sz w:val="20"/>
          <w:szCs w:val="20"/>
        </w:rPr>
        <w:t xml:space="preserve"> (amended 2019)</w:t>
      </w:r>
      <w:r w:rsidRPr="00951AFE">
        <w:rPr>
          <w:rFonts w:ascii="Segoe UI" w:hAnsi="Segoe UI" w:cs="Segoe UI"/>
          <w:sz w:val="20"/>
          <w:szCs w:val="20"/>
        </w:rPr>
        <w:t xml:space="preserve">. </w:t>
      </w:r>
      <w:r w:rsidRPr="00951AFE">
        <w:rPr>
          <w:rFonts w:ascii="Segoe UI" w:hAnsi="Segoe UI" w:cs="Segoe UI"/>
          <w:i/>
          <w:iCs/>
          <w:sz w:val="20"/>
          <w:szCs w:val="20"/>
        </w:rPr>
        <w:t>Intrauterine</w:t>
      </w:r>
      <w:r w:rsidRPr="00951AFE">
        <w:rPr>
          <w:rFonts w:ascii="Segoe UI" w:hAnsi="Segoe UI" w:cs="Segoe UI"/>
          <w:sz w:val="20"/>
          <w:szCs w:val="20"/>
        </w:rPr>
        <w:t xml:space="preserve"> </w:t>
      </w:r>
      <w:r w:rsidRPr="00951AFE">
        <w:rPr>
          <w:rFonts w:ascii="Segoe UI" w:hAnsi="Segoe UI" w:cs="Segoe UI"/>
          <w:i/>
          <w:iCs/>
          <w:sz w:val="20"/>
          <w:szCs w:val="20"/>
        </w:rPr>
        <w:t>Contraception</w:t>
      </w:r>
      <w:r w:rsidRPr="00951AFE">
        <w:rPr>
          <w:rFonts w:ascii="Segoe UI" w:hAnsi="Segoe UI" w:cs="Segoe UI"/>
          <w:sz w:val="20"/>
          <w:szCs w:val="20"/>
        </w:rPr>
        <w:t xml:space="preserve">. FSRH, England. </w:t>
      </w:r>
      <w:hyperlink r:id="rId26" w:history="1">
        <w:r w:rsidRPr="00951AFE">
          <w:rPr>
            <w:rStyle w:val="Hyperlink"/>
            <w:rFonts w:ascii="Segoe UI" w:hAnsi="Segoe UI" w:cs="Segoe UI"/>
            <w:sz w:val="20"/>
            <w:szCs w:val="20"/>
          </w:rPr>
          <w:t>https://www.fsrh.org/standards-and-guidance/documents/ceuguidanceintrauterinecontraception/</w:t>
        </w:r>
      </w:hyperlink>
      <w:r w:rsidRPr="00951AFE">
        <w:rPr>
          <w:rFonts w:ascii="Segoe UI" w:hAnsi="Segoe UI" w:cs="Segoe UI"/>
          <w:sz w:val="20"/>
          <w:szCs w:val="20"/>
        </w:rPr>
        <w:t xml:space="preserve"> </w:t>
      </w:r>
    </w:p>
    <w:p w14:paraId="7FEF4FA1" w14:textId="4B931422"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Faculty of Sexual and Reproductive Healthcare. 2014</w:t>
      </w:r>
      <w:r w:rsidR="006E6FA8" w:rsidRPr="00951AFE">
        <w:rPr>
          <w:rFonts w:ascii="Segoe UI" w:hAnsi="Segoe UI" w:cs="Segoe UI"/>
          <w:sz w:val="20"/>
          <w:szCs w:val="20"/>
        </w:rPr>
        <w:t xml:space="preserve"> (amended 2019)</w:t>
      </w:r>
      <w:r w:rsidRPr="00951AFE">
        <w:rPr>
          <w:rFonts w:ascii="Segoe UI" w:hAnsi="Segoe UI" w:cs="Segoe UI"/>
          <w:sz w:val="20"/>
          <w:szCs w:val="20"/>
        </w:rPr>
        <w:t xml:space="preserve">. </w:t>
      </w:r>
      <w:r w:rsidRPr="00951AFE">
        <w:rPr>
          <w:rFonts w:ascii="Segoe UI" w:hAnsi="Segoe UI" w:cs="Segoe UI"/>
          <w:i/>
          <w:iCs/>
          <w:sz w:val="20"/>
          <w:szCs w:val="20"/>
        </w:rPr>
        <w:t>Progestogen-only Implant</w:t>
      </w:r>
      <w:r w:rsidRPr="00951AFE">
        <w:rPr>
          <w:rFonts w:ascii="Segoe UI" w:hAnsi="Segoe UI" w:cs="Segoe UI"/>
          <w:sz w:val="20"/>
          <w:szCs w:val="20"/>
        </w:rPr>
        <w:t xml:space="preserve">. FSRH, England. </w:t>
      </w:r>
      <w:hyperlink r:id="rId27" w:history="1">
        <w:r w:rsidRPr="00951AFE">
          <w:rPr>
            <w:rStyle w:val="Hyperlink"/>
            <w:rFonts w:ascii="Segoe UI" w:hAnsi="Segoe UI" w:cs="Segoe UI"/>
            <w:sz w:val="20"/>
            <w:szCs w:val="20"/>
          </w:rPr>
          <w:t>https://www.fsrh.org/standards-and-guidance/documents/cec-ceu-guidance-implants-feb-2014/</w:t>
        </w:r>
      </w:hyperlink>
      <w:r w:rsidRPr="00951AFE">
        <w:rPr>
          <w:rFonts w:ascii="Segoe UI" w:hAnsi="Segoe UI" w:cs="Segoe UI"/>
          <w:sz w:val="20"/>
          <w:szCs w:val="20"/>
        </w:rPr>
        <w:t xml:space="preserve"> </w:t>
      </w:r>
    </w:p>
    <w:p w14:paraId="1ACEDF15"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Royal Australian and New Zealand College of Obstetricians and Gynaecologists. 2017. </w:t>
      </w:r>
      <w:r w:rsidRPr="00951AFE">
        <w:rPr>
          <w:rFonts w:ascii="Segoe UI" w:hAnsi="Segoe UI" w:cs="Segoe UI"/>
          <w:i/>
          <w:iCs/>
          <w:sz w:val="20"/>
          <w:szCs w:val="20"/>
        </w:rPr>
        <w:t>Long acting reversible contraception</w:t>
      </w:r>
      <w:r w:rsidRPr="00951AFE">
        <w:rPr>
          <w:rFonts w:ascii="Segoe UI" w:hAnsi="Segoe UI" w:cs="Segoe UI"/>
          <w:sz w:val="20"/>
          <w:szCs w:val="20"/>
        </w:rPr>
        <w:t xml:space="preserve">. RANZCOG, Wellington. </w:t>
      </w:r>
      <w:hyperlink r:id="rId28" w:history="1">
        <w:r w:rsidRPr="00951AFE">
          <w:rPr>
            <w:rStyle w:val="Hyperlink"/>
            <w:rFonts w:ascii="Segoe UI" w:hAnsi="Segoe UI" w:cs="Segoe UI"/>
            <w:sz w:val="20"/>
            <w:szCs w:val="20"/>
          </w:rPr>
          <w:t>https://ranzcog.edu.au/RANZCOG_SITE/media/RANZCOG-MEDIA/Women%27s%20Health/Statement%20and%20guidelines/Clinical%20-%20Gynaecology/Long-acting-reversible-contraception-(C-Gyn-34)-Review-July-2017.pdf?ext=.pdf</w:t>
        </w:r>
      </w:hyperlink>
    </w:p>
    <w:p w14:paraId="0D50EB65"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Royal Australian and New Zealand College of Obstetricians and Gynaecologists. 2017. </w:t>
      </w:r>
      <w:r w:rsidRPr="00951AFE">
        <w:rPr>
          <w:rFonts w:ascii="Segoe UI" w:hAnsi="Segoe UI" w:cs="Segoe UI"/>
          <w:i/>
          <w:iCs/>
          <w:sz w:val="20"/>
          <w:szCs w:val="20"/>
        </w:rPr>
        <w:t>Intrauterine contraception.</w:t>
      </w:r>
      <w:r w:rsidRPr="00951AFE">
        <w:rPr>
          <w:rFonts w:ascii="Segoe UI" w:hAnsi="Segoe UI" w:cs="Segoe UI"/>
          <w:sz w:val="20"/>
          <w:szCs w:val="20"/>
        </w:rPr>
        <w:t xml:space="preserve"> RANZCOG, Wellington. </w:t>
      </w:r>
      <w:hyperlink r:id="rId29" w:history="1">
        <w:r w:rsidRPr="00951AFE">
          <w:rPr>
            <w:rStyle w:val="Hyperlink"/>
            <w:rFonts w:ascii="Segoe UI" w:hAnsi="Segoe UI" w:cs="Segoe UI"/>
            <w:sz w:val="20"/>
            <w:szCs w:val="20"/>
          </w:rPr>
          <w:t>https://ranzcog.edu.au/RANZCOG_SITE/media/RANZCOG-MEDIA/Women%27s%20Health/Statement%20and%20guidelines/Clinical%20-%20Gynaecology/Intrauterine-contraception-(C-Gyn-3)-Review-July-2017_3.pdf?ext=.pdf</w:t>
        </w:r>
      </w:hyperlink>
    </w:p>
    <w:p w14:paraId="74632F18"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Faculty of Sexual and Reproductive Healthcare. 2016 (Amended 2019). </w:t>
      </w:r>
      <w:r w:rsidRPr="00951AFE">
        <w:rPr>
          <w:rFonts w:ascii="Segoe UI" w:hAnsi="Segoe UI" w:cs="Segoe UI"/>
          <w:i/>
          <w:iCs/>
          <w:sz w:val="20"/>
          <w:szCs w:val="20"/>
        </w:rPr>
        <w:t>UK Medical Eligibility Criteria for contraceptive use</w:t>
      </w:r>
      <w:r w:rsidRPr="00951AFE">
        <w:rPr>
          <w:rFonts w:ascii="Segoe UI" w:hAnsi="Segoe UI" w:cs="Segoe UI"/>
          <w:sz w:val="20"/>
          <w:szCs w:val="20"/>
        </w:rPr>
        <w:t xml:space="preserve">. FSRH, England. </w:t>
      </w:r>
      <w:hyperlink r:id="rId30" w:history="1">
        <w:r w:rsidRPr="00951AFE">
          <w:rPr>
            <w:rStyle w:val="Hyperlink"/>
            <w:rFonts w:ascii="Segoe UI" w:hAnsi="Segoe UI" w:cs="Segoe UI"/>
            <w:sz w:val="20"/>
            <w:szCs w:val="20"/>
          </w:rPr>
          <w:t>https://www.fsrh.org/standards-and-guidance/documents/ukmec-2016/</w:t>
        </w:r>
      </w:hyperlink>
    </w:p>
    <w:p w14:paraId="1C12AEC5" w14:textId="3EB5C0DB"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Faculty of Sexual + Reproductive Healthcare. 2014 (amended 20</w:t>
      </w:r>
      <w:r w:rsidR="006E6FA8" w:rsidRPr="00951AFE">
        <w:rPr>
          <w:rFonts w:ascii="Segoe UI" w:hAnsi="Segoe UI" w:cs="Segoe UI"/>
          <w:sz w:val="20"/>
          <w:szCs w:val="20"/>
        </w:rPr>
        <w:t>20</w:t>
      </w:r>
      <w:r w:rsidRPr="00951AFE">
        <w:rPr>
          <w:rFonts w:ascii="Segoe UI" w:hAnsi="Segoe UI" w:cs="Segoe UI"/>
          <w:sz w:val="20"/>
          <w:szCs w:val="20"/>
        </w:rPr>
        <w:t xml:space="preserve">). </w:t>
      </w:r>
      <w:r w:rsidRPr="00951AFE">
        <w:rPr>
          <w:rFonts w:ascii="Segoe UI" w:hAnsi="Segoe UI" w:cs="Segoe UI"/>
          <w:i/>
          <w:iCs/>
          <w:sz w:val="20"/>
          <w:szCs w:val="20"/>
        </w:rPr>
        <w:t xml:space="preserve">Progestogen-only Injectable Contraception. </w:t>
      </w:r>
      <w:r w:rsidRPr="00951AFE">
        <w:rPr>
          <w:rFonts w:ascii="Segoe UI" w:hAnsi="Segoe UI" w:cs="Segoe UI"/>
          <w:sz w:val="20"/>
          <w:szCs w:val="20"/>
        </w:rPr>
        <w:t xml:space="preserve">FSRH, England. </w:t>
      </w:r>
      <w:hyperlink r:id="rId31" w:history="1">
        <w:r w:rsidRPr="00951AFE">
          <w:rPr>
            <w:rStyle w:val="Hyperlink"/>
            <w:rFonts w:ascii="Segoe UI" w:hAnsi="Segoe UI" w:cs="Segoe UI"/>
            <w:sz w:val="20"/>
            <w:szCs w:val="20"/>
          </w:rPr>
          <w:t>https://www.fsrh.org/standards-and-guidance/documents/cec-ceu-guidance-injectables-dec-2014/</w:t>
        </w:r>
      </w:hyperlink>
    </w:p>
    <w:p w14:paraId="13C78992"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Faculty of Sexual and Reproductive Healthcare. 2017. </w:t>
      </w:r>
      <w:r w:rsidRPr="00951AFE">
        <w:rPr>
          <w:rFonts w:ascii="Segoe UI" w:hAnsi="Segoe UI" w:cs="Segoe UI"/>
          <w:i/>
          <w:iCs/>
          <w:sz w:val="20"/>
          <w:szCs w:val="20"/>
        </w:rPr>
        <w:t>Quick starting contraception</w:t>
      </w:r>
      <w:r w:rsidRPr="00951AFE">
        <w:rPr>
          <w:rFonts w:ascii="Segoe UI" w:hAnsi="Segoe UI" w:cs="Segoe UI"/>
          <w:sz w:val="20"/>
          <w:szCs w:val="20"/>
        </w:rPr>
        <w:t xml:space="preserve">. FSRH, England. </w:t>
      </w:r>
      <w:hyperlink r:id="rId32" w:history="1">
        <w:r w:rsidRPr="00951AFE">
          <w:rPr>
            <w:rStyle w:val="Hyperlink"/>
            <w:rFonts w:ascii="Segoe UI" w:hAnsi="Segoe UI" w:cs="Segoe UI"/>
            <w:sz w:val="20"/>
            <w:szCs w:val="20"/>
          </w:rPr>
          <w:t>https://www.fsrh.org/standards-and-guidance/documents/fsrh-clinical-guidance-quick-starting-contraception-april-2017/</w:t>
        </w:r>
      </w:hyperlink>
    </w:p>
    <w:p w14:paraId="68F55CE2" w14:textId="714866C0"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Faculty of Sexual and Reproductive Healthcare. 2019</w:t>
      </w:r>
      <w:r w:rsidR="006E6FA8" w:rsidRPr="00951AFE">
        <w:rPr>
          <w:rFonts w:ascii="Segoe UI" w:hAnsi="Segoe UI" w:cs="Segoe UI"/>
          <w:sz w:val="20"/>
          <w:szCs w:val="20"/>
        </w:rPr>
        <w:t xml:space="preserve"> (amended 2019)</w:t>
      </w:r>
      <w:r w:rsidRPr="00951AFE">
        <w:rPr>
          <w:rFonts w:ascii="Segoe UI" w:hAnsi="Segoe UI" w:cs="Segoe UI"/>
          <w:sz w:val="20"/>
          <w:szCs w:val="20"/>
        </w:rPr>
        <w:t xml:space="preserve">. </w:t>
      </w:r>
      <w:r w:rsidRPr="00951AFE">
        <w:rPr>
          <w:rFonts w:ascii="Segoe UI" w:hAnsi="Segoe UI" w:cs="Segoe UI"/>
          <w:i/>
          <w:iCs/>
          <w:sz w:val="20"/>
          <w:szCs w:val="20"/>
        </w:rPr>
        <w:t>Combined hormonal contraception</w:t>
      </w:r>
      <w:r w:rsidRPr="00951AFE">
        <w:rPr>
          <w:rFonts w:ascii="Segoe UI" w:hAnsi="Segoe UI" w:cs="Segoe UI"/>
          <w:sz w:val="20"/>
          <w:szCs w:val="20"/>
        </w:rPr>
        <w:t xml:space="preserve">. FSRH, England. </w:t>
      </w:r>
      <w:hyperlink r:id="rId33" w:history="1">
        <w:r w:rsidRPr="00951AFE">
          <w:rPr>
            <w:rStyle w:val="Hyperlink"/>
            <w:rFonts w:ascii="Segoe UI" w:hAnsi="Segoe UI" w:cs="Segoe UI"/>
            <w:sz w:val="20"/>
            <w:szCs w:val="20"/>
          </w:rPr>
          <w:t>https://www.fsrh.org/standards-and-guidance/documents/combined-hormonal-contraception/</w:t>
        </w:r>
      </w:hyperlink>
      <w:r w:rsidRPr="00951AFE">
        <w:rPr>
          <w:rFonts w:ascii="Segoe UI" w:hAnsi="Segoe UI" w:cs="Segoe UI"/>
          <w:sz w:val="20"/>
          <w:szCs w:val="20"/>
        </w:rPr>
        <w:t xml:space="preserve"> </w:t>
      </w:r>
    </w:p>
    <w:p w14:paraId="27F948CF"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Faculty of Sexual and Reproductive Healthcare. 2015. </w:t>
      </w:r>
      <w:r w:rsidRPr="00951AFE">
        <w:rPr>
          <w:rFonts w:ascii="Segoe UI" w:hAnsi="Segoe UI" w:cs="Segoe UI"/>
          <w:i/>
          <w:iCs/>
          <w:sz w:val="20"/>
          <w:szCs w:val="20"/>
        </w:rPr>
        <w:t>Problematic Bleeding with Hormonal Contraception</w:t>
      </w:r>
      <w:r w:rsidRPr="00951AFE">
        <w:rPr>
          <w:rFonts w:ascii="Segoe UI" w:hAnsi="Segoe UI" w:cs="Segoe UI"/>
          <w:sz w:val="20"/>
          <w:szCs w:val="20"/>
        </w:rPr>
        <w:t xml:space="preserve">. FSRH, England. </w:t>
      </w:r>
      <w:hyperlink r:id="rId34" w:history="1">
        <w:r w:rsidRPr="00951AFE">
          <w:rPr>
            <w:rStyle w:val="Hyperlink"/>
            <w:rFonts w:ascii="Segoe UI" w:hAnsi="Segoe UI" w:cs="Segoe UI"/>
            <w:sz w:val="20"/>
            <w:szCs w:val="20"/>
          </w:rPr>
          <w:t>https://www.fsrh.org/standards-and-guidance/documents/ceuguidanceproblematicbleedinghormonalcontraception/</w:t>
        </w:r>
      </w:hyperlink>
      <w:r w:rsidRPr="00951AFE">
        <w:rPr>
          <w:rFonts w:ascii="Segoe UI" w:hAnsi="Segoe UI" w:cs="Segoe UI"/>
          <w:sz w:val="20"/>
          <w:szCs w:val="20"/>
        </w:rPr>
        <w:t xml:space="preserve"> </w:t>
      </w:r>
    </w:p>
    <w:p w14:paraId="216AE699"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Faculty of Sexual and Reproductive Healthcare. 2020. </w:t>
      </w:r>
      <w:r w:rsidRPr="00951AFE">
        <w:rPr>
          <w:rFonts w:ascii="Segoe UI" w:hAnsi="Segoe UI" w:cs="Segoe UI"/>
          <w:i/>
          <w:iCs/>
          <w:sz w:val="20"/>
          <w:szCs w:val="20"/>
        </w:rPr>
        <w:t>Recommended Actions after incorrect Use of Combined Hormonal Contraception (e.g. late or missed pills, ring or patch)</w:t>
      </w:r>
      <w:r w:rsidRPr="00951AFE">
        <w:rPr>
          <w:rFonts w:ascii="Segoe UI" w:hAnsi="Segoe UI" w:cs="Segoe UI"/>
          <w:sz w:val="20"/>
          <w:szCs w:val="20"/>
        </w:rPr>
        <w:t xml:space="preserve">. FSRH, England. </w:t>
      </w:r>
      <w:hyperlink r:id="rId35" w:history="1">
        <w:r w:rsidRPr="00951AFE">
          <w:rPr>
            <w:rStyle w:val="Hyperlink"/>
            <w:rFonts w:ascii="Segoe UI" w:hAnsi="Segoe UI" w:cs="Segoe UI"/>
            <w:sz w:val="20"/>
            <w:szCs w:val="20"/>
          </w:rPr>
          <w:t>https://www.fsrh.org/documents/fsrh-ceu-guidance-recommended-actions-after-incorrect-use-of/fsrh-guidance-recommended-actions-after-incorrect-use-of-chc-march-2020.pdf</w:t>
        </w:r>
      </w:hyperlink>
      <w:r w:rsidRPr="00951AFE">
        <w:rPr>
          <w:rFonts w:ascii="Segoe UI" w:hAnsi="Segoe UI" w:cs="Segoe UI"/>
          <w:sz w:val="20"/>
          <w:szCs w:val="20"/>
        </w:rPr>
        <w:t xml:space="preserve"> </w:t>
      </w:r>
    </w:p>
    <w:p w14:paraId="1D1D344E" w14:textId="73E1BD44"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Faculty of Sexual and Reproductive Healthcare. 2015 (amended 2019). </w:t>
      </w:r>
      <w:r w:rsidRPr="00951AFE">
        <w:rPr>
          <w:rFonts w:ascii="Segoe UI" w:hAnsi="Segoe UI" w:cs="Segoe UI"/>
          <w:i/>
          <w:iCs/>
          <w:sz w:val="20"/>
          <w:szCs w:val="20"/>
        </w:rPr>
        <w:t>Progestogen-only pills.</w:t>
      </w:r>
      <w:r w:rsidRPr="00951AFE">
        <w:rPr>
          <w:rFonts w:ascii="Segoe UI" w:hAnsi="Segoe UI" w:cs="Segoe UI"/>
          <w:sz w:val="20"/>
          <w:szCs w:val="20"/>
        </w:rPr>
        <w:t xml:space="preserve"> FSRH, England. </w:t>
      </w:r>
      <w:hyperlink r:id="rId36" w:history="1">
        <w:r w:rsidRPr="00951AFE">
          <w:rPr>
            <w:rStyle w:val="Hyperlink"/>
            <w:rFonts w:ascii="Segoe UI" w:hAnsi="Segoe UI" w:cs="Segoe UI"/>
            <w:sz w:val="20"/>
            <w:szCs w:val="20"/>
          </w:rPr>
          <w:t>https://www.fsrh.org/standards-and-guidance/documents/cec-ceu-guidance-pop-mar-2015/</w:t>
        </w:r>
      </w:hyperlink>
      <w:r w:rsidRPr="00951AFE">
        <w:rPr>
          <w:rFonts w:ascii="Segoe UI" w:hAnsi="Segoe UI" w:cs="Segoe UI"/>
          <w:sz w:val="20"/>
          <w:szCs w:val="20"/>
        </w:rPr>
        <w:t xml:space="preserve"> </w:t>
      </w:r>
    </w:p>
    <w:p w14:paraId="046C5B12" w14:textId="0C91B01E"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Faculty of Sexual and Reproductive Healthcare. 2017</w:t>
      </w:r>
      <w:r w:rsidR="006E6FA8" w:rsidRPr="00951AFE">
        <w:rPr>
          <w:rFonts w:ascii="Segoe UI" w:hAnsi="Segoe UI" w:cs="Segoe UI"/>
          <w:sz w:val="20"/>
          <w:szCs w:val="20"/>
        </w:rPr>
        <w:t xml:space="preserve"> (amended 2017)</w:t>
      </w:r>
      <w:r w:rsidRPr="00951AFE">
        <w:rPr>
          <w:rFonts w:ascii="Segoe UI" w:hAnsi="Segoe UI" w:cs="Segoe UI"/>
          <w:sz w:val="20"/>
          <w:szCs w:val="20"/>
        </w:rPr>
        <w:t xml:space="preserve">. </w:t>
      </w:r>
      <w:r w:rsidRPr="00951AFE">
        <w:rPr>
          <w:rFonts w:ascii="Segoe UI" w:hAnsi="Segoe UI" w:cs="Segoe UI"/>
          <w:i/>
          <w:iCs/>
          <w:sz w:val="20"/>
          <w:szCs w:val="20"/>
        </w:rPr>
        <w:t>Emergency Contraception</w:t>
      </w:r>
      <w:r w:rsidRPr="00951AFE">
        <w:rPr>
          <w:rFonts w:ascii="Segoe UI" w:hAnsi="Segoe UI" w:cs="Segoe UI"/>
          <w:sz w:val="20"/>
          <w:szCs w:val="20"/>
        </w:rPr>
        <w:t xml:space="preserve">. FSRH, England. </w:t>
      </w:r>
      <w:hyperlink r:id="rId37" w:history="1">
        <w:r w:rsidRPr="00951AFE">
          <w:rPr>
            <w:rStyle w:val="Hyperlink"/>
            <w:rFonts w:ascii="Segoe UI" w:hAnsi="Segoe UI" w:cs="Segoe UI"/>
            <w:sz w:val="20"/>
            <w:szCs w:val="20"/>
          </w:rPr>
          <w:t>https://www.fsrh.org/standards-and-guidance/documents/ceu-clinical-guidance-emergency-contraception-march-2017/</w:t>
        </w:r>
      </w:hyperlink>
      <w:r w:rsidRPr="00951AFE">
        <w:rPr>
          <w:rFonts w:ascii="Segoe UI" w:hAnsi="Segoe UI" w:cs="Segoe UI"/>
          <w:sz w:val="20"/>
          <w:szCs w:val="20"/>
        </w:rPr>
        <w:t xml:space="preserve"> </w:t>
      </w:r>
    </w:p>
    <w:p w14:paraId="4BEE86FF"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Faculty of Sexual + Reproductive Healthcare. 2014. </w:t>
      </w:r>
      <w:r w:rsidRPr="00951AFE">
        <w:rPr>
          <w:rFonts w:ascii="Segoe UI" w:hAnsi="Segoe UI" w:cs="Segoe UI"/>
          <w:i/>
          <w:iCs/>
          <w:sz w:val="20"/>
          <w:szCs w:val="20"/>
        </w:rPr>
        <w:t>Male and Female Sterilisation</w:t>
      </w:r>
      <w:r w:rsidRPr="00951AFE">
        <w:rPr>
          <w:rFonts w:ascii="Segoe UI" w:hAnsi="Segoe UI" w:cs="Segoe UI"/>
          <w:sz w:val="20"/>
          <w:szCs w:val="20"/>
        </w:rPr>
        <w:t xml:space="preserve">. FSRH, England. </w:t>
      </w:r>
      <w:hyperlink r:id="rId38" w:history="1">
        <w:r w:rsidRPr="00951AFE">
          <w:rPr>
            <w:rStyle w:val="Hyperlink"/>
            <w:rFonts w:ascii="Segoe UI" w:hAnsi="Segoe UI" w:cs="Segoe UI"/>
            <w:sz w:val="20"/>
            <w:szCs w:val="20"/>
          </w:rPr>
          <w:t>https://www.fsrh.org/standards-and-guidance/documents/cec-ceu-guidance-sterilisation-cpd-sep-2014/</w:t>
        </w:r>
      </w:hyperlink>
      <w:r w:rsidRPr="00951AFE">
        <w:rPr>
          <w:rFonts w:ascii="Segoe UI" w:hAnsi="Segoe UI" w:cs="Segoe UI"/>
          <w:sz w:val="20"/>
          <w:szCs w:val="20"/>
        </w:rPr>
        <w:t xml:space="preserve"> </w:t>
      </w:r>
    </w:p>
    <w:p w14:paraId="18BDCD17" w14:textId="496509D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lastRenderedPageBreak/>
        <w:t xml:space="preserve">Faculty of Sexual and Reproductive Health. </w:t>
      </w:r>
      <w:r w:rsidR="006E6FA8" w:rsidRPr="00951AFE">
        <w:rPr>
          <w:rFonts w:ascii="Segoe UI" w:hAnsi="Segoe UI" w:cs="Segoe UI"/>
          <w:sz w:val="20"/>
          <w:szCs w:val="20"/>
        </w:rPr>
        <w:t xml:space="preserve">2012 (amended </w:t>
      </w:r>
      <w:r w:rsidRPr="00951AFE">
        <w:rPr>
          <w:rFonts w:ascii="Segoe UI" w:hAnsi="Segoe UI" w:cs="Segoe UI"/>
          <w:sz w:val="20"/>
          <w:szCs w:val="20"/>
        </w:rPr>
        <w:t>2015</w:t>
      </w:r>
      <w:r w:rsidR="006E6FA8" w:rsidRPr="00951AFE">
        <w:rPr>
          <w:rFonts w:ascii="Segoe UI" w:hAnsi="Segoe UI" w:cs="Segoe UI"/>
          <w:sz w:val="20"/>
          <w:szCs w:val="20"/>
        </w:rPr>
        <w:t>)</w:t>
      </w:r>
      <w:r w:rsidRPr="00951AFE">
        <w:rPr>
          <w:rFonts w:ascii="Segoe UI" w:hAnsi="Segoe UI" w:cs="Segoe UI"/>
          <w:sz w:val="20"/>
          <w:szCs w:val="20"/>
        </w:rPr>
        <w:t xml:space="preserve">. </w:t>
      </w:r>
      <w:r w:rsidRPr="00951AFE">
        <w:rPr>
          <w:rFonts w:ascii="Segoe UI" w:hAnsi="Segoe UI" w:cs="Segoe UI"/>
          <w:i/>
          <w:iCs/>
          <w:sz w:val="20"/>
          <w:szCs w:val="20"/>
        </w:rPr>
        <w:t>Barrier methods for contraception and STI prevention.</w:t>
      </w:r>
      <w:r w:rsidRPr="00951AFE">
        <w:rPr>
          <w:rFonts w:ascii="Segoe UI" w:hAnsi="Segoe UI" w:cs="Segoe UI"/>
          <w:sz w:val="20"/>
          <w:szCs w:val="20"/>
        </w:rPr>
        <w:t xml:space="preserve"> FSRH, England. </w:t>
      </w:r>
      <w:hyperlink r:id="rId39" w:history="1">
        <w:r w:rsidRPr="00951AFE">
          <w:rPr>
            <w:rStyle w:val="Hyperlink"/>
            <w:rFonts w:ascii="Segoe UI" w:hAnsi="Segoe UI" w:cs="Segoe UI"/>
            <w:sz w:val="20"/>
            <w:szCs w:val="20"/>
          </w:rPr>
          <w:t>https://www.fsrh.org/standards-and-guidance/documents/ceuguidancebarriermethodscontraceptionsdi/</w:t>
        </w:r>
      </w:hyperlink>
      <w:r w:rsidRPr="00951AFE">
        <w:rPr>
          <w:rFonts w:ascii="Segoe UI" w:hAnsi="Segoe UI" w:cs="Segoe UI"/>
          <w:sz w:val="20"/>
          <w:szCs w:val="20"/>
        </w:rPr>
        <w:t xml:space="preserve"> </w:t>
      </w:r>
    </w:p>
    <w:p w14:paraId="4471A6C6"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New Zealand Sexual Health Society. 2017. </w:t>
      </w:r>
      <w:r w:rsidRPr="00951AFE">
        <w:rPr>
          <w:rFonts w:ascii="Segoe UI" w:hAnsi="Segoe UI" w:cs="Segoe UI"/>
          <w:i/>
          <w:iCs/>
          <w:sz w:val="20"/>
          <w:szCs w:val="20"/>
        </w:rPr>
        <w:t>STI Management Guidelines for use in primary care</w:t>
      </w:r>
      <w:r w:rsidRPr="00951AFE">
        <w:rPr>
          <w:rFonts w:ascii="Segoe UI" w:hAnsi="Segoe UI" w:cs="Segoe UI"/>
          <w:sz w:val="20"/>
          <w:szCs w:val="20"/>
        </w:rPr>
        <w:t xml:space="preserve">. </w:t>
      </w:r>
      <w:hyperlink r:id="rId40" w:history="1">
        <w:r w:rsidRPr="00951AFE">
          <w:rPr>
            <w:rStyle w:val="Hyperlink"/>
            <w:rFonts w:ascii="Segoe UI" w:hAnsi="Segoe UI" w:cs="Segoe UI"/>
            <w:sz w:val="20"/>
            <w:szCs w:val="20"/>
          </w:rPr>
          <w:t>https://www.nzshs.org/guidelines</w:t>
        </w:r>
      </w:hyperlink>
      <w:r w:rsidRPr="00951AFE">
        <w:rPr>
          <w:rFonts w:ascii="Segoe UI" w:hAnsi="Segoe UI" w:cs="Segoe UI"/>
          <w:sz w:val="20"/>
          <w:szCs w:val="20"/>
        </w:rPr>
        <w:t>.</w:t>
      </w:r>
    </w:p>
    <w:p w14:paraId="5717D557"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Faculty of Sexual + Reproductive Healthcare. 2015. </w:t>
      </w:r>
      <w:r w:rsidRPr="00951AFE">
        <w:rPr>
          <w:rFonts w:ascii="Segoe UI" w:hAnsi="Segoe UI" w:cs="Segoe UI"/>
          <w:i/>
          <w:iCs/>
          <w:sz w:val="20"/>
          <w:szCs w:val="20"/>
        </w:rPr>
        <w:t>Fertility Awareness Methods</w:t>
      </w:r>
      <w:r w:rsidRPr="00951AFE">
        <w:rPr>
          <w:rFonts w:ascii="Segoe UI" w:hAnsi="Segoe UI" w:cs="Segoe UI"/>
          <w:sz w:val="20"/>
          <w:szCs w:val="20"/>
        </w:rPr>
        <w:t xml:space="preserve">. FSRH, England. </w:t>
      </w:r>
      <w:hyperlink r:id="rId41" w:history="1">
        <w:r w:rsidRPr="00951AFE">
          <w:rPr>
            <w:rStyle w:val="Hyperlink"/>
            <w:rFonts w:ascii="Segoe UI" w:hAnsi="Segoe UI" w:cs="Segoe UI"/>
            <w:sz w:val="20"/>
            <w:szCs w:val="20"/>
          </w:rPr>
          <w:t>https://www.fsrh.org/standards-and-guidance/documents/ceuguidancefertilityawarenessmethods/</w:t>
        </w:r>
      </w:hyperlink>
      <w:r w:rsidRPr="00951AFE">
        <w:rPr>
          <w:rFonts w:ascii="Segoe UI" w:hAnsi="Segoe UI" w:cs="Segoe UI"/>
          <w:sz w:val="20"/>
          <w:szCs w:val="20"/>
        </w:rPr>
        <w:t xml:space="preserve"> </w:t>
      </w:r>
    </w:p>
    <w:p w14:paraId="48605B86" w14:textId="6A0CAA34" w:rsidR="007B37AB" w:rsidRPr="00951AFE" w:rsidRDefault="007B37AB" w:rsidP="007B37AB">
      <w:pPr>
        <w:pStyle w:val="List-AlphanumericLvl1"/>
        <w:tabs>
          <w:tab w:val="left" w:pos="567"/>
        </w:tabs>
        <w:spacing w:before="0" w:after="0" w:line="240" w:lineRule="auto"/>
        <w:ind w:left="567"/>
        <w:jc w:val="both"/>
        <w:rPr>
          <w:rStyle w:val="Hyperlink"/>
          <w:rFonts w:ascii="Segoe UI" w:hAnsi="Segoe UI" w:cs="Segoe UI"/>
          <w:sz w:val="20"/>
          <w:szCs w:val="20"/>
        </w:rPr>
      </w:pPr>
      <w:r w:rsidRPr="00951AFE">
        <w:rPr>
          <w:rFonts w:ascii="Segoe UI" w:hAnsi="Segoe UI" w:cs="Segoe UI"/>
          <w:sz w:val="20"/>
          <w:szCs w:val="20"/>
        </w:rPr>
        <w:t xml:space="preserve">Faculty of Sexual and Reproductive Health. </w:t>
      </w:r>
      <w:r w:rsidR="006E6FA8" w:rsidRPr="00951AFE">
        <w:rPr>
          <w:rFonts w:ascii="Segoe UI" w:hAnsi="Segoe UI" w:cs="Segoe UI"/>
          <w:sz w:val="20"/>
          <w:szCs w:val="20"/>
        </w:rPr>
        <w:t xml:space="preserve">2017 (amended </w:t>
      </w:r>
      <w:r w:rsidRPr="00951AFE">
        <w:rPr>
          <w:rFonts w:ascii="Segoe UI" w:hAnsi="Segoe UI" w:cs="Segoe UI"/>
          <w:sz w:val="20"/>
          <w:szCs w:val="20"/>
        </w:rPr>
        <w:t>2019</w:t>
      </w:r>
      <w:r w:rsidR="006E6FA8" w:rsidRPr="00951AFE">
        <w:rPr>
          <w:rFonts w:ascii="Segoe UI" w:hAnsi="Segoe UI" w:cs="Segoe UI"/>
          <w:sz w:val="20"/>
          <w:szCs w:val="20"/>
        </w:rPr>
        <w:t>)</w:t>
      </w:r>
      <w:r w:rsidRPr="00951AFE">
        <w:rPr>
          <w:rFonts w:ascii="Segoe UI" w:hAnsi="Segoe UI" w:cs="Segoe UI"/>
          <w:sz w:val="20"/>
          <w:szCs w:val="20"/>
        </w:rPr>
        <w:t xml:space="preserve">. </w:t>
      </w:r>
      <w:r w:rsidRPr="00951AFE">
        <w:rPr>
          <w:rFonts w:ascii="Segoe UI" w:hAnsi="Segoe UI" w:cs="Segoe UI"/>
          <w:i/>
          <w:iCs/>
          <w:sz w:val="20"/>
          <w:szCs w:val="20"/>
        </w:rPr>
        <w:t>Switching or starting methods of contraception</w:t>
      </w:r>
      <w:r w:rsidRPr="00951AFE">
        <w:rPr>
          <w:rFonts w:ascii="Segoe UI" w:hAnsi="Segoe UI" w:cs="Segoe UI"/>
          <w:sz w:val="20"/>
          <w:szCs w:val="20"/>
        </w:rPr>
        <w:t xml:space="preserve">. </w:t>
      </w:r>
      <w:hyperlink r:id="rId42" w:history="1">
        <w:r w:rsidRPr="00951AFE">
          <w:rPr>
            <w:rStyle w:val="Hyperlink"/>
            <w:rFonts w:ascii="Segoe UI" w:hAnsi="Segoe UI" w:cs="Segoe UI"/>
            <w:sz w:val="20"/>
            <w:szCs w:val="20"/>
          </w:rPr>
          <w:t>https://www.fsrh.org/standards-and-guidance/fsrh-guidelines-and-statements/switching-or-starting-methods-of-contraception/</w:t>
        </w:r>
      </w:hyperlink>
    </w:p>
    <w:p w14:paraId="33A3F341" w14:textId="77777777" w:rsidR="007B37AB" w:rsidRPr="00951AFE" w:rsidRDefault="007B37AB" w:rsidP="007B37AB">
      <w:pPr>
        <w:pStyle w:val="List-AlphanumericLvl1"/>
        <w:tabs>
          <w:tab w:val="left" w:pos="567"/>
        </w:tabs>
        <w:spacing w:before="0" w:after="0" w:line="240" w:lineRule="auto"/>
        <w:ind w:left="567"/>
        <w:jc w:val="both"/>
        <w:rPr>
          <w:rStyle w:val="Hyperlink"/>
          <w:rFonts w:ascii="Segoe UI" w:hAnsi="Segoe UI" w:cs="Segoe UI"/>
          <w:color w:val="auto"/>
          <w:sz w:val="20"/>
          <w:szCs w:val="20"/>
          <w:u w:val="none"/>
        </w:rPr>
      </w:pPr>
      <w:r w:rsidRPr="00951AFE">
        <w:rPr>
          <w:rFonts w:ascii="Segoe UI" w:hAnsi="Segoe UI" w:cs="Segoe UI"/>
        </w:rPr>
        <w:t xml:space="preserve">Faculty of Sexual and Reproductive Healthcare. 2010 (amended 2019). </w:t>
      </w:r>
      <w:r w:rsidRPr="00951AFE">
        <w:rPr>
          <w:rFonts w:ascii="Segoe UI" w:hAnsi="Segoe UI" w:cs="Segoe UI"/>
          <w:i/>
          <w:iCs/>
        </w:rPr>
        <w:t>Contraceptive Choices for Young People</w:t>
      </w:r>
      <w:r w:rsidRPr="00951AFE">
        <w:rPr>
          <w:rFonts w:ascii="Segoe UI" w:hAnsi="Segoe UI" w:cs="Segoe UI"/>
        </w:rPr>
        <w:t xml:space="preserve">. FSRH, England. </w:t>
      </w:r>
      <w:hyperlink r:id="rId43" w:history="1">
        <w:r w:rsidRPr="00951AFE">
          <w:rPr>
            <w:rStyle w:val="Hyperlink"/>
            <w:rFonts w:ascii="Segoe UI" w:hAnsi="Segoe UI" w:cs="Segoe UI"/>
            <w:sz w:val="20"/>
            <w:szCs w:val="20"/>
          </w:rPr>
          <w:t>https://www.fsrh.org/standards-and-guidance/documents/cec-ceu-guidance-young-people-mar-2010/</w:t>
        </w:r>
      </w:hyperlink>
    </w:p>
    <w:p w14:paraId="33B7DAB5"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Faculty of Sexual and Reproductive Healthcare. 2017. </w:t>
      </w:r>
      <w:r w:rsidRPr="00951AFE">
        <w:rPr>
          <w:rFonts w:ascii="Segoe UI" w:hAnsi="Segoe UI" w:cs="Segoe UI"/>
          <w:i/>
          <w:iCs/>
          <w:sz w:val="20"/>
          <w:szCs w:val="20"/>
        </w:rPr>
        <w:t>Contraception for Women Aged over 40 Years</w:t>
      </w:r>
      <w:r w:rsidRPr="00951AFE">
        <w:rPr>
          <w:rFonts w:ascii="Segoe UI" w:hAnsi="Segoe UI" w:cs="Segoe UI"/>
          <w:sz w:val="20"/>
          <w:szCs w:val="20"/>
        </w:rPr>
        <w:t xml:space="preserve">. FSRH, England. </w:t>
      </w:r>
      <w:hyperlink r:id="rId44" w:history="1">
        <w:r w:rsidRPr="00951AFE">
          <w:rPr>
            <w:rStyle w:val="Hyperlink"/>
            <w:rFonts w:ascii="Segoe UI" w:hAnsi="Segoe UI" w:cs="Segoe UI"/>
            <w:sz w:val="20"/>
            <w:szCs w:val="20"/>
          </w:rPr>
          <w:t>https://www.fsrh.org/documents/fsrh-guidance-contraception-for-women-aged-over-40-years-2017/fsrh-guideline-contraception-aged-over-40-sep-2019.pdf</w:t>
        </w:r>
      </w:hyperlink>
      <w:r w:rsidRPr="00951AFE">
        <w:rPr>
          <w:rFonts w:ascii="Segoe UI" w:hAnsi="Segoe UI" w:cs="Segoe UI"/>
          <w:sz w:val="20"/>
          <w:szCs w:val="20"/>
        </w:rPr>
        <w:t xml:space="preserve"> </w:t>
      </w:r>
    </w:p>
    <w:p w14:paraId="2F4E2048" w14:textId="06D3E8AA" w:rsidR="007B37AB" w:rsidRPr="00951AFE" w:rsidRDefault="00C80308"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Ministry of Health. 2020. </w:t>
      </w:r>
      <w:r w:rsidR="007B37AB" w:rsidRPr="00951AFE">
        <w:rPr>
          <w:rFonts w:ascii="Segoe UI" w:hAnsi="Segoe UI" w:cs="Segoe UI"/>
          <w:i/>
          <w:iCs/>
          <w:sz w:val="20"/>
          <w:szCs w:val="20"/>
        </w:rPr>
        <w:t>Whakamaua Māori Health Action Plan 2020–2025</w:t>
      </w:r>
      <w:r w:rsidRPr="00951AFE">
        <w:rPr>
          <w:rFonts w:ascii="Segoe UI" w:hAnsi="Segoe UI" w:cs="Segoe UI"/>
          <w:sz w:val="20"/>
          <w:szCs w:val="20"/>
        </w:rPr>
        <w:t>. MOH: Wellington</w:t>
      </w:r>
    </w:p>
    <w:p w14:paraId="63392B6B" w14:textId="77777777" w:rsidR="007B37AB" w:rsidRPr="00951AFE" w:rsidRDefault="007B37AB" w:rsidP="007B37AB">
      <w:pPr>
        <w:pStyle w:val="List-AlphanumericLvl1"/>
        <w:tabs>
          <w:tab w:val="left" w:pos="567"/>
        </w:tabs>
        <w:spacing w:before="0" w:after="0" w:line="240" w:lineRule="auto"/>
        <w:ind w:left="567"/>
        <w:jc w:val="both"/>
        <w:rPr>
          <w:rStyle w:val="Hyperlink"/>
          <w:rFonts w:ascii="Segoe UI" w:hAnsi="Segoe UI" w:cs="Segoe UI"/>
          <w:color w:val="auto"/>
          <w:sz w:val="20"/>
          <w:szCs w:val="20"/>
          <w:u w:val="none"/>
        </w:rPr>
      </w:pPr>
      <w:r w:rsidRPr="00951AFE">
        <w:rPr>
          <w:rFonts w:ascii="Segoe UI" w:hAnsi="Segoe UI" w:cs="Segoe UI"/>
          <w:sz w:val="20"/>
          <w:szCs w:val="20"/>
        </w:rPr>
        <w:t xml:space="preserve">Green JA. Tipene J. Davis K. 2016. </w:t>
      </w:r>
      <w:r w:rsidRPr="00951AFE">
        <w:rPr>
          <w:rFonts w:ascii="Segoe UI" w:hAnsi="Segoe UI" w:cs="Segoe UI"/>
          <w:i/>
          <w:iCs/>
          <w:sz w:val="20"/>
          <w:szCs w:val="20"/>
        </w:rPr>
        <w:t>Mana Tangata Whenua: National Guidelines for Sexual and Reproductive Health Promotion with Māori – First Edition</w:t>
      </w:r>
      <w:r w:rsidRPr="00951AFE">
        <w:rPr>
          <w:rFonts w:ascii="Segoe UI" w:hAnsi="Segoe UI" w:cs="Segoe UI"/>
          <w:sz w:val="20"/>
          <w:szCs w:val="20"/>
        </w:rPr>
        <w:t xml:space="preserve">. Hamilton: Te Whāriki Takapou. </w:t>
      </w:r>
      <w:hyperlink r:id="rId45" w:history="1">
        <w:r w:rsidRPr="00951AFE">
          <w:rPr>
            <w:rStyle w:val="Hyperlink"/>
            <w:rFonts w:ascii="Segoe UI" w:hAnsi="Segoe UI" w:cs="Segoe UI"/>
            <w:sz w:val="20"/>
            <w:szCs w:val="20"/>
          </w:rPr>
          <w:t>https://tewhariki.org.nz/assets/National_Guidelines_for_SRH_Promotion_with_Maori.pdf</w:t>
        </w:r>
      </w:hyperlink>
    </w:p>
    <w:p w14:paraId="234389BB" w14:textId="6345C587" w:rsidR="007B37AB" w:rsidRPr="00951AFE" w:rsidRDefault="00530AF4"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Veukiso-Ulugia A. </w:t>
      </w:r>
      <w:r w:rsidRPr="00951AFE">
        <w:rPr>
          <w:rFonts w:ascii="Segoe UI" w:hAnsi="Segoe UI" w:cs="Segoe UI"/>
          <w:i/>
          <w:iCs/>
          <w:sz w:val="20"/>
          <w:szCs w:val="20"/>
        </w:rPr>
        <w:t>Best practice framework for the delivery of sexual health promotion services to Pacific communities in New Zealand</w:t>
      </w:r>
      <w:r w:rsidRPr="00951AFE">
        <w:rPr>
          <w:rFonts w:ascii="Segoe UI" w:hAnsi="Segoe UI" w:cs="Segoe UI"/>
          <w:sz w:val="20"/>
          <w:szCs w:val="20"/>
        </w:rPr>
        <w:t xml:space="preserve">. </w:t>
      </w:r>
      <w:r w:rsidR="00FA43E1" w:rsidRPr="00951AFE">
        <w:rPr>
          <w:rFonts w:ascii="Segoe UI" w:hAnsi="Segoe UI" w:cs="Segoe UI"/>
          <w:sz w:val="20"/>
          <w:szCs w:val="20"/>
        </w:rPr>
        <w:t xml:space="preserve">Hamilton: </w:t>
      </w:r>
      <w:r w:rsidRPr="00951AFE">
        <w:rPr>
          <w:rFonts w:ascii="Segoe UI" w:hAnsi="Segoe UI" w:cs="Segoe UI"/>
          <w:sz w:val="20"/>
          <w:szCs w:val="20"/>
        </w:rPr>
        <w:t xml:space="preserve">Te </w:t>
      </w:r>
      <w:r w:rsidR="00FA43E1" w:rsidRPr="00951AFE">
        <w:rPr>
          <w:rFonts w:ascii="Segoe UI" w:hAnsi="Segoe UI" w:cs="Segoe UI"/>
          <w:sz w:val="20"/>
          <w:szCs w:val="20"/>
        </w:rPr>
        <w:t>Whāriki Takapou</w:t>
      </w:r>
      <w:r w:rsidRPr="00951AFE">
        <w:rPr>
          <w:rFonts w:ascii="Segoe UI" w:hAnsi="Segoe UI" w:cs="Segoe UI"/>
          <w:sz w:val="20"/>
          <w:szCs w:val="20"/>
        </w:rPr>
        <w:t>.</w:t>
      </w:r>
    </w:p>
    <w:p w14:paraId="710786F3"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Oliphant J. Veale J. Macdonald J. Carroll R. Johnson R. Harte M. Stephenson C. Bullock J. 2018. </w:t>
      </w:r>
      <w:r w:rsidRPr="00951AFE">
        <w:rPr>
          <w:rFonts w:ascii="Segoe UI" w:hAnsi="Segoe UI" w:cs="Segoe UI"/>
          <w:i/>
          <w:iCs/>
          <w:sz w:val="20"/>
          <w:szCs w:val="20"/>
        </w:rPr>
        <w:t>Guidelines for gender affirming healthcare for gender diverse and transgender children, young people and adults in Aotearoa, New Zealand</w:t>
      </w:r>
      <w:r w:rsidRPr="00951AFE">
        <w:rPr>
          <w:rFonts w:ascii="Segoe UI" w:hAnsi="Segoe UI" w:cs="Segoe UI"/>
          <w:sz w:val="20"/>
          <w:szCs w:val="20"/>
        </w:rPr>
        <w:t xml:space="preserve">. Transgender Health Research Lab, University of Waikato. </w:t>
      </w:r>
      <w:hyperlink r:id="rId46" w:history="1">
        <w:r w:rsidRPr="00951AFE">
          <w:rPr>
            <w:rStyle w:val="Hyperlink"/>
            <w:rFonts w:ascii="Segoe UI" w:hAnsi="Segoe UI" w:cs="Segoe UI"/>
            <w:sz w:val="20"/>
            <w:szCs w:val="20"/>
          </w:rPr>
          <w:t>https://researchcommons.waikato.ac.nz/handle/10289/12160</w:t>
        </w:r>
      </w:hyperlink>
    </w:p>
    <w:p w14:paraId="48D10513" w14:textId="38E67EC5" w:rsidR="007B37AB" w:rsidRPr="00951AFE" w:rsidRDefault="00D630DA"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Ministry of Health. 2016. </w:t>
      </w:r>
      <w:r w:rsidRPr="00951AFE">
        <w:rPr>
          <w:rFonts w:ascii="Segoe UI" w:hAnsi="Segoe UI" w:cs="Segoe UI"/>
          <w:i/>
          <w:iCs/>
          <w:sz w:val="20"/>
          <w:szCs w:val="20"/>
        </w:rPr>
        <w:t>Family violence assessment and intervention guideline: child abuse and intimate partner violence</w:t>
      </w:r>
      <w:r w:rsidRPr="00951AFE">
        <w:rPr>
          <w:rFonts w:ascii="Segoe UI" w:hAnsi="Segoe UI" w:cs="Segoe UI"/>
          <w:sz w:val="20"/>
          <w:szCs w:val="20"/>
        </w:rPr>
        <w:t>. MOH: Wellington.</w:t>
      </w:r>
    </w:p>
    <w:p w14:paraId="15BC79DB"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Laporte M, Marangoni M, Surita F, Juliato CT, Miadaira M, Bahamondes L. Postplacental placement of intrauterine devices: A randomized clinical trial. Contraception. 2020;101(3):153–8. </w:t>
      </w:r>
      <w:hyperlink r:id="rId47" w:history="1">
        <w:r w:rsidRPr="00951AFE">
          <w:rPr>
            <w:rStyle w:val="Hyperlink"/>
            <w:rFonts w:ascii="Segoe UI" w:hAnsi="Segoe UI" w:cs="Segoe UI"/>
            <w:sz w:val="20"/>
            <w:szCs w:val="20"/>
            <w:shd w:val="clear" w:color="auto" w:fill="FFFFFF"/>
          </w:rPr>
          <w:t>https://doi.org/10.1016/j.contraception.2019.12.006</w:t>
        </w:r>
      </w:hyperlink>
      <w:r w:rsidRPr="00951AFE">
        <w:rPr>
          <w:rFonts w:ascii="Segoe UI" w:hAnsi="Segoe UI" w:cs="Segoe UI"/>
          <w:color w:val="212121"/>
          <w:sz w:val="20"/>
          <w:szCs w:val="20"/>
          <w:shd w:val="clear" w:color="auto" w:fill="FFFFFF"/>
        </w:rPr>
        <w:t xml:space="preserve"> </w:t>
      </w:r>
    </w:p>
    <w:p w14:paraId="7A9B72C3" w14:textId="06B7A9A2"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Hinz E, Murthy A, Wang B, Ryan N, Ades V. A prospective cohort study comparing expulsion after post</w:t>
      </w:r>
      <w:r w:rsidR="00FA43E1" w:rsidRPr="00951AFE">
        <w:rPr>
          <w:rFonts w:ascii="Segoe UI" w:hAnsi="Segoe UI" w:cs="Segoe UI"/>
          <w:sz w:val="20"/>
          <w:szCs w:val="20"/>
        </w:rPr>
        <w:t>-</w:t>
      </w:r>
      <w:r w:rsidRPr="00951AFE">
        <w:rPr>
          <w:rFonts w:ascii="Segoe UI" w:hAnsi="Segoe UI" w:cs="Segoe UI"/>
          <w:sz w:val="20"/>
          <w:szCs w:val="20"/>
        </w:rPr>
        <w:t xml:space="preserve">placental insertion: the levonorgestrel versus the copper intrauterine device. Contracept Elsevier Inc. 2019;100:101–5. </w:t>
      </w:r>
      <w:hyperlink r:id="rId48" w:history="1">
        <w:r w:rsidRPr="00951AFE">
          <w:rPr>
            <w:rStyle w:val="Hyperlink"/>
            <w:rFonts w:ascii="Segoe UI" w:hAnsi="Segoe UI" w:cs="Segoe UI"/>
            <w:sz w:val="20"/>
            <w:szCs w:val="20"/>
            <w:shd w:val="clear" w:color="auto" w:fill="FFFFFF"/>
          </w:rPr>
          <w:t>https://doi.org/10.1016/j.contraception.2019.04.011</w:t>
        </w:r>
      </w:hyperlink>
      <w:r w:rsidRPr="00951AFE">
        <w:rPr>
          <w:rFonts w:ascii="Segoe UI" w:hAnsi="Segoe UI" w:cs="Segoe UI"/>
          <w:color w:val="212121"/>
          <w:sz w:val="20"/>
          <w:szCs w:val="20"/>
          <w:shd w:val="clear" w:color="auto" w:fill="FFFFFF"/>
        </w:rPr>
        <w:t xml:space="preserve"> </w:t>
      </w:r>
    </w:p>
    <w:p w14:paraId="388EA97D"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Braniff K, Gomez E, Muller R. A randomised clinical trial to assess satisfaction with the levonorgestrel- releasing intrauterine system inserted at caesarean section compared to postpartum placement. Aust N Z J Obstet Gynaecol. 2015 Jun;55(3):279–83. </w:t>
      </w:r>
      <w:hyperlink r:id="rId49" w:history="1">
        <w:r w:rsidRPr="00951AFE">
          <w:rPr>
            <w:rStyle w:val="Hyperlink"/>
            <w:rFonts w:ascii="Segoe UI" w:hAnsi="Segoe UI" w:cs="Segoe UI"/>
            <w:sz w:val="20"/>
            <w:szCs w:val="20"/>
            <w:shd w:val="clear" w:color="auto" w:fill="FFFFFF"/>
          </w:rPr>
          <w:t>https://doi.org/10.1111/ajo.12335</w:t>
        </w:r>
      </w:hyperlink>
      <w:r w:rsidRPr="00951AFE">
        <w:rPr>
          <w:rFonts w:ascii="Segoe UI" w:hAnsi="Segoe UI" w:cs="Segoe UI"/>
          <w:color w:val="212121"/>
          <w:sz w:val="20"/>
          <w:szCs w:val="20"/>
          <w:shd w:val="clear" w:color="auto" w:fill="FFFFFF"/>
        </w:rPr>
        <w:t xml:space="preserve"> </w:t>
      </w:r>
    </w:p>
    <w:p w14:paraId="5408E39F"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b/>
          <w:color w:val="36424A" w:themeColor="text2"/>
          <w:sz w:val="20"/>
          <w:szCs w:val="20"/>
        </w:rPr>
      </w:pPr>
      <w:r w:rsidRPr="00951AFE">
        <w:rPr>
          <w:rFonts w:ascii="Segoe UI" w:hAnsi="Segoe UI" w:cs="Segoe UI"/>
          <w:sz w:val="20"/>
          <w:szCs w:val="20"/>
        </w:rPr>
        <w:t xml:space="preserve">Jatlaoui TC, Whiteman MK, Jeng G, Tepper NK, Berry-Bibee E, Jamieson DJ, et al. Intrauterine device expulsion after postpartum placement: A systematic review and meta-Analysis. Obstet Gynecol. 2018;132(4):895–905. </w:t>
      </w:r>
      <w:hyperlink r:id="rId50" w:history="1">
        <w:r w:rsidRPr="00951AFE">
          <w:rPr>
            <w:rStyle w:val="Hyperlink"/>
            <w:rFonts w:ascii="Segoe UI" w:hAnsi="Segoe UI" w:cs="Segoe UI"/>
            <w:sz w:val="20"/>
            <w:szCs w:val="20"/>
          </w:rPr>
          <w:t>https://www.ncbi.nlm.nih.gov/pmc/articles/PMC6549490/</w:t>
        </w:r>
      </w:hyperlink>
    </w:p>
    <w:p w14:paraId="741121FA"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New Zealand College of Midwives. Consensus Statement: Long Acting Reversible Contraception. 2018. </w:t>
      </w:r>
      <w:hyperlink r:id="rId51" w:history="1">
        <w:r w:rsidRPr="00951AFE">
          <w:rPr>
            <w:rStyle w:val="Hyperlink"/>
            <w:rFonts w:ascii="Segoe UI" w:hAnsi="Segoe UI" w:cs="Segoe UI"/>
            <w:sz w:val="20"/>
            <w:szCs w:val="20"/>
          </w:rPr>
          <w:t>https://www.midwife.org.nz/wp-content/uploads/2018/09/LARC-Final-2018.pdf</w:t>
        </w:r>
      </w:hyperlink>
    </w:p>
    <w:p w14:paraId="50515E25"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Phillips SJ, Tepper NK, Kapp N, Nanda K, Temmerman M, Curtis KM. Progestogen-only contraceptive use among breastfeeding women: a systematic review. Contraception. 2016;94(3):226–52. </w:t>
      </w:r>
      <w:hyperlink r:id="rId52" w:history="1">
        <w:r w:rsidRPr="00951AFE">
          <w:rPr>
            <w:rStyle w:val="Hyperlink"/>
            <w:rFonts w:ascii="Segoe UI" w:hAnsi="Segoe UI" w:cs="Segoe UI"/>
            <w:sz w:val="20"/>
            <w:szCs w:val="20"/>
            <w:shd w:val="clear" w:color="auto" w:fill="FFFFFF"/>
          </w:rPr>
          <w:t>https://doi.org/10.1016/j.contraception.2015.09.010</w:t>
        </w:r>
      </w:hyperlink>
      <w:r w:rsidRPr="00951AFE">
        <w:rPr>
          <w:rFonts w:ascii="Segoe UI" w:hAnsi="Segoe UI" w:cs="Segoe UI"/>
          <w:color w:val="212121"/>
          <w:sz w:val="20"/>
          <w:szCs w:val="20"/>
          <w:shd w:val="clear" w:color="auto" w:fill="FFFFFF"/>
        </w:rPr>
        <w:t xml:space="preserve"> </w:t>
      </w:r>
    </w:p>
    <w:p w14:paraId="5C9581B0"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Abdelhakim AM, Sunoqrot M, Amin AH, Nabil H, Raslan AN, Samy A. The effect of early vs. delayed postpartum insertion of the LNG-IUS on breastfeeding continuation: a systematic review and </w:t>
      </w:r>
      <w:r w:rsidRPr="00951AFE">
        <w:rPr>
          <w:rFonts w:ascii="Segoe UI" w:hAnsi="Segoe UI" w:cs="Segoe UI"/>
          <w:sz w:val="20"/>
          <w:szCs w:val="20"/>
        </w:rPr>
        <w:lastRenderedPageBreak/>
        <w:t xml:space="preserve">meta-analysis of randomised controlled trials. Eur J Contracept Reprod Health Care. 2019;24(5):327–36. </w:t>
      </w:r>
      <w:hyperlink r:id="rId53" w:history="1">
        <w:r w:rsidRPr="00951AFE">
          <w:rPr>
            <w:rStyle w:val="Hyperlink"/>
            <w:rFonts w:ascii="Segoe UI" w:hAnsi="Segoe UI" w:cs="Segoe UI"/>
            <w:sz w:val="20"/>
            <w:szCs w:val="20"/>
            <w:shd w:val="clear" w:color="auto" w:fill="FFFFFF"/>
          </w:rPr>
          <w:t>https://doi.org/10.1080/13625187.2019.1665175</w:t>
        </w:r>
      </w:hyperlink>
      <w:r w:rsidRPr="00951AFE">
        <w:rPr>
          <w:rFonts w:ascii="Segoe UI" w:hAnsi="Segoe UI" w:cs="Segoe UI"/>
          <w:color w:val="212121"/>
          <w:sz w:val="20"/>
          <w:szCs w:val="20"/>
          <w:shd w:val="clear" w:color="auto" w:fill="FFFFFF"/>
        </w:rPr>
        <w:t xml:space="preserve"> </w:t>
      </w:r>
    </w:p>
    <w:p w14:paraId="6E9D2B61"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Shaaban OM, Abbas AM, Mahmoud HR, Yones EM, Mahmoud A, Zakherah MS. Levonorgestrel emergency contraceptive pills use during breastfeeding; effect on infants’ health and development. J Matern Fetal Neonatal Med. 2018;1‐5. </w:t>
      </w:r>
      <w:hyperlink r:id="rId54" w:history="1">
        <w:r w:rsidRPr="00951AFE">
          <w:rPr>
            <w:rStyle w:val="Hyperlink"/>
            <w:rFonts w:ascii="Segoe UI" w:hAnsi="Segoe UI" w:cs="Segoe UI"/>
            <w:sz w:val="20"/>
            <w:szCs w:val="20"/>
            <w:shd w:val="clear" w:color="auto" w:fill="FFFFFF"/>
          </w:rPr>
          <w:t>https://doi.org/10.1080/14767058.2018.1439470</w:t>
        </w:r>
      </w:hyperlink>
      <w:r w:rsidRPr="00951AFE">
        <w:rPr>
          <w:rFonts w:ascii="Segoe UI" w:hAnsi="Segoe UI" w:cs="Segoe UI"/>
          <w:color w:val="212121"/>
          <w:sz w:val="20"/>
          <w:szCs w:val="20"/>
          <w:shd w:val="clear" w:color="auto" w:fill="FFFFFF"/>
        </w:rPr>
        <w:t xml:space="preserve"> </w:t>
      </w:r>
    </w:p>
    <w:p w14:paraId="1E961E67"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Bahamondes L, Fernandes A, Monteiro I, Bahamondes MV. 2020. Long-acting reversible contraceptive (LARCs) methods. </w:t>
      </w:r>
      <w:r w:rsidRPr="00951AFE">
        <w:rPr>
          <w:rFonts w:ascii="Segoe UI" w:hAnsi="Segoe UI" w:cs="Segoe UI"/>
          <w:i/>
          <w:iCs/>
          <w:sz w:val="20"/>
          <w:szCs w:val="20"/>
        </w:rPr>
        <w:t>Best Pract Res Clin Obstet Gynaecol</w:t>
      </w:r>
      <w:r w:rsidRPr="00951AFE">
        <w:rPr>
          <w:rFonts w:ascii="Segoe UI" w:hAnsi="Segoe UI" w:cs="Segoe UI"/>
          <w:sz w:val="20"/>
          <w:szCs w:val="20"/>
        </w:rPr>
        <w:t xml:space="preserve"> </w:t>
      </w:r>
      <w:hyperlink r:id="rId55" w:history="1">
        <w:r w:rsidRPr="00951AFE">
          <w:rPr>
            <w:rStyle w:val="Hyperlink"/>
            <w:rFonts w:ascii="Segoe UI" w:hAnsi="Segoe UI" w:cs="Segoe UI"/>
            <w:sz w:val="20"/>
            <w:szCs w:val="20"/>
          </w:rPr>
          <w:t>http://dx.doi.org/10.1016/j.bpobgyn.2019.12.002</w:t>
        </w:r>
      </w:hyperlink>
      <w:r w:rsidRPr="00951AFE">
        <w:rPr>
          <w:rFonts w:ascii="Segoe UI" w:hAnsi="Segoe UI" w:cs="Segoe UI"/>
          <w:sz w:val="20"/>
          <w:szCs w:val="20"/>
        </w:rPr>
        <w:t xml:space="preserve"> </w:t>
      </w:r>
    </w:p>
    <w:p w14:paraId="00191A22"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Medsafe, New Zealand Medicines and Medical Devices Safety Authority. Data Sheet for Mirena. 1998 [cited 2020 May 12]. Available at </w:t>
      </w:r>
      <w:hyperlink r:id="rId56" w:history="1">
        <w:r w:rsidRPr="00951AFE">
          <w:rPr>
            <w:rStyle w:val="Hyperlink"/>
            <w:rFonts w:ascii="Segoe UI" w:hAnsi="Segoe UI" w:cs="Segoe UI"/>
            <w:sz w:val="20"/>
            <w:szCs w:val="20"/>
          </w:rPr>
          <w:t>https://www.medsafe.govt.nz/profs/Datasheet/m/Mirenaius.pdf</w:t>
        </w:r>
      </w:hyperlink>
    </w:p>
    <w:p w14:paraId="5E0C2D1E"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Medsafe, New Zealand Medicines and Medical Devices Safety Authority. Data Sheet for Jaydess. 2014. Available at </w:t>
      </w:r>
      <w:hyperlink r:id="rId57" w:history="1">
        <w:r w:rsidRPr="00951AFE">
          <w:rPr>
            <w:rStyle w:val="Hyperlink"/>
            <w:rFonts w:ascii="Segoe UI" w:hAnsi="Segoe UI" w:cs="Segoe UI"/>
            <w:sz w:val="20"/>
            <w:szCs w:val="20"/>
          </w:rPr>
          <w:t>https://www.medsafe.govt.nz/profs/datasheet/j/jaydessIVD.pdf</w:t>
        </w:r>
      </w:hyperlink>
    </w:p>
    <w:p w14:paraId="142BBC88"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New Zealand Family Planning. Pre IUD/IUS, Operational Procedure Document. 2018. </w:t>
      </w:r>
    </w:p>
    <w:p w14:paraId="6CEC6C58"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Medsafe, New Zealand Medicines and Medical Devices Safety Authority. New Zealand Data Sheet for Jadelle. 2015. </w:t>
      </w:r>
      <w:hyperlink r:id="rId58" w:history="1">
        <w:r w:rsidRPr="00951AFE">
          <w:rPr>
            <w:rStyle w:val="Hyperlink"/>
            <w:rFonts w:ascii="Segoe UI" w:hAnsi="Segoe UI" w:cs="Segoe UI"/>
            <w:sz w:val="20"/>
            <w:szCs w:val="20"/>
          </w:rPr>
          <w:t>https://www.medsafe.govt.nz/profs/datasheet/j/Jadelleimplant.pdf</w:t>
        </w:r>
      </w:hyperlink>
    </w:p>
    <w:p w14:paraId="45055BFD"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World Health Organization. 2015. </w:t>
      </w:r>
      <w:r w:rsidRPr="00951AFE">
        <w:rPr>
          <w:rFonts w:ascii="Segoe UI" w:hAnsi="Segoe UI" w:cs="Segoe UI"/>
          <w:i/>
          <w:iCs/>
          <w:sz w:val="20"/>
          <w:szCs w:val="20"/>
        </w:rPr>
        <w:t>Medical Eligibility Criteria for Contraceptive Use, fifth edition</w:t>
      </w:r>
      <w:r w:rsidRPr="00951AFE">
        <w:rPr>
          <w:rFonts w:ascii="Segoe UI" w:hAnsi="Segoe UI" w:cs="Segoe UI"/>
          <w:sz w:val="20"/>
          <w:szCs w:val="20"/>
        </w:rPr>
        <w:t xml:space="preserve">. World Health Organization; Geneve. </w:t>
      </w:r>
      <w:hyperlink r:id="rId59" w:history="1">
        <w:r w:rsidRPr="00951AFE">
          <w:rPr>
            <w:rStyle w:val="Hyperlink"/>
            <w:rFonts w:ascii="Segoe UI" w:hAnsi="Segoe UI" w:cs="Segoe UI"/>
            <w:sz w:val="20"/>
            <w:szCs w:val="20"/>
          </w:rPr>
          <w:t>https://www.who.int/reproductivehealth/publications/family_planning/MEC-5/en/</w:t>
        </w:r>
      </w:hyperlink>
    </w:p>
    <w:p w14:paraId="79A6C1AA"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Patseadou M, Michala L. 2017. Usage of the levonorgestrel-releasing intrauterine system (LNG-IUS) in adolescence: what is the evidence so far? Arch Gynecol Obstet. 2017 Mar;295(3):529–41. </w:t>
      </w:r>
      <w:hyperlink r:id="rId60" w:history="1">
        <w:r w:rsidRPr="00951AFE">
          <w:rPr>
            <w:rStyle w:val="Hyperlink"/>
            <w:rFonts w:ascii="Segoe UI" w:hAnsi="Segoe UI" w:cs="Segoe UI"/>
            <w:sz w:val="20"/>
            <w:szCs w:val="20"/>
            <w:shd w:val="clear" w:color="auto" w:fill="FFFFFF"/>
          </w:rPr>
          <w:t>https://doi.org/10.1007/s00404-016-4261-0</w:t>
        </w:r>
      </w:hyperlink>
      <w:r w:rsidRPr="00951AFE">
        <w:rPr>
          <w:rFonts w:ascii="Segoe UI" w:hAnsi="Segoe UI" w:cs="Segoe UI"/>
          <w:color w:val="212121"/>
          <w:sz w:val="20"/>
          <w:szCs w:val="20"/>
          <w:shd w:val="clear" w:color="auto" w:fill="FFFFFF"/>
        </w:rPr>
        <w:t xml:space="preserve"> </w:t>
      </w:r>
    </w:p>
    <w:p w14:paraId="0D607EE9"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Jatlaoui TC, Riley HEM, Curtis KM. The safety of intrauterine devices among young women: a systematic review. Contraception. 1;95(1):17–39. </w:t>
      </w:r>
      <w:hyperlink r:id="rId61" w:history="1">
        <w:r w:rsidRPr="00951AFE">
          <w:rPr>
            <w:rStyle w:val="Hyperlink"/>
            <w:rFonts w:ascii="Segoe UI" w:hAnsi="Segoe UI" w:cs="Segoe UI"/>
            <w:sz w:val="20"/>
            <w:szCs w:val="20"/>
            <w:shd w:val="clear" w:color="auto" w:fill="FFFFFF"/>
          </w:rPr>
          <w:t>https://doi.org/10.1016/j.contraception.2016.10.006</w:t>
        </w:r>
      </w:hyperlink>
      <w:r w:rsidRPr="00951AFE">
        <w:rPr>
          <w:rFonts w:ascii="Segoe UI" w:hAnsi="Segoe UI" w:cs="Segoe UI"/>
          <w:color w:val="303030"/>
          <w:sz w:val="20"/>
          <w:szCs w:val="20"/>
          <w:shd w:val="clear" w:color="auto" w:fill="FFFFFF"/>
        </w:rPr>
        <w:t xml:space="preserve"> </w:t>
      </w:r>
    </w:p>
    <w:p w14:paraId="49F176B4"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Gemzell-Danielsson K, Apter D, Hauck B, Schmelter T, Rybowski S, Rosen K, et al. 2015. The Effect of Age, Parity and Body Mass Index on the Efficacy, Safety, Placement and User Satisfaction Associated With Two Low-Dose Levonorgestrel Intrauterine Contraceptive Systems: Subgroup Analyses of Data From a Phase III Trial. PLoS ONE Electron Resour. 2015;10(9):e0135309. </w:t>
      </w:r>
      <w:hyperlink r:id="rId62" w:history="1">
        <w:r w:rsidRPr="00951AFE">
          <w:rPr>
            <w:rStyle w:val="Hyperlink"/>
            <w:rFonts w:ascii="Segoe UI" w:hAnsi="Segoe UI" w:cs="Segoe UI"/>
            <w:color w:val="202020"/>
            <w:sz w:val="20"/>
            <w:szCs w:val="20"/>
            <w:shd w:val="clear" w:color="auto" w:fill="FFFFFF"/>
          </w:rPr>
          <w:t>https://doi.org/10.1371/journal.pone.0135309</w:t>
        </w:r>
      </w:hyperlink>
      <w:r w:rsidRPr="00951AFE">
        <w:rPr>
          <w:rFonts w:ascii="Segoe UI" w:hAnsi="Segoe UI" w:cs="Segoe UI"/>
          <w:sz w:val="20"/>
          <w:szCs w:val="20"/>
        </w:rPr>
        <w:t xml:space="preserve">  </w:t>
      </w:r>
    </w:p>
    <w:p w14:paraId="4F63AADC"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Samy A, et al. Evaluating different pain lowering medications during intrauterine evice insertion: a systematic review and network meta-analysis. Fertil Steril. 2019;111(3). </w:t>
      </w:r>
      <w:hyperlink r:id="rId63" w:history="1">
        <w:r w:rsidRPr="00951AFE">
          <w:rPr>
            <w:rStyle w:val="Hyperlink"/>
            <w:rFonts w:ascii="Segoe UI" w:hAnsi="Segoe UI" w:cs="Segoe UI"/>
            <w:sz w:val="20"/>
            <w:szCs w:val="20"/>
            <w:shd w:val="clear" w:color="auto" w:fill="FFFFFF"/>
          </w:rPr>
          <w:t>https://doi.org/10.1016/j.fertnstert.2018.11.012</w:t>
        </w:r>
      </w:hyperlink>
      <w:r w:rsidRPr="00951AFE">
        <w:rPr>
          <w:rFonts w:ascii="Segoe UI" w:hAnsi="Segoe UI" w:cs="Segoe UI"/>
          <w:color w:val="212121"/>
          <w:sz w:val="20"/>
          <w:szCs w:val="20"/>
          <w:shd w:val="clear" w:color="auto" w:fill="FFFFFF"/>
        </w:rPr>
        <w:t xml:space="preserve"> </w:t>
      </w:r>
    </w:p>
    <w:p w14:paraId="3D9EA119"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Samy A, Ali AS, Latif D, Darweesh FF, Ghamry NK, Metwally AA. Benefits of self-administered vaginal dinoprostone 12 hours prior to levonorgestrel-releasing intrauterine device insertion in nulliparous adolescents and young women: A Randomized Controlled Trial. J Pediatr Adolesc Gynecol [Internet]. 2020. </w:t>
      </w:r>
      <w:hyperlink r:id="rId64" w:history="1">
        <w:r w:rsidRPr="00951AFE">
          <w:rPr>
            <w:rStyle w:val="Hyperlink"/>
            <w:rFonts w:ascii="Segoe UI" w:hAnsi="Segoe UI" w:cs="Segoe UI"/>
            <w:sz w:val="20"/>
            <w:szCs w:val="20"/>
          </w:rPr>
          <w:t>https://dx.doi.org/10.1016/j.jpag.2020.02.010</w:t>
        </w:r>
      </w:hyperlink>
      <w:r w:rsidRPr="00951AFE">
        <w:rPr>
          <w:rFonts w:ascii="Segoe UI" w:hAnsi="Segoe UI" w:cs="Segoe UI"/>
          <w:sz w:val="20"/>
          <w:szCs w:val="20"/>
        </w:rPr>
        <w:t xml:space="preserve"> </w:t>
      </w:r>
    </w:p>
    <w:p w14:paraId="09971A7F"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Abbas AM, Abdellah MS, Khalaf M, Bahoul M, Abdellah NH, Ali MK, et al. Effect of cervical lidocaine-prilocaine cream on pain perception during copper T380A intrauterine device insertion among parous women: A randomized double-blind controlled trial. Contracept Elsevier Inc. 2017;95:251–6. </w:t>
      </w:r>
      <w:hyperlink r:id="rId65" w:history="1">
        <w:r w:rsidRPr="00951AFE">
          <w:rPr>
            <w:rStyle w:val="Hyperlink"/>
            <w:rFonts w:ascii="Segoe UI" w:hAnsi="Segoe UI" w:cs="Segoe UI"/>
            <w:sz w:val="20"/>
            <w:szCs w:val="20"/>
            <w:shd w:val="clear" w:color="auto" w:fill="FFFFFF"/>
          </w:rPr>
          <w:t>https://doi.org/10.1016/j.contraception.2016.10.011</w:t>
        </w:r>
      </w:hyperlink>
      <w:r w:rsidRPr="00951AFE">
        <w:rPr>
          <w:rFonts w:ascii="Segoe UI" w:hAnsi="Segoe UI" w:cs="Segoe UI"/>
          <w:color w:val="000000"/>
          <w:sz w:val="20"/>
          <w:szCs w:val="20"/>
          <w:shd w:val="clear" w:color="auto" w:fill="FFFFFF"/>
        </w:rPr>
        <w:t xml:space="preserve"> </w:t>
      </w:r>
    </w:p>
    <w:p w14:paraId="04E02885"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Anthoulakis C, Iordanidou E, Vatopoulou A. Pain Perception during Levonorgestrel-releasing Intrauterine Device Insertion in Nulliparous Women: A Systematic Review. J Pediatr Adolesc Gynecol. 2018 Dec;31(6):549-556.e4. </w:t>
      </w:r>
      <w:hyperlink r:id="rId66" w:history="1">
        <w:r w:rsidRPr="00951AFE">
          <w:rPr>
            <w:rStyle w:val="Hyperlink"/>
            <w:rFonts w:ascii="Segoe UI" w:hAnsi="Segoe UI" w:cs="Segoe UI"/>
            <w:sz w:val="20"/>
            <w:szCs w:val="20"/>
            <w:shd w:val="clear" w:color="auto" w:fill="FFFFFF"/>
          </w:rPr>
          <w:t>https://doi.org/10.1016/j.jpag.2018.05.008</w:t>
        </w:r>
      </w:hyperlink>
      <w:r w:rsidRPr="00951AFE">
        <w:rPr>
          <w:rFonts w:ascii="Segoe UI" w:hAnsi="Segoe UI" w:cs="Segoe UI"/>
          <w:color w:val="212121"/>
          <w:sz w:val="20"/>
          <w:szCs w:val="20"/>
          <w:shd w:val="clear" w:color="auto" w:fill="FFFFFF"/>
        </w:rPr>
        <w:t xml:space="preserve"> </w:t>
      </w:r>
    </w:p>
    <w:p w14:paraId="267F3A81"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Akers AY, Steinway C, Sonalkar S, Perriera LK, Schreiber C, Harding J, et al. Reducing pain during intrauterine device insertion: A randomized controlled trial in adolescents and young women. Obstet Gynecol. 2017;130(4):795–802. </w:t>
      </w:r>
      <w:hyperlink r:id="rId67" w:history="1">
        <w:r w:rsidRPr="00951AFE">
          <w:rPr>
            <w:rStyle w:val="Hyperlink"/>
            <w:rFonts w:ascii="Segoe UI" w:hAnsi="Segoe UI" w:cs="Segoe UI"/>
            <w:sz w:val="20"/>
            <w:szCs w:val="20"/>
            <w:shd w:val="clear" w:color="auto" w:fill="FFFFFF"/>
          </w:rPr>
          <w:t>https://doi.org/10.1097/AOG.0000000000002242</w:t>
        </w:r>
      </w:hyperlink>
      <w:r w:rsidRPr="00951AFE">
        <w:rPr>
          <w:rFonts w:ascii="Segoe UI" w:hAnsi="Segoe UI" w:cs="Segoe UI"/>
          <w:color w:val="212121"/>
          <w:sz w:val="20"/>
          <w:szCs w:val="20"/>
          <w:shd w:val="clear" w:color="auto" w:fill="FFFFFF"/>
        </w:rPr>
        <w:t xml:space="preserve"> </w:t>
      </w:r>
    </w:p>
    <w:p w14:paraId="79F42593"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lastRenderedPageBreak/>
        <w:t xml:space="preserve">Fouda UM. Diclofenac plus lidocaine gel for pain relief during intrauterine device insertion. A randomized, double-blinded, placebo-controlled study. Contraception; 2016. </w:t>
      </w:r>
      <w:hyperlink r:id="rId68" w:history="1">
        <w:r w:rsidRPr="00951AFE">
          <w:rPr>
            <w:rStyle w:val="Hyperlink"/>
            <w:rFonts w:ascii="Segoe UI" w:hAnsi="Segoe UI" w:cs="Segoe UI"/>
            <w:sz w:val="20"/>
            <w:szCs w:val="20"/>
            <w:shd w:val="clear" w:color="auto" w:fill="FFFFFF"/>
          </w:rPr>
          <w:t>https://doi.org/10.1016/j.contraception.2016.02.001</w:t>
        </w:r>
      </w:hyperlink>
      <w:r w:rsidRPr="00951AFE">
        <w:rPr>
          <w:rFonts w:ascii="Segoe UI" w:hAnsi="Segoe UI" w:cs="Segoe UI"/>
          <w:color w:val="212121"/>
          <w:sz w:val="20"/>
          <w:szCs w:val="20"/>
          <w:shd w:val="clear" w:color="auto" w:fill="FFFFFF"/>
        </w:rPr>
        <w:t xml:space="preserve"> </w:t>
      </w:r>
    </w:p>
    <w:p w14:paraId="265279E1"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Bahamondes L, Fernandes A, Bahamondes MV, Juliato CT, Ali M, Monteiro I. Pregnancy outcomes associated with extended use of the 52-mg 20 mug/day levonorgestrel-releasing intrauterine system beyond 60 months: A chart review of 776 women in Brazil. Contraception. 2018;97(3):205–9. </w:t>
      </w:r>
      <w:hyperlink r:id="rId69" w:history="1">
        <w:r w:rsidRPr="00951AFE">
          <w:rPr>
            <w:rStyle w:val="Hyperlink"/>
            <w:rFonts w:ascii="Segoe UI" w:hAnsi="Segoe UI" w:cs="Segoe UI"/>
            <w:sz w:val="20"/>
            <w:szCs w:val="20"/>
            <w:shd w:val="clear" w:color="auto" w:fill="FFFFFF"/>
          </w:rPr>
          <w:t>https://doi.org/10.1016/j.contraception.2017.10.007</w:t>
        </w:r>
      </w:hyperlink>
      <w:r w:rsidRPr="00951AFE">
        <w:rPr>
          <w:rFonts w:ascii="Segoe UI" w:hAnsi="Segoe UI" w:cs="Segoe UI"/>
          <w:color w:val="212121"/>
          <w:sz w:val="20"/>
          <w:szCs w:val="20"/>
          <w:shd w:val="clear" w:color="auto" w:fill="FFFFFF"/>
        </w:rPr>
        <w:t xml:space="preserve"> </w:t>
      </w:r>
    </w:p>
    <w:p w14:paraId="451A81C8"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Batur P, Sikka S, McNamara M. Contraception update: Extended use of long acting methods, hormonal contraception risks, and over the counter access. J Womens Health. 2018;27(12):1437–40. </w:t>
      </w:r>
      <w:hyperlink r:id="rId70" w:history="1">
        <w:r w:rsidRPr="00951AFE">
          <w:rPr>
            <w:rStyle w:val="Hyperlink"/>
            <w:rFonts w:ascii="Segoe UI" w:hAnsi="Segoe UI" w:cs="Segoe UI"/>
            <w:sz w:val="20"/>
            <w:szCs w:val="20"/>
            <w:shd w:val="clear" w:color="auto" w:fill="FFFFFF"/>
          </w:rPr>
          <w:t>https://doi.org/10.1089/jwh.2018.7391</w:t>
        </w:r>
      </w:hyperlink>
      <w:r w:rsidRPr="00951AFE">
        <w:rPr>
          <w:rFonts w:ascii="Segoe UI" w:hAnsi="Segoe UI" w:cs="Segoe UI"/>
          <w:color w:val="212121"/>
          <w:sz w:val="20"/>
          <w:szCs w:val="20"/>
          <w:shd w:val="clear" w:color="auto" w:fill="FFFFFF"/>
        </w:rPr>
        <w:t xml:space="preserve"> </w:t>
      </w:r>
    </w:p>
    <w:p w14:paraId="24F1B5B7"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McNicholas C, Swor E, Wan L, Peipert JF. Prolonged use of the etonogestrel implant and levonorgestrel intrauterine device: 2 years beyond Food and Drug Administration-approved duration. Am J Obstet Gynecol. 2017;216(6):586.e1-586.e6. </w:t>
      </w:r>
      <w:hyperlink r:id="rId71" w:history="1">
        <w:r w:rsidRPr="00951AFE">
          <w:rPr>
            <w:rStyle w:val="Hyperlink"/>
            <w:rFonts w:ascii="Segoe UI" w:hAnsi="Segoe UI" w:cs="Segoe UI"/>
            <w:sz w:val="20"/>
            <w:szCs w:val="20"/>
          </w:rPr>
          <w:t>https://doi.org/10.1016/j.ajog.2017.01.036</w:t>
        </w:r>
      </w:hyperlink>
      <w:r w:rsidRPr="00951AFE">
        <w:rPr>
          <w:rFonts w:ascii="Segoe UI" w:hAnsi="Segoe UI" w:cs="Segoe UI"/>
          <w:sz w:val="20"/>
          <w:szCs w:val="20"/>
        </w:rPr>
        <w:t xml:space="preserve"> </w:t>
      </w:r>
    </w:p>
    <w:p w14:paraId="67D50213"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McNicholas C, Maddipati R, Zhao Q, Swor E, Peipert JF. Use of the etonogestrel implant and levonorgestrel intrauterine device beyond the U.S. Food and Drug Administration-approved duration. Obstet Gynecol. 2015 Mar;125(3):599–604. </w:t>
      </w:r>
      <w:hyperlink r:id="rId72" w:history="1">
        <w:r w:rsidRPr="00951AFE">
          <w:rPr>
            <w:rStyle w:val="Hyperlink"/>
            <w:rFonts w:ascii="Segoe UI" w:hAnsi="Segoe UI" w:cs="Segoe UI"/>
            <w:sz w:val="20"/>
            <w:szCs w:val="20"/>
            <w:shd w:val="clear" w:color="auto" w:fill="FFFFFF"/>
          </w:rPr>
          <w:t>https://doi.org/10.1097/AOG.0000000000000690</w:t>
        </w:r>
      </w:hyperlink>
      <w:r w:rsidRPr="00951AFE">
        <w:rPr>
          <w:rFonts w:ascii="Segoe UI" w:hAnsi="Segoe UI" w:cs="Segoe UI"/>
          <w:color w:val="212121"/>
          <w:sz w:val="20"/>
          <w:szCs w:val="20"/>
          <w:shd w:val="clear" w:color="auto" w:fill="FFFFFF"/>
        </w:rPr>
        <w:t xml:space="preserve"> </w:t>
      </w:r>
    </w:p>
    <w:p w14:paraId="71BD6F83"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Rowe et al. Safety and efficacy in parous women of a 52-mg levonorgestrel-medicated intrauterine device: a 7-year randomized comparative study with the TCu380A. Contraception. 2016;93(6):498–506. </w:t>
      </w:r>
      <w:hyperlink r:id="rId73" w:history="1">
        <w:r w:rsidRPr="00951AFE">
          <w:rPr>
            <w:rStyle w:val="Hyperlink"/>
            <w:rFonts w:ascii="Segoe UI" w:hAnsi="Segoe UI" w:cs="Segoe UI"/>
            <w:sz w:val="20"/>
            <w:szCs w:val="20"/>
            <w:shd w:val="clear" w:color="auto" w:fill="FFFFFF"/>
          </w:rPr>
          <w:t>https://doi.org/10.1016/j.contraception.2016.02.024</w:t>
        </w:r>
      </w:hyperlink>
      <w:r w:rsidRPr="00951AFE">
        <w:rPr>
          <w:rFonts w:ascii="Segoe UI" w:hAnsi="Segoe UI" w:cs="Segoe UI"/>
          <w:color w:val="212121"/>
          <w:sz w:val="20"/>
          <w:szCs w:val="20"/>
          <w:shd w:val="clear" w:color="auto" w:fill="FFFFFF"/>
        </w:rPr>
        <w:t xml:space="preserve"> </w:t>
      </w:r>
    </w:p>
    <w:p w14:paraId="0B6BE1EA"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Ti AJ, Roe AH, Whitehouse KC, Smith RA, Gaffield ME, Curtis KM. Effectiveness and safety of extending intrauterine device duration: a systematic review. Am J Obstet Gynecol. 2020;15:15. </w:t>
      </w:r>
      <w:hyperlink r:id="rId74" w:history="1">
        <w:r w:rsidRPr="00951AFE">
          <w:rPr>
            <w:rStyle w:val="Hyperlink"/>
            <w:rFonts w:ascii="Segoe UI" w:hAnsi="Segoe UI" w:cs="Segoe UI"/>
            <w:sz w:val="20"/>
            <w:szCs w:val="20"/>
            <w:shd w:val="clear" w:color="auto" w:fill="FFFFFF"/>
          </w:rPr>
          <w:t>https://doi.org/10.1016/j.ajog.2020.01.014</w:t>
        </w:r>
      </w:hyperlink>
      <w:r w:rsidRPr="00951AFE">
        <w:rPr>
          <w:rFonts w:ascii="Segoe UI" w:hAnsi="Segoe UI" w:cs="Segoe UI"/>
          <w:color w:val="212121"/>
          <w:sz w:val="20"/>
          <w:szCs w:val="20"/>
          <w:shd w:val="clear" w:color="auto" w:fill="FFFFFF"/>
        </w:rPr>
        <w:t xml:space="preserve"> </w:t>
      </w:r>
    </w:p>
    <w:p w14:paraId="44C68215"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Wu JP, Pickle S. Extended use of the intrauterine device: a literature review and recommendations for clinical practice. Contraception. 2014;89(6):495–503. </w:t>
      </w:r>
      <w:hyperlink r:id="rId75" w:history="1">
        <w:r w:rsidRPr="00951AFE">
          <w:rPr>
            <w:rStyle w:val="Hyperlink"/>
            <w:rFonts w:ascii="Segoe UI" w:hAnsi="Segoe UI" w:cs="Segoe UI"/>
            <w:sz w:val="20"/>
            <w:szCs w:val="20"/>
            <w:shd w:val="clear" w:color="auto" w:fill="FFFFFF"/>
          </w:rPr>
          <w:t>https://doi.org/10.1016/j.contraception.2014.02.011</w:t>
        </w:r>
      </w:hyperlink>
      <w:r w:rsidRPr="00951AFE">
        <w:rPr>
          <w:rFonts w:ascii="Segoe UI" w:hAnsi="Segoe UI" w:cs="Segoe UI"/>
          <w:color w:val="212121"/>
          <w:sz w:val="20"/>
          <w:szCs w:val="20"/>
          <w:shd w:val="clear" w:color="auto" w:fill="FFFFFF"/>
        </w:rPr>
        <w:t xml:space="preserve"> </w:t>
      </w:r>
    </w:p>
    <w:p w14:paraId="0E7942B0"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Thaxton L, Lavelanet A. Systematic review of efficacy with extending contraceptive implant duration. Int J Gynaecol Obstet. 2019 Jan;144(1):2–8. </w:t>
      </w:r>
      <w:hyperlink r:id="rId76" w:history="1">
        <w:r w:rsidRPr="00951AFE">
          <w:rPr>
            <w:rStyle w:val="Hyperlink"/>
            <w:rFonts w:ascii="Segoe UI" w:hAnsi="Segoe UI" w:cs="Segoe UI"/>
            <w:sz w:val="20"/>
            <w:szCs w:val="20"/>
            <w:shd w:val="clear" w:color="auto" w:fill="FFFFFF"/>
          </w:rPr>
          <w:t>https://doi.org/10.1002/ijgo.12696</w:t>
        </w:r>
      </w:hyperlink>
      <w:r w:rsidRPr="00951AFE">
        <w:rPr>
          <w:rFonts w:ascii="Segoe UI" w:hAnsi="Segoe UI" w:cs="Segoe UI"/>
          <w:color w:val="212121"/>
          <w:sz w:val="20"/>
          <w:szCs w:val="20"/>
          <w:shd w:val="clear" w:color="auto" w:fill="FFFFFF"/>
        </w:rPr>
        <w:t xml:space="preserve"> </w:t>
      </w:r>
    </w:p>
    <w:p w14:paraId="5D00125B"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bookmarkStart w:id="155" w:name="_Hlk40249745"/>
      <w:r w:rsidRPr="00951AFE">
        <w:rPr>
          <w:rFonts w:ascii="Segoe UI" w:hAnsi="Segoe UI" w:cs="Segoe UI"/>
          <w:sz w:val="20"/>
          <w:szCs w:val="20"/>
        </w:rPr>
        <w:t xml:space="preserve">Pfizer New Zealand. 2017. </w:t>
      </w:r>
      <w:r w:rsidRPr="00951AFE">
        <w:rPr>
          <w:rFonts w:ascii="Segoe UI" w:hAnsi="Segoe UI" w:cs="Segoe UI"/>
          <w:i/>
          <w:iCs/>
          <w:sz w:val="20"/>
          <w:szCs w:val="20"/>
        </w:rPr>
        <w:t>Data sheet. Depo-Provera</w:t>
      </w:r>
      <w:r w:rsidRPr="00951AFE">
        <w:rPr>
          <w:rFonts w:ascii="Segoe UI" w:hAnsi="Segoe UI" w:cs="Segoe UI"/>
          <w:sz w:val="20"/>
          <w:szCs w:val="20"/>
        </w:rPr>
        <w:t xml:space="preserve">. </w:t>
      </w:r>
      <w:hyperlink r:id="rId77" w:history="1">
        <w:r w:rsidRPr="00951AFE">
          <w:rPr>
            <w:rStyle w:val="Hyperlink"/>
            <w:rFonts w:ascii="Segoe UI" w:hAnsi="Segoe UI" w:cs="Segoe UI"/>
            <w:sz w:val="20"/>
            <w:szCs w:val="20"/>
          </w:rPr>
          <w:t>https://www.medsafe.govt.nz/profs/Datasheet/d/Depoproverainj.pdf</w:t>
        </w:r>
      </w:hyperlink>
      <w:r w:rsidRPr="00951AFE">
        <w:rPr>
          <w:rFonts w:ascii="Segoe UI" w:hAnsi="Segoe UI" w:cs="Segoe UI"/>
          <w:sz w:val="20"/>
          <w:szCs w:val="20"/>
        </w:rPr>
        <w:t xml:space="preserve"> </w:t>
      </w:r>
    </w:p>
    <w:p w14:paraId="66CD24A4"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Paulen ME, Curtis KM. 2009. When can a woman have repeat progestogen-only injectables–depot medroxyprogesterone acetate or norethisterone enantate? In </w:t>
      </w:r>
      <w:r w:rsidRPr="00951AFE">
        <w:rPr>
          <w:rFonts w:ascii="Segoe UI" w:hAnsi="Segoe UI" w:cs="Segoe UI"/>
          <w:i/>
          <w:iCs/>
          <w:sz w:val="20"/>
          <w:szCs w:val="20"/>
        </w:rPr>
        <w:t>Contraception</w:t>
      </w:r>
      <w:r w:rsidRPr="00951AFE">
        <w:rPr>
          <w:rFonts w:ascii="Segoe UI" w:hAnsi="Segoe UI" w:cs="Segoe UI"/>
          <w:sz w:val="20"/>
          <w:szCs w:val="20"/>
        </w:rPr>
        <w:t xml:space="preserve">; 80:391–408. </w:t>
      </w:r>
      <w:hyperlink r:id="rId78" w:history="1">
        <w:r w:rsidRPr="00951AFE">
          <w:rPr>
            <w:rStyle w:val="Hyperlink"/>
            <w:rFonts w:ascii="Segoe UI" w:hAnsi="Segoe UI" w:cs="Segoe UI"/>
            <w:sz w:val="20"/>
            <w:szCs w:val="20"/>
            <w:shd w:val="clear" w:color="auto" w:fill="FFFFFF"/>
          </w:rPr>
          <w:t>https://doi.org/10.1016/j.contraception.2009.03.023</w:t>
        </w:r>
      </w:hyperlink>
      <w:r w:rsidRPr="00951AFE">
        <w:rPr>
          <w:rFonts w:ascii="Segoe UI" w:hAnsi="Segoe UI" w:cs="Segoe UI"/>
          <w:color w:val="212121"/>
          <w:sz w:val="20"/>
          <w:szCs w:val="20"/>
          <w:shd w:val="clear" w:color="auto" w:fill="FFFFFF"/>
        </w:rPr>
        <w:t xml:space="preserve"> </w:t>
      </w:r>
    </w:p>
    <w:p w14:paraId="6703A3E2"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Jain J, Dutton C, Nicosia A, Wajszczuk C, Bode FR, Mishell DRJ. 2004. Pharmacokinetics, ovulation suppression and return to ovulation following a lower dose subcutaneous formulation of Depo-Provera. </w:t>
      </w:r>
      <w:r w:rsidRPr="00951AFE">
        <w:rPr>
          <w:rFonts w:ascii="Segoe UI" w:hAnsi="Segoe UI" w:cs="Segoe UI"/>
          <w:i/>
          <w:iCs/>
          <w:sz w:val="20"/>
          <w:szCs w:val="20"/>
        </w:rPr>
        <w:t>Contraception</w:t>
      </w:r>
      <w:r w:rsidRPr="00951AFE">
        <w:rPr>
          <w:rFonts w:ascii="Segoe UI" w:hAnsi="Segoe UI" w:cs="Segoe UI"/>
          <w:sz w:val="20"/>
          <w:szCs w:val="20"/>
        </w:rPr>
        <w:t xml:space="preserve">: 70:11–8. </w:t>
      </w:r>
      <w:hyperlink r:id="rId79" w:history="1">
        <w:r w:rsidRPr="00951AFE">
          <w:rPr>
            <w:rStyle w:val="Hyperlink"/>
            <w:rFonts w:ascii="Segoe UI" w:hAnsi="Segoe UI" w:cs="Segoe UI"/>
            <w:sz w:val="20"/>
            <w:szCs w:val="20"/>
            <w:shd w:val="clear" w:color="auto" w:fill="FFFFFF"/>
          </w:rPr>
          <w:t>https://doi.org/10.1016/j.contraception.2004.01.011</w:t>
        </w:r>
      </w:hyperlink>
      <w:r w:rsidRPr="00951AFE">
        <w:rPr>
          <w:rFonts w:ascii="Segoe UI" w:hAnsi="Segoe UI" w:cs="Segoe UI"/>
          <w:color w:val="212121"/>
          <w:sz w:val="20"/>
          <w:szCs w:val="20"/>
          <w:shd w:val="clear" w:color="auto" w:fill="FFFFFF"/>
        </w:rPr>
        <w:t xml:space="preserve"> </w:t>
      </w:r>
    </w:p>
    <w:p w14:paraId="11B2FC0E"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ANZCOR guidelines </w:t>
      </w:r>
      <w:hyperlink r:id="rId80" w:history="1">
        <w:r w:rsidRPr="00951AFE">
          <w:rPr>
            <w:rStyle w:val="Hyperlink"/>
            <w:rFonts w:ascii="Segoe UI" w:hAnsi="Segoe UI" w:cs="Segoe UI"/>
            <w:sz w:val="20"/>
            <w:szCs w:val="20"/>
          </w:rPr>
          <w:t>https://www.nzrc.org.nz/guidelines/</w:t>
        </w:r>
      </w:hyperlink>
    </w:p>
    <w:p w14:paraId="1A7C6E98"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Faculty of Sexual &amp; Reproductive Healthcare. Service Standards for Resuscitation in Sexual and Reproductive Healthcare Services. 2016. </w:t>
      </w:r>
      <w:hyperlink r:id="rId81" w:history="1">
        <w:r w:rsidRPr="00951AFE">
          <w:rPr>
            <w:rStyle w:val="Hyperlink"/>
            <w:rFonts w:ascii="Segoe UI" w:hAnsi="Segoe UI" w:cs="Segoe UI"/>
            <w:sz w:val="20"/>
            <w:szCs w:val="20"/>
          </w:rPr>
          <w:t>https://www.fsrh.org/standards-and-guidance/documents/service-standards-for-resuscitation-in-sexual-and-reproductive/</w:t>
        </w:r>
      </w:hyperlink>
    </w:p>
    <w:p w14:paraId="32AB77F7"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Royal Australian and New Zealand College of Obstetricians and Gynaecologists. 2018. </w:t>
      </w:r>
      <w:r w:rsidRPr="00951AFE">
        <w:rPr>
          <w:rFonts w:ascii="Segoe UI" w:hAnsi="Segoe UI" w:cs="Segoe UI"/>
          <w:i/>
          <w:iCs/>
          <w:sz w:val="20"/>
          <w:szCs w:val="20"/>
        </w:rPr>
        <w:t>Statement: Depot Medroxyprogesterone Acetate</w:t>
      </w:r>
      <w:r w:rsidRPr="00951AFE">
        <w:rPr>
          <w:rFonts w:ascii="Segoe UI" w:hAnsi="Segoe UI" w:cs="Segoe UI"/>
          <w:sz w:val="20"/>
          <w:szCs w:val="20"/>
        </w:rPr>
        <w:t xml:space="preserve">. </w:t>
      </w:r>
      <w:hyperlink r:id="rId82" w:history="1">
        <w:r w:rsidRPr="00951AFE">
          <w:rPr>
            <w:rStyle w:val="Hyperlink"/>
            <w:rFonts w:ascii="Segoe UI" w:hAnsi="Segoe UI" w:cs="Segoe UI"/>
            <w:sz w:val="20"/>
            <w:szCs w:val="20"/>
          </w:rPr>
          <w:t>https://ranzcog.edu.au/RANZCOG_SITE/media/RANZCOG-MEDIA/Women's%20Health/Statement%20and%20guidelines/Clinical%20-%20Gynaecology/Depot-Medroxyprogesterone-Acetate-(C-Gyn-4)Review-July-2015-clean.pdf?ext=.pdf</w:t>
        </w:r>
      </w:hyperlink>
      <w:r w:rsidRPr="00951AFE">
        <w:rPr>
          <w:rFonts w:ascii="Segoe UI" w:hAnsi="Segoe UI" w:cs="Segoe UI"/>
          <w:sz w:val="20"/>
          <w:szCs w:val="20"/>
        </w:rPr>
        <w:t xml:space="preserve"> </w:t>
      </w:r>
    </w:p>
    <w:p w14:paraId="772601CA"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Royal Australia and New Zealand College of Obstetricians and Gynaecologists. 2019. </w:t>
      </w:r>
      <w:r w:rsidRPr="00951AFE">
        <w:rPr>
          <w:rFonts w:ascii="Segoe UI" w:hAnsi="Segoe UI" w:cs="Segoe UI"/>
          <w:i/>
          <w:iCs/>
          <w:sz w:val="20"/>
          <w:szCs w:val="20"/>
        </w:rPr>
        <w:t>Combined hormonal contraceptives.</w:t>
      </w:r>
      <w:r w:rsidRPr="00951AFE">
        <w:rPr>
          <w:rFonts w:ascii="Segoe UI" w:hAnsi="Segoe UI" w:cs="Segoe UI"/>
          <w:sz w:val="20"/>
          <w:szCs w:val="20"/>
        </w:rPr>
        <w:t xml:space="preserve"> </w:t>
      </w:r>
      <w:hyperlink r:id="rId83" w:history="1">
        <w:r w:rsidRPr="00951AFE">
          <w:rPr>
            <w:rStyle w:val="Hyperlink"/>
            <w:rFonts w:ascii="Segoe UI" w:hAnsi="Segoe UI" w:cs="Segoe UI"/>
            <w:sz w:val="20"/>
            <w:szCs w:val="20"/>
          </w:rPr>
          <w:t>https://ranzcog.edu.au/RANZCOG_SITE/media/RANZCOG-</w:t>
        </w:r>
        <w:r w:rsidRPr="00951AFE">
          <w:rPr>
            <w:rStyle w:val="Hyperlink"/>
            <w:rFonts w:ascii="Segoe UI" w:hAnsi="Segoe UI" w:cs="Segoe UI"/>
            <w:sz w:val="20"/>
            <w:szCs w:val="20"/>
          </w:rPr>
          <w:lastRenderedPageBreak/>
          <w:t>MEDIA/Women's%20Health/Statement%20and%20guidelines/Clinical-Obstetrics/Combined-hormonal-contraceptives-(C-Gyn-28)-Review-March-2016.pdf?ext=.pdf</w:t>
        </w:r>
      </w:hyperlink>
    </w:p>
    <w:p w14:paraId="081F9208" w14:textId="77777777" w:rsidR="007B37AB" w:rsidRPr="00951AFE" w:rsidRDefault="007B37AB" w:rsidP="007B37AB">
      <w:pPr>
        <w:pStyle w:val="List-AlphanumericLvl1"/>
        <w:tabs>
          <w:tab w:val="left" w:pos="567"/>
        </w:tabs>
        <w:spacing w:before="0" w:after="0" w:line="240" w:lineRule="auto"/>
        <w:ind w:left="567"/>
        <w:jc w:val="both"/>
        <w:rPr>
          <w:rStyle w:val="Hyperlink"/>
          <w:rFonts w:ascii="Segoe UI" w:hAnsi="Segoe UI" w:cs="Segoe UI"/>
          <w:color w:val="auto"/>
          <w:sz w:val="20"/>
          <w:szCs w:val="20"/>
          <w:u w:val="none"/>
        </w:rPr>
      </w:pPr>
      <w:r w:rsidRPr="00951AFE">
        <w:rPr>
          <w:rFonts w:ascii="Segoe UI" w:hAnsi="Segoe UI" w:cs="Segoe UI"/>
          <w:sz w:val="20"/>
          <w:szCs w:val="20"/>
        </w:rPr>
        <w:t xml:space="preserve">Royal Australian and New Zealand College of Obstetricians and Gynaecologists. 2019. </w:t>
      </w:r>
      <w:r w:rsidRPr="00951AFE">
        <w:rPr>
          <w:rFonts w:ascii="Segoe UI" w:hAnsi="Segoe UI" w:cs="Segoe UI"/>
          <w:i/>
          <w:iCs/>
          <w:sz w:val="20"/>
          <w:szCs w:val="20"/>
        </w:rPr>
        <w:t>Statement: Emergency Contraception</w:t>
      </w:r>
      <w:r w:rsidRPr="00951AFE">
        <w:rPr>
          <w:rFonts w:ascii="Segoe UI" w:hAnsi="Segoe UI" w:cs="Segoe UI"/>
          <w:sz w:val="20"/>
          <w:szCs w:val="20"/>
        </w:rPr>
        <w:t xml:space="preserve">. </w:t>
      </w:r>
      <w:hyperlink r:id="rId84" w:history="1">
        <w:r w:rsidRPr="00951AFE">
          <w:rPr>
            <w:rStyle w:val="Hyperlink"/>
            <w:rFonts w:ascii="Segoe UI" w:hAnsi="Segoe UI" w:cs="Segoe UI"/>
            <w:sz w:val="20"/>
            <w:szCs w:val="20"/>
          </w:rPr>
          <w:t>https://ranzcog.edu.au/RANZCOG_SITE/media/RANZCOG-MEDIA/Women%27s%20Health/Statement%20and%20guidelines/Clinical%20-%20Gynaecology/Emergency-contraception-(C-Gyn-11).pdf?ext=.pdf</w:t>
        </w:r>
      </w:hyperlink>
    </w:p>
    <w:p w14:paraId="3E31E2E5"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Festin MPR, Seuc A, Peregoudov A, Kiarie J, Temmerman M. 2015. Effect of BMI and body weight on the effectiveness of LNG as emergency contraception: Analysis of four who HRP studies. </w:t>
      </w:r>
      <w:r w:rsidRPr="00951AFE">
        <w:rPr>
          <w:rFonts w:ascii="Segoe UI" w:hAnsi="Segoe UI" w:cs="Segoe UI"/>
          <w:i/>
          <w:iCs/>
          <w:sz w:val="20"/>
          <w:szCs w:val="20"/>
        </w:rPr>
        <w:t>International Journal of Gynecology and Obstetrics</w:t>
      </w:r>
      <w:r w:rsidRPr="00951AFE">
        <w:rPr>
          <w:rFonts w:ascii="Segoe UI" w:hAnsi="Segoe UI" w:cs="Segoe UI"/>
          <w:sz w:val="20"/>
          <w:szCs w:val="20"/>
        </w:rPr>
        <w:t xml:space="preserve">. 131:E27. </w:t>
      </w:r>
      <w:hyperlink r:id="rId85" w:history="1">
        <w:r w:rsidRPr="00951AFE">
          <w:rPr>
            <w:rStyle w:val="Hyperlink"/>
            <w:rFonts w:ascii="Segoe UI" w:hAnsi="Segoe UI" w:cs="Segoe UI"/>
            <w:sz w:val="20"/>
            <w:szCs w:val="20"/>
            <w:shd w:val="clear" w:color="auto" w:fill="FFFFFF"/>
          </w:rPr>
          <w:t>https://doi.org/10.1016/j.contraception.2016.08.001</w:t>
        </w:r>
      </w:hyperlink>
      <w:r w:rsidRPr="00951AFE">
        <w:rPr>
          <w:rFonts w:ascii="Segoe UI" w:hAnsi="Segoe UI" w:cs="Segoe UI"/>
          <w:color w:val="212121"/>
          <w:sz w:val="20"/>
          <w:szCs w:val="20"/>
          <w:shd w:val="clear" w:color="auto" w:fill="FFFFFF"/>
        </w:rPr>
        <w:t xml:space="preserve"> </w:t>
      </w:r>
    </w:p>
    <w:p w14:paraId="1ADA488E"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Pharmaceutical Society of New Zealand. 2017. </w:t>
      </w:r>
      <w:r w:rsidRPr="00951AFE">
        <w:rPr>
          <w:rFonts w:ascii="Segoe UI" w:hAnsi="Segoe UI" w:cs="Segoe UI"/>
          <w:i/>
          <w:iCs/>
          <w:sz w:val="20"/>
          <w:szCs w:val="20"/>
        </w:rPr>
        <w:t>Practice Guidelines: Pharmacist supply of the emergency contraceptive pill (ECP)</w:t>
      </w:r>
      <w:r w:rsidRPr="00951AFE">
        <w:rPr>
          <w:rFonts w:ascii="Segoe UI" w:hAnsi="Segoe UI" w:cs="Segoe UI"/>
          <w:sz w:val="20"/>
          <w:szCs w:val="20"/>
        </w:rPr>
        <w:t xml:space="preserve">. </w:t>
      </w:r>
      <w:hyperlink r:id="rId86" w:history="1">
        <w:r w:rsidRPr="00951AFE">
          <w:rPr>
            <w:rStyle w:val="Hyperlink"/>
            <w:rFonts w:ascii="Segoe UI" w:hAnsi="Segoe UI" w:cs="Segoe UI"/>
            <w:sz w:val="20"/>
            <w:szCs w:val="20"/>
          </w:rPr>
          <w:t>https://www.psnz.org.nz/Folder?Action=View%20File&amp;Folder_id=119&amp;File=PSNZ%20ECP%20Guidelines%202017.pdf</w:t>
        </w:r>
      </w:hyperlink>
    </w:p>
    <w:p w14:paraId="431E2F80"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Shen J, Che Y, Showell E, Chen K, Cheng L. 2019. Interventions for emergency contraception. </w:t>
      </w:r>
      <w:r w:rsidRPr="00951AFE">
        <w:rPr>
          <w:rFonts w:ascii="Segoe UI" w:hAnsi="Segoe UI" w:cs="Segoe UI"/>
          <w:i/>
          <w:iCs/>
          <w:sz w:val="20"/>
          <w:szCs w:val="20"/>
        </w:rPr>
        <w:t>Cochrane Database of Systematic Reviews</w:t>
      </w:r>
      <w:r w:rsidRPr="00951AFE">
        <w:rPr>
          <w:rFonts w:ascii="Segoe UI" w:hAnsi="Segoe UI" w:cs="Segoe UI"/>
          <w:sz w:val="20"/>
          <w:szCs w:val="20"/>
        </w:rPr>
        <w:t xml:space="preserve">: 1:CD001324. </w:t>
      </w:r>
      <w:hyperlink r:id="rId87" w:history="1">
        <w:r w:rsidRPr="00951AFE">
          <w:rPr>
            <w:rStyle w:val="Hyperlink"/>
            <w:rFonts w:ascii="Segoe UI" w:hAnsi="Segoe UI" w:cs="Segoe UI"/>
            <w:sz w:val="20"/>
            <w:szCs w:val="20"/>
            <w:shd w:val="clear" w:color="auto" w:fill="FFFFFF"/>
          </w:rPr>
          <w:t>https://doi.org/10.1002/14651858.CD001324.pub6</w:t>
        </w:r>
      </w:hyperlink>
      <w:r w:rsidRPr="00951AFE">
        <w:rPr>
          <w:rFonts w:ascii="Segoe UI" w:hAnsi="Segoe UI" w:cs="Segoe UI"/>
          <w:color w:val="212121"/>
          <w:sz w:val="20"/>
          <w:szCs w:val="20"/>
          <w:shd w:val="clear" w:color="auto" w:fill="FFFFFF"/>
        </w:rPr>
        <w:t xml:space="preserve"> </w:t>
      </w:r>
    </w:p>
    <w:p w14:paraId="78111903"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Piaggio G, Kapp N, von Hertzen, H. 2011. Effect on pregnancy rates of the delay in the administration of levonorgestrel for emergency contraception: a combined analysis of four WHO trials. 84(1):35–9. </w:t>
      </w:r>
      <w:hyperlink r:id="rId88" w:history="1">
        <w:r w:rsidRPr="00951AFE">
          <w:rPr>
            <w:rStyle w:val="Hyperlink"/>
            <w:rFonts w:ascii="Segoe UI" w:hAnsi="Segoe UI" w:cs="Segoe UI"/>
            <w:sz w:val="20"/>
            <w:szCs w:val="20"/>
            <w:shd w:val="clear" w:color="auto" w:fill="FFFFFF"/>
          </w:rPr>
          <w:t>https://doi.org/10.1016/j.contraception.2010.11.010</w:t>
        </w:r>
      </w:hyperlink>
      <w:r w:rsidRPr="00951AFE">
        <w:rPr>
          <w:rFonts w:ascii="Segoe UI" w:hAnsi="Segoe UI" w:cs="Segoe UI"/>
          <w:color w:val="212121"/>
          <w:sz w:val="20"/>
          <w:szCs w:val="20"/>
          <w:shd w:val="clear" w:color="auto" w:fill="FFFFFF"/>
        </w:rPr>
        <w:t xml:space="preserve"> </w:t>
      </w:r>
    </w:p>
    <w:p w14:paraId="42F98E49"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Glasier A, Cameron ST, Blithe D, Scherrer B, Mathe H, Levy D, et al. 2011. Can we identify women at risk of pregnancy despite using emergency contraception? Data from randomized trials of ulipristal acetate and levonorgestrel. </w:t>
      </w:r>
      <w:r w:rsidRPr="00951AFE">
        <w:rPr>
          <w:rFonts w:ascii="Segoe UI" w:hAnsi="Segoe UI" w:cs="Segoe UI"/>
          <w:i/>
          <w:iCs/>
          <w:sz w:val="20"/>
          <w:szCs w:val="20"/>
        </w:rPr>
        <w:t>Contraception</w:t>
      </w:r>
      <w:r w:rsidRPr="00951AFE">
        <w:rPr>
          <w:rFonts w:ascii="Segoe UI" w:hAnsi="Segoe UI" w:cs="Segoe UI"/>
          <w:sz w:val="20"/>
          <w:szCs w:val="20"/>
        </w:rPr>
        <w:t xml:space="preserve">. 84(4):363–7. </w:t>
      </w:r>
      <w:r w:rsidRPr="00951AFE">
        <w:rPr>
          <w:rFonts w:ascii="Segoe UI" w:hAnsi="Segoe UI" w:cs="Segoe UI"/>
          <w:color w:val="212121"/>
          <w:sz w:val="20"/>
          <w:szCs w:val="20"/>
          <w:u w:val="single"/>
          <w:shd w:val="clear" w:color="auto" w:fill="FFFFFF"/>
        </w:rPr>
        <w:t>doi:10.1016/j.contraception.2011.02.009</w:t>
      </w:r>
      <w:r w:rsidRPr="00951AFE">
        <w:rPr>
          <w:rFonts w:ascii="Segoe UI" w:hAnsi="Segoe UI" w:cs="Segoe UI"/>
          <w:color w:val="212121"/>
          <w:sz w:val="20"/>
          <w:szCs w:val="20"/>
          <w:shd w:val="clear" w:color="auto" w:fill="FFFFFF"/>
        </w:rPr>
        <w:t xml:space="preserve">  </w:t>
      </w:r>
    </w:p>
    <w:p w14:paraId="7AD46CA5"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Jatlaoui TC, Curtis KM. Safety and effectiveness data for emergency contraceptive pills among women with obesity: a systematic review. </w:t>
      </w:r>
      <w:r w:rsidRPr="00951AFE">
        <w:rPr>
          <w:rFonts w:ascii="Segoe UI" w:hAnsi="Segoe UI" w:cs="Segoe UI"/>
          <w:i/>
          <w:iCs/>
          <w:sz w:val="20"/>
          <w:szCs w:val="20"/>
        </w:rPr>
        <w:t>Contraception</w:t>
      </w:r>
      <w:r w:rsidRPr="00951AFE">
        <w:rPr>
          <w:rFonts w:ascii="Segoe UI" w:hAnsi="Segoe UI" w:cs="Segoe UI"/>
          <w:sz w:val="20"/>
          <w:szCs w:val="20"/>
        </w:rPr>
        <w:t xml:space="preserve">. 94(6):605–11. </w:t>
      </w:r>
      <w:hyperlink r:id="rId89" w:history="1">
        <w:r w:rsidRPr="00951AFE">
          <w:rPr>
            <w:rStyle w:val="Hyperlink"/>
            <w:rFonts w:ascii="Segoe UI" w:hAnsi="Segoe UI" w:cs="Segoe UI"/>
            <w:sz w:val="20"/>
            <w:szCs w:val="20"/>
            <w:shd w:val="clear" w:color="auto" w:fill="FFFFFF"/>
          </w:rPr>
          <w:t>https://doi.org/10.1016/j.contraception.2016.05.002</w:t>
        </w:r>
      </w:hyperlink>
      <w:r w:rsidRPr="00951AFE">
        <w:rPr>
          <w:rFonts w:ascii="Segoe UI" w:hAnsi="Segoe UI" w:cs="Segoe UI"/>
          <w:color w:val="212121"/>
          <w:sz w:val="20"/>
          <w:szCs w:val="20"/>
          <w:shd w:val="clear" w:color="auto" w:fill="FFFFFF"/>
        </w:rPr>
        <w:t xml:space="preserve"> </w:t>
      </w:r>
    </w:p>
    <w:p w14:paraId="4258E5E2"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Edelman AB, Cherala G, Blue SW, Erikson DW, Jensen JT. Impact of obesity on the pharmacokinetics of levonorgestrel based emergency contraception: single and double dosing. </w:t>
      </w:r>
      <w:r w:rsidRPr="00951AFE">
        <w:rPr>
          <w:rFonts w:ascii="Segoe UI" w:hAnsi="Segoe UI" w:cs="Segoe UI"/>
          <w:i/>
          <w:iCs/>
          <w:sz w:val="20"/>
          <w:szCs w:val="20"/>
        </w:rPr>
        <w:t>Contraception</w:t>
      </w:r>
      <w:r w:rsidRPr="00951AFE">
        <w:rPr>
          <w:rFonts w:ascii="Segoe UI" w:hAnsi="Segoe UI" w:cs="Segoe UI"/>
          <w:sz w:val="20"/>
          <w:szCs w:val="20"/>
        </w:rPr>
        <w:t xml:space="preserve">. 94(1):52–7. </w:t>
      </w:r>
      <w:hyperlink r:id="rId90" w:history="1">
        <w:r w:rsidRPr="00951AFE">
          <w:rPr>
            <w:rStyle w:val="Hyperlink"/>
            <w:rFonts w:ascii="Segoe UI" w:hAnsi="Segoe UI" w:cs="Segoe UI"/>
            <w:sz w:val="20"/>
            <w:szCs w:val="20"/>
            <w:shd w:val="clear" w:color="auto" w:fill="FFFFFF"/>
          </w:rPr>
          <w:t>https://doi.org/10.1016/j.contraception.2016.03.006</w:t>
        </w:r>
      </w:hyperlink>
      <w:r w:rsidRPr="00951AFE">
        <w:rPr>
          <w:rFonts w:ascii="Segoe UI" w:hAnsi="Segoe UI" w:cs="Segoe UI"/>
          <w:color w:val="212121"/>
          <w:sz w:val="20"/>
          <w:szCs w:val="20"/>
          <w:shd w:val="clear" w:color="auto" w:fill="FFFFFF"/>
        </w:rPr>
        <w:t xml:space="preserve"> </w:t>
      </w:r>
    </w:p>
    <w:p w14:paraId="6777F753" w14:textId="77777777" w:rsidR="007B37AB" w:rsidRPr="00951AFE" w:rsidRDefault="007B37AB" w:rsidP="007B37AB">
      <w:pPr>
        <w:pStyle w:val="List-AlphanumericLvl1"/>
        <w:tabs>
          <w:tab w:val="left" w:pos="567"/>
        </w:tabs>
        <w:spacing w:before="0" w:after="0" w:line="240" w:lineRule="auto"/>
        <w:ind w:left="567"/>
        <w:jc w:val="both"/>
        <w:rPr>
          <w:rFonts w:ascii="Segoe UI" w:hAnsi="Segoe UI" w:cs="Segoe UI"/>
          <w:sz w:val="20"/>
          <w:szCs w:val="20"/>
        </w:rPr>
      </w:pPr>
      <w:r w:rsidRPr="00951AFE">
        <w:rPr>
          <w:rFonts w:ascii="Segoe UI" w:hAnsi="Segoe UI" w:cs="Segoe UI"/>
          <w:sz w:val="20"/>
          <w:szCs w:val="20"/>
        </w:rPr>
        <w:t xml:space="preserve">New Zealand Formulary: </w:t>
      </w:r>
      <w:hyperlink r:id="rId91" w:history="1">
        <w:r w:rsidRPr="00951AFE">
          <w:rPr>
            <w:rStyle w:val="Hyperlink"/>
            <w:rFonts w:ascii="Segoe UI" w:hAnsi="Segoe UI" w:cs="Segoe UI"/>
            <w:sz w:val="20"/>
            <w:szCs w:val="20"/>
          </w:rPr>
          <w:t>www.nzformulary.org</w:t>
        </w:r>
      </w:hyperlink>
      <w:r w:rsidRPr="00951AFE">
        <w:rPr>
          <w:rFonts w:ascii="Segoe UI" w:hAnsi="Segoe UI" w:cs="Segoe UI"/>
          <w:sz w:val="20"/>
          <w:szCs w:val="20"/>
        </w:rPr>
        <w:t xml:space="preserve"> </w:t>
      </w:r>
    </w:p>
    <w:p w14:paraId="00581E65" w14:textId="59D34DBD" w:rsidR="007B37AB" w:rsidRPr="00951AFE" w:rsidRDefault="007B37AB" w:rsidP="007B37AB">
      <w:pPr>
        <w:pStyle w:val="List-AlphanumericLvl1"/>
        <w:tabs>
          <w:tab w:val="left" w:pos="567"/>
        </w:tabs>
        <w:spacing w:before="0" w:after="0" w:line="240" w:lineRule="auto"/>
        <w:ind w:left="567"/>
        <w:jc w:val="both"/>
        <w:rPr>
          <w:rStyle w:val="Hyperlink"/>
          <w:rFonts w:ascii="Segoe UI" w:hAnsi="Segoe UI" w:cs="Segoe UI"/>
          <w:color w:val="auto"/>
          <w:sz w:val="20"/>
          <w:szCs w:val="20"/>
          <w:u w:val="none"/>
        </w:rPr>
      </w:pPr>
      <w:r w:rsidRPr="00951AFE">
        <w:rPr>
          <w:rFonts w:ascii="Segoe UI" w:hAnsi="Segoe UI" w:cs="Segoe UI"/>
          <w:sz w:val="20"/>
          <w:szCs w:val="20"/>
        </w:rPr>
        <w:t xml:space="preserve">World Health Organization. 2018. </w:t>
      </w:r>
      <w:r w:rsidRPr="00951AFE">
        <w:rPr>
          <w:rFonts w:ascii="Segoe UI" w:hAnsi="Segoe UI" w:cs="Segoe UI"/>
          <w:i/>
          <w:iCs/>
          <w:sz w:val="20"/>
          <w:szCs w:val="20"/>
        </w:rPr>
        <w:t>Family planning, a global handbook for providers</w:t>
      </w:r>
      <w:r w:rsidRPr="00951AFE">
        <w:rPr>
          <w:rFonts w:ascii="Segoe UI" w:hAnsi="Segoe UI" w:cs="Segoe UI"/>
          <w:sz w:val="20"/>
          <w:szCs w:val="20"/>
        </w:rPr>
        <w:t xml:space="preserve">. WHO: Geneve. </w:t>
      </w:r>
      <w:hyperlink r:id="rId92" w:history="1">
        <w:r w:rsidRPr="00951AFE">
          <w:rPr>
            <w:rStyle w:val="Hyperlink"/>
            <w:rFonts w:ascii="Segoe UI" w:hAnsi="Segoe UI" w:cs="Segoe UI"/>
            <w:sz w:val="20"/>
            <w:szCs w:val="20"/>
          </w:rPr>
          <w:t>https://www.who.int/reproductivehealth/publications/f-global-handbook/en/</w:t>
        </w:r>
      </w:hyperlink>
      <w:bookmarkEnd w:id="154"/>
      <w:bookmarkEnd w:id="155"/>
    </w:p>
    <w:p w14:paraId="1A5A2D4B" w14:textId="25A1C2CD" w:rsidR="00502A27" w:rsidRPr="00951AFE" w:rsidRDefault="00502A27" w:rsidP="007B37AB">
      <w:pPr>
        <w:pStyle w:val="List-AlphanumericLvl1"/>
        <w:tabs>
          <w:tab w:val="left" w:pos="567"/>
        </w:tabs>
        <w:spacing w:before="0" w:after="0" w:line="240" w:lineRule="auto"/>
        <w:ind w:left="567"/>
        <w:jc w:val="both"/>
        <w:rPr>
          <w:rStyle w:val="Hyperlink"/>
          <w:rFonts w:ascii="Segoe UI" w:hAnsi="Segoe UI" w:cs="Segoe UI"/>
          <w:color w:val="auto"/>
          <w:sz w:val="20"/>
          <w:szCs w:val="20"/>
          <w:u w:val="none"/>
        </w:rPr>
      </w:pPr>
      <w:r w:rsidRPr="00951AFE">
        <w:rPr>
          <w:rStyle w:val="Hyperlink"/>
          <w:rFonts w:ascii="Segoe UI" w:hAnsi="Segoe UI" w:cs="Segoe UI"/>
          <w:color w:val="auto"/>
          <w:sz w:val="20"/>
          <w:szCs w:val="20"/>
          <w:u w:val="none"/>
        </w:rPr>
        <w:t xml:space="preserve">Ministry of Health. 2020. </w:t>
      </w:r>
      <w:r w:rsidRPr="00951AFE">
        <w:rPr>
          <w:rStyle w:val="Hyperlink"/>
          <w:rFonts w:ascii="Segoe UI" w:hAnsi="Segoe UI" w:cs="Segoe UI"/>
          <w:i/>
          <w:iCs/>
          <w:color w:val="auto"/>
          <w:sz w:val="20"/>
          <w:szCs w:val="20"/>
          <w:u w:val="none"/>
        </w:rPr>
        <w:t>Clinical practice guidelines for cervical screening in New Zealand</w:t>
      </w:r>
      <w:r w:rsidRPr="00951AFE">
        <w:rPr>
          <w:rStyle w:val="Hyperlink"/>
          <w:rFonts w:ascii="Segoe UI" w:hAnsi="Segoe UI" w:cs="Segoe UI"/>
          <w:color w:val="auto"/>
          <w:sz w:val="20"/>
          <w:szCs w:val="20"/>
          <w:u w:val="none"/>
        </w:rPr>
        <w:t>. Wellington: MOH.</w:t>
      </w:r>
    </w:p>
    <w:p w14:paraId="49BAEF3D" w14:textId="073248AA" w:rsidR="00AB2E7A" w:rsidRPr="00951AFE" w:rsidRDefault="00AB2E7A" w:rsidP="007B37AB">
      <w:pPr>
        <w:pStyle w:val="List-AlphanumericLvl1"/>
        <w:tabs>
          <w:tab w:val="left" w:pos="567"/>
        </w:tabs>
        <w:spacing w:before="0" w:after="0" w:line="240" w:lineRule="auto"/>
        <w:ind w:left="567"/>
        <w:jc w:val="both"/>
        <w:rPr>
          <w:rStyle w:val="Hyperlink"/>
          <w:rFonts w:ascii="Segoe UI" w:hAnsi="Segoe UI" w:cs="Segoe UI"/>
          <w:color w:val="auto"/>
          <w:sz w:val="20"/>
          <w:szCs w:val="20"/>
          <w:u w:val="none"/>
        </w:rPr>
      </w:pPr>
      <w:r w:rsidRPr="00951AFE">
        <w:rPr>
          <w:rStyle w:val="Hyperlink"/>
          <w:rFonts w:ascii="Segoe UI" w:hAnsi="Segoe UI" w:cs="Segoe UI"/>
          <w:color w:val="auto"/>
          <w:sz w:val="20"/>
          <w:szCs w:val="20"/>
          <w:u w:val="none"/>
        </w:rPr>
        <w:t xml:space="preserve">Royal Australian and New Zealand College of Obstetricians and Gynaecologists. 2018. </w:t>
      </w:r>
      <w:r w:rsidRPr="00951AFE">
        <w:rPr>
          <w:rStyle w:val="Hyperlink"/>
          <w:rFonts w:ascii="Segoe UI" w:hAnsi="Segoe UI" w:cs="Segoe UI"/>
          <w:i/>
          <w:iCs/>
          <w:color w:val="auto"/>
          <w:sz w:val="20"/>
          <w:szCs w:val="20"/>
          <w:u w:val="none"/>
        </w:rPr>
        <w:t xml:space="preserve"> Investigation of intermenstrual and post-coital bleeding</w:t>
      </w:r>
      <w:r w:rsidRPr="00951AFE">
        <w:rPr>
          <w:rStyle w:val="Hyperlink"/>
          <w:rFonts w:ascii="Segoe UI" w:hAnsi="Segoe UI" w:cs="Segoe UI"/>
          <w:color w:val="auto"/>
          <w:sz w:val="20"/>
          <w:szCs w:val="20"/>
          <w:u w:val="none"/>
        </w:rPr>
        <w:t xml:space="preserve">. </w:t>
      </w:r>
    </w:p>
    <w:sectPr w:rsidR="00AB2E7A" w:rsidRPr="00951AFE" w:rsidSect="0031135C">
      <w:footerReference w:type="even" r:id="rId93"/>
      <w:pgSz w:w="11907" w:h="16839" w:code="9"/>
      <w:pgMar w:top="1440" w:right="1440" w:bottom="1440" w:left="1440" w:header="96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13ADF" w14:textId="77777777" w:rsidR="004F5553" w:rsidRDefault="004F5553" w:rsidP="005839ED">
      <w:r>
        <w:separator/>
      </w:r>
    </w:p>
    <w:p w14:paraId="5BFC4E02" w14:textId="77777777" w:rsidR="004F5553" w:rsidRDefault="004F5553"/>
  </w:endnote>
  <w:endnote w:type="continuationSeparator" w:id="0">
    <w:p w14:paraId="1544E0F1" w14:textId="77777777" w:rsidR="004F5553" w:rsidRDefault="004F5553" w:rsidP="005839ED">
      <w:r>
        <w:continuationSeparator/>
      </w:r>
    </w:p>
    <w:p w14:paraId="0E764603" w14:textId="77777777" w:rsidR="004F5553" w:rsidRDefault="004F55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xusMixPro-Bold">
    <w:altName w:val="Times New Roman"/>
    <w:panose1 w:val="00000000000000000000"/>
    <w:charset w:val="00"/>
    <w:family w:val="modern"/>
    <w:notTrueType/>
    <w:pitch w:val="variable"/>
    <w:sig w:usb0="A00000AF" w:usb1="4000E07B" w:usb2="00000000" w:usb3="00000000" w:csb0="00000093" w:csb1="00000000"/>
  </w:font>
  <w:font w:name="AvenirLTStd-Book">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mrfmvAdvPTimes">
    <w:altName w:val="Cambria"/>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7134800"/>
      <w:docPartObj>
        <w:docPartGallery w:val="Page Numbers (Bottom of Page)"/>
        <w:docPartUnique/>
      </w:docPartObj>
    </w:sdtPr>
    <w:sdtEndPr>
      <w:rPr>
        <w:noProof/>
      </w:rPr>
    </w:sdtEndPr>
    <w:sdtContent>
      <w:p w14:paraId="45A49CC5" w14:textId="4BA6F786" w:rsidR="00B4028B" w:rsidRDefault="00B4028B" w:rsidP="00B4028B">
        <w:pPr>
          <w:pStyle w:val="Footer"/>
          <w:jc w:val="both"/>
        </w:pP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14:paraId="1B6F05A7" w14:textId="0506CDF3" w:rsidR="0086692D" w:rsidRPr="00E07B79" w:rsidRDefault="0086692D" w:rsidP="00E07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5427A" w14:textId="420B7A88" w:rsidR="009B1E80" w:rsidRDefault="009B1E80" w:rsidP="00002905">
    <w:pPr>
      <w:pStyle w:val="Footer"/>
      <w:jc w:val="right"/>
    </w:pPr>
    <w:r w:rsidRPr="00005317">
      <w:rPr>
        <w:rFonts w:ascii="Segoe UI" w:hAnsi="Segoe UI" w:cs="Segoe UI"/>
        <w:noProof/>
        <w:sz w:val="16"/>
        <w:szCs w:val="20"/>
      </w:rPr>
      <w:t>New Zealand</w:t>
    </w:r>
    <w:r w:rsidR="00FE24A0">
      <w:rPr>
        <w:rFonts w:ascii="Segoe UI" w:hAnsi="Segoe UI" w:cs="Segoe UI"/>
        <w:noProof/>
        <w:sz w:val="16"/>
        <w:szCs w:val="20"/>
      </w:rPr>
      <w:t xml:space="preserve"> Aotearoa’s</w:t>
    </w:r>
    <w:r w:rsidRPr="00005317">
      <w:rPr>
        <w:rFonts w:ascii="Segoe UI" w:hAnsi="Segoe UI" w:cs="Segoe UI"/>
        <w:noProof/>
        <w:sz w:val="16"/>
        <w:szCs w:val="20"/>
      </w:rPr>
      <w:t xml:space="preserve"> guidance on contraception</w:t>
    </w:r>
  </w:p>
  <w:p w14:paraId="0FC40E87" w14:textId="77777777" w:rsidR="009B1E80" w:rsidRDefault="009B1E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2443A" w14:textId="77777777" w:rsidR="0086692D" w:rsidRDefault="0086692D" w:rsidP="00EC2A6D">
    <w:pPr>
      <w:pStyle w:val="Footer"/>
    </w:pPr>
  </w:p>
  <w:p w14:paraId="4EC00E0E" w14:textId="0957D1E9" w:rsidR="0086692D" w:rsidRPr="00EC2A6D" w:rsidRDefault="0086692D" w:rsidP="00EC2A6D">
    <w:pPr>
      <w:pStyle w:val="Footer-EvenPg"/>
      <w:pBdr>
        <w:top w:val="single" w:sz="4" w:space="1" w:color="77B800" w:themeColor="background2"/>
      </w:pBdr>
    </w:pPr>
    <w:r w:rsidRPr="00724798">
      <w:fldChar w:fldCharType="begin"/>
    </w:r>
    <w:r w:rsidRPr="00724798">
      <w:instrText xml:space="preserve"> PAGE  \* Arabic  \* MERGEFORMAT </w:instrText>
    </w:r>
    <w:r w:rsidRPr="00724798">
      <w:fldChar w:fldCharType="separate"/>
    </w:r>
    <w:r>
      <w:rPr>
        <w:noProof/>
      </w:rPr>
      <w:t>2</w:t>
    </w:r>
    <w:r w:rsidRPr="0072479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24D38" w14:textId="77777777" w:rsidR="004F5553" w:rsidRDefault="004F5553" w:rsidP="005839ED">
      <w:r>
        <w:separator/>
      </w:r>
    </w:p>
  </w:footnote>
  <w:footnote w:type="continuationSeparator" w:id="0">
    <w:p w14:paraId="7F963C28" w14:textId="77777777" w:rsidR="004F5553" w:rsidRDefault="004F5553" w:rsidP="005839ED">
      <w:r>
        <w:continuationSeparator/>
      </w:r>
    </w:p>
    <w:p w14:paraId="418EC39E" w14:textId="77777777" w:rsidR="004F5553" w:rsidRDefault="004F5553"/>
  </w:footnote>
  <w:footnote w:id="1">
    <w:p w14:paraId="4AE53F63" w14:textId="77777777" w:rsidR="0086692D" w:rsidRDefault="0086692D" w:rsidP="007634B3">
      <w:pPr>
        <w:pStyle w:val="FootnoteText"/>
      </w:pPr>
      <w:r>
        <w:rPr>
          <w:rStyle w:val="FootnoteReference"/>
        </w:rPr>
        <w:footnoteRef/>
      </w:r>
      <w:r>
        <w:t xml:space="preserve"> </w:t>
      </w:r>
      <w:hyperlink r:id="rId1" w:history="1">
        <w:r w:rsidRPr="00616E4B">
          <w:rPr>
            <w:rStyle w:val="Hyperlink"/>
          </w:rPr>
          <w:t>https://www.familyplanning.org.nz/media/304023/fp_youth_condom-x8-may-2019.pdf</w:t>
        </w:r>
      </w:hyperlink>
    </w:p>
  </w:footnote>
  <w:footnote w:id="2">
    <w:p w14:paraId="57BD9773" w14:textId="77777777" w:rsidR="0086692D" w:rsidRDefault="0086692D" w:rsidP="007634B3">
      <w:pPr>
        <w:pStyle w:val="FootnoteText"/>
      </w:pPr>
      <w:r>
        <w:rPr>
          <w:rStyle w:val="FootnoteReference"/>
        </w:rPr>
        <w:footnoteRef/>
      </w:r>
      <w:r>
        <w:t xml:space="preserve"> Defined by the WHO as at least 10 to 12 times a day in the first few weeks post-partum and thereafter 8 to 10 times a day, including at least once at night in the first months. Daytime feedings should be no more than 4 hours apart, and night-time feedings no more than 6 hours apart.</w:t>
      </w:r>
    </w:p>
  </w:footnote>
  <w:footnote w:id="3">
    <w:p w14:paraId="3C32CC03" w14:textId="38D4934C" w:rsidR="0086692D" w:rsidRPr="003A7780" w:rsidRDefault="0086692D" w:rsidP="00D4235A">
      <w:pPr>
        <w:pStyle w:val="List-BulletLvl1"/>
        <w:numPr>
          <w:ilvl w:val="0"/>
          <w:numId w:val="0"/>
        </w:numPr>
        <w:spacing w:after="0" w:line="240" w:lineRule="auto"/>
        <w:rPr>
          <w:i/>
        </w:rPr>
      </w:pPr>
      <w:r w:rsidRPr="00D4235A">
        <w:rPr>
          <w:rStyle w:val="FootnoteReference"/>
          <w:sz w:val="16"/>
          <w:szCs w:val="16"/>
        </w:rPr>
        <w:footnoteRef/>
      </w:r>
      <w:r w:rsidRPr="00D4235A">
        <w:rPr>
          <w:sz w:val="16"/>
          <w:szCs w:val="16"/>
        </w:rPr>
        <w:t xml:space="preserve"> </w:t>
      </w:r>
      <w:r>
        <w:rPr>
          <w:sz w:val="16"/>
          <w:szCs w:val="16"/>
        </w:rPr>
        <w:t xml:space="preserve">Example questions may include </w:t>
      </w:r>
      <w:r>
        <w:rPr>
          <w:i/>
          <w:iCs/>
          <w:sz w:val="16"/>
          <w:szCs w:val="16"/>
        </w:rPr>
        <w:t>Would it matter to you if you got pregnant</w:t>
      </w:r>
      <w:r w:rsidRPr="00D4235A">
        <w:rPr>
          <w:i/>
          <w:iCs/>
          <w:sz w:val="16"/>
          <w:szCs w:val="16"/>
        </w:rPr>
        <w:t>?</w:t>
      </w:r>
      <w:r>
        <w:rPr>
          <w:i/>
          <w:iCs/>
          <w:sz w:val="16"/>
          <w:szCs w:val="16"/>
        </w:rPr>
        <w:t xml:space="preserve"> Are you planning </w:t>
      </w:r>
      <w:r w:rsidRPr="00D4235A">
        <w:rPr>
          <w:i/>
          <w:iCs/>
          <w:sz w:val="16"/>
          <w:szCs w:val="16"/>
        </w:rPr>
        <w:t>to have children</w:t>
      </w:r>
      <w:r>
        <w:rPr>
          <w:i/>
          <w:iCs/>
          <w:sz w:val="16"/>
          <w:szCs w:val="16"/>
        </w:rPr>
        <w:t xml:space="preserve">? How many children are you planning to have? Do you know about any types of contraception? Have you thought about any particular types of contraception? </w:t>
      </w:r>
    </w:p>
  </w:footnote>
  <w:footnote w:id="4">
    <w:p w14:paraId="27A8E2BA" w14:textId="19F73C7C" w:rsidR="0086692D" w:rsidRPr="00BC0BD5" w:rsidRDefault="0086692D" w:rsidP="00BC0BD5">
      <w:pPr>
        <w:pStyle w:val="BodyText"/>
        <w:spacing w:before="0" w:after="0" w:line="240" w:lineRule="auto"/>
        <w:rPr>
          <w:sz w:val="16"/>
          <w:szCs w:val="16"/>
        </w:rPr>
      </w:pPr>
      <w:r w:rsidRPr="00BC0BD5">
        <w:rPr>
          <w:rStyle w:val="FootnoteReference"/>
          <w:sz w:val="16"/>
          <w:szCs w:val="16"/>
        </w:rPr>
        <w:footnoteRef/>
      </w:r>
      <w:r w:rsidRPr="00BC0BD5">
        <w:rPr>
          <w:sz w:val="16"/>
          <w:szCs w:val="16"/>
        </w:rPr>
        <w:t xml:space="preserve"> The Fraser guidelines cover the following: the young person understands the advice being given; the young person cannot be persuaded to involve parents/carers or allow the health practitioner to do so on their behalf; the young person is likely to begin, or continue having, sexual intercourse with or without contraception; unless the young person receives contraception, their physical or mental health (or both) is likely to suffer; the young person’s best interests require contraceptive advice, treatment or supplies to be given with or without parental consent.</w:t>
      </w:r>
    </w:p>
  </w:footnote>
  <w:footnote w:id="5">
    <w:p w14:paraId="11DDB4FE" w14:textId="59C1997E" w:rsidR="0086692D" w:rsidRDefault="0086692D">
      <w:pPr>
        <w:pStyle w:val="FootnoteText"/>
      </w:pPr>
      <w:r>
        <w:rPr>
          <w:rStyle w:val="FootnoteReference"/>
        </w:rPr>
        <w:footnoteRef/>
      </w:r>
      <w:r>
        <w:t xml:space="preserve"> </w:t>
      </w:r>
      <w:r w:rsidRPr="00503757">
        <w:t>Protected + Proud (</w:t>
      </w:r>
      <w:hyperlink w:history="1">
        <w:r w:rsidRPr="003B10EA">
          <w:rPr>
            <w:rStyle w:val="Hyperlink"/>
          </w:rPr>
          <w:t>https://www.protectedandproud.nz</w:t>
        </w:r>
      </w:hyperlink>
      <w:r w:rsidRPr="00503757">
        <w:t>); New Zealand Family Planning (</w:t>
      </w:r>
      <w:hyperlink r:id="rId2" w:history="1">
        <w:r w:rsidRPr="003B10EA">
          <w:rPr>
            <w:rStyle w:val="Hyperlink"/>
          </w:rPr>
          <w:t>www.familyplanning.org.nz</w:t>
        </w:r>
      </w:hyperlink>
      <w:r w:rsidRPr="00503757">
        <w:t>)</w:t>
      </w:r>
      <w:r>
        <w:t>; H</w:t>
      </w:r>
      <w:r w:rsidRPr="00503757">
        <w:t>ealth navigator (</w:t>
      </w:r>
      <w:hyperlink r:id="rId3" w:history="1">
        <w:r w:rsidRPr="003B10EA">
          <w:rPr>
            <w:rStyle w:val="Hyperlink"/>
          </w:rPr>
          <w:t>www.healthnavigator.org.nz</w:t>
        </w:r>
      </w:hyperlink>
      <w:r w:rsidRPr="00503757">
        <w:t xml:space="preserve">) </w:t>
      </w:r>
    </w:p>
  </w:footnote>
  <w:footnote w:id="6">
    <w:p w14:paraId="3330EC4D" w14:textId="490BEEB8" w:rsidR="0086692D" w:rsidRDefault="0086692D" w:rsidP="004335E8">
      <w:pPr>
        <w:pStyle w:val="FootnoteText"/>
      </w:pPr>
      <w:r>
        <w:rPr>
          <w:rStyle w:val="FootnoteReference"/>
        </w:rPr>
        <w:footnoteRef/>
      </w:r>
      <w:r>
        <w:t xml:space="preserve"> Defined by the World Health Organisation (WHO)</w:t>
      </w:r>
      <w:r>
        <w:rPr>
          <w:vertAlign w:val="superscript"/>
        </w:rPr>
        <w:t>58</w:t>
      </w:r>
      <w:r>
        <w:t xml:space="preserve"> as at least 10 to 12 times a day in the first few weeks post-partum and thereafter 8 to 10 times a day, including at least once at night in the first months. Daytime feedings should be no more than 4 hours apart, and night-time feedings no more than 6 hours apart.</w:t>
      </w:r>
    </w:p>
  </w:footnote>
  <w:footnote w:id="7">
    <w:p w14:paraId="5857D847" w14:textId="77777777" w:rsidR="0086692D" w:rsidRDefault="0086692D" w:rsidP="00C809C9">
      <w:pPr>
        <w:pStyle w:val="FootnoteText"/>
      </w:pPr>
      <w:r>
        <w:rPr>
          <w:rStyle w:val="FootnoteReference"/>
        </w:rPr>
        <w:footnoteRef/>
      </w:r>
      <w:r>
        <w:t xml:space="preserve"> Category 2 is </w:t>
      </w:r>
      <w:r w:rsidRPr="0005355A">
        <w:t>“a condition where the advantages of using the method generally outweigh the theoretical or proven risks.”</w:t>
      </w:r>
    </w:p>
  </w:footnote>
  <w:footnote w:id="8">
    <w:p w14:paraId="3D1112B4" w14:textId="77777777" w:rsidR="0086692D" w:rsidRDefault="0086692D" w:rsidP="00C809C9">
      <w:pPr>
        <w:autoSpaceDE w:val="0"/>
        <w:autoSpaceDN w:val="0"/>
        <w:adjustRightInd w:val="0"/>
        <w:spacing w:after="0" w:line="240" w:lineRule="auto"/>
      </w:pPr>
      <w:r w:rsidRPr="000E2A91">
        <w:rPr>
          <w:rStyle w:val="FootnoteReference"/>
          <w:sz w:val="16"/>
          <w:szCs w:val="16"/>
        </w:rPr>
        <w:footnoteRef/>
      </w:r>
      <w:r w:rsidRPr="000E2A91">
        <w:rPr>
          <w:sz w:val="16"/>
          <w:szCs w:val="16"/>
        </w:rPr>
        <w:t xml:space="preserve"> This includes the following organisations: </w:t>
      </w:r>
      <w:r w:rsidRPr="000E2A91">
        <w:rPr>
          <w:rFonts w:cs="VmrfmvAdvPTimes"/>
          <w:sz w:val="16"/>
          <w:szCs w:val="16"/>
        </w:rPr>
        <w:t>American College of</w:t>
      </w:r>
      <w:r>
        <w:rPr>
          <w:rFonts w:cs="VmrfmvAdvPTimes"/>
          <w:sz w:val="16"/>
          <w:szCs w:val="16"/>
        </w:rPr>
        <w:t xml:space="preserve"> </w:t>
      </w:r>
      <w:r w:rsidRPr="000E2A91">
        <w:rPr>
          <w:rFonts w:cs="VmrfmvAdvPTimes"/>
          <w:sz w:val="16"/>
          <w:szCs w:val="16"/>
        </w:rPr>
        <w:t>Obstetricians and Gynecologists, American Pediatric Academy, Board of the Society of Family</w:t>
      </w:r>
      <w:r>
        <w:rPr>
          <w:rFonts w:cs="VmrfmvAdvPTimes"/>
          <w:sz w:val="16"/>
          <w:szCs w:val="16"/>
        </w:rPr>
        <w:t xml:space="preserve"> </w:t>
      </w:r>
      <w:r w:rsidRPr="000E2A91">
        <w:rPr>
          <w:rFonts w:cs="VmrfmvAdvPTimes"/>
          <w:sz w:val="16"/>
          <w:szCs w:val="16"/>
        </w:rPr>
        <w:t>Planning, Society of Obstetricians and Gynaecologists of</w:t>
      </w:r>
      <w:r>
        <w:rPr>
          <w:rFonts w:cs="VmrfmvAdvPTimes"/>
          <w:sz w:val="16"/>
          <w:szCs w:val="16"/>
        </w:rPr>
        <w:t xml:space="preserve"> </w:t>
      </w:r>
      <w:r w:rsidRPr="000E2A91">
        <w:rPr>
          <w:rFonts w:cs="VmrfmvAdvPTimes"/>
          <w:sz w:val="16"/>
          <w:szCs w:val="16"/>
        </w:rPr>
        <w:t>Canada, Faculty of Sexual and Reproductive Health Care Clinical Guidance, ANAES, INPES, AFSSAPS and Sexual Health and Family Planning Australia.</w:t>
      </w:r>
    </w:p>
  </w:footnote>
  <w:footnote w:id="9">
    <w:p w14:paraId="3357621C" w14:textId="77777777" w:rsidR="0086692D" w:rsidRDefault="0086692D" w:rsidP="00996E52">
      <w:pPr>
        <w:pStyle w:val="FootnoteText"/>
      </w:pPr>
      <w:r>
        <w:rPr>
          <w:rStyle w:val="FootnoteReference"/>
        </w:rPr>
        <w:footnoteRef/>
      </w:r>
      <w:r>
        <w:t xml:space="preserve"> Other formulations are also available: see </w:t>
      </w:r>
      <w:hyperlink r:id="rId4" w:history="1">
        <w:r>
          <w:rPr>
            <w:rStyle w:val="Hyperlink"/>
          </w:rPr>
          <w:t>https://nzf.org.nz/nzf_4178</w:t>
        </w:r>
      </w:hyperlink>
      <w:r>
        <w:t xml:space="preserve"> for more information.</w:t>
      </w:r>
    </w:p>
  </w:footnote>
  <w:footnote w:id="10">
    <w:p w14:paraId="213BF4B2" w14:textId="77777777" w:rsidR="0086692D" w:rsidRDefault="0086692D" w:rsidP="00996E52">
      <w:pPr>
        <w:pStyle w:val="FootnoteText"/>
      </w:pPr>
      <w:r>
        <w:rPr>
          <w:rStyle w:val="FootnoteReference"/>
        </w:rPr>
        <w:footnoteRef/>
      </w:r>
      <w:r>
        <w:t xml:space="preserve"> Defined by the WHO</w:t>
      </w:r>
      <w:r>
        <w:rPr>
          <w:vertAlign w:val="superscript"/>
        </w:rPr>
        <w:t>58</w:t>
      </w:r>
      <w:r>
        <w:t xml:space="preserve"> as at least 10 to 12 times a day in the first few weeks post-partum and thereafter 8 to 10 times a day, including at least once at night in the first months. Daytime feedings should be no more than 4 hours apart, and night-time feedings no more than 6 hours apart.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3B4DB" w14:textId="6DE2E978" w:rsidR="00FC5E18" w:rsidRDefault="0015063F" w:rsidP="008754D0">
    <w:pPr>
      <w:pStyle w:val="Header"/>
      <w:tabs>
        <w:tab w:val="left" w:pos="6237"/>
        <w:tab w:val="left" w:pos="6521"/>
      </w:tabs>
      <w:ind w:right="-896"/>
    </w:pPr>
    <w:r>
      <w:rPr>
        <w:noProof/>
        <w:lang w:eastAsia="en-NZ"/>
      </w:rPr>
      <w:drawing>
        <wp:inline distT="0" distB="0" distL="0" distR="0" wp14:anchorId="523ECF6F" wp14:editId="4EA8A86B">
          <wp:extent cx="1395076" cy="573578"/>
          <wp:effectExtent l="0" t="0" r="0" b="0"/>
          <wp:docPr id="9" name="Picture 9"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r w:rsidR="008754D0">
      <w:tab/>
    </w:r>
    <w:r w:rsidR="008754D0">
      <w:rPr>
        <w:noProof/>
        <w:lang w:eastAsia="en-NZ"/>
      </w:rPr>
      <w:drawing>
        <wp:inline distT="0" distB="0" distL="0" distR="0" wp14:anchorId="3523A119" wp14:editId="32E80357">
          <wp:extent cx="1720735" cy="177135"/>
          <wp:effectExtent l="0" t="0" r="0" b="0"/>
          <wp:docPr id="10" name="Picture 10"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p w14:paraId="3511AC16" w14:textId="77777777" w:rsidR="0086692D" w:rsidRDefault="0086692D" w:rsidP="008C1CE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16C6D" w14:textId="4AB2CA92" w:rsidR="00491BB7" w:rsidRDefault="00491BB7" w:rsidP="008754D0">
    <w:pPr>
      <w:pStyle w:val="Header"/>
      <w:tabs>
        <w:tab w:val="left" w:pos="6237"/>
        <w:tab w:val="left" w:pos="6521"/>
      </w:tabs>
      <w:ind w:right="-896"/>
    </w:pPr>
    <w:r>
      <w:tab/>
    </w:r>
  </w:p>
  <w:p w14:paraId="122967B2" w14:textId="77777777" w:rsidR="00491BB7" w:rsidRDefault="00491BB7" w:rsidP="008C1C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092201647"/>
      <w:docPartObj>
        <w:docPartGallery w:val="Page Numbers (Top of Page)"/>
        <w:docPartUnique/>
      </w:docPartObj>
    </w:sdtPr>
    <w:sdtEndPr>
      <w:rPr>
        <w:b/>
        <w:bCs/>
        <w:noProof/>
        <w:color w:val="auto"/>
        <w:spacing w:val="0"/>
      </w:rPr>
    </w:sdtEndPr>
    <w:sdtContent>
      <w:p w14:paraId="75473D2B" w14:textId="77887936" w:rsidR="00491BB7" w:rsidRDefault="00491BB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Arabic  \* MERGEFORMAT </w:instrText>
        </w:r>
        <w:r>
          <w:fldChar w:fldCharType="separate"/>
        </w:r>
        <w:r>
          <w:rPr>
            <w:noProof/>
          </w:rPr>
          <w:t>2</w:t>
        </w:r>
        <w:r>
          <w:fldChar w:fldCharType="end"/>
        </w:r>
      </w:p>
    </w:sdtContent>
  </w:sdt>
  <w:p w14:paraId="55A1E5F4" w14:textId="77777777" w:rsidR="003D725B" w:rsidRDefault="003D725B" w:rsidP="008C1CE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D7453"/>
    <w:multiLevelType w:val="hybridMultilevel"/>
    <w:tmpl w:val="336870D6"/>
    <w:lvl w:ilvl="0" w:tplc="6004DA00">
      <w:start w:val="1"/>
      <w:numFmt w:val="bullet"/>
      <w:pStyle w:val="Table-bullet"/>
      <w:lvlText w:val=""/>
      <w:lvlJc w:val="left"/>
      <w:pPr>
        <w:ind w:left="720" w:hanging="360"/>
      </w:pPr>
      <w:rPr>
        <w:rFonts w:ascii="Symbol" w:hAnsi="Symbol" w:hint="default"/>
      </w:rPr>
    </w:lvl>
    <w:lvl w:ilvl="1" w:tplc="F1EEEB36">
      <w:numFmt w:val="bullet"/>
      <w:lvlText w:val="•"/>
      <w:lvlJc w:val="left"/>
      <w:pPr>
        <w:ind w:left="1800" w:hanging="72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C7272"/>
    <w:multiLevelType w:val="multilevel"/>
    <w:tmpl w:val="3D86AAC2"/>
    <w:lvl w:ilvl="0">
      <w:start w:val="1"/>
      <w:numFmt w:val="decimal"/>
      <w:pStyle w:val="List-AlphanumericLvl1"/>
      <w:lvlText w:val="%1."/>
      <w:lvlJc w:val="left"/>
      <w:pPr>
        <w:ind w:left="85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lphanumericLvl2"/>
      <w:lvlText w:val="%2."/>
      <w:lvlJc w:val="left"/>
      <w:pPr>
        <w:ind w:left="1418"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AlphanumericLvl3"/>
      <w:lvlText w:val="%3."/>
      <w:lvlJc w:val="left"/>
      <w:pPr>
        <w:ind w:left="1985"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2552" w:hanging="567"/>
      </w:pPr>
      <w:rPr>
        <w:rFonts w:hint="default"/>
      </w:rPr>
    </w:lvl>
    <w:lvl w:ilvl="4">
      <w:start w:val="1"/>
      <w:numFmt w:val="lowerLetter"/>
      <w:lvlText w:val="(%5)"/>
      <w:lvlJc w:val="left"/>
      <w:pPr>
        <w:ind w:left="3119" w:hanging="567"/>
      </w:pPr>
      <w:rPr>
        <w:rFonts w:hint="default"/>
      </w:rPr>
    </w:lvl>
    <w:lvl w:ilvl="5">
      <w:start w:val="1"/>
      <w:numFmt w:val="lowerRoman"/>
      <w:lvlText w:val="(%6)"/>
      <w:lvlJc w:val="lef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567"/>
      </w:pPr>
      <w:rPr>
        <w:rFonts w:hint="default"/>
      </w:rPr>
    </w:lvl>
    <w:lvl w:ilvl="8">
      <w:start w:val="1"/>
      <w:numFmt w:val="lowerRoman"/>
      <w:lvlText w:val="%9."/>
      <w:lvlJc w:val="left"/>
      <w:pPr>
        <w:ind w:left="5387" w:hanging="567"/>
      </w:pPr>
      <w:rPr>
        <w:rFonts w:hint="default"/>
      </w:rPr>
    </w:lvl>
  </w:abstractNum>
  <w:abstractNum w:abstractNumId="2" w15:restartNumberingAfterBreak="0">
    <w:nsid w:val="25CF1FFF"/>
    <w:multiLevelType w:val="multilevel"/>
    <w:tmpl w:val="44B06620"/>
    <w:lvl w:ilvl="0">
      <w:start w:val="1"/>
      <w:numFmt w:val="bullet"/>
      <w:lvlText w:val=""/>
      <w:lvlJc w:val="left"/>
      <w:pPr>
        <w:ind w:left="851" w:hanging="567"/>
      </w:pPr>
      <w:rPr>
        <w:rFonts w:ascii="Symbol" w:hAnsi="Symbol" w:hint="default"/>
        <w:color w:val="36424A" w:themeColor="text2"/>
        <w:sz w:val="22"/>
      </w:rPr>
    </w:lvl>
    <w:lvl w:ilvl="1">
      <w:start w:val="1"/>
      <w:numFmt w:val="bullet"/>
      <w:lvlText w:val="-"/>
      <w:lvlJc w:val="left"/>
      <w:pPr>
        <w:ind w:left="1418" w:hanging="567"/>
      </w:pPr>
      <w:rPr>
        <w:rFonts w:ascii="Calibri" w:hAnsi="Calibri" w:hint="default"/>
        <w:color w:val="36424A" w:themeColor="text2"/>
        <w:sz w:val="24"/>
      </w:rPr>
    </w:lvl>
    <w:lvl w:ilvl="2">
      <w:start w:val="1"/>
      <w:numFmt w:val="bullet"/>
      <w:lvlText w:val=""/>
      <w:lvlJc w:val="left"/>
      <w:pPr>
        <w:ind w:left="1985" w:hanging="567"/>
      </w:pPr>
      <w:rPr>
        <w:rFonts w:ascii="Symbol" w:hAnsi="Symbol" w:hint="default"/>
        <w:color w:val="36424A" w:themeColor="text2"/>
        <w:sz w:val="18"/>
      </w:rPr>
    </w:lvl>
    <w:lvl w:ilvl="3">
      <w:start w:val="1"/>
      <w:numFmt w:val="decimal"/>
      <w:lvlText w:val="(%4)"/>
      <w:lvlJc w:val="left"/>
      <w:pPr>
        <w:ind w:left="2552" w:hanging="567"/>
      </w:pPr>
      <w:rPr>
        <w:rFonts w:hint="default"/>
      </w:rPr>
    </w:lvl>
    <w:lvl w:ilvl="4">
      <w:start w:val="1"/>
      <w:numFmt w:val="lowerLetter"/>
      <w:lvlText w:val="(%5)"/>
      <w:lvlJc w:val="left"/>
      <w:pPr>
        <w:ind w:left="3119" w:hanging="567"/>
      </w:pPr>
      <w:rPr>
        <w:rFonts w:hint="default"/>
      </w:rPr>
    </w:lvl>
    <w:lvl w:ilvl="5">
      <w:start w:val="1"/>
      <w:numFmt w:val="lowerRoman"/>
      <w:lvlText w:val="(%6)"/>
      <w:lvlJc w:val="lef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567"/>
      </w:pPr>
      <w:rPr>
        <w:rFonts w:hint="default"/>
      </w:rPr>
    </w:lvl>
    <w:lvl w:ilvl="8">
      <w:start w:val="1"/>
      <w:numFmt w:val="lowerRoman"/>
      <w:lvlText w:val="%9."/>
      <w:lvlJc w:val="left"/>
      <w:pPr>
        <w:ind w:left="5387" w:hanging="567"/>
      </w:pPr>
      <w:rPr>
        <w:rFonts w:hint="default"/>
      </w:rPr>
    </w:lvl>
  </w:abstractNum>
  <w:abstractNum w:abstractNumId="3" w15:restartNumberingAfterBreak="0">
    <w:nsid w:val="27743DFB"/>
    <w:multiLevelType w:val="multilevel"/>
    <w:tmpl w:val="164E1640"/>
    <w:lvl w:ilvl="0">
      <w:start w:val="1"/>
      <w:numFmt w:val="decimal"/>
      <w:pStyle w:val="NumberedHeading1"/>
      <w:lvlText w:val="%1."/>
      <w:lvlJc w:val="left"/>
      <w:pPr>
        <w:ind w:left="680" w:hanging="680"/>
      </w:pPr>
      <w:rPr>
        <w:rFonts w:hint="default"/>
      </w:rPr>
    </w:lvl>
    <w:lvl w:ilvl="1">
      <w:start w:val="1"/>
      <w:numFmt w:val="decimal"/>
      <w:pStyle w:val="NumberedHeading2"/>
      <w:lvlText w:val="%1.%2."/>
      <w:lvlJc w:val="left"/>
      <w:pPr>
        <w:ind w:left="680" w:hanging="680"/>
      </w:pPr>
      <w:rPr>
        <w:rFonts w:hint="default"/>
      </w:rPr>
    </w:lvl>
    <w:lvl w:ilvl="2">
      <w:start w:val="1"/>
      <w:numFmt w:val="decimal"/>
      <w:pStyle w:val="NumberedHeading3"/>
      <w:lvlText w:val="%1.%2.%3."/>
      <w:lvlJc w:val="left"/>
      <w:pPr>
        <w:ind w:left="851" w:hanging="851"/>
      </w:pPr>
      <w:rPr>
        <w:rFonts w:hint="default"/>
      </w:rPr>
    </w:lvl>
    <w:lvl w:ilvl="3">
      <w:start w:val="1"/>
      <w:numFmt w:val="decimal"/>
      <w:pStyle w:val="NumberedHeading4"/>
      <w:lvlText w:val="%1.%2.%3.%4."/>
      <w:lvlJc w:val="left"/>
      <w:pPr>
        <w:ind w:left="1418" w:hanging="1418"/>
      </w:pPr>
      <w:rPr>
        <w:rFonts w:hint="default"/>
      </w:rPr>
    </w:lvl>
    <w:lvl w:ilvl="4">
      <w:start w:val="1"/>
      <w:numFmt w:val="decimal"/>
      <w:lvlText w:val="%1.%2.%3.%4.%5."/>
      <w:lvlJc w:val="left"/>
      <w:pPr>
        <w:ind w:left="1418" w:hanging="1418"/>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4" w15:restartNumberingAfterBreak="0">
    <w:nsid w:val="2B6928B3"/>
    <w:multiLevelType w:val="hybridMultilevel"/>
    <w:tmpl w:val="4CF4C5D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3E2143E8"/>
    <w:multiLevelType w:val="multilevel"/>
    <w:tmpl w:val="3236CEE6"/>
    <w:lvl w:ilvl="0">
      <w:start w:val="1"/>
      <w:numFmt w:val="decimal"/>
      <w:lvlText w:val="%1."/>
      <w:lvlJc w:val="left"/>
      <w:pPr>
        <w:ind w:left="851" w:hanging="567"/>
      </w:pPr>
      <w:rPr>
        <w:rFonts w:hint="default"/>
        <w:color w:val="36424A" w:themeColor="text2"/>
        <w:sz w:val="22"/>
      </w:rPr>
    </w:lvl>
    <w:lvl w:ilvl="1">
      <w:start w:val="1"/>
      <w:numFmt w:val="bullet"/>
      <w:lvlText w:val="-"/>
      <w:lvlJc w:val="left"/>
      <w:pPr>
        <w:ind w:left="1418" w:hanging="567"/>
      </w:pPr>
      <w:rPr>
        <w:rFonts w:ascii="Calibri" w:hAnsi="Calibri" w:hint="default"/>
        <w:color w:val="36424A" w:themeColor="text2"/>
        <w:sz w:val="24"/>
      </w:rPr>
    </w:lvl>
    <w:lvl w:ilvl="2">
      <w:start w:val="1"/>
      <w:numFmt w:val="bullet"/>
      <w:lvlText w:val=""/>
      <w:lvlJc w:val="left"/>
      <w:pPr>
        <w:ind w:left="1985" w:hanging="567"/>
      </w:pPr>
      <w:rPr>
        <w:rFonts w:ascii="Symbol" w:hAnsi="Symbol" w:hint="default"/>
        <w:color w:val="36424A" w:themeColor="text2"/>
        <w:sz w:val="18"/>
      </w:rPr>
    </w:lvl>
    <w:lvl w:ilvl="3">
      <w:start w:val="1"/>
      <w:numFmt w:val="decimal"/>
      <w:lvlText w:val="(%4)"/>
      <w:lvlJc w:val="left"/>
      <w:pPr>
        <w:ind w:left="2552" w:hanging="567"/>
      </w:pPr>
      <w:rPr>
        <w:rFonts w:hint="default"/>
      </w:rPr>
    </w:lvl>
    <w:lvl w:ilvl="4">
      <w:start w:val="1"/>
      <w:numFmt w:val="lowerLetter"/>
      <w:lvlText w:val="(%5)"/>
      <w:lvlJc w:val="left"/>
      <w:pPr>
        <w:ind w:left="3119" w:hanging="567"/>
      </w:pPr>
      <w:rPr>
        <w:rFonts w:hint="default"/>
      </w:rPr>
    </w:lvl>
    <w:lvl w:ilvl="5">
      <w:start w:val="1"/>
      <w:numFmt w:val="lowerRoman"/>
      <w:lvlText w:val="(%6)"/>
      <w:lvlJc w:val="lef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567"/>
      </w:pPr>
      <w:rPr>
        <w:rFonts w:hint="default"/>
      </w:rPr>
    </w:lvl>
    <w:lvl w:ilvl="8">
      <w:start w:val="1"/>
      <w:numFmt w:val="lowerRoman"/>
      <w:lvlText w:val="%9."/>
      <w:lvlJc w:val="left"/>
      <w:pPr>
        <w:ind w:left="5387" w:hanging="567"/>
      </w:pPr>
      <w:rPr>
        <w:rFonts w:hint="default"/>
      </w:rPr>
    </w:lvl>
  </w:abstractNum>
  <w:abstractNum w:abstractNumId="6" w15:restartNumberingAfterBreak="0">
    <w:nsid w:val="49B97372"/>
    <w:multiLevelType w:val="multilevel"/>
    <w:tmpl w:val="803297E0"/>
    <w:lvl w:ilvl="0">
      <w:start w:val="1"/>
      <w:numFmt w:val="decimal"/>
      <w:lvlText w:val="%1."/>
      <w:lvlJc w:val="left"/>
      <w:pPr>
        <w:tabs>
          <w:tab w:val="num" w:pos="2921"/>
        </w:tabs>
        <w:ind w:left="2921" w:hanging="794"/>
      </w:pPr>
      <w:rPr>
        <w:rFonts w:hint="default"/>
      </w:rPr>
    </w:lvl>
    <w:lvl w:ilvl="1">
      <w:start w:val="1"/>
      <w:numFmt w:val="decimal"/>
      <w:lvlRestart w:val="0"/>
      <w:lvlText w:val="%1.%2."/>
      <w:lvlJc w:val="left"/>
      <w:pPr>
        <w:ind w:left="792" w:hanging="792"/>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pStyle w:val="Numbered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E6E0996"/>
    <w:multiLevelType w:val="multilevel"/>
    <w:tmpl w:val="7B167C1A"/>
    <w:lvl w:ilvl="0">
      <w:start w:val="1"/>
      <w:numFmt w:val="bullet"/>
      <w:pStyle w:val="List-BulletLvl1"/>
      <w:lvlText w:val=""/>
      <w:lvlJc w:val="left"/>
      <w:pPr>
        <w:ind w:left="851" w:hanging="567"/>
      </w:pPr>
      <w:rPr>
        <w:rFonts w:ascii="Symbol" w:hAnsi="Symbol" w:hint="default"/>
        <w:color w:val="36424A" w:themeColor="text2"/>
        <w:sz w:val="22"/>
      </w:rPr>
    </w:lvl>
    <w:lvl w:ilvl="1">
      <w:start w:val="1"/>
      <w:numFmt w:val="bullet"/>
      <w:pStyle w:val="List-BulletLvl2"/>
      <w:lvlText w:val="-"/>
      <w:lvlJc w:val="left"/>
      <w:pPr>
        <w:ind w:left="1418" w:hanging="567"/>
      </w:pPr>
      <w:rPr>
        <w:rFonts w:ascii="Calibri" w:hAnsi="Calibri" w:hint="default"/>
        <w:color w:val="36424A" w:themeColor="text2"/>
        <w:sz w:val="24"/>
      </w:rPr>
    </w:lvl>
    <w:lvl w:ilvl="2">
      <w:start w:val="1"/>
      <w:numFmt w:val="bullet"/>
      <w:pStyle w:val="List-BulletLvl3"/>
      <w:lvlText w:val=""/>
      <w:lvlJc w:val="left"/>
      <w:pPr>
        <w:ind w:left="1985" w:hanging="567"/>
      </w:pPr>
      <w:rPr>
        <w:rFonts w:ascii="Symbol" w:hAnsi="Symbol" w:hint="default"/>
        <w:color w:val="36424A" w:themeColor="text2"/>
        <w:sz w:val="18"/>
      </w:rPr>
    </w:lvl>
    <w:lvl w:ilvl="3">
      <w:start w:val="1"/>
      <w:numFmt w:val="decimal"/>
      <w:lvlText w:val="(%4)"/>
      <w:lvlJc w:val="left"/>
      <w:pPr>
        <w:ind w:left="2552" w:hanging="567"/>
      </w:pPr>
      <w:rPr>
        <w:rFonts w:hint="default"/>
      </w:rPr>
    </w:lvl>
    <w:lvl w:ilvl="4">
      <w:start w:val="1"/>
      <w:numFmt w:val="lowerLetter"/>
      <w:lvlText w:val="(%5)"/>
      <w:lvlJc w:val="left"/>
      <w:pPr>
        <w:ind w:left="3119" w:hanging="567"/>
      </w:pPr>
      <w:rPr>
        <w:rFonts w:hint="default"/>
      </w:rPr>
    </w:lvl>
    <w:lvl w:ilvl="5">
      <w:start w:val="1"/>
      <w:numFmt w:val="lowerRoman"/>
      <w:lvlText w:val="(%6)"/>
      <w:lvlJc w:val="lef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567"/>
      </w:pPr>
      <w:rPr>
        <w:rFonts w:hint="default"/>
      </w:rPr>
    </w:lvl>
    <w:lvl w:ilvl="8">
      <w:start w:val="1"/>
      <w:numFmt w:val="lowerRoman"/>
      <w:lvlText w:val="%9."/>
      <w:lvlJc w:val="left"/>
      <w:pPr>
        <w:ind w:left="5387" w:hanging="567"/>
      </w:pPr>
      <w:rPr>
        <w:rFonts w:hint="default"/>
      </w:rPr>
    </w:lvl>
  </w:abstractNum>
  <w:abstractNum w:abstractNumId="8" w15:restartNumberingAfterBreak="0">
    <w:nsid w:val="4EA43AC0"/>
    <w:multiLevelType w:val="multilevel"/>
    <w:tmpl w:val="50D8FD92"/>
    <w:lvl w:ilvl="0">
      <w:start w:val="1"/>
      <w:numFmt w:val="bullet"/>
      <w:lvlText w:val=""/>
      <w:lvlJc w:val="left"/>
      <w:pPr>
        <w:ind w:left="1287" w:hanging="567"/>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854" w:hanging="567"/>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242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2988" w:hanging="567"/>
      </w:pPr>
      <w:rPr>
        <w:rFonts w:hint="default"/>
      </w:rPr>
    </w:lvl>
    <w:lvl w:ilvl="4">
      <w:start w:val="1"/>
      <w:numFmt w:val="lowerLetter"/>
      <w:lvlText w:val="(%5)"/>
      <w:lvlJc w:val="left"/>
      <w:pPr>
        <w:ind w:left="3555" w:hanging="567"/>
      </w:pPr>
      <w:rPr>
        <w:rFonts w:hint="default"/>
      </w:rPr>
    </w:lvl>
    <w:lvl w:ilvl="5">
      <w:start w:val="1"/>
      <w:numFmt w:val="lowerRoman"/>
      <w:lvlText w:val="(%6)"/>
      <w:lvlJc w:val="left"/>
      <w:pPr>
        <w:ind w:left="4122" w:hanging="567"/>
      </w:pPr>
      <w:rPr>
        <w:rFonts w:hint="default"/>
      </w:rPr>
    </w:lvl>
    <w:lvl w:ilvl="6">
      <w:start w:val="1"/>
      <w:numFmt w:val="decimal"/>
      <w:lvlText w:val="%7."/>
      <w:lvlJc w:val="left"/>
      <w:pPr>
        <w:ind w:left="4689" w:hanging="567"/>
      </w:pPr>
      <w:rPr>
        <w:rFonts w:hint="default"/>
      </w:rPr>
    </w:lvl>
    <w:lvl w:ilvl="7">
      <w:start w:val="1"/>
      <w:numFmt w:val="lowerLetter"/>
      <w:lvlText w:val="%8."/>
      <w:lvlJc w:val="left"/>
      <w:pPr>
        <w:ind w:left="5256" w:hanging="567"/>
      </w:pPr>
      <w:rPr>
        <w:rFonts w:hint="default"/>
      </w:rPr>
    </w:lvl>
    <w:lvl w:ilvl="8">
      <w:start w:val="1"/>
      <w:numFmt w:val="lowerRoman"/>
      <w:lvlText w:val="%9."/>
      <w:lvlJc w:val="left"/>
      <w:pPr>
        <w:ind w:left="5823" w:hanging="567"/>
      </w:pPr>
      <w:rPr>
        <w:rFonts w:hint="default"/>
      </w:rPr>
    </w:lvl>
  </w:abstractNum>
  <w:abstractNum w:abstractNumId="9" w15:restartNumberingAfterBreak="0">
    <w:nsid w:val="51445BF6"/>
    <w:multiLevelType w:val="hybridMultilevel"/>
    <w:tmpl w:val="91BED0E6"/>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10" w15:restartNumberingAfterBreak="0">
    <w:nsid w:val="5FD95478"/>
    <w:multiLevelType w:val="multilevel"/>
    <w:tmpl w:val="3236CEE6"/>
    <w:lvl w:ilvl="0">
      <w:start w:val="1"/>
      <w:numFmt w:val="decimal"/>
      <w:lvlText w:val="%1."/>
      <w:lvlJc w:val="left"/>
      <w:pPr>
        <w:ind w:left="851" w:hanging="567"/>
      </w:pPr>
      <w:rPr>
        <w:rFonts w:hint="default"/>
        <w:color w:val="36424A" w:themeColor="text2"/>
        <w:sz w:val="22"/>
      </w:rPr>
    </w:lvl>
    <w:lvl w:ilvl="1">
      <w:start w:val="1"/>
      <w:numFmt w:val="bullet"/>
      <w:lvlText w:val="-"/>
      <w:lvlJc w:val="left"/>
      <w:pPr>
        <w:ind w:left="1418" w:hanging="567"/>
      </w:pPr>
      <w:rPr>
        <w:rFonts w:ascii="Calibri" w:hAnsi="Calibri" w:hint="default"/>
        <w:color w:val="36424A" w:themeColor="text2"/>
        <w:sz w:val="24"/>
      </w:rPr>
    </w:lvl>
    <w:lvl w:ilvl="2">
      <w:start w:val="1"/>
      <w:numFmt w:val="bullet"/>
      <w:lvlText w:val=""/>
      <w:lvlJc w:val="left"/>
      <w:pPr>
        <w:ind w:left="1985" w:hanging="567"/>
      </w:pPr>
      <w:rPr>
        <w:rFonts w:ascii="Symbol" w:hAnsi="Symbol" w:hint="default"/>
        <w:color w:val="36424A" w:themeColor="text2"/>
        <w:sz w:val="18"/>
      </w:rPr>
    </w:lvl>
    <w:lvl w:ilvl="3">
      <w:start w:val="1"/>
      <w:numFmt w:val="decimal"/>
      <w:lvlText w:val="(%4)"/>
      <w:lvlJc w:val="left"/>
      <w:pPr>
        <w:ind w:left="2552" w:hanging="567"/>
      </w:pPr>
      <w:rPr>
        <w:rFonts w:hint="default"/>
      </w:rPr>
    </w:lvl>
    <w:lvl w:ilvl="4">
      <w:start w:val="1"/>
      <w:numFmt w:val="lowerLetter"/>
      <w:lvlText w:val="(%5)"/>
      <w:lvlJc w:val="left"/>
      <w:pPr>
        <w:ind w:left="3119" w:hanging="567"/>
      </w:pPr>
      <w:rPr>
        <w:rFonts w:hint="default"/>
      </w:rPr>
    </w:lvl>
    <w:lvl w:ilvl="5">
      <w:start w:val="1"/>
      <w:numFmt w:val="lowerRoman"/>
      <w:lvlText w:val="(%6)"/>
      <w:lvlJc w:val="lef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567"/>
      </w:pPr>
      <w:rPr>
        <w:rFonts w:hint="default"/>
      </w:rPr>
    </w:lvl>
    <w:lvl w:ilvl="8">
      <w:start w:val="1"/>
      <w:numFmt w:val="lowerRoman"/>
      <w:lvlText w:val="%9."/>
      <w:lvlJc w:val="left"/>
      <w:pPr>
        <w:ind w:left="5387" w:hanging="567"/>
      </w:pPr>
      <w:rPr>
        <w:rFonts w:hint="default"/>
      </w:rPr>
    </w:lvl>
  </w:abstractNum>
  <w:abstractNum w:abstractNumId="11" w15:restartNumberingAfterBreak="0">
    <w:nsid w:val="62DE2208"/>
    <w:multiLevelType w:val="hybridMultilevel"/>
    <w:tmpl w:val="7A9ACC0E"/>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12" w15:restartNumberingAfterBreak="0">
    <w:nsid w:val="6AF63A12"/>
    <w:multiLevelType w:val="multilevel"/>
    <w:tmpl w:val="E376B8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B8147D"/>
    <w:multiLevelType w:val="multilevel"/>
    <w:tmpl w:val="AF20ED30"/>
    <w:lvl w:ilvl="0">
      <w:start w:val="1"/>
      <w:numFmt w:val="decimal"/>
      <w:lvlText w:val="%1."/>
      <w:lvlJc w:val="left"/>
      <w:pPr>
        <w:ind w:left="85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418" w:hanging="567"/>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985"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2552" w:hanging="567"/>
      </w:pPr>
      <w:rPr>
        <w:rFonts w:hint="default"/>
      </w:rPr>
    </w:lvl>
    <w:lvl w:ilvl="4">
      <w:start w:val="1"/>
      <w:numFmt w:val="lowerLetter"/>
      <w:lvlText w:val="(%5)"/>
      <w:lvlJc w:val="left"/>
      <w:pPr>
        <w:ind w:left="3119" w:hanging="567"/>
      </w:pPr>
      <w:rPr>
        <w:rFonts w:hint="default"/>
      </w:rPr>
    </w:lvl>
    <w:lvl w:ilvl="5">
      <w:start w:val="1"/>
      <w:numFmt w:val="lowerRoman"/>
      <w:lvlText w:val="(%6)"/>
      <w:lvlJc w:val="lef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567"/>
      </w:pPr>
      <w:rPr>
        <w:rFonts w:hint="default"/>
      </w:rPr>
    </w:lvl>
    <w:lvl w:ilvl="8">
      <w:start w:val="1"/>
      <w:numFmt w:val="lowerRoman"/>
      <w:lvlText w:val="%9."/>
      <w:lvlJc w:val="left"/>
      <w:pPr>
        <w:ind w:left="5387" w:hanging="567"/>
      </w:pPr>
      <w:rPr>
        <w:rFonts w:hint="default"/>
      </w:rPr>
    </w:lvl>
  </w:abstractNum>
  <w:abstractNum w:abstractNumId="14" w15:restartNumberingAfterBreak="0">
    <w:nsid w:val="747877CA"/>
    <w:multiLevelType w:val="multilevel"/>
    <w:tmpl w:val="AF20ED30"/>
    <w:lvl w:ilvl="0">
      <w:start w:val="1"/>
      <w:numFmt w:val="decimal"/>
      <w:lvlText w:val="%1."/>
      <w:lvlJc w:val="left"/>
      <w:pPr>
        <w:ind w:left="85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418" w:hanging="567"/>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985"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2552" w:hanging="567"/>
      </w:pPr>
      <w:rPr>
        <w:rFonts w:hint="default"/>
      </w:rPr>
    </w:lvl>
    <w:lvl w:ilvl="4">
      <w:start w:val="1"/>
      <w:numFmt w:val="lowerLetter"/>
      <w:lvlText w:val="(%5)"/>
      <w:lvlJc w:val="left"/>
      <w:pPr>
        <w:ind w:left="3119" w:hanging="567"/>
      </w:pPr>
      <w:rPr>
        <w:rFonts w:hint="default"/>
      </w:rPr>
    </w:lvl>
    <w:lvl w:ilvl="5">
      <w:start w:val="1"/>
      <w:numFmt w:val="lowerRoman"/>
      <w:lvlText w:val="(%6)"/>
      <w:lvlJc w:val="lef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567"/>
      </w:pPr>
      <w:rPr>
        <w:rFonts w:hint="default"/>
      </w:rPr>
    </w:lvl>
    <w:lvl w:ilvl="8">
      <w:start w:val="1"/>
      <w:numFmt w:val="lowerRoman"/>
      <w:lvlText w:val="%9."/>
      <w:lvlJc w:val="left"/>
      <w:pPr>
        <w:ind w:left="5387" w:hanging="567"/>
      </w:pPr>
      <w:rPr>
        <w:rFonts w:hint="default"/>
      </w:rPr>
    </w:lvl>
  </w:abstractNum>
  <w:abstractNum w:abstractNumId="15" w15:restartNumberingAfterBreak="0">
    <w:nsid w:val="795B776D"/>
    <w:multiLevelType w:val="hybridMultilevel"/>
    <w:tmpl w:val="638A0FF4"/>
    <w:lvl w:ilvl="0" w:tplc="C61CC438">
      <w:start w:val="1"/>
      <w:numFmt w:val="bullet"/>
      <w:pStyle w:val="ListBullet3"/>
      <w:lvlText w:val=""/>
      <w:lvlJc w:val="left"/>
      <w:pPr>
        <w:ind w:left="1920" w:hanging="360"/>
      </w:pPr>
      <w:rPr>
        <w:rFonts w:ascii="Symbol" w:hAnsi="Symbol" w:hint="default"/>
        <w:color w:val="36424A" w:themeColor="text2"/>
        <w:sz w:val="18"/>
      </w:rPr>
    </w:lvl>
    <w:lvl w:ilvl="1" w:tplc="42CCDA4C">
      <w:start w:val="1"/>
      <w:numFmt w:val="bullet"/>
      <w:lvlText w:val="o"/>
      <w:lvlJc w:val="left"/>
      <w:pPr>
        <w:ind w:left="2640" w:hanging="360"/>
      </w:pPr>
      <w:rPr>
        <w:rFonts w:ascii="Courier New" w:hAnsi="Courier New" w:cs="Courier New" w:hint="default"/>
      </w:rPr>
    </w:lvl>
    <w:lvl w:ilvl="2" w:tplc="DE422694">
      <w:start w:val="1"/>
      <w:numFmt w:val="bullet"/>
      <w:lvlText w:val="•"/>
      <w:lvlJc w:val="left"/>
      <w:pPr>
        <w:ind w:left="3360" w:hanging="360"/>
      </w:pPr>
      <w:rPr>
        <w:rFonts w:ascii="Cambria" w:hAnsi="Cambria" w:hint="default"/>
        <w:color w:val="36424A" w:themeColor="text2"/>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num w:numId="1">
    <w:abstractNumId w:val="0"/>
  </w:num>
  <w:num w:numId="2">
    <w:abstractNumId w:val="3"/>
  </w:num>
  <w:num w:numId="3">
    <w:abstractNumId w:val="6"/>
  </w:num>
  <w:num w:numId="4">
    <w:abstractNumId w:val="15"/>
  </w:num>
  <w:num w:numId="5">
    <w:abstractNumId w:val="1"/>
  </w:num>
  <w:num w:numId="6">
    <w:abstractNumId w:val="7"/>
  </w:num>
  <w:num w:numId="7">
    <w:abstractNumId w:val="7"/>
  </w:num>
  <w:num w:numId="8">
    <w:abstractNumId w:val="3"/>
  </w:num>
  <w:num w:numId="9">
    <w:abstractNumId w:val="11"/>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4"/>
  </w:num>
  <w:num w:numId="28">
    <w:abstractNumId w:val="10"/>
  </w:num>
  <w:num w:numId="29">
    <w:abstractNumId w:val="5"/>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4"/>
  </w:num>
  <w:num w:numId="33">
    <w:abstractNumId w:val="13"/>
  </w:num>
  <w:num w:numId="34">
    <w:abstractNumId w:val="8"/>
  </w:num>
  <w:num w:numId="35">
    <w:abstractNumId w:val="7"/>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10"/>
  <w:displayHorizontalDrawingGridEvery w:val="2"/>
  <w:characterSpacingControl w:val="doNotCompress"/>
  <w:hdrShapeDefaults>
    <o:shapedefaults v:ext="edit" spidmax="2049" style="mso-position-horizontal:center;mso-position-horizontal-relative:page;mso-position-vertical-relative:page" fillcolor="none [671]" stroke="f">
      <v:fill color="none [671]" opacity=".75"/>
      <v:stroke on="f"/>
      <o:colormru v:ext="edit" colors="#a6b4be,#d2d9d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xMDIxNjUwMzEyMjRR0lEKTi0uzszPAykwrAUA83otbiwAAAA="/>
  </w:docVars>
  <w:rsids>
    <w:rsidRoot w:val="00DD48DD"/>
    <w:rsid w:val="000002BE"/>
    <w:rsid w:val="0000058B"/>
    <w:rsid w:val="00000DE5"/>
    <w:rsid w:val="00000E9A"/>
    <w:rsid w:val="00001721"/>
    <w:rsid w:val="00001DA8"/>
    <w:rsid w:val="00001E79"/>
    <w:rsid w:val="00001FB3"/>
    <w:rsid w:val="00002905"/>
    <w:rsid w:val="00002AEB"/>
    <w:rsid w:val="00002FE3"/>
    <w:rsid w:val="00003FE3"/>
    <w:rsid w:val="000043C7"/>
    <w:rsid w:val="00004C24"/>
    <w:rsid w:val="00005317"/>
    <w:rsid w:val="00005A90"/>
    <w:rsid w:val="00007126"/>
    <w:rsid w:val="0001081F"/>
    <w:rsid w:val="000108DD"/>
    <w:rsid w:val="000112CB"/>
    <w:rsid w:val="00011728"/>
    <w:rsid w:val="00011760"/>
    <w:rsid w:val="00012E10"/>
    <w:rsid w:val="00014F61"/>
    <w:rsid w:val="000156F2"/>
    <w:rsid w:val="00015777"/>
    <w:rsid w:val="00016CEB"/>
    <w:rsid w:val="00016E9E"/>
    <w:rsid w:val="0001779C"/>
    <w:rsid w:val="00020F69"/>
    <w:rsid w:val="0002103F"/>
    <w:rsid w:val="0002175B"/>
    <w:rsid w:val="00021860"/>
    <w:rsid w:val="000232B2"/>
    <w:rsid w:val="00023AF6"/>
    <w:rsid w:val="0002451A"/>
    <w:rsid w:val="00024734"/>
    <w:rsid w:val="0002506A"/>
    <w:rsid w:val="000251DB"/>
    <w:rsid w:val="0002522E"/>
    <w:rsid w:val="00025558"/>
    <w:rsid w:val="00025ACB"/>
    <w:rsid w:val="00025CD5"/>
    <w:rsid w:val="00026706"/>
    <w:rsid w:val="0002688A"/>
    <w:rsid w:val="00026F23"/>
    <w:rsid w:val="00027F52"/>
    <w:rsid w:val="00030241"/>
    <w:rsid w:val="0003043B"/>
    <w:rsid w:val="00030653"/>
    <w:rsid w:val="0003092E"/>
    <w:rsid w:val="00030F54"/>
    <w:rsid w:val="00031709"/>
    <w:rsid w:val="00031759"/>
    <w:rsid w:val="000320AC"/>
    <w:rsid w:val="00032210"/>
    <w:rsid w:val="00033F61"/>
    <w:rsid w:val="00034E57"/>
    <w:rsid w:val="00034FEE"/>
    <w:rsid w:val="0003528E"/>
    <w:rsid w:val="000405F0"/>
    <w:rsid w:val="00040C01"/>
    <w:rsid w:val="00040E0E"/>
    <w:rsid w:val="000429F7"/>
    <w:rsid w:val="0004301A"/>
    <w:rsid w:val="00043DFD"/>
    <w:rsid w:val="0004577D"/>
    <w:rsid w:val="0004653B"/>
    <w:rsid w:val="000468E9"/>
    <w:rsid w:val="00047D75"/>
    <w:rsid w:val="00047E8F"/>
    <w:rsid w:val="0005109C"/>
    <w:rsid w:val="0005124E"/>
    <w:rsid w:val="00051892"/>
    <w:rsid w:val="0005197F"/>
    <w:rsid w:val="00051DD7"/>
    <w:rsid w:val="000529AC"/>
    <w:rsid w:val="00052AFB"/>
    <w:rsid w:val="00052D3D"/>
    <w:rsid w:val="000538B0"/>
    <w:rsid w:val="00053D7A"/>
    <w:rsid w:val="00053F66"/>
    <w:rsid w:val="0005400C"/>
    <w:rsid w:val="00054234"/>
    <w:rsid w:val="0005427D"/>
    <w:rsid w:val="000543CC"/>
    <w:rsid w:val="0005451D"/>
    <w:rsid w:val="00055C99"/>
    <w:rsid w:val="0005755B"/>
    <w:rsid w:val="000614A1"/>
    <w:rsid w:val="00061512"/>
    <w:rsid w:val="00061B9B"/>
    <w:rsid w:val="00061C5B"/>
    <w:rsid w:val="000626F1"/>
    <w:rsid w:val="0006346A"/>
    <w:rsid w:val="000634A4"/>
    <w:rsid w:val="00064C21"/>
    <w:rsid w:val="00064F79"/>
    <w:rsid w:val="00065230"/>
    <w:rsid w:val="00065AEC"/>
    <w:rsid w:val="00065F62"/>
    <w:rsid w:val="00066534"/>
    <w:rsid w:val="00066644"/>
    <w:rsid w:val="00067091"/>
    <w:rsid w:val="00067326"/>
    <w:rsid w:val="00067488"/>
    <w:rsid w:val="00067938"/>
    <w:rsid w:val="00071A56"/>
    <w:rsid w:val="00071F5B"/>
    <w:rsid w:val="000721AA"/>
    <w:rsid w:val="0007265B"/>
    <w:rsid w:val="000727EA"/>
    <w:rsid w:val="00073A7F"/>
    <w:rsid w:val="00073B83"/>
    <w:rsid w:val="00073FE5"/>
    <w:rsid w:val="000740C9"/>
    <w:rsid w:val="000745AB"/>
    <w:rsid w:val="00074CFC"/>
    <w:rsid w:val="0007549F"/>
    <w:rsid w:val="0007575D"/>
    <w:rsid w:val="000759A8"/>
    <w:rsid w:val="00075D11"/>
    <w:rsid w:val="000761B2"/>
    <w:rsid w:val="00076226"/>
    <w:rsid w:val="00076336"/>
    <w:rsid w:val="00076986"/>
    <w:rsid w:val="00076D08"/>
    <w:rsid w:val="00077854"/>
    <w:rsid w:val="0008027F"/>
    <w:rsid w:val="000802BE"/>
    <w:rsid w:val="00081C1E"/>
    <w:rsid w:val="00082D1C"/>
    <w:rsid w:val="000838A9"/>
    <w:rsid w:val="00084594"/>
    <w:rsid w:val="00084707"/>
    <w:rsid w:val="00084755"/>
    <w:rsid w:val="00084CFA"/>
    <w:rsid w:val="00084F67"/>
    <w:rsid w:val="00085048"/>
    <w:rsid w:val="000854B1"/>
    <w:rsid w:val="00085C8A"/>
    <w:rsid w:val="00086A74"/>
    <w:rsid w:val="000879CF"/>
    <w:rsid w:val="00087F69"/>
    <w:rsid w:val="00091A9B"/>
    <w:rsid w:val="00091F63"/>
    <w:rsid w:val="00092124"/>
    <w:rsid w:val="000926B2"/>
    <w:rsid w:val="00092F4B"/>
    <w:rsid w:val="00093DEB"/>
    <w:rsid w:val="00095178"/>
    <w:rsid w:val="0009641C"/>
    <w:rsid w:val="000968A5"/>
    <w:rsid w:val="00097CA4"/>
    <w:rsid w:val="000A05E7"/>
    <w:rsid w:val="000A1479"/>
    <w:rsid w:val="000A19DE"/>
    <w:rsid w:val="000A1A0A"/>
    <w:rsid w:val="000A215D"/>
    <w:rsid w:val="000A3DDD"/>
    <w:rsid w:val="000A4A56"/>
    <w:rsid w:val="000A5AC1"/>
    <w:rsid w:val="000A5B2D"/>
    <w:rsid w:val="000A67F1"/>
    <w:rsid w:val="000A7E79"/>
    <w:rsid w:val="000B014C"/>
    <w:rsid w:val="000B0472"/>
    <w:rsid w:val="000B17EC"/>
    <w:rsid w:val="000B1DE2"/>
    <w:rsid w:val="000B2107"/>
    <w:rsid w:val="000B2111"/>
    <w:rsid w:val="000B24D0"/>
    <w:rsid w:val="000B25A6"/>
    <w:rsid w:val="000B2AFF"/>
    <w:rsid w:val="000B37F2"/>
    <w:rsid w:val="000B3B34"/>
    <w:rsid w:val="000B4721"/>
    <w:rsid w:val="000B5506"/>
    <w:rsid w:val="000B556A"/>
    <w:rsid w:val="000B5683"/>
    <w:rsid w:val="000B5761"/>
    <w:rsid w:val="000B5A7C"/>
    <w:rsid w:val="000B5BC5"/>
    <w:rsid w:val="000B6B6C"/>
    <w:rsid w:val="000B7F6B"/>
    <w:rsid w:val="000C054B"/>
    <w:rsid w:val="000C1C97"/>
    <w:rsid w:val="000C2469"/>
    <w:rsid w:val="000C4FE2"/>
    <w:rsid w:val="000C52D7"/>
    <w:rsid w:val="000C5FC5"/>
    <w:rsid w:val="000C633D"/>
    <w:rsid w:val="000C6D09"/>
    <w:rsid w:val="000C6FE7"/>
    <w:rsid w:val="000D0190"/>
    <w:rsid w:val="000D02CC"/>
    <w:rsid w:val="000D0D1B"/>
    <w:rsid w:val="000D1291"/>
    <w:rsid w:val="000D1540"/>
    <w:rsid w:val="000D1D5A"/>
    <w:rsid w:val="000D2067"/>
    <w:rsid w:val="000D2092"/>
    <w:rsid w:val="000D299E"/>
    <w:rsid w:val="000D32BF"/>
    <w:rsid w:val="000D3625"/>
    <w:rsid w:val="000D4653"/>
    <w:rsid w:val="000D4CAB"/>
    <w:rsid w:val="000D4CE7"/>
    <w:rsid w:val="000D57CE"/>
    <w:rsid w:val="000D6496"/>
    <w:rsid w:val="000E0ECA"/>
    <w:rsid w:val="000E17C8"/>
    <w:rsid w:val="000E19F9"/>
    <w:rsid w:val="000E2A91"/>
    <w:rsid w:val="000E2C5B"/>
    <w:rsid w:val="000E3263"/>
    <w:rsid w:val="000E36E0"/>
    <w:rsid w:val="000E45D4"/>
    <w:rsid w:val="000E474B"/>
    <w:rsid w:val="000E5069"/>
    <w:rsid w:val="000E57AB"/>
    <w:rsid w:val="000E6A85"/>
    <w:rsid w:val="000E7116"/>
    <w:rsid w:val="000F094B"/>
    <w:rsid w:val="000F133F"/>
    <w:rsid w:val="000F137C"/>
    <w:rsid w:val="000F15F6"/>
    <w:rsid w:val="000F1F5A"/>
    <w:rsid w:val="000F250B"/>
    <w:rsid w:val="000F2F7C"/>
    <w:rsid w:val="000F3A9F"/>
    <w:rsid w:val="000F6EB1"/>
    <w:rsid w:val="000F76D4"/>
    <w:rsid w:val="000F7CED"/>
    <w:rsid w:val="00100D0D"/>
    <w:rsid w:val="001014C7"/>
    <w:rsid w:val="00101B76"/>
    <w:rsid w:val="00102A42"/>
    <w:rsid w:val="00104E32"/>
    <w:rsid w:val="00104FFF"/>
    <w:rsid w:val="001058AE"/>
    <w:rsid w:val="00105D6B"/>
    <w:rsid w:val="001067F4"/>
    <w:rsid w:val="00106AFA"/>
    <w:rsid w:val="00106F45"/>
    <w:rsid w:val="001116E6"/>
    <w:rsid w:val="00111723"/>
    <w:rsid w:val="00111BBE"/>
    <w:rsid w:val="00111FF9"/>
    <w:rsid w:val="00113909"/>
    <w:rsid w:val="00114B9C"/>
    <w:rsid w:val="001159AE"/>
    <w:rsid w:val="00115A45"/>
    <w:rsid w:val="00116A69"/>
    <w:rsid w:val="00117ABF"/>
    <w:rsid w:val="0012017E"/>
    <w:rsid w:val="00120296"/>
    <w:rsid w:val="00121564"/>
    <w:rsid w:val="00121A82"/>
    <w:rsid w:val="00121FD9"/>
    <w:rsid w:val="00122C08"/>
    <w:rsid w:val="00122E57"/>
    <w:rsid w:val="00123430"/>
    <w:rsid w:val="001234AE"/>
    <w:rsid w:val="00123617"/>
    <w:rsid w:val="00124B0D"/>
    <w:rsid w:val="001251E8"/>
    <w:rsid w:val="001269C5"/>
    <w:rsid w:val="0013025C"/>
    <w:rsid w:val="00130629"/>
    <w:rsid w:val="00130E25"/>
    <w:rsid w:val="0013206F"/>
    <w:rsid w:val="00132DAB"/>
    <w:rsid w:val="00132E06"/>
    <w:rsid w:val="00134A62"/>
    <w:rsid w:val="00134A80"/>
    <w:rsid w:val="00135990"/>
    <w:rsid w:val="001361DF"/>
    <w:rsid w:val="001362B4"/>
    <w:rsid w:val="001363B6"/>
    <w:rsid w:val="00136C2C"/>
    <w:rsid w:val="00136F32"/>
    <w:rsid w:val="00136F8C"/>
    <w:rsid w:val="0013732B"/>
    <w:rsid w:val="00137E84"/>
    <w:rsid w:val="0014014E"/>
    <w:rsid w:val="00140CDC"/>
    <w:rsid w:val="0014162E"/>
    <w:rsid w:val="00142066"/>
    <w:rsid w:val="0014216E"/>
    <w:rsid w:val="00142BC7"/>
    <w:rsid w:val="00143DB2"/>
    <w:rsid w:val="001440B8"/>
    <w:rsid w:val="00144107"/>
    <w:rsid w:val="001441FA"/>
    <w:rsid w:val="00144D27"/>
    <w:rsid w:val="0014666C"/>
    <w:rsid w:val="001500AE"/>
    <w:rsid w:val="0015063F"/>
    <w:rsid w:val="00150E49"/>
    <w:rsid w:val="0015128A"/>
    <w:rsid w:val="001512B6"/>
    <w:rsid w:val="00151871"/>
    <w:rsid w:val="001520EB"/>
    <w:rsid w:val="001526EE"/>
    <w:rsid w:val="00152F87"/>
    <w:rsid w:val="00153772"/>
    <w:rsid w:val="00154947"/>
    <w:rsid w:val="00154E4E"/>
    <w:rsid w:val="00155D2A"/>
    <w:rsid w:val="0015661C"/>
    <w:rsid w:val="001573BC"/>
    <w:rsid w:val="00157F6C"/>
    <w:rsid w:val="001603FB"/>
    <w:rsid w:val="00160462"/>
    <w:rsid w:val="00160BC1"/>
    <w:rsid w:val="00161325"/>
    <w:rsid w:val="00161C62"/>
    <w:rsid w:val="001623AF"/>
    <w:rsid w:val="00162940"/>
    <w:rsid w:val="00162A99"/>
    <w:rsid w:val="001632C2"/>
    <w:rsid w:val="00164CEE"/>
    <w:rsid w:val="00166425"/>
    <w:rsid w:val="00166836"/>
    <w:rsid w:val="001668D5"/>
    <w:rsid w:val="0016710F"/>
    <w:rsid w:val="00167572"/>
    <w:rsid w:val="00170521"/>
    <w:rsid w:val="001706D6"/>
    <w:rsid w:val="00170A80"/>
    <w:rsid w:val="00171C93"/>
    <w:rsid w:val="00171C9F"/>
    <w:rsid w:val="00172003"/>
    <w:rsid w:val="001730E7"/>
    <w:rsid w:val="00173427"/>
    <w:rsid w:val="00173668"/>
    <w:rsid w:val="00173C5D"/>
    <w:rsid w:val="00173E80"/>
    <w:rsid w:val="001758D9"/>
    <w:rsid w:val="00175A70"/>
    <w:rsid w:val="00175E83"/>
    <w:rsid w:val="00175EDE"/>
    <w:rsid w:val="00176166"/>
    <w:rsid w:val="00177759"/>
    <w:rsid w:val="001827E0"/>
    <w:rsid w:val="001827EB"/>
    <w:rsid w:val="00182D5B"/>
    <w:rsid w:val="00184121"/>
    <w:rsid w:val="00184321"/>
    <w:rsid w:val="001847D8"/>
    <w:rsid w:val="00185574"/>
    <w:rsid w:val="0018568F"/>
    <w:rsid w:val="001860B6"/>
    <w:rsid w:val="00186CF4"/>
    <w:rsid w:val="001901D0"/>
    <w:rsid w:val="00190407"/>
    <w:rsid w:val="00190A53"/>
    <w:rsid w:val="00190E49"/>
    <w:rsid w:val="00191704"/>
    <w:rsid w:val="00191847"/>
    <w:rsid w:val="00191F48"/>
    <w:rsid w:val="001922E7"/>
    <w:rsid w:val="00192883"/>
    <w:rsid w:val="00192E4C"/>
    <w:rsid w:val="001938C9"/>
    <w:rsid w:val="00194D69"/>
    <w:rsid w:val="00194E5B"/>
    <w:rsid w:val="00194E78"/>
    <w:rsid w:val="0019528E"/>
    <w:rsid w:val="00195380"/>
    <w:rsid w:val="00195E39"/>
    <w:rsid w:val="00197B27"/>
    <w:rsid w:val="001A026A"/>
    <w:rsid w:val="001A0799"/>
    <w:rsid w:val="001A0ADF"/>
    <w:rsid w:val="001A3822"/>
    <w:rsid w:val="001A50F7"/>
    <w:rsid w:val="001A63FA"/>
    <w:rsid w:val="001A6734"/>
    <w:rsid w:val="001A6A00"/>
    <w:rsid w:val="001B04C9"/>
    <w:rsid w:val="001B18FD"/>
    <w:rsid w:val="001B1E22"/>
    <w:rsid w:val="001B1F5D"/>
    <w:rsid w:val="001B2233"/>
    <w:rsid w:val="001B270E"/>
    <w:rsid w:val="001B3028"/>
    <w:rsid w:val="001B3A4F"/>
    <w:rsid w:val="001B3CCA"/>
    <w:rsid w:val="001B3D3A"/>
    <w:rsid w:val="001B437A"/>
    <w:rsid w:val="001B4473"/>
    <w:rsid w:val="001B4AF6"/>
    <w:rsid w:val="001B6981"/>
    <w:rsid w:val="001B6CC1"/>
    <w:rsid w:val="001B71DD"/>
    <w:rsid w:val="001B7522"/>
    <w:rsid w:val="001B7779"/>
    <w:rsid w:val="001B7DCD"/>
    <w:rsid w:val="001C24E1"/>
    <w:rsid w:val="001C3B58"/>
    <w:rsid w:val="001C3B9F"/>
    <w:rsid w:val="001C4C19"/>
    <w:rsid w:val="001C519D"/>
    <w:rsid w:val="001C5572"/>
    <w:rsid w:val="001C5858"/>
    <w:rsid w:val="001C5AB6"/>
    <w:rsid w:val="001C66A4"/>
    <w:rsid w:val="001C66B2"/>
    <w:rsid w:val="001C68FD"/>
    <w:rsid w:val="001C6D12"/>
    <w:rsid w:val="001C6F59"/>
    <w:rsid w:val="001C7993"/>
    <w:rsid w:val="001D0827"/>
    <w:rsid w:val="001D1456"/>
    <w:rsid w:val="001D206F"/>
    <w:rsid w:val="001D20D2"/>
    <w:rsid w:val="001D280F"/>
    <w:rsid w:val="001D2B0C"/>
    <w:rsid w:val="001D3D72"/>
    <w:rsid w:val="001D3D93"/>
    <w:rsid w:val="001D5294"/>
    <w:rsid w:val="001D5438"/>
    <w:rsid w:val="001D59B4"/>
    <w:rsid w:val="001D6373"/>
    <w:rsid w:val="001D7664"/>
    <w:rsid w:val="001E012E"/>
    <w:rsid w:val="001E02F5"/>
    <w:rsid w:val="001E03F8"/>
    <w:rsid w:val="001E0A63"/>
    <w:rsid w:val="001E2300"/>
    <w:rsid w:val="001E3180"/>
    <w:rsid w:val="001E3423"/>
    <w:rsid w:val="001E35A5"/>
    <w:rsid w:val="001E3B05"/>
    <w:rsid w:val="001E42C0"/>
    <w:rsid w:val="001E4CD6"/>
    <w:rsid w:val="001E4D99"/>
    <w:rsid w:val="001E668F"/>
    <w:rsid w:val="001E6D39"/>
    <w:rsid w:val="001F09D0"/>
    <w:rsid w:val="001F1BCE"/>
    <w:rsid w:val="001F1FA5"/>
    <w:rsid w:val="001F256D"/>
    <w:rsid w:val="001F2F9D"/>
    <w:rsid w:val="001F3460"/>
    <w:rsid w:val="001F3874"/>
    <w:rsid w:val="001F4399"/>
    <w:rsid w:val="001F4402"/>
    <w:rsid w:val="001F5926"/>
    <w:rsid w:val="001F59F7"/>
    <w:rsid w:val="001F7789"/>
    <w:rsid w:val="002004C8"/>
    <w:rsid w:val="00200A60"/>
    <w:rsid w:val="002016A4"/>
    <w:rsid w:val="00201A16"/>
    <w:rsid w:val="00202AEF"/>
    <w:rsid w:val="00204A9B"/>
    <w:rsid w:val="00205DBB"/>
    <w:rsid w:val="002063A7"/>
    <w:rsid w:val="002076DE"/>
    <w:rsid w:val="002079B3"/>
    <w:rsid w:val="002103C7"/>
    <w:rsid w:val="00210C26"/>
    <w:rsid w:val="00211E39"/>
    <w:rsid w:val="00211E9E"/>
    <w:rsid w:val="00213DE4"/>
    <w:rsid w:val="002152A7"/>
    <w:rsid w:val="002153C5"/>
    <w:rsid w:val="002154F1"/>
    <w:rsid w:val="0021579B"/>
    <w:rsid w:val="002164FE"/>
    <w:rsid w:val="00216646"/>
    <w:rsid w:val="002170F4"/>
    <w:rsid w:val="00220816"/>
    <w:rsid w:val="00220F14"/>
    <w:rsid w:val="0022161F"/>
    <w:rsid w:val="00221D3A"/>
    <w:rsid w:val="00221D83"/>
    <w:rsid w:val="00221E1B"/>
    <w:rsid w:val="00222110"/>
    <w:rsid w:val="00222393"/>
    <w:rsid w:val="00223F37"/>
    <w:rsid w:val="0022572A"/>
    <w:rsid w:val="00225FA6"/>
    <w:rsid w:val="002262CE"/>
    <w:rsid w:val="00227428"/>
    <w:rsid w:val="002306E8"/>
    <w:rsid w:val="00230818"/>
    <w:rsid w:val="00230FAD"/>
    <w:rsid w:val="00231000"/>
    <w:rsid w:val="00231AD7"/>
    <w:rsid w:val="00231F79"/>
    <w:rsid w:val="00232295"/>
    <w:rsid w:val="0023260E"/>
    <w:rsid w:val="00232D89"/>
    <w:rsid w:val="002335A3"/>
    <w:rsid w:val="0023471F"/>
    <w:rsid w:val="00234833"/>
    <w:rsid w:val="00234EDE"/>
    <w:rsid w:val="00234F88"/>
    <w:rsid w:val="00235488"/>
    <w:rsid w:val="00235B97"/>
    <w:rsid w:val="00235CA2"/>
    <w:rsid w:val="0023745F"/>
    <w:rsid w:val="00237F7F"/>
    <w:rsid w:val="00241132"/>
    <w:rsid w:val="00243BAE"/>
    <w:rsid w:val="00243CDA"/>
    <w:rsid w:val="00244040"/>
    <w:rsid w:val="002450FC"/>
    <w:rsid w:val="0024555D"/>
    <w:rsid w:val="0024582F"/>
    <w:rsid w:val="00246222"/>
    <w:rsid w:val="0024656E"/>
    <w:rsid w:val="00246714"/>
    <w:rsid w:val="00251DBA"/>
    <w:rsid w:val="00253DE0"/>
    <w:rsid w:val="0025428D"/>
    <w:rsid w:val="002548FE"/>
    <w:rsid w:val="002557ED"/>
    <w:rsid w:val="00255E52"/>
    <w:rsid w:val="002565F5"/>
    <w:rsid w:val="0025669F"/>
    <w:rsid w:val="00256AAF"/>
    <w:rsid w:val="0025743A"/>
    <w:rsid w:val="0026071A"/>
    <w:rsid w:val="00260BAE"/>
    <w:rsid w:val="0026140A"/>
    <w:rsid w:val="002620CF"/>
    <w:rsid w:val="0026328A"/>
    <w:rsid w:val="00263486"/>
    <w:rsid w:val="00263531"/>
    <w:rsid w:val="0026393E"/>
    <w:rsid w:val="00263C17"/>
    <w:rsid w:val="00265933"/>
    <w:rsid w:val="0026602F"/>
    <w:rsid w:val="00266BDD"/>
    <w:rsid w:val="00267B64"/>
    <w:rsid w:val="00267E71"/>
    <w:rsid w:val="0027079F"/>
    <w:rsid w:val="00272AF6"/>
    <w:rsid w:val="00274495"/>
    <w:rsid w:val="002749F3"/>
    <w:rsid w:val="00274A3F"/>
    <w:rsid w:val="00275458"/>
    <w:rsid w:val="00275695"/>
    <w:rsid w:val="00275D51"/>
    <w:rsid w:val="00275F96"/>
    <w:rsid w:val="002765E3"/>
    <w:rsid w:val="002771C6"/>
    <w:rsid w:val="00277360"/>
    <w:rsid w:val="00277CEA"/>
    <w:rsid w:val="002806AD"/>
    <w:rsid w:val="00281C57"/>
    <w:rsid w:val="002826F0"/>
    <w:rsid w:val="00282BF1"/>
    <w:rsid w:val="0028314E"/>
    <w:rsid w:val="002831FA"/>
    <w:rsid w:val="002832CC"/>
    <w:rsid w:val="00283685"/>
    <w:rsid w:val="002836DD"/>
    <w:rsid w:val="00283BF7"/>
    <w:rsid w:val="00283CA2"/>
    <w:rsid w:val="00284422"/>
    <w:rsid w:val="00284CAB"/>
    <w:rsid w:val="0028593F"/>
    <w:rsid w:val="00286B22"/>
    <w:rsid w:val="00286BDB"/>
    <w:rsid w:val="002871B9"/>
    <w:rsid w:val="00287307"/>
    <w:rsid w:val="0028779D"/>
    <w:rsid w:val="00287C80"/>
    <w:rsid w:val="00290012"/>
    <w:rsid w:val="0029073D"/>
    <w:rsid w:val="0029290D"/>
    <w:rsid w:val="0029291F"/>
    <w:rsid w:val="00296429"/>
    <w:rsid w:val="00297C92"/>
    <w:rsid w:val="002A06A0"/>
    <w:rsid w:val="002A0E90"/>
    <w:rsid w:val="002A188A"/>
    <w:rsid w:val="002A1A67"/>
    <w:rsid w:val="002A1C7F"/>
    <w:rsid w:val="002A21BD"/>
    <w:rsid w:val="002A33E8"/>
    <w:rsid w:val="002A38AD"/>
    <w:rsid w:val="002A3DCF"/>
    <w:rsid w:val="002A426B"/>
    <w:rsid w:val="002A44BA"/>
    <w:rsid w:val="002A4DB5"/>
    <w:rsid w:val="002A55C3"/>
    <w:rsid w:val="002A56FE"/>
    <w:rsid w:val="002A5891"/>
    <w:rsid w:val="002A5E79"/>
    <w:rsid w:val="002A78C5"/>
    <w:rsid w:val="002B1B83"/>
    <w:rsid w:val="002B2DEE"/>
    <w:rsid w:val="002B334A"/>
    <w:rsid w:val="002B3A54"/>
    <w:rsid w:val="002B49D7"/>
    <w:rsid w:val="002B51B6"/>
    <w:rsid w:val="002B52E7"/>
    <w:rsid w:val="002B6C96"/>
    <w:rsid w:val="002B74B0"/>
    <w:rsid w:val="002C036C"/>
    <w:rsid w:val="002C0A5C"/>
    <w:rsid w:val="002C0EEC"/>
    <w:rsid w:val="002C0F00"/>
    <w:rsid w:val="002C19D2"/>
    <w:rsid w:val="002C37E4"/>
    <w:rsid w:val="002C3FB2"/>
    <w:rsid w:val="002C488C"/>
    <w:rsid w:val="002C49D7"/>
    <w:rsid w:val="002C4BD9"/>
    <w:rsid w:val="002C504E"/>
    <w:rsid w:val="002C5EC2"/>
    <w:rsid w:val="002C64C8"/>
    <w:rsid w:val="002C6973"/>
    <w:rsid w:val="002C7355"/>
    <w:rsid w:val="002C77AC"/>
    <w:rsid w:val="002D0EBF"/>
    <w:rsid w:val="002D1378"/>
    <w:rsid w:val="002D152A"/>
    <w:rsid w:val="002D21B8"/>
    <w:rsid w:val="002D22B2"/>
    <w:rsid w:val="002D4552"/>
    <w:rsid w:val="002D4D9E"/>
    <w:rsid w:val="002D5843"/>
    <w:rsid w:val="002D6F39"/>
    <w:rsid w:val="002D790B"/>
    <w:rsid w:val="002E0E18"/>
    <w:rsid w:val="002E0E7F"/>
    <w:rsid w:val="002E14C6"/>
    <w:rsid w:val="002E1891"/>
    <w:rsid w:val="002E430F"/>
    <w:rsid w:val="002E4C2F"/>
    <w:rsid w:val="002E58D0"/>
    <w:rsid w:val="002E773F"/>
    <w:rsid w:val="002E7AB8"/>
    <w:rsid w:val="002F1C34"/>
    <w:rsid w:val="002F2F2D"/>
    <w:rsid w:val="002F3986"/>
    <w:rsid w:val="002F3AE5"/>
    <w:rsid w:val="002F4232"/>
    <w:rsid w:val="002F5615"/>
    <w:rsid w:val="002F5791"/>
    <w:rsid w:val="002F5D41"/>
    <w:rsid w:val="002F6514"/>
    <w:rsid w:val="002F69C9"/>
    <w:rsid w:val="002F6CB3"/>
    <w:rsid w:val="002F6F90"/>
    <w:rsid w:val="0030055A"/>
    <w:rsid w:val="003008FE"/>
    <w:rsid w:val="00300F03"/>
    <w:rsid w:val="00301ACB"/>
    <w:rsid w:val="003022CE"/>
    <w:rsid w:val="003024DE"/>
    <w:rsid w:val="00302642"/>
    <w:rsid w:val="00302652"/>
    <w:rsid w:val="003029E7"/>
    <w:rsid w:val="00302C5D"/>
    <w:rsid w:val="00303CE2"/>
    <w:rsid w:val="00303EF6"/>
    <w:rsid w:val="003040A9"/>
    <w:rsid w:val="00304C81"/>
    <w:rsid w:val="00306F72"/>
    <w:rsid w:val="0031088F"/>
    <w:rsid w:val="00310A82"/>
    <w:rsid w:val="00311238"/>
    <w:rsid w:val="0031135C"/>
    <w:rsid w:val="00311752"/>
    <w:rsid w:val="0031274F"/>
    <w:rsid w:val="00312FD4"/>
    <w:rsid w:val="00313482"/>
    <w:rsid w:val="00314315"/>
    <w:rsid w:val="0031496E"/>
    <w:rsid w:val="00315585"/>
    <w:rsid w:val="00315B06"/>
    <w:rsid w:val="003168ED"/>
    <w:rsid w:val="003174AD"/>
    <w:rsid w:val="0031790E"/>
    <w:rsid w:val="00317F7E"/>
    <w:rsid w:val="0032058D"/>
    <w:rsid w:val="00320AF5"/>
    <w:rsid w:val="003217AE"/>
    <w:rsid w:val="0032329E"/>
    <w:rsid w:val="003265FD"/>
    <w:rsid w:val="003266DC"/>
    <w:rsid w:val="00326EED"/>
    <w:rsid w:val="00327400"/>
    <w:rsid w:val="00327BB4"/>
    <w:rsid w:val="00330181"/>
    <w:rsid w:val="003308A6"/>
    <w:rsid w:val="003310B2"/>
    <w:rsid w:val="003314C8"/>
    <w:rsid w:val="00331BDC"/>
    <w:rsid w:val="00331D9F"/>
    <w:rsid w:val="0033209A"/>
    <w:rsid w:val="00332B94"/>
    <w:rsid w:val="0033347D"/>
    <w:rsid w:val="003336BE"/>
    <w:rsid w:val="00333918"/>
    <w:rsid w:val="00334A58"/>
    <w:rsid w:val="00335274"/>
    <w:rsid w:val="0033534E"/>
    <w:rsid w:val="00335480"/>
    <w:rsid w:val="00335AE1"/>
    <w:rsid w:val="003363E1"/>
    <w:rsid w:val="003366A4"/>
    <w:rsid w:val="00337656"/>
    <w:rsid w:val="0033779E"/>
    <w:rsid w:val="00337E05"/>
    <w:rsid w:val="003408FD"/>
    <w:rsid w:val="00340A0C"/>
    <w:rsid w:val="00340E66"/>
    <w:rsid w:val="00340ECE"/>
    <w:rsid w:val="00341423"/>
    <w:rsid w:val="00341934"/>
    <w:rsid w:val="00341DC1"/>
    <w:rsid w:val="0034269B"/>
    <w:rsid w:val="0034270F"/>
    <w:rsid w:val="00342BEA"/>
    <w:rsid w:val="003439C4"/>
    <w:rsid w:val="00344CF1"/>
    <w:rsid w:val="003451CC"/>
    <w:rsid w:val="0034611A"/>
    <w:rsid w:val="00350AA5"/>
    <w:rsid w:val="00350F00"/>
    <w:rsid w:val="003517C5"/>
    <w:rsid w:val="0035224D"/>
    <w:rsid w:val="00352909"/>
    <w:rsid w:val="00354681"/>
    <w:rsid w:val="00354C8F"/>
    <w:rsid w:val="00355251"/>
    <w:rsid w:val="00356B09"/>
    <w:rsid w:val="00356C12"/>
    <w:rsid w:val="003574EA"/>
    <w:rsid w:val="003603CE"/>
    <w:rsid w:val="0036061E"/>
    <w:rsid w:val="00360E04"/>
    <w:rsid w:val="0036332D"/>
    <w:rsid w:val="0036343F"/>
    <w:rsid w:val="00363FDC"/>
    <w:rsid w:val="00364587"/>
    <w:rsid w:val="003646A3"/>
    <w:rsid w:val="00364C3D"/>
    <w:rsid w:val="00365DB8"/>
    <w:rsid w:val="00365DFD"/>
    <w:rsid w:val="00367083"/>
    <w:rsid w:val="00367183"/>
    <w:rsid w:val="003677B4"/>
    <w:rsid w:val="003678F9"/>
    <w:rsid w:val="00370232"/>
    <w:rsid w:val="003704D8"/>
    <w:rsid w:val="00370703"/>
    <w:rsid w:val="00370756"/>
    <w:rsid w:val="00370952"/>
    <w:rsid w:val="00371837"/>
    <w:rsid w:val="00372045"/>
    <w:rsid w:val="00372178"/>
    <w:rsid w:val="00372BBE"/>
    <w:rsid w:val="00372FD9"/>
    <w:rsid w:val="003739C7"/>
    <w:rsid w:val="00373EAE"/>
    <w:rsid w:val="00374071"/>
    <w:rsid w:val="003742B9"/>
    <w:rsid w:val="003743F7"/>
    <w:rsid w:val="00375038"/>
    <w:rsid w:val="0037504B"/>
    <w:rsid w:val="003761CF"/>
    <w:rsid w:val="00376AE5"/>
    <w:rsid w:val="003771A9"/>
    <w:rsid w:val="003801EE"/>
    <w:rsid w:val="003808F0"/>
    <w:rsid w:val="00380ACE"/>
    <w:rsid w:val="00380F58"/>
    <w:rsid w:val="00382042"/>
    <w:rsid w:val="0038250B"/>
    <w:rsid w:val="00382955"/>
    <w:rsid w:val="00382B71"/>
    <w:rsid w:val="0038368E"/>
    <w:rsid w:val="00383751"/>
    <w:rsid w:val="0038394F"/>
    <w:rsid w:val="00383AFE"/>
    <w:rsid w:val="00383B38"/>
    <w:rsid w:val="00383E91"/>
    <w:rsid w:val="00384344"/>
    <w:rsid w:val="00384CB2"/>
    <w:rsid w:val="0038557E"/>
    <w:rsid w:val="00385D9F"/>
    <w:rsid w:val="00386BB9"/>
    <w:rsid w:val="003870A0"/>
    <w:rsid w:val="003870E8"/>
    <w:rsid w:val="00387ACB"/>
    <w:rsid w:val="00387D6C"/>
    <w:rsid w:val="003909A4"/>
    <w:rsid w:val="00390D17"/>
    <w:rsid w:val="00391D18"/>
    <w:rsid w:val="00391DDB"/>
    <w:rsid w:val="003931B0"/>
    <w:rsid w:val="00393383"/>
    <w:rsid w:val="00394E2F"/>
    <w:rsid w:val="00395F5C"/>
    <w:rsid w:val="00396376"/>
    <w:rsid w:val="003970A0"/>
    <w:rsid w:val="00397820"/>
    <w:rsid w:val="003A00C9"/>
    <w:rsid w:val="003A03A6"/>
    <w:rsid w:val="003A0E53"/>
    <w:rsid w:val="003A1872"/>
    <w:rsid w:val="003A21CB"/>
    <w:rsid w:val="003A23F3"/>
    <w:rsid w:val="003A3762"/>
    <w:rsid w:val="003A3C95"/>
    <w:rsid w:val="003A4160"/>
    <w:rsid w:val="003A4358"/>
    <w:rsid w:val="003A4B89"/>
    <w:rsid w:val="003A4FD8"/>
    <w:rsid w:val="003A62C3"/>
    <w:rsid w:val="003A685A"/>
    <w:rsid w:val="003A7200"/>
    <w:rsid w:val="003A72B1"/>
    <w:rsid w:val="003A7780"/>
    <w:rsid w:val="003B0D32"/>
    <w:rsid w:val="003B116E"/>
    <w:rsid w:val="003B3E8F"/>
    <w:rsid w:val="003B4BC8"/>
    <w:rsid w:val="003B59BC"/>
    <w:rsid w:val="003B5E19"/>
    <w:rsid w:val="003B6A6F"/>
    <w:rsid w:val="003C069F"/>
    <w:rsid w:val="003C081A"/>
    <w:rsid w:val="003C0B3C"/>
    <w:rsid w:val="003C19EE"/>
    <w:rsid w:val="003C27FD"/>
    <w:rsid w:val="003C2913"/>
    <w:rsid w:val="003C3716"/>
    <w:rsid w:val="003C3B26"/>
    <w:rsid w:val="003C44E7"/>
    <w:rsid w:val="003C6744"/>
    <w:rsid w:val="003C76F7"/>
    <w:rsid w:val="003D095F"/>
    <w:rsid w:val="003D0E72"/>
    <w:rsid w:val="003D15A0"/>
    <w:rsid w:val="003D1FE0"/>
    <w:rsid w:val="003D256F"/>
    <w:rsid w:val="003D3136"/>
    <w:rsid w:val="003D37BB"/>
    <w:rsid w:val="003D42DF"/>
    <w:rsid w:val="003D489A"/>
    <w:rsid w:val="003D4A1A"/>
    <w:rsid w:val="003D60D1"/>
    <w:rsid w:val="003D64CC"/>
    <w:rsid w:val="003D725B"/>
    <w:rsid w:val="003D74E4"/>
    <w:rsid w:val="003D7854"/>
    <w:rsid w:val="003D7F76"/>
    <w:rsid w:val="003E07EE"/>
    <w:rsid w:val="003E12A5"/>
    <w:rsid w:val="003E2E87"/>
    <w:rsid w:val="003E2F4A"/>
    <w:rsid w:val="003E426E"/>
    <w:rsid w:val="003E4828"/>
    <w:rsid w:val="003E4BF4"/>
    <w:rsid w:val="003E5097"/>
    <w:rsid w:val="003E5384"/>
    <w:rsid w:val="003E66BE"/>
    <w:rsid w:val="003E674D"/>
    <w:rsid w:val="003E688C"/>
    <w:rsid w:val="003E69AA"/>
    <w:rsid w:val="003F1FD2"/>
    <w:rsid w:val="003F20C7"/>
    <w:rsid w:val="003F268C"/>
    <w:rsid w:val="003F2F85"/>
    <w:rsid w:val="003F5A6B"/>
    <w:rsid w:val="003F641E"/>
    <w:rsid w:val="003F7C98"/>
    <w:rsid w:val="003F7E96"/>
    <w:rsid w:val="00400A4F"/>
    <w:rsid w:val="0040320B"/>
    <w:rsid w:val="004043FD"/>
    <w:rsid w:val="004046BF"/>
    <w:rsid w:val="00404A5A"/>
    <w:rsid w:val="004055D3"/>
    <w:rsid w:val="0040655F"/>
    <w:rsid w:val="00406858"/>
    <w:rsid w:val="00406C1F"/>
    <w:rsid w:val="00406F3A"/>
    <w:rsid w:val="00410094"/>
    <w:rsid w:val="004100E0"/>
    <w:rsid w:val="0041025B"/>
    <w:rsid w:val="00411366"/>
    <w:rsid w:val="004114FD"/>
    <w:rsid w:val="00412647"/>
    <w:rsid w:val="00412D88"/>
    <w:rsid w:val="004158DC"/>
    <w:rsid w:val="0041605C"/>
    <w:rsid w:val="0041682B"/>
    <w:rsid w:val="00416B2A"/>
    <w:rsid w:val="004175CC"/>
    <w:rsid w:val="00417F12"/>
    <w:rsid w:val="0042071A"/>
    <w:rsid w:val="00421ED4"/>
    <w:rsid w:val="004224DF"/>
    <w:rsid w:val="00422967"/>
    <w:rsid w:val="00422E21"/>
    <w:rsid w:val="00424084"/>
    <w:rsid w:val="00424621"/>
    <w:rsid w:val="00424EEB"/>
    <w:rsid w:val="004250FE"/>
    <w:rsid w:val="00425BD8"/>
    <w:rsid w:val="00426097"/>
    <w:rsid w:val="0042784C"/>
    <w:rsid w:val="0043146E"/>
    <w:rsid w:val="004320C5"/>
    <w:rsid w:val="004326DD"/>
    <w:rsid w:val="00432E03"/>
    <w:rsid w:val="00433265"/>
    <w:rsid w:val="004335E8"/>
    <w:rsid w:val="00434A3C"/>
    <w:rsid w:val="00435CB8"/>
    <w:rsid w:val="0043611D"/>
    <w:rsid w:val="004364E3"/>
    <w:rsid w:val="004366B4"/>
    <w:rsid w:val="004378EB"/>
    <w:rsid w:val="00440E82"/>
    <w:rsid w:val="00442B43"/>
    <w:rsid w:val="00442B5B"/>
    <w:rsid w:val="0044369D"/>
    <w:rsid w:val="0044501B"/>
    <w:rsid w:val="004458F4"/>
    <w:rsid w:val="0044790D"/>
    <w:rsid w:val="00450275"/>
    <w:rsid w:val="004505C6"/>
    <w:rsid w:val="00451CA4"/>
    <w:rsid w:val="004527DE"/>
    <w:rsid w:val="00453470"/>
    <w:rsid w:val="00453A82"/>
    <w:rsid w:val="00453EBF"/>
    <w:rsid w:val="004544B3"/>
    <w:rsid w:val="00454722"/>
    <w:rsid w:val="004548E5"/>
    <w:rsid w:val="00454B7D"/>
    <w:rsid w:val="004568A9"/>
    <w:rsid w:val="00456C3F"/>
    <w:rsid w:val="00456FC4"/>
    <w:rsid w:val="00457400"/>
    <w:rsid w:val="004575A8"/>
    <w:rsid w:val="00460269"/>
    <w:rsid w:val="00460AE5"/>
    <w:rsid w:val="00462145"/>
    <w:rsid w:val="004628A9"/>
    <w:rsid w:val="0046296D"/>
    <w:rsid w:val="00463383"/>
    <w:rsid w:val="0046491A"/>
    <w:rsid w:val="00464AE3"/>
    <w:rsid w:val="00465228"/>
    <w:rsid w:val="0046529F"/>
    <w:rsid w:val="004655C8"/>
    <w:rsid w:val="00466155"/>
    <w:rsid w:val="00466E2E"/>
    <w:rsid w:val="004670F7"/>
    <w:rsid w:val="00467381"/>
    <w:rsid w:val="004675A3"/>
    <w:rsid w:val="00470889"/>
    <w:rsid w:val="00471BD2"/>
    <w:rsid w:val="00471EFA"/>
    <w:rsid w:val="004720F4"/>
    <w:rsid w:val="00472549"/>
    <w:rsid w:val="00473115"/>
    <w:rsid w:val="00473BDB"/>
    <w:rsid w:val="00473E4F"/>
    <w:rsid w:val="00474E1F"/>
    <w:rsid w:val="00474F16"/>
    <w:rsid w:val="00474F28"/>
    <w:rsid w:val="00475411"/>
    <w:rsid w:val="004762E1"/>
    <w:rsid w:val="0047667C"/>
    <w:rsid w:val="00476693"/>
    <w:rsid w:val="00477221"/>
    <w:rsid w:val="00480641"/>
    <w:rsid w:val="00480A05"/>
    <w:rsid w:val="00480E27"/>
    <w:rsid w:val="00481279"/>
    <w:rsid w:val="00481718"/>
    <w:rsid w:val="00482912"/>
    <w:rsid w:val="00482F9E"/>
    <w:rsid w:val="00483525"/>
    <w:rsid w:val="00484EEF"/>
    <w:rsid w:val="00485243"/>
    <w:rsid w:val="004853D8"/>
    <w:rsid w:val="00485677"/>
    <w:rsid w:val="0048662F"/>
    <w:rsid w:val="00486DB0"/>
    <w:rsid w:val="00487C00"/>
    <w:rsid w:val="00490035"/>
    <w:rsid w:val="004907DA"/>
    <w:rsid w:val="0049086C"/>
    <w:rsid w:val="00491453"/>
    <w:rsid w:val="00491BB7"/>
    <w:rsid w:val="00492B10"/>
    <w:rsid w:val="00492E74"/>
    <w:rsid w:val="0049301C"/>
    <w:rsid w:val="00493651"/>
    <w:rsid w:val="00493657"/>
    <w:rsid w:val="00493829"/>
    <w:rsid w:val="004952D0"/>
    <w:rsid w:val="00495671"/>
    <w:rsid w:val="004964F6"/>
    <w:rsid w:val="0049666E"/>
    <w:rsid w:val="004966CE"/>
    <w:rsid w:val="0049692D"/>
    <w:rsid w:val="00497D5C"/>
    <w:rsid w:val="004A0708"/>
    <w:rsid w:val="004A0A01"/>
    <w:rsid w:val="004A0B70"/>
    <w:rsid w:val="004A149C"/>
    <w:rsid w:val="004A221D"/>
    <w:rsid w:val="004A2330"/>
    <w:rsid w:val="004A28E7"/>
    <w:rsid w:val="004A3DAF"/>
    <w:rsid w:val="004A438D"/>
    <w:rsid w:val="004A44A2"/>
    <w:rsid w:val="004A4B5D"/>
    <w:rsid w:val="004A5449"/>
    <w:rsid w:val="004A59AA"/>
    <w:rsid w:val="004A6A77"/>
    <w:rsid w:val="004B0284"/>
    <w:rsid w:val="004B0A66"/>
    <w:rsid w:val="004B0CFC"/>
    <w:rsid w:val="004B19AC"/>
    <w:rsid w:val="004B1A54"/>
    <w:rsid w:val="004B2442"/>
    <w:rsid w:val="004B2A7C"/>
    <w:rsid w:val="004B35E9"/>
    <w:rsid w:val="004B36DD"/>
    <w:rsid w:val="004B4ACE"/>
    <w:rsid w:val="004B4E6B"/>
    <w:rsid w:val="004B55E6"/>
    <w:rsid w:val="004B57EF"/>
    <w:rsid w:val="004B5EC6"/>
    <w:rsid w:val="004B65A5"/>
    <w:rsid w:val="004B708A"/>
    <w:rsid w:val="004B7388"/>
    <w:rsid w:val="004B73B5"/>
    <w:rsid w:val="004B744B"/>
    <w:rsid w:val="004B797D"/>
    <w:rsid w:val="004C0C39"/>
    <w:rsid w:val="004C0CEE"/>
    <w:rsid w:val="004C0EA7"/>
    <w:rsid w:val="004C19F0"/>
    <w:rsid w:val="004C1EEC"/>
    <w:rsid w:val="004C20C7"/>
    <w:rsid w:val="004C26A2"/>
    <w:rsid w:val="004C2CCC"/>
    <w:rsid w:val="004C382C"/>
    <w:rsid w:val="004C4D0D"/>
    <w:rsid w:val="004C4E01"/>
    <w:rsid w:val="004C66B0"/>
    <w:rsid w:val="004C6A1C"/>
    <w:rsid w:val="004C6DA9"/>
    <w:rsid w:val="004C71AD"/>
    <w:rsid w:val="004C7218"/>
    <w:rsid w:val="004C76A6"/>
    <w:rsid w:val="004C779A"/>
    <w:rsid w:val="004D04F2"/>
    <w:rsid w:val="004D1D73"/>
    <w:rsid w:val="004D23A9"/>
    <w:rsid w:val="004D319E"/>
    <w:rsid w:val="004D3260"/>
    <w:rsid w:val="004D3329"/>
    <w:rsid w:val="004D3D31"/>
    <w:rsid w:val="004D3E43"/>
    <w:rsid w:val="004D4133"/>
    <w:rsid w:val="004D456C"/>
    <w:rsid w:val="004D522E"/>
    <w:rsid w:val="004D62C0"/>
    <w:rsid w:val="004D68AA"/>
    <w:rsid w:val="004D703A"/>
    <w:rsid w:val="004D7A32"/>
    <w:rsid w:val="004D7E99"/>
    <w:rsid w:val="004E00A5"/>
    <w:rsid w:val="004E00AE"/>
    <w:rsid w:val="004E02AA"/>
    <w:rsid w:val="004E0301"/>
    <w:rsid w:val="004E0A68"/>
    <w:rsid w:val="004E1B7A"/>
    <w:rsid w:val="004E1EF5"/>
    <w:rsid w:val="004E1F6F"/>
    <w:rsid w:val="004E2160"/>
    <w:rsid w:val="004E2D50"/>
    <w:rsid w:val="004E3CBA"/>
    <w:rsid w:val="004E3E57"/>
    <w:rsid w:val="004E61BE"/>
    <w:rsid w:val="004E6820"/>
    <w:rsid w:val="004E7546"/>
    <w:rsid w:val="004E770D"/>
    <w:rsid w:val="004F07F6"/>
    <w:rsid w:val="004F0F9D"/>
    <w:rsid w:val="004F125F"/>
    <w:rsid w:val="004F1E41"/>
    <w:rsid w:val="004F2164"/>
    <w:rsid w:val="004F3207"/>
    <w:rsid w:val="004F387C"/>
    <w:rsid w:val="004F42CB"/>
    <w:rsid w:val="004F4DCE"/>
    <w:rsid w:val="004F51D9"/>
    <w:rsid w:val="004F5553"/>
    <w:rsid w:val="004F7BF4"/>
    <w:rsid w:val="005002AC"/>
    <w:rsid w:val="005017F5"/>
    <w:rsid w:val="00501AFB"/>
    <w:rsid w:val="00502A27"/>
    <w:rsid w:val="0050342E"/>
    <w:rsid w:val="00503757"/>
    <w:rsid w:val="00505430"/>
    <w:rsid w:val="005054DD"/>
    <w:rsid w:val="00505F16"/>
    <w:rsid w:val="0050672D"/>
    <w:rsid w:val="00506989"/>
    <w:rsid w:val="00506E61"/>
    <w:rsid w:val="0051040F"/>
    <w:rsid w:val="00510627"/>
    <w:rsid w:val="005114CB"/>
    <w:rsid w:val="0051159D"/>
    <w:rsid w:val="00511896"/>
    <w:rsid w:val="00511D5B"/>
    <w:rsid w:val="005123A2"/>
    <w:rsid w:val="00512585"/>
    <w:rsid w:val="0051281D"/>
    <w:rsid w:val="00512F0F"/>
    <w:rsid w:val="0051338A"/>
    <w:rsid w:val="00513395"/>
    <w:rsid w:val="005138AB"/>
    <w:rsid w:val="00513D02"/>
    <w:rsid w:val="00513F42"/>
    <w:rsid w:val="00514295"/>
    <w:rsid w:val="005146FE"/>
    <w:rsid w:val="005159DB"/>
    <w:rsid w:val="00515BFD"/>
    <w:rsid w:val="00515C35"/>
    <w:rsid w:val="00515F93"/>
    <w:rsid w:val="00516309"/>
    <w:rsid w:val="005164CC"/>
    <w:rsid w:val="00516937"/>
    <w:rsid w:val="00516B7D"/>
    <w:rsid w:val="00517351"/>
    <w:rsid w:val="005173BA"/>
    <w:rsid w:val="005203F7"/>
    <w:rsid w:val="0052081A"/>
    <w:rsid w:val="00520897"/>
    <w:rsid w:val="00520FD5"/>
    <w:rsid w:val="005232F9"/>
    <w:rsid w:val="00523871"/>
    <w:rsid w:val="00523B95"/>
    <w:rsid w:val="005245A0"/>
    <w:rsid w:val="0052551B"/>
    <w:rsid w:val="005259C5"/>
    <w:rsid w:val="005261A8"/>
    <w:rsid w:val="0052685B"/>
    <w:rsid w:val="00526864"/>
    <w:rsid w:val="005273D6"/>
    <w:rsid w:val="00527BB2"/>
    <w:rsid w:val="00527C52"/>
    <w:rsid w:val="00527D18"/>
    <w:rsid w:val="005307E4"/>
    <w:rsid w:val="00530AF4"/>
    <w:rsid w:val="0053129A"/>
    <w:rsid w:val="00531878"/>
    <w:rsid w:val="00531C1A"/>
    <w:rsid w:val="00531E57"/>
    <w:rsid w:val="00532744"/>
    <w:rsid w:val="00532C47"/>
    <w:rsid w:val="005338AB"/>
    <w:rsid w:val="00533A57"/>
    <w:rsid w:val="005345D5"/>
    <w:rsid w:val="00534A63"/>
    <w:rsid w:val="00535E03"/>
    <w:rsid w:val="005365B3"/>
    <w:rsid w:val="00537108"/>
    <w:rsid w:val="00537AD9"/>
    <w:rsid w:val="00537D36"/>
    <w:rsid w:val="00537EC1"/>
    <w:rsid w:val="00537EE9"/>
    <w:rsid w:val="0054079B"/>
    <w:rsid w:val="00540B96"/>
    <w:rsid w:val="00541725"/>
    <w:rsid w:val="00542564"/>
    <w:rsid w:val="00542A41"/>
    <w:rsid w:val="00542CA3"/>
    <w:rsid w:val="00542FED"/>
    <w:rsid w:val="00543D60"/>
    <w:rsid w:val="005457D2"/>
    <w:rsid w:val="005464E8"/>
    <w:rsid w:val="00547410"/>
    <w:rsid w:val="005479FE"/>
    <w:rsid w:val="00550026"/>
    <w:rsid w:val="005500CD"/>
    <w:rsid w:val="00551141"/>
    <w:rsid w:val="00551ECC"/>
    <w:rsid w:val="0055251B"/>
    <w:rsid w:val="00552FD1"/>
    <w:rsid w:val="005547C3"/>
    <w:rsid w:val="0055535C"/>
    <w:rsid w:val="00555C05"/>
    <w:rsid w:val="00555D3C"/>
    <w:rsid w:val="00557BF9"/>
    <w:rsid w:val="00560035"/>
    <w:rsid w:val="0056042F"/>
    <w:rsid w:val="00560ECB"/>
    <w:rsid w:val="005627C3"/>
    <w:rsid w:val="00563459"/>
    <w:rsid w:val="00563462"/>
    <w:rsid w:val="00563E8F"/>
    <w:rsid w:val="0056523B"/>
    <w:rsid w:val="0056584D"/>
    <w:rsid w:val="00565C86"/>
    <w:rsid w:val="00567297"/>
    <w:rsid w:val="00570006"/>
    <w:rsid w:val="00570157"/>
    <w:rsid w:val="0057085B"/>
    <w:rsid w:val="00570BC9"/>
    <w:rsid w:val="0057134D"/>
    <w:rsid w:val="00571F1B"/>
    <w:rsid w:val="00572866"/>
    <w:rsid w:val="005734C1"/>
    <w:rsid w:val="005757CC"/>
    <w:rsid w:val="00575A07"/>
    <w:rsid w:val="00576B86"/>
    <w:rsid w:val="00577003"/>
    <w:rsid w:val="00577580"/>
    <w:rsid w:val="005804C5"/>
    <w:rsid w:val="00580530"/>
    <w:rsid w:val="0058071F"/>
    <w:rsid w:val="00580A2B"/>
    <w:rsid w:val="00581506"/>
    <w:rsid w:val="005817A4"/>
    <w:rsid w:val="00582573"/>
    <w:rsid w:val="00582BFB"/>
    <w:rsid w:val="00582C2E"/>
    <w:rsid w:val="005839ED"/>
    <w:rsid w:val="0058477D"/>
    <w:rsid w:val="005860DE"/>
    <w:rsid w:val="0058652E"/>
    <w:rsid w:val="00586AE5"/>
    <w:rsid w:val="005901FC"/>
    <w:rsid w:val="005902B7"/>
    <w:rsid w:val="0059152E"/>
    <w:rsid w:val="00591AC8"/>
    <w:rsid w:val="00592914"/>
    <w:rsid w:val="00592CE4"/>
    <w:rsid w:val="0059328D"/>
    <w:rsid w:val="0059441B"/>
    <w:rsid w:val="00594772"/>
    <w:rsid w:val="00594E62"/>
    <w:rsid w:val="00594EC0"/>
    <w:rsid w:val="005952BC"/>
    <w:rsid w:val="005956FD"/>
    <w:rsid w:val="00595E92"/>
    <w:rsid w:val="005961D9"/>
    <w:rsid w:val="005966E4"/>
    <w:rsid w:val="00596B38"/>
    <w:rsid w:val="00597642"/>
    <w:rsid w:val="005977A2"/>
    <w:rsid w:val="00597C08"/>
    <w:rsid w:val="005A05D1"/>
    <w:rsid w:val="005A0F72"/>
    <w:rsid w:val="005A1649"/>
    <w:rsid w:val="005A2955"/>
    <w:rsid w:val="005A3ACE"/>
    <w:rsid w:val="005A452B"/>
    <w:rsid w:val="005A508D"/>
    <w:rsid w:val="005A50E5"/>
    <w:rsid w:val="005A51E0"/>
    <w:rsid w:val="005A56C9"/>
    <w:rsid w:val="005A5B01"/>
    <w:rsid w:val="005A5BA3"/>
    <w:rsid w:val="005A6A79"/>
    <w:rsid w:val="005A6C8A"/>
    <w:rsid w:val="005A6D5A"/>
    <w:rsid w:val="005B0E0C"/>
    <w:rsid w:val="005B17A2"/>
    <w:rsid w:val="005B1FD7"/>
    <w:rsid w:val="005B21EF"/>
    <w:rsid w:val="005B26DC"/>
    <w:rsid w:val="005B2E0E"/>
    <w:rsid w:val="005B2F7C"/>
    <w:rsid w:val="005B322D"/>
    <w:rsid w:val="005B4EDC"/>
    <w:rsid w:val="005B55FF"/>
    <w:rsid w:val="005B586A"/>
    <w:rsid w:val="005B5CE7"/>
    <w:rsid w:val="005B6C1A"/>
    <w:rsid w:val="005B703D"/>
    <w:rsid w:val="005C1711"/>
    <w:rsid w:val="005C24EB"/>
    <w:rsid w:val="005C2DD5"/>
    <w:rsid w:val="005C3CD9"/>
    <w:rsid w:val="005C42EC"/>
    <w:rsid w:val="005C4C91"/>
    <w:rsid w:val="005C4FE7"/>
    <w:rsid w:val="005C5A21"/>
    <w:rsid w:val="005C5AA8"/>
    <w:rsid w:val="005C6698"/>
    <w:rsid w:val="005C6B7E"/>
    <w:rsid w:val="005C7123"/>
    <w:rsid w:val="005C7670"/>
    <w:rsid w:val="005D0B12"/>
    <w:rsid w:val="005D0DF2"/>
    <w:rsid w:val="005D0F4D"/>
    <w:rsid w:val="005D281E"/>
    <w:rsid w:val="005D3E82"/>
    <w:rsid w:val="005D439D"/>
    <w:rsid w:val="005D5D14"/>
    <w:rsid w:val="005D69D5"/>
    <w:rsid w:val="005D6AE0"/>
    <w:rsid w:val="005D7428"/>
    <w:rsid w:val="005E0D10"/>
    <w:rsid w:val="005E1ACB"/>
    <w:rsid w:val="005E2591"/>
    <w:rsid w:val="005E25DD"/>
    <w:rsid w:val="005E25EB"/>
    <w:rsid w:val="005E2BA5"/>
    <w:rsid w:val="005E2E1A"/>
    <w:rsid w:val="005E2FFC"/>
    <w:rsid w:val="005E3735"/>
    <w:rsid w:val="005E40FF"/>
    <w:rsid w:val="005E48FE"/>
    <w:rsid w:val="005E4DC2"/>
    <w:rsid w:val="005E5AC0"/>
    <w:rsid w:val="005E6923"/>
    <w:rsid w:val="005F005F"/>
    <w:rsid w:val="005F020F"/>
    <w:rsid w:val="005F2905"/>
    <w:rsid w:val="005F3027"/>
    <w:rsid w:val="005F3BA5"/>
    <w:rsid w:val="005F3ED9"/>
    <w:rsid w:val="005F515D"/>
    <w:rsid w:val="005F5227"/>
    <w:rsid w:val="005F559F"/>
    <w:rsid w:val="005F57EC"/>
    <w:rsid w:val="005F59D6"/>
    <w:rsid w:val="005F59EA"/>
    <w:rsid w:val="005F5EDF"/>
    <w:rsid w:val="005F6201"/>
    <w:rsid w:val="005F6300"/>
    <w:rsid w:val="005F6D52"/>
    <w:rsid w:val="005F7948"/>
    <w:rsid w:val="005F7B73"/>
    <w:rsid w:val="005F7C5C"/>
    <w:rsid w:val="0060069D"/>
    <w:rsid w:val="0060137C"/>
    <w:rsid w:val="006019BB"/>
    <w:rsid w:val="00601B85"/>
    <w:rsid w:val="00602864"/>
    <w:rsid w:val="006028D3"/>
    <w:rsid w:val="0060298E"/>
    <w:rsid w:val="00604218"/>
    <w:rsid w:val="00604340"/>
    <w:rsid w:val="006057A4"/>
    <w:rsid w:val="00605F2A"/>
    <w:rsid w:val="00606C66"/>
    <w:rsid w:val="00606DAB"/>
    <w:rsid w:val="00606EC2"/>
    <w:rsid w:val="00607625"/>
    <w:rsid w:val="00607B80"/>
    <w:rsid w:val="00607D3F"/>
    <w:rsid w:val="00610AF5"/>
    <w:rsid w:val="00611D8B"/>
    <w:rsid w:val="006127D3"/>
    <w:rsid w:val="00612FBB"/>
    <w:rsid w:val="006137BA"/>
    <w:rsid w:val="006142A9"/>
    <w:rsid w:val="006143A6"/>
    <w:rsid w:val="006146D5"/>
    <w:rsid w:val="006162B8"/>
    <w:rsid w:val="00616E2E"/>
    <w:rsid w:val="006171FD"/>
    <w:rsid w:val="00617931"/>
    <w:rsid w:val="006179EF"/>
    <w:rsid w:val="00617F17"/>
    <w:rsid w:val="00617FA1"/>
    <w:rsid w:val="00620118"/>
    <w:rsid w:val="006208E1"/>
    <w:rsid w:val="00621ACE"/>
    <w:rsid w:val="00621CB2"/>
    <w:rsid w:val="006229DD"/>
    <w:rsid w:val="0062349A"/>
    <w:rsid w:val="006241E7"/>
    <w:rsid w:val="0062425E"/>
    <w:rsid w:val="00625005"/>
    <w:rsid w:val="00625CA3"/>
    <w:rsid w:val="006266C5"/>
    <w:rsid w:val="00626F05"/>
    <w:rsid w:val="0062750B"/>
    <w:rsid w:val="00627CC4"/>
    <w:rsid w:val="00627F43"/>
    <w:rsid w:val="006308AE"/>
    <w:rsid w:val="006317C8"/>
    <w:rsid w:val="00632065"/>
    <w:rsid w:val="006322C9"/>
    <w:rsid w:val="00633D15"/>
    <w:rsid w:val="00634CBF"/>
    <w:rsid w:val="006357EA"/>
    <w:rsid w:val="00637363"/>
    <w:rsid w:val="00637509"/>
    <w:rsid w:val="00640036"/>
    <w:rsid w:val="00640078"/>
    <w:rsid w:val="006401D4"/>
    <w:rsid w:val="00640283"/>
    <w:rsid w:val="006402F3"/>
    <w:rsid w:val="00640D88"/>
    <w:rsid w:val="006413EC"/>
    <w:rsid w:val="00641D68"/>
    <w:rsid w:val="00641EDB"/>
    <w:rsid w:val="00642CC3"/>
    <w:rsid w:val="00643530"/>
    <w:rsid w:val="0064370A"/>
    <w:rsid w:val="00645196"/>
    <w:rsid w:val="006458B3"/>
    <w:rsid w:val="00646805"/>
    <w:rsid w:val="00646B1C"/>
    <w:rsid w:val="00646EBF"/>
    <w:rsid w:val="006502FC"/>
    <w:rsid w:val="00651388"/>
    <w:rsid w:val="0065179A"/>
    <w:rsid w:val="006529D9"/>
    <w:rsid w:val="00652B09"/>
    <w:rsid w:val="00652B1E"/>
    <w:rsid w:val="00652CBF"/>
    <w:rsid w:val="00652F2A"/>
    <w:rsid w:val="0065374F"/>
    <w:rsid w:val="00654C3D"/>
    <w:rsid w:val="006568B8"/>
    <w:rsid w:val="00656C05"/>
    <w:rsid w:val="00656C14"/>
    <w:rsid w:val="00656D68"/>
    <w:rsid w:val="0066189D"/>
    <w:rsid w:val="006623DA"/>
    <w:rsid w:val="006627C1"/>
    <w:rsid w:val="00664097"/>
    <w:rsid w:val="0066538E"/>
    <w:rsid w:val="00665D35"/>
    <w:rsid w:val="00666656"/>
    <w:rsid w:val="00666945"/>
    <w:rsid w:val="006671A7"/>
    <w:rsid w:val="006675AB"/>
    <w:rsid w:val="00667E74"/>
    <w:rsid w:val="00671AFE"/>
    <w:rsid w:val="00673464"/>
    <w:rsid w:val="006735EE"/>
    <w:rsid w:val="0067379D"/>
    <w:rsid w:val="00673873"/>
    <w:rsid w:val="006742A6"/>
    <w:rsid w:val="006747F5"/>
    <w:rsid w:val="00674969"/>
    <w:rsid w:val="00674AAF"/>
    <w:rsid w:val="006760D6"/>
    <w:rsid w:val="006771C9"/>
    <w:rsid w:val="00680149"/>
    <w:rsid w:val="00680B34"/>
    <w:rsid w:val="00680E04"/>
    <w:rsid w:val="0068128D"/>
    <w:rsid w:val="00681A80"/>
    <w:rsid w:val="006821F5"/>
    <w:rsid w:val="0068283F"/>
    <w:rsid w:val="006830B9"/>
    <w:rsid w:val="006834B4"/>
    <w:rsid w:val="006846BA"/>
    <w:rsid w:val="00684BF9"/>
    <w:rsid w:val="00685425"/>
    <w:rsid w:val="00686C3F"/>
    <w:rsid w:val="00687178"/>
    <w:rsid w:val="00687710"/>
    <w:rsid w:val="00690794"/>
    <w:rsid w:val="0069090A"/>
    <w:rsid w:val="00690DE3"/>
    <w:rsid w:val="00694F4F"/>
    <w:rsid w:val="00695A9F"/>
    <w:rsid w:val="00695B73"/>
    <w:rsid w:val="00695DCB"/>
    <w:rsid w:val="00696597"/>
    <w:rsid w:val="006A1A37"/>
    <w:rsid w:val="006A274C"/>
    <w:rsid w:val="006A306E"/>
    <w:rsid w:val="006A35B1"/>
    <w:rsid w:val="006A3C41"/>
    <w:rsid w:val="006A4164"/>
    <w:rsid w:val="006A491B"/>
    <w:rsid w:val="006A5E52"/>
    <w:rsid w:val="006A6214"/>
    <w:rsid w:val="006A621D"/>
    <w:rsid w:val="006A627C"/>
    <w:rsid w:val="006A6C23"/>
    <w:rsid w:val="006B000A"/>
    <w:rsid w:val="006B0DEA"/>
    <w:rsid w:val="006B148A"/>
    <w:rsid w:val="006B38C9"/>
    <w:rsid w:val="006B427A"/>
    <w:rsid w:val="006B4C80"/>
    <w:rsid w:val="006B4E87"/>
    <w:rsid w:val="006B6367"/>
    <w:rsid w:val="006B75EE"/>
    <w:rsid w:val="006B7711"/>
    <w:rsid w:val="006C009F"/>
    <w:rsid w:val="006C0E9B"/>
    <w:rsid w:val="006C28AA"/>
    <w:rsid w:val="006C2EE7"/>
    <w:rsid w:val="006C4AE9"/>
    <w:rsid w:val="006C4AFF"/>
    <w:rsid w:val="006C4D5B"/>
    <w:rsid w:val="006C57E1"/>
    <w:rsid w:val="006C58A0"/>
    <w:rsid w:val="006C6B21"/>
    <w:rsid w:val="006C7E30"/>
    <w:rsid w:val="006D23CB"/>
    <w:rsid w:val="006D24EC"/>
    <w:rsid w:val="006D28E2"/>
    <w:rsid w:val="006D2BD7"/>
    <w:rsid w:val="006D4018"/>
    <w:rsid w:val="006D6A45"/>
    <w:rsid w:val="006E06F9"/>
    <w:rsid w:val="006E0A63"/>
    <w:rsid w:val="006E22E8"/>
    <w:rsid w:val="006E2780"/>
    <w:rsid w:val="006E593E"/>
    <w:rsid w:val="006E6A0E"/>
    <w:rsid w:val="006E6FA8"/>
    <w:rsid w:val="006F021C"/>
    <w:rsid w:val="006F1977"/>
    <w:rsid w:val="006F1E0F"/>
    <w:rsid w:val="006F2559"/>
    <w:rsid w:val="006F4334"/>
    <w:rsid w:val="006F4405"/>
    <w:rsid w:val="006F500B"/>
    <w:rsid w:val="006F534B"/>
    <w:rsid w:val="006F53AD"/>
    <w:rsid w:val="006F5490"/>
    <w:rsid w:val="006F572A"/>
    <w:rsid w:val="006F6060"/>
    <w:rsid w:val="006F694C"/>
    <w:rsid w:val="006F72D4"/>
    <w:rsid w:val="006F730C"/>
    <w:rsid w:val="006F7A77"/>
    <w:rsid w:val="00700DFB"/>
    <w:rsid w:val="00703390"/>
    <w:rsid w:val="00703C74"/>
    <w:rsid w:val="00704DE5"/>
    <w:rsid w:val="0070563E"/>
    <w:rsid w:val="00705A4C"/>
    <w:rsid w:val="00705A69"/>
    <w:rsid w:val="00705C63"/>
    <w:rsid w:val="0070603B"/>
    <w:rsid w:val="0070674A"/>
    <w:rsid w:val="00707313"/>
    <w:rsid w:val="00707EF6"/>
    <w:rsid w:val="0071053B"/>
    <w:rsid w:val="00710B23"/>
    <w:rsid w:val="00710C82"/>
    <w:rsid w:val="00712B51"/>
    <w:rsid w:val="00712E22"/>
    <w:rsid w:val="0071340C"/>
    <w:rsid w:val="00713E7E"/>
    <w:rsid w:val="00715A5D"/>
    <w:rsid w:val="00715ED6"/>
    <w:rsid w:val="00715FB9"/>
    <w:rsid w:val="00716452"/>
    <w:rsid w:val="0071690E"/>
    <w:rsid w:val="007209A4"/>
    <w:rsid w:val="00721CAA"/>
    <w:rsid w:val="00722260"/>
    <w:rsid w:val="00723DB5"/>
    <w:rsid w:val="00724798"/>
    <w:rsid w:val="00724872"/>
    <w:rsid w:val="007254CE"/>
    <w:rsid w:val="00725614"/>
    <w:rsid w:val="007257A6"/>
    <w:rsid w:val="007260F1"/>
    <w:rsid w:val="00730969"/>
    <w:rsid w:val="00731099"/>
    <w:rsid w:val="007310ED"/>
    <w:rsid w:val="00731205"/>
    <w:rsid w:val="007314F5"/>
    <w:rsid w:val="007315FA"/>
    <w:rsid w:val="00731BFE"/>
    <w:rsid w:val="00731D97"/>
    <w:rsid w:val="00731E01"/>
    <w:rsid w:val="00732B52"/>
    <w:rsid w:val="0073401E"/>
    <w:rsid w:val="007345E9"/>
    <w:rsid w:val="0073559D"/>
    <w:rsid w:val="00735DFB"/>
    <w:rsid w:val="00736DB3"/>
    <w:rsid w:val="00736EA6"/>
    <w:rsid w:val="00737B80"/>
    <w:rsid w:val="0074064F"/>
    <w:rsid w:val="007419A5"/>
    <w:rsid w:val="00742638"/>
    <w:rsid w:val="00742A2F"/>
    <w:rsid w:val="00744C47"/>
    <w:rsid w:val="007451C7"/>
    <w:rsid w:val="0074737C"/>
    <w:rsid w:val="00747BF4"/>
    <w:rsid w:val="007518BD"/>
    <w:rsid w:val="00752AB4"/>
    <w:rsid w:val="00752E33"/>
    <w:rsid w:val="007532E1"/>
    <w:rsid w:val="007533C3"/>
    <w:rsid w:val="00753FF1"/>
    <w:rsid w:val="00754B34"/>
    <w:rsid w:val="007550A4"/>
    <w:rsid w:val="00755F9C"/>
    <w:rsid w:val="00757A21"/>
    <w:rsid w:val="00757AD3"/>
    <w:rsid w:val="00757D2D"/>
    <w:rsid w:val="0076015A"/>
    <w:rsid w:val="00760437"/>
    <w:rsid w:val="00760C2D"/>
    <w:rsid w:val="00760D13"/>
    <w:rsid w:val="0076124C"/>
    <w:rsid w:val="00761744"/>
    <w:rsid w:val="00762A2F"/>
    <w:rsid w:val="00762D46"/>
    <w:rsid w:val="007634B3"/>
    <w:rsid w:val="00763CB3"/>
    <w:rsid w:val="0076414E"/>
    <w:rsid w:val="007648FA"/>
    <w:rsid w:val="00764C56"/>
    <w:rsid w:val="0076538B"/>
    <w:rsid w:val="00765713"/>
    <w:rsid w:val="00767A3B"/>
    <w:rsid w:val="00767CC6"/>
    <w:rsid w:val="0077052C"/>
    <w:rsid w:val="007706F3"/>
    <w:rsid w:val="00770763"/>
    <w:rsid w:val="00772845"/>
    <w:rsid w:val="00772910"/>
    <w:rsid w:val="0077347C"/>
    <w:rsid w:val="00773E5B"/>
    <w:rsid w:val="007755C6"/>
    <w:rsid w:val="00776941"/>
    <w:rsid w:val="0078063D"/>
    <w:rsid w:val="00781276"/>
    <w:rsid w:val="00782D36"/>
    <w:rsid w:val="00782E12"/>
    <w:rsid w:val="007831E0"/>
    <w:rsid w:val="00783323"/>
    <w:rsid w:val="0078416B"/>
    <w:rsid w:val="0078420D"/>
    <w:rsid w:val="00784947"/>
    <w:rsid w:val="00786067"/>
    <w:rsid w:val="007877AC"/>
    <w:rsid w:val="00790AD4"/>
    <w:rsid w:val="00790DCC"/>
    <w:rsid w:val="00791500"/>
    <w:rsid w:val="007922D3"/>
    <w:rsid w:val="007934A0"/>
    <w:rsid w:val="00793941"/>
    <w:rsid w:val="00793C95"/>
    <w:rsid w:val="007951B5"/>
    <w:rsid w:val="00795241"/>
    <w:rsid w:val="007963C5"/>
    <w:rsid w:val="0079669D"/>
    <w:rsid w:val="00796A57"/>
    <w:rsid w:val="00796D4B"/>
    <w:rsid w:val="00797723"/>
    <w:rsid w:val="007A1982"/>
    <w:rsid w:val="007A210F"/>
    <w:rsid w:val="007A2126"/>
    <w:rsid w:val="007A3D78"/>
    <w:rsid w:val="007A43C7"/>
    <w:rsid w:val="007A4C71"/>
    <w:rsid w:val="007A4EC3"/>
    <w:rsid w:val="007A5162"/>
    <w:rsid w:val="007A5BA0"/>
    <w:rsid w:val="007A5BE6"/>
    <w:rsid w:val="007A6D79"/>
    <w:rsid w:val="007A7BB6"/>
    <w:rsid w:val="007B022D"/>
    <w:rsid w:val="007B0842"/>
    <w:rsid w:val="007B3636"/>
    <w:rsid w:val="007B37AB"/>
    <w:rsid w:val="007B443D"/>
    <w:rsid w:val="007B4820"/>
    <w:rsid w:val="007B498F"/>
    <w:rsid w:val="007B56E7"/>
    <w:rsid w:val="007B57A5"/>
    <w:rsid w:val="007B5D06"/>
    <w:rsid w:val="007B621C"/>
    <w:rsid w:val="007B6FEB"/>
    <w:rsid w:val="007C2F1B"/>
    <w:rsid w:val="007C326B"/>
    <w:rsid w:val="007C36FE"/>
    <w:rsid w:val="007C4797"/>
    <w:rsid w:val="007C48CE"/>
    <w:rsid w:val="007C492D"/>
    <w:rsid w:val="007C5AA2"/>
    <w:rsid w:val="007C63FA"/>
    <w:rsid w:val="007C6400"/>
    <w:rsid w:val="007C6EEF"/>
    <w:rsid w:val="007C7DC0"/>
    <w:rsid w:val="007C7FB3"/>
    <w:rsid w:val="007D05AD"/>
    <w:rsid w:val="007D153A"/>
    <w:rsid w:val="007D15E8"/>
    <w:rsid w:val="007D1E27"/>
    <w:rsid w:val="007D20EC"/>
    <w:rsid w:val="007D27A3"/>
    <w:rsid w:val="007D2827"/>
    <w:rsid w:val="007D2D94"/>
    <w:rsid w:val="007D31AA"/>
    <w:rsid w:val="007D3CA5"/>
    <w:rsid w:val="007D5A74"/>
    <w:rsid w:val="007D650B"/>
    <w:rsid w:val="007E0B18"/>
    <w:rsid w:val="007E17A1"/>
    <w:rsid w:val="007E2270"/>
    <w:rsid w:val="007E2878"/>
    <w:rsid w:val="007E29FD"/>
    <w:rsid w:val="007E389F"/>
    <w:rsid w:val="007E3E70"/>
    <w:rsid w:val="007E3F93"/>
    <w:rsid w:val="007E50AC"/>
    <w:rsid w:val="007E588C"/>
    <w:rsid w:val="007E5D5D"/>
    <w:rsid w:val="007E68E2"/>
    <w:rsid w:val="007E6EA1"/>
    <w:rsid w:val="007E725A"/>
    <w:rsid w:val="007E7879"/>
    <w:rsid w:val="007E7BE2"/>
    <w:rsid w:val="007F16FE"/>
    <w:rsid w:val="007F1DA3"/>
    <w:rsid w:val="007F2820"/>
    <w:rsid w:val="007F2987"/>
    <w:rsid w:val="007F2F49"/>
    <w:rsid w:val="007F48B7"/>
    <w:rsid w:val="007F4BC3"/>
    <w:rsid w:val="007F4C76"/>
    <w:rsid w:val="007F5281"/>
    <w:rsid w:val="007F5349"/>
    <w:rsid w:val="007F7034"/>
    <w:rsid w:val="007F738C"/>
    <w:rsid w:val="00800165"/>
    <w:rsid w:val="0080084E"/>
    <w:rsid w:val="00800B10"/>
    <w:rsid w:val="00801F53"/>
    <w:rsid w:val="008026C6"/>
    <w:rsid w:val="00803E94"/>
    <w:rsid w:val="00805694"/>
    <w:rsid w:val="00805AE7"/>
    <w:rsid w:val="0080632A"/>
    <w:rsid w:val="008065BB"/>
    <w:rsid w:val="00806B71"/>
    <w:rsid w:val="00806FBB"/>
    <w:rsid w:val="0080707C"/>
    <w:rsid w:val="00807082"/>
    <w:rsid w:val="008072BF"/>
    <w:rsid w:val="00807B7E"/>
    <w:rsid w:val="00810C93"/>
    <w:rsid w:val="00810DCF"/>
    <w:rsid w:val="0081174B"/>
    <w:rsid w:val="00812BC1"/>
    <w:rsid w:val="00812BCD"/>
    <w:rsid w:val="0081318F"/>
    <w:rsid w:val="00813738"/>
    <w:rsid w:val="008137D2"/>
    <w:rsid w:val="00813F94"/>
    <w:rsid w:val="00814641"/>
    <w:rsid w:val="00815E35"/>
    <w:rsid w:val="00816499"/>
    <w:rsid w:val="00816697"/>
    <w:rsid w:val="00816C6E"/>
    <w:rsid w:val="00817396"/>
    <w:rsid w:val="00821E4E"/>
    <w:rsid w:val="00823290"/>
    <w:rsid w:val="00823F33"/>
    <w:rsid w:val="00824135"/>
    <w:rsid w:val="00824863"/>
    <w:rsid w:val="00824867"/>
    <w:rsid w:val="0082526D"/>
    <w:rsid w:val="008257B5"/>
    <w:rsid w:val="00825D31"/>
    <w:rsid w:val="00826BEB"/>
    <w:rsid w:val="00827027"/>
    <w:rsid w:val="00827251"/>
    <w:rsid w:val="008274C6"/>
    <w:rsid w:val="008275D2"/>
    <w:rsid w:val="00830CF5"/>
    <w:rsid w:val="00830E5A"/>
    <w:rsid w:val="008326E7"/>
    <w:rsid w:val="0083402D"/>
    <w:rsid w:val="00834441"/>
    <w:rsid w:val="00834DBA"/>
    <w:rsid w:val="008356CB"/>
    <w:rsid w:val="008364C8"/>
    <w:rsid w:val="008374E2"/>
    <w:rsid w:val="00837867"/>
    <w:rsid w:val="00837FC1"/>
    <w:rsid w:val="00840250"/>
    <w:rsid w:val="00840798"/>
    <w:rsid w:val="0084102B"/>
    <w:rsid w:val="0084124E"/>
    <w:rsid w:val="0084136E"/>
    <w:rsid w:val="00841C83"/>
    <w:rsid w:val="00842C99"/>
    <w:rsid w:val="00843513"/>
    <w:rsid w:val="00843AE3"/>
    <w:rsid w:val="00843E94"/>
    <w:rsid w:val="00843FB4"/>
    <w:rsid w:val="008442AE"/>
    <w:rsid w:val="008442F6"/>
    <w:rsid w:val="00844E79"/>
    <w:rsid w:val="00845E4C"/>
    <w:rsid w:val="00846B3B"/>
    <w:rsid w:val="0084747E"/>
    <w:rsid w:val="0084755E"/>
    <w:rsid w:val="00847625"/>
    <w:rsid w:val="008477B3"/>
    <w:rsid w:val="008479A7"/>
    <w:rsid w:val="00850CE8"/>
    <w:rsid w:val="00851208"/>
    <w:rsid w:val="008516C3"/>
    <w:rsid w:val="00852A00"/>
    <w:rsid w:val="00853118"/>
    <w:rsid w:val="008532F8"/>
    <w:rsid w:val="008533BC"/>
    <w:rsid w:val="00853F7F"/>
    <w:rsid w:val="00854902"/>
    <w:rsid w:val="00855FDD"/>
    <w:rsid w:val="00856612"/>
    <w:rsid w:val="00856CF0"/>
    <w:rsid w:val="00856F78"/>
    <w:rsid w:val="008574CC"/>
    <w:rsid w:val="008575DA"/>
    <w:rsid w:val="00857793"/>
    <w:rsid w:val="00857CC8"/>
    <w:rsid w:val="00857E10"/>
    <w:rsid w:val="00857F61"/>
    <w:rsid w:val="00863E23"/>
    <w:rsid w:val="00864829"/>
    <w:rsid w:val="00865B61"/>
    <w:rsid w:val="00865D75"/>
    <w:rsid w:val="0086692D"/>
    <w:rsid w:val="00866D66"/>
    <w:rsid w:val="008675B7"/>
    <w:rsid w:val="00867965"/>
    <w:rsid w:val="008679BD"/>
    <w:rsid w:val="00871382"/>
    <w:rsid w:val="00872243"/>
    <w:rsid w:val="00872255"/>
    <w:rsid w:val="00872EF2"/>
    <w:rsid w:val="0087476B"/>
    <w:rsid w:val="00874CDF"/>
    <w:rsid w:val="008754D0"/>
    <w:rsid w:val="00875CD1"/>
    <w:rsid w:val="00875EFF"/>
    <w:rsid w:val="00876036"/>
    <w:rsid w:val="00876115"/>
    <w:rsid w:val="00876220"/>
    <w:rsid w:val="00877457"/>
    <w:rsid w:val="00877B3B"/>
    <w:rsid w:val="0088001F"/>
    <w:rsid w:val="00880414"/>
    <w:rsid w:val="00880D26"/>
    <w:rsid w:val="00880E9E"/>
    <w:rsid w:val="0088101B"/>
    <w:rsid w:val="00881F31"/>
    <w:rsid w:val="00882BA0"/>
    <w:rsid w:val="00883744"/>
    <w:rsid w:val="00883B58"/>
    <w:rsid w:val="00884114"/>
    <w:rsid w:val="00884AF6"/>
    <w:rsid w:val="0088526B"/>
    <w:rsid w:val="00885D36"/>
    <w:rsid w:val="00886255"/>
    <w:rsid w:val="00886AD4"/>
    <w:rsid w:val="00890234"/>
    <w:rsid w:val="008902C5"/>
    <w:rsid w:val="00890354"/>
    <w:rsid w:val="00890C0B"/>
    <w:rsid w:val="0089155C"/>
    <w:rsid w:val="00891C60"/>
    <w:rsid w:val="00893674"/>
    <w:rsid w:val="00893D94"/>
    <w:rsid w:val="0089439C"/>
    <w:rsid w:val="008947F0"/>
    <w:rsid w:val="008950B5"/>
    <w:rsid w:val="0089544F"/>
    <w:rsid w:val="00895756"/>
    <w:rsid w:val="00896841"/>
    <w:rsid w:val="008969A4"/>
    <w:rsid w:val="00897C3E"/>
    <w:rsid w:val="00897EAA"/>
    <w:rsid w:val="008A145C"/>
    <w:rsid w:val="008A24B4"/>
    <w:rsid w:val="008A43B1"/>
    <w:rsid w:val="008A4759"/>
    <w:rsid w:val="008A5D9B"/>
    <w:rsid w:val="008A659F"/>
    <w:rsid w:val="008A6C1F"/>
    <w:rsid w:val="008A6FEA"/>
    <w:rsid w:val="008A7456"/>
    <w:rsid w:val="008A7861"/>
    <w:rsid w:val="008A7F8C"/>
    <w:rsid w:val="008B06E5"/>
    <w:rsid w:val="008B08BE"/>
    <w:rsid w:val="008B0FF2"/>
    <w:rsid w:val="008B193E"/>
    <w:rsid w:val="008B1FA7"/>
    <w:rsid w:val="008B25E1"/>
    <w:rsid w:val="008B26E9"/>
    <w:rsid w:val="008B36F0"/>
    <w:rsid w:val="008B469B"/>
    <w:rsid w:val="008B5C7D"/>
    <w:rsid w:val="008B6CA1"/>
    <w:rsid w:val="008B6F03"/>
    <w:rsid w:val="008B6FD8"/>
    <w:rsid w:val="008B7CC7"/>
    <w:rsid w:val="008B7ED3"/>
    <w:rsid w:val="008C0D6B"/>
    <w:rsid w:val="008C15B9"/>
    <w:rsid w:val="008C1CEE"/>
    <w:rsid w:val="008C4104"/>
    <w:rsid w:val="008C4A6A"/>
    <w:rsid w:val="008C5028"/>
    <w:rsid w:val="008C50B9"/>
    <w:rsid w:val="008C5E43"/>
    <w:rsid w:val="008C6884"/>
    <w:rsid w:val="008D0129"/>
    <w:rsid w:val="008D0558"/>
    <w:rsid w:val="008D0E1B"/>
    <w:rsid w:val="008D151F"/>
    <w:rsid w:val="008D1B88"/>
    <w:rsid w:val="008D2634"/>
    <w:rsid w:val="008D2BB2"/>
    <w:rsid w:val="008D2C1A"/>
    <w:rsid w:val="008D3294"/>
    <w:rsid w:val="008D3933"/>
    <w:rsid w:val="008D440E"/>
    <w:rsid w:val="008D4CC9"/>
    <w:rsid w:val="008D56D8"/>
    <w:rsid w:val="008D5712"/>
    <w:rsid w:val="008D5B66"/>
    <w:rsid w:val="008D5C3D"/>
    <w:rsid w:val="008D64A2"/>
    <w:rsid w:val="008D75DD"/>
    <w:rsid w:val="008E05A6"/>
    <w:rsid w:val="008E06BC"/>
    <w:rsid w:val="008E2389"/>
    <w:rsid w:val="008E3013"/>
    <w:rsid w:val="008E30F8"/>
    <w:rsid w:val="008E3AB4"/>
    <w:rsid w:val="008E4B3B"/>
    <w:rsid w:val="008E5883"/>
    <w:rsid w:val="008E5A40"/>
    <w:rsid w:val="008E61B3"/>
    <w:rsid w:val="008E61C1"/>
    <w:rsid w:val="008E6A70"/>
    <w:rsid w:val="008F0896"/>
    <w:rsid w:val="008F14B4"/>
    <w:rsid w:val="008F1F3B"/>
    <w:rsid w:val="008F209A"/>
    <w:rsid w:val="008F35C1"/>
    <w:rsid w:val="008F3A13"/>
    <w:rsid w:val="008F3F09"/>
    <w:rsid w:val="008F4421"/>
    <w:rsid w:val="008F4D14"/>
    <w:rsid w:val="008F51F3"/>
    <w:rsid w:val="008F5BD7"/>
    <w:rsid w:val="008F63DA"/>
    <w:rsid w:val="008F6F14"/>
    <w:rsid w:val="008F732A"/>
    <w:rsid w:val="008F780C"/>
    <w:rsid w:val="008F7E19"/>
    <w:rsid w:val="0090001A"/>
    <w:rsid w:val="009018FF"/>
    <w:rsid w:val="00901934"/>
    <w:rsid w:val="00902826"/>
    <w:rsid w:val="00902E5E"/>
    <w:rsid w:val="00904025"/>
    <w:rsid w:val="00904CF8"/>
    <w:rsid w:val="0090513C"/>
    <w:rsid w:val="00905AB5"/>
    <w:rsid w:val="00906751"/>
    <w:rsid w:val="009070F6"/>
    <w:rsid w:val="009100E7"/>
    <w:rsid w:val="00910344"/>
    <w:rsid w:val="00911F59"/>
    <w:rsid w:val="0091331E"/>
    <w:rsid w:val="00914602"/>
    <w:rsid w:val="0091488D"/>
    <w:rsid w:val="00914DD2"/>
    <w:rsid w:val="0091625A"/>
    <w:rsid w:val="009170B9"/>
    <w:rsid w:val="009171B5"/>
    <w:rsid w:val="0091765D"/>
    <w:rsid w:val="009176CD"/>
    <w:rsid w:val="009177C5"/>
    <w:rsid w:val="00917CC3"/>
    <w:rsid w:val="009206A4"/>
    <w:rsid w:val="009206CA"/>
    <w:rsid w:val="0092105D"/>
    <w:rsid w:val="00922073"/>
    <w:rsid w:val="00924F67"/>
    <w:rsid w:val="00927239"/>
    <w:rsid w:val="00930C1A"/>
    <w:rsid w:val="00930F26"/>
    <w:rsid w:val="00932637"/>
    <w:rsid w:val="0093313C"/>
    <w:rsid w:val="00933AA6"/>
    <w:rsid w:val="00934B98"/>
    <w:rsid w:val="00934ED3"/>
    <w:rsid w:val="00935827"/>
    <w:rsid w:val="00940480"/>
    <w:rsid w:val="00940488"/>
    <w:rsid w:val="00940D29"/>
    <w:rsid w:val="009414BE"/>
    <w:rsid w:val="00941E49"/>
    <w:rsid w:val="009421F7"/>
    <w:rsid w:val="00943440"/>
    <w:rsid w:val="00943CFB"/>
    <w:rsid w:val="009456A0"/>
    <w:rsid w:val="00945E23"/>
    <w:rsid w:val="00946114"/>
    <w:rsid w:val="009461BC"/>
    <w:rsid w:val="00946AAF"/>
    <w:rsid w:val="009504F2"/>
    <w:rsid w:val="00950F12"/>
    <w:rsid w:val="00951AFE"/>
    <w:rsid w:val="00952524"/>
    <w:rsid w:val="00952CC6"/>
    <w:rsid w:val="00953D07"/>
    <w:rsid w:val="0095403E"/>
    <w:rsid w:val="0095433C"/>
    <w:rsid w:val="0095532D"/>
    <w:rsid w:val="00955487"/>
    <w:rsid w:val="0095602C"/>
    <w:rsid w:val="00956C76"/>
    <w:rsid w:val="00957380"/>
    <w:rsid w:val="009577B5"/>
    <w:rsid w:val="0096013F"/>
    <w:rsid w:val="0096074E"/>
    <w:rsid w:val="00960E3D"/>
    <w:rsid w:val="009614DB"/>
    <w:rsid w:val="00961DFF"/>
    <w:rsid w:val="00962574"/>
    <w:rsid w:val="00962D67"/>
    <w:rsid w:val="00964B54"/>
    <w:rsid w:val="00965C71"/>
    <w:rsid w:val="009662BC"/>
    <w:rsid w:val="0096789A"/>
    <w:rsid w:val="00970975"/>
    <w:rsid w:val="00970FB4"/>
    <w:rsid w:val="009712A6"/>
    <w:rsid w:val="009717EE"/>
    <w:rsid w:val="009717EF"/>
    <w:rsid w:val="00972462"/>
    <w:rsid w:val="00973154"/>
    <w:rsid w:val="00973211"/>
    <w:rsid w:val="00974C20"/>
    <w:rsid w:val="00974FDA"/>
    <w:rsid w:val="009755E6"/>
    <w:rsid w:val="00975F31"/>
    <w:rsid w:val="00976CE1"/>
    <w:rsid w:val="00976D65"/>
    <w:rsid w:val="00980514"/>
    <w:rsid w:val="009808D5"/>
    <w:rsid w:val="009813AD"/>
    <w:rsid w:val="00981EB9"/>
    <w:rsid w:val="00982177"/>
    <w:rsid w:val="00983091"/>
    <w:rsid w:val="00986C48"/>
    <w:rsid w:val="0099004E"/>
    <w:rsid w:val="009900C5"/>
    <w:rsid w:val="00990C29"/>
    <w:rsid w:val="00990CF6"/>
    <w:rsid w:val="00991486"/>
    <w:rsid w:val="0099164B"/>
    <w:rsid w:val="0099239F"/>
    <w:rsid w:val="00993131"/>
    <w:rsid w:val="009932EB"/>
    <w:rsid w:val="00993E94"/>
    <w:rsid w:val="0099427A"/>
    <w:rsid w:val="00994B7E"/>
    <w:rsid w:val="0099554C"/>
    <w:rsid w:val="00995946"/>
    <w:rsid w:val="009959A9"/>
    <w:rsid w:val="009965CD"/>
    <w:rsid w:val="00996646"/>
    <w:rsid w:val="00996E52"/>
    <w:rsid w:val="009976DD"/>
    <w:rsid w:val="00997787"/>
    <w:rsid w:val="009A070E"/>
    <w:rsid w:val="009A1144"/>
    <w:rsid w:val="009A1A61"/>
    <w:rsid w:val="009A34D3"/>
    <w:rsid w:val="009A47F6"/>
    <w:rsid w:val="009A6406"/>
    <w:rsid w:val="009A6E83"/>
    <w:rsid w:val="009A6F6C"/>
    <w:rsid w:val="009A7427"/>
    <w:rsid w:val="009B1E80"/>
    <w:rsid w:val="009B1F82"/>
    <w:rsid w:val="009B308D"/>
    <w:rsid w:val="009B43E3"/>
    <w:rsid w:val="009B4F3D"/>
    <w:rsid w:val="009B53F9"/>
    <w:rsid w:val="009B5F78"/>
    <w:rsid w:val="009C0105"/>
    <w:rsid w:val="009C036F"/>
    <w:rsid w:val="009C07AD"/>
    <w:rsid w:val="009C07C1"/>
    <w:rsid w:val="009C08B3"/>
    <w:rsid w:val="009C0CC9"/>
    <w:rsid w:val="009C1359"/>
    <w:rsid w:val="009C192D"/>
    <w:rsid w:val="009C1A83"/>
    <w:rsid w:val="009C1D2C"/>
    <w:rsid w:val="009C1E7B"/>
    <w:rsid w:val="009C23E0"/>
    <w:rsid w:val="009C3601"/>
    <w:rsid w:val="009C428E"/>
    <w:rsid w:val="009C504C"/>
    <w:rsid w:val="009C52E2"/>
    <w:rsid w:val="009C5819"/>
    <w:rsid w:val="009C60F8"/>
    <w:rsid w:val="009D0CA7"/>
    <w:rsid w:val="009D2CFF"/>
    <w:rsid w:val="009D3A65"/>
    <w:rsid w:val="009D3E82"/>
    <w:rsid w:val="009D497E"/>
    <w:rsid w:val="009D593B"/>
    <w:rsid w:val="009D61B2"/>
    <w:rsid w:val="009D6732"/>
    <w:rsid w:val="009D6942"/>
    <w:rsid w:val="009D6A3A"/>
    <w:rsid w:val="009D7444"/>
    <w:rsid w:val="009D7BE9"/>
    <w:rsid w:val="009D7DBF"/>
    <w:rsid w:val="009E066A"/>
    <w:rsid w:val="009E108E"/>
    <w:rsid w:val="009E1675"/>
    <w:rsid w:val="009E18B3"/>
    <w:rsid w:val="009E1949"/>
    <w:rsid w:val="009E19BB"/>
    <w:rsid w:val="009E1DC4"/>
    <w:rsid w:val="009E335B"/>
    <w:rsid w:val="009E3615"/>
    <w:rsid w:val="009E37D2"/>
    <w:rsid w:val="009E3CFF"/>
    <w:rsid w:val="009E41BF"/>
    <w:rsid w:val="009E4B53"/>
    <w:rsid w:val="009E51FB"/>
    <w:rsid w:val="009E5BDF"/>
    <w:rsid w:val="009E74A7"/>
    <w:rsid w:val="009E76A7"/>
    <w:rsid w:val="009E7C6B"/>
    <w:rsid w:val="009F0258"/>
    <w:rsid w:val="009F07FF"/>
    <w:rsid w:val="009F09FF"/>
    <w:rsid w:val="009F168C"/>
    <w:rsid w:val="009F195D"/>
    <w:rsid w:val="009F19E3"/>
    <w:rsid w:val="009F2105"/>
    <w:rsid w:val="009F3E64"/>
    <w:rsid w:val="009F4659"/>
    <w:rsid w:val="009F5477"/>
    <w:rsid w:val="009F590B"/>
    <w:rsid w:val="009F5BFC"/>
    <w:rsid w:val="009F6D44"/>
    <w:rsid w:val="009F70F5"/>
    <w:rsid w:val="009F7119"/>
    <w:rsid w:val="00A01EDD"/>
    <w:rsid w:val="00A02075"/>
    <w:rsid w:val="00A03B6D"/>
    <w:rsid w:val="00A0433B"/>
    <w:rsid w:val="00A04654"/>
    <w:rsid w:val="00A04E41"/>
    <w:rsid w:val="00A0507E"/>
    <w:rsid w:val="00A0605E"/>
    <w:rsid w:val="00A0663C"/>
    <w:rsid w:val="00A06C7F"/>
    <w:rsid w:val="00A06D20"/>
    <w:rsid w:val="00A072DF"/>
    <w:rsid w:val="00A10108"/>
    <w:rsid w:val="00A10E8A"/>
    <w:rsid w:val="00A114BB"/>
    <w:rsid w:val="00A132F6"/>
    <w:rsid w:val="00A13941"/>
    <w:rsid w:val="00A1397F"/>
    <w:rsid w:val="00A141FB"/>
    <w:rsid w:val="00A151FC"/>
    <w:rsid w:val="00A155FE"/>
    <w:rsid w:val="00A15B6B"/>
    <w:rsid w:val="00A17201"/>
    <w:rsid w:val="00A1739A"/>
    <w:rsid w:val="00A175E1"/>
    <w:rsid w:val="00A17C34"/>
    <w:rsid w:val="00A20044"/>
    <w:rsid w:val="00A20DF9"/>
    <w:rsid w:val="00A2104A"/>
    <w:rsid w:val="00A22F34"/>
    <w:rsid w:val="00A23158"/>
    <w:rsid w:val="00A23D5D"/>
    <w:rsid w:val="00A24351"/>
    <w:rsid w:val="00A2596B"/>
    <w:rsid w:val="00A26AD5"/>
    <w:rsid w:val="00A305FD"/>
    <w:rsid w:val="00A307C2"/>
    <w:rsid w:val="00A3100B"/>
    <w:rsid w:val="00A31521"/>
    <w:rsid w:val="00A31B5D"/>
    <w:rsid w:val="00A33672"/>
    <w:rsid w:val="00A33AB3"/>
    <w:rsid w:val="00A33C46"/>
    <w:rsid w:val="00A34449"/>
    <w:rsid w:val="00A344ED"/>
    <w:rsid w:val="00A345D8"/>
    <w:rsid w:val="00A34D99"/>
    <w:rsid w:val="00A34E1D"/>
    <w:rsid w:val="00A35AD7"/>
    <w:rsid w:val="00A36311"/>
    <w:rsid w:val="00A366D8"/>
    <w:rsid w:val="00A36BED"/>
    <w:rsid w:val="00A404C5"/>
    <w:rsid w:val="00A4097C"/>
    <w:rsid w:val="00A40F1F"/>
    <w:rsid w:val="00A41790"/>
    <w:rsid w:val="00A41960"/>
    <w:rsid w:val="00A42BBF"/>
    <w:rsid w:val="00A442D9"/>
    <w:rsid w:val="00A44A18"/>
    <w:rsid w:val="00A44B2A"/>
    <w:rsid w:val="00A4565B"/>
    <w:rsid w:val="00A461AF"/>
    <w:rsid w:val="00A474AF"/>
    <w:rsid w:val="00A47872"/>
    <w:rsid w:val="00A47914"/>
    <w:rsid w:val="00A47AA3"/>
    <w:rsid w:val="00A5000B"/>
    <w:rsid w:val="00A5118F"/>
    <w:rsid w:val="00A51E2A"/>
    <w:rsid w:val="00A52BC8"/>
    <w:rsid w:val="00A53797"/>
    <w:rsid w:val="00A53EB5"/>
    <w:rsid w:val="00A54937"/>
    <w:rsid w:val="00A54D9D"/>
    <w:rsid w:val="00A55037"/>
    <w:rsid w:val="00A55EDD"/>
    <w:rsid w:val="00A564A1"/>
    <w:rsid w:val="00A56AD2"/>
    <w:rsid w:val="00A570A6"/>
    <w:rsid w:val="00A57849"/>
    <w:rsid w:val="00A60C1C"/>
    <w:rsid w:val="00A627C8"/>
    <w:rsid w:val="00A63443"/>
    <w:rsid w:val="00A641A1"/>
    <w:rsid w:val="00A6564C"/>
    <w:rsid w:val="00A65753"/>
    <w:rsid w:val="00A65C28"/>
    <w:rsid w:val="00A660F4"/>
    <w:rsid w:val="00A66C5B"/>
    <w:rsid w:val="00A67313"/>
    <w:rsid w:val="00A6732C"/>
    <w:rsid w:val="00A678C8"/>
    <w:rsid w:val="00A70427"/>
    <w:rsid w:val="00A718D6"/>
    <w:rsid w:val="00A723B6"/>
    <w:rsid w:val="00A72588"/>
    <w:rsid w:val="00A74179"/>
    <w:rsid w:val="00A74554"/>
    <w:rsid w:val="00A74A35"/>
    <w:rsid w:val="00A755D7"/>
    <w:rsid w:val="00A7597E"/>
    <w:rsid w:val="00A76478"/>
    <w:rsid w:val="00A767D1"/>
    <w:rsid w:val="00A76E3E"/>
    <w:rsid w:val="00A77906"/>
    <w:rsid w:val="00A77A7C"/>
    <w:rsid w:val="00A77BD1"/>
    <w:rsid w:val="00A810D6"/>
    <w:rsid w:val="00A81172"/>
    <w:rsid w:val="00A81352"/>
    <w:rsid w:val="00A81AD0"/>
    <w:rsid w:val="00A822C7"/>
    <w:rsid w:val="00A8297C"/>
    <w:rsid w:val="00A82B06"/>
    <w:rsid w:val="00A844D3"/>
    <w:rsid w:val="00A846D5"/>
    <w:rsid w:val="00A8580A"/>
    <w:rsid w:val="00A86E7C"/>
    <w:rsid w:val="00A87171"/>
    <w:rsid w:val="00A90625"/>
    <w:rsid w:val="00A90969"/>
    <w:rsid w:val="00A913D3"/>
    <w:rsid w:val="00A9154C"/>
    <w:rsid w:val="00A91705"/>
    <w:rsid w:val="00A93380"/>
    <w:rsid w:val="00A935EB"/>
    <w:rsid w:val="00A93CD3"/>
    <w:rsid w:val="00A93D2A"/>
    <w:rsid w:val="00A943E6"/>
    <w:rsid w:val="00A956E5"/>
    <w:rsid w:val="00A95F38"/>
    <w:rsid w:val="00A96519"/>
    <w:rsid w:val="00A96865"/>
    <w:rsid w:val="00A97ECE"/>
    <w:rsid w:val="00AA0051"/>
    <w:rsid w:val="00AA08A5"/>
    <w:rsid w:val="00AA0EE8"/>
    <w:rsid w:val="00AA13F2"/>
    <w:rsid w:val="00AA1A84"/>
    <w:rsid w:val="00AA1E38"/>
    <w:rsid w:val="00AA2007"/>
    <w:rsid w:val="00AA2614"/>
    <w:rsid w:val="00AA39CB"/>
    <w:rsid w:val="00AA3E96"/>
    <w:rsid w:val="00AA43ED"/>
    <w:rsid w:val="00AA4FE3"/>
    <w:rsid w:val="00AA5432"/>
    <w:rsid w:val="00AA5E71"/>
    <w:rsid w:val="00AA66AC"/>
    <w:rsid w:val="00AA675C"/>
    <w:rsid w:val="00AA6D9F"/>
    <w:rsid w:val="00AB0193"/>
    <w:rsid w:val="00AB03D2"/>
    <w:rsid w:val="00AB0A8E"/>
    <w:rsid w:val="00AB0C1F"/>
    <w:rsid w:val="00AB0F43"/>
    <w:rsid w:val="00AB2D2F"/>
    <w:rsid w:val="00AB2E7A"/>
    <w:rsid w:val="00AB3030"/>
    <w:rsid w:val="00AB3AA4"/>
    <w:rsid w:val="00AB4B86"/>
    <w:rsid w:val="00AB5674"/>
    <w:rsid w:val="00AB6D7E"/>
    <w:rsid w:val="00AC0A4B"/>
    <w:rsid w:val="00AC0C3C"/>
    <w:rsid w:val="00AC1143"/>
    <w:rsid w:val="00AC2337"/>
    <w:rsid w:val="00AC291B"/>
    <w:rsid w:val="00AC3A6B"/>
    <w:rsid w:val="00AC3EF5"/>
    <w:rsid w:val="00AC5574"/>
    <w:rsid w:val="00AC622B"/>
    <w:rsid w:val="00AC6832"/>
    <w:rsid w:val="00AC687C"/>
    <w:rsid w:val="00AC694B"/>
    <w:rsid w:val="00AC77AC"/>
    <w:rsid w:val="00AC7E73"/>
    <w:rsid w:val="00AD0B48"/>
    <w:rsid w:val="00AD2B20"/>
    <w:rsid w:val="00AD2FE5"/>
    <w:rsid w:val="00AD3DE2"/>
    <w:rsid w:val="00AD41CB"/>
    <w:rsid w:val="00AD4548"/>
    <w:rsid w:val="00AD54D5"/>
    <w:rsid w:val="00AD5A07"/>
    <w:rsid w:val="00AD70DF"/>
    <w:rsid w:val="00AD7A21"/>
    <w:rsid w:val="00AE052B"/>
    <w:rsid w:val="00AE141A"/>
    <w:rsid w:val="00AE1C1A"/>
    <w:rsid w:val="00AE20CA"/>
    <w:rsid w:val="00AE2353"/>
    <w:rsid w:val="00AE2363"/>
    <w:rsid w:val="00AE292B"/>
    <w:rsid w:val="00AE357A"/>
    <w:rsid w:val="00AE5033"/>
    <w:rsid w:val="00AE5052"/>
    <w:rsid w:val="00AE530E"/>
    <w:rsid w:val="00AE5CD5"/>
    <w:rsid w:val="00AE5DB2"/>
    <w:rsid w:val="00AE5E76"/>
    <w:rsid w:val="00AE650F"/>
    <w:rsid w:val="00AE6A47"/>
    <w:rsid w:val="00AE6B88"/>
    <w:rsid w:val="00AE6D45"/>
    <w:rsid w:val="00AE7D1F"/>
    <w:rsid w:val="00AE7FC1"/>
    <w:rsid w:val="00AF0738"/>
    <w:rsid w:val="00AF0F28"/>
    <w:rsid w:val="00AF12A8"/>
    <w:rsid w:val="00AF1BA3"/>
    <w:rsid w:val="00AF27D5"/>
    <w:rsid w:val="00AF2872"/>
    <w:rsid w:val="00AF2CBD"/>
    <w:rsid w:val="00AF2D45"/>
    <w:rsid w:val="00AF321E"/>
    <w:rsid w:val="00AF3DDA"/>
    <w:rsid w:val="00AF412E"/>
    <w:rsid w:val="00AF4C18"/>
    <w:rsid w:val="00AF53D3"/>
    <w:rsid w:val="00AF773F"/>
    <w:rsid w:val="00B004B0"/>
    <w:rsid w:val="00B007EB"/>
    <w:rsid w:val="00B00B45"/>
    <w:rsid w:val="00B00CAD"/>
    <w:rsid w:val="00B00D2D"/>
    <w:rsid w:val="00B02276"/>
    <w:rsid w:val="00B02A6B"/>
    <w:rsid w:val="00B02EA3"/>
    <w:rsid w:val="00B0314C"/>
    <w:rsid w:val="00B035FC"/>
    <w:rsid w:val="00B03E95"/>
    <w:rsid w:val="00B045A0"/>
    <w:rsid w:val="00B0638A"/>
    <w:rsid w:val="00B06765"/>
    <w:rsid w:val="00B06799"/>
    <w:rsid w:val="00B07572"/>
    <w:rsid w:val="00B07DDD"/>
    <w:rsid w:val="00B107CB"/>
    <w:rsid w:val="00B11A48"/>
    <w:rsid w:val="00B12AA3"/>
    <w:rsid w:val="00B136B4"/>
    <w:rsid w:val="00B146E4"/>
    <w:rsid w:val="00B1725E"/>
    <w:rsid w:val="00B1737E"/>
    <w:rsid w:val="00B174E5"/>
    <w:rsid w:val="00B17590"/>
    <w:rsid w:val="00B176B0"/>
    <w:rsid w:val="00B20391"/>
    <w:rsid w:val="00B203F2"/>
    <w:rsid w:val="00B21855"/>
    <w:rsid w:val="00B218FF"/>
    <w:rsid w:val="00B22E1D"/>
    <w:rsid w:val="00B22EE9"/>
    <w:rsid w:val="00B237FF"/>
    <w:rsid w:val="00B23D9F"/>
    <w:rsid w:val="00B23E34"/>
    <w:rsid w:val="00B23F36"/>
    <w:rsid w:val="00B24B1D"/>
    <w:rsid w:val="00B24E71"/>
    <w:rsid w:val="00B25B47"/>
    <w:rsid w:val="00B2604A"/>
    <w:rsid w:val="00B261B8"/>
    <w:rsid w:val="00B26CFF"/>
    <w:rsid w:val="00B26F2F"/>
    <w:rsid w:val="00B30766"/>
    <w:rsid w:val="00B307C5"/>
    <w:rsid w:val="00B30B5D"/>
    <w:rsid w:val="00B30FC5"/>
    <w:rsid w:val="00B317CD"/>
    <w:rsid w:val="00B317D2"/>
    <w:rsid w:val="00B32F39"/>
    <w:rsid w:val="00B32FEA"/>
    <w:rsid w:val="00B34329"/>
    <w:rsid w:val="00B34D98"/>
    <w:rsid w:val="00B3521A"/>
    <w:rsid w:val="00B35875"/>
    <w:rsid w:val="00B35E2A"/>
    <w:rsid w:val="00B36347"/>
    <w:rsid w:val="00B36E84"/>
    <w:rsid w:val="00B37515"/>
    <w:rsid w:val="00B377C5"/>
    <w:rsid w:val="00B37E2C"/>
    <w:rsid w:val="00B4028B"/>
    <w:rsid w:val="00B40BA8"/>
    <w:rsid w:val="00B410FB"/>
    <w:rsid w:val="00B4348E"/>
    <w:rsid w:val="00B43DA7"/>
    <w:rsid w:val="00B447BA"/>
    <w:rsid w:val="00B44B49"/>
    <w:rsid w:val="00B453BD"/>
    <w:rsid w:val="00B453C6"/>
    <w:rsid w:val="00B45E4A"/>
    <w:rsid w:val="00B45F29"/>
    <w:rsid w:val="00B464A0"/>
    <w:rsid w:val="00B468FC"/>
    <w:rsid w:val="00B46B6A"/>
    <w:rsid w:val="00B4745B"/>
    <w:rsid w:val="00B477E0"/>
    <w:rsid w:val="00B50333"/>
    <w:rsid w:val="00B50F76"/>
    <w:rsid w:val="00B5282C"/>
    <w:rsid w:val="00B52BCF"/>
    <w:rsid w:val="00B52BF6"/>
    <w:rsid w:val="00B533B2"/>
    <w:rsid w:val="00B54782"/>
    <w:rsid w:val="00B54C82"/>
    <w:rsid w:val="00B55FCB"/>
    <w:rsid w:val="00B565E0"/>
    <w:rsid w:val="00B578F6"/>
    <w:rsid w:val="00B57CEC"/>
    <w:rsid w:val="00B609BB"/>
    <w:rsid w:val="00B61B37"/>
    <w:rsid w:val="00B6290A"/>
    <w:rsid w:val="00B62B32"/>
    <w:rsid w:val="00B62DF3"/>
    <w:rsid w:val="00B63343"/>
    <w:rsid w:val="00B63FFE"/>
    <w:rsid w:val="00B6468F"/>
    <w:rsid w:val="00B64C68"/>
    <w:rsid w:val="00B65E0D"/>
    <w:rsid w:val="00B66913"/>
    <w:rsid w:val="00B66E7E"/>
    <w:rsid w:val="00B70031"/>
    <w:rsid w:val="00B7028D"/>
    <w:rsid w:val="00B70C21"/>
    <w:rsid w:val="00B71147"/>
    <w:rsid w:val="00B71478"/>
    <w:rsid w:val="00B71812"/>
    <w:rsid w:val="00B71BED"/>
    <w:rsid w:val="00B71F05"/>
    <w:rsid w:val="00B71F40"/>
    <w:rsid w:val="00B72027"/>
    <w:rsid w:val="00B7360A"/>
    <w:rsid w:val="00B7372F"/>
    <w:rsid w:val="00B73805"/>
    <w:rsid w:val="00B73B98"/>
    <w:rsid w:val="00B74C68"/>
    <w:rsid w:val="00B74DA5"/>
    <w:rsid w:val="00B80187"/>
    <w:rsid w:val="00B813B6"/>
    <w:rsid w:val="00B82E43"/>
    <w:rsid w:val="00B82FED"/>
    <w:rsid w:val="00B83F6D"/>
    <w:rsid w:val="00B84260"/>
    <w:rsid w:val="00B8431A"/>
    <w:rsid w:val="00B846EA"/>
    <w:rsid w:val="00B854AC"/>
    <w:rsid w:val="00B87483"/>
    <w:rsid w:val="00B87677"/>
    <w:rsid w:val="00B9044C"/>
    <w:rsid w:val="00B904F4"/>
    <w:rsid w:val="00B9095E"/>
    <w:rsid w:val="00B915CA"/>
    <w:rsid w:val="00B91994"/>
    <w:rsid w:val="00B91B48"/>
    <w:rsid w:val="00B92051"/>
    <w:rsid w:val="00B931A1"/>
    <w:rsid w:val="00B9352F"/>
    <w:rsid w:val="00B9388D"/>
    <w:rsid w:val="00B94104"/>
    <w:rsid w:val="00B9442F"/>
    <w:rsid w:val="00B948AE"/>
    <w:rsid w:val="00B94FDA"/>
    <w:rsid w:val="00B95028"/>
    <w:rsid w:val="00B95350"/>
    <w:rsid w:val="00BA1627"/>
    <w:rsid w:val="00BA1952"/>
    <w:rsid w:val="00BA231D"/>
    <w:rsid w:val="00BA2422"/>
    <w:rsid w:val="00BA2B9B"/>
    <w:rsid w:val="00BA430A"/>
    <w:rsid w:val="00BA44FE"/>
    <w:rsid w:val="00BA5AF7"/>
    <w:rsid w:val="00BA5EA2"/>
    <w:rsid w:val="00BA5EF8"/>
    <w:rsid w:val="00BA635B"/>
    <w:rsid w:val="00BA6565"/>
    <w:rsid w:val="00BA6B85"/>
    <w:rsid w:val="00BA6EFF"/>
    <w:rsid w:val="00BB0DED"/>
    <w:rsid w:val="00BB128B"/>
    <w:rsid w:val="00BB171B"/>
    <w:rsid w:val="00BB4401"/>
    <w:rsid w:val="00BB4D51"/>
    <w:rsid w:val="00BB564F"/>
    <w:rsid w:val="00BB687C"/>
    <w:rsid w:val="00BB75F0"/>
    <w:rsid w:val="00BB7BB4"/>
    <w:rsid w:val="00BB7C05"/>
    <w:rsid w:val="00BC0208"/>
    <w:rsid w:val="00BC0BD5"/>
    <w:rsid w:val="00BC0FCF"/>
    <w:rsid w:val="00BC12C8"/>
    <w:rsid w:val="00BC1F36"/>
    <w:rsid w:val="00BC1FD3"/>
    <w:rsid w:val="00BC296E"/>
    <w:rsid w:val="00BC344D"/>
    <w:rsid w:val="00BC3D8F"/>
    <w:rsid w:val="00BC579A"/>
    <w:rsid w:val="00BC5DC5"/>
    <w:rsid w:val="00BC72AC"/>
    <w:rsid w:val="00BC74C1"/>
    <w:rsid w:val="00BD04C4"/>
    <w:rsid w:val="00BD1F5D"/>
    <w:rsid w:val="00BD30D5"/>
    <w:rsid w:val="00BD3AA6"/>
    <w:rsid w:val="00BD40FA"/>
    <w:rsid w:val="00BD4F85"/>
    <w:rsid w:val="00BD5598"/>
    <w:rsid w:val="00BD569A"/>
    <w:rsid w:val="00BD56D6"/>
    <w:rsid w:val="00BD67D8"/>
    <w:rsid w:val="00BD694E"/>
    <w:rsid w:val="00BD6BA1"/>
    <w:rsid w:val="00BD75F8"/>
    <w:rsid w:val="00BE1611"/>
    <w:rsid w:val="00BE1B10"/>
    <w:rsid w:val="00BE1C89"/>
    <w:rsid w:val="00BE3A60"/>
    <w:rsid w:val="00BE3DA1"/>
    <w:rsid w:val="00BE40DB"/>
    <w:rsid w:val="00BE4482"/>
    <w:rsid w:val="00BE473C"/>
    <w:rsid w:val="00BE55F5"/>
    <w:rsid w:val="00BE5927"/>
    <w:rsid w:val="00BE6841"/>
    <w:rsid w:val="00BE68C7"/>
    <w:rsid w:val="00BE7D4C"/>
    <w:rsid w:val="00BE7FB0"/>
    <w:rsid w:val="00BF0E50"/>
    <w:rsid w:val="00BF18FA"/>
    <w:rsid w:val="00BF1A1A"/>
    <w:rsid w:val="00BF25DC"/>
    <w:rsid w:val="00BF301E"/>
    <w:rsid w:val="00BF312A"/>
    <w:rsid w:val="00BF3698"/>
    <w:rsid w:val="00BF36E1"/>
    <w:rsid w:val="00BF3C90"/>
    <w:rsid w:val="00BF597F"/>
    <w:rsid w:val="00BF5A64"/>
    <w:rsid w:val="00BF5C40"/>
    <w:rsid w:val="00BF6A5E"/>
    <w:rsid w:val="00BF6AFF"/>
    <w:rsid w:val="00BF7AD8"/>
    <w:rsid w:val="00BF7CA8"/>
    <w:rsid w:val="00C003DC"/>
    <w:rsid w:val="00C00A80"/>
    <w:rsid w:val="00C00AC1"/>
    <w:rsid w:val="00C00B6D"/>
    <w:rsid w:val="00C02889"/>
    <w:rsid w:val="00C04930"/>
    <w:rsid w:val="00C04A22"/>
    <w:rsid w:val="00C04DB5"/>
    <w:rsid w:val="00C0653A"/>
    <w:rsid w:val="00C06B52"/>
    <w:rsid w:val="00C073DA"/>
    <w:rsid w:val="00C0744E"/>
    <w:rsid w:val="00C074F0"/>
    <w:rsid w:val="00C108E8"/>
    <w:rsid w:val="00C1141B"/>
    <w:rsid w:val="00C13293"/>
    <w:rsid w:val="00C134BA"/>
    <w:rsid w:val="00C13AE4"/>
    <w:rsid w:val="00C13C33"/>
    <w:rsid w:val="00C14101"/>
    <w:rsid w:val="00C14379"/>
    <w:rsid w:val="00C1462F"/>
    <w:rsid w:val="00C15318"/>
    <w:rsid w:val="00C15D14"/>
    <w:rsid w:val="00C176CB"/>
    <w:rsid w:val="00C17964"/>
    <w:rsid w:val="00C20155"/>
    <w:rsid w:val="00C2152D"/>
    <w:rsid w:val="00C226DE"/>
    <w:rsid w:val="00C23012"/>
    <w:rsid w:val="00C24820"/>
    <w:rsid w:val="00C24C36"/>
    <w:rsid w:val="00C250C5"/>
    <w:rsid w:val="00C25ACB"/>
    <w:rsid w:val="00C261B2"/>
    <w:rsid w:val="00C26ECC"/>
    <w:rsid w:val="00C2711F"/>
    <w:rsid w:val="00C27655"/>
    <w:rsid w:val="00C27AB0"/>
    <w:rsid w:val="00C27BF6"/>
    <w:rsid w:val="00C27C3E"/>
    <w:rsid w:val="00C3006D"/>
    <w:rsid w:val="00C30979"/>
    <w:rsid w:val="00C3098D"/>
    <w:rsid w:val="00C310DA"/>
    <w:rsid w:val="00C315CF"/>
    <w:rsid w:val="00C32329"/>
    <w:rsid w:val="00C32583"/>
    <w:rsid w:val="00C343FD"/>
    <w:rsid w:val="00C35F6B"/>
    <w:rsid w:val="00C361E8"/>
    <w:rsid w:val="00C367C5"/>
    <w:rsid w:val="00C36AD2"/>
    <w:rsid w:val="00C370AF"/>
    <w:rsid w:val="00C40B3E"/>
    <w:rsid w:val="00C415B1"/>
    <w:rsid w:val="00C41817"/>
    <w:rsid w:val="00C429DD"/>
    <w:rsid w:val="00C45053"/>
    <w:rsid w:val="00C46B7D"/>
    <w:rsid w:val="00C4724F"/>
    <w:rsid w:val="00C472E6"/>
    <w:rsid w:val="00C476F2"/>
    <w:rsid w:val="00C51C3B"/>
    <w:rsid w:val="00C52316"/>
    <w:rsid w:val="00C5276B"/>
    <w:rsid w:val="00C531D8"/>
    <w:rsid w:val="00C53642"/>
    <w:rsid w:val="00C53D3C"/>
    <w:rsid w:val="00C5471F"/>
    <w:rsid w:val="00C548AE"/>
    <w:rsid w:val="00C550FC"/>
    <w:rsid w:val="00C5528D"/>
    <w:rsid w:val="00C55BE6"/>
    <w:rsid w:val="00C56C00"/>
    <w:rsid w:val="00C578A2"/>
    <w:rsid w:val="00C57D9A"/>
    <w:rsid w:val="00C57E53"/>
    <w:rsid w:val="00C60D0D"/>
    <w:rsid w:val="00C61313"/>
    <w:rsid w:val="00C62901"/>
    <w:rsid w:val="00C62D91"/>
    <w:rsid w:val="00C638F1"/>
    <w:rsid w:val="00C64EBD"/>
    <w:rsid w:val="00C65318"/>
    <w:rsid w:val="00C65474"/>
    <w:rsid w:val="00C65F3D"/>
    <w:rsid w:val="00C66DB8"/>
    <w:rsid w:val="00C67AA7"/>
    <w:rsid w:val="00C70780"/>
    <w:rsid w:val="00C70B6C"/>
    <w:rsid w:val="00C71090"/>
    <w:rsid w:val="00C717EE"/>
    <w:rsid w:val="00C7200B"/>
    <w:rsid w:val="00C72547"/>
    <w:rsid w:val="00C72F12"/>
    <w:rsid w:val="00C7371B"/>
    <w:rsid w:val="00C73A3E"/>
    <w:rsid w:val="00C744DE"/>
    <w:rsid w:val="00C74622"/>
    <w:rsid w:val="00C74BF3"/>
    <w:rsid w:val="00C74CA3"/>
    <w:rsid w:val="00C74EA6"/>
    <w:rsid w:val="00C74F40"/>
    <w:rsid w:val="00C7604E"/>
    <w:rsid w:val="00C762F5"/>
    <w:rsid w:val="00C76F24"/>
    <w:rsid w:val="00C773D3"/>
    <w:rsid w:val="00C7760A"/>
    <w:rsid w:val="00C77AA5"/>
    <w:rsid w:val="00C77D36"/>
    <w:rsid w:val="00C80308"/>
    <w:rsid w:val="00C809C9"/>
    <w:rsid w:val="00C81325"/>
    <w:rsid w:val="00C82382"/>
    <w:rsid w:val="00C8252E"/>
    <w:rsid w:val="00C837CC"/>
    <w:rsid w:val="00C83923"/>
    <w:rsid w:val="00C83EA0"/>
    <w:rsid w:val="00C84CD8"/>
    <w:rsid w:val="00C85626"/>
    <w:rsid w:val="00C87C52"/>
    <w:rsid w:val="00C900BF"/>
    <w:rsid w:val="00C908A5"/>
    <w:rsid w:val="00C91F0A"/>
    <w:rsid w:val="00C934B6"/>
    <w:rsid w:val="00C93559"/>
    <w:rsid w:val="00C94C1E"/>
    <w:rsid w:val="00C94FAF"/>
    <w:rsid w:val="00CA0777"/>
    <w:rsid w:val="00CA25F5"/>
    <w:rsid w:val="00CA2956"/>
    <w:rsid w:val="00CA32EB"/>
    <w:rsid w:val="00CA3B2F"/>
    <w:rsid w:val="00CA3C5F"/>
    <w:rsid w:val="00CA43AC"/>
    <w:rsid w:val="00CA443B"/>
    <w:rsid w:val="00CA526E"/>
    <w:rsid w:val="00CA70B0"/>
    <w:rsid w:val="00CA72C3"/>
    <w:rsid w:val="00CA7A2C"/>
    <w:rsid w:val="00CA7A85"/>
    <w:rsid w:val="00CB12B5"/>
    <w:rsid w:val="00CB12DA"/>
    <w:rsid w:val="00CB13C1"/>
    <w:rsid w:val="00CB1B93"/>
    <w:rsid w:val="00CB1DB1"/>
    <w:rsid w:val="00CB2631"/>
    <w:rsid w:val="00CB3381"/>
    <w:rsid w:val="00CB3431"/>
    <w:rsid w:val="00CB4419"/>
    <w:rsid w:val="00CB5BE1"/>
    <w:rsid w:val="00CB6F2E"/>
    <w:rsid w:val="00CB726C"/>
    <w:rsid w:val="00CB7AD7"/>
    <w:rsid w:val="00CB7F3E"/>
    <w:rsid w:val="00CC118F"/>
    <w:rsid w:val="00CC135E"/>
    <w:rsid w:val="00CC1E85"/>
    <w:rsid w:val="00CC20EE"/>
    <w:rsid w:val="00CC22B6"/>
    <w:rsid w:val="00CC3960"/>
    <w:rsid w:val="00CC3F4E"/>
    <w:rsid w:val="00CC47C9"/>
    <w:rsid w:val="00CC552C"/>
    <w:rsid w:val="00CC57C5"/>
    <w:rsid w:val="00CC6A75"/>
    <w:rsid w:val="00CC6D4D"/>
    <w:rsid w:val="00CC6FBA"/>
    <w:rsid w:val="00CC7E41"/>
    <w:rsid w:val="00CD0966"/>
    <w:rsid w:val="00CD0F79"/>
    <w:rsid w:val="00CD20CC"/>
    <w:rsid w:val="00CD24C6"/>
    <w:rsid w:val="00CD2856"/>
    <w:rsid w:val="00CD300E"/>
    <w:rsid w:val="00CD32FE"/>
    <w:rsid w:val="00CD371B"/>
    <w:rsid w:val="00CD3F9C"/>
    <w:rsid w:val="00CD40C9"/>
    <w:rsid w:val="00CD4163"/>
    <w:rsid w:val="00CD440B"/>
    <w:rsid w:val="00CD4661"/>
    <w:rsid w:val="00CD56FA"/>
    <w:rsid w:val="00CD63AF"/>
    <w:rsid w:val="00CE01F9"/>
    <w:rsid w:val="00CE0393"/>
    <w:rsid w:val="00CE2481"/>
    <w:rsid w:val="00CE2647"/>
    <w:rsid w:val="00CE266F"/>
    <w:rsid w:val="00CE3964"/>
    <w:rsid w:val="00CE494F"/>
    <w:rsid w:val="00CF0F73"/>
    <w:rsid w:val="00CF177E"/>
    <w:rsid w:val="00CF1F66"/>
    <w:rsid w:val="00CF2C54"/>
    <w:rsid w:val="00CF2D81"/>
    <w:rsid w:val="00CF2E50"/>
    <w:rsid w:val="00CF3551"/>
    <w:rsid w:val="00CF3F5A"/>
    <w:rsid w:val="00CF51D2"/>
    <w:rsid w:val="00CF61C6"/>
    <w:rsid w:val="00CF66EE"/>
    <w:rsid w:val="00CF7268"/>
    <w:rsid w:val="00D00851"/>
    <w:rsid w:val="00D02A19"/>
    <w:rsid w:val="00D02CA6"/>
    <w:rsid w:val="00D03C73"/>
    <w:rsid w:val="00D04CAC"/>
    <w:rsid w:val="00D04D6A"/>
    <w:rsid w:val="00D04DF4"/>
    <w:rsid w:val="00D05A37"/>
    <w:rsid w:val="00D060E9"/>
    <w:rsid w:val="00D062EA"/>
    <w:rsid w:val="00D06A08"/>
    <w:rsid w:val="00D06C48"/>
    <w:rsid w:val="00D06C5A"/>
    <w:rsid w:val="00D0718B"/>
    <w:rsid w:val="00D0798A"/>
    <w:rsid w:val="00D10194"/>
    <w:rsid w:val="00D12249"/>
    <w:rsid w:val="00D1254F"/>
    <w:rsid w:val="00D12B31"/>
    <w:rsid w:val="00D13532"/>
    <w:rsid w:val="00D13FD1"/>
    <w:rsid w:val="00D1415C"/>
    <w:rsid w:val="00D14965"/>
    <w:rsid w:val="00D14F0A"/>
    <w:rsid w:val="00D15856"/>
    <w:rsid w:val="00D158FA"/>
    <w:rsid w:val="00D15BAF"/>
    <w:rsid w:val="00D15E23"/>
    <w:rsid w:val="00D16346"/>
    <w:rsid w:val="00D16DBD"/>
    <w:rsid w:val="00D16FEF"/>
    <w:rsid w:val="00D17582"/>
    <w:rsid w:val="00D17E98"/>
    <w:rsid w:val="00D20391"/>
    <w:rsid w:val="00D20A72"/>
    <w:rsid w:val="00D20BE3"/>
    <w:rsid w:val="00D213CC"/>
    <w:rsid w:val="00D21740"/>
    <w:rsid w:val="00D21F40"/>
    <w:rsid w:val="00D234AE"/>
    <w:rsid w:val="00D23748"/>
    <w:rsid w:val="00D24C68"/>
    <w:rsid w:val="00D310C3"/>
    <w:rsid w:val="00D318A9"/>
    <w:rsid w:val="00D31AA1"/>
    <w:rsid w:val="00D31D90"/>
    <w:rsid w:val="00D32E94"/>
    <w:rsid w:val="00D34070"/>
    <w:rsid w:val="00D341C3"/>
    <w:rsid w:val="00D34960"/>
    <w:rsid w:val="00D3579E"/>
    <w:rsid w:val="00D35A5D"/>
    <w:rsid w:val="00D365DF"/>
    <w:rsid w:val="00D366CC"/>
    <w:rsid w:val="00D36F35"/>
    <w:rsid w:val="00D41CF0"/>
    <w:rsid w:val="00D4235A"/>
    <w:rsid w:val="00D42D38"/>
    <w:rsid w:val="00D435AE"/>
    <w:rsid w:val="00D438D0"/>
    <w:rsid w:val="00D43FE1"/>
    <w:rsid w:val="00D440E2"/>
    <w:rsid w:val="00D4435A"/>
    <w:rsid w:val="00D449CC"/>
    <w:rsid w:val="00D44A44"/>
    <w:rsid w:val="00D44B9C"/>
    <w:rsid w:val="00D45EA0"/>
    <w:rsid w:val="00D46630"/>
    <w:rsid w:val="00D47087"/>
    <w:rsid w:val="00D47472"/>
    <w:rsid w:val="00D503EC"/>
    <w:rsid w:val="00D50859"/>
    <w:rsid w:val="00D50B7F"/>
    <w:rsid w:val="00D50DBF"/>
    <w:rsid w:val="00D5159A"/>
    <w:rsid w:val="00D51C8E"/>
    <w:rsid w:val="00D520CD"/>
    <w:rsid w:val="00D5219A"/>
    <w:rsid w:val="00D528B5"/>
    <w:rsid w:val="00D52B28"/>
    <w:rsid w:val="00D553C1"/>
    <w:rsid w:val="00D55688"/>
    <w:rsid w:val="00D562FF"/>
    <w:rsid w:val="00D5704E"/>
    <w:rsid w:val="00D60461"/>
    <w:rsid w:val="00D607A4"/>
    <w:rsid w:val="00D609D9"/>
    <w:rsid w:val="00D60E10"/>
    <w:rsid w:val="00D61D24"/>
    <w:rsid w:val="00D623FA"/>
    <w:rsid w:val="00D62D9B"/>
    <w:rsid w:val="00D630DA"/>
    <w:rsid w:val="00D63C36"/>
    <w:rsid w:val="00D63D78"/>
    <w:rsid w:val="00D64E6C"/>
    <w:rsid w:val="00D651BD"/>
    <w:rsid w:val="00D65F36"/>
    <w:rsid w:val="00D6690B"/>
    <w:rsid w:val="00D66D83"/>
    <w:rsid w:val="00D67295"/>
    <w:rsid w:val="00D6744B"/>
    <w:rsid w:val="00D67CC0"/>
    <w:rsid w:val="00D723CB"/>
    <w:rsid w:val="00D725C8"/>
    <w:rsid w:val="00D72C7E"/>
    <w:rsid w:val="00D73B55"/>
    <w:rsid w:val="00D73D6A"/>
    <w:rsid w:val="00D7799C"/>
    <w:rsid w:val="00D77BDF"/>
    <w:rsid w:val="00D80983"/>
    <w:rsid w:val="00D80EB0"/>
    <w:rsid w:val="00D823A0"/>
    <w:rsid w:val="00D82BF4"/>
    <w:rsid w:val="00D850C2"/>
    <w:rsid w:val="00D8527F"/>
    <w:rsid w:val="00D85897"/>
    <w:rsid w:val="00D86A7B"/>
    <w:rsid w:val="00D86B67"/>
    <w:rsid w:val="00D870E3"/>
    <w:rsid w:val="00D87384"/>
    <w:rsid w:val="00D87440"/>
    <w:rsid w:val="00D87959"/>
    <w:rsid w:val="00D91122"/>
    <w:rsid w:val="00D916E3"/>
    <w:rsid w:val="00D9184B"/>
    <w:rsid w:val="00D9191E"/>
    <w:rsid w:val="00D91ACD"/>
    <w:rsid w:val="00D91FF1"/>
    <w:rsid w:val="00D93420"/>
    <w:rsid w:val="00D934C0"/>
    <w:rsid w:val="00D94845"/>
    <w:rsid w:val="00D94F0F"/>
    <w:rsid w:val="00D95BAB"/>
    <w:rsid w:val="00D95E99"/>
    <w:rsid w:val="00D96779"/>
    <w:rsid w:val="00D97EA0"/>
    <w:rsid w:val="00DA0FFE"/>
    <w:rsid w:val="00DA131A"/>
    <w:rsid w:val="00DA2246"/>
    <w:rsid w:val="00DA3281"/>
    <w:rsid w:val="00DA3596"/>
    <w:rsid w:val="00DA36D6"/>
    <w:rsid w:val="00DA411B"/>
    <w:rsid w:val="00DA42CD"/>
    <w:rsid w:val="00DA4E0F"/>
    <w:rsid w:val="00DA53FF"/>
    <w:rsid w:val="00DA5750"/>
    <w:rsid w:val="00DA6623"/>
    <w:rsid w:val="00DA729C"/>
    <w:rsid w:val="00DB035E"/>
    <w:rsid w:val="00DB1321"/>
    <w:rsid w:val="00DB1440"/>
    <w:rsid w:val="00DB158E"/>
    <w:rsid w:val="00DB1E34"/>
    <w:rsid w:val="00DB223C"/>
    <w:rsid w:val="00DB25A7"/>
    <w:rsid w:val="00DB25C7"/>
    <w:rsid w:val="00DB3083"/>
    <w:rsid w:val="00DB4313"/>
    <w:rsid w:val="00DB4509"/>
    <w:rsid w:val="00DB4AEE"/>
    <w:rsid w:val="00DB4FF2"/>
    <w:rsid w:val="00DB5122"/>
    <w:rsid w:val="00DB5BFD"/>
    <w:rsid w:val="00DB6255"/>
    <w:rsid w:val="00DB6761"/>
    <w:rsid w:val="00DB6AD5"/>
    <w:rsid w:val="00DB6C40"/>
    <w:rsid w:val="00DB6EFF"/>
    <w:rsid w:val="00DB738F"/>
    <w:rsid w:val="00DB7712"/>
    <w:rsid w:val="00DB7A78"/>
    <w:rsid w:val="00DC0540"/>
    <w:rsid w:val="00DC1CEF"/>
    <w:rsid w:val="00DC1FE7"/>
    <w:rsid w:val="00DC25B4"/>
    <w:rsid w:val="00DC267D"/>
    <w:rsid w:val="00DC3C51"/>
    <w:rsid w:val="00DC5121"/>
    <w:rsid w:val="00DC57F8"/>
    <w:rsid w:val="00DC5A0C"/>
    <w:rsid w:val="00DC61D7"/>
    <w:rsid w:val="00DC6A04"/>
    <w:rsid w:val="00DD0016"/>
    <w:rsid w:val="00DD0101"/>
    <w:rsid w:val="00DD0815"/>
    <w:rsid w:val="00DD12A5"/>
    <w:rsid w:val="00DD130F"/>
    <w:rsid w:val="00DD2754"/>
    <w:rsid w:val="00DD2A61"/>
    <w:rsid w:val="00DD2E8C"/>
    <w:rsid w:val="00DD3DBF"/>
    <w:rsid w:val="00DD3EF4"/>
    <w:rsid w:val="00DD48DD"/>
    <w:rsid w:val="00DD5556"/>
    <w:rsid w:val="00DD6B8D"/>
    <w:rsid w:val="00DD7375"/>
    <w:rsid w:val="00DE1080"/>
    <w:rsid w:val="00DE13AE"/>
    <w:rsid w:val="00DE21F5"/>
    <w:rsid w:val="00DE2483"/>
    <w:rsid w:val="00DE255E"/>
    <w:rsid w:val="00DE3780"/>
    <w:rsid w:val="00DE3AA2"/>
    <w:rsid w:val="00DE432E"/>
    <w:rsid w:val="00DE466D"/>
    <w:rsid w:val="00DE56EA"/>
    <w:rsid w:val="00DE6052"/>
    <w:rsid w:val="00DE6151"/>
    <w:rsid w:val="00DE65C5"/>
    <w:rsid w:val="00DE7606"/>
    <w:rsid w:val="00DE78D3"/>
    <w:rsid w:val="00DF0BDF"/>
    <w:rsid w:val="00DF0D39"/>
    <w:rsid w:val="00DF13EB"/>
    <w:rsid w:val="00DF19B8"/>
    <w:rsid w:val="00DF3278"/>
    <w:rsid w:val="00DF3933"/>
    <w:rsid w:val="00DF3B9B"/>
    <w:rsid w:val="00DF3ED4"/>
    <w:rsid w:val="00DF50C7"/>
    <w:rsid w:val="00DF532B"/>
    <w:rsid w:val="00DF669D"/>
    <w:rsid w:val="00DF66B1"/>
    <w:rsid w:val="00DF70E9"/>
    <w:rsid w:val="00DF7EF4"/>
    <w:rsid w:val="00DF7FB4"/>
    <w:rsid w:val="00E00D6F"/>
    <w:rsid w:val="00E012FC"/>
    <w:rsid w:val="00E0297D"/>
    <w:rsid w:val="00E0311A"/>
    <w:rsid w:val="00E040D9"/>
    <w:rsid w:val="00E04C7D"/>
    <w:rsid w:val="00E04F41"/>
    <w:rsid w:val="00E05206"/>
    <w:rsid w:val="00E05B7F"/>
    <w:rsid w:val="00E05DCA"/>
    <w:rsid w:val="00E06C98"/>
    <w:rsid w:val="00E0780A"/>
    <w:rsid w:val="00E07815"/>
    <w:rsid w:val="00E07B79"/>
    <w:rsid w:val="00E100FF"/>
    <w:rsid w:val="00E117F6"/>
    <w:rsid w:val="00E11FAC"/>
    <w:rsid w:val="00E121A2"/>
    <w:rsid w:val="00E1311D"/>
    <w:rsid w:val="00E13524"/>
    <w:rsid w:val="00E13BB7"/>
    <w:rsid w:val="00E14030"/>
    <w:rsid w:val="00E14424"/>
    <w:rsid w:val="00E14562"/>
    <w:rsid w:val="00E14F39"/>
    <w:rsid w:val="00E1634B"/>
    <w:rsid w:val="00E1668D"/>
    <w:rsid w:val="00E17C3C"/>
    <w:rsid w:val="00E17CD3"/>
    <w:rsid w:val="00E17DEB"/>
    <w:rsid w:val="00E20445"/>
    <w:rsid w:val="00E20758"/>
    <w:rsid w:val="00E20BB2"/>
    <w:rsid w:val="00E20BEA"/>
    <w:rsid w:val="00E20CF2"/>
    <w:rsid w:val="00E20D08"/>
    <w:rsid w:val="00E20FB9"/>
    <w:rsid w:val="00E22406"/>
    <w:rsid w:val="00E228E4"/>
    <w:rsid w:val="00E22A93"/>
    <w:rsid w:val="00E2346A"/>
    <w:rsid w:val="00E241CC"/>
    <w:rsid w:val="00E2527E"/>
    <w:rsid w:val="00E25ABD"/>
    <w:rsid w:val="00E25CC5"/>
    <w:rsid w:val="00E26F75"/>
    <w:rsid w:val="00E306E3"/>
    <w:rsid w:val="00E31A0C"/>
    <w:rsid w:val="00E349B7"/>
    <w:rsid w:val="00E34CBE"/>
    <w:rsid w:val="00E34F23"/>
    <w:rsid w:val="00E353DF"/>
    <w:rsid w:val="00E3555E"/>
    <w:rsid w:val="00E357A9"/>
    <w:rsid w:val="00E35CA2"/>
    <w:rsid w:val="00E35EAA"/>
    <w:rsid w:val="00E367F3"/>
    <w:rsid w:val="00E36C77"/>
    <w:rsid w:val="00E371A2"/>
    <w:rsid w:val="00E37671"/>
    <w:rsid w:val="00E3784A"/>
    <w:rsid w:val="00E37DA9"/>
    <w:rsid w:val="00E4044E"/>
    <w:rsid w:val="00E406F7"/>
    <w:rsid w:val="00E420E0"/>
    <w:rsid w:val="00E422E9"/>
    <w:rsid w:val="00E42CCE"/>
    <w:rsid w:val="00E43A61"/>
    <w:rsid w:val="00E44816"/>
    <w:rsid w:val="00E44FA1"/>
    <w:rsid w:val="00E45187"/>
    <w:rsid w:val="00E45A22"/>
    <w:rsid w:val="00E4690E"/>
    <w:rsid w:val="00E46AED"/>
    <w:rsid w:val="00E46E00"/>
    <w:rsid w:val="00E47428"/>
    <w:rsid w:val="00E47D13"/>
    <w:rsid w:val="00E50148"/>
    <w:rsid w:val="00E50331"/>
    <w:rsid w:val="00E5150E"/>
    <w:rsid w:val="00E516B8"/>
    <w:rsid w:val="00E51CFA"/>
    <w:rsid w:val="00E52F52"/>
    <w:rsid w:val="00E53A0E"/>
    <w:rsid w:val="00E5459D"/>
    <w:rsid w:val="00E55A7C"/>
    <w:rsid w:val="00E5620C"/>
    <w:rsid w:val="00E56362"/>
    <w:rsid w:val="00E56871"/>
    <w:rsid w:val="00E56D82"/>
    <w:rsid w:val="00E57147"/>
    <w:rsid w:val="00E571C9"/>
    <w:rsid w:val="00E57649"/>
    <w:rsid w:val="00E6020E"/>
    <w:rsid w:val="00E60386"/>
    <w:rsid w:val="00E60AA3"/>
    <w:rsid w:val="00E61E98"/>
    <w:rsid w:val="00E625ED"/>
    <w:rsid w:val="00E62780"/>
    <w:rsid w:val="00E628F6"/>
    <w:rsid w:val="00E62AC9"/>
    <w:rsid w:val="00E63A8F"/>
    <w:rsid w:val="00E63C93"/>
    <w:rsid w:val="00E6471F"/>
    <w:rsid w:val="00E64BD1"/>
    <w:rsid w:val="00E65386"/>
    <w:rsid w:val="00E65527"/>
    <w:rsid w:val="00E65C5E"/>
    <w:rsid w:val="00E65F7B"/>
    <w:rsid w:val="00E663E7"/>
    <w:rsid w:val="00E67805"/>
    <w:rsid w:val="00E7014F"/>
    <w:rsid w:val="00E70AC0"/>
    <w:rsid w:val="00E71789"/>
    <w:rsid w:val="00E71C08"/>
    <w:rsid w:val="00E71FF5"/>
    <w:rsid w:val="00E72B61"/>
    <w:rsid w:val="00E73DC7"/>
    <w:rsid w:val="00E74296"/>
    <w:rsid w:val="00E75285"/>
    <w:rsid w:val="00E75E0D"/>
    <w:rsid w:val="00E766BB"/>
    <w:rsid w:val="00E76758"/>
    <w:rsid w:val="00E773C5"/>
    <w:rsid w:val="00E7763F"/>
    <w:rsid w:val="00E7797A"/>
    <w:rsid w:val="00E77C3E"/>
    <w:rsid w:val="00E77E97"/>
    <w:rsid w:val="00E8048C"/>
    <w:rsid w:val="00E804BC"/>
    <w:rsid w:val="00E81EDC"/>
    <w:rsid w:val="00E82041"/>
    <w:rsid w:val="00E825C3"/>
    <w:rsid w:val="00E825F7"/>
    <w:rsid w:val="00E826C3"/>
    <w:rsid w:val="00E832C0"/>
    <w:rsid w:val="00E83450"/>
    <w:rsid w:val="00E836FA"/>
    <w:rsid w:val="00E83921"/>
    <w:rsid w:val="00E84FDC"/>
    <w:rsid w:val="00E85537"/>
    <w:rsid w:val="00E85B98"/>
    <w:rsid w:val="00E866E7"/>
    <w:rsid w:val="00E86F5A"/>
    <w:rsid w:val="00E8710C"/>
    <w:rsid w:val="00E87203"/>
    <w:rsid w:val="00E90023"/>
    <w:rsid w:val="00E90F86"/>
    <w:rsid w:val="00E91C43"/>
    <w:rsid w:val="00E92262"/>
    <w:rsid w:val="00E92996"/>
    <w:rsid w:val="00E92998"/>
    <w:rsid w:val="00E93E83"/>
    <w:rsid w:val="00E9405E"/>
    <w:rsid w:val="00E94205"/>
    <w:rsid w:val="00E95357"/>
    <w:rsid w:val="00E958B5"/>
    <w:rsid w:val="00E96611"/>
    <w:rsid w:val="00E9729B"/>
    <w:rsid w:val="00E973FE"/>
    <w:rsid w:val="00E97524"/>
    <w:rsid w:val="00E9775C"/>
    <w:rsid w:val="00E97C25"/>
    <w:rsid w:val="00E97D4D"/>
    <w:rsid w:val="00EA0205"/>
    <w:rsid w:val="00EA041A"/>
    <w:rsid w:val="00EA04F1"/>
    <w:rsid w:val="00EA1AD2"/>
    <w:rsid w:val="00EA2646"/>
    <w:rsid w:val="00EA52C5"/>
    <w:rsid w:val="00EA5F39"/>
    <w:rsid w:val="00EA67DE"/>
    <w:rsid w:val="00EA6917"/>
    <w:rsid w:val="00EA69AC"/>
    <w:rsid w:val="00EA6E86"/>
    <w:rsid w:val="00EA7BBC"/>
    <w:rsid w:val="00EA7E55"/>
    <w:rsid w:val="00EB156D"/>
    <w:rsid w:val="00EB240E"/>
    <w:rsid w:val="00EB3C70"/>
    <w:rsid w:val="00EB488C"/>
    <w:rsid w:val="00EB61B9"/>
    <w:rsid w:val="00EB6AD9"/>
    <w:rsid w:val="00EB7A44"/>
    <w:rsid w:val="00EB7EF5"/>
    <w:rsid w:val="00EC13FA"/>
    <w:rsid w:val="00EC1D09"/>
    <w:rsid w:val="00EC2916"/>
    <w:rsid w:val="00EC2A0C"/>
    <w:rsid w:val="00EC2A6D"/>
    <w:rsid w:val="00EC2C39"/>
    <w:rsid w:val="00EC2F48"/>
    <w:rsid w:val="00EC3121"/>
    <w:rsid w:val="00EC4E00"/>
    <w:rsid w:val="00EC500D"/>
    <w:rsid w:val="00EC6E06"/>
    <w:rsid w:val="00EC70DB"/>
    <w:rsid w:val="00EC7269"/>
    <w:rsid w:val="00EC773D"/>
    <w:rsid w:val="00EC7994"/>
    <w:rsid w:val="00ED0C72"/>
    <w:rsid w:val="00ED2306"/>
    <w:rsid w:val="00ED28E5"/>
    <w:rsid w:val="00ED292E"/>
    <w:rsid w:val="00ED437A"/>
    <w:rsid w:val="00ED48C6"/>
    <w:rsid w:val="00ED4EA7"/>
    <w:rsid w:val="00ED6701"/>
    <w:rsid w:val="00EE0D52"/>
    <w:rsid w:val="00EE0ECF"/>
    <w:rsid w:val="00EE1BBB"/>
    <w:rsid w:val="00EE1F5C"/>
    <w:rsid w:val="00EE2640"/>
    <w:rsid w:val="00EE2887"/>
    <w:rsid w:val="00EE2F60"/>
    <w:rsid w:val="00EE35AE"/>
    <w:rsid w:val="00EE44FF"/>
    <w:rsid w:val="00EE470C"/>
    <w:rsid w:val="00EE4E34"/>
    <w:rsid w:val="00EE6B9A"/>
    <w:rsid w:val="00EF01DF"/>
    <w:rsid w:val="00EF02CA"/>
    <w:rsid w:val="00EF1955"/>
    <w:rsid w:val="00EF1FE6"/>
    <w:rsid w:val="00EF22A9"/>
    <w:rsid w:val="00EF2684"/>
    <w:rsid w:val="00EF26F2"/>
    <w:rsid w:val="00EF38E1"/>
    <w:rsid w:val="00EF3A51"/>
    <w:rsid w:val="00EF4846"/>
    <w:rsid w:val="00EF4955"/>
    <w:rsid w:val="00EF50E8"/>
    <w:rsid w:val="00EF5B54"/>
    <w:rsid w:val="00EF61D1"/>
    <w:rsid w:val="00EF70F5"/>
    <w:rsid w:val="00EF7448"/>
    <w:rsid w:val="00EF79C2"/>
    <w:rsid w:val="00F00B90"/>
    <w:rsid w:val="00F01159"/>
    <w:rsid w:val="00F01C5E"/>
    <w:rsid w:val="00F01D44"/>
    <w:rsid w:val="00F01EBC"/>
    <w:rsid w:val="00F02720"/>
    <w:rsid w:val="00F02E54"/>
    <w:rsid w:val="00F031B9"/>
    <w:rsid w:val="00F03E68"/>
    <w:rsid w:val="00F0445A"/>
    <w:rsid w:val="00F0475B"/>
    <w:rsid w:val="00F04FF5"/>
    <w:rsid w:val="00F0516A"/>
    <w:rsid w:val="00F059DB"/>
    <w:rsid w:val="00F05D44"/>
    <w:rsid w:val="00F061F4"/>
    <w:rsid w:val="00F10945"/>
    <w:rsid w:val="00F130C9"/>
    <w:rsid w:val="00F13863"/>
    <w:rsid w:val="00F13CDC"/>
    <w:rsid w:val="00F14539"/>
    <w:rsid w:val="00F14B63"/>
    <w:rsid w:val="00F15DB1"/>
    <w:rsid w:val="00F161E7"/>
    <w:rsid w:val="00F17ABA"/>
    <w:rsid w:val="00F204A9"/>
    <w:rsid w:val="00F21B73"/>
    <w:rsid w:val="00F2215B"/>
    <w:rsid w:val="00F22885"/>
    <w:rsid w:val="00F22EC4"/>
    <w:rsid w:val="00F24F21"/>
    <w:rsid w:val="00F267B9"/>
    <w:rsid w:val="00F278BC"/>
    <w:rsid w:val="00F302DD"/>
    <w:rsid w:val="00F30B1A"/>
    <w:rsid w:val="00F319AB"/>
    <w:rsid w:val="00F32178"/>
    <w:rsid w:val="00F32371"/>
    <w:rsid w:val="00F33773"/>
    <w:rsid w:val="00F338ED"/>
    <w:rsid w:val="00F34874"/>
    <w:rsid w:val="00F34D4A"/>
    <w:rsid w:val="00F35332"/>
    <w:rsid w:val="00F36D7D"/>
    <w:rsid w:val="00F37526"/>
    <w:rsid w:val="00F37D0A"/>
    <w:rsid w:val="00F401F6"/>
    <w:rsid w:val="00F40262"/>
    <w:rsid w:val="00F420FC"/>
    <w:rsid w:val="00F42165"/>
    <w:rsid w:val="00F429B6"/>
    <w:rsid w:val="00F44623"/>
    <w:rsid w:val="00F44D44"/>
    <w:rsid w:val="00F44D7E"/>
    <w:rsid w:val="00F45C05"/>
    <w:rsid w:val="00F464EE"/>
    <w:rsid w:val="00F46905"/>
    <w:rsid w:val="00F4794C"/>
    <w:rsid w:val="00F5058A"/>
    <w:rsid w:val="00F50AA4"/>
    <w:rsid w:val="00F51477"/>
    <w:rsid w:val="00F51C5D"/>
    <w:rsid w:val="00F52327"/>
    <w:rsid w:val="00F523B8"/>
    <w:rsid w:val="00F52CA6"/>
    <w:rsid w:val="00F53664"/>
    <w:rsid w:val="00F53ABC"/>
    <w:rsid w:val="00F53AE3"/>
    <w:rsid w:val="00F53CB2"/>
    <w:rsid w:val="00F541DE"/>
    <w:rsid w:val="00F544BB"/>
    <w:rsid w:val="00F54865"/>
    <w:rsid w:val="00F548AC"/>
    <w:rsid w:val="00F54EDD"/>
    <w:rsid w:val="00F56235"/>
    <w:rsid w:val="00F56385"/>
    <w:rsid w:val="00F564D2"/>
    <w:rsid w:val="00F57B5E"/>
    <w:rsid w:val="00F6000E"/>
    <w:rsid w:val="00F602A4"/>
    <w:rsid w:val="00F604B7"/>
    <w:rsid w:val="00F61022"/>
    <w:rsid w:val="00F62A90"/>
    <w:rsid w:val="00F62D4C"/>
    <w:rsid w:val="00F62FC5"/>
    <w:rsid w:val="00F64104"/>
    <w:rsid w:val="00F6471D"/>
    <w:rsid w:val="00F707A0"/>
    <w:rsid w:val="00F709A3"/>
    <w:rsid w:val="00F70BE4"/>
    <w:rsid w:val="00F7126F"/>
    <w:rsid w:val="00F71B3A"/>
    <w:rsid w:val="00F71DA6"/>
    <w:rsid w:val="00F723A5"/>
    <w:rsid w:val="00F72DFB"/>
    <w:rsid w:val="00F74D12"/>
    <w:rsid w:val="00F74F09"/>
    <w:rsid w:val="00F74FFB"/>
    <w:rsid w:val="00F75299"/>
    <w:rsid w:val="00F75D2C"/>
    <w:rsid w:val="00F76E85"/>
    <w:rsid w:val="00F77264"/>
    <w:rsid w:val="00F7744D"/>
    <w:rsid w:val="00F7769C"/>
    <w:rsid w:val="00F77ED7"/>
    <w:rsid w:val="00F819CC"/>
    <w:rsid w:val="00F830D7"/>
    <w:rsid w:val="00F83143"/>
    <w:rsid w:val="00F83F13"/>
    <w:rsid w:val="00F85059"/>
    <w:rsid w:val="00F85DDF"/>
    <w:rsid w:val="00F86DEC"/>
    <w:rsid w:val="00F8719C"/>
    <w:rsid w:val="00F872EB"/>
    <w:rsid w:val="00F875EE"/>
    <w:rsid w:val="00F90035"/>
    <w:rsid w:val="00F906B7"/>
    <w:rsid w:val="00F90E1D"/>
    <w:rsid w:val="00F914B8"/>
    <w:rsid w:val="00F9157B"/>
    <w:rsid w:val="00F91686"/>
    <w:rsid w:val="00F9186B"/>
    <w:rsid w:val="00F92895"/>
    <w:rsid w:val="00F93343"/>
    <w:rsid w:val="00F93885"/>
    <w:rsid w:val="00F942AB"/>
    <w:rsid w:val="00F942B0"/>
    <w:rsid w:val="00F9433A"/>
    <w:rsid w:val="00F94AFE"/>
    <w:rsid w:val="00F961EE"/>
    <w:rsid w:val="00F9641A"/>
    <w:rsid w:val="00F96771"/>
    <w:rsid w:val="00F9683B"/>
    <w:rsid w:val="00F974C3"/>
    <w:rsid w:val="00FA0032"/>
    <w:rsid w:val="00FA0417"/>
    <w:rsid w:val="00FA1569"/>
    <w:rsid w:val="00FA26F1"/>
    <w:rsid w:val="00FA43E1"/>
    <w:rsid w:val="00FA58BA"/>
    <w:rsid w:val="00FA6B92"/>
    <w:rsid w:val="00FA6F60"/>
    <w:rsid w:val="00FA7235"/>
    <w:rsid w:val="00FA7E10"/>
    <w:rsid w:val="00FB0AD1"/>
    <w:rsid w:val="00FB1015"/>
    <w:rsid w:val="00FB1819"/>
    <w:rsid w:val="00FB1941"/>
    <w:rsid w:val="00FB2230"/>
    <w:rsid w:val="00FB3308"/>
    <w:rsid w:val="00FB3315"/>
    <w:rsid w:val="00FB3719"/>
    <w:rsid w:val="00FB3BD5"/>
    <w:rsid w:val="00FB3C0B"/>
    <w:rsid w:val="00FB5007"/>
    <w:rsid w:val="00FB64D1"/>
    <w:rsid w:val="00FB6539"/>
    <w:rsid w:val="00FC0020"/>
    <w:rsid w:val="00FC0371"/>
    <w:rsid w:val="00FC04F5"/>
    <w:rsid w:val="00FC16BA"/>
    <w:rsid w:val="00FC1EB4"/>
    <w:rsid w:val="00FC3962"/>
    <w:rsid w:val="00FC3B02"/>
    <w:rsid w:val="00FC4A40"/>
    <w:rsid w:val="00FC4BA2"/>
    <w:rsid w:val="00FC5E18"/>
    <w:rsid w:val="00FC610E"/>
    <w:rsid w:val="00FC674B"/>
    <w:rsid w:val="00FC68FF"/>
    <w:rsid w:val="00FC6939"/>
    <w:rsid w:val="00FC7605"/>
    <w:rsid w:val="00FC7E6E"/>
    <w:rsid w:val="00FD00D5"/>
    <w:rsid w:val="00FD0943"/>
    <w:rsid w:val="00FD09CF"/>
    <w:rsid w:val="00FD0BA4"/>
    <w:rsid w:val="00FD1023"/>
    <w:rsid w:val="00FD10CC"/>
    <w:rsid w:val="00FD10F1"/>
    <w:rsid w:val="00FD1390"/>
    <w:rsid w:val="00FD1F73"/>
    <w:rsid w:val="00FD31E8"/>
    <w:rsid w:val="00FD32B5"/>
    <w:rsid w:val="00FD3F34"/>
    <w:rsid w:val="00FD4666"/>
    <w:rsid w:val="00FD4A44"/>
    <w:rsid w:val="00FD4D49"/>
    <w:rsid w:val="00FD4DE9"/>
    <w:rsid w:val="00FD4FB3"/>
    <w:rsid w:val="00FD587F"/>
    <w:rsid w:val="00FD66CD"/>
    <w:rsid w:val="00FD71EB"/>
    <w:rsid w:val="00FE0076"/>
    <w:rsid w:val="00FE0079"/>
    <w:rsid w:val="00FE0631"/>
    <w:rsid w:val="00FE154D"/>
    <w:rsid w:val="00FE23B8"/>
    <w:rsid w:val="00FE24A0"/>
    <w:rsid w:val="00FE32A9"/>
    <w:rsid w:val="00FE3403"/>
    <w:rsid w:val="00FE35A3"/>
    <w:rsid w:val="00FE399B"/>
    <w:rsid w:val="00FE5182"/>
    <w:rsid w:val="00FE5352"/>
    <w:rsid w:val="00FE53F0"/>
    <w:rsid w:val="00FE6498"/>
    <w:rsid w:val="00FE656F"/>
    <w:rsid w:val="00FF0871"/>
    <w:rsid w:val="00FF1A49"/>
    <w:rsid w:val="00FF1B8D"/>
    <w:rsid w:val="00FF2BA9"/>
    <w:rsid w:val="00FF2FFE"/>
    <w:rsid w:val="00FF31F5"/>
    <w:rsid w:val="00FF342F"/>
    <w:rsid w:val="00FF3757"/>
    <w:rsid w:val="00FF3D1A"/>
    <w:rsid w:val="00FF4711"/>
    <w:rsid w:val="00FF5053"/>
    <w:rsid w:val="00FF54CD"/>
    <w:rsid w:val="00FF5B12"/>
    <w:rsid w:val="00FF617A"/>
    <w:rsid w:val="00FF65E4"/>
    <w:rsid w:val="00FF6A6D"/>
    <w:rsid w:val="00FF7F1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mso-position-horizontal-relative:page;mso-position-vertical-relative:page" fillcolor="none [671]" stroke="f">
      <v:fill color="none [671]" opacity=".75"/>
      <v:stroke on="f"/>
      <o:colormru v:ext="edit" colors="#a6b4be,#d2d9de"/>
    </o:shapedefaults>
    <o:shapelayout v:ext="edit">
      <o:idmap v:ext="edit" data="1"/>
    </o:shapelayout>
  </w:shapeDefaults>
  <w:decimalSymbol w:val="."/>
  <w:listSeparator w:val=","/>
  <w14:docId w14:val="152AA99E"/>
  <w15:docId w15:val="{D9B136D2-D92A-4A3D-80FC-D1A4EF5C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heading 1" w:locked="1" w:uiPriority="1" w:qFormat="1"/>
    <w:lsdException w:name="heading 2" w:locked="1" w:semiHidden="1" w:uiPriority="1" w:unhideWhenUsed="1" w:qFormat="1"/>
    <w:lsdException w:name="heading 3" w:locked="1"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3"/>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30" w:qFormat="1"/>
    <w:lsdException w:name="Intense Quote" w:semiHidden="1" w:uiPriority="3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1" w:unhideWhenUsed="1" w:qFormat="1"/>
    <w:lsdException w:name="Intense Emphasis" w:semiHidden="1" w:uiPriority="23" w:unhideWhenUsed="1" w:qFormat="1"/>
    <w:lsdException w:name="Subtle Reference" w:semiHidden="1" w:uiPriority="32" w:unhideWhenUsed="1" w:qFormat="1"/>
    <w:lsdException w:name="Intense Reference" w:semiHidden="1" w:uiPriority="33"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B30766"/>
    <w:rPr>
      <w:lang w:val="en-NZ"/>
    </w:rPr>
  </w:style>
  <w:style w:type="paragraph" w:styleId="Heading1">
    <w:name w:val="heading 1"/>
    <w:basedOn w:val="BodyText"/>
    <w:next w:val="BodyText"/>
    <w:link w:val="Heading1Char"/>
    <w:uiPriority w:val="1"/>
    <w:qFormat/>
    <w:locked/>
    <w:rsid w:val="00B174E5"/>
    <w:pPr>
      <w:keepNext/>
      <w:spacing w:before="360" w:after="240"/>
      <w:outlineLvl w:val="0"/>
    </w:pPr>
    <w:rPr>
      <w:rFonts w:asciiTheme="majorHAnsi" w:hAnsiTheme="majorHAnsi"/>
      <w:b/>
      <w:caps/>
      <w:color w:val="36424A" w:themeColor="text2"/>
      <w:sz w:val="28"/>
    </w:rPr>
  </w:style>
  <w:style w:type="paragraph" w:styleId="Heading2">
    <w:name w:val="heading 2"/>
    <w:basedOn w:val="Normal"/>
    <w:next w:val="BodyText"/>
    <w:link w:val="Heading2Char"/>
    <w:uiPriority w:val="1"/>
    <w:qFormat/>
    <w:locked/>
    <w:rsid w:val="00B174E5"/>
    <w:pPr>
      <w:keepNext/>
      <w:spacing w:before="360" w:after="120"/>
      <w:outlineLvl w:val="1"/>
    </w:pPr>
    <w:rPr>
      <w:rFonts w:asciiTheme="majorHAnsi" w:hAnsiTheme="majorHAnsi"/>
      <w:b/>
      <w:color w:val="36424A" w:themeColor="text2"/>
      <w:sz w:val="28"/>
    </w:rPr>
  </w:style>
  <w:style w:type="paragraph" w:styleId="Heading3">
    <w:name w:val="heading 3"/>
    <w:basedOn w:val="BodyText"/>
    <w:next w:val="BodyText"/>
    <w:link w:val="Heading3Char"/>
    <w:uiPriority w:val="1"/>
    <w:qFormat/>
    <w:locked/>
    <w:rsid w:val="00B174E5"/>
    <w:pPr>
      <w:keepNext/>
      <w:spacing w:before="240"/>
      <w:outlineLvl w:val="2"/>
    </w:pPr>
    <w:rPr>
      <w:rFonts w:asciiTheme="majorHAnsi" w:hAnsiTheme="majorHAnsi"/>
      <w:b/>
      <w:color w:val="36424A" w:themeColor="text2"/>
      <w:sz w:val="24"/>
    </w:rPr>
  </w:style>
  <w:style w:type="paragraph" w:styleId="Heading4">
    <w:name w:val="heading 4"/>
    <w:basedOn w:val="BodyText"/>
    <w:next w:val="BodyText"/>
    <w:link w:val="Heading4Char"/>
    <w:uiPriority w:val="1"/>
    <w:unhideWhenUsed/>
    <w:qFormat/>
    <w:rsid w:val="001C3B9F"/>
    <w:pPr>
      <w:keepNext/>
      <w:outlineLvl w:val="3"/>
    </w:pPr>
    <w:rPr>
      <w:rFonts w:asciiTheme="majorHAnsi" w:hAnsiTheme="majorHAnsi"/>
      <w:b/>
      <w:i/>
      <w:color w:val="36424A" w:themeColor="text2"/>
      <w:sz w:val="24"/>
    </w:rPr>
  </w:style>
  <w:style w:type="paragraph" w:styleId="Heading5">
    <w:name w:val="heading 5"/>
    <w:basedOn w:val="BodyText"/>
    <w:next w:val="BodyText"/>
    <w:link w:val="Heading5Char"/>
    <w:uiPriority w:val="1"/>
    <w:unhideWhenUsed/>
    <w:qFormat/>
    <w:rsid w:val="00946114"/>
    <w:pPr>
      <w:keepNext/>
      <w:outlineLvl w:val="4"/>
    </w:pPr>
    <w:rPr>
      <w:rFonts w:asciiTheme="majorHAnsi" w:hAnsiTheme="majorHAnsi"/>
      <w:i/>
      <w:color w:val="36424A" w:themeColor="text2"/>
    </w:rPr>
  </w:style>
  <w:style w:type="paragraph" w:styleId="Heading6">
    <w:name w:val="heading 6"/>
    <w:basedOn w:val="Normal"/>
    <w:next w:val="Normal"/>
    <w:link w:val="Heading6Char"/>
    <w:uiPriority w:val="1"/>
    <w:semiHidden/>
    <w:rsid w:val="004B2442"/>
    <w:pPr>
      <w:keepNext/>
      <w:keepLines/>
      <w:spacing w:before="200"/>
      <w:outlineLvl w:val="5"/>
    </w:pPr>
    <w:rPr>
      <w:rFonts w:asciiTheme="majorHAnsi" w:eastAsiaTheme="majorEastAsia" w:hAnsiTheme="majorHAnsi" w:cstheme="majorBidi"/>
      <w:i/>
      <w:iCs/>
      <w:color w:val="1B20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C3B9F"/>
    <w:rPr>
      <w:rFonts w:asciiTheme="majorHAnsi" w:hAnsiTheme="majorHAnsi"/>
      <w:b/>
      <w:caps/>
      <w:color w:val="36424A" w:themeColor="text2"/>
      <w:sz w:val="28"/>
    </w:rPr>
  </w:style>
  <w:style w:type="character" w:customStyle="1" w:styleId="Heading2Char">
    <w:name w:val="Heading 2 Char"/>
    <w:basedOn w:val="DefaultParagraphFont"/>
    <w:link w:val="Heading2"/>
    <w:uiPriority w:val="1"/>
    <w:rsid w:val="00DF3278"/>
    <w:rPr>
      <w:rFonts w:asciiTheme="majorHAnsi" w:hAnsiTheme="majorHAnsi"/>
      <w:b/>
      <w:color w:val="36424A" w:themeColor="text2"/>
      <w:sz w:val="28"/>
    </w:rPr>
  </w:style>
  <w:style w:type="character" w:customStyle="1" w:styleId="Heading3Char">
    <w:name w:val="Heading 3 Char"/>
    <w:basedOn w:val="DefaultParagraphFont"/>
    <w:link w:val="Heading3"/>
    <w:uiPriority w:val="1"/>
    <w:rsid w:val="001C3B9F"/>
    <w:rPr>
      <w:rFonts w:asciiTheme="majorHAnsi" w:hAnsiTheme="majorHAnsi"/>
      <w:b/>
      <w:color w:val="36424A" w:themeColor="text2"/>
      <w:sz w:val="24"/>
    </w:rPr>
  </w:style>
  <w:style w:type="character" w:customStyle="1" w:styleId="Heading4Char">
    <w:name w:val="Heading 4 Char"/>
    <w:basedOn w:val="DefaultParagraphFont"/>
    <w:link w:val="Heading4"/>
    <w:uiPriority w:val="1"/>
    <w:rsid w:val="001C3B9F"/>
    <w:rPr>
      <w:rFonts w:asciiTheme="majorHAnsi" w:hAnsiTheme="majorHAnsi"/>
      <w:b/>
      <w:i/>
      <w:color w:val="36424A" w:themeColor="text2"/>
      <w:sz w:val="24"/>
      <w:lang w:val="en-NZ"/>
    </w:rPr>
  </w:style>
  <w:style w:type="character" w:customStyle="1" w:styleId="Heading5Char">
    <w:name w:val="Heading 5 Char"/>
    <w:basedOn w:val="DefaultParagraphFont"/>
    <w:link w:val="Heading5"/>
    <w:uiPriority w:val="1"/>
    <w:rsid w:val="001C3B9F"/>
    <w:rPr>
      <w:rFonts w:asciiTheme="majorHAnsi" w:hAnsiTheme="majorHAnsi"/>
      <w:i/>
      <w:color w:val="36424A" w:themeColor="text2"/>
    </w:rPr>
  </w:style>
  <w:style w:type="paragraph" w:customStyle="1" w:styleId="MainTitleHeading">
    <w:name w:val="Main Title Heading"/>
    <w:basedOn w:val="Normal"/>
    <w:link w:val="MainTitleHeadingChar"/>
    <w:uiPriority w:val="14"/>
    <w:unhideWhenUsed/>
    <w:qFormat/>
    <w:rsid w:val="00A60C1C"/>
    <w:pPr>
      <w:jc w:val="center"/>
    </w:pPr>
    <w:rPr>
      <w:rFonts w:asciiTheme="majorHAnsi" w:hAnsiTheme="majorHAnsi"/>
      <w:b/>
      <w:caps/>
      <w:color w:val="36424A"/>
      <w:sz w:val="48"/>
    </w:rPr>
  </w:style>
  <w:style w:type="paragraph" w:customStyle="1" w:styleId="SubTitleHeading">
    <w:name w:val="Sub Title Heading"/>
    <w:basedOn w:val="Normal"/>
    <w:link w:val="SubTitleHeadingChar"/>
    <w:uiPriority w:val="15"/>
    <w:unhideWhenUsed/>
    <w:qFormat/>
    <w:rsid w:val="00A60C1C"/>
    <w:pPr>
      <w:jc w:val="center"/>
    </w:pPr>
    <w:rPr>
      <w:rFonts w:asciiTheme="majorHAnsi" w:hAnsiTheme="majorHAnsi"/>
      <w:b/>
      <w:color w:val="36424A"/>
      <w:sz w:val="28"/>
    </w:rPr>
  </w:style>
  <w:style w:type="character" w:customStyle="1" w:styleId="MainTitleHeadingChar">
    <w:name w:val="Main Title Heading Char"/>
    <w:basedOn w:val="DefaultParagraphFont"/>
    <w:link w:val="MainTitleHeading"/>
    <w:uiPriority w:val="14"/>
    <w:rsid w:val="00A60C1C"/>
    <w:rPr>
      <w:rFonts w:asciiTheme="majorHAnsi" w:hAnsiTheme="majorHAnsi"/>
      <w:b/>
      <w:caps/>
      <w:color w:val="36424A"/>
      <w:sz w:val="48"/>
    </w:rPr>
  </w:style>
  <w:style w:type="paragraph" w:styleId="Header">
    <w:name w:val="header"/>
    <w:basedOn w:val="Normal"/>
    <w:link w:val="HeaderChar"/>
    <w:uiPriority w:val="99"/>
    <w:unhideWhenUsed/>
    <w:rsid w:val="00084F67"/>
    <w:rPr>
      <w:rFonts w:asciiTheme="majorHAnsi" w:hAnsiTheme="majorHAnsi"/>
      <w:sz w:val="18"/>
    </w:rPr>
  </w:style>
  <w:style w:type="character" w:customStyle="1" w:styleId="SubTitleHeadingChar">
    <w:name w:val="Sub Title Heading Char"/>
    <w:basedOn w:val="DefaultParagraphFont"/>
    <w:link w:val="SubTitleHeading"/>
    <w:uiPriority w:val="15"/>
    <w:rsid w:val="00A60C1C"/>
    <w:rPr>
      <w:rFonts w:asciiTheme="majorHAnsi" w:hAnsiTheme="majorHAnsi"/>
      <w:b/>
      <w:color w:val="36424A"/>
      <w:sz w:val="28"/>
    </w:rPr>
  </w:style>
  <w:style w:type="character" w:customStyle="1" w:styleId="HeaderChar">
    <w:name w:val="Header Char"/>
    <w:basedOn w:val="DefaultParagraphFont"/>
    <w:link w:val="Header"/>
    <w:uiPriority w:val="99"/>
    <w:rsid w:val="00084F67"/>
    <w:rPr>
      <w:rFonts w:asciiTheme="majorHAnsi" w:hAnsiTheme="majorHAnsi"/>
      <w:sz w:val="18"/>
    </w:rPr>
  </w:style>
  <w:style w:type="paragraph" w:styleId="Footer">
    <w:name w:val="footer"/>
    <w:basedOn w:val="Normal"/>
    <w:link w:val="FooterChar"/>
    <w:uiPriority w:val="99"/>
    <w:rsid w:val="00084F67"/>
    <w:rPr>
      <w:rFonts w:asciiTheme="majorHAnsi" w:hAnsiTheme="majorHAnsi"/>
      <w:sz w:val="18"/>
    </w:rPr>
  </w:style>
  <w:style w:type="character" w:customStyle="1" w:styleId="FooterChar">
    <w:name w:val="Footer Char"/>
    <w:basedOn w:val="DefaultParagraphFont"/>
    <w:link w:val="Footer"/>
    <w:uiPriority w:val="99"/>
    <w:rsid w:val="005966E4"/>
    <w:rPr>
      <w:rFonts w:asciiTheme="majorHAnsi" w:hAnsiTheme="majorHAnsi"/>
      <w:sz w:val="18"/>
    </w:rPr>
  </w:style>
  <w:style w:type="paragraph" w:styleId="BalloonText">
    <w:name w:val="Balloon Text"/>
    <w:basedOn w:val="Normal"/>
    <w:link w:val="BalloonTextChar"/>
    <w:uiPriority w:val="99"/>
    <w:semiHidden/>
    <w:unhideWhenUsed/>
    <w:rsid w:val="0024555D"/>
    <w:rPr>
      <w:rFonts w:cs="Tahoma"/>
      <w:sz w:val="16"/>
      <w:szCs w:val="16"/>
    </w:rPr>
  </w:style>
  <w:style w:type="character" w:customStyle="1" w:styleId="BalloonTextChar">
    <w:name w:val="Balloon Text Char"/>
    <w:basedOn w:val="DefaultParagraphFont"/>
    <w:link w:val="BalloonText"/>
    <w:uiPriority w:val="99"/>
    <w:semiHidden/>
    <w:rsid w:val="0024555D"/>
    <w:rPr>
      <w:rFonts w:ascii="Tahoma" w:hAnsi="Tahoma" w:cs="Tahoma"/>
      <w:sz w:val="16"/>
      <w:szCs w:val="16"/>
    </w:rPr>
  </w:style>
  <w:style w:type="paragraph" w:styleId="ListParagraph">
    <w:name w:val="List Paragraph"/>
    <w:basedOn w:val="Normal"/>
    <w:link w:val="ListParagraphChar"/>
    <w:uiPriority w:val="99"/>
    <w:qFormat/>
    <w:rsid w:val="0047667C"/>
    <w:pPr>
      <w:spacing w:before="120" w:after="120"/>
      <w:ind w:left="851" w:hanging="567"/>
    </w:pPr>
  </w:style>
  <w:style w:type="paragraph" w:customStyle="1" w:styleId="List-BulletLvl1">
    <w:name w:val="List - Bullet Lvl 1"/>
    <w:basedOn w:val="BodyText"/>
    <w:link w:val="List-BulletLvl1Char"/>
    <w:uiPriority w:val="4"/>
    <w:qFormat/>
    <w:rsid w:val="002A78C5"/>
    <w:pPr>
      <w:numPr>
        <w:numId w:val="7"/>
      </w:numPr>
      <w:spacing w:before="0"/>
    </w:pPr>
  </w:style>
  <w:style w:type="paragraph" w:customStyle="1" w:styleId="List-AlphanumericLvl1">
    <w:name w:val="List - Alphanumeric Lvl 1"/>
    <w:basedOn w:val="ListParagraph"/>
    <w:link w:val="List-AlphanumericLvl1Char"/>
    <w:uiPriority w:val="7"/>
    <w:qFormat/>
    <w:rsid w:val="00F974C3"/>
    <w:pPr>
      <w:numPr>
        <w:numId w:val="5"/>
      </w:numPr>
    </w:pPr>
  </w:style>
  <w:style w:type="character" w:customStyle="1" w:styleId="ListParagraphChar">
    <w:name w:val="List Paragraph Char"/>
    <w:basedOn w:val="DefaultParagraphFont"/>
    <w:link w:val="ListParagraph"/>
    <w:uiPriority w:val="99"/>
    <w:semiHidden/>
    <w:rsid w:val="005966E4"/>
  </w:style>
  <w:style w:type="character" w:customStyle="1" w:styleId="List-BulletLvl1Char">
    <w:name w:val="List - Bullet Lvl 1 Char"/>
    <w:basedOn w:val="ListParagraphChar"/>
    <w:link w:val="List-BulletLvl1"/>
    <w:uiPriority w:val="4"/>
    <w:rsid w:val="002A78C5"/>
    <w:rPr>
      <w:lang w:val="en-NZ"/>
    </w:rPr>
  </w:style>
  <w:style w:type="character" w:customStyle="1" w:styleId="List-AlphanumericLvl1Char">
    <w:name w:val="List - Alphanumeric Lvl 1 Char"/>
    <w:basedOn w:val="ListParagraphChar"/>
    <w:link w:val="List-AlphanumericLvl1"/>
    <w:uiPriority w:val="7"/>
    <w:rsid w:val="00F974C3"/>
    <w:rPr>
      <w:lang w:val="en-NZ"/>
    </w:rPr>
  </w:style>
  <w:style w:type="paragraph" w:customStyle="1" w:styleId="List-BulletLvl2">
    <w:name w:val="List - Bullet Lvl 2"/>
    <w:basedOn w:val="BodyText"/>
    <w:link w:val="List-BulletLvl2Char"/>
    <w:uiPriority w:val="99"/>
    <w:qFormat/>
    <w:rsid w:val="002A78C5"/>
    <w:pPr>
      <w:numPr>
        <w:ilvl w:val="1"/>
        <w:numId w:val="7"/>
      </w:numPr>
    </w:pPr>
  </w:style>
  <w:style w:type="paragraph" w:customStyle="1" w:styleId="List-AlphanumericLvl2">
    <w:name w:val="List - Alphanumeric Lvl 2"/>
    <w:basedOn w:val="List-AlphanumericLvl1"/>
    <w:link w:val="List-AlphanumericLvl2Char"/>
    <w:uiPriority w:val="7"/>
    <w:rsid w:val="00F974C3"/>
    <w:pPr>
      <w:numPr>
        <w:ilvl w:val="1"/>
      </w:numPr>
    </w:pPr>
  </w:style>
  <w:style w:type="character" w:customStyle="1" w:styleId="List-BulletLvl2Char">
    <w:name w:val="List - Bullet Lvl 2 Char"/>
    <w:basedOn w:val="List-BulletLvl1Char"/>
    <w:link w:val="List-BulletLvl2"/>
    <w:uiPriority w:val="99"/>
    <w:rsid w:val="00106F45"/>
    <w:rPr>
      <w:lang w:val="en-NZ"/>
    </w:rPr>
  </w:style>
  <w:style w:type="paragraph" w:customStyle="1" w:styleId="List-AlphanumericLvl3">
    <w:name w:val="List - Alphanumeric Lvl 3"/>
    <w:basedOn w:val="List-AlphanumericLvl2"/>
    <w:link w:val="List-AlphanumericLvl3Char"/>
    <w:uiPriority w:val="7"/>
    <w:rsid w:val="00F974C3"/>
    <w:pPr>
      <w:numPr>
        <w:ilvl w:val="2"/>
      </w:numPr>
      <w:tabs>
        <w:tab w:val="left" w:pos="1985"/>
      </w:tabs>
    </w:pPr>
  </w:style>
  <w:style w:type="character" w:customStyle="1" w:styleId="List-AlphanumericLvl2Char">
    <w:name w:val="List - Alphanumeric Lvl 2 Char"/>
    <w:basedOn w:val="List-AlphanumericLvl1Char"/>
    <w:link w:val="List-AlphanumericLvl2"/>
    <w:uiPriority w:val="7"/>
    <w:rsid w:val="00F974C3"/>
    <w:rPr>
      <w:lang w:val="en-NZ"/>
    </w:rPr>
  </w:style>
  <w:style w:type="character" w:customStyle="1" w:styleId="List-AlphanumericLvl3Char">
    <w:name w:val="List - Alphanumeric Lvl 3 Char"/>
    <w:basedOn w:val="List-AlphanumericLvl2Char"/>
    <w:link w:val="List-AlphanumericLvl3"/>
    <w:uiPriority w:val="7"/>
    <w:rsid w:val="00F974C3"/>
    <w:rPr>
      <w:lang w:val="en-NZ"/>
    </w:rPr>
  </w:style>
  <w:style w:type="paragraph" w:customStyle="1" w:styleId="CV-Name">
    <w:name w:val="CV - Name"/>
    <w:basedOn w:val="BodyText"/>
    <w:next w:val="CV-Quals"/>
    <w:link w:val="CV-NameChar"/>
    <w:uiPriority w:val="10"/>
    <w:qFormat/>
    <w:rsid w:val="00A60C1C"/>
    <w:rPr>
      <w:b/>
      <w:color w:val="77B800"/>
      <w:sz w:val="32"/>
    </w:rPr>
  </w:style>
  <w:style w:type="paragraph" w:customStyle="1" w:styleId="CV-Quals">
    <w:name w:val="CV - Quals"/>
    <w:basedOn w:val="BodyText"/>
    <w:next w:val="BodyText"/>
    <w:link w:val="CV-QualsChar"/>
    <w:uiPriority w:val="10"/>
    <w:qFormat/>
    <w:rsid w:val="008D0558"/>
    <w:pPr>
      <w:spacing w:after="360"/>
    </w:pPr>
    <w:rPr>
      <w:b/>
      <w:i/>
      <w:color w:val="36424A" w:themeColor="text2"/>
    </w:rPr>
  </w:style>
  <w:style w:type="character" w:customStyle="1" w:styleId="CV-NameChar">
    <w:name w:val="CV - Name Char"/>
    <w:basedOn w:val="DefaultParagraphFont"/>
    <w:link w:val="CV-Name"/>
    <w:uiPriority w:val="10"/>
    <w:rsid w:val="00D00851"/>
    <w:rPr>
      <w:b/>
      <w:color w:val="77B800"/>
      <w:sz w:val="32"/>
      <w:lang w:val="en-NZ"/>
    </w:rPr>
  </w:style>
  <w:style w:type="paragraph" w:customStyle="1" w:styleId="CV-Heading">
    <w:name w:val="CV - Heading"/>
    <w:basedOn w:val="BodyText"/>
    <w:next w:val="BodyText"/>
    <w:link w:val="CV-HeadingChar"/>
    <w:uiPriority w:val="11"/>
    <w:qFormat/>
    <w:rsid w:val="00A60C1C"/>
    <w:pPr>
      <w:keepNext/>
      <w:spacing w:before="360"/>
    </w:pPr>
    <w:rPr>
      <w:b/>
      <w:color w:val="77B800"/>
      <w:sz w:val="24"/>
    </w:rPr>
  </w:style>
  <w:style w:type="character" w:customStyle="1" w:styleId="CV-QualsChar">
    <w:name w:val="CV - Quals Char"/>
    <w:basedOn w:val="DefaultParagraphFont"/>
    <w:link w:val="CV-Quals"/>
    <w:uiPriority w:val="10"/>
    <w:rsid w:val="008D0558"/>
    <w:rPr>
      <w:b/>
      <w:i/>
      <w:color w:val="36424A" w:themeColor="text2"/>
      <w:lang w:val="en-NZ"/>
    </w:rPr>
  </w:style>
  <w:style w:type="paragraph" w:styleId="Title">
    <w:name w:val="Title"/>
    <w:basedOn w:val="MainTitleHeading"/>
    <w:next w:val="Normal"/>
    <w:link w:val="TitleChar"/>
    <w:uiPriority w:val="99"/>
    <w:semiHidden/>
    <w:qFormat/>
    <w:rsid w:val="007F2820"/>
    <w:pPr>
      <w:spacing w:before="3000"/>
    </w:pPr>
  </w:style>
  <w:style w:type="character" w:customStyle="1" w:styleId="CV-HeadingChar">
    <w:name w:val="CV - Heading Char"/>
    <w:basedOn w:val="DefaultParagraphFont"/>
    <w:link w:val="CV-Heading"/>
    <w:uiPriority w:val="11"/>
    <w:rsid w:val="00E367F3"/>
    <w:rPr>
      <w:b/>
      <w:color w:val="77B800"/>
      <w:sz w:val="24"/>
      <w:lang w:val="en-NZ"/>
    </w:rPr>
  </w:style>
  <w:style w:type="character" w:customStyle="1" w:styleId="TitleChar">
    <w:name w:val="Title Char"/>
    <w:basedOn w:val="DefaultParagraphFont"/>
    <w:link w:val="Title"/>
    <w:uiPriority w:val="99"/>
    <w:semiHidden/>
    <w:rsid w:val="002306E8"/>
    <w:rPr>
      <w:rFonts w:asciiTheme="majorHAnsi" w:hAnsiTheme="majorHAnsi"/>
      <w:b/>
      <w:caps/>
      <w:sz w:val="48"/>
    </w:rPr>
  </w:style>
  <w:style w:type="paragraph" w:styleId="Subtitle">
    <w:name w:val="Subtitle"/>
    <w:basedOn w:val="SubTitleHeading"/>
    <w:next w:val="Normal"/>
    <w:link w:val="SubtitleChar"/>
    <w:uiPriority w:val="99"/>
    <w:semiHidden/>
    <w:qFormat/>
    <w:rsid w:val="007F2820"/>
  </w:style>
  <w:style w:type="character" w:customStyle="1" w:styleId="SubtitleChar">
    <w:name w:val="Subtitle Char"/>
    <w:basedOn w:val="DefaultParagraphFont"/>
    <w:link w:val="Subtitle"/>
    <w:uiPriority w:val="99"/>
    <w:semiHidden/>
    <w:rsid w:val="002306E8"/>
    <w:rPr>
      <w:rFonts w:asciiTheme="majorHAnsi" w:hAnsiTheme="majorHAnsi"/>
      <w:b/>
      <w:sz w:val="28"/>
    </w:rPr>
  </w:style>
  <w:style w:type="character" w:customStyle="1" w:styleId="Heading6Char">
    <w:name w:val="Heading 6 Char"/>
    <w:basedOn w:val="DefaultParagraphFont"/>
    <w:link w:val="Heading6"/>
    <w:uiPriority w:val="1"/>
    <w:semiHidden/>
    <w:rsid w:val="0023471F"/>
    <w:rPr>
      <w:rFonts w:asciiTheme="majorHAnsi" w:eastAsiaTheme="majorEastAsia" w:hAnsiTheme="majorHAnsi" w:cstheme="majorBidi"/>
      <w:i/>
      <w:iCs/>
      <w:color w:val="1B2024" w:themeColor="accent1" w:themeShade="7F"/>
    </w:rPr>
  </w:style>
  <w:style w:type="paragraph" w:styleId="TOC1">
    <w:name w:val="toc 1"/>
    <w:basedOn w:val="Normal"/>
    <w:next w:val="Normal"/>
    <w:uiPriority w:val="39"/>
    <w:unhideWhenUsed/>
    <w:rsid w:val="00580A2B"/>
    <w:pPr>
      <w:tabs>
        <w:tab w:val="left" w:pos="567"/>
        <w:tab w:val="right" w:pos="9072"/>
      </w:tabs>
      <w:spacing w:before="120" w:after="0"/>
    </w:pPr>
    <w:rPr>
      <w:rFonts w:asciiTheme="majorHAnsi" w:hAnsiTheme="majorHAnsi"/>
      <w:b/>
      <w:caps/>
      <w:noProof/>
    </w:rPr>
  </w:style>
  <w:style w:type="paragraph" w:styleId="TOC2">
    <w:name w:val="toc 2"/>
    <w:basedOn w:val="Normal"/>
    <w:next w:val="Normal"/>
    <w:uiPriority w:val="39"/>
    <w:unhideWhenUsed/>
    <w:rsid w:val="00580A2B"/>
    <w:pPr>
      <w:tabs>
        <w:tab w:val="left" w:pos="1418"/>
        <w:tab w:val="right" w:pos="9072"/>
      </w:tabs>
      <w:spacing w:after="0" w:line="240" w:lineRule="auto"/>
      <w:ind w:left="1418" w:hanging="851"/>
    </w:pPr>
    <w:rPr>
      <w:rFonts w:asciiTheme="majorHAnsi" w:hAnsiTheme="majorHAnsi"/>
      <w:noProof/>
    </w:rPr>
  </w:style>
  <w:style w:type="paragraph" w:styleId="TOC3">
    <w:name w:val="toc 3"/>
    <w:basedOn w:val="Normal"/>
    <w:next w:val="Normal"/>
    <w:uiPriority w:val="39"/>
    <w:unhideWhenUsed/>
    <w:rsid w:val="00CB6F2E"/>
    <w:pPr>
      <w:tabs>
        <w:tab w:val="right" w:pos="9072"/>
      </w:tabs>
      <w:spacing w:after="0" w:line="240" w:lineRule="auto"/>
      <w:ind w:left="2268" w:hanging="851"/>
    </w:pPr>
    <w:rPr>
      <w:rFonts w:asciiTheme="majorHAnsi" w:hAnsiTheme="majorHAnsi"/>
      <w:noProof/>
      <w:sz w:val="20"/>
    </w:rPr>
  </w:style>
  <w:style w:type="character" w:styleId="Hyperlink">
    <w:name w:val="Hyperlink"/>
    <w:basedOn w:val="DefaultParagraphFont"/>
    <w:uiPriority w:val="99"/>
    <w:unhideWhenUsed/>
    <w:rsid w:val="00EC7994"/>
    <w:rPr>
      <w:color w:val="0000FF" w:themeColor="hyperlink"/>
      <w:u w:val="single"/>
    </w:rPr>
  </w:style>
  <w:style w:type="paragraph" w:customStyle="1" w:styleId="NumberedHeading1">
    <w:name w:val="Numbered Heading 1"/>
    <w:basedOn w:val="ListParagraph"/>
    <w:next w:val="BodyText"/>
    <w:link w:val="NumberedHeading1Char"/>
    <w:uiPriority w:val="2"/>
    <w:qFormat/>
    <w:rsid w:val="008679BD"/>
    <w:pPr>
      <w:keepNext/>
      <w:numPr>
        <w:numId w:val="8"/>
      </w:numPr>
      <w:spacing w:before="360" w:after="240"/>
      <w:outlineLvl w:val="0"/>
    </w:pPr>
    <w:rPr>
      <w:rFonts w:asciiTheme="majorHAnsi" w:hAnsiTheme="majorHAnsi"/>
      <w:b/>
      <w:caps/>
      <w:color w:val="36424A" w:themeColor="text2"/>
      <w:sz w:val="28"/>
    </w:rPr>
  </w:style>
  <w:style w:type="paragraph" w:customStyle="1" w:styleId="NumberedHeading2">
    <w:name w:val="Numbered Heading 2"/>
    <w:basedOn w:val="ListParagraph"/>
    <w:next w:val="BodyText"/>
    <w:link w:val="NumberedHeading2Char"/>
    <w:uiPriority w:val="2"/>
    <w:qFormat/>
    <w:rsid w:val="008679BD"/>
    <w:pPr>
      <w:keepNext/>
      <w:numPr>
        <w:ilvl w:val="1"/>
        <w:numId w:val="8"/>
      </w:numPr>
      <w:spacing w:before="360"/>
      <w:outlineLvl w:val="1"/>
    </w:pPr>
    <w:rPr>
      <w:rFonts w:asciiTheme="majorHAnsi" w:hAnsiTheme="majorHAnsi"/>
      <w:b/>
      <w:color w:val="36424A" w:themeColor="text2"/>
      <w:sz w:val="28"/>
    </w:rPr>
  </w:style>
  <w:style w:type="character" w:customStyle="1" w:styleId="NumberedHeading1Char">
    <w:name w:val="Numbered Heading 1 Char"/>
    <w:basedOn w:val="Heading1Char"/>
    <w:link w:val="NumberedHeading1"/>
    <w:uiPriority w:val="2"/>
    <w:rsid w:val="00F707A0"/>
    <w:rPr>
      <w:rFonts w:asciiTheme="majorHAnsi" w:hAnsiTheme="majorHAnsi"/>
      <w:b/>
      <w:caps/>
      <w:color w:val="36424A" w:themeColor="text2"/>
      <w:sz w:val="28"/>
      <w:lang w:val="en-NZ"/>
    </w:rPr>
  </w:style>
  <w:style w:type="paragraph" w:customStyle="1" w:styleId="NumberedHeading3">
    <w:name w:val="Numbered Heading 3"/>
    <w:basedOn w:val="ListParagraph"/>
    <w:next w:val="BodyText"/>
    <w:link w:val="NumberedHeading3Char"/>
    <w:uiPriority w:val="2"/>
    <w:qFormat/>
    <w:rsid w:val="008679BD"/>
    <w:pPr>
      <w:keepNext/>
      <w:numPr>
        <w:ilvl w:val="2"/>
        <w:numId w:val="2"/>
      </w:numPr>
      <w:spacing w:before="240"/>
      <w:outlineLvl w:val="2"/>
    </w:pPr>
    <w:rPr>
      <w:rFonts w:asciiTheme="majorHAnsi" w:hAnsiTheme="majorHAnsi"/>
      <w:b/>
      <w:color w:val="36424A" w:themeColor="text2"/>
      <w:sz w:val="24"/>
    </w:rPr>
  </w:style>
  <w:style w:type="character" w:customStyle="1" w:styleId="NumberedHeading2Char">
    <w:name w:val="Numbered Heading 2 Char"/>
    <w:basedOn w:val="Heading2Char"/>
    <w:link w:val="NumberedHeading2"/>
    <w:uiPriority w:val="2"/>
    <w:rsid w:val="0077052C"/>
    <w:rPr>
      <w:rFonts w:asciiTheme="majorHAnsi" w:hAnsiTheme="majorHAnsi"/>
      <w:b/>
      <w:color w:val="36424A" w:themeColor="text2"/>
      <w:sz w:val="28"/>
      <w:lang w:val="en-NZ"/>
    </w:rPr>
  </w:style>
  <w:style w:type="paragraph" w:customStyle="1" w:styleId="NumberedHeading4">
    <w:name w:val="Numbered Heading 4"/>
    <w:basedOn w:val="ListParagraph"/>
    <w:next w:val="BodyText"/>
    <w:link w:val="NumberedHeading4Char"/>
    <w:uiPriority w:val="2"/>
    <w:unhideWhenUsed/>
    <w:rsid w:val="008679BD"/>
    <w:pPr>
      <w:keepNext/>
      <w:numPr>
        <w:ilvl w:val="3"/>
        <w:numId w:val="8"/>
      </w:numPr>
      <w:outlineLvl w:val="3"/>
    </w:pPr>
    <w:rPr>
      <w:rFonts w:asciiTheme="majorHAnsi" w:hAnsiTheme="majorHAnsi"/>
      <w:b/>
      <w:i/>
      <w:color w:val="36424A" w:themeColor="text2"/>
      <w:sz w:val="24"/>
    </w:rPr>
  </w:style>
  <w:style w:type="character" w:customStyle="1" w:styleId="NumberedHeading3Char">
    <w:name w:val="Numbered Heading 3 Char"/>
    <w:basedOn w:val="Heading3Char"/>
    <w:link w:val="NumberedHeading3"/>
    <w:uiPriority w:val="2"/>
    <w:rsid w:val="008679BD"/>
    <w:rPr>
      <w:rFonts w:asciiTheme="majorHAnsi" w:hAnsiTheme="majorHAnsi"/>
      <w:b/>
      <w:color w:val="36424A" w:themeColor="text2"/>
      <w:sz w:val="24"/>
      <w:lang w:val="en-NZ"/>
    </w:rPr>
  </w:style>
  <w:style w:type="paragraph" w:customStyle="1" w:styleId="NumberedHeading5">
    <w:name w:val="Numbered Heading 5"/>
    <w:basedOn w:val="ListParagraph"/>
    <w:next w:val="BodyText"/>
    <w:link w:val="NumberedHeading5Char"/>
    <w:uiPriority w:val="2"/>
    <w:unhideWhenUsed/>
    <w:rsid w:val="0077052C"/>
    <w:pPr>
      <w:keepNext/>
      <w:numPr>
        <w:ilvl w:val="4"/>
        <w:numId w:val="3"/>
      </w:numPr>
      <w:ind w:left="1134" w:hanging="1134"/>
      <w:outlineLvl w:val="4"/>
    </w:pPr>
    <w:rPr>
      <w:rFonts w:asciiTheme="majorHAnsi" w:hAnsiTheme="majorHAnsi"/>
      <w:i/>
      <w:color w:val="36424A" w:themeColor="text2"/>
    </w:rPr>
  </w:style>
  <w:style w:type="character" w:customStyle="1" w:styleId="NumberedHeading4Char">
    <w:name w:val="Numbered Heading 4 Char"/>
    <w:basedOn w:val="Heading4Char"/>
    <w:link w:val="NumberedHeading4"/>
    <w:uiPriority w:val="2"/>
    <w:rsid w:val="0077052C"/>
    <w:rPr>
      <w:rFonts w:asciiTheme="majorHAnsi" w:hAnsiTheme="majorHAnsi"/>
      <w:b/>
      <w:i/>
      <w:color w:val="36424A" w:themeColor="text2"/>
      <w:sz w:val="24"/>
      <w:lang w:val="en-NZ"/>
    </w:rPr>
  </w:style>
  <w:style w:type="character" w:customStyle="1" w:styleId="NumberedHeading5Char">
    <w:name w:val="Numbered Heading 5 Char"/>
    <w:basedOn w:val="Heading5Char"/>
    <w:link w:val="NumberedHeading5"/>
    <w:uiPriority w:val="2"/>
    <w:rsid w:val="0077052C"/>
    <w:rPr>
      <w:rFonts w:asciiTheme="majorHAnsi" w:hAnsiTheme="majorHAnsi"/>
      <w:i/>
      <w:color w:val="36424A" w:themeColor="text2"/>
      <w:lang w:val="en-NZ"/>
    </w:rPr>
  </w:style>
  <w:style w:type="paragraph" w:customStyle="1" w:styleId="Footer-EvenPg">
    <w:name w:val="Footer - Even Pg"/>
    <w:basedOn w:val="Footer"/>
    <w:link w:val="Footer-EvenPgChar"/>
    <w:uiPriority w:val="96"/>
    <w:rsid w:val="00B22EE9"/>
    <w:pPr>
      <w:pBdr>
        <w:top w:val="single" w:sz="4" w:space="6" w:color="77B800" w:themeColor="background2"/>
      </w:pBdr>
      <w:spacing w:before="240"/>
    </w:pPr>
  </w:style>
  <w:style w:type="paragraph" w:customStyle="1" w:styleId="Footer-OddPage">
    <w:name w:val="Footer - Odd Page"/>
    <w:basedOn w:val="Footer"/>
    <w:link w:val="Footer-OddPageChar"/>
    <w:uiPriority w:val="96"/>
    <w:rsid w:val="00B22EE9"/>
    <w:pPr>
      <w:pBdr>
        <w:top w:val="single" w:sz="4" w:space="6" w:color="77B800" w:themeColor="background2"/>
      </w:pBdr>
      <w:tabs>
        <w:tab w:val="center" w:pos="4253"/>
        <w:tab w:val="right" w:pos="9071"/>
      </w:tabs>
      <w:spacing w:before="240"/>
    </w:pPr>
  </w:style>
  <w:style w:type="character" w:customStyle="1" w:styleId="Footer-EvenPgChar">
    <w:name w:val="Footer - Even Pg Char"/>
    <w:basedOn w:val="FooterChar"/>
    <w:link w:val="Footer-EvenPg"/>
    <w:uiPriority w:val="96"/>
    <w:rsid w:val="00E367F3"/>
    <w:rPr>
      <w:rFonts w:asciiTheme="majorHAnsi" w:hAnsiTheme="majorHAnsi"/>
      <w:sz w:val="18"/>
      <w:lang w:val="en-NZ"/>
    </w:rPr>
  </w:style>
  <w:style w:type="table" w:customStyle="1" w:styleId="ACGreen-BandedTable">
    <w:name w:val="A+C Green - Banded Table"/>
    <w:basedOn w:val="TableNormal"/>
    <w:uiPriority w:val="99"/>
    <w:rsid w:val="00FE5182"/>
    <w:pPr>
      <w:spacing w:after="0" w:line="240" w:lineRule="auto"/>
    </w:pPr>
    <w:rPr>
      <w:rFonts w:asciiTheme="majorHAnsi" w:hAnsiTheme="majorHAnsi"/>
      <w:sz w:val="21"/>
    </w:rPr>
    <w:tblPr>
      <w:tblStyleRowBandSize w:val="1"/>
      <w:tblBorders>
        <w:top w:val="single" w:sz="4" w:space="0" w:color="77B800" w:themeColor="background2"/>
        <w:left w:val="single" w:sz="4" w:space="0" w:color="77B800" w:themeColor="background2"/>
        <w:bottom w:val="single" w:sz="4" w:space="0" w:color="77B800" w:themeColor="background2"/>
        <w:right w:val="single" w:sz="4" w:space="0" w:color="77B800" w:themeColor="background2"/>
        <w:insideH w:val="single" w:sz="4" w:space="0" w:color="77B800" w:themeColor="background2"/>
        <w:insideV w:val="single" w:sz="4" w:space="0" w:color="77B800" w:themeColor="background2"/>
      </w:tblBorders>
      <w:tblCellMar>
        <w:top w:w="57" w:type="dxa"/>
        <w:left w:w="28" w:type="dxa"/>
        <w:bottom w:w="57" w:type="dxa"/>
        <w:right w:w="28" w:type="dxa"/>
      </w:tblCellMar>
    </w:tblPr>
    <w:tblStylePr w:type="firstRow">
      <w:rPr>
        <w:rFonts w:asciiTheme="majorHAnsi" w:hAnsiTheme="majorHAnsi"/>
        <w:color w:val="FFFFFF" w:themeColor="background1"/>
      </w:rPr>
      <w:tblPr>
        <w:tblCellMar>
          <w:top w:w="57" w:type="dxa"/>
          <w:left w:w="28" w:type="dxa"/>
          <w:bottom w:w="57" w:type="dxa"/>
          <w:right w:w="28" w:type="dxa"/>
        </w:tblCellMar>
      </w:tblPr>
      <w:trPr>
        <w:tblHeader/>
      </w:trPr>
      <w:tcPr>
        <w:shd w:val="clear" w:color="auto" w:fill="77B800" w:themeFill="background2"/>
      </w:tcPr>
    </w:tblStylePr>
    <w:tblStylePr w:type="band2Horz">
      <w:tblPr/>
      <w:tcPr>
        <w:shd w:val="clear" w:color="auto" w:fill="E7FFBD" w:themeFill="background2" w:themeFillTint="33"/>
      </w:tcPr>
    </w:tblStylePr>
  </w:style>
  <w:style w:type="character" w:customStyle="1" w:styleId="Footer-OddPageChar">
    <w:name w:val="Footer - Odd Page Char"/>
    <w:basedOn w:val="FooterChar"/>
    <w:link w:val="Footer-OddPage"/>
    <w:uiPriority w:val="96"/>
    <w:rsid w:val="00654C3D"/>
    <w:rPr>
      <w:rFonts w:asciiTheme="majorHAnsi" w:hAnsiTheme="majorHAnsi"/>
      <w:sz w:val="18"/>
      <w:lang w:val="en-NZ"/>
    </w:rPr>
  </w:style>
  <w:style w:type="table" w:styleId="TableGrid">
    <w:name w:val="Table Grid"/>
    <w:basedOn w:val="TableNormal"/>
    <w:uiPriority w:val="39"/>
    <w:rsid w:val="00F3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Green-BasicTable">
    <w:name w:val="A+C Green - Basic Table"/>
    <w:basedOn w:val="TableNormal"/>
    <w:uiPriority w:val="99"/>
    <w:rsid w:val="00FE5182"/>
    <w:pPr>
      <w:spacing w:after="0" w:line="240" w:lineRule="auto"/>
    </w:pPr>
    <w:rPr>
      <w:rFonts w:asciiTheme="majorHAnsi" w:hAnsiTheme="majorHAnsi"/>
      <w:sz w:val="21"/>
    </w:rPr>
    <w:tblPr>
      <w:tblStyleRowBandSize w:val="1"/>
      <w:tblStyleColBandSize w:val="1"/>
      <w:tblBorders>
        <w:top w:val="single" w:sz="4" w:space="0" w:color="77B800" w:themeColor="background2"/>
        <w:left w:val="single" w:sz="4" w:space="0" w:color="77B800" w:themeColor="background2"/>
        <w:bottom w:val="single" w:sz="4" w:space="0" w:color="77B800" w:themeColor="background2"/>
        <w:right w:val="single" w:sz="4" w:space="0" w:color="77B800" w:themeColor="background2"/>
        <w:insideH w:val="single" w:sz="4" w:space="0" w:color="77B800" w:themeColor="background2"/>
        <w:insideV w:val="single" w:sz="4" w:space="0" w:color="77B800" w:themeColor="background2"/>
      </w:tblBorders>
      <w:tblCellMar>
        <w:top w:w="57" w:type="dxa"/>
        <w:left w:w="28" w:type="dxa"/>
        <w:bottom w:w="57" w:type="dxa"/>
        <w:right w:w="28" w:type="dxa"/>
      </w:tblCellMar>
    </w:tblPr>
    <w:tblStylePr w:type="firstRow">
      <w:rPr>
        <w:rFonts w:asciiTheme="majorHAnsi" w:hAnsiTheme="majorHAnsi"/>
        <w:b/>
        <w:color w:val="FFFFFF" w:themeColor="background1"/>
        <w:sz w:val="22"/>
      </w:rPr>
      <w:tblPr/>
      <w:trPr>
        <w:tblHeader/>
      </w:trPr>
      <w:tcPr>
        <w:shd w:val="clear" w:color="auto" w:fill="77B800" w:themeFill="background2"/>
      </w:tcPr>
    </w:tblStylePr>
  </w:style>
  <w:style w:type="paragraph" w:customStyle="1" w:styleId="Table-bullet">
    <w:name w:val="Table - bullet"/>
    <w:basedOn w:val="Normal"/>
    <w:link w:val="Table-bulletChar"/>
    <w:uiPriority w:val="12"/>
    <w:rsid w:val="0096074E"/>
    <w:pPr>
      <w:numPr>
        <w:numId w:val="1"/>
      </w:numPr>
      <w:tabs>
        <w:tab w:val="left" w:pos="426"/>
      </w:tabs>
      <w:spacing w:after="40"/>
      <w:ind w:left="426"/>
    </w:pPr>
    <w:rPr>
      <w:rFonts w:asciiTheme="majorHAnsi" w:hAnsiTheme="majorHAnsi"/>
      <w:sz w:val="21"/>
      <w:szCs w:val="21"/>
    </w:rPr>
  </w:style>
  <w:style w:type="paragraph" w:customStyle="1" w:styleId="Table-Heading">
    <w:name w:val="Table - Heading"/>
    <w:basedOn w:val="Normal"/>
    <w:next w:val="Table-para"/>
    <w:link w:val="Table-HeadingChar"/>
    <w:uiPriority w:val="11"/>
    <w:rsid w:val="00D87440"/>
    <w:pPr>
      <w:spacing w:before="40" w:after="40"/>
    </w:pPr>
    <w:rPr>
      <w:rFonts w:asciiTheme="majorHAnsi" w:hAnsiTheme="majorHAnsi"/>
      <w:b/>
      <w:sz w:val="21"/>
      <w:szCs w:val="21"/>
    </w:rPr>
  </w:style>
  <w:style w:type="character" w:customStyle="1" w:styleId="Table-bulletChar">
    <w:name w:val="Table - bullet Char"/>
    <w:basedOn w:val="DefaultParagraphFont"/>
    <w:link w:val="Table-bullet"/>
    <w:uiPriority w:val="12"/>
    <w:rsid w:val="0096074E"/>
    <w:rPr>
      <w:rFonts w:asciiTheme="majorHAnsi" w:hAnsiTheme="majorHAnsi"/>
      <w:sz w:val="21"/>
      <w:szCs w:val="21"/>
      <w:lang w:val="en-NZ"/>
    </w:rPr>
  </w:style>
  <w:style w:type="paragraph" w:customStyle="1" w:styleId="Table-para">
    <w:name w:val="Table - para"/>
    <w:basedOn w:val="Normal"/>
    <w:link w:val="Table-paraChar"/>
    <w:uiPriority w:val="11"/>
    <w:rsid w:val="00D87440"/>
    <w:pPr>
      <w:spacing w:after="40"/>
    </w:pPr>
    <w:rPr>
      <w:rFonts w:asciiTheme="majorHAnsi" w:hAnsiTheme="majorHAnsi"/>
      <w:sz w:val="21"/>
      <w:szCs w:val="21"/>
    </w:rPr>
  </w:style>
  <w:style w:type="character" w:customStyle="1" w:styleId="Table-HeadingChar">
    <w:name w:val="Table - Heading Char"/>
    <w:basedOn w:val="DefaultParagraphFont"/>
    <w:link w:val="Table-Heading"/>
    <w:uiPriority w:val="11"/>
    <w:rsid w:val="00137E84"/>
    <w:rPr>
      <w:rFonts w:asciiTheme="majorHAnsi" w:hAnsiTheme="majorHAnsi"/>
      <w:b/>
      <w:sz w:val="21"/>
      <w:szCs w:val="21"/>
      <w:lang w:val="en-NZ"/>
    </w:rPr>
  </w:style>
  <w:style w:type="character" w:customStyle="1" w:styleId="Table-paraChar">
    <w:name w:val="Table - para Char"/>
    <w:basedOn w:val="DefaultParagraphFont"/>
    <w:link w:val="Table-para"/>
    <w:uiPriority w:val="11"/>
    <w:rsid w:val="00D51C8E"/>
    <w:rPr>
      <w:rFonts w:asciiTheme="majorHAnsi" w:hAnsiTheme="majorHAnsi"/>
      <w:sz w:val="21"/>
      <w:szCs w:val="21"/>
      <w:lang w:val="en-NZ"/>
    </w:rPr>
  </w:style>
  <w:style w:type="paragraph" w:styleId="Quote">
    <w:name w:val="Quote"/>
    <w:basedOn w:val="BodyText"/>
    <w:next w:val="BodyText"/>
    <w:link w:val="QuoteChar"/>
    <w:uiPriority w:val="20"/>
    <w:qFormat/>
    <w:rsid w:val="00F02E54"/>
    <w:pPr>
      <w:ind w:left="1134" w:right="1089"/>
    </w:pPr>
    <w:rPr>
      <w:i/>
      <w:iCs/>
      <w:color w:val="000000" w:themeColor="text1"/>
    </w:rPr>
  </w:style>
  <w:style w:type="character" w:customStyle="1" w:styleId="QuoteChar">
    <w:name w:val="Quote Char"/>
    <w:basedOn w:val="DefaultParagraphFont"/>
    <w:link w:val="Quote"/>
    <w:uiPriority w:val="20"/>
    <w:rsid w:val="00E367F3"/>
    <w:rPr>
      <w:i/>
      <w:iCs/>
      <w:color w:val="000000" w:themeColor="text1"/>
      <w:lang w:val="en-NZ"/>
    </w:rPr>
  </w:style>
  <w:style w:type="paragraph" w:styleId="BodyText">
    <w:name w:val="Body Text"/>
    <w:aliases w:val="Body Text MFAT"/>
    <w:link w:val="BodyTextChar"/>
    <w:qFormat/>
    <w:locked/>
    <w:rsid w:val="00E14424"/>
    <w:pPr>
      <w:spacing w:before="120" w:after="120" w:line="280" w:lineRule="exact"/>
      <w:jc w:val="both"/>
    </w:pPr>
    <w:rPr>
      <w:lang w:val="en-NZ"/>
    </w:rPr>
  </w:style>
  <w:style w:type="character" w:customStyle="1" w:styleId="BodyTextChar">
    <w:name w:val="Body Text Char"/>
    <w:aliases w:val="Body Text MFAT Char"/>
    <w:basedOn w:val="DefaultParagraphFont"/>
    <w:link w:val="BodyText"/>
    <w:rsid w:val="00E14424"/>
    <w:rPr>
      <w:lang w:val="en-NZ"/>
    </w:rPr>
  </w:style>
  <w:style w:type="paragraph" w:styleId="Caption">
    <w:name w:val="caption"/>
    <w:basedOn w:val="Normal"/>
    <w:next w:val="Normal"/>
    <w:uiPriority w:val="99"/>
    <w:qFormat/>
    <w:rsid w:val="00B9352F"/>
    <w:pPr>
      <w:spacing w:after="120"/>
    </w:pPr>
    <w:rPr>
      <w:b/>
      <w:bCs/>
      <w:color w:val="36424A" w:themeColor="accent1"/>
      <w:sz w:val="18"/>
      <w:szCs w:val="18"/>
    </w:rPr>
  </w:style>
  <w:style w:type="paragraph" w:customStyle="1" w:styleId="Footer-OddpageLANDSCAPE">
    <w:name w:val="Footer - Odd page LANDSCAPE"/>
    <w:basedOn w:val="Footer-OddPage"/>
    <w:link w:val="Footer-OddpageLANDSCAPEChar"/>
    <w:uiPriority w:val="97"/>
    <w:qFormat/>
    <w:rsid w:val="00B22EE9"/>
    <w:pPr>
      <w:tabs>
        <w:tab w:val="clear" w:pos="9071"/>
        <w:tab w:val="center" w:pos="7088"/>
        <w:tab w:val="right" w:pos="14003"/>
      </w:tabs>
    </w:pPr>
  </w:style>
  <w:style w:type="character" w:customStyle="1" w:styleId="Footer-OddpageLANDSCAPEChar">
    <w:name w:val="Footer - Odd page LANDSCAPE Char"/>
    <w:basedOn w:val="Footer-OddPageChar"/>
    <w:link w:val="Footer-OddpageLANDSCAPE"/>
    <w:uiPriority w:val="97"/>
    <w:rsid w:val="0084747E"/>
    <w:rPr>
      <w:rFonts w:asciiTheme="majorHAnsi" w:hAnsiTheme="majorHAnsi"/>
      <w:sz w:val="18"/>
      <w:lang w:val="en-NZ"/>
    </w:rPr>
  </w:style>
  <w:style w:type="character" w:customStyle="1" w:styleId="Subheader">
    <w:name w:val="Sub header"/>
    <w:uiPriority w:val="99"/>
    <w:semiHidden/>
    <w:rsid w:val="00731BFE"/>
    <w:rPr>
      <w:rFonts w:ascii="NexusMixPro-Bold" w:hAnsi="NexusMixPro-Bold" w:cs="NexusMixPro-Bold"/>
      <w:b/>
      <w:bCs/>
      <w:color w:val="4B565E"/>
      <w:sz w:val="28"/>
      <w:szCs w:val="28"/>
    </w:rPr>
  </w:style>
  <w:style w:type="character" w:customStyle="1" w:styleId="Subsub">
    <w:name w:val="Sub sub"/>
    <w:uiPriority w:val="99"/>
    <w:semiHidden/>
    <w:rsid w:val="00731BFE"/>
    <w:rPr>
      <w:rFonts w:ascii="AvenirLTStd-Book" w:hAnsi="AvenirLTStd-Book" w:cs="AvenirLTStd-Book"/>
      <w:color w:val="373F45"/>
      <w:sz w:val="26"/>
      <w:szCs w:val="26"/>
    </w:rPr>
  </w:style>
  <w:style w:type="paragraph" w:styleId="NormalWeb">
    <w:name w:val="Normal (Web)"/>
    <w:basedOn w:val="Normal"/>
    <w:uiPriority w:val="99"/>
    <w:unhideWhenUsed/>
    <w:rsid w:val="00451CA4"/>
    <w:pPr>
      <w:spacing w:before="100" w:beforeAutospacing="1" w:after="100" w:afterAutospacing="1"/>
    </w:pPr>
    <w:rPr>
      <w:rFonts w:ascii="Times New Roman" w:eastAsiaTheme="minorEastAsia" w:hAnsi="Times New Roman" w:cs="Times New Roman"/>
      <w:sz w:val="24"/>
      <w:szCs w:val="24"/>
      <w:lang w:eastAsia="en-NZ"/>
    </w:rPr>
  </w:style>
  <w:style w:type="table" w:styleId="LightList-Accent2">
    <w:name w:val="Light List Accent 2"/>
    <w:basedOn w:val="TableNormal"/>
    <w:uiPriority w:val="61"/>
    <w:rsid w:val="00B63343"/>
    <w:pPr>
      <w:spacing w:after="0" w:line="240" w:lineRule="auto"/>
    </w:pPr>
    <w:tblPr>
      <w:tblStyleRowBandSize w:val="1"/>
      <w:tblStyleColBandSize w:val="1"/>
      <w:tblBorders>
        <w:top w:val="single" w:sz="8" w:space="0" w:color="77B800" w:themeColor="accent2"/>
        <w:left w:val="single" w:sz="8" w:space="0" w:color="77B800" w:themeColor="accent2"/>
        <w:bottom w:val="single" w:sz="8" w:space="0" w:color="77B800" w:themeColor="accent2"/>
        <w:right w:val="single" w:sz="8" w:space="0" w:color="77B800" w:themeColor="accent2"/>
      </w:tblBorders>
    </w:tblPr>
    <w:tblStylePr w:type="firstRow">
      <w:pPr>
        <w:spacing w:before="0" w:after="0" w:line="240" w:lineRule="auto"/>
      </w:pPr>
      <w:rPr>
        <w:b/>
        <w:bCs/>
        <w:color w:val="FFFFFF" w:themeColor="background1"/>
      </w:rPr>
      <w:tblPr/>
      <w:tcPr>
        <w:shd w:val="clear" w:color="auto" w:fill="77B800" w:themeFill="accent2"/>
      </w:tcPr>
    </w:tblStylePr>
    <w:tblStylePr w:type="lastRow">
      <w:pPr>
        <w:spacing w:before="0" w:after="0" w:line="240" w:lineRule="auto"/>
      </w:pPr>
      <w:rPr>
        <w:b/>
        <w:bCs/>
      </w:rPr>
      <w:tblPr/>
      <w:tcPr>
        <w:tcBorders>
          <w:top w:val="double" w:sz="6" w:space="0" w:color="77B800" w:themeColor="accent2"/>
          <w:left w:val="single" w:sz="8" w:space="0" w:color="77B800" w:themeColor="accent2"/>
          <w:bottom w:val="single" w:sz="8" w:space="0" w:color="77B800" w:themeColor="accent2"/>
          <w:right w:val="single" w:sz="8" w:space="0" w:color="77B800" w:themeColor="accent2"/>
        </w:tcBorders>
      </w:tcPr>
    </w:tblStylePr>
    <w:tblStylePr w:type="firstCol">
      <w:rPr>
        <w:b/>
        <w:bCs/>
      </w:rPr>
    </w:tblStylePr>
    <w:tblStylePr w:type="lastCol">
      <w:rPr>
        <w:b/>
        <w:bCs/>
      </w:rPr>
    </w:tblStylePr>
    <w:tblStylePr w:type="band1Vert">
      <w:tblPr/>
      <w:tcPr>
        <w:tcBorders>
          <w:top w:val="single" w:sz="8" w:space="0" w:color="77B800" w:themeColor="accent2"/>
          <w:left w:val="single" w:sz="8" w:space="0" w:color="77B800" w:themeColor="accent2"/>
          <w:bottom w:val="single" w:sz="8" w:space="0" w:color="77B800" w:themeColor="accent2"/>
          <w:right w:val="single" w:sz="8" w:space="0" w:color="77B800" w:themeColor="accent2"/>
        </w:tcBorders>
      </w:tcPr>
    </w:tblStylePr>
    <w:tblStylePr w:type="band1Horz">
      <w:tblPr/>
      <w:tcPr>
        <w:tcBorders>
          <w:top w:val="single" w:sz="8" w:space="0" w:color="77B800" w:themeColor="accent2"/>
          <w:left w:val="single" w:sz="8" w:space="0" w:color="77B800" w:themeColor="accent2"/>
          <w:bottom w:val="single" w:sz="8" w:space="0" w:color="77B800" w:themeColor="accent2"/>
          <w:right w:val="single" w:sz="8" w:space="0" w:color="77B800" w:themeColor="accent2"/>
        </w:tcBorders>
      </w:tcPr>
    </w:tblStylePr>
  </w:style>
  <w:style w:type="character" w:styleId="PlaceholderText">
    <w:name w:val="Placeholder Text"/>
    <w:basedOn w:val="DefaultParagraphFont"/>
    <w:uiPriority w:val="99"/>
    <w:semiHidden/>
    <w:rsid w:val="00A81AD0"/>
    <w:rPr>
      <w:color w:val="808080"/>
    </w:rPr>
  </w:style>
  <w:style w:type="paragraph" w:styleId="ListBullet">
    <w:name w:val="List Bullet"/>
    <w:basedOn w:val="List-BulletLvl1"/>
    <w:uiPriority w:val="99"/>
    <w:semiHidden/>
    <w:rsid w:val="00515F93"/>
  </w:style>
  <w:style w:type="paragraph" w:styleId="ListBullet2">
    <w:name w:val="List Bullet 2"/>
    <w:basedOn w:val="List-BulletLvl2"/>
    <w:uiPriority w:val="99"/>
    <w:semiHidden/>
    <w:rsid w:val="001D206F"/>
  </w:style>
  <w:style w:type="paragraph" w:styleId="ListNumber">
    <w:name w:val="List Number"/>
    <w:basedOn w:val="List-AlphanumericLvl1"/>
    <w:next w:val="ListNumber2"/>
    <w:link w:val="ListNumberChar"/>
    <w:uiPriority w:val="99"/>
    <w:semiHidden/>
    <w:rsid w:val="00C41817"/>
  </w:style>
  <w:style w:type="paragraph" w:styleId="ListNumber2">
    <w:name w:val="List Number 2"/>
    <w:basedOn w:val="List-AlphanumericLvl2"/>
    <w:next w:val="ListNumber3"/>
    <w:uiPriority w:val="99"/>
    <w:semiHidden/>
    <w:rsid w:val="00C41817"/>
  </w:style>
  <w:style w:type="paragraph" w:styleId="ListNumber3">
    <w:name w:val="List Number 3"/>
    <w:basedOn w:val="List-AlphanumericLvl3"/>
    <w:uiPriority w:val="99"/>
    <w:semiHidden/>
    <w:rsid w:val="00C41817"/>
  </w:style>
  <w:style w:type="paragraph" w:styleId="ListBullet3">
    <w:name w:val="List Bullet 3"/>
    <w:basedOn w:val="Normal"/>
    <w:link w:val="ListBullet3Char"/>
    <w:uiPriority w:val="99"/>
    <w:semiHidden/>
    <w:rsid w:val="00946114"/>
    <w:pPr>
      <w:numPr>
        <w:numId w:val="4"/>
      </w:numPr>
      <w:spacing w:before="120" w:after="120"/>
      <w:ind w:left="1985" w:hanging="567"/>
    </w:pPr>
  </w:style>
  <w:style w:type="paragraph" w:customStyle="1" w:styleId="List-BulletLvl3">
    <w:name w:val="List - Bullet Lvl 3"/>
    <w:basedOn w:val="BodyText"/>
    <w:link w:val="List-BulletLvl3Char"/>
    <w:uiPriority w:val="4"/>
    <w:rsid w:val="002A78C5"/>
    <w:pPr>
      <w:numPr>
        <w:ilvl w:val="2"/>
        <w:numId w:val="7"/>
      </w:numPr>
    </w:pPr>
  </w:style>
  <w:style w:type="paragraph" w:customStyle="1" w:styleId="CV-Heading2">
    <w:name w:val="CV - Heading 2"/>
    <w:basedOn w:val="Heading5"/>
    <w:next w:val="BodyText"/>
    <w:link w:val="CV-Heading2Char"/>
    <w:uiPriority w:val="11"/>
    <w:qFormat/>
    <w:rsid w:val="00A60C1C"/>
    <w:pPr>
      <w:spacing w:before="360"/>
      <w:outlineLvl w:val="9"/>
    </w:pPr>
    <w:rPr>
      <w:rFonts w:asciiTheme="minorHAnsi" w:hAnsiTheme="minorHAnsi"/>
      <w:b/>
      <w:i w:val="0"/>
    </w:rPr>
  </w:style>
  <w:style w:type="character" w:customStyle="1" w:styleId="ListBullet3Char">
    <w:name w:val="List Bullet 3 Char"/>
    <w:basedOn w:val="List-BulletLvl2Char"/>
    <w:link w:val="ListBullet3"/>
    <w:uiPriority w:val="99"/>
    <w:semiHidden/>
    <w:rsid w:val="005966E4"/>
    <w:rPr>
      <w:lang w:val="en-NZ"/>
    </w:rPr>
  </w:style>
  <w:style w:type="character" w:customStyle="1" w:styleId="List-BulletLvl3Char">
    <w:name w:val="List - Bullet Lvl 3 Char"/>
    <w:basedOn w:val="ListBullet3Char"/>
    <w:link w:val="List-BulletLvl3"/>
    <w:uiPriority w:val="4"/>
    <w:rsid w:val="00106F45"/>
    <w:rPr>
      <w:lang w:val="en-NZ"/>
    </w:rPr>
  </w:style>
  <w:style w:type="character" w:customStyle="1" w:styleId="CV-Heading2Char">
    <w:name w:val="CV - Heading 2 Char"/>
    <w:basedOn w:val="Heading5Char"/>
    <w:link w:val="CV-Heading2"/>
    <w:uiPriority w:val="11"/>
    <w:rsid w:val="00E367F3"/>
    <w:rPr>
      <w:rFonts w:asciiTheme="majorHAnsi" w:hAnsiTheme="majorHAnsi"/>
      <w:b/>
      <w:i w:val="0"/>
      <w:color w:val="36424A" w:themeColor="text2"/>
      <w:lang w:val="en-NZ"/>
    </w:rPr>
  </w:style>
  <w:style w:type="table" w:customStyle="1" w:styleId="ACGrey-BasicTable">
    <w:name w:val="A+C Grey - Basic Table"/>
    <w:basedOn w:val="TableNormal"/>
    <w:uiPriority w:val="99"/>
    <w:rsid w:val="00FE5182"/>
    <w:pPr>
      <w:spacing w:after="0" w:line="240" w:lineRule="auto"/>
    </w:pPr>
    <w:rPr>
      <w:rFonts w:asciiTheme="majorHAnsi" w:hAnsiTheme="majorHAnsi"/>
      <w:sz w:val="21"/>
    </w:rPr>
    <w:tblPr>
      <w:tblBorders>
        <w:top w:val="single" w:sz="4" w:space="0" w:color="36424A" w:themeColor="text2"/>
        <w:left w:val="single" w:sz="4" w:space="0" w:color="36424A" w:themeColor="text2"/>
        <w:bottom w:val="single" w:sz="4" w:space="0" w:color="36424A" w:themeColor="text2"/>
        <w:right w:val="single" w:sz="4" w:space="0" w:color="36424A" w:themeColor="text2"/>
        <w:insideH w:val="single" w:sz="4" w:space="0" w:color="36424A" w:themeColor="text2"/>
        <w:insideV w:val="single" w:sz="4" w:space="0" w:color="36424A" w:themeColor="text2"/>
      </w:tblBorders>
      <w:tblCellMar>
        <w:top w:w="57" w:type="dxa"/>
        <w:left w:w="28" w:type="dxa"/>
        <w:bottom w:w="57" w:type="dxa"/>
        <w:right w:w="28" w:type="dxa"/>
      </w:tblCellMar>
    </w:tblPr>
    <w:tblStylePr w:type="firstRow">
      <w:rPr>
        <w:rFonts w:asciiTheme="majorHAnsi" w:hAnsiTheme="majorHAnsi"/>
        <w:b/>
        <w:color w:val="FFFFFF" w:themeColor="background1"/>
        <w:sz w:val="20"/>
      </w:rPr>
      <w:tblPr/>
      <w:trPr>
        <w:cantSplit/>
        <w:tblHeader/>
      </w:trPr>
      <w:tcPr>
        <w:shd w:val="clear" w:color="auto" w:fill="36424A" w:themeFill="text2"/>
      </w:tcPr>
    </w:tblStylePr>
  </w:style>
  <w:style w:type="table" w:customStyle="1" w:styleId="ACGrey-BandedTable">
    <w:name w:val="A+C Grey - Banded Table"/>
    <w:basedOn w:val="TableNormal"/>
    <w:uiPriority w:val="99"/>
    <w:rsid w:val="00FE5182"/>
    <w:pPr>
      <w:spacing w:after="0" w:line="240" w:lineRule="auto"/>
    </w:pPr>
    <w:rPr>
      <w:rFonts w:asciiTheme="majorHAnsi" w:hAnsiTheme="majorHAnsi"/>
      <w:sz w:val="21"/>
    </w:rPr>
    <w:tblPr>
      <w:tblStyleRowBandSize w:val="1"/>
      <w:tblBorders>
        <w:top w:val="single" w:sz="4" w:space="0" w:color="36424A" w:themeColor="text2"/>
        <w:left w:val="single" w:sz="4" w:space="0" w:color="36424A" w:themeColor="text2"/>
        <w:bottom w:val="single" w:sz="4" w:space="0" w:color="36424A" w:themeColor="text2"/>
        <w:right w:val="single" w:sz="4" w:space="0" w:color="36424A" w:themeColor="text2"/>
        <w:insideH w:val="single" w:sz="4" w:space="0" w:color="36424A" w:themeColor="text2"/>
        <w:insideV w:val="single" w:sz="4" w:space="0" w:color="36424A" w:themeColor="text2"/>
      </w:tblBorders>
      <w:tblCellMar>
        <w:top w:w="57" w:type="dxa"/>
        <w:left w:w="28" w:type="dxa"/>
        <w:bottom w:w="57" w:type="dxa"/>
        <w:right w:w="28" w:type="dxa"/>
      </w:tblCellMar>
    </w:tblPr>
    <w:tcPr>
      <w:shd w:val="clear" w:color="auto" w:fill="auto"/>
    </w:tcPr>
    <w:tblStylePr w:type="firstRow">
      <w:rPr>
        <w:rFonts w:asciiTheme="majorHAnsi" w:hAnsiTheme="majorHAnsi"/>
        <w:color w:val="FFFFFF" w:themeColor="background1"/>
      </w:rPr>
      <w:tblPr/>
      <w:tcPr>
        <w:shd w:val="clear" w:color="auto" w:fill="36424A" w:themeFill="text2"/>
      </w:tcPr>
    </w:tblStylePr>
    <w:tblStylePr w:type="band2Horz">
      <w:rPr>
        <w:color w:val="auto"/>
      </w:rPr>
      <w:tblPr/>
      <w:tcPr>
        <w:shd w:val="clear" w:color="auto" w:fill="D2D9DE" w:themeFill="text2" w:themeFillTint="33"/>
      </w:tcPr>
    </w:tblStylePr>
  </w:style>
  <w:style w:type="character" w:customStyle="1" w:styleId="ListNumberChar">
    <w:name w:val="List Number Char"/>
    <w:basedOn w:val="List-AlphanumericLvl1Char"/>
    <w:link w:val="ListNumber"/>
    <w:uiPriority w:val="99"/>
    <w:semiHidden/>
    <w:rsid w:val="005966E4"/>
    <w:rPr>
      <w:lang w:val="en-NZ"/>
    </w:rPr>
  </w:style>
  <w:style w:type="paragraph" w:styleId="NoSpacing">
    <w:name w:val="No Spacing"/>
    <w:rsid w:val="0005451D"/>
    <w:pPr>
      <w:spacing w:after="0" w:line="240" w:lineRule="auto"/>
    </w:pPr>
    <w:rPr>
      <w:lang w:val="en-NZ"/>
    </w:rPr>
  </w:style>
  <w:style w:type="paragraph" w:customStyle="1" w:styleId="ACReport-MainTitle">
    <w:name w:val="A+C Report - Main Title"/>
    <w:basedOn w:val="MainTitleHeading"/>
    <w:link w:val="ACReport-MainTitleChar"/>
    <w:rsid w:val="00EE4E34"/>
    <w:pPr>
      <w:spacing w:before="240" w:after="0" w:line="216" w:lineRule="auto"/>
      <w:ind w:left="567"/>
      <w:jc w:val="left"/>
    </w:pPr>
    <w:rPr>
      <w:b w:val="0"/>
      <w:caps w:val="0"/>
      <w:color w:val="FFFFFF" w:themeColor="background1"/>
      <w:sz w:val="96"/>
    </w:rPr>
  </w:style>
  <w:style w:type="character" w:styleId="Emphasis">
    <w:name w:val="Emphasis"/>
    <w:basedOn w:val="DefaultParagraphFont"/>
    <w:uiPriority w:val="20"/>
    <w:qFormat/>
    <w:rsid w:val="00492E74"/>
    <w:rPr>
      <w:i/>
      <w:iCs/>
    </w:rPr>
  </w:style>
  <w:style w:type="character" w:styleId="Strong">
    <w:name w:val="Strong"/>
    <w:basedOn w:val="DefaultParagraphFont"/>
    <w:uiPriority w:val="22"/>
    <w:qFormat/>
    <w:rsid w:val="00492E74"/>
    <w:rPr>
      <w:b/>
      <w:bCs/>
    </w:rPr>
  </w:style>
  <w:style w:type="paragraph" w:styleId="TableofFigures">
    <w:name w:val="table of figures"/>
    <w:basedOn w:val="BodyText"/>
    <w:next w:val="Normal"/>
    <w:uiPriority w:val="99"/>
    <w:unhideWhenUsed/>
    <w:rsid w:val="00D17582"/>
    <w:pPr>
      <w:tabs>
        <w:tab w:val="right" w:pos="9072"/>
      </w:tabs>
    </w:pPr>
    <w:rPr>
      <w:rFonts w:asciiTheme="majorHAnsi" w:hAnsiTheme="majorHAnsi"/>
    </w:rPr>
  </w:style>
  <w:style w:type="paragraph" w:styleId="FootnoteText">
    <w:name w:val="footnote text"/>
    <w:basedOn w:val="Normal"/>
    <w:link w:val="FootnoteTextChar"/>
    <w:autoRedefine/>
    <w:uiPriority w:val="14"/>
    <w:rsid w:val="0073559D"/>
    <w:pPr>
      <w:spacing w:after="0" w:line="240" w:lineRule="auto"/>
    </w:pPr>
    <w:rPr>
      <w:sz w:val="16"/>
      <w:szCs w:val="16"/>
    </w:rPr>
  </w:style>
  <w:style w:type="character" w:customStyle="1" w:styleId="FootnoteTextChar">
    <w:name w:val="Footnote Text Char"/>
    <w:basedOn w:val="DefaultParagraphFont"/>
    <w:link w:val="FootnoteText"/>
    <w:uiPriority w:val="14"/>
    <w:rsid w:val="0073559D"/>
    <w:rPr>
      <w:sz w:val="16"/>
      <w:szCs w:val="16"/>
      <w:lang w:val="en-NZ"/>
    </w:rPr>
  </w:style>
  <w:style w:type="character" w:styleId="FootnoteReference">
    <w:name w:val="footnote reference"/>
    <w:basedOn w:val="DefaultParagraphFont"/>
    <w:uiPriority w:val="99"/>
    <w:semiHidden/>
    <w:unhideWhenUsed/>
    <w:rsid w:val="00E56D82"/>
    <w:rPr>
      <w:vertAlign w:val="superscript"/>
    </w:rPr>
  </w:style>
  <w:style w:type="paragraph" w:customStyle="1" w:styleId="Footer-OddPg-RomanNumerals">
    <w:name w:val="Footer - Odd Pg - Roman Numerals"/>
    <w:basedOn w:val="Footer-OddPage"/>
    <w:link w:val="Footer-OddPg-RomanNumeralsChar"/>
    <w:uiPriority w:val="98"/>
    <w:qFormat/>
    <w:rsid w:val="005B2E0E"/>
    <w:pPr>
      <w:pBdr>
        <w:top w:val="single" w:sz="4" w:space="1" w:color="77B800" w:themeColor="background2"/>
      </w:pBdr>
    </w:pPr>
  </w:style>
  <w:style w:type="paragraph" w:customStyle="1" w:styleId="Footer-EvenPg-RomanNumeral">
    <w:name w:val="Footer - Even Pg - Roman Numeral"/>
    <w:basedOn w:val="Footer-EvenPg"/>
    <w:link w:val="Footer-EvenPg-RomanNumeralChar"/>
    <w:uiPriority w:val="98"/>
    <w:qFormat/>
    <w:rsid w:val="005B2E0E"/>
    <w:pPr>
      <w:pBdr>
        <w:top w:val="single" w:sz="4" w:space="1" w:color="77B800" w:themeColor="background2"/>
      </w:pBdr>
    </w:pPr>
  </w:style>
  <w:style w:type="character" w:customStyle="1" w:styleId="Footer-OddPg-RomanNumeralsChar">
    <w:name w:val="Footer - Odd Pg - Roman Numerals Char"/>
    <w:basedOn w:val="Footer-OddPageChar"/>
    <w:link w:val="Footer-OddPg-RomanNumerals"/>
    <w:uiPriority w:val="98"/>
    <w:rsid w:val="00654C3D"/>
    <w:rPr>
      <w:rFonts w:asciiTheme="majorHAnsi" w:hAnsiTheme="majorHAnsi"/>
      <w:sz w:val="18"/>
      <w:lang w:val="en-NZ"/>
    </w:rPr>
  </w:style>
  <w:style w:type="paragraph" w:customStyle="1" w:styleId="Footer-EvenPg-LANDSCAPE">
    <w:name w:val="Footer - Even Pg - LANDSCAPE"/>
    <w:basedOn w:val="Footer-EvenPg"/>
    <w:link w:val="Footer-EvenPg-LANDSCAPEChar"/>
    <w:uiPriority w:val="97"/>
    <w:qFormat/>
    <w:rsid w:val="00DA53FF"/>
    <w:pPr>
      <w:pBdr>
        <w:top w:val="single" w:sz="4" w:space="0" w:color="77B800" w:themeColor="background2"/>
      </w:pBdr>
    </w:pPr>
  </w:style>
  <w:style w:type="character" w:customStyle="1" w:styleId="Footer-EvenPg-RomanNumeralChar">
    <w:name w:val="Footer - Even Pg - Roman Numeral Char"/>
    <w:basedOn w:val="Footer-EvenPgChar"/>
    <w:link w:val="Footer-EvenPg-RomanNumeral"/>
    <w:uiPriority w:val="98"/>
    <w:rsid w:val="00654C3D"/>
    <w:rPr>
      <w:rFonts w:asciiTheme="majorHAnsi" w:hAnsiTheme="majorHAnsi"/>
      <w:sz w:val="18"/>
      <w:lang w:val="en-NZ"/>
    </w:rPr>
  </w:style>
  <w:style w:type="character" w:customStyle="1" w:styleId="Footer-EvenPg-LANDSCAPEChar">
    <w:name w:val="Footer - Even Pg - LANDSCAPE Char"/>
    <w:basedOn w:val="Footer-EvenPgChar"/>
    <w:link w:val="Footer-EvenPg-LANDSCAPE"/>
    <w:uiPriority w:val="97"/>
    <w:rsid w:val="00DA53FF"/>
    <w:rPr>
      <w:rFonts w:asciiTheme="majorHAnsi" w:hAnsiTheme="majorHAnsi"/>
      <w:sz w:val="18"/>
      <w:lang w:val="en-NZ"/>
    </w:rPr>
  </w:style>
  <w:style w:type="paragraph" w:customStyle="1" w:styleId="GreenTextBox">
    <w:name w:val="Green Text Box"/>
    <w:basedOn w:val="BodyText"/>
    <w:next w:val="BodyText"/>
    <w:link w:val="GreenTextBoxChar"/>
    <w:uiPriority w:val="1"/>
    <w:qFormat/>
    <w:rsid w:val="00F914B8"/>
    <w:pPr>
      <w:pBdr>
        <w:top w:val="single" w:sz="4" w:space="3" w:color="77B800" w:themeColor="background2"/>
        <w:left w:val="single" w:sz="4" w:space="6" w:color="77B800" w:themeColor="background2"/>
        <w:bottom w:val="single" w:sz="4" w:space="3" w:color="77B800" w:themeColor="background2"/>
        <w:right w:val="single" w:sz="4" w:space="6" w:color="77B800" w:themeColor="background2"/>
      </w:pBdr>
      <w:shd w:val="clear" w:color="auto" w:fill="77B800" w:themeFill="background2"/>
      <w:ind w:left="142" w:right="140"/>
    </w:pPr>
    <w:rPr>
      <w:i/>
      <w:color w:val="FFFFFF" w:themeColor="background1"/>
    </w:rPr>
  </w:style>
  <w:style w:type="paragraph" w:customStyle="1" w:styleId="Heading1-NOTinTOC">
    <w:name w:val="Heading 1 - NOT in TOC"/>
    <w:basedOn w:val="Heading1"/>
    <w:next w:val="BodyText"/>
    <w:link w:val="Heading1-NOTinTOCChar"/>
    <w:uiPriority w:val="13"/>
    <w:qFormat/>
    <w:rsid w:val="00C1462F"/>
    <w:pPr>
      <w:outlineLvl w:val="9"/>
    </w:pPr>
  </w:style>
  <w:style w:type="character" w:customStyle="1" w:styleId="GreenTextBoxChar">
    <w:name w:val="Green Text Box Char"/>
    <w:basedOn w:val="BodyTextChar"/>
    <w:link w:val="GreenTextBox"/>
    <w:uiPriority w:val="1"/>
    <w:rsid w:val="00E367F3"/>
    <w:rPr>
      <w:i/>
      <w:color w:val="FFFFFF" w:themeColor="background1"/>
      <w:shd w:val="clear" w:color="auto" w:fill="77B800" w:themeFill="background2"/>
      <w:lang w:val="en-NZ"/>
    </w:rPr>
  </w:style>
  <w:style w:type="paragraph" w:customStyle="1" w:styleId="Heading2-NOTinTOC">
    <w:name w:val="Heading 2 - NOT in TOC"/>
    <w:basedOn w:val="Heading2"/>
    <w:next w:val="BodyText"/>
    <w:link w:val="Heading2-NOTinTOCChar"/>
    <w:uiPriority w:val="13"/>
    <w:qFormat/>
    <w:rsid w:val="000968A5"/>
    <w:pPr>
      <w:outlineLvl w:val="9"/>
    </w:pPr>
  </w:style>
  <w:style w:type="character" w:customStyle="1" w:styleId="Heading1-NOTinTOCChar">
    <w:name w:val="Heading 1 - NOT in TOC Char"/>
    <w:basedOn w:val="Heading1Char"/>
    <w:link w:val="Heading1-NOTinTOC"/>
    <w:uiPriority w:val="13"/>
    <w:rsid w:val="000968A5"/>
    <w:rPr>
      <w:rFonts w:asciiTheme="majorHAnsi" w:hAnsiTheme="majorHAnsi"/>
      <w:b/>
      <w:caps/>
      <w:color w:val="36424A" w:themeColor="text2"/>
      <w:sz w:val="28"/>
      <w:lang w:val="en-NZ"/>
    </w:rPr>
  </w:style>
  <w:style w:type="paragraph" w:customStyle="1" w:styleId="Heading3-NOTinTOC">
    <w:name w:val="Heading 3 - NOT in TOC"/>
    <w:basedOn w:val="Heading3"/>
    <w:next w:val="BodyText"/>
    <w:link w:val="Heading3-NOTinTOCChar"/>
    <w:uiPriority w:val="13"/>
    <w:qFormat/>
    <w:rsid w:val="000968A5"/>
    <w:pPr>
      <w:outlineLvl w:val="9"/>
    </w:pPr>
  </w:style>
  <w:style w:type="character" w:customStyle="1" w:styleId="Heading2-NOTinTOCChar">
    <w:name w:val="Heading 2 - NOT in TOC Char"/>
    <w:basedOn w:val="Heading2Char"/>
    <w:link w:val="Heading2-NOTinTOC"/>
    <w:uiPriority w:val="13"/>
    <w:rsid w:val="000968A5"/>
    <w:rPr>
      <w:rFonts w:asciiTheme="majorHAnsi" w:hAnsiTheme="majorHAnsi"/>
      <w:b/>
      <w:color w:val="36424A" w:themeColor="text2"/>
      <w:sz w:val="28"/>
      <w:lang w:val="en-NZ"/>
    </w:rPr>
  </w:style>
  <w:style w:type="character" w:customStyle="1" w:styleId="Heading3-NOTinTOCChar">
    <w:name w:val="Heading 3 - NOT in TOC Char"/>
    <w:basedOn w:val="Heading3Char"/>
    <w:link w:val="Heading3-NOTinTOC"/>
    <w:uiPriority w:val="13"/>
    <w:rsid w:val="000968A5"/>
    <w:rPr>
      <w:rFonts w:asciiTheme="majorHAnsi" w:hAnsiTheme="majorHAnsi"/>
      <w:b/>
      <w:color w:val="36424A" w:themeColor="text2"/>
      <w:sz w:val="24"/>
      <w:lang w:val="en-NZ"/>
    </w:rPr>
  </w:style>
  <w:style w:type="paragraph" w:customStyle="1" w:styleId="BodyText-GREEN">
    <w:name w:val="Body Text - GREEN"/>
    <w:basedOn w:val="BodyText"/>
    <w:link w:val="BodyText-GREENChar"/>
    <w:qFormat/>
    <w:rsid w:val="00654C3D"/>
    <w:rPr>
      <w:color w:val="77B800" w:themeColor="background2"/>
    </w:rPr>
  </w:style>
  <w:style w:type="paragraph" w:customStyle="1" w:styleId="ACReport-Subtitle">
    <w:name w:val="A+C Report - Subtitle"/>
    <w:basedOn w:val="SubTitleHeading"/>
    <w:link w:val="ACReport-SubtitleChar"/>
    <w:rsid w:val="00EE4E34"/>
    <w:pPr>
      <w:spacing w:before="240"/>
      <w:ind w:left="567"/>
      <w:jc w:val="left"/>
    </w:pPr>
    <w:rPr>
      <w:color w:val="FFFFFF" w:themeColor="background1"/>
      <w:sz w:val="32"/>
    </w:rPr>
  </w:style>
  <w:style w:type="character" w:customStyle="1" w:styleId="BodyText-GREENChar">
    <w:name w:val="Body Text - GREEN Char"/>
    <w:basedOn w:val="BodyTextChar"/>
    <w:link w:val="BodyText-GREEN"/>
    <w:rsid w:val="00654C3D"/>
    <w:rPr>
      <w:color w:val="77B800" w:themeColor="background2"/>
      <w:lang w:val="en-NZ"/>
    </w:rPr>
  </w:style>
  <w:style w:type="character" w:customStyle="1" w:styleId="ACReport-MainTitleChar">
    <w:name w:val="A+C Report - Main Title Char"/>
    <w:basedOn w:val="MainTitleHeadingChar"/>
    <w:link w:val="ACReport-MainTitle"/>
    <w:rsid w:val="00EE4E34"/>
    <w:rPr>
      <w:rFonts w:asciiTheme="majorHAnsi" w:hAnsiTheme="majorHAnsi"/>
      <w:b w:val="0"/>
      <w:caps w:val="0"/>
      <w:color w:val="FFFFFF" w:themeColor="background1"/>
      <w:sz w:val="96"/>
      <w:lang w:val="en-NZ"/>
    </w:rPr>
  </w:style>
  <w:style w:type="character" w:customStyle="1" w:styleId="ACReport-SubtitleChar">
    <w:name w:val="A+C Report - Subtitle Char"/>
    <w:basedOn w:val="SubTitleHeadingChar"/>
    <w:link w:val="ACReport-Subtitle"/>
    <w:rsid w:val="00EE4E34"/>
    <w:rPr>
      <w:rFonts w:asciiTheme="majorHAnsi" w:hAnsiTheme="majorHAnsi"/>
      <w:b/>
      <w:color w:val="FFFFFF" w:themeColor="background1"/>
      <w:sz w:val="32"/>
      <w:lang w:val="en-NZ"/>
    </w:rPr>
  </w:style>
  <w:style w:type="paragraph" w:customStyle="1" w:styleId="ACReportDate">
    <w:name w:val="A+C Report Date"/>
    <w:basedOn w:val="ACReport-Subtitle"/>
    <w:link w:val="ACReportDateChar"/>
    <w:rsid w:val="00EE4E34"/>
    <w:rPr>
      <w:sz w:val="24"/>
    </w:rPr>
  </w:style>
  <w:style w:type="character" w:customStyle="1" w:styleId="ACReportDateChar">
    <w:name w:val="A+C Report Date Char"/>
    <w:basedOn w:val="ACReport-SubtitleChar"/>
    <w:link w:val="ACReportDate"/>
    <w:rsid w:val="00EE4E34"/>
    <w:rPr>
      <w:rFonts w:asciiTheme="majorHAnsi" w:hAnsiTheme="majorHAnsi"/>
      <w:b/>
      <w:color w:val="FFFFFF" w:themeColor="background1"/>
      <w:sz w:val="24"/>
      <w:lang w:val="en-NZ"/>
    </w:rPr>
  </w:style>
  <w:style w:type="character" w:styleId="UnresolvedMention">
    <w:name w:val="Unresolved Mention"/>
    <w:basedOn w:val="DefaultParagraphFont"/>
    <w:uiPriority w:val="99"/>
    <w:semiHidden/>
    <w:unhideWhenUsed/>
    <w:rsid w:val="00312FD4"/>
    <w:rPr>
      <w:color w:val="605E5C"/>
      <w:shd w:val="clear" w:color="auto" w:fill="E1DFDD"/>
    </w:rPr>
  </w:style>
  <w:style w:type="character" w:styleId="CommentReference">
    <w:name w:val="annotation reference"/>
    <w:basedOn w:val="DefaultParagraphFont"/>
    <w:uiPriority w:val="99"/>
    <w:semiHidden/>
    <w:unhideWhenUsed/>
    <w:rsid w:val="008C1CEE"/>
    <w:rPr>
      <w:sz w:val="16"/>
      <w:szCs w:val="16"/>
    </w:rPr>
  </w:style>
  <w:style w:type="paragraph" w:styleId="CommentText">
    <w:name w:val="annotation text"/>
    <w:basedOn w:val="Normal"/>
    <w:link w:val="CommentTextChar"/>
    <w:uiPriority w:val="99"/>
    <w:unhideWhenUsed/>
    <w:rsid w:val="008C1CEE"/>
    <w:pPr>
      <w:spacing w:line="240" w:lineRule="auto"/>
    </w:pPr>
    <w:rPr>
      <w:sz w:val="20"/>
      <w:szCs w:val="20"/>
    </w:rPr>
  </w:style>
  <w:style w:type="character" w:customStyle="1" w:styleId="CommentTextChar">
    <w:name w:val="Comment Text Char"/>
    <w:basedOn w:val="DefaultParagraphFont"/>
    <w:link w:val="CommentText"/>
    <w:uiPriority w:val="99"/>
    <w:rsid w:val="008C1CEE"/>
    <w:rPr>
      <w:sz w:val="20"/>
      <w:szCs w:val="20"/>
      <w:lang w:val="en-NZ"/>
    </w:rPr>
  </w:style>
  <w:style w:type="paragraph" w:styleId="CommentSubject">
    <w:name w:val="annotation subject"/>
    <w:basedOn w:val="CommentText"/>
    <w:next w:val="CommentText"/>
    <w:link w:val="CommentSubjectChar"/>
    <w:uiPriority w:val="99"/>
    <w:semiHidden/>
    <w:unhideWhenUsed/>
    <w:rsid w:val="008C1CEE"/>
    <w:rPr>
      <w:b/>
      <w:bCs/>
    </w:rPr>
  </w:style>
  <w:style w:type="character" w:customStyle="1" w:styleId="CommentSubjectChar">
    <w:name w:val="Comment Subject Char"/>
    <w:basedOn w:val="CommentTextChar"/>
    <w:link w:val="CommentSubject"/>
    <w:uiPriority w:val="99"/>
    <w:semiHidden/>
    <w:rsid w:val="008C1CEE"/>
    <w:rPr>
      <w:b/>
      <w:bCs/>
      <w:sz w:val="20"/>
      <w:szCs w:val="20"/>
      <w:lang w:val="en-NZ"/>
    </w:rPr>
  </w:style>
  <w:style w:type="character" w:styleId="FollowedHyperlink">
    <w:name w:val="FollowedHyperlink"/>
    <w:basedOn w:val="DefaultParagraphFont"/>
    <w:uiPriority w:val="99"/>
    <w:semiHidden/>
    <w:unhideWhenUsed/>
    <w:rsid w:val="00FD4D49"/>
    <w:rPr>
      <w:color w:val="800080" w:themeColor="followedHyperlink"/>
      <w:u w:val="single"/>
    </w:rPr>
  </w:style>
  <w:style w:type="table" w:customStyle="1" w:styleId="TableGrid1">
    <w:name w:val="Table Grid1"/>
    <w:basedOn w:val="TableNormal"/>
    <w:next w:val="TableGrid"/>
    <w:uiPriority w:val="59"/>
    <w:rsid w:val="00185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Grey-BasicTable1">
    <w:name w:val="A+C Grey - Basic Table1"/>
    <w:basedOn w:val="TableNormal"/>
    <w:uiPriority w:val="99"/>
    <w:rsid w:val="0080707C"/>
    <w:pPr>
      <w:spacing w:after="0" w:line="240" w:lineRule="auto"/>
    </w:pPr>
    <w:rPr>
      <w:rFonts w:asciiTheme="majorHAnsi" w:hAnsiTheme="majorHAnsi"/>
      <w:sz w:val="21"/>
    </w:rPr>
    <w:tblPr>
      <w:tblBorders>
        <w:top w:val="single" w:sz="4" w:space="0" w:color="36424A" w:themeColor="text2"/>
        <w:left w:val="single" w:sz="4" w:space="0" w:color="36424A" w:themeColor="text2"/>
        <w:bottom w:val="single" w:sz="4" w:space="0" w:color="36424A" w:themeColor="text2"/>
        <w:right w:val="single" w:sz="4" w:space="0" w:color="36424A" w:themeColor="text2"/>
        <w:insideH w:val="single" w:sz="4" w:space="0" w:color="36424A" w:themeColor="text2"/>
        <w:insideV w:val="single" w:sz="4" w:space="0" w:color="36424A" w:themeColor="text2"/>
      </w:tblBorders>
      <w:tblCellMar>
        <w:top w:w="57" w:type="dxa"/>
        <w:left w:w="28" w:type="dxa"/>
        <w:bottom w:w="57" w:type="dxa"/>
        <w:right w:w="28" w:type="dxa"/>
      </w:tblCellMar>
    </w:tblPr>
    <w:tblStylePr w:type="firstRow">
      <w:rPr>
        <w:rFonts w:asciiTheme="majorHAnsi" w:hAnsiTheme="majorHAnsi"/>
        <w:b/>
        <w:color w:val="FFFFFF" w:themeColor="background1"/>
        <w:sz w:val="20"/>
      </w:rPr>
      <w:tblPr/>
      <w:trPr>
        <w:cantSplit/>
        <w:tblHeader/>
      </w:trPr>
      <w:tcPr>
        <w:shd w:val="clear" w:color="auto" w:fill="36424A" w:themeFill="text2"/>
      </w:tcPr>
    </w:tblStylePr>
  </w:style>
  <w:style w:type="paragraph" w:styleId="Bibliography">
    <w:name w:val="Bibliography"/>
    <w:basedOn w:val="Normal"/>
    <w:next w:val="Normal"/>
    <w:uiPriority w:val="37"/>
    <w:unhideWhenUsed/>
    <w:rsid w:val="00395F5C"/>
  </w:style>
  <w:style w:type="paragraph" w:styleId="TOCHeading">
    <w:name w:val="TOC Heading"/>
    <w:basedOn w:val="Heading1"/>
    <w:next w:val="Normal"/>
    <w:uiPriority w:val="39"/>
    <w:unhideWhenUsed/>
    <w:qFormat/>
    <w:rsid w:val="00BD40FA"/>
    <w:pPr>
      <w:keepLines/>
      <w:spacing w:before="240" w:after="0" w:line="259" w:lineRule="auto"/>
      <w:jc w:val="left"/>
      <w:outlineLvl w:val="9"/>
    </w:pPr>
    <w:rPr>
      <w:rFonts w:eastAsiaTheme="majorEastAsia" w:cstheme="majorBidi"/>
      <w:b w:val="0"/>
      <w:caps w:val="0"/>
      <w:color w:val="283137" w:themeColor="accent1" w:themeShade="BF"/>
      <w:sz w:val="32"/>
      <w:szCs w:val="32"/>
      <w:lang w:val="en-US"/>
    </w:rPr>
  </w:style>
  <w:style w:type="paragraph" w:customStyle="1" w:styleId="Heading1-nonumbering">
    <w:name w:val="Heading 1 - no numbering"/>
    <w:basedOn w:val="Heading1"/>
    <w:qFormat/>
    <w:rsid w:val="00D14F0A"/>
    <w:pPr>
      <w:keepNext w:val="0"/>
      <w:pageBreakBefore/>
      <w:spacing w:before="0" w:after="360" w:line="240" w:lineRule="auto"/>
      <w:jc w:val="left"/>
    </w:pPr>
    <w:rPr>
      <w:rFonts w:ascii="Segoe UI" w:eastAsia="Times New Roman" w:hAnsi="Segoe UI" w:cs="Times New Roman"/>
      <w:caps w:val="0"/>
      <w:color w:val="23305D"/>
      <w:spacing w:val="-10"/>
      <w:sz w:val="72"/>
      <w:szCs w:val="20"/>
      <w:lang w:eastAsia="en-GB"/>
    </w:rPr>
  </w:style>
  <w:style w:type="paragraph" w:customStyle="1" w:styleId="Heading2-nonumbering">
    <w:name w:val="Heading 2 - no numbering"/>
    <w:basedOn w:val="Heading2"/>
    <w:qFormat/>
    <w:rsid w:val="00D14F0A"/>
    <w:pPr>
      <w:spacing w:before="480" w:after="180" w:line="240" w:lineRule="auto"/>
      <w:ind w:left="851" w:hanging="851"/>
    </w:pPr>
    <w:rPr>
      <w:rFonts w:ascii="Segoe UI" w:eastAsia="Times New Roman" w:hAnsi="Segoe UI" w:cs="Times New Roman"/>
      <w:color w:val="0A6AB4"/>
      <w:spacing w:val="-5"/>
      <w:sz w:val="48"/>
      <w:szCs w:val="20"/>
      <w:lang w:eastAsia="en-GB"/>
    </w:rPr>
  </w:style>
  <w:style w:type="paragraph" w:customStyle="1" w:styleId="Heading3-nonumbering">
    <w:name w:val="Heading 3 - no numbering"/>
    <w:basedOn w:val="Heading3"/>
    <w:qFormat/>
    <w:rsid w:val="00D14F0A"/>
    <w:pPr>
      <w:spacing w:before="360" w:after="180" w:line="240" w:lineRule="auto"/>
      <w:ind w:left="851" w:hanging="851"/>
      <w:jc w:val="left"/>
    </w:pPr>
    <w:rPr>
      <w:rFonts w:ascii="Segoe UI" w:eastAsia="Times New Roman" w:hAnsi="Segoe UI" w:cs="Times New Roman"/>
      <w:b w:val="0"/>
      <w:color w:val="0A6AB4"/>
      <w:spacing w:val="-5"/>
      <w:sz w:val="36"/>
      <w:szCs w:val="20"/>
      <w:lang w:eastAsia="en-GB"/>
    </w:rPr>
  </w:style>
  <w:style w:type="paragraph" w:styleId="Revision">
    <w:name w:val="Revision"/>
    <w:hidden/>
    <w:uiPriority w:val="99"/>
    <w:semiHidden/>
    <w:rsid w:val="008B1FA7"/>
    <w:pPr>
      <w:spacing w:after="0" w:line="240" w:lineRule="auto"/>
    </w:pPr>
    <w:rPr>
      <w:lang w:val="en-NZ"/>
    </w:rPr>
  </w:style>
  <w:style w:type="paragraph" w:customStyle="1" w:styleId="Default">
    <w:name w:val="Default"/>
    <w:rsid w:val="00934B98"/>
    <w:pPr>
      <w:autoSpaceDE w:val="0"/>
      <w:autoSpaceDN w:val="0"/>
      <w:adjustRightInd w:val="0"/>
      <w:spacing w:after="0" w:line="240" w:lineRule="auto"/>
    </w:pPr>
    <w:rPr>
      <w:rFonts w:ascii="Times New Roman" w:hAnsi="Times New Roman" w:cs="Times New Roman"/>
      <w:color w:val="000000"/>
      <w:sz w:val="24"/>
      <w:szCs w:val="24"/>
      <w:lang w:val="en-NZ"/>
    </w:rPr>
  </w:style>
  <w:style w:type="paragraph" w:styleId="TOC4">
    <w:name w:val="toc 4"/>
    <w:basedOn w:val="Normal"/>
    <w:next w:val="Normal"/>
    <w:autoRedefine/>
    <w:uiPriority w:val="39"/>
    <w:unhideWhenUsed/>
    <w:rsid w:val="00891C60"/>
    <w:pPr>
      <w:spacing w:after="100"/>
      <w:ind w:left="660"/>
    </w:pPr>
    <w:rPr>
      <w:rFonts w:eastAsiaTheme="minorEastAsia"/>
      <w:lang w:eastAsia="en-NZ"/>
    </w:rPr>
  </w:style>
  <w:style w:type="paragraph" w:styleId="TOC5">
    <w:name w:val="toc 5"/>
    <w:basedOn w:val="Normal"/>
    <w:next w:val="Normal"/>
    <w:autoRedefine/>
    <w:uiPriority w:val="39"/>
    <w:unhideWhenUsed/>
    <w:rsid w:val="00891C60"/>
    <w:pPr>
      <w:spacing w:after="100"/>
      <w:ind w:left="880"/>
    </w:pPr>
    <w:rPr>
      <w:rFonts w:eastAsiaTheme="minorEastAsia"/>
      <w:lang w:eastAsia="en-NZ"/>
    </w:rPr>
  </w:style>
  <w:style w:type="paragraph" w:styleId="TOC6">
    <w:name w:val="toc 6"/>
    <w:basedOn w:val="Normal"/>
    <w:next w:val="Normal"/>
    <w:autoRedefine/>
    <w:uiPriority w:val="39"/>
    <w:unhideWhenUsed/>
    <w:rsid w:val="00891C60"/>
    <w:pPr>
      <w:spacing w:after="100"/>
      <w:ind w:left="1100"/>
    </w:pPr>
    <w:rPr>
      <w:rFonts w:eastAsiaTheme="minorEastAsia"/>
      <w:lang w:eastAsia="en-NZ"/>
    </w:rPr>
  </w:style>
  <w:style w:type="paragraph" w:styleId="TOC7">
    <w:name w:val="toc 7"/>
    <w:basedOn w:val="Normal"/>
    <w:next w:val="Normal"/>
    <w:autoRedefine/>
    <w:uiPriority w:val="39"/>
    <w:unhideWhenUsed/>
    <w:rsid w:val="00891C60"/>
    <w:pPr>
      <w:spacing w:after="100"/>
      <w:ind w:left="1320"/>
    </w:pPr>
    <w:rPr>
      <w:rFonts w:eastAsiaTheme="minorEastAsia"/>
      <w:lang w:eastAsia="en-NZ"/>
    </w:rPr>
  </w:style>
  <w:style w:type="paragraph" w:styleId="TOC8">
    <w:name w:val="toc 8"/>
    <w:basedOn w:val="Normal"/>
    <w:next w:val="Normal"/>
    <w:autoRedefine/>
    <w:uiPriority w:val="39"/>
    <w:unhideWhenUsed/>
    <w:rsid w:val="00891C60"/>
    <w:pPr>
      <w:spacing w:after="100"/>
      <w:ind w:left="1540"/>
    </w:pPr>
    <w:rPr>
      <w:rFonts w:eastAsiaTheme="minorEastAsia"/>
      <w:lang w:eastAsia="en-NZ"/>
    </w:rPr>
  </w:style>
  <w:style w:type="paragraph" w:styleId="TOC9">
    <w:name w:val="toc 9"/>
    <w:basedOn w:val="Normal"/>
    <w:next w:val="Normal"/>
    <w:autoRedefine/>
    <w:uiPriority w:val="39"/>
    <w:unhideWhenUsed/>
    <w:rsid w:val="00891C60"/>
    <w:pPr>
      <w:spacing w:after="100"/>
      <w:ind w:left="1760"/>
    </w:pPr>
    <w:rPr>
      <w:rFonts w:eastAsiaTheme="minorEastAsia"/>
      <w:lang w:eastAsia="en-NZ"/>
    </w:rPr>
  </w:style>
  <w:style w:type="table" w:styleId="ListTable4-Accent6">
    <w:name w:val="List Table 4 Accent 6"/>
    <w:basedOn w:val="TableNormal"/>
    <w:uiPriority w:val="49"/>
    <w:rsid w:val="006C28AA"/>
    <w:pPr>
      <w:spacing w:after="0" w:line="240" w:lineRule="auto"/>
    </w:pPr>
    <w:rPr>
      <w:lang w:val="en-NZ"/>
    </w:rPr>
    <w:tblPr>
      <w:tblStyleRowBandSize w:val="1"/>
      <w:tblStyleColBandSize w:val="1"/>
      <w:tblBorders>
        <w:top w:val="single" w:sz="4" w:space="0" w:color="B9FF3B" w:themeColor="accent6" w:themeTint="99"/>
        <w:left w:val="single" w:sz="4" w:space="0" w:color="B9FF3B" w:themeColor="accent6" w:themeTint="99"/>
        <w:bottom w:val="single" w:sz="4" w:space="0" w:color="B9FF3B" w:themeColor="accent6" w:themeTint="99"/>
        <w:right w:val="single" w:sz="4" w:space="0" w:color="B9FF3B" w:themeColor="accent6" w:themeTint="99"/>
        <w:insideH w:val="single" w:sz="4" w:space="0" w:color="B9FF3B" w:themeColor="accent6" w:themeTint="99"/>
      </w:tblBorders>
    </w:tblPr>
    <w:tblStylePr w:type="firstRow">
      <w:rPr>
        <w:b/>
        <w:bCs/>
        <w:color w:val="FFFFFF" w:themeColor="background1"/>
      </w:rPr>
      <w:tblPr/>
      <w:tcPr>
        <w:tcBorders>
          <w:top w:val="single" w:sz="4" w:space="0" w:color="77B800" w:themeColor="accent6"/>
          <w:left w:val="single" w:sz="4" w:space="0" w:color="77B800" w:themeColor="accent6"/>
          <w:bottom w:val="single" w:sz="4" w:space="0" w:color="77B800" w:themeColor="accent6"/>
          <w:right w:val="single" w:sz="4" w:space="0" w:color="77B800" w:themeColor="accent6"/>
          <w:insideH w:val="nil"/>
        </w:tcBorders>
        <w:shd w:val="clear" w:color="auto" w:fill="77B800" w:themeFill="accent6"/>
      </w:tcPr>
    </w:tblStylePr>
    <w:tblStylePr w:type="lastRow">
      <w:rPr>
        <w:b/>
        <w:bCs/>
      </w:rPr>
      <w:tblPr/>
      <w:tcPr>
        <w:tcBorders>
          <w:top w:val="double" w:sz="4" w:space="0" w:color="B9FF3B" w:themeColor="accent6" w:themeTint="99"/>
        </w:tcBorders>
      </w:tcPr>
    </w:tblStylePr>
    <w:tblStylePr w:type="firstCol">
      <w:rPr>
        <w:b/>
        <w:bCs/>
      </w:rPr>
    </w:tblStylePr>
    <w:tblStylePr w:type="lastCol">
      <w:rPr>
        <w:b/>
        <w:bCs/>
      </w:rPr>
    </w:tblStylePr>
    <w:tblStylePr w:type="band1Vert">
      <w:tblPr/>
      <w:tcPr>
        <w:shd w:val="clear" w:color="auto" w:fill="E7FFBD" w:themeFill="accent6" w:themeFillTint="33"/>
      </w:tcPr>
    </w:tblStylePr>
    <w:tblStylePr w:type="band1Horz">
      <w:tblPr/>
      <w:tcPr>
        <w:shd w:val="clear" w:color="auto" w:fill="E7FFBD" w:themeFill="accent6" w:themeFillTint="33"/>
      </w:tcPr>
    </w:tblStylePr>
  </w:style>
  <w:style w:type="paragraph" w:customStyle="1" w:styleId="text">
    <w:name w:val="text"/>
    <w:basedOn w:val="Normal"/>
    <w:rsid w:val="00DB6AD5"/>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label">
    <w:name w:val="label"/>
    <w:basedOn w:val="DefaultParagraphFont"/>
    <w:rsid w:val="00DB6AD5"/>
  </w:style>
  <w:style w:type="paragraph" w:customStyle="1" w:styleId="Imprint">
    <w:name w:val="Imprint"/>
    <w:basedOn w:val="Normal"/>
    <w:next w:val="Normal"/>
    <w:qFormat/>
    <w:rsid w:val="00BE1C89"/>
    <w:pPr>
      <w:spacing w:after="240" w:line="240" w:lineRule="auto"/>
    </w:pPr>
    <w:rPr>
      <w:rFonts w:ascii="Segoe UI" w:eastAsia="Times New Roman" w:hAnsi="Segoe UI"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9250">
      <w:bodyDiv w:val="1"/>
      <w:marLeft w:val="0"/>
      <w:marRight w:val="0"/>
      <w:marTop w:val="0"/>
      <w:marBottom w:val="0"/>
      <w:divBdr>
        <w:top w:val="none" w:sz="0" w:space="0" w:color="auto"/>
        <w:left w:val="none" w:sz="0" w:space="0" w:color="auto"/>
        <w:bottom w:val="none" w:sz="0" w:space="0" w:color="auto"/>
        <w:right w:val="none" w:sz="0" w:space="0" w:color="auto"/>
      </w:divBdr>
    </w:div>
    <w:div w:id="125323457">
      <w:bodyDiv w:val="1"/>
      <w:marLeft w:val="0"/>
      <w:marRight w:val="0"/>
      <w:marTop w:val="0"/>
      <w:marBottom w:val="0"/>
      <w:divBdr>
        <w:top w:val="none" w:sz="0" w:space="0" w:color="auto"/>
        <w:left w:val="none" w:sz="0" w:space="0" w:color="auto"/>
        <w:bottom w:val="none" w:sz="0" w:space="0" w:color="auto"/>
        <w:right w:val="none" w:sz="0" w:space="0" w:color="auto"/>
      </w:divBdr>
    </w:div>
    <w:div w:id="179004970">
      <w:bodyDiv w:val="1"/>
      <w:marLeft w:val="0"/>
      <w:marRight w:val="0"/>
      <w:marTop w:val="0"/>
      <w:marBottom w:val="0"/>
      <w:divBdr>
        <w:top w:val="none" w:sz="0" w:space="0" w:color="auto"/>
        <w:left w:val="none" w:sz="0" w:space="0" w:color="auto"/>
        <w:bottom w:val="none" w:sz="0" w:space="0" w:color="auto"/>
        <w:right w:val="none" w:sz="0" w:space="0" w:color="auto"/>
      </w:divBdr>
    </w:div>
    <w:div w:id="232352512">
      <w:bodyDiv w:val="1"/>
      <w:marLeft w:val="0"/>
      <w:marRight w:val="0"/>
      <w:marTop w:val="0"/>
      <w:marBottom w:val="0"/>
      <w:divBdr>
        <w:top w:val="none" w:sz="0" w:space="0" w:color="auto"/>
        <w:left w:val="none" w:sz="0" w:space="0" w:color="auto"/>
        <w:bottom w:val="none" w:sz="0" w:space="0" w:color="auto"/>
        <w:right w:val="none" w:sz="0" w:space="0" w:color="auto"/>
      </w:divBdr>
    </w:div>
    <w:div w:id="262694189">
      <w:bodyDiv w:val="1"/>
      <w:marLeft w:val="0"/>
      <w:marRight w:val="0"/>
      <w:marTop w:val="0"/>
      <w:marBottom w:val="0"/>
      <w:divBdr>
        <w:top w:val="none" w:sz="0" w:space="0" w:color="auto"/>
        <w:left w:val="none" w:sz="0" w:space="0" w:color="auto"/>
        <w:bottom w:val="none" w:sz="0" w:space="0" w:color="auto"/>
        <w:right w:val="none" w:sz="0" w:space="0" w:color="auto"/>
      </w:divBdr>
    </w:div>
    <w:div w:id="293756841">
      <w:bodyDiv w:val="1"/>
      <w:marLeft w:val="0"/>
      <w:marRight w:val="0"/>
      <w:marTop w:val="0"/>
      <w:marBottom w:val="0"/>
      <w:divBdr>
        <w:top w:val="none" w:sz="0" w:space="0" w:color="auto"/>
        <w:left w:val="none" w:sz="0" w:space="0" w:color="auto"/>
        <w:bottom w:val="none" w:sz="0" w:space="0" w:color="auto"/>
        <w:right w:val="none" w:sz="0" w:space="0" w:color="auto"/>
      </w:divBdr>
    </w:div>
    <w:div w:id="387991991">
      <w:bodyDiv w:val="1"/>
      <w:marLeft w:val="0"/>
      <w:marRight w:val="0"/>
      <w:marTop w:val="0"/>
      <w:marBottom w:val="0"/>
      <w:divBdr>
        <w:top w:val="none" w:sz="0" w:space="0" w:color="auto"/>
        <w:left w:val="none" w:sz="0" w:space="0" w:color="auto"/>
        <w:bottom w:val="none" w:sz="0" w:space="0" w:color="auto"/>
        <w:right w:val="none" w:sz="0" w:space="0" w:color="auto"/>
      </w:divBdr>
    </w:div>
    <w:div w:id="423888327">
      <w:bodyDiv w:val="1"/>
      <w:marLeft w:val="0"/>
      <w:marRight w:val="0"/>
      <w:marTop w:val="0"/>
      <w:marBottom w:val="0"/>
      <w:divBdr>
        <w:top w:val="none" w:sz="0" w:space="0" w:color="auto"/>
        <w:left w:val="none" w:sz="0" w:space="0" w:color="auto"/>
        <w:bottom w:val="none" w:sz="0" w:space="0" w:color="auto"/>
        <w:right w:val="none" w:sz="0" w:space="0" w:color="auto"/>
      </w:divBdr>
    </w:div>
    <w:div w:id="471094195">
      <w:bodyDiv w:val="1"/>
      <w:marLeft w:val="0"/>
      <w:marRight w:val="0"/>
      <w:marTop w:val="0"/>
      <w:marBottom w:val="0"/>
      <w:divBdr>
        <w:top w:val="none" w:sz="0" w:space="0" w:color="auto"/>
        <w:left w:val="none" w:sz="0" w:space="0" w:color="auto"/>
        <w:bottom w:val="none" w:sz="0" w:space="0" w:color="auto"/>
        <w:right w:val="none" w:sz="0" w:space="0" w:color="auto"/>
      </w:divBdr>
    </w:div>
    <w:div w:id="503058097">
      <w:bodyDiv w:val="1"/>
      <w:marLeft w:val="0"/>
      <w:marRight w:val="0"/>
      <w:marTop w:val="0"/>
      <w:marBottom w:val="0"/>
      <w:divBdr>
        <w:top w:val="none" w:sz="0" w:space="0" w:color="auto"/>
        <w:left w:val="none" w:sz="0" w:space="0" w:color="auto"/>
        <w:bottom w:val="none" w:sz="0" w:space="0" w:color="auto"/>
        <w:right w:val="none" w:sz="0" w:space="0" w:color="auto"/>
      </w:divBdr>
    </w:div>
    <w:div w:id="516425893">
      <w:bodyDiv w:val="1"/>
      <w:marLeft w:val="0"/>
      <w:marRight w:val="0"/>
      <w:marTop w:val="0"/>
      <w:marBottom w:val="0"/>
      <w:divBdr>
        <w:top w:val="none" w:sz="0" w:space="0" w:color="auto"/>
        <w:left w:val="none" w:sz="0" w:space="0" w:color="auto"/>
        <w:bottom w:val="none" w:sz="0" w:space="0" w:color="auto"/>
        <w:right w:val="none" w:sz="0" w:space="0" w:color="auto"/>
      </w:divBdr>
    </w:div>
    <w:div w:id="591278566">
      <w:bodyDiv w:val="1"/>
      <w:marLeft w:val="0"/>
      <w:marRight w:val="0"/>
      <w:marTop w:val="0"/>
      <w:marBottom w:val="0"/>
      <w:divBdr>
        <w:top w:val="none" w:sz="0" w:space="0" w:color="auto"/>
        <w:left w:val="none" w:sz="0" w:space="0" w:color="auto"/>
        <w:bottom w:val="none" w:sz="0" w:space="0" w:color="auto"/>
        <w:right w:val="none" w:sz="0" w:space="0" w:color="auto"/>
      </w:divBdr>
    </w:div>
    <w:div w:id="625431496">
      <w:bodyDiv w:val="1"/>
      <w:marLeft w:val="0"/>
      <w:marRight w:val="0"/>
      <w:marTop w:val="0"/>
      <w:marBottom w:val="0"/>
      <w:divBdr>
        <w:top w:val="none" w:sz="0" w:space="0" w:color="auto"/>
        <w:left w:val="none" w:sz="0" w:space="0" w:color="auto"/>
        <w:bottom w:val="none" w:sz="0" w:space="0" w:color="auto"/>
        <w:right w:val="none" w:sz="0" w:space="0" w:color="auto"/>
      </w:divBdr>
    </w:div>
    <w:div w:id="651835084">
      <w:bodyDiv w:val="1"/>
      <w:marLeft w:val="0"/>
      <w:marRight w:val="0"/>
      <w:marTop w:val="0"/>
      <w:marBottom w:val="0"/>
      <w:divBdr>
        <w:top w:val="none" w:sz="0" w:space="0" w:color="auto"/>
        <w:left w:val="none" w:sz="0" w:space="0" w:color="auto"/>
        <w:bottom w:val="none" w:sz="0" w:space="0" w:color="auto"/>
        <w:right w:val="none" w:sz="0" w:space="0" w:color="auto"/>
      </w:divBdr>
    </w:div>
    <w:div w:id="669062968">
      <w:bodyDiv w:val="1"/>
      <w:marLeft w:val="0"/>
      <w:marRight w:val="0"/>
      <w:marTop w:val="0"/>
      <w:marBottom w:val="0"/>
      <w:divBdr>
        <w:top w:val="none" w:sz="0" w:space="0" w:color="auto"/>
        <w:left w:val="none" w:sz="0" w:space="0" w:color="auto"/>
        <w:bottom w:val="none" w:sz="0" w:space="0" w:color="auto"/>
        <w:right w:val="none" w:sz="0" w:space="0" w:color="auto"/>
      </w:divBdr>
    </w:div>
    <w:div w:id="732047441">
      <w:bodyDiv w:val="1"/>
      <w:marLeft w:val="0"/>
      <w:marRight w:val="0"/>
      <w:marTop w:val="0"/>
      <w:marBottom w:val="0"/>
      <w:divBdr>
        <w:top w:val="none" w:sz="0" w:space="0" w:color="auto"/>
        <w:left w:val="none" w:sz="0" w:space="0" w:color="auto"/>
        <w:bottom w:val="none" w:sz="0" w:space="0" w:color="auto"/>
        <w:right w:val="none" w:sz="0" w:space="0" w:color="auto"/>
      </w:divBdr>
    </w:div>
    <w:div w:id="800348848">
      <w:bodyDiv w:val="1"/>
      <w:marLeft w:val="0"/>
      <w:marRight w:val="0"/>
      <w:marTop w:val="0"/>
      <w:marBottom w:val="0"/>
      <w:divBdr>
        <w:top w:val="none" w:sz="0" w:space="0" w:color="auto"/>
        <w:left w:val="none" w:sz="0" w:space="0" w:color="auto"/>
        <w:bottom w:val="none" w:sz="0" w:space="0" w:color="auto"/>
        <w:right w:val="none" w:sz="0" w:space="0" w:color="auto"/>
      </w:divBdr>
    </w:div>
    <w:div w:id="838692977">
      <w:bodyDiv w:val="1"/>
      <w:marLeft w:val="0"/>
      <w:marRight w:val="0"/>
      <w:marTop w:val="0"/>
      <w:marBottom w:val="0"/>
      <w:divBdr>
        <w:top w:val="none" w:sz="0" w:space="0" w:color="auto"/>
        <w:left w:val="none" w:sz="0" w:space="0" w:color="auto"/>
        <w:bottom w:val="none" w:sz="0" w:space="0" w:color="auto"/>
        <w:right w:val="none" w:sz="0" w:space="0" w:color="auto"/>
      </w:divBdr>
    </w:div>
    <w:div w:id="854197329">
      <w:bodyDiv w:val="1"/>
      <w:marLeft w:val="0"/>
      <w:marRight w:val="0"/>
      <w:marTop w:val="0"/>
      <w:marBottom w:val="0"/>
      <w:divBdr>
        <w:top w:val="none" w:sz="0" w:space="0" w:color="auto"/>
        <w:left w:val="none" w:sz="0" w:space="0" w:color="auto"/>
        <w:bottom w:val="none" w:sz="0" w:space="0" w:color="auto"/>
        <w:right w:val="none" w:sz="0" w:space="0" w:color="auto"/>
      </w:divBdr>
    </w:div>
    <w:div w:id="858468005">
      <w:bodyDiv w:val="1"/>
      <w:marLeft w:val="0"/>
      <w:marRight w:val="0"/>
      <w:marTop w:val="0"/>
      <w:marBottom w:val="0"/>
      <w:divBdr>
        <w:top w:val="none" w:sz="0" w:space="0" w:color="auto"/>
        <w:left w:val="none" w:sz="0" w:space="0" w:color="auto"/>
        <w:bottom w:val="none" w:sz="0" w:space="0" w:color="auto"/>
        <w:right w:val="none" w:sz="0" w:space="0" w:color="auto"/>
      </w:divBdr>
    </w:div>
    <w:div w:id="863402386">
      <w:bodyDiv w:val="1"/>
      <w:marLeft w:val="0"/>
      <w:marRight w:val="0"/>
      <w:marTop w:val="0"/>
      <w:marBottom w:val="0"/>
      <w:divBdr>
        <w:top w:val="none" w:sz="0" w:space="0" w:color="auto"/>
        <w:left w:val="none" w:sz="0" w:space="0" w:color="auto"/>
        <w:bottom w:val="none" w:sz="0" w:space="0" w:color="auto"/>
        <w:right w:val="none" w:sz="0" w:space="0" w:color="auto"/>
      </w:divBdr>
    </w:div>
    <w:div w:id="938607798">
      <w:bodyDiv w:val="1"/>
      <w:marLeft w:val="0"/>
      <w:marRight w:val="0"/>
      <w:marTop w:val="0"/>
      <w:marBottom w:val="0"/>
      <w:divBdr>
        <w:top w:val="none" w:sz="0" w:space="0" w:color="auto"/>
        <w:left w:val="none" w:sz="0" w:space="0" w:color="auto"/>
        <w:bottom w:val="none" w:sz="0" w:space="0" w:color="auto"/>
        <w:right w:val="none" w:sz="0" w:space="0" w:color="auto"/>
      </w:divBdr>
    </w:div>
    <w:div w:id="953363552">
      <w:bodyDiv w:val="1"/>
      <w:marLeft w:val="0"/>
      <w:marRight w:val="0"/>
      <w:marTop w:val="0"/>
      <w:marBottom w:val="0"/>
      <w:divBdr>
        <w:top w:val="none" w:sz="0" w:space="0" w:color="auto"/>
        <w:left w:val="none" w:sz="0" w:space="0" w:color="auto"/>
        <w:bottom w:val="none" w:sz="0" w:space="0" w:color="auto"/>
        <w:right w:val="none" w:sz="0" w:space="0" w:color="auto"/>
      </w:divBdr>
    </w:div>
    <w:div w:id="1013609669">
      <w:bodyDiv w:val="1"/>
      <w:marLeft w:val="0"/>
      <w:marRight w:val="0"/>
      <w:marTop w:val="0"/>
      <w:marBottom w:val="0"/>
      <w:divBdr>
        <w:top w:val="none" w:sz="0" w:space="0" w:color="auto"/>
        <w:left w:val="none" w:sz="0" w:space="0" w:color="auto"/>
        <w:bottom w:val="none" w:sz="0" w:space="0" w:color="auto"/>
        <w:right w:val="none" w:sz="0" w:space="0" w:color="auto"/>
      </w:divBdr>
    </w:div>
    <w:div w:id="1060442771">
      <w:bodyDiv w:val="1"/>
      <w:marLeft w:val="0"/>
      <w:marRight w:val="0"/>
      <w:marTop w:val="0"/>
      <w:marBottom w:val="0"/>
      <w:divBdr>
        <w:top w:val="none" w:sz="0" w:space="0" w:color="auto"/>
        <w:left w:val="none" w:sz="0" w:space="0" w:color="auto"/>
        <w:bottom w:val="none" w:sz="0" w:space="0" w:color="auto"/>
        <w:right w:val="none" w:sz="0" w:space="0" w:color="auto"/>
      </w:divBdr>
    </w:div>
    <w:div w:id="1142843867">
      <w:bodyDiv w:val="1"/>
      <w:marLeft w:val="0"/>
      <w:marRight w:val="0"/>
      <w:marTop w:val="0"/>
      <w:marBottom w:val="0"/>
      <w:divBdr>
        <w:top w:val="none" w:sz="0" w:space="0" w:color="auto"/>
        <w:left w:val="none" w:sz="0" w:space="0" w:color="auto"/>
        <w:bottom w:val="none" w:sz="0" w:space="0" w:color="auto"/>
        <w:right w:val="none" w:sz="0" w:space="0" w:color="auto"/>
      </w:divBdr>
    </w:div>
    <w:div w:id="1171598959">
      <w:bodyDiv w:val="1"/>
      <w:marLeft w:val="0"/>
      <w:marRight w:val="0"/>
      <w:marTop w:val="0"/>
      <w:marBottom w:val="0"/>
      <w:divBdr>
        <w:top w:val="none" w:sz="0" w:space="0" w:color="auto"/>
        <w:left w:val="none" w:sz="0" w:space="0" w:color="auto"/>
        <w:bottom w:val="none" w:sz="0" w:space="0" w:color="auto"/>
        <w:right w:val="none" w:sz="0" w:space="0" w:color="auto"/>
      </w:divBdr>
    </w:div>
    <w:div w:id="1175264272">
      <w:bodyDiv w:val="1"/>
      <w:marLeft w:val="0"/>
      <w:marRight w:val="0"/>
      <w:marTop w:val="0"/>
      <w:marBottom w:val="0"/>
      <w:divBdr>
        <w:top w:val="none" w:sz="0" w:space="0" w:color="auto"/>
        <w:left w:val="none" w:sz="0" w:space="0" w:color="auto"/>
        <w:bottom w:val="none" w:sz="0" w:space="0" w:color="auto"/>
        <w:right w:val="none" w:sz="0" w:space="0" w:color="auto"/>
      </w:divBdr>
    </w:div>
    <w:div w:id="1275135496">
      <w:bodyDiv w:val="1"/>
      <w:marLeft w:val="0"/>
      <w:marRight w:val="0"/>
      <w:marTop w:val="0"/>
      <w:marBottom w:val="0"/>
      <w:divBdr>
        <w:top w:val="none" w:sz="0" w:space="0" w:color="auto"/>
        <w:left w:val="none" w:sz="0" w:space="0" w:color="auto"/>
        <w:bottom w:val="none" w:sz="0" w:space="0" w:color="auto"/>
        <w:right w:val="none" w:sz="0" w:space="0" w:color="auto"/>
      </w:divBdr>
    </w:div>
    <w:div w:id="1324511511">
      <w:bodyDiv w:val="1"/>
      <w:marLeft w:val="0"/>
      <w:marRight w:val="0"/>
      <w:marTop w:val="0"/>
      <w:marBottom w:val="0"/>
      <w:divBdr>
        <w:top w:val="none" w:sz="0" w:space="0" w:color="auto"/>
        <w:left w:val="none" w:sz="0" w:space="0" w:color="auto"/>
        <w:bottom w:val="none" w:sz="0" w:space="0" w:color="auto"/>
        <w:right w:val="none" w:sz="0" w:space="0" w:color="auto"/>
      </w:divBdr>
    </w:div>
    <w:div w:id="1338536142">
      <w:bodyDiv w:val="1"/>
      <w:marLeft w:val="0"/>
      <w:marRight w:val="0"/>
      <w:marTop w:val="0"/>
      <w:marBottom w:val="0"/>
      <w:divBdr>
        <w:top w:val="none" w:sz="0" w:space="0" w:color="auto"/>
        <w:left w:val="none" w:sz="0" w:space="0" w:color="auto"/>
        <w:bottom w:val="none" w:sz="0" w:space="0" w:color="auto"/>
        <w:right w:val="none" w:sz="0" w:space="0" w:color="auto"/>
      </w:divBdr>
    </w:div>
    <w:div w:id="1480800472">
      <w:bodyDiv w:val="1"/>
      <w:marLeft w:val="0"/>
      <w:marRight w:val="0"/>
      <w:marTop w:val="0"/>
      <w:marBottom w:val="0"/>
      <w:divBdr>
        <w:top w:val="none" w:sz="0" w:space="0" w:color="auto"/>
        <w:left w:val="none" w:sz="0" w:space="0" w:color="auto"/>
        <w:bottom w:val="none" w:sz="0" w:space="0" w:color="auto"/>
        <w:right w:val="none" w:sz="0" w:space="0" w:color="auto"/>
      </w:divBdr>
    </w:div>
    <w:div w:id="1593777062">
      <w:bodyDiv w:val="1"/>
      <w:marLeft w:val="0"/>
      <w:marRight w:val="0"/>
      <w:marTop w:val="0"/>
      <w:marBottom w:val="0"/>
      <w:divBdr>
        <w:top w:val="none" w:sz="0" w:space="0" w:color="auto"/>
        <w:left w:val="none" w:sz="0" w:space="0" w:color="auto"/>
        <w:bottom w:val="none" w:sz="0" w:space="0" w:color="auto"/>
        <w:right w:val="none" w:sz="0" w:space="0" w:color="auto"/>
      </w:divBdr>
    </w:div>
    <w:div w:id="1678926306">
      <w:bodyDiv w:val="1"/>
      <w:marLeft w:val="0"/>
      <w:marRight w:val="0"/>
      <w:marTop w:val="0"/>
      <w:marBottom w:val="0"/>
      <w:divBdr>
        <w:top w:val="none" w:sz="0" w:space="0" w:color="auto"/>
        <w:left w:val="none" w:sz="0" w:space="0" w:color="auto"/>
        <w:bottom w:val="none" w:sz="0" w:space="0" w:color="auto"/>
        <w:right w:val="none" w:sz="0" w:space="0" w:color="auto"/>
      </w:divBdr>
    </w:div>
    <w:div w:id="1701781762">
      <w:bodyDiv w:val="1"/>
      <w:marLeft w:val="0"/>
      <w:marRight w:val="0"/>
      <w:marTop w:val="0"/>
      <w:marBottom w:val="0"/>
      <w:divBdr>
        <w:top w:val="none" w:sz="0" w:space="0" w:color="auto"/>
        <w:left w:val="none" w:sz="0" w:space="0" w:color="auto"/>
        <w:bottom w:val="none" w:sz="0" w:space="0" w:color="auto"/>
        <w:right w:val="none" w:sz="0" w:space="0" w:color="auto"/>
      </w:divBdr>
    </w:div>
    <w:div w:id="1802923766">
      <w:bodyDiv w:val="1"/>
      <w:marLeft w:val="0"/>
      <w:marRight w:val="0"/>
      <w:marTop w:val="0"/>
      <w:marBottom w:val="0"/>
      <w:divBdr>
        <w:top w:val="none" w:sz="0" w:space="0" w:color="auto"/>
        <w:left w:val="none" w:sz="0" w:space="0" w:color="auto"/>
        <w:bottom w:val="none" w:sz="0" w:space="0" w:color="auto"/>
        <w:right w:val="none" w:sz="0" w:space="0" w:color="auto"/>
      </w:divBdr>
    </w:div>
    <w:div w:id="2032761578">
      <w:bodyDiv w:val="1"/>
      <w:marLeft w:val="0"/>
      <w:marRight w:val="0"/>
      <w:marTop w:val="0"/>
      <w:marBottom w:val="0"/>
      <w:divBdr>
        <w:top w:val="none" w:sz="0" w:space="0" w:color="auto"/>
        <w:left w:val="none" w:sz="0" w:space="0" w:color="auto"/>
        <w:bottom w:val="none" w:sz="0" w:space="0" w:color="auto"/>
        <w:right w:val="none" w:sz="0" w:space="0" w:color="auto"/>
      </w:divBdr>
    </w:div>
    <w:div w:id="2035033609">
      <w:bodyDiv w:val="1"/>
      <w:marLeft w:val="0"/>
      <w:marRight w:val="0"/>
      <w:marTop w:val="0"/>
      <w:marBottom w:val="0"/>
      <w:divBdr>
        <w:top w:val="none" w:sz="0" w:space="0" w:color="auto"/>
        <w:left w:val="none" w:sz="0" w:space="0" w:color="auto"/>
        <w:bottom w:val="none" w:sz="0" w:space="0" w:color="auto"/>
        <w:right w:val="none" w:sz="0" w:space="0" w:color="auto"/>
      </w:divBdr>
    </w:div>
    <w:div w:id="2044819656">
      <w:bodyDiv w:val="1"/>
      <w:marLeft w:val="0"/>
      <w:marRight w:val="0"/>
      <w:marTop w:val="0"/>
      <w:marBottom w:val="0"/>
      <w:divBdr>
        <w:top w:val="none" w:sz="0" w:space="0" w:color="auto"/>
        <w:left w:val="none" w:sz="0" w:space="0" w:color="auto"/>
        <w:bottom w:val="none" w:sz="0" w:space="0" w:color="auto"/>
        <w:right w:val="none" w:sz="0" w:space="0" w:color="auto"/>
      </w:divBdr>
      <w:divsChild>
        <w:div w:id="667755690">
          <w:marLeft w:val="0"/>
          <w:marRight w:val="0"/>
          <w:marTop w:val="83"/>
          <w:marBottom w:val="0"/>
          <w:divBdr>
            <w:top w:val="none" w:sz="0" w:space="0" w:color="auto"/>
            <w:left w:val="none" w:sz="0" w:space="0" w:color="auto"/>
            <w:bottom w:val="none" w:sz="0" w:space="0" w:color="auto"/>
            <w:right w:val="none" w:sz="0" w:space="0" w:color="auto"/>
          </w:divBdr>
        </w:div>
        <w:div w:id="486629012">
          <w:marLeft w:val="0"/>
          <w:marRight w:val="0"/>
          <w:marTop w:val="83"/>
          <w:marBottom w:val="0"/>
          <w:divBdr>
            <w:top w:val="none" w:sz="0" w:space="0" w:color="auto"/>
            <w:left w:val="none" w:sz="0" w:space="0" w:color="auto"/>
            <w:bottom w:val="none" w:sz="0" w:space="0" w:color="auto"/>
            <w:right w:val="none" w:sz="0" w:space="0" w:color="auto"/>
          </w:divBdr>
        </w:div>
      </w:divsChild>
    </w:div>
    <w:div w:id="2049525117">
      <w:bodyDiv w:val="1"/>
      <w:marLeft w:val="0"/>
      <w:marRight w:val="0"/>
      <w:marTop w:val="0"/>
      <w:marBottom w:val="0"/>
      <w:divBdr>
        <w:top w:val="none" w:sz="0" w:space="0" w:color="auto"/>
        <w:left w:val="none" w:sz="0" w:space="0" w:color="auto"/>
        <w:bottom w:val="none" w:sz="0" w:space="0" w:color="auto"/>
        <w:right w:val="none" w:sz="0" w:space="0" w:color="auto"/>
      </w:divBdr>
    </w:div>
    <w:div w:id="2052070180">
      <w:bodyDiv w:val="1"/>
      <w:marLeft w:val="0"/>
      <w:marRight w:val="0"/>
      <w:marTop w:val="0"/>
      <w:marBottom w:val="0"/>
      <w:divBdr>
        <w:top w:val="none" w:sz="0" w:space="0" w:color="auto"/>
        <w:left w:val="none" w:sz="0" w:space="0" w:color="auto"/>
        <w:bottom w:val="none" w:sz="0" w:space="0" w:color="auto"/>
        <w:right w:val="none" w:sz="0" w:space="0" w:color="auto"/>
      </w:divBdr>
    </w:div>
    <w:div w:id="2112436762">
      <w:bodyDiv w:val="1"/>
      <w:marLeft w:val="0"/>
      <w:marRight w:val="0"/>
      <w:marTop w:val="0"/>
      <w:marBottom w:val="0"/>
      <w:divBdr>
        <w:top w:val="none" w:sz="0" w:space="0" w:color="auto"/>
        <w:left w:val="none" w:sz="0" w:space="0" w:color="auto"/>
        <w:bottom w:val="none" w:sz="0" w:space="0" w:color="auto"/>
        <w:right w:val="none" w:sz="0" w:space="0" w:color="auto"/>
      </w:divBdr>
    </w:div>
    <w:div w:id="214715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nzformulary.org" TargetMode="External"/><Relationship Id="rId26" Type="http://schemas.openxmlformats.org/officeDocument/2006/relationships/hyperlink" Target="https://www.fsrh.org/standards-and-guidance/documents/ceuguidanceintrauterinecontraception/" TargetMode="External"/><Relationship Id="rId39" Type="http://schemas.openxmlformats.org/officeDocument/2006/relationships/hyperlink" Target="https://www.fsrh.org/standards-and-guidance/documents/ceuguidancebarriermethodscontraceptionsdi/" TargetMode="External"/><Relationship Id="rId21" Type="http://schemas.openxmlformats.org/officeDocument/2006/relationships/hyperlink" Target="http://www.nzformulary.org" TargetMode="External"/><Relationship Id="rId34" Type="http://schemas.openxmlformats.org/officeDocument/2006/relationships/hyperlink" Target="https://www.fsrh.org/standards-and-guidance/documents/ceuguidanceproblematicbleedinghormonalcontraception/" TargetMode="External"/><Relationship Id="rId42" Type="http://schemas.openxmlformats.org/officeDocument/2006/relationships/hyperlink" Target="https://www.fsrh.org/standards-and-guidance/fsrh-guidelines-and-statements/switching-or-starting-methods-of-contraception/" TargetMode="External"/><Relationship Id="rId47" Type="http://schemas.openxmlformats.org/officeDocument/2006/relationships/hyperlink" Target="https://doi.org/10.1016/j.contraception.2019.12.006" TargetMode="External"/><Relationship Id="rId50" Type="http://schemas.openxmlformats.org/officeDocument/2006/relationships/hyperlink" Target="https://www.ncbi.nlm.nih.gov/pmc/articles/PMC6549490/" TargetMode="External"/><Relationship Id="rId55" Type="http://schemas.openxmlformats.org/officeDocument/2006/relationships/hyperlink" Target="http://dx.doi.org/10.1016/j.bpobgyn.2019.12.002" TargetMode="External"/><Relationship Id="rId63" Type="http://schemas.openxmlformats.org/officeDocument/2006/relationships/hyperlink" Target="https://doi.org/10.1016/j.fertnstert.2018.11.012" TargetMode="External"/><Relationship Id="rId68" Type="http://schemas.openxmlformats.org/officeDocument/2006/relationships/hyperlink" Target="https://doi.org/10.1016/j.contraception.2016.02.001" TargetMode="External"/><Relationship Id="rId76" Type="http://schemas.openxmlformats.org/officeDocument/2006/relationships/hyperlink" Target="https://doi.org/10.1002/ijgo.12696" TargetMode="External"/><Relationship Id="rId84" Type="http://schemas.openxmlformats.org/officeDocument/2006/relationships/hyperlink" Target="https://ranzcog.edu.au/RANZCOG_SITE/media/RANZCOG-MEDIA/Women%27s%20Health/Statement%20and%20guidelines/Clinical%20-%20Gynaecology/Emergency-contraception-(C-Gyn-11).pdf?ext=.pdf" TargetMode="External"/><Relationship Id="rId89" Type="http://schemas.openxmlformats.org/officeDocument/2006/relationships/hyperlink" Target="https://doi.org/10.1016/j.contraception.2016.05.002" TargetMode="External"/><Relationship Id="rId7" Type="http://schemas.openxmlformats.org/officeDocument/2006/relationships/settings" Target="settings.xml"/><Relationship Id="rId71" Type="http://schemas.openxmlformats.org/officeDocument/2006/relationships/hyperlink" Target="https://doi.org/10.1016/j.ajog.2017.01.036" TargetMode="External"/><Relationship Id="rId92" Type="http://schemas.openxmlformats.org/officeDocument/2006/relationships/hyperlink" Target="https://www.who.int/reproductivehealth/publications/f-global-handbook/en/"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ranzcog.edu.au/RANZCOG_SITE/media/RANZCOG-MEDIA/Women%27s%20Health/Statement%20and%20guidelines/Clinical%20-%20Gynaecology/Intrauterine-contraception-(C-Gyn-3)-Review-July-2017_3.pdf?ext=.pdf" TargetMode="External"/><Relationship Id="rId11" Type="http://schemas.openxmlformats.org/officeDocument/2006/relationships/header" Target="header1.xml"/><Relationship Id="rId24" Type="http://schemas.openxmlformats.org/officeDocument/2006/relationships/hyperlink" Target="http://www.naturalfertility.co.nz" TargetMode="External"/><Relationship Id="rId32" Type="http://schemas.openxmlformats.org/officeDocument/2006/relationships/hyperlink" Target="https://www.fsrh.org/standards-and-guidance/documents/fsrh-clinical-guidance-quick-starting-contraception-april-2017/" TargetMode="External"/><Relationship Id="rId37" Type="http://schemas.openxmlformats.org/officeDocument/2006/relationships/hyperlink" Target="https://www.fsrh.org/standards-and-guidance/documents/ceu-clinical-guidance-emergency-contraception-march-2017/" TargetMode="External"/><Relationship Id="rId40" Type="http://schemas.openxmlformats.org/officeDocument/2006/relationships/hyperlink" Target="https://www.nzshs.org/guidelines" TargetMode="External"/><Relationship Id="rId45" Type="http://schemas.openxmlformats.org/officeDocument/2006/relationships/hyperlink" Target="https://tewhariki.org.nz/assets/National_Guidelines_for_SRH_Promotion_with_Maori.pdf" TargetMode="External"/><Relationship Id="rId53" Type="http://schemas.openxmlformats.org/officeDocument/2006/relationships/hyperlink" Target="https://doi.org/10.1080/13625187.2019.1665175" TargetMode="External"/><Relationship Id="rId58" Type="http://schemas.openxmlformats.org/officeDocument/2006/relationships/hyperlink" Target="https://www.medsafe.govt.nz/profs/datasheet/j/Jadelleimplant.pdf" TargetMode="External"/><Relationship Id="rId66" Type="http://schemas.openxmlformats.org/officeDocument/2006/relationships/hyperlink" Target="https://doi.org/10.1016/j.jpag.2018.05.008" TargetMode="External"/><Relationship Id="rId74" Type="http://schemas.openxmlformats.org/officeDocument/2006/relationships/hyperlink" Target="https://doi.org/10.1016/j.ajog.2020.01.014" TargetMode="External"/><Relationship Id="rId79" Type="http://schemas.openxmlformats.org/officeDocument/2006/relationships/hyperlink" Target="https://doi.org/10.1016/j.contraception.2004.01.011" TargetMode="External"/><Relationship Id="rId87" Type="http://schemas.openxmlformats.org/officeDocument/2006/relationships/hyperlink" Target="https://doi.org/10.1002/14651858.CD001324.pub6" TargetMode="External"/><Relationship Id="rId5" Type="http://schemas.openxmlformats.org/officeDocument/2006/relationships/numbering" Target="numbering.xml"/><Relationship Id="rId61" Type="http://schemas.openxmlformats.org/officeDocument/2006/relationships/hyperlink" Target="https://doi.org/10.1016/j.contraception.2016.10.006" TargetMode="External"/><Relationship Id="rId82" Type="http://schemas.openxmlformats.org/officeDocument/2006/relationships/hyperlink" Target="https://ranzcog.edu.au/RANZCOG_SITE/media/RANZCOG-MEDIA/Women's%20Health/Statement%20and%20guidelines/Clinical%20-%20Gynaecology/Depot-Medroxyprogesterone-Acetate-(C-Gyn-4)Review-July-2015-clean.pdf?ext=.pdf" TargetMode="External"/><Relationship Id="rId90" Type="http://schemas.openxmlformats.org/officeDocument/2006/relationships/hyperlink" Target="https://doi.org/10.1016/j.contraception.2016.03.006" TargetMode="External"/><Relationship Id="rId95" Type="http://schemas.openxmlformats.org/officeDocument/2006/relationships/theme" Target="theme/theme1.xml"/><Relationship Id="rId19" Type="http://schemas.openxmlformats.org/officeDocument/2006/relationships/hyperlink" Target="http://www.nzformulary.org" TargetMode="External"/><Relationship Id="rId14" Type="http://schemas.openxmlformats.org/officeDocument/2006/relationships/image" Target="media/image4.png"/><Relationship Id="rId22" Type="http://schemas.openxmlformats.org/officeDocument/2006/relationships/hyperlink" Target="http://www.nzformulary.org" TargetMode="External"/><Relationship Id="rId27" Type="http://schemas.openxmlformats.org/officeDocument/2006/relationships/hyperlink" Target="https://www.fsrh.org/standards-and-guidance/documents/cec-ceu-guidance-implants-feb-2014/" TargetMode="External"/><Relationship Id="rId30" Type="http://schemas.openxmlformats.org/officeDocument/2006/relationships/hyperlink" Target="https://www.fsrh.org/standards-and-guidance/documents/ukmec-2016/" TargetMode="External"/><Relationship Id="rId35" Type="http://schemas.openxmlformats.org/officeDocument/2006/relationships/hyperlink" Target="https://www.fsrh.org/documents/fsrh-ceu-guidance-recommended-actions-after-incorrect-use-of/fsrh-guidance-recommended-actions-after-incorrect-use-of-chc-march-2020.pdf" TargetMode="External"/><Relationship Id="rId43" Type="http://schemas.openxmlformats.org/officeDocument/2006/relationships/hyperlink" Target="https://www.fsrh.org/standards-and-guidance/documents/cec-ceu-guidance-young-people-mar-2010/" TargetMode="External"/><Relationship Id="rId48" Type="http://schemas.openxmlformats.org/officeDocument/2006/relationships/hyperlink" Target="https://doi.org/10.1016/j.contraception.2019.04.011" TargetMode="External"/><Relationship Id="rId56" Type="http://schemas.openxmlformats.org/officeDocument/2006/relationships/hyperlink" Target="https://www.medsafe.govt.nz/profs/Datasheet/m/Mirenaius.pdf" TargetMode="External"/><Relationship Id="rId64" Type="http://schemas.openxmlformats.org/officeDocument/2006/relationships/hyperlink" Target="https://dx.doi.org/10.1016/j.jpag.2020.02.010" TargetMode="External"/><Relationship Id="rId69" Type="http://schemas.openxmlformats.org/officeDocument/2006/relationships/hyperlink" Target="https://doi.org/10.1016/j.contraception.2017.10.007" TargetMode="External"/><Relationship Id="rId77" Type="http://schemas.openxmlformats.org/officeDocument/2006/relationships/hyperlink" Target="https://www.medsafe.govt.nz/profs/Datasheet/d/Depoproverainj.pdf" TargetMode="External"/><Relationship Id="rId8" Type="http://schemas.openxmlformats.org/officeDocument/2006/relationships/webSettings" Target="webSettings.xml"/><Relationship Id="rId51" Type="http://schemas.openxmlformats.org/officeDocument/2006/relationships/hyperlink" Target="https://www.midwife.org.nz/wp-content/uploads/2018/09/LARC-Final-2018.pdf" TargetMode="External"/><Relationship Id="rId72" Type="http://schemas.openxmlformats.org/officeDocument/2006/relationships/hyperlink" Target="https://doi.org/10.1097/AOG.0000000000000690" TargetMode="External"/><Relationship Id="rId80" Type="http://schemas.openxmlformats.org/officeDocument/2006/relationships/hyperlink" Target="https://www.nzrc.org.nz/guidelines/" TargetMode="External"/><Relationship Id="rId85" Type="http://schemas.openxmlformats.org/officeDocument/2006/relationships/hyperlink" Target="https://doi.org/10.1016/j.contraception.2016.08.001" TargetMode="External"/><Relationship Id="rId93"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nzformulary.org" TargetMode="External"/><Relationship Id="rId25" Type="http://schemas.openxmlformats.org/officeDocument/2006/relationships/hyperlink" Target="https://www.fsrh.org/standards-and-guidance/documents/contraception-after-pregnancy-guideline-january-2017/" TargetMode="External"/><Relationship Id="rId33" Type="http://schemas.openxmlformats.org/officeDocument/2006/relationships/hyperlink" Target="https://www.fsrh.org/standards-and-guidance/documents/combined-hormonal-contraception/" TargetMode="External"/><Relationship Id="rId38" Type="http://schemas.openxmlformats.org/officeDocument/2006/relationships/hyperlink" Target="https://www.fsrh.org/standards-and-guidance/documents/cec-ceu-guidance-sterilisation-cpd-sep-2014/" TargetMode="External"/><Relationship Id="rId46" Type="http://schemas.openxmlformats.org/officeDocument/2006/relationships/hyperlink" Target="https://researchcommons.waikato.ac.nz/handle/10289/12160" TargetMode="External"/><Relationship Id="rId59" Type="http://schemas.openxmlformats.org/officeDocument/2006/relationships/hyperlink" Target="https://www.who.int/reproductivehealth/publications/family_planning/MEC-5/en/" TargetMode="External"/><Relationship Id="rId67" Type="http://schemas.openxmlformats.org/officeDocument/2006/relationships/hyperlink" Target="https://doi.org/10.1097/AOG.0000000000002242" TargetMode="External"/><Relationship Id="rId20" Type="http://schemas.openxmlformats.org/officeDocument/2006/relationships/hyperlink" Target="http://www.nzformulary.org" TargetMode="External"/><Relationship Id="rId41" Type="http://schemas.openxmlformats.org/officeDocument/2006/relationships/hyperlink" Target="https://www.fsrh.org/standards-and-guidance/documents/ceuguidancefertilityawarenessmethods/" TargetMode="External"/><Relationship Id="rId54" Type="http://schemas.openxmlformats.org/officeDocument/2006/relationships/hyperlink" Target="https://doi.org/10.1080/14767058.2018.1439470" TargetMode="External"/><Relationship Id="rId62" Type="http://schemas.openxmlformats.org/officeDocument/2006/relationships/hyperlink" Target="https://doi.org/10.1371/journal.pone.0135309" TargetMode="External"/><Relationship Id="rId70" Type="http://schemas.openxmlformats.org/officeDocument/2006/relationships/hyperlink" Target="https://doi.org/10.1089/jwh.2018.7391" TargetMode="External"/><Relationship Id="rId75" Type="http://schemas.openxmlformats.org/officeDocument/2006/relationships/hyperlink" Target="https://doi.org/10.1016/j.contraception.2014.02.011" TargetMode="External"/><Relationship Id="rId83" Type="http://schemas.openxmlformats.org/officeDocument/2006/relationships/hyperlink" Target="https://ranzcog.edu.au/RANZCOG_SITE/media/RANZCOG-MEDIA/Women's%20Health/Statement%20and%20guidelines/Clinical-Obstetrics/Combined-hormonal-contraceptives-(C-Gyn-28)-Review-March-2016.pdf?ext=.pdf" TargetMode="External"/><Relationship Id="rId88" Type="http://schemas.openxmlformats.org/officeDocument/2006/relationships/hyperlink" Target="https://doi.org/10.1016/j.contraception.2010.11.010" TargetMode="External"/><Relationship Id="rId91" Type="http://schemas.openxmlformats.org/officeDocument/2006/relationships/hyperlink" Target="http://www.nzformulary.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3.xml"/><Relationship Id="rId28" Type="http://schemas.openxmlformats.org/officeDocument/2006/relationships/hyperlink" Target="https://ranzcog.edu.au/RANZCOG_SITE/media/RANZCOG-MEDIA/Women%27s%20Health/Statement%20and%20guidelines/Clinical%20-%20Gynaecology/Long-acting-reversible-contraception-(C-Gyn-34)-Review-July-2017.pdf?ext=.pdf" TargetMode="External"/><Relationship Id="rId36" Type="http://schemas.openxmlformats.org/officeDocument/2006/relationships/hyperlink" Target="https://www.fsrh.org/standards-and-guidance/documents/cec-ceu-guidance-pop-mar-2015/" TargetMode="External"/><Relationship Id="rId49" Type="http://schemas.openxmlformats.org/officeDocument/2006/relationships/hyperlink" Target="https://doi.org/10.1111/ajo.12335" TargetMode="External"/><Relationship Id="rId57" Type="http://schemas.openxmlformats.org/officeDocument/2006/relationships/hyperlink" Target="https://www.medsafe.govt.nz/profs/datasheet/j/jaydessIVD.pdf" TargetMode="External"/><Relationship Id="rId10" Type="http://schemas.openxmlformats.org/officeDocument/2006/relationships/endnotes" Target="endnotes.xml"/><Relationship Id="rId31" Type="http://schemas.openxmlformats.org/officeDocument/2006/relationships/hyperlink" Target="https://www.fsrh.org/standards-and-guidance/documents/cec-ceu-guidance-injectables-dec-2014/" TargetMode="External"/><Relationship Id="rId44" Type="http://schemas.openxmlformats.org/officeDocument/2006/relationships/hyperlink" Target="https://www.fsrh.org/documents/fsrh-guidance-contraception-for-women-aged-over-40-years-2017/fsrh-guideline-contraception-aged-over-40-sep-2019.pdf" TargetMode="External"/><Relationship Id="rId52" Type="http://schemas.openxmlformats.org/officeDocument/2006/relationships/hyperlink" Target="https://doi.org/10.1016/j.contraception.2015.09.010" TargetMode="External"/><Relationship Id="rId60" Type="http://schemas.openxmlformats.org/officeDocument/2006/relationships/hyperlink" Target="https://doi.org/10.1007/s00404-016-4261-0" TargetMode="External"/><Relationship Id="rId65" Type="http://schemas.openxmlformats.org/officeDocument/2006/relationships/hyperlink" Target="https://doi.org/10.1016/j.contraception.2016.10.011" TargetMode="External"/><Relationship Id="rId73" Type="http://schemas.openxmlformats.org/officeDocument/2006/relationships/hyperlink" Target="https://doi.org/10.1016/j.contraception.2016.02.024" TargetMode="External"/><Relationship Id="rId78" Type="http://schemas.openxmlformats.org/officeDocument/2006/relationships/hyperlink" Target="https://doi.org/10.1016/j.contraception.2009.03.023" TargetMode="External"/><Relationship Id="rId81" Type="http://schemas.openxmlformats.org/officeDocument/2006/relationships/hyperlink" Target="https://www.fsrh.org/standards-and-guidance/documents/service-standards-for-resuscitation-in-sexual-and-reproductive/" TargetMode="External"/><Relationship Id="rId86" Type="http://schemas.openxmlformats.org/officeDocument/2006/relationships/hyperlink" Target="https://www.psnz.org.nz/Folder?Action=View%20File&amp;Folder_id=119&amp;File=PSNZ%20ECP%20Guidelines%202017.pdf"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healthnavigator.org.nz" TargetMode="External"/><Relationship Id="rId2" Type="http://schemas.openxmlformats.org/officeDocument/2006/relationships/hyperlink" Target="http://www.familyplanning.org.nz" TargetMode="External"/><Relationship Id="rId1" Type="http://schemas.openxmlformats.org/officeDocument/2006/relationships/hyperlink" Target="https://www.familyplanning.org.nz/media/304023/fp_youth_condom-x8-may-2019.pdf" TargetMode="External"/><Relationship Id="rId4" Type="http://schemas.openxmlformats.org/officeDocument/2006/relationships/hyperlink" Target="https://nzf.org.nz/nzf_417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A+C Theme 12 August 15">
  <a:themeElements>
    <a:clrScheme name="A+C Green and Grey">
      <a:dk1>
        <a:sysClr val="windowText" lastClr="000000"/>
      </a:dk1>
      <a:lt1>
        <a:sysClr val="window" lastClr="FFFFFF"/>
      </a:lt1>
      <a:dk2>
        <a:srgbClr val="36424A"/>
      </a:dk2>
      <a:lt2>
        <a:srgbClr val="77B800"/>
      </a:lt2>
      <a:accent1>
        <a:srgbClr val="36424A"/>
      </a:accent1>
      <a:accent2>
        <a:srgbClr val="77B800"/>
      </a:accent2>
      <a:accent3>
        <a:srgbClr val="36424A"/>
      </a:accent3>
      <a:accent4>
        <a:srgbClr val="77B800"/>
      </a:accent4>
      <a:accent5>
        <a:srgbClr val="36424A"/>
      </a:accent5>
      <a:accent6>
        <a:srgbClr val="77B800"/>
      </a:accent6>
      <a:hlink>
        <a:srgbClr val="0000FF"/>
      </a:hlink>
      <a:folHlink>
        <a:srgbClr val="800080"/>
      </a:folHlink>
    </a:clrScheme>
    <a:fontScheme name="A+C Fonts">
      <a:majorFont>
        <a:latin typeface="Calibri"/>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3" ma:contentTypeDescription="Create a new document." ma:contentTypeScope="" ma:versionID="5a321102f4751fb437a81728dff6bb5b">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a7c7e9e4ed19179f9927abe908cf3b7c"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FD57A-DCF9-4C26-AE87-AB620CAE9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4C2E08-C50D-4BFD-BA1D-2161A80196CD}">
  <ds:schemaRefs>
    <ds:schemaRef ds:uri="http://schemas.microsoft.com/sharepoint/v3/contenttype/forms"/>
  </ds:schemaRefs>
</ds:datastoreItem>
</file>

<file path=customXml/itemProps3.xml><?xml version="1.0" encoding="utf-8"?>
<ds:datastoreItem xmlns:ds="http://schemas.openxmlformats.org/officeDocument/2006/customXml" ds:itemID="{65C32A8D-D10A-4602-B54C-E1F51ED55D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CC3569-AE05-4DC6-A467-9C40BDC5C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89</Pages>
  <Words>38096</Words>
  <Characters>217151</Characters>
  <Application>Microsoft Office Word</Application>
  <DocSecurity>0</DocSecurity>
  <Lines>1809</Lines>
  <Paragraphs>509</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
      <vt:lpstr>Acknowledgements	</vt:lpstr>
      <vt:lpstr>summary of key practice points for aotearoa new zealand</vt:lpstr>
      <vt:lpstr>    Contraception after pregnancy </vt:lpstr>
      <vt:lpstr>    Depot medroxyprogesterone acetate (DMPA)</vt:lpstr>
      <vt:lpstr>    The progestogen-only pill</vt:lpstr>
      <vt:lpstr>    Emergency contraception (the copper IUD and the oral contraceptive pill)</vt:lpstr>
      <vt:lpstr>    Permanent contraception</vt:lpstr>
      <vt:lpstr>    Barrier methods</vt:lpstr>
      <vt:lpstr>    Fertility awareness methods</vt:lpstr>
      <vt:lpstr>effective contraceptive counselling</vt:lpstr>
      <vt:lpstr>    About contraceptive options</vt:lpstr>
      <vt:lpstr>        Creating a safe + non-judgemental environment</vt:lpstr>
      <vt:lpstr>        Life-stage considerations</vt:lpstr>
      <vt:lpstr>        Cultural safety</vt:lpstr>
      <vt:lpstr>        Gender and identity</vt:lpstr>
      <vt:lpstr>        Contraceptive coercion + sexual violence</vt:lpstr>
      <vt:lpstr>        BMI</vt:lpstr>
      <vt:lpstr>        Investigations</vt:lpstr>
      <vt:lpstr>contraception after pregnancy</vt:lpstr>
      <vt:lpstr>    Basis for Aotearoa New Zealand’s guidance</vt:lpstr>
      <vt:lpstr>        Insertion of IUC within 10 minutes after the delivery of the placenta and up to </vt:lpstr>
      <vt:lpstr>        Use of progestogen-only methods of contraception during breastfeeding</vt:lpstr>
      <vt:lpstr>    Contraceptive counselling during pregnancy</vt:lpstr>
      <vt:lpstr>    Contraception after birth</vt:lpstr>
      <vt:lpstr>    Contraception after abortion</vt:lpstr>
      <vt:lpstr>    Contraception after ectopic pregnancy or miscarriage</vt:lpstr>
      <vt:lpstr>    Contraception after gestational trophoblastic disease </vt:lpstr>
      <vt:lpstr>Long-acting reversible contraception</vt:lpstr>
      <vt:lpstr>    Basis for Aotearoa New Zealand’s guidance</vt:lpstr>
      <vt:lpstr>    Use of IUC by individuals aged 25 years or less</vt:lpstr>
      <vt:lpstr>    Management of possible pain</vt:lpstr>
    </vt:vector>
  </TitlesOfParts>
  <Company>Allen and Clarke</Company>
  <LinksUpToDate>false</LinksUpToDate>
  <CharactersWithSpaces>254738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Gribble</dc:creator>
  <cp:lastModifiedBy>Colin Charan</cp:lastModifiedBy>
  <cp:revision>116</cp:revision>
  <cp:lastPrinted>2020-12-04T01:52:00Z</cp:lastPrinted>
  <dcterms:created xsi:type="dcterms:W3CDTF">2020-11-15T20:01:00Z</dcterms:created>
  <dcterms:modified xsi:type="dcterms:W3CDTF">2020-12-04T01:53:00Z</dcterms:modified>
  <cp:version>5 July 2017</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