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ADBBE" w14:textId="1CF0542E" w:rsidR="00C05132" w:rsidRDefault="00A737C2" w:rsidP="00926083">
      <w:pPr>
        <w:pStyle w:val="Subhead"/>
        <w:rPr>
          <w:rFonts w:ascii="Segoe UI Black" w:hAnsi="Segoe UI Black" w:cs="Lucida Sans Unicode"/>
          <w:b/>
          <w:color w:val="000000" w:themeColor="text1"/>
          <w:sz w:val="72"/>
          <w:szCs w:val="72"/>
        </w:rPr>
      </w:pPr>
      <w:r w:rsidRPr="00A737C2">
        <w:rPr>
          <w:rFonts w:ascii="Segoe UI Black" w:hAnsi="Segoe UI Black" w:cs="Lucida Sans Unicode"/>
          <w:b/>
          <w:color w:val="000000" w:themeColor="text1"/>
          <w:sz w:val="72"/>
          <w:szCs w:val="72"/>
        </w:rPr>
        <w:t>New Zealand</w:t>
      </w:r>
      <w:r w:rsidR="001B123B">
        <w:rPr>
          <w:rFonts w:ascii="Segoe UI Black" w:hAnsi="Segoe UI Black" w:cs="Lucida Sans Unicode"/>
          <w:b/>
          <w:color w:val="000000" w:themeColor="text1"/>
          <w:sz w:val="72"/>
          <w:szCs w:val="72"/>
        </w:rPr>
        <w:t xml:space="preserve"> Aotearoa</w:t>
      </w:r>
      <w:r w:rsidRPr="00A737C2">
        <w:rPr>
          <w:rFonts w:ascii="Segoe UI Black" w:hAnsi="Segoe UI Black" w:cs="Lucida Sans Unicode"/>
          <w:b/>
          <w:color w:val="000000" w:themeColor="text1"/>
          <w:sz w:val="72"/>
          <w:szCs w:val="72"/>
        </w:rPr>
        <w:t xml:space="preserve"> Pandemic Response Policy for Aged Residential Care </w:t>
      </w:r>
    </w:p>
    <w:p w14:paraId="7EF953CF" w14:textId="77777777" w:rsidR="00142954" w:rsidRPr="00434299" w:rsidRDefault="00142954" w:rsidP="00142954">
      <w:pPr>
        <w:rPr>
          <w:color w:val="000000" w:themeColor="text1"/>
        </w:rPr>
        <w:sectPr w:rsidR="00142954" w:rsidRPr="00434299" w:rsidSect="005A79E5">
          <w:headerReference w:type="default" r:id="rId14"/>
          <w:footerReference w:type="default" r:id="rId15"/>
          <w:pgSz w:w="11907" w:h="16834" w:code="9"/>
          <w:pgMar w:top="5670" w:right="1134" w:bottom="1134" w:left="1134" w:header="567" w:footer="851" w:gutter="0"/>
          <w:pgNumType w:start="1"/>
          <w:cols w:space="720"/>
        </w:sectPr>
      </w:pPr>
    </w:p>
    <w:p w14:paraId="3E112030" w14:textId="556FFFF7" w:rsidR="0086301C" w:rsidRDefault="0086301C">
      <w:pPr>
        <w:pStyle w:val="Imprint"/>
        <w:rPr>
          <w:rFonts w:cs="Segoe UI"/>
          <w:color w:val="000000" w:themeColor="text1"/>
        </w:rPr>
      </w:pPr>
      <w:r w:rsidRPr="0086301C">
        <w:rPr>
          <w:rFonts w:cs="Segoe UI"/>
          <w:color w:val="000000" w:themeColor="text1"/>
        </w:rPr>
        <w:lastRenderedPageBreak/>
        <w:t>Citation: Ministry of Health. 20</w:t>
      </w:r>
      <w:r w:rsidR="006C69BF">
        <w:rPr>
          <w:rFonts w:cs="Segoe UI"/>
          <w:color w:val="000000" w:themeColor="text1"/>
        </w:rPr>
        <w:t>20</w:t>
      </w:r>
      <w:r w:rsidRPr="0086301C">
        <w:rPr>
          <w:rFonts w:cs="Segoe UI"/>
          <w:color w:val="000000" w:themeColor="text1"/>
        </w:rPr>
        <w:t xml:space="preserve">. </w:t>
      </w:r>
      <w:r w:rsidR="00A737C2" w:rsidRPr="00A737C2">
        <w:rPr>
          <w:rFonts w:cs="Segoe UI"/>
          <w:i/>
          <w:color w:val="000000" w:themeColor="text1"/>
        </w:rPr>
        <w:t xml:space="preserve">New Zealand </w:t>
      </w:r>
      <w:r w:rsidR="001B123B">
        <w:rPr>
          <w:rFonts w:cs="Segoe UI"/>
          <w:i/>
          <w:color w:val="000000" w:themeColor="text1"/>
        </w:rPr>
        <w:t xml:space="preserve">Aotearoa </w:t>
      </w:r>
      <w:r w:rsidR="00A737C2" w:rsidRPr="00A737C2">
        <w:rPr>
          <w:rFonts w:cs="Segoe UI"/>
          <w:i/>
          <w:color w:val="000000" w:themeColor="text1"/>
        </w:rPr>
        <w:t>Pandemic Response Policy for Aged Residential Care</w:t>
      </w:r>
      <w:r w:rsidRPr="0086301C">
        <w:rPr>
          <w:rFonts w:cs="Segoe UI"/>
          <w:color w:val="000000" w:themeColor="text1"/>
        </w:rPr>
        <w:t>. Wellington: Ministry of Health.</w:t>
      </w:r>
    </w:p>
    <w:p w14:paraId="796591C3" w14:textId="77777777" w:rsidR="00FE1E56" w:rsidRDefault="00C86248">
      <w:pPr>
        <w:pStyle w:val="Imprint"/>
      </w:pPr>
      <w:r w:rsidRPr="00434299">
        <w:rPr>
          <w:color w:val="000000" w:themeColor="text1"/>
        </w:rPr>
        <w:t xml:space="preserve">Published in </w:t>
      </w:r>
      <w:r w:rsidR="007727D7">
        <w:rPr>
          <w:color w:val="000000" w:themeColor="text1"/>
        </w:rPr>
        <w:t xml:space="preserve">December </w:t>
      </w:r>
      <w:r w:rsidR="00F6065C" w:rsidRPr="00434299">
        <w:rPr>
          <w:color w:val="000000" w:themeColor="text1"/>
        </w:rPr>
        <w:t>20</w:t>
      </w:r>
      <w:r w:rsidR="006C69BF">
        <w:rPr>
          <w:color w:val="000000" w:themeColor="text1"/>
        </w:rPr>
        <w:t>20</w:t>
      </w:r>
      <w:r w:rsidR="00F6065C" w:rsidRPr="00434299">
        <w:rPr>
          <w:color w:val="000000" w:themeColor="text1"/>
        </w:rPr>
        <w:t xml:space="preserve"> </w:t>
      </w:r>
      <w:r w:rsidRPr="00434299">
        <w:rPr>
          <w:color w:val="000000" w:themeColor="text1"/>
        </w:rPr>
        <w:t>by the</w:t>
      </w:r>
      <w:r w:rsidR="00442C1C" w:rsidRPr="00434299">
        <w:rPr>
          <w:color w:val="000000" w:themeColor="text1"/>
        </w:rPr>
        <w:t xml:space="preserve"> </w:t>
      </w:r>
      <w:r w:rsidRPr="00434299">
        <w:rPr>
          <w:color w:val="000000" w:themeColor="text1"/>
        </w:rPr>
        <w:t>Ministry of Health</w:t>
      </w:r>
      <w:r w:rsidRPr="00434299">
        <w:rPr>
          <w:color w:val="000000" w:themeColor="text1"/>
        </w:rPr>
        <w:br/>
        <w:t>PO Box 5013, Wellington</w:t>
      </w:r>
      <w:r w:rsidR="00A80363" w:rsidRPr="00434299">
        <w:rPr>
          <w:color w:val="000000" w:themeColor="text1"/>
        </w:rPr>
        <w:t xml:space="preserve"> 614</w:t>
      </w:r>
      <w:r w:rsidR="006041F0" w:rsidRPr="00434299">
        <w:rPr>
          <w:color w:val="000000" w:themeColor="text1"/>
        </w:rPr>
        <w:t>0</w:t>
      </w:r>
      <w:r w:rsidRPr="00434299">
        <w:rPr>
          <w:color w:val="000000" w:themeColor="text1"/>
        </w:rPr>
        <w:t xml:space="preserve">, </w:t>
      </w:r>
      <w:r w:rsidR="00571223" w:rsidRPr="00434299">
        <w:rPr>
          <w:color w:val="000000" w:themeColor="text1"/>
        </w:rPr>
        <w:t>New Zealand</w:t>
      </w:r>
      <w:r w:rsidR="00FE1E56" w:rsidRPr="00FE1E56">
        <w:t xml:space="preserve"> </w:t>
      </w:r>
    </w:p>
    <w:p w14:paraId="320CB22C" w14:textId="4D103CC5" w:rsidR="00C86248" w:rsidRPr="00434299" w:rsidRDefault="00FE1E56">
      <w:pPr>
        <w:pStyle w:val="Imprint"/>
        <w:rPr>
          <w:color w:val="000000" w:themeColor="text1"/>
        </w:rPr>
      </w:pPr>
      <w:r>
        <w:t xml:space="preserve">ISBN </w:t>
      </w:r>
      <w:r w:rsidR="00505283" w:rsidRPr="00522136">
        <w:t>978-1-99-002976-9</w:t>
      </w:r>
      <w:r>
        <w:t xml:space="preserve"> (online)</w:t>
      </w:r>
      <w:r>
        <w:br/>
      </w:r>
      <w:r w:rsidRPr="009C0F2D">
        <w:t xml:space="preserve">HP </w:t>
      </w:r>
      <w:r w:rsidR="00A91700">
        <w:t>7541</w:t>
      </w:r>
    </w:p>
    <w:p w14:paraId="4A818090" w14:textId="77777777" w:rsidR="00C86248" w:rsidRPr="00434299" w:rsidRDefault="008C64C4" w:rsidP="00A63DFF">
      <w:pPr>
        <w:rPr>
          <w:color w:val="000000" w:themeColor="text1"/>
        </w:rPr>
      </w:pPr>
      <w:r>
        <w:rPr>
          <w:noProof/>
        </w:rPr>
        <w:drawing>
          <wp:inline distT="0" distB="0" distL="0" distR="0" wp14:anchorId="69E523DB" wp14:editId="7B1055FB">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3163" cy="576330"/>
                    </a:xfrm>
                    <a:prstGeom prst="rect">
                      <a:avLst/>
                    </a:prstGeom>
                  </pic:spPr>
                </pic:pic>
              </a:graphicData>
            </a:graphic>
          </wp:inline>
        </w:drawing>
      </w:r>
    </w:p>
    <w:p w14:paraId="652DDEA4" w14:textId="77777777" w:rsidR="00A63DFF" w:rsidRPr="00434299" w:rsidRDefault="00A63DFF" w:rsidP="00A63DFF">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15FDE" w:rsidRPr="00434299" w14:paraId="25918064" w14:textId="77777777" w:rsidTr="00A63DFF">
        <w:trPr>
          <w:cantSplit/>
        </w:trPr>
        <w:tc>
          <w:tcPr>
            <w:tcW w:w="1526" w:type="dxa"/>
          </w:tcPr>
          <w:p w14:paraId="2BC31A9D" w14:textId="77777777" w:rsidR="00A63DFF" w:rsidRPr="00434299" w:rsidRDefault="00A63DFF" w:rsidP="00A63DFF">
            <w:pPr>
              <w:rPr>
                <w:rFonts w:cs="Segoe UI"/>
                <w:color w:val="000000" w:themeColor="text1"/>
                <w:sz w:val="15"/>
                <w:szCs w:val="15"/>
              </w:rPr>
            </w:pPr>
            <w:r>
              <w:rPr>
                <w:noProof/>
              </w:rPr>
              <w:drawing>
                <wp:inline distT="0" distB="0" distL="0" distR="0" wp14:anchorId="31FC7063" wp14:editId="1E6A0531">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9625" cy="285750"/>
                          </a:xfrm>
                          <a:prstGeom prst="rect">
                            <a:avLst/>
                          </a:prstGeom>
                        </pic:spPr>
                      </pic:pic>
                    </a:graphicData>
                  </a:graphic>
                </wp:inline>
              </w:drawing>
            </w:r>
          </w:p>
        </w:tc>
        <w:tc>
          <w:tcPr>
            <w:tcW w:w="6061" w:type="dxa"/>
          </w:tcPr>
          <w:p w14:paraId="76E0B520" w14:textId="77777777" w:rsidR="00A63DFF" w:rsidRPr="00434299" w:rsidRDefault="00A63DFF" w:rsidP="00A63DFF">
            <w:pPr>
              <w:rPr>
                <w:rFonts w:cs="Segoe UI"/>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ie, copy and redistribute the material in any medium or format; adapt ie, remix, transform and build upon the material. </w:t>
            </w:r>
            <w:r w:rsidRPr="00434299">
              <w:rPr>
                <w:rFonts w:cs="Segoe UI"/>
                <w:bCs/>
                <w:color w:val="000000" w:themeColor="text1"/>
                <w:sz w:val="15"/>
                <w:szCs w:val="15"/>
              </w:rPr>
              <w:t>You must give appropriate credit, provide a link to the licence and indicate if changes were made.</w:t>
            </w:r>
          </w:p>
        </w:tc>
      </w:tr>
    </w:tbl>
    <w:p w14:paraId="66A76CFF" w14:textId="21A18A70" w:rsidR="6998A3D1" w:rsidRDefault="6998A3D1"/>
    <w:p w14:paraId="59F7483B" w14:textId="77777777" w:rsidR="007E74F1" w:rsidRPr="00434299" w:rsidRDefault="007E74F1" w:rsidP="00A63DFF">
      <w:pPr>
        <w:rPr>
          <w:color w:val="000000" w:themeColor="text1"/>
        </w:rPr>
      </w:pPr>
    </w:p>
    <w:p w14:paraId="7E9AD958" w14:textId="77777777" w:rsidR="00C86248" w:rsidRPr="00434299" w:rsidRDefault="00C86248">
      <w:pPr>
        <w:jc w:val="center"/>
        <w:rPr>
          <w:color w:val="000000" w:themeColor="text1"/>
        </w:rPr>
        <w:sectPr w:rsidR="00C86248" w:rsidRPr="00434299" w:rsidSect="00C05132">
          <w:headerReference w:type="even" r:id="rId18"/>
          <w:headerReference w:type="default" r:id="rId19"/>
          <w:footerReference w:type="even" r:id="rId20"/>
          <w:footerReference w:type="default" r:id="rId21"/>
          <w:headerReference w:type="first" r:id="rId22"/>
          <w:pgSz w:w="11907" w:h="16834" w:code="9"/>
          <w:pgMar w:top="1701" w:right="2268" w:bottom="1134" w:left="2268" w:header="0" w:footer="0" w:gutter="0"/>
          <w:cols w:space="720"/>
          <w:vAlign w:val="bottom"/>
        </w:sectPr>
      </w:pPr>
    </w:p>
    <w:p w14:paraId="159103FA" w14:textId="77777777" w:rsidR="00C86248" w:rsidRPr="005026EE" w:rsidRDefault="00C86248" w:rsidP="00EB06C1">
      <w:pPr>
        <w:pStyle w:val="IntroHead"/>
        <w:keepNext/>
        <w:pageBreakBefore w:val="0"/>
      </w:pPr>
      <w:bookmarkStart w:id="0" w:name="_Toc405792991"/>
      <w:bookmarkStart w:id="1" w:name="_Toc405793224"/>
      <w:r w:rsidRPr="00EB06C1">
        <w:lastRenderedPageBreak/>
        <w:t>Contents</w:t>
      </w:r>
      <w:bookmarkEnd w:id="0"/>
      <w:bookmarkEnd w:id="1"/>
    </w:p>
    <w:p w14:paraId="17B0DB4D" w14:textId="42210DAC" w:rsidR="00F62F0A" w:rsidRDefault="00337885">
      <w:pPr>
        <w:pStyle w:val="TOC1"/>
        <w:rPr>
          <w:rFonts w:asciiTheme="minorHAnsi" w:eastAsiaTheme="minorEastAsia" w:hAnsiTheme="minorHAnsi" w:cstheme="minorBidi"/>
          <w:noProof/>
          <w:sz w:val="22"/>
          <w:szCs w:val="22"/>
          <w:lang w:val="en-AU" w:eastAsia="en-AU"/>
        </w:rPr>
      </w:pPr>
      <w:r>
        <w:rPr>
          <w:b/>
          <w:color w:val="000000" w:themeColor="text1"/>
        </w:rPr>
        <w:fldChar w:fldCharType="begin"/>
      </w:r>
      <w:r>
        <w:rPr>
          <w:b/>
          <w:color w:val="000000" w:themeColor="text1"/>
        </w:rPr>
        <w:instrText xml:space="preserve"> TOC \o "1-2" \h \z </w:instrText>
      </w:r>
      <w:r>
        <w:rPr>
          <w:b/>
          <w:color w:val="000000" w:themeColor="text1"/>
        </w:rPr>
        <w:fldChar w:fldCharType="separate"/>
      </w:r>
      <w:hyperlink w:anchor="_Toc58333424" w:history="1">
        <w:r w:rsidR="00F62F0A" w:rsidRPr="00E6572B">
          <w:rPr>
            <w:rStyle w:val="Hyperlink"/>
            <w:noProof/>
          </w:rPr>
          <w:t>Abbreviations</w:t>
        </w:r>
        <w:r w:rsidR="00F62F0A">
          <w:rPr>
            <w:noProof/>
            <w:webHidden/>
          </w:rPr>
          <w:tab/>
        </w:r>
        <w:r w:rsidR="00F62F0A">
          <w:rPr>
            <w:noProof/>
            <w:webHidden/>
          </w:rPr>
          <w:fldChar w:fldCharType="begin"/>
        </w:r>
        <w:r w:rsidR="00F62F0A">
          <w:rPr>
            <w:noProof/>
            <w:webHidden/>
          </w:rPr>
          <w:instrText xml:space="preserve"> PAGEREF _Toc58333424 \h </w:instrText>
        </w:r>
        <w:r w:rsidR="00F62F0A">
          <w:rPr>
            <w:noProof/>
            <w:webHidden/>
          </w:rPr>
        </w:r>
        <w:r w:rsidR="00F62F0A">
          <w:rPr>
            <w:noProof/>
            <w:webHidden/>
          </w:rPr>
          <w:fldChar w:fldCharType="separate"/>
        </w:r>
        <w:r w:rsidR="00B753D5">
          <w:rPr>
            <w:noProof/>
            <w:webHidden/>
          </w:rPr>
          <w:t>ii</w:t>
        </w:r>
        <w:r w:rsidR="00F62F0A">
          <w:rPr>
            <w:noProof/>
            <w:webHidden/>
          </w:rPr>
          <w:fldChar w:fldCharType="end"/>
        </w:r>
      </w:hyperlink>
    </w:p>
    <w:p w14:paraId="76D9DE81" w14:textId="58EAAF7B" w:rsidR="00F62F0A" w:rsidRDefault="00FE603E">
      <w:pPr>
        <w:pStyle w:val="TOC1"/>
        <w:rPr>
          <w:rFonts w:asciiTheme="minorHAnsi" w:eastAsiaTheme="minorEastAsia" w:hAnsiTheme="minorHAnsi" w:cstheme="minorBidi"/>
          <w:noProof/>
          <w:sz w:val="22"/>
          <w:szCs w:val="22"/>
          <w:lang w:val="en-AU" w:eastAsia="en-AU"/>
        </w:rPr>
      </w:pPr>
      <w:hyperlink w:anchor="_Toc58333425" w:history="1">
        <w:r w:rsidR="00F62F0A" w:rsidRPr="00E6572B">
          <w:rPr>
            <w:rStyle w:val="Hyperlink"/>
            <w:noProof/>
          </w:rPr>
          <w:t>Introduction</w:t>
        </w:r>
        <w:r w:rsidR="00F62F0A">
          <w:rPr>
            <w:noProof/>
            <w:webHidden/>
          </w:rPr>
          <w:tab/>
        </w:r>
        <w:r w:rsidR="00F62F0A">
          <w:rPr>
            <w:noProof/>
            <w:webHidden/>
          </w:rPr>
          <w:fldChar w:fldCharType="begin"/>
        </w:r>
        <w:r w:rsidR="00F62F0A">
          <w:rPr>
            <w:noProof/>
            <w:webHidden/>
          </w:rPr>
          <w:instrText xml:space="preserve"> PAGEREF _Toc58333425 \h </w:instrText>
        </w:r>
        <w:r w:rsidR="00F62F0A">
          <w:rPr>
            <w:noProof/>
            <w:webHidden/>
          </w:rPr>
        </w:r>
        <w:r w:rsidR="00F62F0A">
          <w:rPr>
            <w:noProof/>
            <w:webHidden/>
          </w:rPr>
          <w:fldChar w:fldCharType="separate"/>
        </w:r>
        <w:r w:rsidR="00B753D5">
          <w:rPr>
            <w:noProof/>
            <w:webHidden/>
          </w:rPr>
          <w:t>1</w:t>
        </w:r>
        <w:r w:rsidR="00F62F0A">
          <w:rPr>
            <w:noProof/>
            <w:webHidden/>
          </w:rPr>
          <w:fldChar w:fldCharType="end"/>
        </w:r>
      </w:hyperlink>
    </w:p>
    <w:p w14:paraId="1F39EA49" w14:textId="3F8A6B01" w:rsidR="00F62F0A" w:rsidRDefault="00FE603E">
      <w:pPr>
        <w:pStyle w:val="TOC2"/>
        <w:rPr>
          <w:rFonts w:asciiTheme="minorHAnsi" w:eastAsiaTheme="minorEastAsia" w:hAnsiTheme="minorHAnsi" w:cstheme="minorBidi"/>
          <w:noProof/>
          <w:szCs w:val="22"/>
          <w:lang w:val="en-AU" w:eastAsia="en-AU"/>
        </w:rPr>
      </w:pPr>
      <w:hyperlink w:anchor="_Toc58333426" w:history="1">
        <w:r w:rsidR="00F62F0A" w:rsidRPr="00E6572B">
          <w:rPr>
            <w:rStyle w:val="Hyperlink"/>
            <w:noProof/>
          </w:rPr>
          <w:t>Objective of the policy</w:t>
        </w:r>
        <w:r w:rsidR="00F62F0A">
          <w:rPr>
            <w:noProof/>
            <w:webHidden/>
          </w:rPr>
          <w:tab/>
        </w:r>
        <w:r w:rsidR="00F62F0A">
          <w:rPr>
            <w:noProof/>
            <w:webHidden/>
          </w:rPr>
          <w:fldChar w:fldCharType="begin"/>
        </w:r>
        <w:r w:rsidR="00F62F0A">
          <w:rPr>
            <w:noProof/>
            <w:webHidden/>
          </w:rPr>
          <w:instrText xml:space="preserve"> PAGEREF _Toc58333426 \h </w:instrText>
        </w:r>
        <w:r w:rsidR="00F62F0A">
          <w:rPr>
            <w:noProof/>
            <w:webHidden/>
          </w:rPr>
        </w:r>
        <w:r w:rsidR="00F62F0A">
          <w:rPr>
            <w:noProof/>
            <w:webHidden/>
          </w:rPr>
          <w:fldChar w:fldCharType="separate"/>
        </w:r>
        <w:r w:rsidR="00B753D5">
          <w:rPr>
            <w:noProof/>
            <w:webHidden/>
          </w:rPr>
          <w:t>1</w:t>
        </w:r>
        <w:r w:rsidR="00F62F0A">
          <w:rPr>
            <w:noProof/>
            <w:webHidden/>
          </w:rPr>
          <w:fldChar w:fldCharType="end"/>
        </w:r>
      </w:hyperlink>
    </w:p>
    <w:p w14:paraId="0BDDA9E5" w14:textId="48BF4570" w:rsidR="00F62F0A" w:rsidRDefault="00FE603E">
      <w:pPr>
        <w:pStyle w:val="TOC2"/>
        <w:rPr>
          <w:rFonts w:asciiTheme="minorHAnsi" w:eastAsiaTheme="minorEastAsia" w:hAnsiTheme="minorHAnsi" w:cstheme="minorBidi"/>
          <w:noProof/>
          <w:szCs w:val="22"/>
          <w:lang w:val="en-AU" w:eastAsia="en-AU"/>
        </w:rPr>
      </w:pPr>
      <w:hyperlink w:anchor="_Toc58333427" w:history="1">
        <w:r w:rsidR="00F62F0A" w:rsidRPr="00E6572B">
          <w:rPr>
            <w:rStyle w:val="Hyperlink"/>
            <w:noProof/>
          </w:rPr>
          <w:t>Who is the policy for?</w:t>
        </w:r>
        <w:r w:rsidR="00F62F0A">
          <w:rPr>
            <w:noProof/>
            <w:webHidden/>
          </w:rPr>
          <w:tab/>
        </w:r>
        <w:r w:rsidR="00F62F0A">
          <w:rPr>
            <w:noProof/>
            <w:webHidden/>
          </w:rPr>
          <w:fldChar w:fldCharType="begin"/>
        </w:r>
        <w:r w:rsidR="00F62F0A">
          <w:rPr>
            <w:noProof/>
            <w:webHidden/>
          </w:rPr>
          <w:instrText xml:space="preserve"> PAGEREF _Toc58333427 \h </w:instrText>
        </w:r>
        <w:r w:rsidR="00F62F0A">
          <w:rPr>
            <w:noProof/>
            <w:webHidden/>
          </w:rPr>
        </w:r>
        <w:r w:rsidR="00F62F0A">
          <w:rPr>
            <w:noProof/>
            <w:webHidden/>
          </w:rPr>
          <w:fldChar w:fldCharType="separate"/>
        </w:r>
        <w:r w:rsidR="00B753D5">
          <w:rPr>
            <w:noProof/>
            <w:webHidden/>
          </w:rPr>
          <w:t>1</w:t>
        </w:r>
        <w:r w:rsidR="00F62F0A">
          <w:rPr>
            <w:noProof/>
            <w:webHidden/>
          </w:rPr>
          <w:fldChar w:fldCharType="end"/>
        </w:r>
      </w:hyperlink>
    </w:p>
    <w:p w14:paraId="51CB7295" w14:textId="2BB88093" w:rsidR="00F62F0A" w:rsidRDefault="00FE603E">
      <w:pPr>
        <w:pStyle w:val="TOC2"/>
        <w:rPr>
          <w:rFonts w:asciiTheme="minorHAnsi" w:eastAsiaTheme="minorEastAsia" w:hAnsiTheme="minorHAnsi" w:cstheme="minorBidi"/>
          <w:noProof/>
          <w:szCs w:val="22"/>
          <w:lang w:val="en-AU" w:eastAsia="en-AU"/>
        </w:rPr>
      </w:pPr>
      <w:hyperlink w:anchor="_Toc58333428" w:history="1">
        <w:r w:rsidR="00F62F0A" w:rsidRPr="00E6572B">
          <w:rPr>
            <w:rStyle w:val="Hyperlink"/>
            <w:noProof/>
          </w:rPr>
          <w:t>How to use the policy</w:t>
        </w:r>
        <w:r w:rsidR="00F62F0A">
          <w:rPr>
            <w:noProof/>
            <w:webHidden/>
          </w:rPr>
          <w:tab/>
        </w:r>
        <w:r w:rsidR="00F62F0A">
          <w:rPr>
            <w:noProof/>
            <w:webHidden/>
          </w:rPr>
          <w:fldChar w:fldCharType="begin"/>
        </w:r>
        <w:r w:rsidR="00F62F0A">
          <w:rPr>
            <w:noProof/>
            <w:webHidden/>
          </w:rPr>
          <w:instrText xml:space="preserve"> PAGEREF _Toc58333428 \h </w:instrText>
        </w:r>
        <w:r w:rsidR="00F62F0A">
          <w:rPr>
            <w:noProof/>
            <w:webHidden/>
          </w:rPr>
        </w:r>
        <w:r w:rsidR="00F62F0A">
          <w:rPr>
            <w:noProof/>
            <w:webHidden/>
          </w:rPr>
          <w:fldChar w:fldCharType="separate"/>
        </w:r>
        <w:r w:rsidR="00B753D5">
          <w:rPr>
            <w:noProof/>
            <w:webHidden/>
          </w:rPr>
          <w:t>2</w:t>
        </w:r>
        <w:r w:rsidR="00F62F0A">
          <w:rPr>
            <w:noProof/>
            <w:webHidden/>
          </w:rPr>
          <w:fldChar w:fldCharType="end"/>
        </w:r>
      </w:hyperlink>
    </w:p>
    <w:p w14:paraId="04F7A768" w14:textId="2F0E52FD" w:rsidR="00F62F0A" w:rsidRDefault="00FE603E">
      <w:pPr>
        <w:pStyle w:val="TOC2"/>
        <w:rPr>
          <w:rFonts w:asciiTheme="minorHAnsi" w:eastAsiaTheme="minorEastAsia" w:hAnsiTheme="minorHAnsi" w:cstheme="minorBidi"/>
          <w:noProof/>
          <w:szCs w:val="22"/>
          <w:lang w:val="en-AU" w:eastAsia="en-AU"/>
        </w:rPr>
      </w:pPr>
      <w:hyperlink w:anchor="_Toc58333429" w:history="1">
        <w:r w:rsidR="00F62F0A" w:rsidRPr="00E6572B">
          <w:rPr>
            <w:rStyle w:val="Hyperlink"/>
            <w:noProof/>
          </w:rPr>
          <w:t>Te Tiriti o Waitangi</w:t>
        </w:r>
        <w:r w:rsidR="00F62F0A">
          <w:rPr>
            <w:noProof/>
            <w:webHidden/>
          </w:rPr>
          <w:tab/>
        </w:r>
        <w:r w:rsidR="00F62F0A">
          <w:rPr>
            <w:noProof/>
            <w:webHidden/>
          </w:rPr>
          <w:fldChar w:fldCharType="begin"/>
        </w:r>
        <w:r w:rsidR="00F62F0A">
          <w:rPr>
            <w:noProof/>
            <w:webHidden/>
          </w:rPr>
          <w:instrText xml:space="preserve"> PAGEREF _Toc58333429 \h </w:instrText>
        </w:r>
        <w:r w:rsidR="00F62F0A">
          <w:rPr>
            <w:noProof/>
            <w:webHidden/>
          </w:rPr>
        </w:r>
        <w:r w:rsidR="00F62F0A">
          <w:rPr>
            <w:noProof/>
            <w:webHidden/>
          </w:rPr>
          <w:fldChar w:fldCharType="separate"/>
        </w:r>
        <w:r w:rsidR="00B753D5">
          <w:rPr>
            <w:noProof/>
            <w:webHidden/>
          </w:rPr>
          <w:t>2</w:t>
        </w:r>
        <w:r w:rsidR="00F62F0A">
          <w:rPr>
            <w:noProof/>
            <w:webHidden/>
          </w:rPr>
          <w:fldChar w:fldCharType="end"/>
        </w:r>
      </w:hyperlink>
    </w:p>
    <w:p w14:paraId="2BDDFC20" w14:textId="375D9B8B" w:rsidR="00F62F0A" w:rsidRDefault="00FE603E">
      <w:pPr>
        <w:pStyle w:val="TOC2"/>
        <w:rPr>
          <w:rFonts w:asciiTheme="minorHAnsi" w:eastAsiaTheme="minorEastAsia" w:hAnsiTheme="minorHAnsi" w:cstheme="minorBidi"/>
          <w:noProof/>
          <w:szCs w:val="22"/>
          <w:lang w:val="en-AU" w:eastAsia="en-AU"/>
        </w:rPr>
      </w:pPr>
      <w:hyperlink w:anchor="_Toc58333430" w:history="1">
        <w:r w:rsidR="00F62F0A" w:rsidRPr="00E6572B">
          <w:rPr>
            <w:rStyle w:val="Hyperlink"/>
            <w:noProof/>
          </w:rPr>
          <w:t>Healthy Ageing Strategy priority actions 2019–2022</w:t>
        </w:r>
        <w:r w:rsidR="00F62F0A">
          <w:rPr>
            <w:noProof/>
            <w:webHidden/>
          </w:rPr>
          <w:tab/>
        </w:r>
        <w:r w:rsidR="00F62F0A">
          <w:rPr>
            <w:noProof/>
            <w:webHidden/>
          </w:rPr>
          <w:fldChar w:fldCharType="begin"/>
        </w:r>
        <w:r w:rsidR="00F62F0A">
          <w:rPr>
            <w:noProof/>
            <w:webHidden/>
          </w:rPr>
          <w:instrText xml:space="preserve"> PAGEREF _Toc58333430 \h </w:instrText>
        </w:r>
        <w:r w:rsidR="00F62F0A">
          <w:rPr>
            <w:noProof/>
            <w:webHidden/>
          </w:rPr>
        </w:r>
        <w:r w:rsidR="00F62F0A">
          <w:rPr>
            <w:noProof/>
            <w:webHidden/>
          </w:rPr>
          <w:fldChar w:fldCharType="separate"/>
        </w:r>
        <w:r w:rsidR="00B753D5">
          <w:rPr>
            <w:noProof/>
            <w:webHidden/>
          </w:rPr>
          <w:t>3</w:t>
        </w:r>
        <w:r w:rsidR="00F62F0A">
          <w:rPr>
            <w:noProof/>
            <w:webHidden/>
          </w:rPr>
          <w:fldChar w:fldCharType="end"/>
        </w:r>
      </w:hyperlink>
    </w:p>
    <w:p w14:paraId="7E1E2C11" w14:textId="30650EEA" w:rsidR="00F62F0A" w:rsidRDefault="00FE603E">
      <w:pPr>
        <w:pStyle w:val="TOC1"/>
        <w:rPr>
          <w:rFonts w:asciiTheme="minorHAnsi" w:eastAsiaTheme="minorEastAsia" w:hAnsiTheme="minorHAnsi" w:cstheme="minorBidi"/>
          <w:noProof/>
          <w:sz w:val="22"/>
          <w:szCs w:val="22"/>
          <w:lang w:val="en-AU" w:eastAsia="en-AU"/>
        </w:rPr>
      </w:pPr>
      <w:hyperlink w:anchor="_Toc58333431" w:history="1">
        <w:r w:rsidR="00F62F0A" w:rsidRPr="00E6572B">
          <w:rPr>
            <w:rStyle w:val="Hyperlink"/>
            <w:bCs/>
            <w:noProof/>
          </w:rPr>
          <w:t>Principles of aged residential care pandemic response</w:t>
        </w:r>
        <w:r w:rsidR="00F62F0A">
          <w:rPr>
            <w:noProof/>
            <w:webHidden/>
          </w:rPr>
          <w:tab/>
        </w:r>
        <w:r w:rsidR="00F62F0A">
          <w:rPr>
            <w:noProof/>
            <w:webHidden/>
          </w:rPr>
          <w:fldChar w:fldCharType="begin"/>
        </w:r>
        <w:r w:rsidR="00F62F0A">
          <w:rPr>
            <w:noProof/>
            <w:webHidden/>
          </w:rPr>
          <w:instrText xml:space="preserve"> PAGEREF _Toc58333431 \h </w:instrText>
        </w:r>
        <w:r w:rsidR="00F62F0A">
          <w:rPr>
            <w:noProof/>
            <w:webHidden/>
          </w:rPr>
        </w:r>
        <w:r w:rsidR="00F62F0A">
          <w:rPr>
            <w:noProof/>
            <w:webHidden/>
          </w:rPr>
          <w:fldChar w:fldCharType="separate"/>
        </w:r>
        <w:r w:rsidR="00B753D5">
          <w:rPr>
            <w:noProof/>
            <w:webHidden/>
          </w:rPr>
          <w:t>4</w:t>
        </w:r>
        <w:r w:rsidR="00F62F0A">
          <w:rPr>
            <w:noProof/>
            <w:webHidden/>
          </w:rPr>
          <w:fldChar w:fldCharType="end"/>
        </w:r>
      </w:hyperlink>
    </w:p>
    <w:p w14:paraId="668D7D36" w14:textId="2247B5CE" w:rsidR="00F62F0A" w:rsidRDefault="00FE603E">
      <w:pPr>
        <w:pStyle w:val="TOC2"/>
        <w:rPr>
          <w:rFonts w:asciiTheme="minorHAnsi" w:eastAsiaTheme="minorEastAsia" w:hAnsiTheme="minorHAnsi" w:cstheme="minorBidi"/>
          <w:noProof/>
          <w:szCs w:val="22"/>
          <w:lang w:val="en-AU" w:eastAsia="en-AU"/>
        </w:rPr>
      </w:pPr>
      <w:hyperlink w:anchor="_Toc58333432" w:history="1">
        <w:r w:rsidR="00F62F0A" w:rsidRPr="00E6572B">
          <w:rPr>
            <w:rStyle w:val="Hyperlink"/>
            <w:noProof/>
          </w:rPr>
          <w:t>Māori health equity</w:t>
        </w:r>
        <w:r w:rsidR="00F62F0A">
          <w:rPr>
            <w:noProof/>
            <w:webHidden/>
          </w:rPr>
          <w:tab/>
        </w:r>
        <w:r w:rsidR="00F62F0A">
          <w:rPr>
            <w:noProof/>
            <w:webHidden/>
          </w:rPr>
          <w:fldChar w:fldCharType="begin"/>
        </w:r>
        <w:r w:rsidR="00F62F0A">
          <w:rPr>
            <w:noProof/>
            <w:webHidden/>
          </w:rPr>
          <w:instrText xml:space="preserve"> PAGEREF _Toc58333432 \h </w:instrText>
        </w:r>
        <w:r w:rsidR="00F62F0A">
          <w:rPr>
            <w:noProof/>
            <w:webHidden/>
          </w:rPr>
        </w:r>
        <w:r w:rsidR="00F62F0A">
          <w:rPr>
            <w:noProof/>
            <w:webHidden/>
          </w:rPr>
          <w:fldChar w:fldCharType="separate"/>
        </w:r>
        <w:r w:rsidR="00B753D5">
          <w:rPr>
            <w:noProof/>
            <w:webHidden/>
          </w:rPr>
          <w:t>4</w:t>
        </w:r>
        <w:r w:rsidR="00F62F0A">
          <w:rPr>
            <w:noProof/>
            <w:webHidden/>
          </w:rPr>
          <w:fldChar w:fldCharType="end"/>
        </w:r>
      </w:hyperlink>
    </w:p>
    <w:p w14:paraId="5D097654" w14:textId="576FF6C5" w:rsidR="00F62F0A" w:rsidRDefault="00FE603E">
      <w:pPr>
        <w:pStyle w:val="TOC2"/>
        <w:rPr>
          <w:rFonts w:asciiTheme="minorHAnsi" w:eastAsiaTheme="minorEastAsia" w:hAnsiTheme="minorHAnsi" w:cstheme="minorBidi"/>
          <w:noProof/>
          <w:szCs w:val="22"/>
          <w:lang w:val="en-AU" w:eastAsia="en-AU"/>
        </w:rPr>
      </w:pPr>
      <w:hyperlink w:anchor="_Toc58333433" w:history="1">
        <w:r w:rsidR="00F62F0A" w:rsidRPr="00E6572B">
          <w:rPr>
            <w:rStyle w:val="Hyperlink"/>
            <w:noProof/>
          </w:rPr>
          <w:t>Minimisation of the transmissibility, morbidity, and mortality associated with a communicable disease</w:t>
        </w:r>
        <w:r w:rsidR="00F62F0A">
          <w:rPr>
            <w:noProof/>
            <w:webHidden/>
          </w:rPr>
          <w:tab/>
        </w:r>
        <w:r w:rsidR="00F62F0A">
          <w:rPr>
            <w:noProof/>
            <w:webHidden/>
          </w:rPr>
          <w:fldChar w:fldCharType="begin"/>
        </w:r>
        <w:r w:rsidR="00F62F0A">
          <w:rPr>
            <w:noProof/>
            <w:webHidden/>
          </w:rPr>
          <w:instrText xml:space="preserve"> PAGEREF _Toc58333433 \h </w:instrText>
        </w:r>
        <w:r w:rsidR="00F62F0A">
          <w:rPr>
            <w:noProof/>
            <w:webHidden/>
          </w:rPr>
        </w:r>
        <w:r w:rsidR="00F62F0A">
          <w:rPr>
            <w:noProof/>
            <w:webHidden/>
          </w:rPr>
          <w:fldChar w:fldCharType="separate"/>
        </w:r>
        <w:r w:rsidR="00B753D5">
          <w:rPr>
            <w:noProof/>
            <w:webHidden/>
          </w:rPr>
          <w:t>4</w:t>
        </w:r>
        <w:r w:rsidR="00F62F0A">
          <w:rPr>
            <w:noProof/>
            <w:webHidden/>
          </w:rPr>
          <w:fldChar w:fldCharType="end"/>
        </w:r>
      </w:hyperlink>
    </w:p>
    <w:p w14:paraId="4F0D5C11" w14:textId="1C40DA8B" w:rsidR="00F62F0A" w:rsidRDefault="00FE603E">
      <w:pPr>
        <w:pStyle w:val="TOC2"/>
        <w:rPr>
          <w:rFonts w:asciiTheme="minorHAnsi" w:eastAsiaTheme="minorEastAsia" w:hAnsiTheme="minorHAnsi" w:cstheme="minorBidi"/>
          <w:noProof/>
          <w:szCs w:val="22"/>
          <w:lang w:val="en-AU" w:eastAsia="en-AU"/>
        </w:rPr>
      </w:pPr>
      <w:hyperlink w:anchor="_Toc58333434" w:history="1">
        <w:r w:rsidR="00F62F0A" w:rsidRPr="00E6572B">
          <w:rPr>
            <w:rStyle w:val="Hyperlink"/>
            <w:noProof/>
          </w:rPr>
          <w:t>Health equity</w:t>
        </w:r>
        <w:r w:rsidR="00F62F0A">
          <w:rPr>
            <w:noProof/>
            <w:webHidden/>
          </w:rPr>
          <w:tab/>
        </w:r>
        <w:r w:rsidR="00F62F0A">
          <w:rPr>
            <w:noProof/>
            <w:webHidden/>
          </w:rPr>
          <w:fldChar w:fldCharType="begin"/>
        </w:r>
        <w:r w:rsidR="00F62F0A">
          <w:rPr>
            <w:noProof/>
            <w:webHidden/>
          </w:rPr>
          <w:instrText xml:space="preserve"> PAGEREF _Toc58333434 \h </w:instrText>
        </w:r>
        <w:r w:rsidR="00F62F0A">
          <w:rPr>
            <w:noProof/>
            <w:webHidden/>
          </w:rPr>
        </w:r>
        <w:r w:rsidR="00F62F0A">
          <w:rPr>
            <w:noProof/>
            <w:webHidden/>
          </w:rPr>
          <w:fldChar w:fldCharType="separate"/>
        </w:r>
        <w:r w:rsidR="00B753D5">
          <w:rPr>
            <w:noProof/>
            <w:webHidden/>
          </w:rPr>
          <w:t>5</w:t>
        </w:r>
        <w:r w:rsidR="00F62F0A">
          <w:rPr>
            <w:noProof/>
            <w:webHidden/>
          </w:rPr>
          <w:fldChar w:fldCharType="end"/>
        </w:r>
      </w:hyperlink>
    </w:p>
    <w:p w14:paraId="4E91D310" w14:textId="2863BED1" w:rsidR="00F62F0A" w:rsidRDefault="00FE603E">
      <w:pPr>
        <w:pStyle w:val="TOC2"/>
        <w:rPr>
          <w:rFonts w:asciiTheme="minorHAnsi" w:eastAsiaTheme="minorEastAsia" w:hAnsiTheme="minorHAnsi" w:cstheme="minorBidi"/>
          <w:noProof/>
          <w:szCs w:val="22"/>
          <w:lang w:val="en-AU" w:eastAsia="en-AU"/>
        </w:rPr>
      </w:pPr>
      <w:hyperlink w:anchor="_Toc58333435" w:history="1">
        <w:r w:rsidR="00F62F0A" w:rsidRPr="00E6572B">
          <w:rPr>
            <w:rStyle w:val="Hyperlink"/>
            <w:noProof/>
          </w:rPr>
          <w:t>Wellbeing of aged residential care residents, their whānau and communities</w:t>
        </w:r>
        <w:r w:rsidR="00F62F0A">
          <w:rPr>
            <w:noProof/>
            <w:webHidden/>
          </w:rPr>
          <w:tab/>
        </w:r>
        <w:r w:rsidR="00F62F0A">
          <w:rPr>
            <w:noProof/>
            <w:webHidden/>
          </w:rPr>
          <w:fldChar w:fldCharType="begin"/>
        </w:r>
        <w:r w:rsidR="00F62F0A">
          <w:rPr>
            <w:noProof/>
            <w:webHidden/>
          </w:rPr>
          <w:instrText xml:space="preserve"> PAGEREF _Toc58333435 \h </w:instrText>
        </w:r>
        <w:r w:rsidR="00F62F0A">
          <w:rPr>
            <w:noProof/>
            <w:webHidden/>
          </w:rPr>
        </w:r>
        <w:r w:rsidR="00F62F0A">
          <w:rPr>
            <w:noProof/>
            <w:webHidden/>
          </w:rPr>
          <w:fldChar w:fldCharType="separate"/>
        </w:r>
        <w:r w:rsidR="00B753D5">
          <w:rPr>
            <w:noProof/>
            <w:webHidden/>
          </w:rPr>
          <w:t>5</w:t>
        </w:r>
        <w:r w:rsidR="00F62F0A">
          <w:rPr>
            <w:noProof/>
            <w:webHidden/>
          </w:rPr>
          <w:fldChar w:fldCharType="end"/>
        </w:r>
      </w:hyperlink>
    </w:p>
    <w:p w14:paraId="4B5AF350" w14:textId="23030B54" w:rsidR="00F62F0A" w:rsidRDefault="00FE603E">
      <w:pPr>
        <w:pStyle w:val="TOC2"/>
        <w:rPr>
          <w:rFonts w:asciiTheme="minorHAnsi" w:eastAsiaTheme="minorEastAsia" w:hAnsiTheme="minorHAnsi" w:cstheme="minorBidi"/>
          <w:noProof/>
          <w:szCs w:val="22"/>
          <w:lang w:val="en-AU" w:eastAsia="en-AU"/>
        </w:rPr>
      </w:pPr>
      <w:hyperlink w:anchor="_Toc58333436" w:history="1">
        <w:r w:rsidR="00F62F0A" w:rsidRPr="00E6572B">
          <w:rPr>
            <w:rStyle w:val="Hyperlink"/>
            <w:noProof/>
          </w:rPr>
          <w:t>Wellbeing of staff working in an aged residential care facility</w:t>
        </w:r>
        <w:r w:rsidR="00F62F0A">
          <w:rPr>
            <w:noProof/>
            <w:webHidden/>
          </w:rPr>
          <w:tab/>
        </w:r>
        <w:r w:rsidR="00F62F0A">
          <w:rPr>
            <w:noProof/>
            <w:webHidden/>
          </w:rPr>
          <w:fldChar w:fldCharType="begin"/>
        </w:r>
        <w:r w:rsidR="00F62F0A">
          <w:rPr>
            <w:noProof/>
            <w:webHidden/>
          </w:rPr>
          <w:instrText xml:space="preserve"> PAGEREF _Toc58333436 \h </w:instrText>
        </w:r>
        <w:r w:rsidR="00F62F0A">
          <w:rPr>
            <w:noProof/>
            <w:webHidden/>
          </w:rPr>
        </w:r>
        <w:r w:rsidR="00F62F0A">
          <w:rPr>
            <w:noProof/>
            <w:webHidden/>
          </w:rPr>
          <w:fldChar w:fldCharType="separate"/>
        </w:r>
        <w:r w:rsidR="00B753D5">
          <w:rPr>
            <w:noProof/>
            <w:webHidden/>
          </w:rPr>
          <w:t>5</w:t>
        </w:r>
        <w:r w:rsidR="00F62F0A">
          <w:rPr>
            <w:noProof/>
            <w:webHidden/>
          </w:rPr>
          <w:fldChar w:fldCharType="end"/>
        </w:r>
      </w:hyperlink>
    </w:p>
    <w:p w14:paraId="7B35307B" w14:textId="26A6BF58" w:rsidR="00F62F0A" w:rsidRDefault="00FE603E">
      <w:pPr>
        <w:pStyle w:val="TOC2"/>
        <w:rPr>
          <w:rFonts w:asciiTheme="minorHAnsi" w:eastAsiaTheme="minorEastAsia" w:hAnsiTheme="minorHAnsi" w:cstheme="minorBidi"/>
          <w:noProof/>
          <w:szCs w:val="22"/>
          <w:lang w:val="en-AU" w:eastAsia="en-AU"/>
        </w:rPr>
      </w:pPr>
      <w:hyperlink w:anchor="_Toc58333437" w:history="1">
        <w:r w:rsidR="00F62F0A" w:rsidRPr="00E6572B">
          <w:rPr>
            <w:rStyle w:val="Hyperlink"/>
            <w:noProof/>
          </w:rPr>
          <w:t>Collaboration, communication and alignment</w:t>
        </w:r>
        <w:r w:rsidR="00F62F0A">
          <w:rPr>
            <w:noProof/>
            <w:webHidden/>
          </w:rPr>
          <w:tab/>
        </w:r>
        <w:r w:rsidR="00F62F0A">
          <w:rPr>
            <w:noProof/>
            <w:webHidden/>
          </w:rPr>
          <w:fldChar w:fldCharType="begin"/>
        </w:r>
        <w:r w:rsidR="00F62F0A">
          <w:rPr>
            <w:noProof/>
            <w:webHidden/>
          </w:rPr>
          <w:instrText xml:space="preserve"> PAGEREF _Toc58333437 \h </w:instrText>
        </w:r>
        <w:r w:rsidR="00F62F0A">
          <w:rPr>
            <w:noProof/>
            <w:webHidden/>
          </w:rPr>
        </w:r>
        <w:r w:rsidR="00F62F0A">
          <w:rPr>
            <w:noProof/>
            <w:webHidden/>
          </w:rPr>
          <w:fldChar w:fldCharType="separate"/>
        </w:r>
        <w:r w:rsidR="00B753D5">
          <w:rPr>
            <w:noProof/>
            <w:webHidden/>
          </w:rPr>
          <w:t>6</w:t>
        </w:r>
        <w:r w:rsidR="00F62F0A">
          <w:rPr>
            <w:noProof/>
            <w:webHidden/>
          </w:rPr>
          <w:fldChar w:fldCharType="end"/>
        </w:r>
      </w:hyperlink>
    </w:p>
    <w:p w14:paraId="4291D884" w14:textId="412EC930" w:rsidR="00F62F0A" w:rsidRDefault="00FE603E">
      <w:pPr>
        <w:pStyle w:val="TOC1"/>
        <w:rPr>
          <w:rFonts w:asciiTheme="minorHAnsi" w:eastAsiaTheme="minorEastAsia" w:hAnsiTheme="minorHAnsi" w:cstheme="minorBidi"/>
          <w:noProof/>
          <w:sz w:val="22"/>
          <w:szCs w:val="22"/>
          <w:lang w:val="en-AU" w:eastAsia="en-AU"/>
        </w:rPr>
      </w:pPr>
      <w:hyperlink w:anchor="_Toc58333438" w:history="1">
        <w:r w:rsidR="00F62F0A" w:rsidRPr="00E6572B">
          <w:rPr>
            <w:rStyle w:val="Hyperlink"/>
            <w:noProof/>
          </w:rPr>
          <w:t>Aged Residential Care Sector Pandemic Response framework</w:t>
        </w:r>
        <w:r w:rsidR="00F62F0A">
          <w:rPr>
            <w:noProof/>
            <w:webHidden/>
          </w:rPr>
          <w:tab/>
        </w:r>
        <w:r w:rsidR="00F62F0A">
          <w:rPr>
            <w:noProof/>
            <w:webHidden/>
          </w:rPr>
          <w:fldChar w:fldCharType="begin"/>
        </w:r>
        <w:r w:rsidR="00F62F0A">
          <w:rPr>
            <w:noProof/>
            <w:webHidden/>
          </w:rPr>
          <w:instrText xml:space="preserve"> PAGEREF _Toc58333438 \h </w:instrText>
        </w:r>
        <w:r w:rsidR="00F62F0A">
          <w:rPr>
            <w:noProof/>
            <w:webHidden/>
          </w:rPr>
        </w:r>
        <w:r w:rsidR="00F62F0A">
          <w:rPr>
            <w:noProof/>
            <w:webHidden/>
          </w:rPr>
          <w:fldChar w:fldCharType="separate"/>
        </w:r>
        <w:r w:rsidR="00B753D5">
          <w:rPr>
            <w:noProof/>
            <w:webHidden/>
          </w:rPr>
          <w:t>7</w:t>
        </w:r>
        <w:r w:rsidR="00F62F0A">
          <w:rPr>
            <w:noProof/>
            <w:webHidden/>
          </w:rPr>
          <w:fldChar w:fldCharType="end"/>
        </w:r>
      </w:hyperlink>
    </w:p>
    <w:p w14:paraId="702C2747" w14:textId="1ABD7E7C" w:rsidR="00F62F0A" w:rsidRDefault="00FE603E">
      <w:pPr>
        <w:pStyle w:val="TOC2"/>
        <w:rPr>
          <w:rFonts w:asciiTheme="minorHAnsi" w:eastAsiaTheme="minorEastAsia" w:hAnsiTheme="minorHAnsi" w:cstheme="minorBidi"/>
          <w:noProof/>
          <w:szCs w:val="22"/>
          <w:lang w:val="en-AU" w:eastAsia="en-AU"/>
        </w:rPr>
      </w:pPr>
      <w:hyperlink w:anchor="_Toc58333439" w:history="1">
        <w:r w:rsidR="00F62F0A" w:rsidRPr="00E6572B">
          <w:rPr>
            <w:rStyle w:val="Hyperlink"/>
            <w:noProof/>
          </w:rPr>
          <w:t>Roles and responsibilities</w:t>
        </w:r>
        <w:r w:rsidR="00F62F0A">
          <w:rPr>
            <w:noProof/>
            <w:webHidden/>
          </w:rPr>
          <w:tab/>
        </w:r>
        <w:r w:rsidR="00F62F0A">
          <w:rPr>
            <w:noProof/>
            <w:webHidden/>
          </w:rPr>
          <w:fldChar w:fldCharType="begin"/>
        </w:r>
        <w:r w:rsidR="00F62F0A">
          <w:rPr>
            <w:noProof/>
            <w:webHidden/>
          </w:rPr>
          <w:instrText xml:space="preserve"> PAGEREF _Toc58333439 \h </w:instrText>
        </w:r>
        <w:r w:rsidR="00F62F0A">
          <w:rPr>
            <w:noProof/>
            <w:webHidden/>
          </w:rPr>
        </w:r>
        <w:r w:rsidR="00F62F0A">
          <w:rPr>
            <w:noProof/>
            <w:webHidden/>
          </w:rPr>
          <w:fldChar w:fldCharType="separate"/>
        </w:r>
        <w:r w:rsidR="00B753D5">
          <w:rPr>
            <w:noProof/>
            <w:webHidden/>
          </w:rPr>
          <w:t>7</w:t>
        </w:r>
        <w:r w:rsidR="00F62F0A">
          <w:rPr>
            <w:noProof/>
            <w:webHidden/>
          </w:rPr>
          <w:fldChar w:fldCharType="end"/>
        </w:r>
      </w:hyperlink>
    </w:p>
    <w:p w14:paraId="68EBBB23" w14:textId="020FEFF1" w:rsidR="00F62F0A" w:rsidRDefault="00FE603E">
      <w:pPr>
        <w:pStyle w:val="TOC2"/>
        <w:rPr>
          <w:rFonts w:asciiTheme="minorHAnsi" w:eastAsiaTheme="minorEastAsia" w:hAnsiTheme="minorHAnsi" w:cstheme="minorBidi"/>
          <w:noProof/>
          <w:szCs w:val="22"/>
          <w:lang w:val="en-AU" w:eastAsia="en-AU"/>
        </w:rPr>
      </w:pPr>
      <w:hyperlink w:anchor="_Toc58333440" w:history="1">
        <w:r w:rsidR="00F62F0A" w:rsidRPr="00E6572B">
          <w:rPr>
            <w:rStyle w:val="Hyperlink"/>
            <w:noProof/>
          </w:rPr>
          <w:t>The Aged Residential Care Outbreak Management team</w:t>
        </w:r>
        <w:r w:rsidR="00F62F0A">
          <w:rPr>
            <w:noProof/>
            <w:webHidden/>
          </w:rPr>
          <w:tab/>
        </w:r>
        <w:r w:rsidR="00F62F0A">
          <w:rPr>
            <w:noProof/>
            <w:webHidden/>
          </w:rPr>
          <w:fldChar w:fldCharType="begin"/>
        </w:r>
        <w:r w:rsidR="00F62F0A">
          <w:rPr>
            <w:noProof/>
            <w:webHidden/>
          </w:rPr>
          <w:instrText xml:space="preserve"> PAGEREF _Toc58333440 \h </w:instrText>
        </w:r>
        <w:r w:rsidR="00F62F0A">
          <w:rPr>
            <w:noProof/>
            <w:webHidden/>
          </w:rPr>
        </w:r>
        <w:r w:rsidR="00F62F0A">
          <w:rPr>
            <w:noProof/>
            <w:webHidden/>
          </w:rPr>
          <w:fldChar w:fldCharType="separate"/>
        </w:r>
        <w:r w:rsidR="00B753D5">
          <w:rPr>
            <w:noProof/>
            <w:webHidden/>
          </w:rPr>
          <w:t>13</w:t>
        </w:r>
        <w:r w:rsidR="00F62F0A">
          <w:rPr>
            <w:noProof/>
            <w:webHidden/>
          </w:rPr>
          <w:fldChar w:fldCharType="end"/>
        </w:r>
      </w:hyperlink>
    </w:p>
    <w:p w14:paraId="367720BB" w14:textId="6BEE076D" w:rsidR="00F62F0A" w:rsidRDefault="00FE603E">
      <w:pPr>
        <w:pStyle w:val="TOC1"/>
        <w:rPr>
          <w:rFonts w:asciiTheme="minorHAnsi" w:eastAsiaTheme="minorEastAsia" w:hAnsiTheme="minorHAnsi" w:cstheme="minorBidi"/>
          <w:noProof/>
          <w:sz w:val="22"/>
          <w:szCs w:val="22"/>
          <w:lang w:val="en-AU" w:eastAsia="en-AU"/>
        </w:rPr>
      </w:pPr>
      <w:hyperlink w:anchor="_Toc58333441" w:history="1">
        <w:r w:rsidR="00F62F0A" w:rsidRPr="00E6572B">
          <w:rPr>
            <w:rStyle w:val="Hyperlink"/>
            <w:noProof/>
          </w:rPr>
          <w:t>Appendix 1:  Example flowchart for aged residential care outbreak management team formation</w:t>
        </w:r>
        <w:r w:rsidR="00F62F0A">
          <w:rPr>
            <w:noProof/>
            <w:webHidden/>
          </w:rPr>
          <w:tab/>
        </w:r>
        <w:r w:rsidR="00F62F0A">
          <w:rPr>
            <w:noProof/>
            <w:webHidden/>
          </w:rPr>
          <w:fldChar w:fldCharType="begin"/>
        </w:r>
        <w:r w:rsidR="00F62F0A">
          <w:rPr>
            <w:noProof/>
            <w:webHidden/>
          </w:rPr>
          <w:instrText xml:space="preserve"> PAGEREF _Toc58333441 \h </w:instrText>
        </w:r>
        <w:r w:rsidR="00F62F0A">
          <w:rPr>
            <w:noProof/>
            <w:webHidden/>
          </w:rPr>
        </w:r>
        <w:r w:rsidR="00F62F0A">
          <w:rPr>
            <w:noProof/>
            <w:webHidden/>
          </w:rPr>
          <w:fldChar w:fldCharType="separate"/>
        </w:r>
        <w:r w:rsidR="00B753D5">
          <w:rPr>
            <w:noProof/>
            <w:webHidden/>
          </w:rPr>
          <w:t>16</w:t>
        </w:r>
        <w:r w:rsidR="00F62F0A">
          <w:rPr>
            <w:noProof/>
            <w:webHidden/>
          </w:rPr>
          <w:fldChar w:fldCharType="end"/>
        </w:r>
      </w:hyperlink>
    </w:p>
    <w:p w14:paraId="132F78CF" w14:textId="7CEDFEC7" w:rsidR="00F62F0A" w:rsidRDefault="00FE603E">
      <w:pPr>
        <w:pStyle w:val="TOC1"/>
        <w:rPr>
          <w:rFonts w:asciiTheme="minorHAnsi" w:eastAsiaTheme="minorEastAsia" w:hAnsiTheme="minorHAnsi" w:cstheme="minorBidi"/>
          <w:noProof/>
          <w:sz w:val="22"/>
          <w:szCs w:val="22"/>
          <w:lang w:val="en-AU" w:eastAsia="en-AU"/>
        </w:rPr>
      </w:pPr>
      <w:hyperlink w:anchor="_Toc58333442" w:history="1">
        <w:r w:rsidR="00F62F0A" w:rsidRPr="00E6572B">
          <w:rPr>
            <w:rStyle w:val="Hyperlink"/>
            <w:noProof/>
          </w:rPr>
          <w:t>Appendix 2:  Coordinated Information Management System roles and responsibilities</w:t>
        </w:r>
        <w:r w:rsidR="00F62F0A">
          <w:rPr>
            <w:noProof/>
            <w:webHidden/>
          </w:rPr>
          <w:tab/>
        </w:r>
        <w:r w:rsidR="00F62F0A">
          <w:rPr>
            <w:noProof/>
            <w:webHidden/>
          </w:rPr>
          <w:fldChar w:fldCharType="begin"/>
        </w:r>
        <w:r w:rsidR="00F62F0A">
          <w:rPr>
            <w:noProof/>
            <w:webHidden/>
          </w:rPr>
          <w:instrText xml:space="preserve"> PAGEREF _Toc58333442 \h </w:instrText>
        </w:r>
        <w:r w:rsidR="00F62F0A">
          <w:rPr>
            <w:noProof/>
            <w:webHidden/>
          </w:rPr>
        </w:r>
        <w:r w:rsidR="00F62F0A">
          <w:rPr>
            <w:noProof/>
            <w:webHidden/>
          </w:rPr>
          <w:fldChar w:fldCharType="separate"/>
        </w:r>
        <w:r w:rsidR="00B753D5">
          <w:rPr>
            <w:noProof/>
            <w:webHidden/>
          </w:rPr>
          <w:t>17</w:t>
        </w:r>
        <w:r w:rsidR="00F62F0A">
          <w:rPr>
            <w:noProof/>
            <w:webHidden/>
          </w:rPr>
          <w:fldChar w:fldCharType="end"/>
        </w:r>
      </w:hyperlink>
    </w:p>
    <w:p w14:paraId="1539D7E3" w14:textId="48EA44F0" w:rsidR="003935BA" w:rsidRPr="00E3543B" w:rsidRDefault="00337885" w:rsidP="00E3543B">
      <w:pPr>
        <w:pStyle w:val="Heading1"/>
      </w:pPr>
      <w:r>
        <w:lastRenderedPageBreak/>
        <w:fldChar w:fldCharType="end"/>
      </w:r>
      <w:bookmarkStart w:id="2" w:name="_bookmark4"/>
      <w:bookmarkStart w:id="3" w:name="_Toc58333424"/>
      <w:bookmarkEnd w:id="2"/>
      <w:r w:rsidR="003935BA" w:rsidRPr="00E3543B">
        <w:t>Abbreviations</w:t>
      </w:r>
      <w:bookmarkEnd w:id="3"/>
    </w:p>
    <w:tbl>
      <w:tblPr>
        <w:tblW w:w="5260" w:type="dxa"/>
        <w:tblLook w:val="04A0" w:firstRow="1" w:lastRow="0" w:firstColumn="1" w:lastColumn="0" w:noHBand="0" w:noVBand="1"/>
      </w:tblPr>
      <w:tblGrid>
        <w:gridCol w:w="960"/>
        <w:gridCol w:w="4300"/>
      </w:tblGrid>
      <w:tr w:rsidR="00DF4DE7" w:rsidRPr="00DF4DE7" w14:paraId="4518DF1E" w14:textId="77777777" w:rsidTr="00DF4DE7">
        <w:trPr>
          <w:trHeight w:val="300"/>
        </w:trPr>
        <w:tc>
          <w:tcPr>
            <w:tcW w:w="960" w:type="dxa"/>
            <w:shd w:val="clear" w:color="auto" w:fill="auto"/>
            <w:noWrap/>
            <w:vAlign w:val="bottom"/>
            <w:hideMark/>
          </w:tcPr>
          <w:p w14:paraId="32E792F8" w14:textId="2AD66F10" w:rsidR="00DF4DE7" w:rsidRPr="00DF4DE7" w:rsidRDefault="00DF4DE7" w:rsidP="00E3543B">
            <w:pPr>
              <w:rPr>
                <w:lang w:eastAsia="en-NZ"/>
              </w:rPr>
            </w:pPr>
            <w:r w:rsidRPr="00DF4DE7">
              <w:rPr>
                <w:lang w:eastAsia="en-NZ"/>
              </w:rPr>
              <w:t xml:space="preserve">ARC </w:t>
            </w:r>
          </w:p>
        </w:tc>
        <w:tc>
          <w:tcPr>
            <w:tcW w:w="4300" w:type="dxa"/>
            <w:shd w:val="clear" w:color="auto" w:fill="auto"/>
            <w:noWrap/>
            <w:vAlign w:val="bottom"/>
            <w:hideMark/>
          </w:tcPr>
          <w:p w14:paraId="78FE0BD5" w14:textId="02CF1272" w:rsidR="00DF4DE7" w:rsidRPr="00DF4DE7" w:rsidRDefault="00DF4DE7" w:rsidP="00E3543B">
            <w:pPr>
              <w:rPr>
                <w:lang w:eastAsia="en-NZ"/>
              </w:rPr>
            </w:pPr>
            <w:r w:rsidRPr="00DF4DE7">
              <w:rPr>
                <w:lang w:eastAsia="en-NZ"/>
              </w:rPr>
              <w:t xml:space="preserve">Aged residential </w:t>
            </w:r>
            <w:r w:rsidR="007727D7">
              <w:rPr>
                <w:lang w:eastAsia="en-NZ"/>
              </w:rPr>
              <w:t>c</w:t>
            </w:r>
            <w:r w:rsidRPr="00DF4DE7">
              <w:rPr>
                <w:lang w:eastAsia="en-NZ"/>
              </w:rPr>
              <w:t>are</w:t>
            </w:r>
          </w:p>
        </w:tc>
      </w:tr>
      <w:tr w:rsidR="00DF4DE7" w:rsidRPr="00DF4DE7" w14:paraId="5FAE1D44" w14:textId="77777777" w:rsidTr="00DF4DE7">
        <w:trPr>
          <w:trHeight w:val="315"/>
        </w:trPr>
        <w:tc>
          <w:tcPr>
            <w:tcW w:w="960" w:type="dxa"/>
            <w:shd w:val="clear" w:color="auto" w:fill="auto"/>
            <w:noWrap/>
            <w:vAlign w:val="bottom"/>
            <w:hideMark/>
          </w:tcPr>
          <w:p w14:paraId="66345BBC" w14:textId="77777777" w:rsidR="00DF4DE7" w:rsidRPr="00DF4DE7" w:rsidRDefault="00DF4DE7" w:rsidP="00E3543B">
            <w:pPr>
              <w:rPr>
                <w:lang w:eastAsia="en-NZ"/>
              </w:rPr>
            </w:pPr>
            <w:r w:rsidRPr="00DF4DE7">
              <w:rPr>
                <w:lang w:eastAsia="en-NZ"/>
              </w:rPr>
              <w:t>CIMS</w:t>
            </w:r>
          </w:p>
        </w:tc>
        <w:tc>
          <w:tcPr>
            <w:tcW w:w="4300" w:type="dxa"/>
            <w:shd w:val="clear" w:color="auto" w:fill="auto"/>
            <w:noWrap/>
            <w:vAlign w:val="bottom"/>
            <w:hideMark/>
          </w:tcPr>
          <w:p w14:paraId="01B03356" w14:textId="5D034194" w:rsidR="00DF4DE7" w:rsidRPr="00DF4DE7" w:rsidRDefault="00DF4DE7" w:rsidP="00E3543B">
            <w:pPr>
              <w:rPr>
                <w:rFonts w:cs="Segoe UI"/>
                <w:szCs w:val="21"/>
                <w:lang w:eastAsia="en-NZ"/>
              </w:rPr>
            </w:pPr>
            <w:r w:rsidRPr="00DF4DE7">
              <w:rPr>
                <w:rFonts w:cs="Segoe UI"/>
                <w:szCs w:val="21"/>
                <w:lang w:eastAsia="en-NZ"/>
              </w:rPr>
              <w:t xml:space="preserve">Coordinated Incident Management System </w:t>
            </w:r>
          </w:p>
        </w:tc>
      </w:tr>
      <w:tr w:rsidR="00DF4DE7" w:rsidRPr="00DF4DE7" w14:paraId="4A1C2746" w14:textId="77777777" w:rsidTr="00DF4DE7">
        <w:trPr>
          <w:trHeight w:val="300"/>
        </w:trPr>
        <w:tc>
          <w:tcPr>
            <w:tcW w:w="960" w:type="dxa"/>
            <w:shd w:val="clear" w:color="auto" w:fill="auto"/>
            <w:noWrap/>
            <w:vAlign w:val="bottom"/>
            <w:hideMark/>
          </w:tcPr>
          <w:p w14:paraId="35A5AE4B" w14:textId="77777777" w:rsidR="00DF4DE7" w:rsidRPr="00DF4DE7" w:rsidRDefault="00DF4DE7" w:rsidP="00E3543B">
            <w:pPr>
              <w:rPr>
                <w:lang w:eastAsia="en-NZ"/>
              </w:rPr>
            </w:pPr>
            <w:r w:rsidRPr="00DF4DE7">
              <w:rPr>
                <w:lang w:eastAsia="en-NZ"/>
              </w:rPr>
              <w:t>DHB</w:t>
            </w:r>
          </w:p>
        </w:tc>
        <w:tc>
          <w:tcPr>
            <w:tcW w:w="4300" w:type="dxa"/>
            <w:shd w:val="clear" w:color="auto" w:fill="auto"/>
            <w:noWrap/>
            <w:vAlign w:val="bottom"/>
            <w:hideMark/>
          </w:tcPr>
          <w:p w14:paraId="301C5601" w14:textId="1C358027" w:rsidR="00DF4DE7" w:rsidRPr="00DF4DE7" w:rsidRDefault="00DF4DE7" w:rsidP="00E3543B">
            <w:pPr>
              <w:rPr>
                <w:lang w:eastAsia="en-NZ"/>
              </w:rPr>
            </w:pPr>
            <w:r w:rsidRPr="00DF4DE7">
              <w:rPr>
                <w:lang w:eastAsia="en-NZ"/>
              </w:rPr>
              <w:t xml:space="preserve">District </w:t>
            </w:r>
            <w:r w:rsidR="007727D7">
              <w:rPr>
                <w:lang w:eastAsia="en-NZ"/>
              </w:rPr>
              <w:t>h</w:t>
            </w:r>
            <w:r w:rsidRPr="00DF4DE7">
              <w:rPr>
                <w:lang w:eastAsia="en-NZ"/>
              </w:rPr>
              <w:t xml:space="preserve">ealth </w:t>
            </w:r>
            <w:r w:rsidR="007727D7">
              <w:rPr>
                <w:lang w:eastAsia="en-NZ"/>
              </w:rPr>
              <w:t>b</w:t>
            </w:r>
            <w:r w:rsidRPr="00DF4DE7">
              <w:rPr>
                <w:lang w:eastAsia="en-NZ"/>
              </w:rPr>
              <w:t>oard</w:t>
            </w:r>
          </w:p>
        </w:tc>
      </w:tr>
      <w:tr w:rsidR="00DF4DE7" w:rsidRPr="00DF4DE7" w14:paraId="1CF73492" w14:textId="77777777" w:rsidTr="00DF4DE7">
        <w:trPr>
          <w:trHeight w:val="300"/>
        </w:trPr>
        <w:tc>
          <w:tcPr>
            <w:tcW w:w="960" w:type="dxa"/>
            <w:shd w:val="clear" w:color="auto" w:fill="auto"/>
            <w:noWrap/>
            <w:vAlign w:val="bottom"/>
            <w:hideMark/>
          </w:tcPr>
          <w:p w14:paraId="351B8A23" w14:textId="77777777" w:rsidR="00DF4DE7" w:rsidRPr="00DF4DE7" w:rsidRDefault="00DF4DE7" w:rsidP="00E3543B">
            <w:pPr>
              <w:rPr>
                <w:lang w:eastAsia="en-NZ"/>
              </w:rPr>
            </w:pPr>
            <w:r w:rsidRPr="00DF4DE7">
              <w:rPr>
                <w:lang w:eastAsia="en-NZ"/>
              </w:rPr>
              <w:t>IPC</w:t>
            </w:r>
          </w:p>
        </w:tc>
        <w:tc>
          <w:tcPr>
            <w:tcW w:w="4300" w:type="dxa"/>
            <w:shd w:val="clear" w:color="auto" w:fill="auto"/>
            <w:noWrap/>
            <w:vAlign w:val="bottom"/>
            <w:hideMark/>
          </w:tcPr>
          <w:p w14:paraId="7C8F3528" w14:textId="58335D08" w:rsidR="00DF4DE7" w:rsidRPr="00DF4DE7" w:rsidRDefault="00DF4DE7" w:rsidP="00E3543B">
            <w:pPr>
              <w:rPr>
                <w:lang w:eastAsia="en-NZ"/>
              </w:rPr>
            </w:pPr>
            <w:r w:rsidRPr="00DF4DE7">
              <w:rPr>
                <w:lang w:eastAsia="en-NZ"/>
              </w:rPr>
              <w:t xml:space="preserve">Infection </w:t>
            </w:r>
            <w:r w:rsidR="007727D7">
              <w:rPr>
                <w:lang w:eastAsia="en-NZ"/>
              </w:rPr>
              <w:t>p</w:t>
            </w:r>
            <w:r w:rsidRPr="00DF4DE7">
              <w:rPr>
                <w:lang w:eastAsia="en-NZ"/>
              </w:rPr>
              <w:t xml:space="preserve">revention and </w:t>
            </w:r>
            <w:r w:rsidR="007727D7">
              <w:rPr>
                <w:lang w:eastAsia="en-NZ"/>
              </w:rPr>
              <w:t>c</w:t>
            </w:r>
            <w:r w:rsidRPr="00DF4DE7">
              <w:rPr>
                <w:lang w:eastAsia="en-NZ"/>
              </w:rPr>
              <w:t>ontrol</w:t>
            </w:r>
          </w:p>
        </w:tc>
      </w:tr>
      <w:tr w:rsidR="00DF4DE7" w:rsidRPr="00DF4DE7" w14:paraId="59E27FD7" w14:textId="77777777" w:rsidTr="00DF4DE7">
        <w:trPr>
          <w:trHeight w:val="300"/>
        </w:trPr>
        <w:tc>
          <w:tcPr>
            <w:tcW w:w="960" w:type="dxa"/>
            <w:shd w:val="clear" w:color="auto" w:fill="auto"/>
            <w:noWrap/>
            <w:vAlign w:val="bottom"/>
            <w:hideMark/>
          </w:tcPr>
          <w:p w14:paraId="52A89463" w14:textId="77777777" w:rsidR="00DF4DE7" w:rsidRPr="00DF4DE7" w:rsidRDefault="00DF4DE7" w:rsidP="00E3543B">
            <w:pPr>
              <w:rPr>
                <w:lang w:eastAsia="en-NZ"/>
              </w:rPr>
            </w:pPr>
            <w:r w:rsidRPr="00DF4DE7">
              <w:rPr>
                <w:lang w:eastAsia="en-NZ"/>
              </w:rPr>
              <w:t>NGO</w:t>
            </w:r>
          </w:p>
        </w:tc>
        <w:tc>
          <w:tcPr>
            <w:tcW w:w="4300" w:type="dxa"/>
            <w:shd w:val="clear" w:color="auto" w:fill="auto"/>
            <w:noWrap/>
            <w:vAlign w:val="bottom"/>
            <w:hideMark/>
          </w:tcPr>
          <w:p w14:paraId="28518184" w14:textId="77777777" w:rsidR="00DF4DE7" w:rsidRPr="00DF4DE7" w:rsidRDefault="00DF4DE7" w:rsidP="00E3543B">
            <w:pPr>
              <w:rPr>
                <w:lang w:eastAsia="en-NZ"/>
              </w:rPr>
            </w:pPr>
            <w:r w:rsidRPr="00DF4DE7">
              <w:rPr>
                <w:lang w:eastAsia="en-NZ"/>
              </w:rPr>
              <w:t>Non-governmental organisation</w:t>
            </w:r>
          </w:p>
        </w:tc>
      </w:tr>
      <w:tr w:rsidR="00DF4DE7" w:rsidRPr="00DF4DE7" w14:paraId="3E25B067" w14:textId="77777777" w:rsidTr="00DF4DE7">
        <w:trPr>
          <w:trHeight w:val="300"/>
        </w:trPr>
        <w:tc>
          <w:tcPr>
            <w:tcW w:w="960" w:type="dxa"/>
            <w:shd w:val="clear" w:color="auto" w:fill="auto"/>
            <w:noWrap/>
            <w:vAlign w:val="bottom"/>
            <w:hideMark/>
          </w:tcPr>
          <w:p w14:paraId="614F419B" w14:textId="77777777" w:rsidR="00DF4DE7" w:rsidRPr="00DF4DE7" w:rsidRDefault="00DF4DE7" w:rsidP="00E3543B">
            <w:pPr>
              <w:rPr>
                <w:lang w:eastAsia="en-NZ"/>
              </w:rPr>
            </w:pPr>
            <w:r w:rsidRPr="00DF4DE7">
              <w:rPr>
                <w:lang w:eastAsia="en-NZ"/>
              </w:rPr>
              <w:t xml:space="preserve">OMT </w:t>
            </w:r>
          </w:p>
        </w:tc>
        <w:tc>
          <w:tcPr>
            <w:tcW w:w="4300" w:type="dxa"/>
            <w:shd w:val="clear" w:color="auto" w:fill="auto"/>
            <w:noWrap/>
            <w:vAlign w:val="bottom"/>
            <w:hideMark/>
          </w:tcPr>
          <w:p w14:paraId="3894C3BB" w14:textId="181C431E" w:rsidR="00DF4DE7" w:rsidRPr="00DF4DE7" w:rsidRDefault="00DF4DE7" w:rsidP="00E3543B">
            <w:pPr>
              <w:rPr>
                <w:lang w:eastAsia="en-NZ"/>
              </w:rPr>
            </w:pPr>
            <w:r w:rsidRPr="00DF4DE7">
              <w:rPr>
                <w:lang w:eastAsia="en-NZ"/>
              </w:rPr>
              <w:t xml:space="preserve">Outbreak </w:t>
            </w:r>
            <w:r w:rsidR="007727D7">
              <w:rPr>
                <w:lang w:eastAsia="en-NZ"/>
              </w:rPr>
              <w:t>m</w:t>
            </w:r>
            <w:r w:rsidRPr="00DF4DE7">
              <w:rPr>
                <w:lang w:eastAsia="en-NZ"/>
              </w:rPr>
              <w:t xml:space="preserve">anagement </w:t>
            </w:r>
            <w:r w:rsidR="007727D7">
              <w:rPr>
                <w:lang w:eastAsia="en-NZ"/>
              </w:rPr>
              <w:t>t</w:t>
            </w:r>
            <w:r w:rsidRPr="00DF4DE7">
              <w:rPr>
                <w:lang w:eastAsia="en-NZ"/>
              </w:rPr>
              <w:t xml:space="preserve">eam </w:t>
            </w:r>
          </w:p>
        </w:tc>
      </w:tr>
      <w:tr w:rsidR="00DF4DE7" w:rsidRPr="00DF4DE7" w14:paraId="588FDC3B" w14:textId="77777777" w:rsidTr="00DF4DE7">
        <w:trPr>
          <w:trHeight w:val="300"/>
        </w:trPr>
        <w:tc>
          <w:tcPr>
            <w:tcW w:w="960" w:type="dxa"/>
            <w:shd w:val="clear" w:color="auto" w:fill="auto"/>
            <w:noWrap/>
            <w:vAlign w:val="bottom"/>
            <w:hideMark/>
          </w:tcPr>
          <w:p w14:paraId="46ED4698" w14:textId="77777777" w:rsidR="00DF4DE7" w:rsidRPr="00DF4DE7" w:rsidRDefault="00DF4DE7" w:rsidP="00E3543B">
            <w:pPr>
              <w:rPr>
                <w:lang w:eastAsia="en-NZ"/>
              </w:rPr>
            </w:pPr>
            <w:r w:rsidRPr="00DF4DE7">
              <w:rPr>
                <w:lang w:eastAsia="en-NZ"/>
              </w:rPr>
              <w:t>PHU</w:t>
            </w:r>
          </w:p>
        </w:tc>
        <w:tc>
          <w:tcPr>
            <w:tcW w:w="4300" w:type="dxa"/>
            <w:shd w:val="clear" w:color="auto" w:fill="auto"/>
            <w:noWrap/>
            <w:vAlign w:val="bottom"/>
            <w:hideMark/>
          </w:tcPr>
          <w:p w14:paraId="17BA13A2" w14:textId="466559EF" w:rsidR="00DF4DE7" w:rsidRPr="00DF4DE7" w:rsidRDefault="00DF4DE7" w:rsidP="00E3543B">
            <w:pPr>
              <w:rPr>
                <w:lang w:eastAsia="en-NZ"/>
              </w:rPr>
            </w:pPr>
            <w:r w:rsidRPr="00DF4DE7">
              <w:rPr>
                <w:lang w:eastAsia="en-NZ"/>
              </w:rPr>
              <w:t xml:space="preserve">Public </w:t>
            </w:r>
            <w:r w:rsidR="007727D7">
              <w:rPr>
                <w:lang w:eastAsia="en-NZ"/>
              </w:rPr>
              <w:t>h</w:t>
            </w:r>
            <w:r w:rsidRPr="00DF4DE7">
              <w:rPr>
                <w:lang w:eastAsia="en-NZ"/>
              </w:rPr>
              <w:t xml:space="preserve">ealth </w:t>
            </w:r>
            <w:r w:rsidR="007727D7">
              <w:rPr>
                <w:lang w:eastAsia="en-NZ"/>
              </w:rPr>
              <w:t>u</w:t>
            </w:r>
            <w:r w:rsidRPr="00DF4DE7">
              <w:rPr>
                <w:lang w:eastAsia="en-NZ"/>
              </w:rPr>
              <w:t>nit</w:t>
            </w:r>
          </w:p>
        </w:tc>
      </w:tr>
      <w:tr w:rsidR="00DF4DE7" w:rsidRPr="00DF4DE7" w14:paraId="40FCF474" w14:textId="77777777" w:rsidTr="00DF4DE7">
        <w:trPr>
          <w:trHeight w:val="300"/>
        </w:trPr>
        <w:tc>
          <w:tcPr>
            <w:tcW w:w="960" w:type="dxa"/>
            <w:shd w:val="clear" w:color="auto" w:fill="auto"/>
            <w:noWrap/>
            <w:vAlign w:val="bottom"/>
            <w:hideMark/>
          </w:tcPr>
          <w:p w14:paraId="2200ADFC" w14:textId="77777777" w:rsidR="00DF4DE7" w:rsidRPr="00DF4DE7" w:rsidRDefault="00DF4DE7" w:rsidP="00E3543B">
            <w:pPr>
              <w:rPr>
                <w:lang w:eastAsia="en-NZ"/>
              </w:rPr>
            </w:pPr>
            <w:r w:rsidRPr="00DF4DE7">
              <w:rPr>
                <w:lang w:eastAsia="en-NZ"/>
              </w:rPr>
              <w:t>PPE</w:t>
            </w:r>
          </w:p>
        </w:tc>
        <w:tc>
          <w:tcPr>
            <w:tcW w:w="4300" w:type="dxa"/>
            <w:shd w:val="clear" w:color="auto" w:fill="auto"/>
            <w:noWrap/>
            <w:vAlign w:val="bottom"/>
            <w:hideMark/>
          </w:tcPr>
          <w:p w14:paraId="0F1F5B44" w14:textId="3620F9DE" w:rsidR="00DF4DE7" w:rsidRPr="00DF4DE7" w:rsidRDefault="00DF4DE7" w:rsidP="00E3543B">
            <w:pPr>
              <w:rPr>
                <w:lang w:eastAsia="en-NZ"/>
              </w:rPr>
            </w:pPr>
            <w:r w:rsidRPr="00DF4DE7">
              <w:rPr>
                <w:lang w:eastAsia="en-NZ"/>
              </w:rPr>
              <w:t xml:space="preserve">Personal </w:t>
            </w:r>
            <w:r w:rsidR="007727D7">
              <w:rPr>
                <w:lang w:eastAsia="en-NZ"/>
              </w:rPr>
              <w:t>p</w:t>
            </w:r>
            <w:r w:rsidRPr="00DF4DE7">
              <w:rPr>
                <w:lang w:eastAsia="en-NZ"/>
              </w:rPr>
              <w:t xml:space="preserve">rotective </w:t>
            </w:r>
            <w:r w:rsidR="007727D7">
              <w:rPr>
                <w:lang w:eastAsia="en-NZ"/>
              </w:rPr>
              <w:t>e</w:t>
            </w:r>
            <w:r w:rsidRPr="00DF4DE7">
              <w:rPr>
                <w:lang w:eastAsia="en-NZ"/>
              </w:rPr>
              <w:t>quipment</w:t>
            </w:r>
          </w:p>
        </w:tc>
      </w:tr>
    </w:tbl>
    <w:p w14:paraId="6601373F" w14:textId="1D3A1496" w:rsidR="003935BA" w:rsidRDefault="003935BA" w:rsidP="003935BA"/>
    <w:p w14:paraId="583484B3" w14:textId="71D3A86E" w:rsidR="004135E3" w:rsidRDefault="004135E3" w:rsidP="003935BA"/>
    <w:p w14:paraId="25809D37" w14:textId="0B603639" w:rsidR="00E3543B" w:rsidRDefault="00E3543B" w:rsidP="003935BA">
      <w:pPr>
        <w:sectPr w:rsidR="00E3543B" w:rsidSect="00E3543B">
          <w:headerReference w:type="even" r:id="rId23"/>
          <w:headerReference w:type="default" r:id="rId24"/>
          <w:footerReference w:type="even" r:id="rId25"/>
          <w:footerReference w:type="default" r:id="rId26"/>
          <w:headerReference w:type="first" r:id="rId27"/>
          <w:pgSz w:w="11907" w:h="16834" w:code="9"/>
          <w:pgMar w:top="1418" w:right="1701" w:bottom="1418" w:left="1843" w:header="284" w:footer="567" w:gutter="284"/>
          <w:pgNumType w:fmt="lowerRoman" w:start="1"/>
          <w:cols w:space="720"/>
          <w:docGrid w:linePitch="286"/>
        </w:sectPr>
      </w:pPr>
    </w:p>
    <w:p w14:paraId="184D55E6" w14:textId="24053B1C" w:rsidR="00F94B71" w:rsidRDefault="00A737C2" w:rsidP="00615DC1">
      <w:pPr>
        <w:pStyle w:val="Heading1"/>
      </w:pPr>
      <w:bookmarkStart w:id="4" w:name="_Toc58333425"/>
      <w:r>
        <w:lastRenderedPageBreak/>
        <w:t>Introduction</w:t>
      </w:r>
      <w:bookmarkEnd w:id="4"/>
      <w:r>
        <w:t xml:space="preserve"> </w:t>
      </w:r>
    </w:p>
    <w:p w14:paraId="5DF8BF25" w14:textId="77777777" w:rsidR="00A737C2" w:rsidRPr="00A737C2" w:rsidRDefault="00A737C2" w:rsidP="00D8098B">
      <w:pPr>
        <w:pStyle w:val="Heading2"/>
        <w:ind w:left="567"/>
      </w:pPr>
      <w:bookmarkStart w:id="5" w:name="_Toc51862838"/>
      <w:bookmarkStart w:id="6" w:name="_Toc58333426"/>
      <w:r w:rsidRPr="00A737C2">
        <w:t>Objective of the policy</w:t>
      </w:r>
      <w:bookmarkEnd w:id="5"/>
      <w:bookmarkEnd w:id="6"/>
    </w:p>
    <w:p w14:paraId="226107F0" w14:textId="7F64EC73" w:rsidR="008F2537" w:rsidRDefault="00A737C2" w:rsidP="003867FD">
      <w:pPr>
        <w:spacing w:before="240" w:after="240"/>
      </w:pPr>
      <w:r w:rsidRPr="00261C08">
        <w:t xml:space="preserve">The purpose of the </w:t>
      </w:r>
      <w:r>
        <w:t>New Zealand</w:t>
      </w:r>
      <w:r w:rsidRPr="005219B2">
        <w:t xml:space="preserve"> </w:t>
      </w:r>
      <w:r w:rsidR="00014D5A">
        <w:t xml:space="preserve">Aotearoa </w:t>
      </w:r>
      <w:r w:rsidRPr="005219B2">
        <w:t>Pandemic Response Policy for Aged Residential Care</w:t>
      </w:r>
      <w:r>
        <w:t xml:space="preserve"> </w:t>
      </w:r>
      <w:r w:rsidRPr="00261C08">
        <w:t>is to provide nationally consistent guidance</w:t>
      </w:r>
      <w:r>
        <w:t xml:space="preserve"> </w:t>
      </w:r>
      <w:r w:rsidR="00890AAF">
        <w:t xml:space="preserve">for </w:t>
      </w:r>
      <w:r w:rsidR="007727D7">
        <w:t>aged residential care (</w:t>
      </w:r>
      <w:r>
        <w:t>ARC</w:t>
      </w:r>
      <w:r w:rsidR="007727D7">
        <w:t>)</w:t>
      </w:r>
      <w:r w:rsidRPr="00261C08">
        <w:t xml:space="preserve"> stakeholders </w:t>
      </w:r>
      <w:r w:rsidR="00890AAF">
        <w:t>to</w:t>
      </w:r>
      <w:r w:rsidR="0031020A">
        <w:t xml:space="preserve"> </w:t>
      </w:r>
      <w:r w:rsidRPr="00261C08">
        <w:t>prepare for</w:t>
      </w:r>
      <w:r w:rsidRPr="00271ED9">
        <w:t xml:space="preserve">, prevent and </w:t>
      </w:r>
      <w:r w:rsidR="0016466A">
        <w:t xml:space="preserve">respond to </w:t>
      </w:r>
      <w:r w:rsidR="0084559A">
        <w:t>an</w:t>
      </w:r>
      <w:r w:rsidR="00F1670C">
        <w:t xml:space="preserve"> </w:t>
      </w:r>
      <w:r w:rsidR="00763DA4">
        <w:t xml:space="preserve">epidemic or </w:t>
      </w:r>
      <w:r w:rsidR="00F1670C">
        <w:t>pandemic</w:t>
      </w:r>
      <w:r>
        <w:t xml:space="preserve">. </w:t>
      </w:r>
      <w:r w:rsidRPr="00261C08">
        <w:t xml:space="preserve">The </w:t>
      </w:r>
      <w:r>
        <w:t>p</w:t>
      </w:r>
      <w:r w:rsidRPr="00261C08">
        <w:t xml:space="preserve">olicy is </w:t>
      </w:r>
      <w:r>
        <w:t>principle-based and designed to be tailored to</w:t>
      </w:r>
      <w:r w:rsidRPr="00261C08">
        <w:t xml:space="preserve"> local environments. </w:t>
      </w:r>
      <w:r w:rsidRPr="009115B8">
        <w:t>A</w:t>
      </w:r>
      <w:r>
        <w:t xml:space="preserve">ll </w:t>
      </w:r>
      <w:r w:rsidRPr="009115B8">
        <w:t>local plans and protocols should be developed in line with the principles of th</w:t>
      </w:r>
      <w:r>
        <w:t>is po</w:t>
      </w:r>
      <w:r w:rsidRPr="009115B8">
        <w:t>licy</w:t>
      </w:r>
      <w:r w:rsidR="001E1186">
        <w:t>.</w:t>
      </w:r>
      <w:r w:rsidR="008F2537">
        <w:t xml:space="preserve"> Th</w:t>
      </w:r>
      <w:r w:rsidR="00EC2241">
        <w:t xml:space="preserve">e policy is intended to be read in </w:t>
      </w:r>
      <w:r w:rsidR="007727D7">
        <w:t>con</w:t>
      </w:r>
      <w:r w:rsidR="00EC2241">
        <w:t>junction</w:t>
      </w:r>
      <w:r w:rsidR="008E3F3E">
        <w:t xml:space="preserve"> with other operational guidance or workbook documents.</w:t>
      </w:r>
    </w:p>
    <w:p w14:paraId="1DF7D715" w14:textId="77777777" w:rsidR="00A737C2" w:rsidRDefault="00A737C2" w:rsidP="00A737C2">
      <w:pPr>
        <w:pStyle w:val="Heading2"/>
      </w:pPr>
      <w:bookmarkStart w:id="7" w:name="_Toc51862839"/>
      <w:bookmarkStart w:id="8" w:name="_Toc58333427"/>
      <w:r>
        <w:t>Who is the policy for?</w:t>
      </w:r>
      <w:bookmarkEnd w:id="7"/>
      <w:bookmarkEnd w:id="8"/>
    </w:p>
    <w:p w14:paraId="48031393" w14:textId="30A668CC" w:rsidR="00A737C2" w:rsidRPr="00AE0BE7" w:rsidRDefault="00A737C2" w:rsidP="00AE0BE7">
      <w:pPr>
        <w:rPr>
          <w:i/>
        </w:rPr>
      </w:pPr>
      <w:r w:rsidRPr="000732B2">
        <w:t xml:space="preserve">An outbreak in an ARC facility is a significant and complex event that requires </w:t>
      </w:r>
      <w:r>
        <w:t>collaborative,</w:t>
      </w:r>
      <w:r w:rsidRPr="000732B2">
        <w:t xml:space="preserve"> aligned decision-making over a </w:t>
      </w:r>
      <w:r>
        <w:t xml:space="preserve">potentially prolonged </w:t>
      </w:r>
      <w:r w:rsidRPr="000732B2">
        <w:t xml:space="preserve">period of time. </w:t>
      </w:r>
      <w:r w:rsidRPr="000F1014">
        <w:t>Th</w:t>
      </w:r>
      <w:r>
        <w:t>is</w:t>
      </w:r>
      <w:r w:rsidRPr="000F1014">
        <w:t xml:space="preserve"> </w:t>
      </w:r>
      <w:r>
        <w:t>p</w:t>
      </w:r>
      <w:r w:rsidRPr="000F1014">
        <w:t xml:space="preserve">olicy </w:t>
      </w:r>
      <w:r>
        <w:t xml:space="preserve">will </w:t>
      </w:r>
      <w:r w:rsidR="009A3C03">
        <w:t>predominantly</w:t>
      </w:r>
      <w:r w:rsidRPr="000F1014">
        <w:t xml:space="preserve"> be used b</w:t>
      </w:r>
      <w:r>
        <w:t>y</w:t>
      </w:r>
      <w:r w:rsidRPr="000F1014">
        <w:t xml:space="preserve"> ARC providers</w:t>
      </w:r>
      <w:r>
        <w:t>;</w:t>
      </w:r>
      <w:r w:rsidRPr="000F1014">
        <w:t xml:space="preserve"> </w:t>
      </w:r>
      <w:r w:rsidR="007727D7">
        <w:t>district health boards (</w:t>
      </w:r>
      <w:r w:rsidR="00440E09">
        <w:t>DHBs</w:t>
      </w:r>
      <w:r w:rsidR="007727D7">
        <w:t>)</w:t>
      </w:r>
      <w:r>
        <w:t>; r</w:t>
      </w:r>
      <w:r w:rsidRPr="000F1014">
        <w:t xml:space="preserve">egional </w:t>
      </w:r>
      <w:r w:rsidR="007727D7">
        <w:t>public health units (</w:t>
      </w:r>
      <w:r w:rsidR="00440E09">
        <w:t>PHUs</w:t>
      </w:r>
      <w:r w:rsidR="007727D7">
        <w:t>)</w:t>
      </w:r>
      <w:r w:rsidR="00440E09">
        <w:t xml:space="preserve">, </w:t>
      </w:r>
      <w:r>
        <w:t xml:space="preserve">professional groups; unions; and </w:t>
      </w:r>
      <w:proofErr w:type="spellStart"/>
      <w:r>
        <w:t>whānau</w:t>
      </w:r>
      <w:proofErr w:type="spellEnd"/>
      <w:r>
        <w:t xml:space="preserve">, </w:t>
      </w:r>
      <w:proofErr w:type="spellStart"/>
      <w:r>
        <w:t>hapū</w:t>
      </w:r>
      <w:proofErr w:type="spellEnd"/>
      <w:r>
        <w:t xml:space="preserve"> and iwi</w:t>
      </w:r>
      <w:r w:rsidR="00606B7A">
        <w:t xml:space="preserve">. These organisations should use this policy </w:t>
      </w:r>
      <w:r w:rsidRPr="000F1014">
        <w:t>in partnership with each other and</w:t>
      </w:r>
      <w:r w:rsidR="00606B7A">
        <w:t xml:space="preserve"> with</w:t>
      </w:r>
      <w:r w:rsidRPr="000F1014">
        <w:t xml:space="preserve"> the Ministry of Health</w:t>
      </w:r>
      <w:r w:rsidRPr="00261C08">
        <w:t xml:space="preserve">. </w:t>
      </w:r>
      <w:r w:rsidR="00AE0BE7" w:rsidRPr="003164BF">
        <w:t>The principl</w:t>
      </w:r>
      <w:r w:rsidR="007727D7">
        <w:t>e</w:t>
      </w:r>
      <w:r w:rsidR="00AE0BE7" w:rsidRPr="003164BF">
        <w:t xml:space="preserve"> </w:t>
      </w:r>
      <w:r w:rsidR="007727D7">
        <w:t>‘</w:t>
      </w:r>
      <w:r w:rsidR="00AE0BE7" w:rsidRPr="001006AE">
        <w:rPr>
          <w:iCs/>
        </w:rPr>
        <w:t>Nothing about us without us</w:t>
      </w:r>
      <w:r w:rsidR="007727D7">
        <w:rPr>
          <w:iCs/>
        </w:rPr>
        <w:t>’</w:t>
      </w:r>
      <w:r w:rsidR="00AE0BE7" w:rsidRPr="003164BF">
        <w:rPr>
          <w:i/>
        </w:rPr>
        <w:t xml:space="preserve"> </w:t>
      </w:r>
      <w:r w:rsidR="00AE0BE7" w:rsidRPr="003164BF">
        <w:t xml:space="preserve">applies to all stakeholders. </w:t>
      </w:r>
      <w:r w:rsidR="007727D7">
        <w:t>S</w:t>
      </w:r>
      <w:r w:rsidR="00064D4D">
        <w:t xml:space="preserve">takeholders </w:t>
      </w:r>
      <w:r w:rsidR="007727D7">
        <w:t xml:space="preserve">will use this national policy </w:t>
      </w:r>
      <w:r w:rsidR="000473E9">
        <w:t>to support their own local procedures and protocols.</w:t>
      </w:r>
    </w:p>
    <w:p w14:paraId="3912CB2A" w14:textId="5BBBB301" w:rsidR="00A737C2" w:rsidRDefault="003867FD" w:rsidP="00A737C2">
      <w:pPr>
        <w:spacing w:before="240"/>
      </w:pPr>
      <w:r>
        <w:t xml:space="preserve">As </w:t>
      </w:r>
      <w:r w:rsidR="00A737C2">
        <w:t>th</w:t>
      </w:r>
      <w:r>
        <w:t>e</w:t>
      </w:r>
      <w:r w:rsidR="00A737C2">
        <w:t xml:space="preserve"> range of stakeholders is so wide, e</w:t>
      </w:r>
      <w:r w:rsidR="00A737C2" w:rsidRPr="00155AC3">
        <w:t>ffective communication, an agreed framework for decision</w:t>
      </w:r>
      <w:r w:rsidR="00A737C2">
        <w:t>-</w:t>
      </w:r>
      <w:r w:rsidR="00A737C2" w:rsidRPr="00155AC3">
        <w:t xml:space="preserve">making and </w:t>
      </w:r>
      <w:r w:rsidR="00A737C2">
        <w:t xml:space="preserve">an established </w:t>
      </w:r>
      <w:r w:rsidR="00A737C2" w:rsidRPr="00155AC3">
        <w:t xml:space="preserve">structure for response </w:t>
      </w:r>
      <w:r w:rsidR="00A737C2">
        <w:t xml:space="preserve">are </w:t>
      </w:r>
      <w:r w:rsidR="00A737C2" w:rsidRPr="00155AC3">
        <w:t xml:space="preserve">essential. </w:t>
      </w:r>
      <w:r w:rsidR="00A737C2">
        <w:t xml:space="preserve">To achieve these, </w:t>
      </w:r>
      <w:r w:rsidR="007727D7">
        <w:t xml:space="preserve">we </w:t>
      </w:r>
      <w:r w:rsidR="00A737C2">
        <w:t xml:space="preserve">will </w:t>
      </w:r>
      <w:r w:rsidR="00A737C2" w:rsidRPr="00155AC3">
        <w:t xml:space="preserve">require local, regional and national relationship building and </w:t>
      </w:r>
      <w:r w:rsidR="00A737C2">
        <w:t xml:space="preserve">planning </w:t>
      </w:r>
      <w:r w:rsidR="00A737C2" w:rsidRPr="00155AC3">
        <w:t>alignment.</w:t>
      </w:r>
    </w:p>
    <w:p w14:paraId="2108DF27" w14:textId="667511C8" w:rsidR="00A737C2" w:rsidRDefault="00A737C2" w:rsidP="00A737C2">
      <w:pPr>
        <w:spacing w:before="240"/>
      </w:pPr>
      <w:r>
        <w:t xml:space="preserve">Where relevant, relationship building and planning should include other </w:t>
      </w:r>
      <w:r w:rsidR="00A00251">
        <w:t xml:space="preserve">stakeholders </w:t>
      </w:r>
      <w:r w:rsidR="0064009B">
        <w:t>and service users</w:t>
      </w:r>
      <w:r>
        <w:t xml:space="preserve">; for example, </w:t>
      </w:r>
      <w:r w:rsidR="00861A6D">
        <w:t xml:space="preserve">Māori and </w:t>
      </w:r>
      <w:r w:rsidR="007727D7">
        <w:t>i</w:t>
      </w:r>
      <w:r w:rsidR="00861A6D">
        <w:t xml:space="preserve">wi health providers and NGOs, </w:t>
      </w:r>
      <w:r>
        <w:t xml:space="preserve">consumer </w:t>
      </w:r>
      <w:r w:rsidR="0064009B">
        <w:t xml:space="preserve">advisory </w:t>
      </w:r>
      <w:r>
        <w:t>groups,</w:t>
      </w:r>
      <w:r w:rsidR="0064009B">
        <w:t xml:space="preserve"> NGOs, </w:t>
      </w:r>
      <w:r>
        <w:t xml:space="preserve">consumer </w:t>
      </w:r>
      <w:r w:rsidR="007447D5">
        <w:t xml:space="preserve">advocacy </w:t>
      </w:r>
      <w:r>
        <w:t xml:space="preserve">groups, </w:t>
      </w:r>
      <w:r w:rsidR="00861A6D">
        <w:t xml:space="preserve">Pacific providers and NGOs, </w:t>
      </w:r>
      <w:r>
        <w:t>primary health care providers</w:t>
      </w:r>
      <w:r w:rsidR="003867FD">
        <w:t xml:space="preserve"> </w:t>
      </w:r>
      <w:r w:rsidR="00EA7D40">
        <w:t>and</w:t>
      </w:r>
      <w:r>
        <w:t xml:space="preserve"> </w:t>
      </w:r>
      <w:r w:rsidR="007727D7">
        <w:t xml:space="preserve">the </w:t>
      </w:r>
      <w:r>
        <w:t xml:space="preserve">wider </w:t>
      </w:r>
      <w:r w:rsidR="007727D7">
        <w:t xml:space="preserve">range of </w:t>
      </w:r>
      <w:r>
        <w:t xml:space="preserve">emergency management workers. </w:t>
      </w:r>
      <w:r w:rsidR="000473E9">
        <w:t xml:space="preserve"> </w:t>
      </w:r>
    </w:p>
    <w:p w14:paraId="6C65AD49" w14:textId="21025632" w:rsidR="00A737C2" w:rsidRPr="005700E7" w:rsidRDefault="00A737C2" w:rsidP="001006AE">
      <w:pPr>
        <w:spacing w:before="240"/>
      </w:pPr>
      <w:bookmarkStart w:id="9" w:name="_Toc51862840"/>
      <w:r w:rsidRPr="001006AE">
        <w:t xml:space="preserve">The policy is designed to be read in conjunction with the </w:t>
      </w:r>
      <w:r w:rsidR="004F7EC5" w:rsidRPr="001006AE">
        <w:t xml:space="preserve">current versions of the </w:t>
      </w:r>
      <w:r w:rsidRPr="001006AE">
        <w:t>following documents:</w:t>
      </w:r>
      <w:bookmarkEnd w:id="9"/>
      <w:r w:rsidRPr="001006AE">
        <w:t xml:space="preserve"> </w:t>
      </w:r>
    </w:p>
    <w:p w14:paraId="13B5CCB9" w14:textId="60DEF9AD" w:rsidR="00A737C2" w:rsidRPr="001006AE" w:rsidRDefault="00DD14E1" w:rsidP="00A737C2">
      <w:pPr>
        <w:pStyle w:val="Bullet"/>
        <w:rPr>
          <w:i/>
          <w:iCs/>
        </w:rPr>
      </w:pPr>
      <w:bookmarkStart w:id="10" w:name="_Hlk56586110"/>
      <w:r>
        <w:t xml:space="preserve">Ministry of Health </w:t>
      </w:r>
      <w:r w:rsidR="00A737C2" w:rsidRPr="001006AE">
        <w:rPr>
          <w:i/>
          <w:iCs/>
        </w:rPr>
        <w:t>New Zealand Influenza Pandemic Plan: a framework for action</w:t>
      </w:r>
    </w:p>
    <w:p w14:paraId="4658BE10" w14:textId="2B013109" w:rsidR="00ED1B0A" w:rsidRDefault="00DD14E1" w:rsidP="00ED1B0A">
      <w:pPr>
        <w:pStyle w:val="Bullet"/>
      </w:pPr>
      <w:r>
        <w:t xml:space="preserve">National Ethics Advisory Committee </w:t>
      </w:r>
      <w:r w:rsidR="00ED1B0A" w:rsidRPr="001006AE">
        <w:rPr>
          <w:i/>
          <w:iCs/>
        </w:rPr>
        <w:t xml:space="preserve">Getting Through Together: Ethical Values for a Pandemic </w:t>
      </w:r>
    </w:p>
    <w:p w14:paraId="386685F0" w14:textId="5703A063" w:rsidR="00873CB0" w:rsidRPr="005700E7" w:rsidRDefault="00873CB0" w:rsidP="00A737C2">
      <w:pPr>
        <w:pStyle w:val="Bullet"/>
      </w:pPr>
      <w:r>
        <w:t xml:space="preserve">Ministry of Health </w:t>
      </w:r>
      <w:r w:rsidRPr="001006AE">
        <w:rPr>
          <w:i/>
          <w:iCs/>
        </w:rPr>
        <w:t>Communicable Disease Control Manual</w:t>
      </w:r>
    </w:p>
    <w:bookmarkEnd w:id="10"/>
    <w:p w14:paraId="16D49D5F" w14:textId="67C2EF79" w:rsidR="004F7EC5" w:rsidRDefault="005F45D8" w:rsidP="004F7EC5">
      <w:pPr>
        <w:pStyle w:val="Bullet"/>
      </w:pPr>
      <w:r>
        <w:t>Officials’ Committee for Domestic and External Security Coordination</w:t>
      </w:r>
      <w:r w:rsidR="00DD14E1">
        <w:t xml:space="preserve"> </w:t>
      </w:r>
      <w:r w:rsidR="004F7EC5" w:rsidRPr="001006AE">
        <w:rPr>
          <w:i/>
          <w:iCs/>
        </w:rPr>
        <w:t>Coordinated Incident Management System</w:t>
      </w:r>
      <w:r w:rsidR="004F7EC5" w:rsidRPr="003164BF">
        <w:tab/>
      </w:r>
    </w:p>
    <w:p w14:paraId="584419DF" w14:textId="2782A58F" w:rsidR="000E5557" w:rsidRDefault="00A737C2" w:rsidP="002310FB">
      <w:pPr>
        <w:pStyle w:val="Bullet"/>
      </w:pPr>
      <w:r>
        <w:t>NZS 8134 Health and Disability Services Standards</w:t>
      </w:r>
      <w:r w:rsidR="005F45D8">
        <w:t>.</w:t>
      </w:r>
    </w:p>
    <w:p w14:paraId="5E87EFA0" w14:textId="77777777" w:rsidR="00A737C2" w:rsidRPr="005700E7" w:rsidRDefault="00A737C2" w:rsidP="00A737C2">
      <w:pPr>
        <w:pStyle w:val="Heading2"/>
      </w:pPr>
      <w:bookmarkStart w:id="11" w:name="_Toc51862841"/>
      <w:bookmarkStart w:id="12" w:name="_Toc58333428"/>
      <w:r w:rsidRPr="005700E7">
        <w:lastRenderedPageBreak/>
        <w:t xml:space="preserve">How to use the </w:t>
      </w:r>
      <w:r>
        <w:t>p</w:t>
      </w:r>
      <w:r w:rsidRPr="005700E7">
        <w:t>olicy</w:t>
      </w:r>
      <w:bookmarkEnd w:id="11"/>
      <w:bookmarkEnd w:id="12"/>
      <w:r w:rsidRPr="2199F807">
        <w:t xml:space="preserve"> </w:t>
      </w:r>
    </w:p>
    <w:p w14:paraId="0C39D7A6" w14:textId="1E1C6E15" w:rsidR="00BA0E9F" w:rsidRDefault="00BA0E9F" w:rsidP="00BA0E9F">
      <w:pPr>
        <w:spacing w:before="240" w:after="240"/>
      </w:pPr>
      <w:bookmarkStart w:id="13" w:name="_Toc51862842"/>
      <w:r w:rsidRPr="00261C08">
        <w:t xml:space="preserve">The </w:t>
      </w:r>
      <w:r>
        <w:t>p</w:t>
      </w:r>
      <w:r w:rsidRPr="00261C08">
        <w:t>olicy</w:t>
      </w:r>
      <w:r w:rsidR="00E33948">
        <w:t xml:space="preserve"> </w:t>
      </w:r>
      <w:r w:rsidR="00D911C7">
        <w:t xml:space="preserve">has </w:t>
      </w:r>
      <w:r w:rsidR="00E33948">
        <w:t xml:space="preserve">two main sections. </w:t>
      </w:r>
      <w:r w:rsidR="0081155C">
        <w:t>The first section</w:t>
      </w:r>
      <w:r w:rsidRPr="00261C08">
        <w:t xml:space="preserve"> </w:t>
      </w:r>
      <w:r w:rsidR="009341C9">
        <w:t xml:space="preserve">outlines </w:t>
      </w:r>
      <w:r w:rsidRPr="00261C08">
        <w:t xml:space="preserve">the </w:t>
      </w:r>
      <w:r>
        <w:t xml:space="preserve">six </w:t>
      </w:r>
      <w:r w:rsidR="003E5A8E">
        <w:t xml:space="preserve">guiding </w:t>
      </w:r>
      <w:r w:rsidRPr="00261C08">
        <w:t>principle</w:t>
      </w:r>
      <w:r>
        <w:t xml:space="preserve">s </w:t>
      </w:r>
      <w:r w:rsidR="003E5A8E">
        <w:t>that</w:t>
      </w:r>
      <w:r w:rsidRPr="00261C08">
        <w:t xml:space="preserve"> must</w:t>
      </w:r>
      <w:r w:rsidR="003E5A8E">
        <w:t xml:space="preserve"> inform and</w:t>
      </w:r>
      <w:r w:rsidRPr="00261C08">
        <w:t xml:space="preserve"> </w:t>
      </w:r>
      <w:r w:rsidRPr="00271ED9">
        <w:t>underpin</w:t>
      </w:r>
      <w:r w:rsidR="003E5A8E">
        <w:t xml:space="preserve"> </w:t>
      </w:r>
      <w:r w:rsidRPr="00271ED9">
        <w:t>all decision</w:t>
      </w:r>
      <w:r>
        <w:t>-</w:t>
      </w:r>
      <w:r w:rsidRPr="00261C08">
        <w:t>making</w:t>
      </w:r>
      <w:r>
        <w:t xml:space="preserve"> during a pandemic response in ARC. Where possible, </w:t>
      </w:r>
      <w:r w:rsidR="00DD14E1">
        <w:t xml:space="preserve">the Ministry expects </w:t>
      </w:r>
      <w:r>
        <w:t xml:space="preserve">stakeholders to supply </w:t>
      </w:r>
      <w:r w:rsidRPr="00261C08">
        <w:t>evidence</w:t>
      </w:r>
      <w:r>
        <w:t xml:space="preserve"> of their application, regardless of </w:t>
      </w:r>
      <w:r w:rsidRPr="00261C08">
        <w:t xml:space="preserve">differences in operational processes </w:t>
      </w:r>
      <w:r>
        <w:t xml:space="preserve">and protocols </w:t>
      </w:r>
      <w:r w:rsidRPr="00261C08">
        <w:t>across regions</w:t>
      </w:r>
      <w:r>
        <w:t>.</w:t>
      </w:r>
    </w:p>
    <w:p w14:paraId="2212A8DD" w14:textId="4C8936BA" w:rsidR="00BA0E9F" w:rsidRDefault="0081155C" w:rsidP="00BA0E9F">
      <w:r>
        <w:t xml:space="preserve">The second section provides </w:t>
      </w:r>
      <w:r w:rsidR="009341C9">
        <w:t>the framework that should be</w:t>
      </w:r>
      <w:r w:rsidR="003E5A8E">
        <w:t xml:space="preserve"> </w:t>
      </w:r>
      <w:r w:rsidR="00A61070">
        <w:t>followed</w:t>
      </w:r>
      <w:r w:rsidR="00F8287A">
        <w:t>.</w:t>
      </w:r>
      <w:r w:rsidR="009341C9">
        <w:t xml:space="preserve"> </w:t>
      </w:r>
      <w:r w:rsidR="00BA0E9F">
        <w:t xml:space="preserve">This </w:t>
      </w:r>
      <w:r w:rsidR="00A61070">
        <w:t xml:space="preserve">framework </w:t>
      </w:r>
      <w:r w:rsidR="00BA0E9F">
        <w:t xml:space="preserve">draws on the </w:t>
      </w:r>
      <w:r w:rsidR="00DD14E1">
        <w:t>Coordinated Incident Management System (</w:t>
      </w:r>
      <w:r w:rsidR="00BA0E9F">
        <w:t>CIMS</w:t>
      </w:r>
      <w:r w:rsidR="00DD14E1">
        <w:t>)</w:t>
      </w:r>
      <w:r w:rsidR="00BA0E9F">
        <w:t>, which is New Zealand</w:t>
      </w:r>
      <w:r w:rsidR="00D8098B">
        <w:t xml:space="preserve"> Aotearoa</w:t>
      </w:r>
      <w:r w:rsidR="00BA0E9F">
        <w:t>’s official framework to achieve effective coordinated incident management involving multiple responding agencies.</w:t>
      </w:r>
      <w:r w:rsidR="00BA0E9F">
        <w:rPr>
          <w:rStyle w:val="FootnoteReference"/>
        </w:rPr>
        <w:footnoteReference w:id="2"/>
      </w:r>
      <w:r w:rsidR="00BA0E9F">
        <w:t xml:space="preserve"> It is a generic framework, to be adapted for each situation by those involved in the response.  </w:t>
      </w:r>
    </w:p>
    <w:p w14:paraId="40E4EA8C" w14:textId="77777777" w:rsidR="00BA0E9F" w:rsidRDefault="00BA0E9F" w:rsidP="00BA0E9F"/>
    <w:p w14:paraId="2906C28B" w14:textId="023634CD" w:rsidR="00BA0E9F" w:rsidRDefault="00BA0E9F" w:rsidP="00BA0E9F">
      <w:r>
        <w:t xml:space="preserve">There will be multiple agencies involved in </w:t>
      </w:r>
      <w:r w:rsidR="00DD14E1">
        <w:t xml:space="preserve">an </w:t>
      </w:r>
      <w:r>
        <w:t>ARC response to a pandemic, including the ARC facility</w:t>
      </w:r>
      <w:r w:rsidR="00DD14E1">
        <w:t xml:space="preserve"> concerned</w:t>
      </w:r>
      <w:r>
        <w:t xml:space="preserve">, the regional PHU, </w:t>
      </w:r>
      <w:r w:rsidR="00DD14E1">
        <w:t xml:space="preserve">the </w:t>
      </w:r>
      <w:r>
        <w:t xml:space="preserve">local DHB and other organisations listed within the </w:t>
      </w:r>
      <w:r w:rsidR="00DD14E1">
        <w:t>‘</w:t>
      </w:r>
      <w:r>
        <w:t xml:space="preserve">Roles and </w:t>
      </w:r>
      <w:r w:rsidR="00DD14E1">
        <w:t>r</w:t>
      </w:r>
      <w:r>
        <w:t>esponsibilities</w:t>
      </w:r>
      <w:r w:rsidR="00DD14E1">
        <w:t>’</w:t>
      </w:r>
      <w:r>
        <w:t xml:space="preserve"> section of this policy. Following the principles of the CIMS structure </w:t>
      </w:r>
      <w:r w:rsidR="00DD14E1">
        <w:t xml:space="preserve">will </w:t>
      </w:r>
      <w:r>
        <w:t>enable timely response to an outbreak or suspected outbreak across key agencies</w:t>
      </w:r>
      <w:r w:rsidR="00DD14E1">
        <w:t>,</w:t>
      </w:r>
      <w:r>
        <w:t xml:space="preserve"> through the establishment of common structures and functions. The CIMS framework is flexible and able to be scaled in proportion to the specific pathogen. </w:t>
      </w:r>
    </w:p>
    <w:p w14:paraId="0362257E" w14:textId="77777777" w:rsidR="00BA0E9F" w:rsidRDefault="00BA0E9F" w:rsidP="00BA0E9F"/>
    <w:p w14:paraId="674501D4" w14:textId="605950C5" w:rsidR="00BA0E9F" w:rsidRDefault="00BA0E9F" w:rsidP="00BA0E9F">
      <w:r>
        <w:t xml:space="preserve">In tailoring the CIMS structure to the ARC environment, this policy uses the term </w:t>
      </w:r>
      <w:r w:rsidR="00DD14E1">
        <w:t>‘aged resident</w:t>
      </w:r>
      <w:r w:rsidR="00176A6A">
        <w:t>i</w:t>
      </w:r>
      <w:r w:rsidR="00DD14E1">
        <w:t>al care outbreak management team’ (</w:t>
      </w:r>
      <w:r>
        <w:t>ARC OMT</w:t>
      </w:r>
      <w:r w:rsidR="00DD14E1">
        <w:t>) where the CIMS manual uses the broader term ‘incident management team’. In the ARC contex</w:t>
      </w:r>
      <w:r w:rsidR="004B6627">
        <w:t>t</w:t>
      </w:r>
      <w:r w:rsidR="00DD14E1">
        <w:t>, all references in the CIMS manual to the incident management team should be understood as referring to the ARC OMT</w:t>
      </w:r>
      <w:r>
        <w:t>.</w:t>
      </w:r>
    </w:p>
    <w:p w14:paraId="093B5466" w14:textId="77777777" w:rsidR="00A737C2" w:rsidRPr="00A737C2" w:rsidRDefault="00A737C2" w:rsidP="00A737C2">
      <w:pPr>
        <w:pStyle w:val="Heading2"/>
      </w:pPr>
      <w:bookmarkStart w:id="14" w:name="_Toc58333429"/>
      <w:r w:rsidRPr="00A737C2">
        <w:t>Te Tiriti o Waitangi</w:t>
      </w:r>
      <w:bookmarkEnd w:id="13"/>
      <w:bookmarkEnd w:id="14"/>
    </w:p>
    <w:p w14:paraId="442195A9" w14:textId="6EB0E0A6" w:rsidR="00A737C2" w:rsidRPr="001A01C9" w:rsidRDefault="00A737C2" w:rsidP="00A737C2">
      <w:pPr>
        <w:spacing w:before="240"/>
      </w:pPr>
      <w:r w:rsidRPr="001A01C9">
        <w:t xml:space="preserve">The principles of </w:t>
      </w:r>
      <w:r>
        <w:t>T</w:t>
      </w:r>
      <w:r w:rsidRPr="001A01C9">
        <w:t>e Tiriti</w:t>
      </w:r>
      <w:r>
        <w:t xml:space="preserve"> o Waitangi</w:t>
      </w:r>
      <w:r w:rsidRPr="001A01C9">
        <w:t xml:space="preserve">, as articulated by courts and the Waitangi Tribunal, </w:t>
      </w:r>
      <w:r>
        <w:t>u</w:t>
      </w:r>
      <w:r w:rsidRPr="001A01C9">
        <w:t xml:space="preserve">nderpin the Ministry’s commitment to </w:t>
      </w:r>
      <w:r>
        <w:t>T</w:t>
      </w:r>
      <w:r w:rsidRPr="001A01C9">
        <w:t>e Tiriti</w:t>
      </w:r>
      <w:r>
        <w:t>,</w:t>
      </w:r>
      <w:r w:rsidRPr="001A01C9">
        <w:t xml:space="preserve"> and guide</w:t>
      </w:r>
      <w:r w:rsidR="002B394C">
        <w:t>s</w:t>
      </w:r>
      <w:r w:rsidRPr="001A01C9">
        <w:t xml:space="preserve"> the action outlined in this </w:t>
      </w:r>
      <w:r>
        <w:t>p</w:t>
      </w:r>
      <w:r w:rsidRPr="001A01C9">
        <w:t xml:space="preserve">olicy. The </w:t>
      </w:r>
      <w:r>
        <w:t xml:space="preserve">Tiriti </w:t>
      </w:r>
      <w:r w:rsidRPr="001A01C9">
        <w:t xml:space="preserve">principles that apply to this work are: </w:t>
      </w:r>
      <w:proofErr w:type="spellStart"/>
      <w:r>
        <w:t>t</w:t>
      </w:r>
      <w:r w:rsidRPr="001A01C9">
        <w:t>ino</w:t>
      </w:r>
      <w:proofErr w:type="spellEnd"/>
      <w:r w:rsidRPr="001A01C9">
        <w:t xml:space="preserve"> rangatiratanga, </w:t>
      </w:r>
      <w:r>
        <w:t>e</w:t>
      </w:r>
      <w:r w:rsidRPr="001A01C9">
        <w:t xml:space="preserve">quity, </w:t>
      </w:r>
      <w:r>
        <w:t>a</w:t>
      </w:r>
      <w:r w:rsidRPr="001A01C9">
        <w:t xml:space="preserve">ctive protection, </w:t>
      </w:r>
      <w:r>
        <w:t>o</w:t>
      </w:r>
      <w:r w:rsidRPr="001A01C9">
        <w:t xml:space="preserve">ptions and </w:t>
      </w:r>
      <w:r>
        <w:t>p</w:t>
      </w:r>
      <w:r w:rsidRPr="001A01C9">
        <w:t xml:space="preserve">artnership. </w:t>
      </w:r>
    </w:p>
    <w:p w14:paraId="57774E9B" w14:textId="0D1214B2" w:rsidR="00A737C2" w:rsidRDefault="00A737C2" w:rsidP="00A737C2">
      <w:pPr>
        <w:spacing w:before="240" w:after="240"/>
      </w:pPr>
      <w:r>
        <w:t>F</w:t>
      </w:r>
      <w:r w:rsidRPr="001A01C9">
        <w:t xml:space="preserve">or </w:t>
      </w:r>
      <w:r w:rsidR="001029A3">
        <w:t>stakeholders</w:t>
      </w:r>
      <w:r w:rsidRPr="001A01C9">
        <w:t xml:space="preserve"> to meet their Tiriti obligations, </w:t>
      </w:r>
      <w:r w:rsidR="00DD14E1">
        <w:t xml:space="preserve">they must ensure that </w:t>
      </w:r>
      <w:r w:rsidRPr="001A01C9">
        <w:t xml:space="preserve">all </w:t>
      </w:r>
      <w:r w:rsidR="00DD14E1">
        <w:t xml:space="preserve">the </w:t>
      </w:r>
      <w:r w:rsidRPr="001A01C9">
        <w:t xml:space="preserve">actions </w:t>
      </w:r>
      <w:r w:rsidR="00DD14E1">
        <w:t xml:space="preserve">they </w:t>
      </w:r>
      <w:r w:rsidRPr="001A01C9">
        <w:t xml:space="preserve">undertake within </w:t>
      </w:r>
      <w:r>
        <w:t xml:space="preserve">the context of </w:t>
      </w:r>
      <w:r w:rsidRPr="001A01C9">
        <w:t xml:space="preserve">this document prioritise </w:t>
      </w:r>
      <w:r>
        <w:t xml:space="preserve">the </w:t>
      </w:r>
      <w:r w:rsidRPr="001A01C9">
        <w:t xml:space="preserve">Māori workforce and Māori residents. </w:t>
      </w:r>
    </w:p>
    <w:p w14:paraId="170F84D3" w14:textId="77777777" w:rsidR="00A737C2" w:rsidRPr="00A737C2" w:rsidRDefault="00A737C2" w:rsidP="00A737C2">
      <w:pPr>
        <w:pStyle w:val="Heading2"/>
      </w:pPr>
      <w:bookmarkStart w:id="15" w:name="_Toc51862843"/>
      <w:bookmarkStart w:id="16" w:name="_Toc58333430"/>
      <w:r w:rsidRPr="00A737C2">
        <w:lastRenderedPageBreak/>
        <w:t>Healthy Ageing Strategy priority actions 2019–2022</w:t>
      </w:r>
      <w:bookmarkEnd w:id="15"/>
      <w:bookmarkEnd w:id="16"/>
    </w:p>
    <w:p w14:paraId="49675770" w14:textId="38491B4F" w:rsidR="00A737C2" w:rsidRDefault="00A737C2" w:rsidP="00A737C2">
      <w:r w:rsidRPr="001618A7">
        <w:t xml:space="preserve">Achieving the vision </w:t>
      </w:r>
      <w:r>
        <w:t>se</w:t>
      </w:r>
      <w:r w:rsidRPr="001618A7">
        <w:t>t out in the Healthy Ageing Strategy</w:t>
      </w:r>
      <w:r>
        <w:t>’s</w:t>
      </w:r>
      <w:r w:rsidRPr="001618A7">
        <w:t xml:space="preserve"> </w:t>
      </w:r>
      <w:r>
        <w:t>priority actions for 2019–2022</w:t>
      </w:r>
      <w:r>
        <w:rPr>
          <w:rStyle w:val="FootnoteReference"/>
        </w:rPr>
        <w:footnoteReference w:id="3"/>
      </w:r>
      <w:r>
        <w:t xml:space="preserve"> </w:t>
      </w:r>
      <w:r w:rsidRPr="001618A7">
        <w:t>require</w:t>
      </w:r>
      <w:r>
        <w:t>s</w:t>
      </w:r>
      <w:r w:rsidRPr="001618A7">
        <w:t xml:space="preserve"> the commitment of many people working </w:t>
      </w:r>
      <w:r>
        <w:t>within</w:t>
      </w:r>
      <w:r w:rsidRPr="001618A7">
        <w:t xml:space="preserve"> </w:t>
      </w:r>
      <w:r>
        <w:t xml:space="preserve">and beyond </w:t>
      </w:r>
      <w:r w:rsidRPr="001618A7">
        <w:t xml:space="preserve">the health and </w:t>
      </w:r>
      <w:r>
        <w:t>disability</w:t>
      </w:r>
      <w:r w:rsidRPr="001618A7">
        <w:t xml:space="preserve"> system, in partnership with </w:t>
      </w:r>
      <w:r>
        <w:t>non-governmental</w:t>
      </w:r>
      <w:r w:rsidR="00381E42">
        <w:t xml:space="preserve"> stakeholders</w:t>
      </w:r>
      <w:r w:rsidRPr="001618A7">
        <w:t>, communities, older people and their families and wh</w:t>
      </w:r>
      <w:r w:rsidRPr="00CB468E">
        <w:t>ā</w:t>
      </w:r>
      <w:r w:rsidRPr="001618A7">
        <w:t>nau.</w:t>
      </w:r>
      <w:r>
        <w:t xml:space="preserve"> The following Healthy Ageing Strategy priority areas link to and underpin the principles of outbreak management: </w:t>
      </w:r>
    </w:p>
    <w:p w14:paraId="1C9233CA" w14:textId="09B0959B" w:rsidR="00A737C2" w:rsidRPr="00CB468E" w:rsidRDefault="00A737C2" w:rsidP="00A737C2">
      <w:pPr>
        <w:pStyle w:val="Bullet"/>
      </w:pPr>
      <w:r>
        <w:t>a</w:t>
      </w:r>
      <w:r w:rsidRPr="00CB468E">
        <w:t>geing well</w:t>
      </w:r>
      <w:r>
        <w:t xml:space="preserve"> </w:t>
      </w:r>
      <w:r>
        <w:rPr>
          <w:sz w:val="24"/>
        </w:rPr>
        <w:t>|</w:t>
      </w:r>
      <w:r w:rsidR="000675D0">
        <w:t xml:space="preserve"> </w:t>
      </w:r>
      <w:proofErr w:type="spellStart"/>
      <w:r w:rsidR="000675D0">
        <w:t>t</w:t>
      </w:r>
      <w:r w:rsidRPr="00CB468E">
        <w:t>e</w:t>
      </w:r>
      <w:proofErr w:type="spellEnd"/>
      <w:r w:rsidRPr="00CB468E">
        <w:t xml:space="preserve"> </w:t>
      </w:r>
      <w:proofErr w:type="spellStart"/>
      <w:r w:rsidRPr="00CB468E">
        <w:t>pai</w:t>
      </w:r>
      <w:proofErr w:type="spellEnd"/>
      <w:r w:rsidRPr="00CB468E">
        <w:t xml:space="preserve"> o </w:t>
      </w:r>
      <w:proofErr w:type="spellStart"/>
      <w:r w:rsidRPr="00CB468E">
        <w:t>ngātau</w:t>
      </w:r>
      <w:proofErr w:type="spellEnd"/>
      <w:r w:rsidRPr="00CB468E">
        <w:t xml:space="preserve"> o </w:t>
      </w:r>
      <w:proofErr w:type="spellStart"/>
      <w:r w:rsidRPr="00CB468E">
        <w:t>te</w:t>
      </w:r>
      <w:proofErr w:type="spellEnd"/>
      <w:r w:rsidRPr="00CB468E">
        <w:t xml:space="preserve"> </w:t>
      </w:r>
      <w:proofErr w:type="spellStart"/>
      <w:r w:rsidRPr="00CB468E">
        <w:t>kaumātuatanga</w:t>
      </w:r>
      <w:proofErr w:type="spellEnd"/>
    </w:p>
    <w:p w14:paraId="2FD98687" w14:textId="566823D7" w:rsidR="00A737C2" w:rsidRPr="0053641A" w:rsidRDefault="00A737C2" w:rsidP="00A737C2">
      <w:pPr>
        <w:pStyle w:val="Bullet"/>
      </w:pPr>
      <w:r>
        <w:t>a</w:t>
      </w:r>
      <w:r w:rsidRPr="00CB468E">
        <w:t xml:space="preserve">cute and restorative care </w:t>
      </w:r>
      <w:r>
        <w:t>|</w:t>
      </w:r>
      <w:r w:rsidRPr="00CB468E">
        <w:t xml:space="preserve"> </w:t>
      </w:r>
      <w:proofErr w:type="spellStart"/>
      <w:r w:rsidR="000675D0">
        <w:t>n</w:t>
      </w:r>
      <w:r w:rsidRPr="00CB468E">
        <w:t>gātuāhuatanga</w:t>
      </w:r>
      <w:proofErr w:type="spellEnd"/>
      <w:r w:rsidRPr="00CB468E">
        <w:t xml:space="preserve"> </w:t>
      </w:r>
      <w:proofErr w:type="spellStart"/>
      <w:r w:rsidRPr="00CB468E">
        <w:t>manaaki</w:t>
      </w:r>
      <w:proofErr w:type="spellEnd"/>
      <w:r w:rsidRPr="00CB468E">
        <w:t xml:space="preserve">, </w:t>
      </w:r>
      <w:proofErr w:type="spellStart"/>
      <w:r w:rsidRPr="00CB468E">
        <w:t>whakaora</w:t>
      </w:r>
      <w:proofErr w:type="spellEnd"/>
      <w:r w:rsidRPr="00CB468E">
        <w:t xml:space="preserve"> </w:t>
      </w:r>
      <w:proofErr w:type="spellStart"/>
      <w:r w:rsidRPr="00CB468E">
        <w:t>i</w:t>
      </w:r>
      <w:proofErr w:type="spellEnd"/>
      <w:r w:rsidRPr="00CB468E">
        <w:t xml:space="preserve"> </w:t>
      </w:r>
      <w:proofErr w:type="spellStart"/>
      <w:r w:rsidRPr="00CB468E">
        <w:t>te</w:t>
      </w:r>
      <w:proofErr w:type="spellEnd"/>
      <w:r w:rsidRPr="00CB468E">
        <w:t xml:space="preserve"> </w:t>
      </w:r>
      <w:proofErr w:type="spellStart"/>
      <w:r w:rsidRPr="00CB468E">
        <w:t>hunga</w:t>
      </w:r>
      <w:proofErr w:type="spellEnd"/>
      <w:r w:rsidRPr="00CB468E">
        <w:t xml:space="preserve"> </w:t>
      </w:r>
      <w:proofErr w:type="spellStart"/>
      <w:r w:rsidRPr="00CB468E">
        <w:t>māuiui</w:t>
      </w:r>
      <w:proofErr w:type="spellEnd"/>
    </w:p>
    <w:p w14:paraId="470AC115" w14:textId="7433C259" w:rsidR="00A737C2" w:rsidRPr="0053641A" w:rsidRDefault="00A737C2" w:rsidP="00A737C2">
      <w:pPr>
        <w:pStyle w:val="Bullet"/>
      </w:pPr>
      <w:r>
        <w:t>l</w:t>
      </w:r>
      <w:r w:rsidRPr="00CB468E">
        <w:t xml:space="preserve">iving well with long-term conditions </w:t>
      </w:r>
      <w:r>
        <w:t>|</w:t>
      </w:r>
      <w:r w:rsidRPr="00CB468E">
        <w:t xml:space="preserve"> </w:t>
      </w:r>
      <w:r w:rsidR="000675D0">
        <w:t>e</w:t>
      </w:r>
      <w:r w:rsidRPr="00CB468E">
        <w:t xml:space="preserve"> </w:t>
      </w:r>
      <w:proofErr w:type="spellStart"/>
      <w:r w:rsidRPr="00CB468E">
        <w:t>noho</w:t>
      </w:r>
      <w:proofErr w:type="spellEnd"/>
      <w:r w:rsidRPr="00CB468E">
        <w:t xml:space="preserve"> </w:t>
      </w:r>
      <w:proofErr w:type="spellStart"/>
      <w:r w:rsidRPr="00CB468E">
        <w:t>ora</w:t>
      </w:r>
      <w:proofErr w:type="spellEnd"/>
      <w:r w:rsidRPr="00CB468E">
        <w:t xml:space="preserve"> ana </w:t>
      </w:r>
      <w:proofErr w:type="spellStart"/>
      <w:r w:rsidRPr="00CB468E">
        <w:t>i</w:t>
      </w:r>
      <w:proofErr w:type="spellEnd"/>
      <w:r w:rsidRPr="00CB468E">
        <w:t xml:space="preserve"> roto </w:t>
      </w:r>
      <w:proofErr w:type="spellStart"/>
      <w:r w:rsidRPr="00CB468E">
        <w:t>i</w:t>
      </w:r>
      <w:proofErr w:type="spellEnd"/>
      <w:r w:rsidRPr="00CB468E">
        <w:t xml:space="preserve"> </w:t>
      </w:r>
      <w:proofErr w:type="spellStart"/>
      <w:r w:rsidRPr="00CB468E">
        <w:t>ngā</w:t>
      </w:r>
      <w:proofErr w:type="spellEnd"/>
      <w:r w:rsidRPr="00CB468E">
        <w:t xml:space="preserve"> </w:t>
      </w:r>
      <w:proofErr w:type="spellStart"/>
      <w:r w:rsidRPr="00CB468E">
        <w:t>māuiuitanga</w:t>
      </w:r>
      <w:proofErr w:type="spellEnd"/>
      <w:r w:rsidRPr="00CB468E">
        <w:t xml:space="preserve"> o </w:t>
      </w:r>
      <w:proofErr w:type="spellStart"/>
      <w:r w:rsidRPr="00CB468E">
        <w:t>te</w:t>
      </w:r>
      <w:proofErr w:type="spellEnd"/>
      <w:r w:rsidRPr="00CB468E">
        <w:t xml:space="preserve"> </w:t>
      </w:r>
      <w:proofErr w:type="spellStart"/>
      <w:r w:rsidRPr="00CB468E">
        <w:t>tinana</w:t>
      </w:r>
      <w:proofErr w:type="spellEnd"/>
    </w:p>
    <w:p w14:paraId="029E2CE2" w14:textId="00B3C8F9" w:rsidR="00A737C2" w:rsidRPr="0053641A" w:rsidRDefault="00A737C2" w:rsidP="00A737C2">
      <w:pPr>
        <w:pStyle w:val="Bullet"/>
      </w:pPr>
      <w:r>
        <w:t>s</w:t>
      </w:r>
      <w:r w:rsidRPr="00CB468E">
        <w:t xml:space="preserve">upporting people with high and complex needs </w:t>
      </w:r>
      <w:r>
        <w:t>|</w:t>
      </w:r>
      <w:r w:rsidRPr="00CB468E">
        <w:t xml:space="preserve"> </w:t>
      </w:r>
      <w:r w:rsidR="000675D0">
        <w:t>h</w:t>
      </w:r>
      <w:r w:rsidRPr="00CB468E">
        <w:t xml:space="preserve">e </w:t>
      </w:r>
      <w:proofErr w:type="spellStart"/>
      <w:r w:rsidRPr="00CB468E">
        <w:t>tautoko</w:t>
      </w:r>
      <w:proofErr w:type="spellEnd"/>
      <w:r w:rsidRPr="00CB468E">
        <w:t xml:space="preserve"> </w:t>
      </w:r>
      <w:proofErr w:type="spellStart"/>
      <w:r w:rsidRPr="00CB468E">
        <w:t>i</w:t>
      </w:r>
      <w:proofErr w:type="spellEnd"/>
      <w:r w:rsidRPr="00CB468E">
        <w:t xml:space="preserve"> </w:t>
      </w:r>
      <w:proofErr w:type="spellStart"/>
      <w:r w:rsidRPr="00CB468E">
        <w:t>te</w:t>
      </w:r>
      <w:proofErr w:type="spellEnd"/>
      <w:r w:rsidRPr="00CB468E">
        <w:t xml:space="preserve"> </w:t>
      </w:r>
      <w:proofErr w:type="spellStart"/>
      <w:r w:rsidRPr="00CB468E">
        <w:t>hunga</w:t>
      </w:r>
      <w:proofErr w:type="spellEnd"/>
      <w:r w:rsidRPr="00CB468E">
        <w:t xml:space="preserve"> </w:t>
      </w:r>
      <w:proofErr w:type="spellStart"/>
      <w:r w:rsidRPr="00CB468E">
        <w:t>pakeke</w:t>
      </w:r>
      <w:proofErr w:type="spellEnd"/>
      <w:r w:rsidRPr="00CB468E">
        <w:t xml:space="preserve"> he </w:t>
      </w:r>
      <w:proofErr w:type="spellStart"/>
      <w:r w:rsidRPr="00CB468E">
        <w:t>uaua</w:t>
      </w:r>
      <w:proofErr w:type="spellEnd"/>
      <w:r w:rsidRPr="00CB468E">
        <w:t xml:space="preserve">, he </w:t>
      </w:r>
      <w:proofErr w:type="spellStart"/>
      <w:r w:rsidRPr="00CB468E">
        <w:t>maha</w:t>
      </w:r>
      <w:proofErr w:type="spellEnd"/>
      <w:r w:rsidRPr="00CB468E">
        <w:t xml:space="preserve"> </w:t>
      </w:r>
      <w:proofErr w:type="spellStart"/>
      <w:r w:rsidRPr="00CB468E">
        <w:t>hoki</w:t>
      </w:r>
      <w:proofErr w:type="spellEnd"/>
      <w:r w:rsidRPr="00CB468E">
        <w:t xml:space="preserve"> o </w:t>
      </w:r>
      <w:proofErr w:type="spellStart"/>
      <w:r w:rsidRPr="00CB468E">
        <w:t>rātau</w:t>
      </w:r>
      <w:proofErr w:type="spellEnd"/>
      <w:r w:rsidRPr="00CB468E">
        <w:t xml:space="preserve"> </w:t>
      </w:r>
      <w:proofErr w:type="spellStart"/>
      <w:r w:rsidRPr="00CB468E">
        <w:t>taumahatanga</w:t>
      </w:r>
      <w:proofErr w:type="spellEnd"/>
    </w:p>
    <w:p w14:paraId="092C7CF2" w14:textId="0C3196A8" w:rsidR="00A737C2" w:rsidRPr="0053641A" w:rsidRDefault="00A737C2" w:rsidP="00A737C2">
      <w:pPr>
        <w:pStyle w:val="Bullet"/>
      </w:pPr>
      <w:r>
        <w:t>a</w:t>
      </w:r>
      <w:r w:rsidRPr="00CB468E">
        <w:t xml:space="preserve"> respectful end of life </w:t>
      </w:r>
      <w:r>
        <w:t>|</w:t>
      </w:r>
      <w:r w:rsidRPr="00CB468E">
        <w:t xml:space="preserve"> </w:t>
      </w:r>
      <w:proofErr w:type="spellStart"/>
      <w:r w:rsidR="000675D0">
        <w:t>t</w:t>
      </w:r>
      <w:r w:rsidRPr="00CB468E">
        <w:t>e</w:t>
      </w:r>
      <w:proofErr w:type="spellEnd"/>
      <w:r w:rsidRPr="00CB468E">
        <w:t xml:space="preserve"> mate </w:t>
      </w:r>
      <w:proofErr w:type="spellStart"/>
      <w:r w:rsidRPr="00CB468E">
        <w:t>rangatira</w:t>
      </w:r>
      <w:proofErr w:type="spellEnd"/>
      <w:r w:rsidRPr="00CB468E">
        <w:t xml:space="preserve"> </w:t>
      </w:r>
      <w:proofErr w:type="spellStart"/>
      <w:r w:rsidRPr="00CB468E">
        <w:t>i</w:t>
      </w:r>
      <w:proofErr w:type="spellEnd"/>
      <w:r w:rsidRPr="00CB468E">
        <w:t xml:space="preserve"> </w:t>
      </w:r>
      <w:proofErr w:type="spellStart"/>
      <w:r w:rsidRPr="00CB468E">
        <w:t>ngā</w:t>
      </w:r>
      <w:proofErr w:type="spellEnd"/>
      <w:r w:rsidRPr="00CB468E">
        <w:t xml:space="preserve"> tau </w:t>
      </w:r>
      <w:proofErr w:type="spellStart"/>
      <w:r w:rsidRPr="00CB468E">
        <w:t>whakamutunga</w:t>
      </w:r>
      <w:proofErr w:type="spellEnd"/>
      <w:r w:rsidRPr="00CB468E">
        <w:t xml:space="preserve"> o </w:t>
      </w:r>
      <w:proofErr w:type="spellStart"/>
      <w:r w:rsidRPr="00CB468E">
        <w:t>te</w:t>
      </w:r>
      <w:proofErr w:type="spellEnd"/>
      <w:r w:rsidRPr="00CB468E">
        <w:t xml:space="preserve"> </w:t>
      </w:r>
      <w:proofErr w:type="spellStart"/>
      <w:r w:rsidRPr="00CB468E">
        <w:t>hunga</w:t>
      </w:r>
      <w:proofErr w:type="spellEnd"/>
      <w:r w:rsidRPr="00CB468E">
        <w:t xml:space="preserve"> </w:t>
      </w:r>
      <w:proofErr w:type="spellStart"/>
      <w:r w:rsidRPr="00CB468E">
        <w:t>pakeke</w:t>
      </w:r>
      <w:proofErr w:type="spellEnd"/>
    </w:p>
    <w:p w14:paraId="0AC21527" w14:textId="656D6639" w:rsidR="00A737C2" w:rsidRPr="0053641A" w:rsidRDefault="00A737C2" w:rsidP="00A737C2">
      <w:pPr>
        <w:pStyle w:val="Bullet"/>
      </w:pPr>
      <w:r>
        <w:t>i</w:t>
      </w:r>
      <w:r w:rsidRPr="00CB468E">
        <w:t xml:space="preserve">mplementation, measurement and review </w:t>
      </w:r>
      <w:r>
        <w:t>|</w:t>
      </w:r>
      <w:r w:rsidRPr="00CB468E">
        <w:t xml:space="preserve"> </w:t>
      </w:r>
      <w:proofErr w:type="spellStart"/>
      <w:r w:rsidR="000675D0">
        <w:t>w</w:t>
      </w:r>
      <w:r w:rsidRPr="00CB468E">
        <w:t>hakatinana</w:t>
      </w:r>
      <w:proofErr w:type="spellEnd"/>
      <w:r w:rsidRPr="00CB468E">
        <w:t xml:space="preserve">, </w:t>
      </w:r>
      <w:proofErr w:type="spellStart"/>
      <w:r w:rsidRPr="00CB468E">
        <w:t>inenga</w:t>
      </w:r>
      <w:proofErr w:type="spellEnd"/>
      <w:r w:rsidRPr="00CB468E">
        <w:t xml:space="preserve">, </w:t>
      </w:r>
      <w:proofErr w:type="spellStart"/>
      <w:r w:rsidRPr="00CB468E">
        <w:t>arotake</w:t>
      </w:r>
      <w:proofErr w:type="spellEnd"/>
      <w:r>
        <w:t>.</w:t>
      </w:r>
    </w:p>
    <w:p w14:paraId="52B23D58" w14:textId="30F79115" w:rsidR="00A737C2" w:rsidRPr="00A61070" w:rsidRDefault="00A737C2" w:rsidP="00A61070">
      <w:pPr>
        <w:pStyle w:val="Heading1"/>
        <w:rPr>
          <w:bCs/>
        </w:rPr>
      </w:pPr>
      <w:bookmarkStart w:id="17" w:name="_Toc58333431"/>
      <w:bookmarkStart w:id="18" w:name="_Toc51862844"/>
      <w:r w:rsidRPr="00A61070">
        <w:rPr>
          <w:bCs/>
        </w:rPr>
        <w:lastRenderedPageBreak/>
        <w:t xml:space="preserve">Principles of </w:t>
      </w:r>
      <w:r w:rsidR="000675D0" w:rsidRPr="00A61070">
        <w:rPr>
          <w:bCs/>
        </w:rPr>
        <w:t xml:space="preserve">aged residential care </w:t>
      </w:r>
      <w:r w:rsidR="00C53F22" w:rsidRPr="00A61070">
        <w:rPr>
          <w:bCs/>
        </w:rPr>
        <w:t xml:space="preserve">pandemic </w:t>
      </w:r>
      <w:r w:rsidRPr="00A61070">
        <w:rPr>
          <w:bCs/>
        </w:rPr>
        <w:t>response</w:t>
      </w:r>
      <w:bookmarkEnd w:id="17"/>
      <w:r w:rsidRPr="00A61070">
        <w:rPr>
          <w:bCs/>
        </w:rPr>
        <w:t xml:space="preserve"> </w:t>
      </w:r>
      <w:bookmarkEnd w:id="18"/>
    </w:p>
    <w:p w14:paraId="1AE82ECB" w14:textId="4D00B7E8" w:rsidR="00A737C2" w:rsidRDefault="00A737C2" w:rsidP="00A61070">
      <w:bookmarkStart w:id="19" w:name="_Toc51859959"/>
      <w:bookmarkStart w:id="20" w:name="_Toc51862845"/>
      <w:r>
        <w:t>T</w:t>
      </w:r>
      <w:r w:rsidRPr="001618A7">
        <w:t>he</w:t>
      </w:r>
      <w:r w:rsidR="000675D0">
        <w:t xml:space="preserve"> following subsections set out the</w:t>
      </w:r>
      <w:r w:rsidRPr="001618A7">
        <w:t xml:space="preserve"> </w:t>
      </w:r>
      <w:r>
        <w:t>six principles underpinning this policy.</w:t>
      </w:r>
      <w:r w:rsidR="00747FC5">
        <w:t xml:space="preserve"> These principles </w:t>
      </w:r>
      <w:r w:rsidR="00AB60C7">
        <w:t>provide the foundation for planning and decision</w:t>
      </w:r>
      <w:r w:rsidR="000675D0">
        <w:t>-</w:t>
      </w:r>
      <w:r w:rsidR="00AB60C7">
        <w:t xml:space="preserve">making in </w:t>
      </w:r>
      <w:r w:rsidR="00C53F22">
        <w:t>all areas of pandemic response</w:t>
      </w:r>
      <w:r w:rsidR="000675D0">
        <w:t xml:space="preserve"> in the ARC environment</w:t>
      </w:r>
      <w:r w:rsidR="00170FC7">
        <w:t xml:space="preserve">: </w:t>
      </w:r>
      <w:r w:rsidR="00C53F22">
        <w:t>preparation, prevention and management of outbreaks</w:t>
      </w:r>
      <w:r>
        <w:t>.</w:t>
      </w:r>
    </w:p>
    <w:p w14:paraId="16EDD45F" w14:textId="77777777" w:rsidR="00E04F65" w:rsidRPr="00A737C2" w:rsidRDefault="00E04F65" w:rsidP="00A61070">
      <w:pPr>
        <w:pStyle w:val="Heading2"/>
      </w:pPr>
      <w:bookmarkStart w:id="21" w:name="_Toc58333432"/>
      <w:r w:rsidRPr="00A737C2">
        <w:t>Māori health equity</w:t>
      </w:r>
      <w:bookmarkEnd w:id="21"/>
    </w:p>
    <w:p w14:paraId="3CF90572" w14:textId="5778B034" w:rsidR="00E04F65" w:rsidRPr="001A01C9" w:rsidRDefault="000675D0" w:rsidP="00A61070">
      <w:pPr>
        <w:pStyle w:val="Bullet"/>
      </w:pPr>
      <w:bookmarkStart w:id="22" w:name="p2"/>
      <w:bookmarkEnd w:id="22"/>
      <w:r>
        <w:t xml:space="preserve">Ensure that </w:t>
      </w:r>
      <w:r w:rsidR="00E04F65">
        <w:t>M</w:t>
      </w:r>
      <w:r w:rsidR="00E04F65">
        <w:rPr>
          <w:lang w:val="mi-NZ"/>
        </w:rPr>
        <w:t xml:space="preserve">āori </w:t>
      </w:r>
      <w:r w:rsidR="00E04F65">
        <w:t>residents,</w:t>
      </w:r>
      <w:r w:rsidR="00E04F65" w:rsidRPr="007C2AFC">
        <w:t xml:space="preserve"> </w:t>
      </w:r>
      <w:r w:rsidR="00E04F65" w:rsidRPr="001A01C9">
        <w:t>whānau</w:t>
      </w:r>
      <w:r w:rsidR="00E04F65">
        <w:t xml:space="preserve"> and staff</w:t>
      </w:r>
      <w:r w:rsidR="00E04F65" w:rsidRPr="001A01C9">
        <w:t xml:space="preserve"> </w:t>
      </w:r>
      <w:r w:rsidR="00E04F65">
        <w:t>are partners in the development of a</w:t>
      </w:r>
      <w:r w:rsidR="00E04F65" w:rsidRPr="001A01C9">
        <w:t xml:space="preserve"> process </w:t>
      </w:r>
      <w:r w:rsidR="00E04F65">
        <w:t>for an outbreak response</w:t>
      </w:r>
      <w:r>
        <w:t>.</w:t>
      </w:r>
      <w:r w:rsidR="00E04F65">
        <w:t xml:space="preserve"> </w:t>
      </w:r>
    </w:p>
    <w:p w14:paraId="3852C473" w14:textId="77777777" w:rsidR="00E04F65" w:rsidRDefault="00E04F65" w:rsidP="00A61070">
      <w:pPr>
        <w:pStyle w:val="Bullet"/>
      </w:pPr>
      <w:r>
        <w:t xml:space="preserve">Define and eliminate </w:t>
      </w:r>
      <w:r w:rsidRPr="001A01C9">
        <w:t xml:space="preserve">the barriers to </w:t>
      </w:r>
      <w:r>
        <w:t xml:space="preserve">health and wellbeing </w:t>
      </w:r>
      <w:r w:rsidRPr="001A01C9">
        <w:t>that contribute to inequitable outcomes</w:t>
      </w:r>
      <w:r>
        <w:t xml:space="preserve"> for M</w:t>
      </w:r>
      <w:r>
        <w:rPr>
          <w:lang w:val="mi-NZ"/>
        </w:rPr>
        <w:t>āori</w:t>
      </w:r>
      <w:r>
        <w:t xml:space="preserve"> residents,</w:t>
      </w:r>
      <w:r w:rsidRPr="007C2AFC">
        <w:t xml:space="preserve"> </w:t>
      </w:r>
      <w:r w:rsidRPr="001A01C9">
        <w:t>whānau</w:t>
      </w:r>
      <w:r>
        <w:t xml:space="preserve"> and staff during a pandemic.</w:t>
      </w:r>
    </w:p>
    <w:p w14:paraId="5A47480B" w14:textId="77777777" w:rsidR="00E04F65" w:rsidRPr="000F1014" w:rsidRDefault="00E04F65" w:rsidP="00A61070">
      <w:pPr>
        <w:pStyle w:val="Bullet"/>
      </w:pPr>
      <w:r>
        <w:t>Provide</w:t>
      </w:r>
      <w:r w:rsidRPr="001A01C9">
        <w:t xml:space="preserve"> culturally and clinically safe </w:t>
      </w:r>
      <w:r>
        <w:t>care and support for M</w:t>
      </w:r>
      <w:r>
        <w:rPr>
          <w:lang w:val="mi-NZ"/>
        </w:rPr>
        <w:t>āori residents, whānau and staff.</w:t>
      </w:r>
    </w:p>
    <w:p w14:paraId="5D0EC254" w14:textId="2F9C21F7" w:rsidR="00623D24" w:rsidRPr="003C02BD" w:rsidRDefault="00900863" w:rsidP="00A61070">
      <w:pPr>
        <w:pStyle w:val="Heading2"/>
      </w:pPr>
      <w:bookmarkStart w:id="23" w:name="_Toc58333433"/>
      <w:r w:rsidRPr="003C02BD">
        <w:t>Minimis</w:t>
      </w:r>
      <w:r w:rsidR="000675D0">
        <w:t>ation of</w:t>
      </w:r>
      <w:r w:rsidRPr="003C02BD">
        <w:t xml:space="preserve"> the transmissibility, morbidity, and mortality associated with a communicable disease</w:t>
      </w:r>
      <w:bookmarkEnd w:id="23"/>
      <w:r w:rsidR="00FE4A1F" w:rsidRPr="003C02BD">
        <w:t xml:space="preserve"> </w:t>
      </w:r>
    </w:p>
    <w:p w14:paraId="32304841" w14:textId="7AD08CB6" w:rsidR="007C3E17" w:rsidRDefault="00CB7AE4" w:rsidP="00A61070">
      <w:pPr>
        <w:pStyle w:val="Bullet"/>
      </w:pPr>
      <w:r w:rsidRPr="003C02BD">
        <w:t>Use best practice public health advice or guidance to protect the health of the community</w:t>
      </w:r>
      <w:r w:rsidR="000675D0">
        <w:t>.</w:t>
      </w:r>
    </w:p>
    <w:p w14:paraId="2A929FD5" w14:textId="35B07C62" w:rsidR="003C02BD" w:rsidRPr="003C02BD" w:rsidRDefault="003C02BD" w:rsidP="00A61070">
      <w:pPr>
        <w:pStyle w:val="Bullet"/>
      </w:pPr>
      <w:r>
        <w:t>Identify resident and staff cases early and implement a rapid response to cases.</w:t>
      </w:r>
    </w:p>
    <w:p w14:paraId="6C32DA3F" w14:textId="21E7F96F" w:rsidR="00465D94" w:rsidRDefault="00CB7AE4" w:rsidP="00A61070">
      <w:pPr>
        <w:pStyle w:val="Bullet"/>
      </w:pPr>
      <w:r w:rsidRPr="003C02BD">
        <w:t xml:space="preserve">Ensure </w:t>
      </w:r>
      <w:r w:rsidR="00465D94" w:rsidRPr="003C02BD">
        <w:t>appropriate</w:t>
      </w:r>
      <w:r w:rsidR="000675D0">
        <w:t xml:space="preserve"> infection prevention and control</w:t>
      </w:r>
      <w:r w:rsidR="00465D94" w:rsidRPr="003C02BD">
        <w:t xml:space="preserve"> </w:t>
      </w:r>
      <w:r w:rsidR="000675D0">
        <w:t>(</w:t>
      </w:r>
      <w:r w:rsidR="00305638">
        <w:t>IPC</w:t>
      </w:r>
      <w:r w:rsidR="000675D0">
        <w:t>)</w:t>
      </w:r>
      <w:r w:rsidR="004A7957" w:rsidRPr="003C02BD">
        <w:t xml:space="preserve"> </w:t>
      </w:r>
      <w:r w:rsidR="00715BDC" w:rsidRPr="003C02BD">
        <w:t>training and expertise</w:t>
      </w:r>
      <w:r w:rsidR="002F35E2" w:rsidRPr="003C02BD">
        <w:t xml:space="preserve"> is</w:t>
      </w:r>
      <w:r w:rsidR="00150F3D" w:rsidRPr="003C02BD">
        <w:t xml:space="preserve"> in place</w:t>
      </w:r>
      <w:r w:rsidR="003C02BD">
        <w:t>.</w:t>
      </w:r>
    </w:p>
    <w:p w14:paraId="37E5ADC9" w14:textId="6007DC01" w:rsidR="003C02BD" w:rsidRPr="003C02BD" w:rsidRDefault="003C02BD" w:rsidP="00A61070">
      <w:pPr>
        <w:pStyle w:val="Bullet"/>
      </w:pPr>
      <w:r>
        <w:t xml:space="preserve">Maintain appropriate clinical care of all ARC residents. </w:t>
      </w:r>
    </w:p>
    <w:p w14:paraId="75EB86FD" w14:textId="73103170" w:rsidR="00465D94" w:rsidRDefault="00465D94" w:rsidP="00A61070">
      <w:pPr>
        <w:pStyle w:val="Bullet"/>
      </w:pPr>
      <w:r>
        <w:t xml:space="preserve">Build relationships with </w:t>
      </w:r>
      <w:r w:rsidR="000675D0">
        <w:t>i</w:t>
      </w:r>
      <w:r>
        <w:t xml:space="preserve">wi, </w:t>
      </w:r>
      <w:proofErr w:type="spellStart"/>
      <w:r>
        <w:t>hapū</w:t>
      </w:r>
      <w:proofErr w:type="spellEnd"/>
      <w:r>
        <w:t xml:space="preserve">, </w:t>
      </w:r>
      <w:proofErr w:type="spellStart"/>
      <w:r>
        <w:t>wh</w:t>
      </w:r>
      <w:r w:rsidR="000675D0">
        <w:t>ā</w:t>
      </w:r>
      <w:r>
        <w:t>nau</w:t>
      </w:r>
      <w:proofErr w:type="spellEnd"/>
      <w:r>
        <w:t xml:space="preserve"> and Māori communities to develop local disease outbreak and pandemic plans and preparedness assessments.</w:t>
      </w:r>
    </w:p>
    <w:p w14:paraId="270F872F" w14:textId="7F79FE0B" w:rsidR="00C14495" w:rsidRDefault="007643B1" w:rsidP="00A61070">
      <w:pPr>
        <w:pStyle w:val="Bullet"/>
      </w:pPr>
      <w:r>
        <w:t xml:space="preserve">Ensure </w:t>
      </w:r>
      <w:r w:rsidR="006771A9">
        <w:t>appropriate resources</w:t>
      </w:r>
      <w:r w:rsidR="00111DC9">
        <w:t xml:space="preserve"> </w:t>
      </w:r>
      <w:r w:rsidR="000675D0">
        <w:t xml:space="preserve">based on current Ministry advice are </w:t>
      </w:r>
      <w:r w:rsidR="00111DC9">
        <w:t>available</w:t>
      </w:r>
      <w:r w:rsidR="000675D0">
        <w:t>,</w:t>
      </w:r>
      <w:r w:rsidR="00111DC9">
        <w:t xml:space="preserve"> and </w:t>
      </w:r>
      <w:r w:rsidR="000675D0">
        <w:t xml:space="preserve">that staff </w:t>
      </w:r>
      <w:r w:rsidR="00111DC9">
        <w:t>use</w:t>
      </w:r>
      <w:r w:rsidR="006771A9">
        <w:t xml:space="preserve"> </w:t>
      </w:r>
      <w:r w:rsidR="000675D0">
        <w:t>them</w:t>
      </w:r>
      <w:r w:rsidR="003C02BD">
        <w:t xml:space="preserve">. </w:t>
      </w:r>
    </w:p>
    <w:p w14:paraId="79BD59B4" w14:textId="2E316E53" w:rsidR="00A737C2" w:rsidRPr="00A737C2" w:rsidRDefault="001A32E6" w:rsidP="00A61070">
      <w:pPr>
        <w:pStyle w:val="Heading2"/>
      </w:pPr>
      <w:bookmarkStart w:id="24" w:name="_Toc51859960"/>
      <w:bookmarkStart w:id="25" w:name="_Toc51862846"/>
      <w:bookmarkStart w:id="26" w:name="_Toc58333434"/>
      <w:bookmarkEnd w:id="19"/>
      <w:bookmarkEnd w:id="20"/>
      <w:r>
        <w:lastRenderedPageBreak/>
        <w:t>H</w:t>
      </w:r>
      <w:r w:rsidR="00A737C2" w:rsidRPr="00A737C2">
        <w:t>ealth equity</w:t>
      </w:r>
      <w:bookmarkEnd w:id="24"/>
      <w:bookmarkEnd w:id="25"/>
      <w:bookmarkEnd w:id="26"/>
      <w:r w:rsidR="00A737C2" w:rsidRPr="00A737C2">
        <w:t xml:space="preserve"> </w:t>
      </w:r>
    </w:p>
    <w:p w14:paraId="7027368A" w14:textId="409C651E" w:rsidR="00A737C2" w:rsidRPr="001A01C9" w:rsidRDefault="00921C3E" w:rsidP="00A61070">
      <w:pPr>
        <w:pStyle w:val="Bullet"/>
      </w:pPr>
      <w:r>
        <w:t>S</w:t>
      </w:r>
      <w:r w:rsidR="00A737C2" w:rsidRPr="001A01C9">
        <w:t xml:space="preserve">et an expectation for culturally and clinically safe </w:t>
      </w:r>
      <w:r w:rsidR="00A737C2">
        <w:t>practice that respects the identity</w:t>
      </w:r>
      <w:r w:rsidR="00A737C2">
        <w:rPr>
          <w:rStyle w:val="FootnoteReference"/>
        </w:rPr>
        <w:footnoteReference w:id="4"/>
      </w:r>
      <w:r w:rsidR="00950B45">
        <w:t xml:space="preserve"> of</w:t>
      </w:r>
      <w:r w:rsidR="00A737C2">
        <w:t xml:space="preserve"> </w:t>
      </w:r>
      <w:r w:rsidR="004A7957">
        <w:t>people in ARC.</w:t>
      </w:r>
      <w:r w:rsidR="00DD024B">
        <w:t xml:space="preserve"> </w:t>
      </w:r>
    </w:p>
    <w:p w14:paraId="2B64388E" w14:textId="5F452588" w:rsidR="00A737C2" w:rsidRPr="001A01C9" w:rsidRDefault="00162ACC" w:rsidP="00A61070">
      <w:pPr>
        <w:pStyle w:val="Bullet"/>
      </w:pPr>
      <w:r>
        <w:t>I</w:t>
      </w:r>
      <w:r w:rsidR="007F3E58">
        <w:t>nclude</w:t>
      </w:r>
      <w:r w:rsidR="005C4BCA">
        <w:t xml:space="preserve"> </w:t>
      </w:r>
      <w:r w:rsidR="007F3E58">
        <w:t xml:space="preserve">people in ARC </w:t>
      </w:r>
      <w:r w:rsidR="005C4BCA">
        <w:t xml:space="preserve">in planning processes </w:t>
      </w:r>
      <w:r w:rsidR="009F6962">
        <w:t xml:space="preserve">and </w:t>
      </w:r>
      <w:r w:rsidR="00B26798">
        <w:t xml:space="preserve">ensure they are </w:t>
      </w:r>
      <w:r w:rsidR="009F6962">
        <w:t xml:space="preserve">supported to </w:t>
      </w:r>
      <w:r w:rsidR="00A737C2" w:rsidRPr="001A01C9">
        <w:t>make informed</w:t>
      </w:r>
      <w:r w:rsidR="009F6962" w:rsidRPr="001A01C9">
        <w:t xml:space="preserve"> </w:t>
      </w:r>
      <w:r w:rsidR="00A737C2" w:rsidRPr="001A01C9">
        <w:t>decisions.</w:t>
      </w:r>
    </w:p>
    <w:p w14:paraId="3EDA7322" w14:textId="5B772509" w:rsidR="00A737C2" w:rsidRPr="00A96A40" w:rsidRDefault="00C33B59" w:rsidP="00A61070">
      <w:pPr>
        <w:pStyle w:val="Bullet"/>
      </w:pPr>
      <w:r>
        <w:t xml:space="preserve">Maintain </w:t>
      </w:r>
      <w:r w:rsidR="00C5583E">
        <w:t>consideration of</w:t>
      </w:r>
      <w:r w:rsidR="004A7957">
        <w:t xml:space="preserve"> </w:t>
      </w:r>
      <w:r w:rsidR="00A737C2" w:rsidRPr="001A01C9">
        <w:t xml:space="preserve">the barriers to </w:t>
      </w:r>
      <w:r w:rsidR="00A737C2">
        <w:t xml:space="preserve">health and wellbeing </w:t>
      </w:r>
      <w:r w:rsidR="00A737C2" w:rsidRPr="001A01C9">
        <w:t>that may contribute to inequitable health outcomes</w:t>
      </w:r>
      <w:r w:rsidR="00A737C2">
        <w:t xml:space="preserve"> for </w:t>
      </w:r>
      <w:r w:rsidR="007F12DB">
        <w:t>people</w:t>
      </w:r>
      <w:r w:rsidR="00C5583E">
        <w:t xml:space="preserve"> in ARC</w:t>
      </w:r>
      <w:r w:rsidR="00A737C2" w:rsidRPr="001A01C9">
        <w:t xml:space="preserve"> </w:t>
      </w:r>
      <w:r w:rsidR="00A737C2">
        <w:t>during a</w:t>
      </w:r>
      <w:r w:rsidR="00AB60C7">
        <w:t xml:space="preserve"> pandemic</w:t>
      </w:r>
      <w:r w:rsidR="00A737C2">
        <w:t>.</w:t>
      </w:r>
    </w:p>
    <w:p w14:paraId="5D7FA722" w14:textId="77777777" w:rsidR="00A737C2" w:rsidRPr="00A737C2" w:rsidRDefault="00A737C2" w:rsidP="00A61070">
      <w:pPr>
        <w:pStyle w:val="Heading2"/>
      </w:pPr>
      <w:bookmarkStart w:id="27" w:name="p3"/>
      <w:bookmarkStart w:id="28" w:name="_Toc51859961"/>
      <w:bookmarkStart w:id="29" w:name="_Toc51862847"/>
      <w:bookmarkStart w:id="30" w:name="_Toc58333435"/>
      <w:bookmarkEnd w:id="27"/>
      <w:r w:rsidRPr="00A737C2">
        <w:t>Wellbeing of aged residential care residents, their whānau and communities</w:t>
      </w:r>
      <w:bookmarkEnd w:id="28"/>
      <w:bookmarkEnd w:id="29"/>
      <w:bookmarkEnd w:id="30"/>
    </w:p>
    <w:p w14:paraId="053B9DA5" w14:textId="0613F040" w:rsidR="00A737C2" w:rsidRDefault="006963CD" w:rsidP="00A61070">
      <w:pPr>
        <w:pStyle w:val="Bullet"/>
      </w:pPr>
      <w:r>
        <w:t>Ensure decision</w:t>
      </w:r>
      <w:r w:rsidR="000675D0">
        <w:t>-</w:t>
      </w:r>
      <w:r>
        <w:t xml:space="preserve">making is </w:t>
      </w:r>
      <w:r w:rsidR="00A737C2" w:rsidRPr="00261C08">
        <w:t>resident</w:t>
      </w:r>
      <w:r w:rsidR="00A737C2">
        <w:t>-</w:t>
      </w:r>
      <w:r w:rsidR="00A737C2" w:rsidRPr="00261C08">
        <w:t>centred</w:t>
      </w:r>
      <w:r w:rsidR="004A7957">
        <w:t>.</w:t>
      </w:r>
    </w:p>
    <w:p w14:paraId="413B40D8" w14:textId="45527F57" w:rsidR="00A737C2" w:rsidRDefault="00035F82" w:rsidP="00A61070">
      <w:pPr>
        <w:pStyle w:val="Bullet"/>
      </w:pPr>
      <w:r>
        <w:t>Work</w:t>
      </w:r>
      <w:r w:rsidR="00A737C2">
        <w:t xml:space="preserve"> together to ensure clear, ongoing </w:t>
      </w:r>
      <w:r w:rsidR="0028017F">
        <w:t xml:space="preserve">and timely </w:t>
      </w:r>
      <w:r w:rsidR="00A737C2">
        <w:t>communication</w:t>
      </w:r>
      <w:r w:rsidR="004A7957">
        <w:t xml:space="preserve"> </w:t>
      </w:r>
      <w:r w:rsidR="00A737C2" w:rsidRPr="0058198D">
        <w:t xml:space="preserve">with </w:t>
      </w:r>
      <w:r w:rsidR="006B6F08">
        <w:t>residents</w:t>
      </w:r>
      <w:r w:rsidR="006B6F08" w:rsidRPr="001A01C9">
        <w:t xml:space="preserve"> </w:t>
      </w:r>
      <w:r w:rsidR="00A737C2" w:rsidRPr="001A01C9">
        <w:t xml:space="preserve">and </w:t>
      </w:r>
      <w:r w:rsidR="00A737C2">
        <w:t xml:space="preserve">their </w:t>
      </w:r>
      <w:r w:rsidR="00A737C2" w:rsidRPr="001A01C9">
        <w:t>whānau</w:t>
      </w:r>
      <w:r w:rsidR="00A737C2">
        <w:t xml:space="preserve">. </w:t>
      </w:r>
    </w:p>
    <w:p w14:paraId="65FA479C" w14:textId="3ADF0930" w:rsidR="00A737C2" w:rsidRPr="000C7ADF" w:rsidRDefault="00FD3A6E" w:rsidP="00A61070">
      <w:pPr>
        <w:pStyle w:val="Bullet"/>
      </w:pPr>
      <w:r>
        <w:t xml:space="preserve">Uphold the rights of </w:t>
      </w:r>
      <w:r w:rsidR="00A737C2" w:rsidRPr="000C7ADF">
        <w:t>residents</w:t>
      </w:r>
      <w:r w:rsidR="00A737C2" w:rsidRPr="0058198D">
        <w:t xml:space="preserve"> and wh</w:t>
      </w:r>
      <w:bookmarkStart w:id="31" w:name="_Hlk50532276"/>
      <w:r w:rsidR="00A737C2" w:rsidRPr="0058198D">
        <w:t>ā</w:t>
      </w:r>
      <w:bookmarkEnd w:id="31"/>
      <w:r w:rsidR="00A737C2" w:rsidRPr="0058198D">
        <w:t>nau</w:t>
      </w:r>
      <w:r>
        <w:t xml:space="preserve"> in the context of public health advi</w:t>
      </w:r>
      <w:r w:rsidR="004F7EC5">
        <w:t>c</w:t>
      </w:r>
      <w:r>
        <w:t xml:space="preserve">e. </w:t>
      </w:r>
      <w:r w:rsidR="00A737C2">
        <w:t xml:space="preserve"> </w:t>
      </w:r>
      <w:r w:rsidR="00A737C2" w:rsidRPr="000C7ADF">
        <w:t xml:space="preserve"> </w:t>
      </w:r>
    </w:p>
    <w:p w14:paraId="41B82937" w14:textId="10E703E7" w:rsidR="00216B35" w:rsidRDefault="00E00D52" w:rsidP="00A61070">
      <w:pPr>
        <w:pStyle w:val="Bullet"/>
      </w:pPr>
      <w:r>
        <w:t xml:space="preserve">Connect </w:t>
      </w:r>
      <w:r w:rsidR="00A737C2">
        <w:t>with local communities</w:t>
      </w:r>
      <w:r w:rsidR="002B6DA5">
        <w:t xml:space="preserve">, including iwi and </w:t>
      </w:r>
      <w:proofErr w:type="spellStart"/>
      <w:r w:rsidR="002B6DA5">
        <w:t>hapū</w:t>
      </w:r>
      <w:proofErr w:type="spellEnd"/>
      <w:r w:rsidR="002B6DA5">
        <w:t>,</w:t>
      </w:r>
      <w:r w:rsidR="00A737C2">
        <w:t xml:space="preserve"> so they may actively contribute to a response. </w:t>
      </w:r>
    </w:p>
    <w:p w14:paraId="2E97C1CA" w14:textId="77777777" w:rsidR="00A737C2" w:rsidRPr="005D337B" w:rsidRDefault="00A737C2" w:rsidP="00A61070">
      <w:pPr>
        <w:pStyle w:val="Heading2"/>
      </w:pPr>
      <w:bookmarkStart w:id="32" w:name="_Toc51859962"/>
      <w:bookmarkStart w:id="33" w:name="_Toc51862848"/>
      <w:bookmarkStart w:id="34" w:name="_Toc58333436"/>
      <w:r>
        <w:t>Wellbeing of staff working in an aged residential care facility</w:t>
      </w:r>
      <w:bookmarkEnd w:id="32"/>
      <w:bookmarkEnd w:id="33"/>
      <w:bookmarkEnd w:id="34"/>
    </w:p>
    <w:p w14:paraId="0EF23389" w14:textId="3594CA65" w:rsidR="00A737C2" w:rsidRDefault="006A6099" w:rsidP="00A61070">
      <w:pPr>
        <w:pStyle w:val="Bullet"/>
      </w:pPr>
      <w:r>
        <w:t>Provide s</w:t>
      </w:r>
      <w:r w:rsidR="000C1905">
        <w:t>taff</w:t>
      </w:r>
      <w:r>
        <w:t xml:space="preserve"> with</w:t>
      </w:r>
      <w:r w:rsidR="000C1905">
        <w:t xml:space="preserve"> </w:t>
      </w:r>
      <w:r>
        <w:t xml:space="preserve">regular </w:t>
      </w:r>
      <w:r w:rsidR="001105E4">
        <w:t>information</w:t>
      </w:r>
      <w:r>
        <w:t xml:space="preserve"> updates</w:t>
      </w:r>
      <w:r w:rsidR="001105E4">
        <w:t xml:space="preserve"> and</w:t>
      </w:r>
      <w:r w:rsidR="000D7143">
        <w:t xml:space="preserve"> </w:t>
      </w:r>
      <w:r w:rsidR="00B05C8B">
        <w:t xml:space="preserve">ensure staff </w:t>
      </w:r>
      <w:r w:rsidR="000D7143">
        <w:t>are</w:t>
      </w:r>
      <w:r w:rsidR="001105E4">
        <w:t xml:space="preserve"> </w:t>
      </w:r>
      <w:r>
        <w:t>include</w:t>
      </w:r>
      <w:r w:rsidR="000D7143">
        <w:t>d</w:t>
      </w:r>
      <w:r w:rsidR="001105E4">
        <w:t xml:space="preserve"> in the planning and management of outbreaks in ARC.</w:t>
      </w:r>
    </w:p>
    <w:p w14:paraId="7CAFB761" w14:textId="4CC4DDE2" w:rsidR="00A737C2" w:rsidRDefault="0079605E" w:rsidP="00A61070">
      <w:pPr>
        <w:pStyle w:val="Bullet"/>
      </w:pPr>
      <w:r>
        <w:t>P</w:t>
      </w:r>
      <w:r w:rsidR="00A737C2">
        <w:t xml:space="preserve">rotect </w:t>
      </w:r>
      <w:r w:rsidR="00255C16">
        <w:t xml:space="preserve">ARC </w:t>
      </w:r>
      <w:r w:rsidR="00A737C2">
        <w:t xml:space="preserve">staff from </w:t>
      </w:r>
      <w:r w:rsidR="002C66C8">
        <w:t xml:space="preserve">disease </w:t>
      </w:r>
      <w:r w:rsidR="00A737C2">
        <w:t xml:space="preserve">transmission </w:t>
      </w:r>
      <w:r w:rsidR="00593EB6" w:rsidRPr="00593EB6">
        <w:t>through</w:t>
      </w:r>
      <w:r w:rsidR="00593EB6">
        <w:t xml:space="preserve"> regular,</w:t>
      </w:r>
      <w:r w:rsidR="00593EB6" w:rsidRPr="00593EB6">
        <w:t xml:space="preserve"> up-to-date</w:t>
      </w:r>
      <w:r w:rsidR="004A7957">
        <w:t xml:space="preserve"> IPC</w:t>
      </w:r>
      <w:r w:rsidR="00593EB6" w:rsidRPr="00593EB6">
        <w:t xml:space="preserve"> </w:t>
      </w:r>
      <w:r w:rsidR="00A737C2">
        <w:t>education</w:t>
      </w:r>
      <w:r w:rsidR="000675D0">
        <w:t xml:space="preserve"> and</w:t>
      </w:r>
      <w:r w:rsidR="00A737C2">
        <w:t xml:space="preserve"> </w:t>
      </w:r>
      <w:r w:rsidR="00593EB6" w:rsidRPr="00593EB6">
        <w:t>training</w:t>
      </w:r>
      <w:r w:rsidR="000675D0">
        <w:t>,</w:t>
      </w:r>
      <w:r w:rsidR="00593EB6" w:rsidRPr="00593EB6">
        <w:t xml:space="preserve"> the provision of personal protective equipment </w:t>
      </w:r>
      <w:r w:rsidR="000675D0">
        <w:t xml:space="preserve">(PPE) </w:t>
      </w:r>
      <w:r w:rsidR="00593EB6" w:rsidRPr="00593EB6">
        <w:t>and access to hand hygiene facilities</w:t>
      </w:r>
      <w:r w:rsidR="000675D0">
        <w:t>.</w:t>
      </w:r>
      <w:r w:rsidR="00A737C2">
        <w:t xml:space="preserve"> </w:t>
      </w:r>
    </w:p>
    <w:p w14:paraId="305B9945" w14:textId="37810570" w:rsidR="00A737C2" w:rsidRDefault="004E7396" w:rsidP="00A61070">
      <w:pPr>
        <w:pStyle w:val="Bullet"/>
      </w:pPr>
      <w:r>
        <w:t>Where required</w:t>
      </w:r>
      <w:r w:rsidR="00B05C8B">
        <w:t>,</w:t>
      </w:r>
      <w:r>
        <w:t xml:space="preserve"> </w:t>
      </w:r>
      <w:r w:rsidR="000675D0">
        <w:t xml:space="preserve">ensure </w:t>
      </w:r>
      <w:r w:rsidR="00A737C2">
        <w:t xml:space="preserve">staff </w:t>
      </w:r>
      <w:r>
        <w:t xml:space="preserve">have </w:t>
      </w:r>
      <w:r w:rsidR="00A737C2">
        <w:t>access to</w:t>
      </w:r>
      <w:r w:rsidR="00B27C55">
        <w:t xml:space="preserve"> psychosocial, cultural and</w:t>
      </w:r>
      <w:r w:rsidR="00A737C2">
        <w:t xml:space="preserve"> </w:t>
      </w:r>
      <w:r w:rsidR="00B27C55">
        <w:t xml:space="preserve">welfare </w:t>
      </w:r>
      <w:r w:rsidR="00A737C2">
        <w:t>support.</w:t>
      </w:r>
    </w:p>
    <w:p w14:paraId="4513B160" w14:textId="3786E865" w:rsidR="00A737C2" w:rsidRDefault="00B27C55" w:rsidP="00A61070">
      <w:pPr>
        <w:pStyle w:val="Bullet"/>
      </w:pPr>
      <w:r>
        <w:t xml:space="preserve">Where staff are required to </w:t>
      </w:r>
      <w:r w:rsidR="00FC1C69">
        <w:t xml:space="preserve">isolate or </w:t>
      </w:r>
      <w:r w:rsidR="00FA41D5">
        <w:t>quarantine</w:t>
      </w:r>
      <w:r>
        <w:t xml:space="preserve">, </w:t>
      </w:r>
      <w:r w:rsidR="000675D0">
        <w:t xml:space="preserve">enable them </w:t>
      </w:r>
      <w:r w:rsidR="00A737C2">
        <w:t>to work remotely where possible</w:t>
      </w:r>
      <w:r w:rsidR="005340B0">
        <w:t>.</w:t>
      </w:r>
    </w:p>
    <w:p w14:paraId="6C4D964F" w14:textId="4D8E4940" w:rsidR="00B05C8B" w:rsidRDefault="00B05C8B" w:rsidP="00A61070">
      <w:pPr>
        <w:pStyle w:val="Bullet"/>
      </w:pPr>
      <w:r>
        <w:t>S</w:t>
      </w:r>
      <w:r w:rsidR="000675D0">
        <w:t>upport s</w:t>
      </w:r>
      <w:r>
        <w:t xml:space="preserve">taff to take sick leave and get tested, if appropriate, and not </w:t>
      </w:r>
      <w:r w:rsidR="00537482">
        <w:t xml:space="preserve">to </w:t>
      </w:r>
      <w:r>
        <w:t xml:space="preserve">attend work when </w:t>
      </w:r>
      <w:r w:rsidR="00537482">
        <w:t xml:space="preserve">they are </w:t>
      </w:r>
      <w:r>
        <w:t>unwell with an infectious disease</w:t>
      </w:r>
      <w:r w:rsidR="004200D4">
        <w:t>.</w:t>
      </w:r>
    </w:p>
    <w:p w14:paraId="5431E1FD" w14:textId="6D1B612A" w:rsidR="00A737C2" w:rsidRDefault="00A737C2" w:rsidP="00A61070">
      <w:pPr>
        <w:pStyle w:val="Heading2"/>
      </w:pPr>
      <w:bookmarkStart w:id="35" w:name="p4"/>
      <w:bookmarkStart w:id="36" w:name="_Toc51859963"/>
      <w:bookmarkStart w:id="37" w:name="_Toc51862849"/>
      <w:bookmarkStart w:id="38" w:name="_Toc58333437"/>
      <w:bookmarkEnd w:id="35"/>
      <w:r>
        <w:lastRenderedPageBreak/>
        <w:t>Collaboration, communication and alignment</w:t>
      </w:r>
      <w:bookmarkEnd w:id="36"/>
      <w:bookmarkEnd w:id="37"/>
      <w:bookmarkEnd w:id="38"/>
    </w:p>
    <w:p w14:paraId="4D2A4DEB" w14:textId="2FECD2C5" w:rsidR="004B4D0B" w:rsidRDefault="00537482" w:rsidP="00A737C2">
      <w:pPr>
        <w:pStyle w:val="Bullet"/>
      </w:pPr>
      <w:r>
        <w:t>W</w:t>
      </w:r>
      <w:r w:rsidR="00A737C2">
        <w:t>ork together to plan for</w:t>
      </w:r>
      <w:r w:rsidR="004B4D0B">
        <w:t>, prevent</w:t>
      </w:r>
      <w:r w:rsidR="00A737C2">
        <w:t xml:space="preserve"> and manage a</w:t>
      </w:r>
      <w:r w:rsidR="004B4D0B">
        <w:t xml:space="preserve"> pandemic</w:t>
      </w:r>
      <w:r w:rsidR="00E15ACE">
        <w:t>.</w:t>
      </w:r>
    </w:p>
    <w:p w14:paraId="18B78193" w14:textId="65A1F9F9" w:rsidR="00A737C2" w:rsidRDefault="000A2AF7" w:rsidP="00A737C2">
      <w:pPr>
        <w:pStyle w:val="Bullet"/>
      </w:pPr>
      <w:r>
        <w:t>E</w:t>
      </w:r>
      <w:r w:rsidR="004B4D0B">
        <w:t>nsure there is a clear</w:t>
      </w:r>
      <w:r w:rsidR="00C143FD">
        <w:t xml:space="preserve"> and </w:t>
      </w:r>
      <w:r w:rsidR="00E3518F">
        <w:t>well</w:t>
      </w:r>
      <w:r w:rsidR="00494B8B">
        <w:t>-</w:t>
      </w:r>
      <w:r w:rsidR="00E3518F">
        <w:t>communicated</w:t>
      </w:r>
      <w:r w:rsidR="004B4D0B">
        <w:t xml:space="preserve"> rationale for all decision</w:t>
      </w:r>
      <w:r w:rsidR="00270EDC">
        <w:t>s</w:t>
      </w:r>
      <w:r w:rsidR="004B4D0B">
        <w:t xml:space="preserve"> </w:t>
      </w:r>
      <w:r w:rsidR="00773E2A">
        <w:t xml:space="preserve">that is inclusive of </w:t>
      </w:r>
      <w:r w:rsidR="006035B3">
        <w:t>all stakeholders.</w:t>
      </w:r>
    </w:p>
    <w:p w14:paraId="52F2B600" w14:textId="7C329232" w:rsidR="00A737C2" w:rsidRDefault="000A2AF7" w:rsidP="00A737C2">
      <w:pPr>
        <w:pStyle w:val="Bullet"/>
      </w:pPr>
      <w:r>
        <w:t>E</w:t>
      </w:r>
      <w:r w:rsidR="004B4D0B">
        <w:t>nsure stakeholder plans</w:t>
      </w:r>
      <w:r w:rsidR="004A7957">
        <w:t xml:space="preserve"> </w:t>
      </w:r>
      <w:r w:rsidR="00A737C2">
        <w:t>align with national policies and reporting lines</w:t>
      </w:r>
      <w:r w:rsidR="004878B2">
        <w:t>.</w:t>
      </w:r>
    </w:p>
    <w:p w14:paraId="6395AB02" w14:textId="26B35B8C" w:rsidR="006A6D56" w:rsidRDefault="00465D94" w:rsidP="00A737C2">
      <w:pPr>
        <w:pStyle w:val="Bullet"/>
      </w:pPr>
      <w:r>
        <w:t>R</w:t>
      </w:r>
      <w:r w:rsidR="006A6D56" w:rsidRPr="006A6D56">
        <w:t>ecognise and respect that ARC providers encompass a complex range of ownership and management structures</w:t>
      </w:r>
      <w:r w:rsidR="004B6627">
        <w:t>,</w:t>
      </w:r>
      <w:r w:rsidR="006F156E">
        <w:t xml:space="preserve"> and </w:t>
      </w:r>
      <w:r w:rsidR="004B6627">
        <w:t xml:space="preserve">that </w:t>
      </w:r>
      <w:r w:rsidR="00FF4D45">
        <w:t>the response</w:t>
      </w:r>
      <w:r w:rsidR="006F156E">
        <w:t xml:space="preserve"> may need to be tailored. </w:t>
      </w:r>
    </w:p>
    <w:p w14:paraId="6E5BD342" w14:textId="1B298343" w:rsidR="005117E3" w:rsidRDefault="004B4D0B" w:rsidP="007D45D1">
      <w:pPr>
        <w:pStyle w:val="Bullet"/>
      </w:pPr>
      <w:r>
        <w:t>Follow</w:t>
      </w:r>
      <w:r w:rsidR="00A737C2">
        <w:t xml:space="preserve"> a</w:t>
      </w:r>
      <w:r w:rsidR="00A737C2" w:rsidRPr="00261C08">
        <w:t xml:space="preserve"> cohesive and respectful strategy of communicatio</w:t>
      </w:r>
      <w:r w:rsidR="00A737C2" w:rsidRPr="00271ED9">
        <w:t>n</w:t>
      </w:r>
      <w:r w:rsidR="00A737C2">
        <w:t xml:space="preserve"> that entails </w:t>
      </w:r>
      <w:r w:rsidR="00A737C2" w:rsidRPr="00261C08">
        <w:t>a no</w:t>
      </w:r>
      <w:r w:rsidR="00A737C2">
        <w:t>-</w:t>
      </w:r>
      <w:r w:rsidR="00A737C2" w:rsidRPr="00261C08">
        <w:t>blame, quick containment</w:t>
      </w:r>
      <w:r w:rsidR="000A7DAC">
        <w:t xml:space="preserve"> and</w:t>
      </w:r>
      <w:r w:rsidR="00343915">
        <w:t xml:space="preserve"> </w:t>
      </w:r>
      <w:r w:rsidR="00A737C2" w:rsidRPr="00261C08">
        <w:t>partnership-based</w:t>
      </w:r>
      <w:r w:rsidR="00A737C2">
        <w:t xml:space="preserve"> </w:t>
      </w:r>
      <w:r w:rsidR="00A737C2" w:rsidRPr="00261C08">
        <w:t xml:space="preserve">approach.  </w:t>
      </w:r>
    </w:p>
    <w:p w14:paraId="3FB0DEC0" w14:textId="4CA107A0" w:rsidR="00BA0E9F" w:rsidRPr="00A737C2" w:rsidRDefault="00BA0E9F" w:rsidP="00BA0E9F">
      <w:pPr>
        <w:pStyle w:val="Heading1"/>
      </w:pPr>
      <w:bookmarkStart w:id="39" w:name="_Toc58333438"/>
      <w:bookmarkStart w:id="40" w:name="_Toc51862851"/>
      <w:bookmarkStart w:id="41" w:name="_Toc51862853"/>
      <w:r>
        <w:lastRenderedPageBreak/>
        <w:t>A</w:t>
      </w:r>
      <w:r w:rsidR="004B6627">
        <w:t xml:space="preserve">ged </w:t>
      </w:r>
      <w:r>
        <w:t>R</w:t>
      </w:r>
      <w:r w:rsidR="004B6627">
        <w:t xml:space="preserve">esidential </w:t>
      </w:r>
      <w:r>
        <w:t>C</w:t>
      </w:r>
      <w:r w:rsidR="004B6627">
        <w:t>are</w:t>
      </w:r>
      <w:r>
        <w:t xml:space="preserve"> Sector Pandemic Response</w:t>
      </w:r>
      <w:r w:rsidRPr="00A737C2">
        <w:t xml:space="preserve"> framework</w:t>
      </w:r>
      <w:bookmarkEnd w:id="39"/>
      <w:r w:rsidRPr="00A737C2">
        <w:t xml:space="preserve"> </w:t>
      </w:r>
      <w:bookmarkEnd w:id="40"/>
    </w:p>
    <w:p w14:paraId="7F5E32EE" w14:textId="7835DD08" w:rsidR="00BA0E9F" w:rsidRDefault="00BA0E9F" w:rsidP="00BA0E9F">
      <w:r>
        <w:t>Th</w:t>
      </w:r>
      <w:r w:rsidR="004B6627">
        <w:t>e</w:t>
      </w:r>
      <w:r>
        <w:t xml:space="preserve"> ARC Sector Pandemic Response framework </w:t>
      </w:r>
      <w:r w:rsidR="004B6627">
        <w:t xml:space="preserve">has </w:t>
      </w:r>
      <w:r>
        <w:t xml:space="preserve">two parts. </w:t>
      </w:r>
      <w:r w:rsidR="004B6627">
        <w:t xml:space="preserve">The section titled </w:t>
      </w:r>
      <w:r>
        <w:t xml:space="preserve">‘Roles and </w:t>
      </w:r>
      <w:r w:rsidR="00F0367A">
        <w:t>r</w:t>
      </w:r>
      <w:r>
        <w:t xml:space="preserve">esponsibilities’ summarises the expected </w:t>
      </w:r>
      <w:r w:rsidR="00C35ECF">
        <w:t xml:space="preserve">pandemic </w:t>
      </w:r>
      <w:r>
        <w:t xml:space="preserve">preparedness activities key ARC sector stakeholders are accountable for as well as their responsibilities during an outbreak or a suspected outbreak. </w:t>
      </w:r>
    </w:p>
    <w:p w14:paraId="5BD4C3BA" w14:textId="77777777" w:rsidR="00BA0E9F" w:rsidRDefault="00BA0E9F" w:rsidP="00BA0E9F"/>
    <w:p w14:paraId="0C65ACBC" w14:textId="7FA3EFC0" w:rsidR="00BA0E9F" w:rsidRDefault="004B6627" w:rsidP="00BA0E9F">
      <w:r>
        <w:t xml:space="preserve">The section titled </w:t>
      </w:r>
      <w:r w:rsidR="00BA0E9F">
        <w:t xml:space="preserve">‘The </w:t>
      </w:r>
      <w:r>
        <w:t>a</w:t>
      </w:r>
      <w:r w:rsidR="00BA0E9F">
        <w:t xml:space="preserve">ged </w:t>
      </w:r>
      <w:r>
        <w:t>r</w:t>
      </w:r>
      <w:r w:rsidR="00BA0E9F">
        <w:t xml:space="preserve">esidential </w:t>
      </w:r>
      <w:r>
        <w:t>c</w:t>
      </w:r>
      <w:r w:rsidR="00BA0E9F">
        <w:t xml:space="preserve">are </w:t>
      </w:r>
      <w:r>
        <w:t>o</w:t>
      </w:r>
      <w:r w:rsidR="00BA0E9F">
        <w:t xml:space="preserve">utbreak </w:t>
      </w:r>
      <w:r>
        <w:t>m</w:t>
      </w:r>
      <w:r w:rsidR="00BA0E9F">
        <w:t xml:space="preserve">anagement </w:t>
      </w:r>
      <w:r>
        <w:t>t</w:t>
      </w:r>
      <w:r w:rsidR="00BA0E9F">
        <w:t xml:space="preserve">eam’ contextualises roles and responsibilities within the CIMS structure. While the </w:t>
      </w:r>
      <w:r w:rsidR="00264D02">
        <w:t xml:space="preserve">local context will influence the </w:t>
      </w:r>
      <w:r w:rsidR="00BA0E9F">
        <w:t>formation of each ARC OMT</w:t>
      </w:r>
      <w:r>
        <w:t>,</w:t>
      </w:r>
      <w:r w:rsidR="00BA0E9F">
        <w:t xml:space="preserve"> </w:t>
      </w:r>
      <w:r>
        <w:t xml:space="preserve">the Ministry expects </w:t>
      </w:r>
      <w:r w:rsidR="00BA0E9F">
        <w:t xml:space="preserve">stakeholders to </w:t>
      </w:r>
      <w:r w:rsidR="007D6342">
        <w:t xml:space="preserve">follow </w:t>
      </w:r>
      <w:r>
        <w:t xml:space="preserve">this </w:t>
      </w:r>
      <w:r w:rsidR="00BA0E9F">
        <w:t>nationally consistent framework</w:t>
      </w:r>
      <w:r>
        <w:t>,</w:t>
      </w:r>
      <w:r w:rsidR="00BA0E9F">
        <w:t xml:space="preserve"> to enable rapid and collaborative decision-making during a</w:t>
      </w:r>
      <w:r w:rsidR="00C35ECF">
        <w:t>n</w:t>
      </w:r>
      <w:r w:rsidR="00BA0E9F">
        <w:t xml:space="preserve"> outbreak or suspected outbreak.   </w:t>
      </w:r>
    </w:p>
    <w:p w14:paraId="37D21DA7" w14:textId="77777777" w:rsidR="001472D4" w:rsidRDefault="001472D4" w:rsidP="001472D4">
      <w:pPr>
        <w:pStyle w:val="Heading2"/>
        <w:spacing w:before="120"/>
      </w:pPr>
      <w:bookmarkStart w:id="42" w:name="_Toc58333439"/>
      <w:r w:rsidRPr="005700E7">
        <w:t>Roles and responsibilities</w:t>
      </w:r>
      <w:bookmarkEnd w:id="41"/>
      <w:bookmarkEnd w:id="42"/>
    </w:p>
    <w:p w14:paraId="12C85428" w14:textId="1F3AEFA8" w:rsidR="001472D4" w:rsidRDefault="001472D4" w:rsidP="001472D4">
      <w:r>
        <w:t xml:space="preserve">The roles and responsibilities of </w:t>
      </w:r>
      <w:r w:rsidR="00AE19AB">
        <w:t xml:space="preserve">key ARC </w:t>
      </w:r>
      <w:r w:rsidR="00C859C5">
        <w:t xml:space="preserve">sector </w:t>
      </w:r>
      <w:r>
        <w:t>stakeholders are as follows.</w:t>
      </w:r>
    </w:p>
    <w:p w14:paraId="2A5136C2" w14:textId="77777777" w:rsidR="001472D4" w:rsidRPr="00043E2B" w:rsidRDefault="001472D4" w:rsidP="001472D4">
      <w:pPr>
        <w:pStyle w:val="Heading3"/>
      </w:pPr>
      <w:bookmarkStart w:id="43" w:name="_Toc51862854"/>
      <w:r w:rsidRPr="00043E2B">
        <w:t>Ministry of Health</w:t>
      </w:r>
      <w:bookmarkEnd w:id="43"/>
    </w:p>
    <w:p w14:paraId="08AE7B1C" w14:textId="77777777" w:rsidR="001472D4" w:rsidRPr="00043E2B" w:rsidRDefault="001472D4" w:rsidP="001472D4">
      <w:pPr>
        <w:pStyle w:val="Bullet"/>
      </w:pPr>
      <w:r w:rsidRPr="00043E2B">
        <w:t>Preparedness:</w:t>
      </w:r>
      <w:r w:rsidRPr="00043E2B">
        <w:tab/>
      </w:r>
    </w:p>
    <w:p w14:paraId="23429B00" w14:textId="19CC52F7" w:rsidR="005E02FE" w:rsidRDefault="004B6627" w:rsidP="001472D4">
      <w:pPr>
        <w:pStyle w:val="Bullet2"/>
      </w:pPr>
      <w:r>
        <w:t>is the l</w:t>
      </w:r>
      <w:r w:rsidR="00391EDE">
        <w:t xml:space="preserve">ead </w:t>
      </w:r>
      <w:r w:rsidR="000E6CE4">
        <w:t>agency</w:t>
      </w:r>
      <w:r w:rsidR="00391EDE">
        <w:t xml:space="preserve"> in the management of</w:t>
      </w:r>
      <w:r w:rsidR="000E6CE4">
        <w:t xml:space="preserve"> </w:t>
      </w:r>
      <w:r>
        <w:t>a</w:t>
      </w:r>
      <w:r w:rsidR="00F75BCC">
        <w:t xml:space="preserve"> </w:t>
      </w:r>
      <w:r w:rsidR="00391EDE">
        <w:t>New Zealand</w:t>
      </w:r>
      <w:r w:rsidR="00F75BCC">
        <w:t xml:space="preserve"> Aotearoa</w:t>
      </w:r>
      <w:r w:rsidR="00391EDE">
        <w:t xml:space="preserve"> pandemic </w:t>
      </w:r>
      <w:r w:rsidR="00776213">
        <w:t>response</w:t>
      </w:r>
    </w:p>
    <w:p w14:paraId="19103F84" w14:textId="65818CFE" w:rsidR="00C75872" w:rsidRPr="00337BF0" w:rsidRDefault="001472D4" w:rsidP="00F82340">
      <w:pPr>
        <w:pStyle w:val="Bullet2"/>
      </w:pPr>
      <w:r w:rsidRPr="00337BF0">
        <w:t>maintains national plans and polic</w:t>
      </w:r>
      <w:r w:rsidR="004B6627">
        <w:t>ies</w:t>
      </w:r>
      <w:r w:rsidR="001F628A">
        <w:t xml:space="preserve">, </w:t>
      </w:r>
      <w:r w:rsidR="007140C3">
        <w:t>such as</w:t>
      </w:r>
      <w:r w:rsidR="001F628A">
        <w:t xml:space="preserve"> the </w:t>
      </w:r>
      <w:r w:rsidR="001F628A" w:rsidRPr="001006AE">
        <w:rPr>
          <w:i/>
          <w:iCs/>
        </w:rPr>
        <w:t>New Zealand Influenza Pandemic Plan</w:t>
      </w:r>
      <w:r w:rsidR="001F628A">
        <w:t xml:space="preserve"> and </w:t>
      </w:r>
      <w:r w:rsidR="001F628A" w:rsidRPr="001006AE">
        <w:rPr>
          <w:i/>
          <w:iCs/>
        </w:rPr>
        <w:t>Communicable Disease Control Manual</w:t>
      </w:r>
      <w:r w:rsidR="00F82340">
        <w:t xml:space="preserve"> </w:t>
      </w:r>
    </w:p>
    <w:p w14:paraId="5895FBAA" w14:textId="56847686" w:rsidR="001472D4" w:rsidRPr="00337BF0" w:rsidRDefault="00C32F4C" w:rsidP="001472D4">
      <w:pPr>
        <w:pStyle w:val="Bullet2"/>
      </w:pPr>
      <w:r w:rsidRPr="00337BF0">
        <w:t xml:space="preserve">convenes and </w:t>
      </w:r>
      <w:r w:rsidR="00C37C83" w:rsidRPr="00337BF0">
        <w:t xml:space="preserve">coordinates </w:t>
      </w:r>
      <w:r w:rsidR="001472D4" w:rsidRPr="00337BF0">
        <w:t xml:space="preserve">sector-wide </w:t>
      </w:r>
      <w:r w:rsidR="00C37C83" w:rsidRPr="00337BF0">
        <w:t>communication</w:t>
      </w:r>
      <w:r w:rsidR="008675A1" w:rsidRPr="00337BF0">
        <w:t>s</w:t>
      </w:r>
      <w:r w:rsidR="001472D4" w:rsidRPr="00337BF0">
        <w:t xml:space="preserve"> </w:t>
      </w:r>
      <w:r w:rsidR="00B46D55" w:rsidRPr="00337BF0">
        <w:t>with all stakeholders</w:t>
      </w:r>
    </w:p>
    <w:p w14:paraId="476F8F9D" w14:textId="32C3E339" w:rsidR="00814F08" w:rsidRPr="00337BF0" w:rsidRDefault="001472D4" w:rsidP="00FA7696">
      <w:pPr>
        <w:pStyle w:val="Bullet2"/>
      </w:pPr>
      <w:r w:rsidRPr="00337BF0">
        <w:t>provide</w:t>
      </w:r>
      <w:r w:rsidR="004B6627">
        <w:t>s</w:t>
      </w:r>
      <w:r w:rsidR="00810639" w:rsidRPr="00337BF0">
        <w:t xml:space="preserve"> and </w:t>
      </w:r>
      <w:r w:rsidR="00EF78CD" w:rsidRPr="00337BF0">
        <w:t>promote</w:t>
      </w:r>
      <w:r w:rsidR="004B6627">
        <w:t>s</w:t>
      </w:r>
      <w:r w:rsidR="00EF78CD" w:rsidRPr="00337BF0">
        <w:t xml:space="preserve"> </w:t>
      </w:r>
      <w:r w:rsidRPr="00337BF0">
        <w:t xml:space="preserve">national guidance on IPC </w:t>
      </w:r>
      <w:r w:rsidR="00C2587F" w:rsidRPr="00337BF0">
        <w:t xml:space="preserve">best practice </w:t>
      </w:r>
      <w:r w:rsidR="00CC79DC" w:rsidRPr="00337BF0">
        <w:t>and</w:t>
      </w:r>
      <w:r w:rsidR="00FA7696" w:rsidRPr="00337BF0">
        <w:t xml:space="preserve"> </w:t>
      </w:r>
      <w:r w:rsidR="00CC79DC" w:rsidRPr="00337BF0">
        <w:t>update</w:t>
      </w:r>
      <w:r w:rsidR="004B6627">
        <w:t>s this</w:t>
      </w:r>
      <w:r w:rsidR="00FA7696" w:rsidRPr="00337BF0">
        <w:t xml:space="preserve"> </w:t>
      </w:r>
      <w:r w:rsidR="00FB7AF4" w:rsidRPr="00337BF0">
        <w:t>as necessary</w:t>
      </w:r>
      <w:r w:rsidR="004B6627">
        <w:t>,</w:t>
      </w:r>
      <w:r w:rsidR="00FB7AF4" w:rsidRPr="00337BF0">
        <w:t xml:space="preserve"> </w:t>
      </w:r>
      <w:r w:rsidR="00814F08" w:rsidRPr="00337BF0">
        <w:t xml:space="preserve">based on latest </w:t>
      </w:r>
      <w:r w:rsidR="002E5E9B" w:rsidRPr="00337BF0">
        <w:t>evidence</w:t>
      </w:r>
    </w:p>
    <w:p w14:paraId="398F09EC" w14:textId="7F9A39E0" w:rsidR="001472D4" w:rsidRPr="00337BF0" w:rsidRDefault="001472D4" w:rsidP="00956A83">
      <w:pPr>
        <w:pStyle w:val="Bullet2"/>
      </w:pPr>
      <w:r w:rsidRPr="00337BF0">
        <w:t>manages the national supply chain and</w:t>
      </w:r>
      <w:r w:rsidR="00B84A24" w:rsidRPr="00337BF0">
        <w:t xml:space="preserve">, if </w:t>
      </w:r>
      <w:r w:rsidR="00FA7696" w:rsidRPr="00337BF0">
        <w:t>activated, distribution</w:t>
      </w:r>
      <w:r w:rsidR="00F751FF" w:rsidRPr="00337BF0">
        <w:t xml:space="preserve"> portal</w:t>
      </w:r>
      <w:r w:rsidR="00B84A24" w:rsidRPr="00337BF0">
        <w:t>s</w:t>
      </w:r>
      <w:r w:rsidR="0049695C" w:rsidRPr="00337BF0">
        <w:t xml:space="preserve"> </w:t>
      </w:r>
    </w:p>
    <w:p w14:paraId="2DAA1AD3" w14:textId="102DB504" w:rsidR="00814F08" w:rsidRDefault="001472D4" w:rsidP="00E332D6">
      <w:pPr>
        <w:pStyle w:val="Bullet2"/>
      </w:pPr>
      <w:r w:rsidRPr="00337BF0">
        <w:t>manage</w:t>
      </w:r>
      <w:r w:rsidR="00A84585" w:rsidRPr="00337BF0">
        <w:t>s</w:t>
      </w:r>
      <w:r w:rsidRPr="00337BF0">
        <w:t xml:space="preserve"> </w:t>
      </w:r>
      <w:r w:rsidR="004B6627">
        <w:t xml:space="preserve">the </w:t>
      </w:r>
      <w:r w:rsidRPr="00337BF0">
        <w:t>surge workforce register</w:t>
      </w:r>
      <w:r w:rsidR="00147A4E">
        <w:t xml:space="preserve"> and portal</w:t>
      </w:r>
      <w:r w:rsidR="00A84585" w:rsidRPr="00337BF0">
        <w:t xml:space="preserve">, </w:t>
      </w:r>
      <w:r w:rsidR="006D6667" w:rsidRPr="00337BF0">
        <w:t>if</w:t>
      </w:r>
      <w:r w:rsidR="00A84585" w:rsidRPr="00337BF0">
        <w:t xml:space="preserve"> activated</w:t>
      </w:r>
    </w:p>
    <w:p w14:paraId="11B4583E" w14:textId="00BA0FA4" w:rsidR="00AA7F32" w:rsidRPr="00337BF0" w:rsidRDefault="005C56EE" w:rsidP="00E332D6">
      <w:pPr>
        <w:pStyle w:val="Bullet2"/>
      </w:pPr>
      <w:r>
        <w:t>e</w:t>
      </w:r>
      <w:r w:rsidR="00AA7F32">
        <w:t>stablish</w:t>
      </w:r>
      <w:r w:rsidR="00B8736B">
        <w:t>es</w:t>
      </w:r>
      <w:r w:rsidR="00AA7F32">
        <w:t xml:space="preserve"> and maintain</w:t>
      </w:r>
      <w:r w:rsidR="00DC518E">
        <w:t xml:space="preserve">s </w:t>
      </w:r>
      <w:r w:rsidR="00AA7F32">
        <w:t xml:space="preserve">relationships with </w:t>
      </w:r>
      <w:r w:rsidR="00A5228D">
        <w:t>provider associations and union</w:t>
      </w:r>
      <w:r w:rsidR="00E71E4B">
        <w:t>s</w:t>
      </w:r>
    </w:p>
    <w:p w14:paraId="374752A7" w14:textId="77777777" w:rsidR="0055797B" w:rsidRPr="0055797B" w:rsidRDefault="0055797B" w:rsidP="0055797B">
      <w:pPr>
        <w:pStyle w:val="Bullet"/>
      </w:pPr>
      <w:r w:rsidRPr="0055797B">
        <w:t>Management of outbreak or suspected outbreak:</w:t>
      </w:r>
    </w:p>
    <w:p w14:paraId="45962606" w14:textId="1F4408A9" w:rsidR="005B691A" w:rsidRPr="00337BF0" w:rsidRDefault="005B691A" w:rsidP="001472D4">
      <w:pPr>
        <w:pStyle w:val="Bullet2"/>
      </w:pPr>
      <w:r w:rsidRPr="00337BF0">
        <w:t>set</w:t>
      </w:r>
      <w:r w:rsidR="00DA59A8" w:rsidRPr="00337BF0">
        <w:t>s</w:t>
      </w:r>
      <w:r w:rsidRPr="00337BF0">
        <w:t xml:space="preserve"> policy, regulation and strategy on testing and vaccines relevant to the pandemic</w:t>
      </w:r>
    </w:p>
    <w:p w14:paraId="090265AA" w14:textId="56E30F51" w:rsidR="001472D4" w:rsidRPr="00337BF0" w:rsidRDefault="001472D4" w:rsidP="001472D4">
      <w:pPr>
        <w:pStyle w:val="Bullet2"/>
      </w:pPr>
      <w:r w:rsidRPr="00337BF0">
        <w:t xml:space="preserve">receives reporting from the </w:t>
      </w:r>
      <w:r w:rsidR="005C56EE">
        <w:t xml:space="preserve">relevant </w:t>
      </w:r>
      <w:r w:rsidRPr="00337BF0">
        <w:t>PHU</w:t>
      </w:r>
      <w:r w:rsidR="00226C68" w:rsidRPr="00337BF0">
        <w:t xml:space="preserve"> and DHB</w:t>
      </w:r>
      <w:r w:rsidR="005C56EE">
        <w:t>,</w:t>
      </w:r>
      <w:r w:rsidR="00901865">
        <w:t xml:space="preserve"> and advises and updates </w:t>
      </w:r>
      <w:r w:rsidR="005C56EE">
        <w:t xml:space="preserve">relevant </w:t>
      </w:r>
      <w:r w:rsidR="00901865">
        <w:t xml:space="preserve">Ministers and New Zealand </w:t>
      </w:r>
      <w:r w:rsidR="00F75BCC">
        <w:t xml:space="preserve">Aotearoa </w:t>
      </w:r>
      <w:r w:rsidR="00901865">
        <w:t>Government</w:t>
      </w:r>
    </w:p>
    <w:p w14:paraId="3FE6CE12" w14:textId="5C31A74D" w:rsidR="00201811" w:rsidRPr="00337BF0" w:rsidRDefault="001472D4" w:rsidP="001472D4">
      <w:pPr>
        <w:pStyle w:val="Bullet2"/>
        <w:rPr>
          <w:rFonts w:asciiTheme="majorHAnsi" w:eastAsiaTheme="majorEastAsia" w:hAnsiTheme="majorHAnsi" w:cstheme="majorBidi"/>
          <w:color w:val="243F60" w:themeColor="accent1" w:themeShade="7F"/>
          <w:sz w:val="24"/>
          <w:szCs w:val="24"/>
        </w:rPr>
      </w:pPr>
      <w:r w:rsidRPr="00337BF0">
        <w:lastRenderedPageBreak/>
        <w:t>undertakes public information management regarding cases in ARC based on information provided by the sector</w:t>
      </w:r>
    </w:p>
    <w:p w14:paraId="0B173C72" w14:textId="1679DD39" w:rsidR="00201811" w:rsidRPr="00337BF0" w:rsidRDefault="005C56EE" w:rsidP="002310FB">
      <w:pPr>
        <w:pStyle w:val="Bullet2"/>
      </w:pPr>
      <w:r>
        <w:t>c</w:t>
      </w:r>
      <w:r w:rsidR="00201811" w:rsidRPr="00337BF0">
        <w:t>onsider</w:t>
      </w:r>
      <w:r w:rsidR="00F234CE">
        <w:t>s</w:t>
      </w:r>
      <w:r w:rsidR="00DE0597">
        <w:t xml:space="preserve"> the</w:t>
      </w:r>
      <w:r w:rsidR="00201811" w:rsidRPr="00337BF0">
        <w:t xml:space="preserve"> provision of alternative accommodation for ARC </w:t>
      </w:r>
      <w:r w:rsidR="00F56F2F">
        <w:t>staff</w:t>
      </w:r>
    </w:p>
    <w:p w14:paraId="3C2495F2" w14:textId="5C2F24E1" w:rsidR="000E64E0" w:rsidRPr="00337BF0" w:rsidRDefault="005C56EE" w:rsidP="002310FB">
      <w:pPr>
        <w:pStyle w:val="Bullet2"/>
      </w:pPr>
      <w:r>
        <w:t>d</w:t>
      </w:r>
      <w:r w:rsidR="00C040FB" w:rsidRPr="00337BF0">
        <w:t>istribute</w:t>
      </w:r>
      <w:r w:rsidR="002F0EAF">
        <w:t>s</w:t>
      </w:r>
      <w:r w:rsidR="00C040FB" w:rsidRPr="00337BF0">
        <w:t xml:space="preserve"> </w:t>
      </w:r>
      <w:r w:rsidR="007233C2" w:rsidRPr="00337BF0">
        <w:t>national resources as required</w:t>
      </w:r>
    </w:p>
    <w:p w14:paraId="25CA7CA3" w14:textId="0D2A89B9" w:rsidR="001A2869" w:rsidRPr="00337BF0" w:rsidRDefault="005C56EE" w:rsidP="0021728D">
      <w:pPr>
        <w:pStyle w:val="Bullet2"/>
      </w:pPr>
      <w:r>
        <w:t>r</w:t>
      </w:r>
      <w:r w:rsidR="00D14551" w:rsidRPr="00337BF0">
        <w:t>espond</w:t>
      </w:r>
      <w:r>
        <w:t>s</w:t>
      </w:r>
      <w:r w:rsidR="00D14551" w:rsidRPr="00337BF0">
        <w:t xml:space="preserve"> to media queries</w:t>
      </w:r>
      <w:r>
        <w:t xml:space="preserve">, to </w:t>
      </w:r>
      <w:r w:rsidR="005F30A2">
        <w:t>inform the New Zealand</w:t>
      </w:r>
      <w:r w:rsidR="00F75BCC">
        <w:t xml:space="preserve"> Aotearoa</w:t>
      </w:r>
      <w:r w:rsidR="005F30A2">
        <w:t xml:space="preserve"> public</w:t>
      </w:r>
      <w:r w:rsidR="004C0597" w:rsidRPr="00337BF0">
        <w:t>.</w:t>
      </w:r>
    </w:p>
    <w:p w14:paraId="5567D1B8" w14:textId="3011425B" w:rsidR="001472D4" w:rsidRDefault="001472D4" w:rsidP="001472D4">
      <w:pPr>
        <w:pStyle w:val="Heading3"/>
      </w:pPr>
      <w:bookmarkStart w:id="44" w:name="_Toc51862855"/>
      <w:bookmarkStart w:id="45" w:name="_Hlk56149894"/>
      <w:r>
        <w:t>Aged residential care facilities</w:t>
      </w:r>
      <w:bookmarkEnd w:id="44"/>
      <w:r>
        <w:t xml:space="preserve"> </w:t>
      </w:r>
    </w:p>
    <w:p w14:paraId="0AE554D1" w14:textId="77777777" w:rsidR="001472D4" w:rsidRDefault="001472D4" w:rsidP="001472D4">
      <w:pPr>
        <w:pStyle w:val="Bullet"/>
      </w:pPr>
      <w:r>
        <w:t>Preparedness:</w:t>
      </w:r>
    </w:p>
    <w:p w14:paraId="55A2DF2A" w14:textId="3A30C5F0" w:rsidR="002141CF" w:rsidRDefault="002141CF" w:rsidP="002141CF">
      <w:pPr>
        <w:pStyle w:val="Bullet2"/>
      </w:pPr>
      <w:r>
        <w:t>develop an outbreak management plan and corresponding stakeholder communications plan</w:t>
      </w:r>
    </w:p>
    <w:p w14:paraId="681378D1" w14:textId="7C264E9E" w:rsidR="002141CF" w:rsidRPr="00BC46E4" w:rsidRDefault="002141CF" w:rsidP="002141CF">
      <w:pPr>
        <w:pStyle w:val="Bullet2"/>
      </w:pPr>
      <w:r w:rsidRPr="00BC46E4">
        <w:t xml:space="preserve">review </w:t>
      </w:r>
      <w:r w:rsidR="00A85FA6">
        <w:t xml:space="preserve">the </w:t>
      </w:r>
      <w:r w:rsidRPr="00BC46E4">
        <w:t>outbreak management plan at defined intervals and undertake scenario testing for pandemic preparedness</w:t>
      </w:r>
    </w:p>
    <w:p w14:paraId="72117F93" w14:textId="5B528DC3" w:rsidR="006878CE" w:rsidRDefault="005C56EE" w:rsidP="006878CE">
      <w:pPr>
        <w:pStyle w:val="Bullet2"/>
      </w:pPr>
      <w:r>
        <w:t>e</w:t>
      </w:r>
      <w:r w:rsidR="006878CE">
        <w:t>stablish and maintain relationships with designated roles within the ARC OMT</w:t>
      </w:r>
    </w:p>
    <w:p w14:paraId="6E5CEBB7" w14:textId="1307ACBD" w:rsidR="00CD0CB7" w:rsidRDefault="005C56EE" w:rsidP="006878CE">
      <w:pPr>
        <w:pStyle w:val="Bullet2"/>
      </w:pPr>
      <w:r>
        <w:t>p</w:t>
      </w:r>
      <w:r w:rsidR="00FF40A2">
        <w:t>rovide up-to-date contact details for ARC OMT representative</w:t>
      </w:r>
      <w:r>
        <w:t>s</w:t>
      </w:r>
      <w:r w:rsidR="00FF40A2">
        <w:t xml:space="preserve"> to</w:t>
      </w:r>
      <w:r>
        <w:t xml:space="preserve"> the relevant</w:t>
      </w:r>
      <w:r w:rsidR="00FF40A2">
        <w:t xml:space="preserve"> DHB</w:t>
      </w:r>
    </w:p>
    <w:p w14:paraId="24582C8E" w14:textId="301C9EEC" w:rsidR="006878CE" w:rsidRDefault="005C56EE" w:rsidP="006878CE">
      <w:pPr>
        <w:pStyle w:val="Bullet2"/>
      </w:pPr>
      <w:r>
        <w:t xml:space="preserve">ensure that </w:t>
      </w:r>
      <w:r w:rsidR="004156BE">
        <w:t>ARC OMT members p</w:t>
      </w:r>
      <w:r w:rsidR="006878CE">
        <w:t xml:space="preserve">articipate in education and training on </w:t>
      </w:r>
      <w:r w:rsidR="006878CE" w:rsidRPr="000F26A9">
        <w:t xml:space="preserve">CIMS </w:t>
      </w:r>
      <w:r w:rsidR="006878CE">
        <w:t xml:space="preserve">roles and responsibilities </w:t>
      </w:r>
    </w:p>
    <w:p w14:paraId="7D91B950" w14:textId="75E5C2AA" w:rsidR="00C109B0" w:rsidRDefault="002141CF" w:rsidP="002141CF">
      <w:pPr>
        <w:pStyle w:val="Bullet2"/>
      </w:pPr>
      <w:r>
        <w:t xml:space="preserve">develop and maintain relationships with local DHB IPC teams to </w:t>
      </w:r>
      <w:r w:rsidR="002977F4">
        <w:t xml:space="preserve">share </w:t>
      </w:r>
      <w:r>
        <w:t xml:space="preserve">knowledge </w:t>
      </w:r>
    </w:p>
    <w:p w14:paraId="14580859" w14:textId="5311A15A" w:rsidR="002141CF" w:rsidRDefault="002141CF" w:rsidP="002141CF">
      <w:pPr>
        <w:pStyle w:val="Bullet2"/>
      </w:pPr>
      <w:r>
        <w:t xml:space="preserve">escalate any </w:t>
      </w:r>
      <w:r w:rsidR="00F932AA">
        <w:t>c</w:t>
      </w:r>
      <w:r>
        <w:t>oncerns</w:t>
      </w:r>
      <w:r w:rsidRPr="000F26A9">
        <w:t xml:space="preserve"> about </w:t>
      </w:r>
      <w:r>
        <w:t>their preparedness to the</w:t>
      </w:r>
      <w:r w:rsidRPr="000F26A9">
        <w:t xml:space="preserve"> </w:t>
      </w:r>
      <w:r w:rsidR="002977F4">
        <w:t xml:space="preserve">relevant </w:t>
      </w:r>
      <w:r w:rsidRPr="000F26A9">
        <w:t>DHB</w:t>
      </w:r>
    </w:p>
    <w:p w14:paraId="798CEAF0" w14:textId="07497A55" w:rsidR="006878CE" w:rsidRPr="00BC46E4" w:rsidRDefault="002977F4" w:rsidP="006878CE">
      <w:pPr>
        <w:pStyle w:val="Bullet2"/>
      </w:pPr>
      <w:r>
        <w:t xml:space="preserve">implement an </w:t>
      </w:r>
      <w:r w:rsidR="006878CE" w:rsidRPr="00BC46E4">
        <w:t xml:space="preserve">IPC structure to ensure </w:t>
      </w:r>
      <w:r>
        <w:t xml:space="preserve">continuous training for </w:t>
      </w:r>
      <w:r w:rsidR="006878CE" w:rsidRPr="00BC46E4">
        <w:t xml:space="preserve">staff in: </w:t>
      </w:r>
    </w:p>
    <w:p w14:paraId="2E1DE649" w14:textId="28E6B29F" w:rsidR="006878CE" w:rsidRPr="00BC46E4" w:rsidRDefault="006878CE" w:rsidP="006878CE">
      <w:pPr>
        <w:pStyle w:val="Dash"/>
      </w:pPr>
      <w:r w:rsidRPr="00BC46E4">
        <w:t xml:space="preserve">hand hygiene </w:t>
      </w:r>
    </w:p>
    <w:p w14:paraId="4C1843FA" w14:textId="23A27849" w:rsidR="006878CE" w:rsidRPr="00BC46E4" w:rsidRDefault="006878CE" w:rsidP="006878CE">
      <w:pPr>
        <w:pStyle w:val="Dash"/>
      </w:pPr>
      <w:r w:rsidRPr="00BC46E4">
        <w:t>transmission</w:t>
      </w:r>
      <w:r w:rsidR="002977F4">
        <w:t>-</w:t>
      </w:r>
      <w:r w:rsidRPr="00BC46E4">
        <w:t>based precaution (including airborne and droplet precaution)</w:t>
      </w:r>
    </w:p>
    <w:p w14:paraId="59F4B645" w14:textId="02AFD4E7" w:rsidR="006878CE" w:rsidRPr="00BC46E4" w:rsidRDefault="006878CE" w:rsidP="006878CE">
      <w:pPr>
        <w:pStyle w:val="Dash"/>
      </w:pPr>
      <w:r w:rsidRPr="00BC46E4">
        <w:t xml:space="preserve">PPE requirements, </w:t>
      </w:r>
      <w:r w:rsidR="002977F4">
        <w:t xml:space="preserve">covering </w:t>
      </w:r>
      <w:r w:rsidRPr="00BC46E4">
        <w:t xml:space="preserve">fit, use and </w:t>
      </w:r>
      <w:r w:rsidR="00AE25E5">
        <w:t>disposal</w:t>
      </w:r>
    </w:p>
    <w:p w14:paraId="7A6D9E3E" w14:textId="46F68FB5" w:rsidR="006878CE" w:rsidRPr="00BC46E4" w:rsidRDefault="006878CE" w:rsidP="003D30E2">
      <w:pPr>
        <w:pStyle w:val="Dash"/>
      </w:pPr>
      <w:r w:rsidRPr="00BC46E4">
        <w:t>cleaning and disinfection of environments</w:t>
      </w:r>
      <w:r w:rsidR="004F222A">
        <w:t xml:space="preserve"> </w:t>
      </w:r>
      <w:r w:rsidRPr="00BC46E4">
        <w:t>and waste management.</w:t>
      </w:r>
    </w:p>
    <w:p w14:paraId="5A5CA170" w14:textId="75965D1C" w:rsidR="006878CE" w:rsidRPr="00BC46E4" w:rsidRDefault="006878CE" w:rsidP="006878CE">
      <w:pPr>
        <w:pStyle w:val="Dash"/>
        <w:numPr>
          <w:ilvl w:val="0"/>
          <w:numId w:val="0"/>
        </w:numPr>
        <w:ind w:left="709"/>
      </w:pPr>
      <w:r w:rsidRPr="00BC46E4">
        <w:t>The structure should allow for temporary health care and support workers</w:t>
      </w:r>
      <w:r w:rsidR="002977F4">
        <w:t xml:space="preserve"> to quickly make use of it</w:t>
      </w:r>
    </w:p>
    <w:p w14:paraId="40845BD1" w14:textId="4927D4FF" w:rsidR="002141CF" w:rsidRDefault="002977F4" w:rsidP="002141CF">
      <w:pPr>
        <w:pStyle w:val="Bullet2"/>
      </w:pPr>
      <w:r>
        <w:t>s</w:t>
      </w:r>
      <w:r w:rsidR="002141CF">
        <w:t xml:space="preserve">trengthen relationships with local </w:t>
      </w:r>
      <w:proofErr w:type="spellStart"/>
      <w:r w:rsidR="002141CF">
        <w:t>whānau</w:t>
      </w:r>
      <w:proofErr w:type="spellEnd"/>
      <w:r w:rsidR="002141CF">
        <w:t xml:space="preserve">, </w:t>
      </w:r>
      <w:proofErr w:type="spellStart"/>
      <w:r w:rsidR="002141CF">
        <w:t>hapū</w:t>
      </w:r>
      <w:proofErr w:type="spellEnd"/>
      <w:r w:rsidR="002141CF">
        <w:t>, iwi and Māori communities to support outbreak preparedness planning and scenario training opportunities</w:t>
      </w:r>
    </w:p>
    <w:p w14:paraId="4CB65BE4" w14:textId="3647E02D" w:rsidR="00753AB9" w:rsidRPr="00BC46E4" w:rsidRDefault="002977F4" w:rsidP="00BC3DD3">
      <w:pPr>
        <w:pStyle w:val="Bullet2"/>
      </w:pPr>
      <w:r>
        <w:t>e</w:t>
      </w:r>
      <w:r w:rsidR="006878CE">
        <w:t>nsure residents’ wh</w:t>
      </w:r>
      <w:r w:rsidR="00AE25E5">
        <w:t>ā</w:t>
      </w:r>
      <w:r w:rsidR="006878CE">
        <w:t>nau contact details, enduring power of attorney, advanced care plans and shared goals of care plans are up</w:t>
      </w:r>
      <w:r>
        <w:t xml:space="preserve"> </w:t>
      </w:r>
      <w:r w:rsidR="006878CE">
        <w:t>to</w:t>
      </w:r>
      <w:r>
        <w:t xml:space="preserve"> </w:t>
      </w:r>
      <w:r w:rsidR="006878CE">
        <w:t>date and accessible</w:t>
      </w:r>
    </w:p>
    <w:p w14:paraId="6257D921" w14:textId="7E700047" w:rsidR="008A6FDF" w:rsidRPr="006E0F9E" w:rsidRDefault="008A6FDF" w:rsidP="002310FB">
      <w:pPr>
        <w:pStyle w:val="Bullet2"/>
      </w:pPr>
      <w:r w:rsidRPr="008A6FDF">
        <w:rPr>
          <w:lang w:val="mi-NZ"/>
        </w:rPr>
        <w:t xml:space="preserve">develop staffing contingency </w:t>
      </w:r>
      <w:r w:rsidR="00063D31">
        <w:rPr>
          <w:lang w:val="mi-NZ"/>
        </w:rPr>
        <w:t xml:space="preserve">plans with </w:t>
      </w:r>
      <w:r w:rsidR="001F1DA6">
        <w:rPr>
          <w:lang w:val="mi-NZ"/>
        </w:rPr>
        <w:t xml:space="preserve">the </w:t>
      </w:r>
      <w:r w:rsidR="00063D31">
        <w:rPr>
          <w:lang w:val="mi-NZ"/>
        </w:rPr>
        <w:t>DHB</w:t>
      </w:r>
    </w:p>
    <w:p w14:paraId="69ED00F9" w14:textId="29C78D25" w:rsidR="006E0F9E" w:rsidRPr="00AA7B09" w:rsidRDefault="006E0F9E" w:rsidP="006E0F9E">
      <w:pPr>
        <w:pStyle w:val="Bullet2"/>
      </w:pPr>
      <w:r>
        <w:t>develop service delivery plans with community pharmacy provider</w:t>
      </w:r>
      <w:r w:rsidR="00686F7A">
        <w:t>s</w:t>
      </w:r>
      <w:r>
        <w:t xml:space="preserve"> </w:t>
      </w:r>
    </w:p>
    <w:p w14:paraId="7E5ECC80" w14:textId="677E86E7" w:rsidR="00AA7B09" w:rsidRPr="00BC46E4" w:rsidRDefault="008A6FDF" w:rsidP="00AA7B09">
      <w:pPr>
        <w:pStyle w:val="Bullet2"/>
      </w:pPr>
      <w:r>
        <w:t xml:space="preserve">develop and maintain induction information for DHB staff who are supporting </w:t>
      </w:r>
      <w:r w:rsidRPr="00BC46E4">
        <w:t>ARC facilities during an outbreak</w:t>
      </w:r>
    </w:p>
    <w:p w14:paraId="14393D50" w14:textId="740F5D43" w:rsidR="009C6B98" w:rsidRDefault="009C6B98" w:rsidP="007A1F92">
      <w:pPr>
        <w:pStyle w:val="Bullet2"/>
      </w:pPr>
      <w:r>
        <w:t>c</w:t>
      </w:r>
      <w:r w:rsidR="00CE765E">
        <w:t>onsider establishing a nominated primary care provider to ensure continuity of primary care services during an outbreak</w:t>
      </w:r>
      <w:r w:rsidR="00BC3DD3" w:rsidRPr="00BC3DD3">
        <w:t xml:space="preserve"> </w:t>
      </w:r>
    </w:p>
    <w:p w14:paraId="5F39ADD5" w14:textId="2D00ED85" w:rsidR="00AA7B09" w:rsidRPr="00AA7B09" w:rsidRDefault="00686F7A" w:rsidP="00CE765E">
      <w:pPr>
        <w:pStyle w:val="Bullet2"/>
      </w:pPr>
      <w:r>
        <w:t xml:space="preserve">ensure </w:t>
      </w:r>
      <w:r w:rsidR="00BC3DD3" w:rsidRPr="00BC46E4">
        <w:t xml:space="preserve">ARC procedures and protocols cover how to care for people in secure dementia </w:t>
      </w:r>
      <w:r w:rsidR="00E721C7">
        <w:t>and</w:t>
      </w:r>
      <w:r w:rsidR="00BC3DD3" w:rsidRPr="00BC46E4">
        <w:t xml:space="preserve"> psychogeriatric units in a pandemic</w:t>
      </w:r>
    </w:p>
    <w:p w14:paraId="05EE73D3" w14:textId="52A0ED36" w:rsidR="001472D4" w:rsidRPr="00FA7696" w:rsidRDefault="001472D4" w:rsidP="001472D4">
      <w:pPr>
        <w:pStyle w:val="Bullet"/>
      </w:pPr>
      <w:r w:rsidRPr="00FA7696">
        <w:lastRenderedPageBreak/>
        <w:t xml:space="preserve">Management of </w:t>
      </w:r>
      <w:r w:rsidR="00D36C7B">
        <w:t>a</w:t>
      </w:r>
      <w:r w:rsidR="00606B7A">
        <w:t>n</w:t>
      </w:r>
      <w:r w:rsidR="00D36C7B">
        <w:t xml:space="preserve"> </w:t>
      </w:r>
      <w:r w:rsidRPr="00FA7696">
        <w:t>outbreak or suspected outbreak:</w:t>
      </w:r>
    </w:p>
    <w:p w14:paraId="27DE07F9" w14:textId="38663CBE" w:rsidR="001472D4" w:rsidRDefault="00686F7A" w:rsidP="001472D4">
      <w:pPr>
        <w:pStyle w:val="Bullet2"/>
      </w:pPr>
      <w:r>
        <w:t>i</w:t>
      </w:r>
      <w:r w:rsidR="00810BAC">
        <w:t>mplement</w:t>
      </w:r>
      <w:r w:rsidR="001472D4">
        <w:t xml:space="preserve"> </w:t>
      </w:r>
      <w:r w:rsidR="00F776C7">
        <w:t xml:space="preserve">an </w:t>
      </w:r>
      <w:r w:rsidR="001472D4" w:rsidRPr="005F18BD">
        <w:t>ARC outbreak</w:t>
      </w:r>
      <w:r w:rsidR="001472D4">
        <w:t xml:space="preserve"> </w:t>
      </w:r>
      <w:r w:rsidR="00CA7092">
        <w:t xml:space="preserve">response </w:t>
      </w:r>
      <w:r w:rsidR="005F18BD">
        <w:t xml:space="preserve">according to </w:t>
      </w:r>
      <w:r w:rsidR="00EF67A5">
        <w:t>this</w:t>
      </w:r>
      <w:r w:rsidR="00CA7092">
        <w:t xml:space="preserve"> policy </w:t>
      </w:r>
      <w:r w:rsidR="00D36B6D">
        <w:t xml:space="preserve">and the local and facility protocols and procedures  </w:t>
      </w:r>
    </w:p>
    <w:p w14:paraId="6609E9C5" w14:textId="45351D4A" w:rsidR="00BA4921" w:rsidRDefault="00BA4921" w:rsidP="00BA4921">
      <w:pPr>
        <w:pStyle w:val="Bullet2"/>
      </w:pPr>
      <w:r>
        <w:t xml:space="preserve">participate in the ARC OMT, </w:t>
      </w:r>
      <w:r w:rsidRPr="004C4CE5">
        <w:t>acknowledging the explicit role</w:t>
      </w:r>
      <w:r w:rsidR="00E811B6" w:rsidRPr="004C4CE5">
        <w:t xml:space="preserve">s and </w:t>
      </w:r>
      <w:r w:rsidR="008977D9" w:rsidRPr="004C4CE5">
        <w:t>responsibilities</w:t>
      </w:r>
      <w:r w:rsidRPr="004C4CE5">
        <w:t xml:space="preserve"> that public health has in the leadership of an ARC outbreak response</w:t>
      </w:r>
    </w:p>
    <w:p w14:paraId="4445870F" w14:textId="44D511B2" w:rsidR="00025B6C" w:rsidRPr="00533385" w:rsidRDefault="005F18BD" w:rsidP="00025B6C">
      <w:pPr>
        <w:pStyle w:val="Bullet2"/>
      </w:pPr>
      <w:r>
        <w:t>e</w:t>
      </w:r>
      <w:r w:rsidR="00025B6C" w:rsidRPr="00533385">
        <w:t xml:space="preserve">nsure facility representatives on </w:t>
      </w:r>
      <w:r>
        <w:t xml:space="preserve">the </w:t>
      </w:r>
      <w:r w:rsidR="00025B6C" w:rsidRPr="00533385">
        <w:t xml:space="preserve">ARC OMT are supported by a well-informed facility team, </w:t>
      </w:r>
      <w:r>
        <w:t xml:space="preserve">members of which </w:t>
      </w:r>
      <w:r w:rsidR="00025B6C" w:rsidRPr="00533385">
        <w:t>can provide coverage appropriate to the duration of the outbreak</w:t>
      </w:r>
    </w:p>
    <w:p w14:paraId="209C2E6C" w14:textId="3F29B664" w:rsidR="00533385" w:rsidRPr="00533385" w:rsidRDefault="005F18BD" w:rsidP="001472D4">
      <w:pPr>
        <w:pStyle w:val="Bullet2"/>
      </w:pPr>
      <w:r>
        <w:t>m</w:t>
      </w:r>
      <w:r w:rsidR="00533385" w:rsidRPr="00533385">
        <w:t>aintain communication channels with whānau</w:t>
      </w:r>
      <w:r w:rsidR="00025B6C">
        <w:t xml:space="preserve"> of residents</w:t>
      </w:r>
      <w:r w:rsidR="00533385" w:rsidRPr="00533385">
        <w:t xml:space="preserve"> and wider community</w:t>
      </w:r>
      <w:r w:rsidR="00A12DD5">
        <w:t>,</w:t>
      </w:r>
      <w:r w:rsidR="00025B6C" w:rsidRPr="00025B6C">
        <w:t xml:space="preserve"> </w:t>
      </w:r>
      <w:proofErr w:type="spellStart"/>
      <w:r w:rsidR="00025B6C">
        <w:t>hapū</w:t>
      </w:r>
      <w:proofErr w:type="spellEnd"/>
      <w:r w:rsidR="00025B6C">
        <w:t xml:space="preserve"> </w:t>
      </w:r>
      <w:r>
        <w:t xml:space="preserve">and </w:t>
      </w:r>
      <w:r w:rsidR="00025B6C">
        <w:t>iwi as appropriate</w:t>
      </w:r>
    </w:p>
    <w:p w14:paraId="70AC94C2" w14:textId="42C16AEA" w:rsidR="00533385" w:rsidRPr="00533385" w:rsidRDefault="005F18BD" w:rsidP="00533385">
      <w:pPr>
        <w:pStyle w:val="Bullet2"/>
      </w:pPr>
      <w:r>
        <w:t>u</w:t>
      </w:r>
      <w:r w:rsidR="00E55D14">
        <w:t xml:space="preserve">ndertake </w:t>
      </w:r>
      <w:r w:rsidR="00533385" w:rsidRPr="00533385">
        <w:t xml:space="preserve">assessment of all residents </w:t>
      </w:r>
      <w:r w:rsidR="00E55D14">
        <w:t xml:space="preserve">to ensure </w:t>
      </w:r>
      <w:r w:rsidR="00533385" w:rsidRPr="00533385">
        <w:t>early detection of any identified cases</w:t>
      </w:r>
    </w:p>
    <w:p w14:paraId="0DFDED67" w14:textId="6369D2C3" w:rsidR="00533385" w:rsidRDefault="00B240D2" w:rsidP="001472D4">
      <w:pPr>
        <w:pStyle w:val="Bullet2"/>
      </w:pPr>
      <w:r>
        <w:t>m</w:t>
      </w:r>
      <w:r w:rsidR="00533385" w:rsidRPr="00533385">
        <w:t>aintain continuity of care for residents for cases and non-cases</w:t>
      </w:r>
      <w:r w:rsidR="006E0F9E">
        <w:t xml:space="preserve"> </w:t>
      </w:r>
    </w:p>
    <w:p w14:paraId="25C8946D" w14:textId="15664370" w:rsidR="006E0F9E" w:rsidRPr="006E0F9E" w:rsidRDefault="00B240D2" w:rsidP="006E0F9E">
      <w:pPr>
        <w:pStyle w:val="Bullet2"/>
        <w:rPr>
          <w:b/>
          <w:bCs/>
        </w:rPr>
      </w:pPr>
      <w:r>
        <w:t>a</w:t>
      </w:r>
      <w:r w:rsidR="006E0F9E">
        <w:t xml:space="preserve">gree appropriate service delivery models with service providers that minimise contact with ARC staff and residents, </w:t>
      </w:r>
      <w:r w:rsidR="003D6867">
        <w:t>which may include</w:t>
      </w:r>
      <w:r w:rsidR="006E0F9E">
        <w:t xml:space="preserve"> community pharmacy, food/catering, laundry and commodity providers</w:t>
      </w:r>
      <w:r w:rsidR="00346B24">
        <w:t>.</w:t>
      </w:r>
    </w:p>
    <w:p w14:paraId="67827223" w14:textId="77777777" w:rsidR="001472D4" w:rsidRPr="005700E7" w:rsidRDefault="001472D4" w:rsidP="001472D4">
      <w:pPr>
        <w:pStyle w:val="Heading3"/>
      </w:pPr>
      <w:bookmarkStart w:id="46" w:name="_Toc51862856"/>
      <w:bookmarkEnd w:id="45"/>
      <w:r w:rsidRPr="005700E7">
        <w:t xml:space="preserve">District </w:t>
      </w:r>
      <w:r>
        <w:t>h</w:t>
      </w:r>
      <w:r w:rsidRPr="005700E7">
        <w:t xml:space="preserve">ealth </w:t>
      </w:r>
      <w:r>
        <w:t>b</w:t>
      </w:r>
      <w:r w:rsidRPr="005700E7">
        <w:t>oards</w:t>
      </w:r>
      <w:bookmarkEnd w:id="46"/>
      <w:r>
        <w:t xml:space="preserve"> </w:t>
      </w:r>
    </w:p>
    <w:p w14:paraId="12619B22" w14:textId="77777777" w:rsidR="001472D4" w:rsidRDefault="001472D4" w:rsidP="001472D4">
      <w:pPr>
        <w:pStyle w:val="Bullet"/>
      </w:pPr>
      <w:r>
        <w:t>Preparedness:</w:t>
      </w:r>
    </w:p>
    <w:p w14:paraId="40356C6A" w14:textId="0F35CC46" w:rsidR="00025B6C" w:rsidRDefault="00025B6C" w:rsidP="00025B6C">
      <w:pPr>
        <w:pStyle w:val="Bullet2"/>
      </w:pPr>
      <w:r>
        <w:t>prepare and maintain regional plans for the DHB response to an outbreak in an ARC facility, in collaboration with ARC providers and PHU</w:t>
      </w:r>
      <w:r w:rsidR="00E70F99">
        <w:t>s</w:t>
      </w:r>
    </w:p>
    <w:p w14:paraId="03DAC4EF" w14:textId="036458C5" w:rsidR="00025B6C" w:rsidRDefault="00E70F99" w:rsidP="00025B6C">
      <w:pPr>
        <w:pStyle w:val="Bullet2"/>
      </w:pPr>
      <w:r>
        <w:t>c</w:t>
      </w:r>
      <w:r w:rsidR="00025B6C">
        <w:t>onsider and plan for potential workforce and accommodation issues</w:t>
      </w:r>
    </w:p>
    <w:p w14:paraId="3B052888" w14:textId="3BAE340A" w:rsidR="00025B6C" w:rsidRPr="005700E7" w:rsidRDefault="00025B6C" w:rsidP="00025B6C">
      <w:pPr>
        <w:pStyle w:val="Bullet2"/>
      </w:pPr>
      <w:r>
        <w:t>s</w:t>
      </w:r>
      <w:r w:rsidRPr="00261C08">
        <w:t xml:space="preserve">upport ongoing preparedness in </w:t>
      </w:r>
      <w:r>
        <w:t>ARC</w:t>
      </w:r>
      <w:r w:rsidRPr="00261C08">
        <w:t xml:space="preserve">, including </w:t>
      </w:r>
      <w:r>
        <w:t xml:space="preserve">by </w:t>
      </w:r>
      <w:r w:rsidRPr="00261C08">
        <w:t xml:space="preserve">responding to any escalated concerns from </w:t>
      </w:r>
      <w:r>
        <w:t xml:space="preserve">ARC </w:t>
      </w:r>
      <w:r w:rsidRPr="00261C08">
        <w:t>providers</w:t>
      </w:r>
    </w:p>
    <w:p w14:paraId="42EA902B" w14:textId="5503B923" w:rsidR="00025B6C" w:rsidRDefault="00EF5050" w:rsidP="00025B6C">
      <w:pPr>
        <w:pStyle w:val="Bullet2"/>
      </w:pPr>
      <w:r>
        <w:t>e</w:t>
      </w:r>
      <w:r w:rsidR="00025B6C" w:rsidRPr="00BF26BF">
        <w:t xml:space="preserve">nsure DHB roles in </w:t>
      </w:r>
      <w:r>
        <w:t xml:space="preserve">the </w:t>
      </w:r>
      <w:r w:rsidR="00025B6C" w:rsidRPr="00BF26BF">
        <w:t xml:space="preserve">ARC </w:t>
      </w:r>
      <w:r w:rsidR="00025B6C">
        <w:t>OMT</w:t>
      </w:r>
      <w:r w:rsidR="00025B6C" w:rsidRPr="00BF26BF">
        <w:t xml:space="preserve"> are clear</w:t>
      </w:r>
      <w:r>
        <w:t>ly defined</w:t>
      </w:r>
      <w:r w:rsidR="00025B6C">
        <w:t xml:space="preserve"> and consistent</w:t>
      </w:r>
      <w:r>
        <w:t>,</w:t>
      </w:r>
      <w:r w:rsidR="0021728D">
        <w:t xml:space="preserve"> </w:t>
      </w:r>
      <w:r w:rsidR="00025B6C">
        <w:t>and establish and maintain relationships with designated roles within the ARC OMT</w:t>
      </w:r>
    </w:p>
    <w:p w14:paraId="1BA3C539" w14:textId="27476C71" w:rsidR="002E4AEC" w:rsidRDefault="002E4AEC" w:rsidP="002E4AEC">
      <w:pPr>
        <w:pStyle w:val="Bullet2"/>
      </w:pPr>
      <w:r>
        <w:t xml:space="preserve">maintain up-to-date contact details for </w:t>
      </w:r>
      <w:r w:rsidR="00EF5050">
        <w:t xml:space="preserve">the </w:t>
      </w:r>
      <w:r>
        <w:t>ARC OMT</w:t>
      </w:r>
    </w:p>
    <w:p w14:paraId="3BA99398" w14:textId="419FE654" w:rsidR="00025B6C" w:rsidRDefault="00025B6C" w:rsidP="00025B6C">
      <w:pPr>
        <w:pStyle w:val="Bullet2"/>
      </w:pPr>
      <w:r w:rsidRPr="00BF26BF">
        <w:t>facilitat</w:t>
      </w:r>
      <w:r>
        <w:t>e</w:t>
      </w:r>
      <w:r w:rsidRPr="00BF26BF">
        <w:t xml:space="preserve"> iwi representation</w:t>
      </w:r>
      <w:r w:rsidR="00170F83">
        <w:t xml:space="preserve"> on the ARC OMT</w:t>
      </w:r>
      <w:r w:rsidRPr="00BF26BF">
        <w:t xml:space="preserve"> </w:t>
      </w:r>
      <w:r>
        <w:t>and ensure</w:t>
      </w:r>
      <w:r w:rsidR="00170F83">
        <w:t xml:space="preserve"> their</w:t>
      </w:r>
      <w:r>
        <w:t xml:space="preserve"> roles and responsibilities are effectively communicated with i</w:t>
      </w:r>
      <w:r w:rsidRPr="00C54C1B">
        <w:t xml:space="preserve">wi, </w:t>
      </w:r>
      <w:proofErr w:type="spellStart"/>
      <w:r w:rsidRPr="00C54C1B">
        <w:t>hapū</w:t>
      </w:r>
      <w:proofErr w:type="spellEnd"/>
      <w:r w:rsidR="00170F83">
        <w:t xml:space="preserve">, </w:t>
      </w:r>
      <w:proofErr w:type="spellStart"/>
      <w:r w:rsidRPr="00C54C1B">
        <w:t>whānau</w:t>
      </w:r>
      <w:proofErr w:type="spellEnd"/>
      <w:r>
        <w:t>, and wider ARC sector</w:t>
      </w:r>
    </w:p>
    <w:p w14:paraId="032A0344" w14:textId="084FC76C" w:rsidR="0021728D" w:rsidRDefault="00025B6C" w:rsidP="00025B6C">
      <w:pPr>
        <w:pStyle w:val="Bullet2"/>
      </w:pPr>
      <w:r>
        <w:t>plan and c</w:t>
      </w:r>
      <w:r w:rsidRPr="00BF26BF">
        <w:t xml:space="preserve">oordinate ARC </w:t>
      </w:r>
      <w:r>
        <w:t xml:space="preserve">OMT </w:t>
      </w:r>
      <w:r w:rsidRPr="00BF26BF">
        <w:t>scenario training</w:t>
      </w:r>
      <w:r>
        <w:t xml:space="preserve"> at defined intervals</w:t>
      </w:r>
    </w:p>
    <w:p w14:paraId="6DF8EDBF" w14:textId="77A23653" w:rsidR="00025B6C" w:rsidRPr="00BF26BF" w:rsidRDefault="0021728D" w:rsidP="0021728D">
      <w:pPr>
        <w:pStyle w:val="Bullet2"/>
      </w:pPr>
      <w:r w:rsidRPr="00BF26BF">
        <w:t xml:space="preserve">support </w:t>
      </w:r>
      <w:r>
        <w:t xml:space="preserve">education and training on </w:t>
      </w:r>
      <w:r w:rsidRPr="000F26A9">
        <w:t xml:space="preserve">CIMS </w:t>
      </w:r>
      <w:r>
        <w:t>roles and responsibilities</w:t>
      </w:r>
      <w:r w:rsidRPr="00BF26BF">
        <w:t xml:space="preserve">, particularly for intended ARC </w:t>
      </w:r>
      <w:r>
        <w:t xml:space="preserve">OMT </w:t>
      </w:r>
      <w:r w:rsidRPr="00BF26BF">
        <w:t>members</w:t>
      </w:r>
    </w:p>
    <w:p w14:paraId="458928D7" w14:textId="105B3759" w:rsidR="001472D4" w:rsidRDefault="00F85761" w:rsidP="001472D4">
      <w:pPr>
        <w:pStyle w:val="Bullet2"/>
      </w:pPr>
      <w:r>
        <w:t>establish and maintain</w:t>
      </w:r>
      <w:r w:rsidR="001472D4">
        <w:t xml:space="preserve"> relationships </w:t>
      </w:r>
      <w:r>
        <w:t xml:space="preserve">between DHB IPC staff and </w:t>
      </w:r>
      <w:r w:rsidR="001472D4">
        <w:t>ARC IPC coordinators</w:t>
      </w:r>
    </w:p>
    <w:p w14:paraId="6C8749E8" w14:textId="1667039D" w:rsidR="00567672" w:rsidRDefault="004910F7" w:rsidP="000407AD">
      <w:pPr>
        <w:pStyle w:val="Bullet2"/>
      </w:pPr>
      <w:r>
        <w:t xml:space="preserve">promote </w:t>
      </w:r>
      <w:r w:rsidR="00E22894">
        <w:t xml:space="preserve">access to </w:t>
      </w:r>
      <w:r>
        <w:t xml:space="preserve">DHB IPC </w:t>
      </w:r>
      <w:r w:rsidR="00365E3B">
        <w:t>training and education</w:t>
      </w:r>
      <w:r w:rsidR="00E22894">
        <w:t xml:space="preserve"> for ARC providers</w:t>
      </w:r>
    </w:p>
    <w:p w14:paraId="13B09D7D" w14:textId="09024CF2" w:rsidR="005772AA" w:rsidRDefault="005772AA" w:rsidP="005772AA">
      <w:pPr>
        <w:pStyle w:val="Bullet2"/>
      </w:pPr>
      <w:r>
        <w:t>develop and maintain briefing information for DHB staff who are attending to or covering in ARC facilities. This work may include organising health care assistant and nurse rotations in ARC facilities for familiarisation purposes</w:t>
      </w:r>
    </w:p>
    <w:p w14:paraId="35A8AB18" w14:textId="33136D65" w:rsidR="001472D4" w:rsidRDefault="00FB28DE" w:rsidP="00FB28DE">
      <w:pPr>
        <w:pStyle w:val="Bullet"/>
      </w:pPr>
      <w:r w:rsidRPr="00FA7696">
        <w:t>Management of outbreak or suspected outbreak:</w:t>
      </w:r>
    </w:p>
    <w:p w14:paraId="22B88BF1" w14:textId="37CA0866" w:rsidR="001472D4" w:rsidRPr="003B718A" w:rsidRDefault="00EF5050" w:rsidP="001472D4">
      <w:pPr>
        <w:pStyle w:val="Bullet2"/>
      </w:pPr>
      <w:r>
        <w:lastRenderedPageBreak/>
        <w:t>c</w:t>
      </w:r>
      <w:r w:rsidR="00420D9C">
        <w:t xml:space="preserve">onvene </w:t>
      </w:r>
      <w:r w:rsidR="001472D4" w:rsidRPr="003B718A">
        <w:t>the ARC OMT</w:t>
      </w:r>
      <w:r w:rsidR="004E4E75" w:rsidRPr="003B718A">
        <w:t xml:space="preserve">, acknowledging the explicit role </w:t>
      </w:r>
      <w:r w:rsidR="00172F42" w:rsidRPr="003B718A">
        <w:t xml:space="preserve">and responsibility </w:t>
      </w:r>
      <w:r w:rsidR="004E4E75" w:rsidRPr="003B718A">
        <w:t>that public health has in the leadership of an ARC outbreak response</w:t>
      </w:r>
    </w:p>
    <w:p w14:paraId="132CE202" w14:textId="5864A49E" w:rsidR="00173960" w:rsidRPr="003B718A" w:rsidRDefault="00EF5050" w:rsidP="00173960">
      <w:pPr>
        <w:pStyle w:val="Bullet2"/>
      </w:pPr>
      <w:r>
        <w:t>e</w:t>
      </w:r>
      <w:r w:rsidR="00173960" w:rsidRPr="003B718A">
        <w:t xml:space="preserve">nsure </w:t>
      </w:r>
      <w:r w:rsidR="00172F42" w:rsidRPr="003B718A">
        <w:t xml:space="preserve">DHB </w:t>
      </w:r>
      <w:r w:rsidR="00173960" w:rsidRPr="003B718A">
        <w:t>representative</w:t>
      </w:r>
      <w:r>
        <w:t>s</w:t>
      </w:r>
      <w:r w:rsidR="00173960" w:rsidRPr="003B718A">
        <w:t xml:space="preserve"> on </w:t>
      </w:r>
      <w:r>
        <w:t xml:space="preserve">the </w:t>
      </w:r>
      <w:r w:rsidR="00173960" w:rsidRPr="003B718A">
        <w:t>ARC OMT are supported by a we</w:t>
      </w:r>
      <w:r w:rsidR="00D03610" w:rsidRPr="003B718A">
        <w:t>l</w:t>
      </w:r>
      <w:r w:rsidR="00173960" w:rsidRPr="003B718A">
        <w:t xml:space="preserve">l-informed </w:t>
      </w:r>
      <w:r w:rsidR="00172F42" w:rsidRPr="003B718A">
        <w:t xml:space="preserve">DHB </w:t>
      </w:r>
      <w:r w:rsidR="00173960" w:rsidRPr="003B718A">
        <w:t xml:space="preserve">team, </w:t>
      </w:r>
      <w:r>
        <w:t xml:space="preserve">members of which </w:t>
      </w:r>
      <w:r w:rsidR="00173960" w:rsidRPr="003B718A">
        <w:t>can provide coverage appropriate to the duration of the outbreak</w:t>
      </w:r>
    </w:p>
    <w:p w14:paraId="6A58F050" w14:textId="668B911A" w:rsidR="00025B6C" w:rsidRPr="003B718A" w:rsidRDefault="00EF5050" w:rsidP="00025B6C">
      <w:pPr>
        <w:pStyle w:val="Bullet2"/>
      </w:pPr>
      <w:r>
        <w:t>s</w:t>
      </w:r>
      <w:r w:rsidR="00025B6C" w:rsidRPr="003B718A">
        <w:t xml:space="preserve">upport, resource and work with ARC </w:t>
      </w:r>
      <w:r>
        <w:t xml:space="preserve">facilities to undertake </w:t>
      </w:r>
      <w:r w:rsidR="00025B6C" w:rsidRPr="003B718A">
        <w:t>any required alternative management of resident deterioration, including admission to acute services,</w:t>
      </w:r>
      <w:r w:rsidR="00025B6C">
        <w:t xml:space="preserve"> </w:t>
      </w:r>
      <w:r>
        <w:t xml:space="preserve">or </w:t>
      </w:r>
      <w:r w:rsidR="00025B6C" w:rsidRPr="003B718A">
        <w:t xml:space="preserve">consultant geriatrician or specialist nurse support </w:t>
      </w:r>
    </w:p>
    <w:p w14:paraId="26FA6BB2" w14:textId="1E1DFF41" w:rsidR="00025B6C" w:rsidRDefault="00EF5050" w:rsidP="00025B6C">
      <w:pPr>
        <w:pStyle w:val="Bullet2"/>
      </w:pPr>
      <w:r>
        <w:t>i</w:t>
      </w:r>
      <w:r w:rsidR="00025B6C">
        <w:t>mplement workforce and accommodation plans and provide any additional resource</w:t>
      </w:r>
      <w:r>
        <w:t>s</w:t>
      </w:r>
      <w:r w:rsidR="00025B6C">
        <w:t xml:space="preserve"> </w:t>
      </w:r>
      <w:r>
        <w:t xml:space="preserve">that the ARC OMT </w:t>
      </w:r>
      <w:r w:rsidR="00025B6C">
        <w:t xml:space="preserve">needs </w:t>
      </w:r>
    </w:p>
    <w:p w14:paraId="2963F80B" w14:textId="534C0256" w:rsidR="003B718A" w:rsidRPr="003B718A" w:rsidRDefault="00EF5050" w:rsidP="003B718A">
      <w:pPr>
        <w:pStyle w:val="Bullet2"/>
      </w:pPr>
      <w:r>
        <w:t>p</w:t>
      </w:r>
      <w:r w:rsidR="001472D4" w:rsidRPr="003B718A">
        <w:t>rovid</w:t>
      </w:r>
      <w:r w:rsidR="00490816" w:rsidRPr="003B718A">
        <w:t>e</w:t>
      </w:r>
      <w:r w:rsidR="001472D4" w:rsidRPr="003B718A">
        <w:t xml:space="preserve"> IPC advice and support</w:t>
      </w:r>
      <w:r w:rsidR="00EA0823" w:rsidRPr="003B718A">
        <w:t xml:space="preserve">, </w:t>
      </w:r>
      <w:r w:rsidR="00D529F1" w:rsidRPr="003B718A">
        <w:t>which may include</w:t>
      </w:r>
      <w:r w:rsidR="00EA0823" w:rsidRPr="003B718A">
        <w:t xml:space="preserve"> site visit</w:t>
      </w:r>
      <w:r w:rsidR="00D55308" w:rsidRPr="003B718A">
        <w:t>s</w:t>
      </w:r>
      <w:r w:rsidR="00EA0823" w:rsidRPr="003B718A">
        <w:t xml:space="preserve"> and </w:t>
      </w:r>
      <w:r w:rsidR="00D55308" w:rsidRPr="003B718A">
        <w:t>education sessions</w:t>
      </w:r>
    </w:p>
    <w:p w14:paraId="1B9649CB" w14:textId="26028146" w:rsidR="00025B6C" w:rsidRDefault="001472D4" w:rsidP="00025B6C">
      <w:pPr>
        <w:pStyle w:val="Bullet2"/>
      </w:pPr>
      <w:r w:rsidRPr="00043E2B">
        <w:t xml:space="preserve">report information </w:t>
      </w:r>
      <w:r w:rsidR="00524280">
        <w:t>as required by</w:t>
      </w:r>
      <w:r w:rsidR="00524280" w:rsidRPr="00043E2B">
        <w:t xml:space="preserve"> </w:t>
      </w:r>
      <w:r w:rsidRPr="00043E2B">
        <w:t>the Ministr</w:t>
      </w:r>
      <w:r>
        <w:t>y</w:t>
      </w:r>
      <w:r w:rsidR="00025B6C" w:rsidRPr="00025B6C">
        <w:t xml:space="preserve"> </w:t>
      </w:r>
    </w:p>
    <w:p w14:paraId="200692A2" w14:textId="56C1CE7E" w:rsidR="00025B6C" w:rsidRPr="003B718A" w:rsidRDefault="00EF5050" w:rsidP="00025B6C">
      <w:pPr>
        <w:pStyle w:val="Bullet2"/>
      </w:pPr>
      <w:r>
        <w:t>s</w:t>
      </w:r>
      <w:r w:rsidR="00025B6C" w:rsidRPr="003B718A">
        <w:t>upport ARC facilit</w:t>
      </w:r>
      <w:r>
        <w:t>ies</w:t>
      </w:r>
      <w:r w:rsidR="00025B6C" w:rsidRPr="003B718A">
        <w:t xml:space="preserve"> with regional stakeholder communication</w:t>
      </w:r>
    </w:p>
    <w:p w14:paraId="770BA2EC" w14:textId="641B9296" w:rsidR="00524280" w:rsidRDefault="00EF5050" w:rsidP="0021728D">
      <w:pPr>
        <w:pStyle w:val="Bullet2"/>
      </w:pPr>
      <w:r>
        <w:t>r</w:t>
      </w:r>
      <w:r w:rsidR="00025B6C" w:rsidRPr="003B718A">
        <w:t>espond to media requests and liaise with the Ministry as required.</w:t>
      </w:r>
    </w:p>
    <w:p w14:paraId="789D6D62" w14:textId="61C764CA" w:rsidR="001472D4" w:rsidRDefault="001472D4" w:rsidP="001472D4">
      <w:pPr>
        <w:pStyle w:val="Heading3"/>
      </w:pPr>
      <w:bookmarkStart w:id="47" w:name="_Toc51862857"/>
      <w:r>
        <w:t>Public health units</w:t>
      </w:r>
      <w:bookmarkEnd w:id="47"/>
    </w:p>
    <w:p w14:paraId="4A7A4FFF" w14:textId="77777777" w:rsidR="001472D4" w:rsidRDefault="001472D4" w:rsidP="001472D4">
      <w:pPr>
        <w:pStyle w:val="Bullet"/>
      </w:pPr>
      <w:r>
        <w:t>Preparedness:</w:t>
      </w:r>
    </w:p>
    <w:p w14:paraId="515BCC2B" w14:textId="77777777" w:rsidR="001472D4" w:rsidRDefault="001472D4" w:rsidP="001472D4">
      <w:pPr>
        <w:pStyle w:val="Bullet2"/>
      </w:pPr>
      <w:r>
        <w:t>p</w:t>
      </w:r>
      <w:r w:rsidRPr="00963D19">
        <w:t xml:space="preserve">repare and maintain </w:t>
      </w:r>
      <w:r>
        <w:t xml:space="preserve">a </w:t>
      </w:r>
      <w:r w:rsidRPr="00963D19">
        <w:t xml:space="preserve">plan for the PHU response to an outbreak in an ARC facility </w:t>
      </w:r>
      <w:r>
        <w:t>in collaboration with the DHB and ARC sector</w:t>
      </w:r>
    </w:p>
    <w:p w14:paraId="49B461FD" w14:textId="18B12ABA" w:rsidR="001472D4" w:rsidRPr="00963D19" w:rsidRDefault="001472D4" w:rsidP="009C6B98">
      <w:pPr>
        <w:pStyle w:val="Bullet2"/>
      </w:pPr>
      <w:r>
        <w:t>e</w:t>
      </w:r>
      <w:r w:rsidRPr="00963D19">
        <w:t xml:space="preserve">nsure </w:t>
      </w:r>
      <w:r>
        <w:t xml:space="preserve">PHU </w:t>
      </w:r>
      <w:r w:rsidRPr="00963D19">
        <w:t xml:space="preserve">roles </w:t>
      </w:r>
      <w:r>
        <w:t xml:space="preserve">in </w:t>
      </w:r>
      <w:r w:rsidR="00EF5050">
        <w:t xml:space="preserve">the </w:t>
      </w:r>
      <w:r w:rsidRPr="00963D19">
        <w:t xml:space="preserve">ARC </w:t>
      </w:r>
      <w:r>
        <w:t>OMT are clear</w:t>
      </w:r>
      <w:r w:rsidR="00EF5050">
        <w:t>ly defined</w:t>
      </w:r>
      <w:r w:rsidR="009C6B98">
        <w:t xml:space="preserve"> and consistent</w:t>
      </w:r>
      <w:r w:rsidR="00EF5050">
        <w:t>,</w:t>
      </w:r>
      <w:r w:rsidR="009C6B98">
        <w:t xml:space="preserve"> and establish and maintain relationships with designated roles within the ARC OMT</w:t>
      </w:r>
    </w:p>
    <w:p w14:paraId="282014FB" w14:textId="5B7F8F70" w:rsidR="001472D4" w:rsidRDefault="001472D4" w:rsidP="009C6B98">
      <w:pPr>
        <w:pStyle w:val="Bullet2"/>
      </w:pPr>
      <w:r>
        <w:t>p</w:t>
      </w:r>
      <w:r w:rsidRPr="00963D19">
        <w:t>articipate in ARC</w:t>
      </w:r>
      <w:r w:rsidR="00FC5790">
        <w:t xml:space="preserve"> outbreak</w:t>
      </w:r>
      <w:r w:rsidR="003B718A">
        <w:t xml:space="preserve"> </w:t>
      </w:r>
      <w:r w:rsidRPr="00963D19">
        <w:t>scenario training</w:t>
      </w:r>
      <w:r w:rsidR="00FC5790">
        <w:t xml:space="preserve"> at agreed intervals</w:t>
      </w:r>
    </w:p>
    <w:p w14:paraId="059B0B8C" w14:textId="5B729296" w:rsidR="00316D32" w:rsidRPr="00963D19" w:rsidRDefault="00EF5050" w:rsidP="009C6B98">
      <w:pPr>
        <w:pStyle w:val="Bullet2"/>
      </w:pPr>
      <w:r>
        <w:t>s</w:t>
      </w:r>
      <w:r w:rsidR="00316D32">
        <w:t xml:space="preserve">trengthen relationships with local </w:t>
      </w:r>
      <w:proofErr w:type="spellStart"/>
      <w:r w:rsidR="00316D32">
        <w:t>whānau</w:t>
      </w:r>
      <w:proofErr w:type="spellEnd"/>
      <w:r w:rsidR="00316D32">
        <w:t xml:space="preserve">, </w:t>
      </w:r>
      <w:proofErr w:type="spellStart"/>
      <w:r w:rsidR="00316D32">
        <w:t>hapū</w:t>
      </w:r>
      <w:proofErr w:type="spellEnd"/>
      <w:r w:rsidR="00316D32">
        <w:t>, iwi and Māori communities to support outbreak preparedness planning</w:t>
      </w:r>
      <w:r>
        <w:t>,</w:t>
      </w:r>
      <w:r w:rsidR="00316D32">
        <w:t xml:space="preserve"> </w:t>
      </w:r>
      <w:r w:rsidR="00AC5A5D">
        <w:t xml:space="preserve">including </w:t>
      </w:r>
      <w:r>
        <w:t xml:space="preserve">through </w:t>
      </w:r>
      <w:r w:rsidR="00316D32">
        <w:t xml:space="preserve">scenario training </w:t>
      </w:r>
    </w:p>
    <w:p w14:paraId="3312DD7C" w14:textId="2AEC4C79" w:rsidR="002D6137" w:rsidRDefault="001472D4" w:rsidP="00DA7D1E">
      <w:pPr>
        <w:pStyle w:val="Bullet"/>
      </w:pPr>
      <w:r w:rsidRPr="00963D19">
        <w:t>Management</w:t>
      </w:r>
      <w:r>
        <w:t xml:space="preserve"> of </w:t>
      </w:r>
      <w:r w:rsidR="00FB28DE" w:rsidRPr="00FA7696">
        <w:t>outbreak or suspected outbreak</w:t>
      </w:r>
      <w:r>
        <w:t>:</w:t>
      </w:r>
    </w:p>
    <w:p w14:paraId="5DDA38C6" w14:textId="3981BE90" w:rsidR="00D46012" w:rsidRDefault="00D46012" w:rsidP="00D46012">
      <w:pPr>
        <w:pStyle w:val="Bullet2"/>
      </w:pPr>
      <w:r>
        <w:t>participate in the ARC OMT</w:t>
      </w:r>
      <w:r w:rsidR="004407F6">
        <w:t>,</w:t>
      </w:r>
      <w:r w:rsidR="005558A5">
        <w:t xml:space="preserve"> ensuring </w:t>
      </w:r>
      <w:r w:rsidR="00AC4066">
        <w:t>public health information</w:t>
      </w:r>
      <w:r w:rsidR="00A80A6D">
        <w:t xml:space="preserve"> and advice is clearly communicated</w:t>
      </w:r>
    </w:p>
    <w:p w14:paraId="25889D7C" w14:textId="00309F85" w:rsidR="00D46012" w:rsidRDefault="00D46012" w:rsidP="00D46012">
      <w:pPr>
        <w:pStyle w:val="Bullet2"/>
      </w:pPr>
      <w:r>
        <w:t xml:space="preserve">undertake </w:t>
      </w:r>
      <w:r w:rsidRPr="00446BB5">
        <w:t>outbreak investigation</w:t>
      </w:r>
      <w:r w:rsidR="00DC0111">
        <w:t xml:space="preserve">, </w:t>
      </w:r>
      <w:r>
        <w:t>contact tracing</w:t>
      </w:r>
      <w:r w:rsidR="00DC0111">
        <w:t xml:space="preserve"> and other activities</w:t>
      </w:r>
      <w:r>
        <w:t xml:space="preserve"> </w:t>
      </w:r>
      <w:r w:rsidR="005E1CEA">
        <w:t>as required by legislation,</w:t>
      </w:r>
      <w:r w:rsidR="00777DB5">
        <w:t xml:space="preserve"> </w:t>
      </w:r>
      <w:r>
        <w:t xml:space="preserve">Ministry of Health </w:t>
      </w:r>
      <w:r w:rsidR="0062496A">
        <w:t xml:space="preserve">advice </w:t>
      </w:r>
      <w:r>
        <w:t>and PHU protocols</w:t>
      </w:r>
    </w:p>
    <w:p w14:paraId="2DFCA98D" w14:textId="5F7B29D5" w:rsidR="00521EB7" w:rsidRPr="00446BB5" w:rsidRDefault="00521EB7" w:rsidP="009C6B98">
      <w:pPr>
        <w:pStyle w:val="Bullet2"/>
      </w:pPr>
      <w:r>
        <w:t>lead decision</w:t>
      </w:r>
      <w:r w:rsidR="000675D0">
        <w:t>-</w:t>
      </w:r>
      <w:r>
        <w:t xml:space="preserve">making </w:t>
      </w:r>
      <w:r w:rsidR="009577EA">
        <w:t xml:space="preserve">on </w:t>
      </w:r>
      <w:r w:rsidR="007706E3">
        <w:t>action</w:t>
      </w:r>
      <w:r w:rsidR="00F673A5">
        <w:t>s</w:t>
      </w:r>
      <w:r w:rsidR="00E63B8D">
        <w:t xml:space="preserve"> to be undertaken in</w:t>
      </w:r>
      <w:r w:rsidR="00FC5656">
        <w:t xml:space="preserve"> </w:t>
      </w:r>
      <w:r w:rsidR="00697252">
        <w:t>the management of public health risk,</w:t>
      </w:r>
      <w:r w:rsidR="00FA71F3">
        <w:t xml:space="preserve"> such as </w:t>
      </w:r>
      <w:r>
        <w:t xml:space="preserve">testing, </w:t>
      </w:r>
      <w:r w:rsidRPr="00446BB5">
        <w:t>isolatio</w:t>
      </w:r>
      <w:r>
        <w:t>n,</w:t>
      </w:r>
      <w:r w:rsidR="00FC5656">
        <w:t xml:space="preserve"> </w:t>
      </w:r>
      <w:r w:rsidRPr="00446BB5">
        <w:t>quarantine</w:t>
      </w:r>
      <w:r>
        <w:t xml:space="preserve"> </w:t>
      </w:r>
      <w:r w:rsidR="00FA71F3">
        <w:t>and resident</w:t>
      </w:r>
      <w:r w:rsidR="00D46012">
        <w:t xml:space="preserve"> transfer</w:t>
      </w:r>
    </w:p>
    <w:p w14:paraId="13A9C6EA" w14:textId="6B81E63A" w:rsidR="00AD6E95" w:rsidRPr="007D0326" w:rsidRDefault="00B52739" w:rsidP="00AD6E95">
      <w:pPr>
        <w:pStyle w:val="Bullet2"/>
      </w:pPr>
      <w:r>
        <w:t>e</w:t>
      </w:r>
      <w:r w:rsidR="00AD6E95" w:rsidRPr="007D0326">
        <w:t xml:space="preserve">nsure </w:t>
      </w:r>
      <w:r w:rsidR="00466F32" w:rsidRPr="007D0326">
        <w:t xml:space="preserve">PHU </w:t>
      </w:r>
      <w:r w:rsidR="00AD6E95" w:rsidRPr="007D0326">
        <w:t>representative</w:t>
      </w:r>
      <w:r>
        <w:t>s</w:t>
      </w:r>
      <w:r w:rsidR="00AD6E95" w:rsidRPr="007D0326">
        <w:t xml:space="preserve"> on </w:t>
      </w:r>
      <w:r w:rsidR="000675D0">
        <w:t xml:space="preserve">the </w:t>
      </w:r>
      <w:r w:rsidR="00AD6E95" w:rsidRPr="007D0326">
        <w:t xml:space="preserve">ARC OMT are supported by </w:t>
      </w:r>
      <w:r w:rsidR="0094710E">
        <w:t>the</w:t>
      </w:r>
      <w:r w:rsidR="00466F32" w:rsidRPr="007D0326">
        <w:t xml:space="preserve"> PHU</w:t>
      </w:r>
      <w:r w:rsidR="00AD6E95" w:rsidRPr="007D0326">
        <w:t>,</w:t>
      </w:r>
      <w:r w:rsidR="00144E97">
        <w:t xml:space="preserve"> with alternat</w:t>
      </w:r>
      <w:r w:rsidR="00803563">
        <w:t>e</w:t>
      </w:r>
      <w:r w:rsidR="007D1FDF">
        <w:t>s</w:t>
      </w:r>
      <w:r w:rsidR="00AD6E95" w:rsidRPr="007D0326">
        <w:t xml:space="preserve"> who can step in and provide coverage appropriate </w:t>
      </w:r>
      <w:r>
        <w:t xml:space="preserve">for </w:t>
      </w:r>
      <w:r w:rsidR="00AD6E95" w:rsidRPr="007D0326">
        <w:t>the duration of the outbreak</w:t>
      </w:r>
    </w:p>
    <w:p w14:paraId="3E8B52B4" w14:textId="716A1D54" w:rsidR="00321A1C" w:rsidRDefault="00B52739" w:rsidP="00AD6E95">
      <w:pPr>
        <w:pStyle w:val="Bullet2"/>
      </w:pPr>
      <w:r>
        <w:t>d</w:t>
      </w:r>
      <w:r w:rsidR="005F6A7F" w:rsidRPr="007D0326">
        <w:t>eclare the outbreak over in accordance with Ministry guidelines.</w:t>
      </w:r>
    </w:p>
    <w:p w14:paraId="27EDDD7F" w14:textId="77777777" w:rsidR="001472D4" w:rsidRDefault="001472D4" w:rsidP="001472D4">
      <w:pPr>
        <w:pStyle w:val="Heading3"/>
      </w:pPr>
      <w:bookmarkStart w:id="48" w:name="_Toc51862858"/>
      <w:r>
        <w:t xml:space="preserve">Iwi, </w:t>
      </w:r>
      <w:proofErr w:type="spellStart"/>
      <w:r>
        <w:t>hapū</w:t>
      </w:r>
      <w:proofErr w:type="spellEnd"/>
      <w:r>
        <w:t xml:space="preserve"> and </w:t>
      </w:r>
      <w:proofErr w:type="spellStart"/>
      <w:r>
        <w:t>whānau</w:t>
      </w:r>
      <w:bookmarkEnd w:id="48"/>
      <w:proofErr w:type="spellEnd"/>
    </w:p>
    <w:p w14:paraId="6B571AF0" w14:textId="77777777" w:rsidR="001472D4" w:rsidRDefault="001472D4" w:rsidP="001472D4">
      <w:pPr>
        <w:pStyle w:val="Bullet"/>
      </w:pPr>
      <w:r>
        <w:t>Preparedness:</w:t>
      </w:r>
    </w:p>
    <w:p w14:paraId="07B1662C" w14:textId="0EF40CD7" w:rsidR="001472D4" w:rsidRDefault="00E378E6" w:rsidP="001472D4">
      <w:pPr>
        <w:pStyle w:val="Bullet2"/>
      </w:pPr>
      <w:r>
        <w:lastRenderedPageBreak/>
        <w:t xml:space="preserve">maintain </w:t>
      </w:r>
      <w:r w:rsidR="00777019">
        <w:t>links</w:t>
      </w:r>
      <w:r w:rsidR="001472D4">
        <w:t xml:space="preserve"> with local response planning activities</w:t>
      </w:r>
      <w:r w:rsidR="00DA49FA">
        <w:t xml:space="preserve">, either directly or through established </w:t>
      </w:r>
      <w:r w:rsidR="001472D4">
        <w:t>DHB</w:t>
      </w:r>
      <w:r w:rsidR="00DA49FA">
        <w:t>-</w:t>
      </w:r>
      <w:r w:rsidR="001472D4">
        <w:t>iwi relationships</w:t>
      </w:r>
    </w:p>
    <w:p w14:paraId="6AB75717" w14:textId="439D482E" w:rsidR="001472D4" w:rsidRDefault="001472D4" w:rsidP="001472D4">
      <w:pPr>
        <w:pStyle w:val="Bullet2"/>
      </w:pPr>
      <w:r>
        <w:t>participate in scenario training</w:t>
      </w:r>
    </w:p>
    <w:p w14:paraId="1694F1D6" w14:textId="4FBA32FD" w:rsidR="001472D4" w:rsidRDefault="001472D4" w:rsidP="001472D4">
      <w:pPr>
        <w:pStyle w:val="Bullet"/>
      </w:pPr>
      <w:r>
        <w:t xml:space="preserve">Management of </w:t>
      </w:r>
      <w:r w:rsidR="00FB28DE" w:rsidRPr="00FA7696">
        <w:t>outbreak or suspected outbreak</w:t>
      </w:r>
      <w:r>
        <w:t>:</w:t>
      </w:r>
    </w:p>
    <w:p w14:paraId="6B0E6878" w14:textId="4D8910FD" w:rsidR="001472D4" w:rsidRDefault="001472D4" w:rsidP="001472D4">
      <w:pPr>
        <w:pStyle w:val="Bullet2"/>
      </w:pPr>
      <w:r>
        <w:t xml:space="preserve">collaborate with other stakeholders and contribute to </w:t>
      </w:r>
      <w:r w:rsidR="00B52739">
        <w:t xml:space="preserve">the </w:t>
      </w:r>
      <w:r>
        <w:t>outbreak response</w:t>
      </w:r>
    </w:p>
    <w:p w14:paraId="22CAB99C" w14:textId="1E5D8B23" w:rsidR="001472D4" w:rsidRDefault="001472D4" w:rsidP="001472D4">
      <w:pPr>
        <w:pStyle w:val="Bullet2"/>
      </w:pPr>
      <w:r>
        <w:t>participate in the ARC OMT</w:t>
      </w:r>
    </w:p>
    <w:p w14:paraId="5B9CBED2" w14:textId="3600BD33" w:rsidR="00316D32" w:rsidRDefault="00316D32" w:rsidP="00316D32">
      <w:pPr>
        <w:pStyle w:val="Bullet2"/>
      </w:pPr>
      <w:bookmarkStart w:id="49" w:name="_Toc51862859"/>
      <w:r w:rsidRPr="008D1AF7">
        <w:rPr>
          <w:rStyle w:val="BulletChar"/>
        </w:rPr>
        <w:t xml:space="preserve">represent </w:t>
      </w:r>
      <w:proofErr w:type="spellStart"/>
      <w:r>
        <w:rPr>
          <w:rStyle w:val="BulletChar"/>
        </w:rPr>
        <w:t>whānau</w:t>
      </w:r>
      <w:proofErr w:type="spellEnd"/>
      <w:r>
        <w:rPr>
          <w:rStyle w:val="BulletChar"/>
        </w:rPr>
        <w:t xml:space="preserve">, </w:t>
      </w:r>
      <w:proofErr w:type="spellStart"/>
      <w:r>
        <w:rPr>
          <w:rStyle w:val="BulletChar"/>
        </w:rPr>
        <w:t>hapū</w:t>
      </w:r>
      <w:proofErr w:type="spellEnd"/>
      <w:r>
        <w:rPr>
          <w:rStyle w:val="BulletChar"/>
        </w:rPr>
        <w:t>, iwi or Māori communit</w:t>
      </w:r>
      <w:r w:rsidR="00B52739">
        <w:rPr>
          <w:rStyle w:val="BulletChar"/>
        </w:rPr>
        <w:t>ies</w:t>
      </w:r>
      <w:r w:rsidRPr="008D1AF7">
        <w:rPr>
          <w:rStyle w:val="BulletChar"/>
        </w:rPr>
        <w:t xml:space="preserve"> in discussions with the </w:t>
      </w:r>
      <w:r>
        <w:rPr>
          <w:rStyle w:val="BulletChar"/>
        </w:rPr>
        <w:t xml:space="preserve">ARC OMT </w:t>
      </w:r>
      <w:r>
        <w:t xml:space="preserve">and, if required, provide advice on local </w:t>
      </w:r>
      <w:r w:rsidRPr="00261C08">
        <w:t xml:space="preserve">policy relevant to </w:t>
      </w:r>
      <w:r>
        <w:t>the outbreak</w:t>
      </w:r>
    </w:p>
    <w:p w14:paraId="1BC81A2D" w14:textId="2370244F" w:rsidR="00BC7BCF" w:rsidRDefault="00B52739" w:rsidP="00316D32">
      <w:pPr>
        <w:pStyle w:val="Bullet2"/>
      </w:pPr>
      <w:r>
        <w:t>d</w:t>
      </w:r>
      <w:r w:rsidR="00BC7BCF">
        <w:t xml:space="preserve">isseminate information about the Ministry of Health online surge workforce portal, if </w:t>
      </w:r>
      <w:r w:rsidR="002F1F5E">
        <w:t>relevant</w:t>
      </w:r>
      <w:r w:rsidR="00BC7BCF">
        <w:t xml:space="preserve">, </w:t>
      </w:r>
      <w:r w:rsidR="002F1F5E">
        <w:t xml:space="preserve">so that </w:t>
      </w:r>
      <w:r w:rsidR="00BC7BCF">
        <w:t xml:space="preserve">people </w:t>
      </w:r>
      <w:r w:rsidR="009F0F95">
        <w:t xml:space="preserve">with the appropriate skill set or experience </w:t>
      </w:r>
      <w:r w:rsidR="002F1F5E">
        <w:t xml:space="preserve">may </w:t>
      </w:r>
      <w:r w:rsidR="00BC7BCF">
        <w:t>consider joining</w:t>
      </w:r>
      <w:r w:rsidR="002F1F5E">
        <w:t xml:space="preserve"> it</w:t>
      </w:r>
      <w:r w:rsidR="00BC7BCF">
        <w:t>.</w:t>
      </w:r>
    </w:p>
    <w:p w14:paraId="2140B0E6" w14:textId="77777777" w:rsidR="00736773" w:rsidRDefault="00736773" w:rsidP="00736773">
      <w:pPr>
        <w:pStyle w:val="Heading3"/>
      </w:pPr>
      <w:r w:rsidRPr="005700E7">
        <w:t>H</w:t>
      </w:r>
      <w:r>
        <w:t xml:space="preserve">ealth </w:t>
      </w:r>
      <w:r w:rsidRPr="005700E7">
        <w:t>Q</w:t>
      </w:r>
      <w:r>
        <w:t xml:space="preserve">uality &amp; </w:t>
      </w:r>
      <w:r w:rsidRPr="005700E7">
        <w:t>S</w:t>
      </w:r>
      <w:r>
        <w:t xml:space="preserve">afety </w:t>
      </w:r>
      <w:r w:rsidRPr="005700E7">
        <w:t>C</w:t>
      </w:r>
      <w:r>
        <w:t>ommission</w:t>
      </w:r>
    </w:p>
    <w:p w14:paraId="49CF340E" w14:textId="77777777" w:rsidR="00736773" w:rsidRDefault="00736773" w:rsidP="00736773">
      <w:pPr>
        <w:pStyle w:val="Bullet"/>
      </w:pPr>
      <w:r>
        <w:t>Preparedness:</w:t>
      </w:r>
    </w:p>
    <w:p w14:paraId="2D0CE862" w14:textId="77777777" w:rsidR="00736773" w:rsidRDefault="00736773" w:rsidP="00736773">
      <w:pPr>
        <w:pStyle w:val="Bullet2"/>
      </w:pPr>
      <w:r>
        <w:t>support the sector with evidence-based resources, tools and guidance to complement national policies and frameworks</w:t>
      </w:r>
    </w:p>
    <w:p w14:paraId="633BD5A2" w14:textId="77777777" w:rsidR="00736773" w:rsidRDefault="00736773" w:rsidP="00736773">
      <w:pPr>
        <w:pStyle w:val="Bullet2"/>
      </w:pPr>
      <w:r>
        <w:t xml:space="preserve">support workforce capability building in leadership, quality and safety systems and quality improvement methodologies </w:t>
      </w:r>
    </w:p>
    <w:p w14:paraId="097FA67C" w14:textId="3CED3B27" w:rsidR="00736773" w:rsidRPr="00963D19" w:rsidRDefault="00736773" w:rsidP="00736773">
      <w:pPr>
        <w:pStyle w:val="Bullet2"/>
      </w:pPr>
      <w:r>
        <w:t xml:space="preserve">maintain key relationship, including relevant teams within </w:t>
      </w:r>
      <w:r w:rsidR="00C840B0">
        <w:t xml:space="preserve">the </w:t>
      </w:r>
      <w:r>
        <w:t xml:space="preserve">Ministry and </w:t>
      </w:r>
      <w:r w:rsidR="00C840B0">
        <w:t xml:space="preserve">the </w:t>
      </w:r>
      <w:r>
        <w:t xml:space="preserve">wider ARC sector </w:t>
      </w:r>
    </w:p>
    <w:p w14:paraId="0122957A" w14:textId="1609EEFD" w:rsidR="00736773" w:rsidRPr="00963D19" w:rsidRDefault="00736773" w:rsidP="00736773">
      <w:pPr>
        <w:pStyle w:val="Bullet"/>
      </w:pPr>
      <w:r w:rsidRPr="00963D19">
        <w:t>Management</w:t>
      </w:r>
      <w:r>
        <w:t xml:space="preserve"> of </w:t>
      </w:r>
      <w:r w:rsidR="00FB28DE" w:rsidRPr="00FA7696">
        <w:t>outbreak or suspected outbreak</w:t>
      </w:r>
      <w:r>
        <w:t>:</w:t>
      </w:r>
    </w:p>
    <w:p w14:paraId="26CD262A" w14:textId="202DBDDF" w:rsidR="00736773" w:rsidRDefault="00736773" w:rsidP="00736773">
      <w:pPr>
        <w:pStyle w:val="Bullet2"/>
      </w:pPr>
      <w:r>
        <w:t xml:space="preserve">support the sector with the latest evidence-based resources, tools and guidance to complement national policies and frameworks </w:t>
      </w:r>
    </w:p>
    <w:p w14:paraId="273DDF9E" w14:textId="1456FF67" w:rsidR="00736773" w:rsidRDefault="00736773" w:rsidP="00736773">
      <w:pPr>
        <w:pStyle w:val="Bullet2"/>
      </w:pPr>
      <w:r>
        <w:t>provide IPC advice and resources, including</w:t>
      </w:r>
      <w:r w:rsidR="00C840B0">
        <w:t xml:space="preserve"> on</w:t>
      </w:r>
      <w:r>
        <w:t xml:space="preserve"> hand hygiene and </w:t>
      </w:r>
      <w:r w:rsidRPr="00752DAC">
        <w:t>PPE</w:t>
      </w:r>
      <w:r w:rsidR="00E85286">
        <w:t>,</w:t>
      </w:r>
      <w:r w:rsidRPr="00752DAC">
        <w:t xml:space="preserve"> based on the latest international experience, research and guidance</w:t>
      </w:r>
    </w:p>
    <w:p w14:paraId="0BB884E2" w14:textId="3D853F78" w:rsidR="00736773" w:rsidRDefault="00736773" w:rsidP="00736773">
      <w:pPr>
        <w:pStyle w:val="Bullet2"/>
      </w:pPr>
      <w:r>
        <w:t>participate</w:t>
      </w:r>
      <w:r w:rsidRPr="00261C08">
        <w:t xml:space="preserve"> in discussions with</w:t>
      </w:r>
      <w:r>
        <w:t xml:space="preserve"> the</w:t>
      </w:r>
      <w:r w:rsidRPr="00261C08">
        <w:t xml:space="preserve"> Ministry</w:t>
      </w:r>
      <w:r>
        <w:t xml:space="preserve"> as required</w:t>
      </w:r>
      <w:r w:rsidRPr="00261C08">
        <w:t xml:space="preserve"> on national policy matters relevant to </w:t>
      </w:r>
      <w:r>
        <w:t xml:space="preserve">the outbreak or </w:t>
      </w:r>
      <w:r w:rsidR="00BA2F8E">
        <w:t>pandemic and</w:t>
      </w:r>
      <w:r>
        <w:t xml:space="preserve"> communicate key decisions with stakeholders</w:t>
      </w:r>
      <w:r w:rsidR="00C840B0">
        <w:t>.</w:t>
      </w:r>
    </w:p>
    <w:p w14:paraId="03F0C838" w14:textId="0BBB09BC" w:rsidR="00736773" w:rsidRDefault="00736773" w:rsidP="00736773">
      <w:pPr>
        <w:pStyle w:val="Heading3"/>
      </w:pPr>
      <w:r>
        <w:t xml:space="preserve">Local </w:t>
      </w:r>
      <w:r w:rsidR="00C840B0">
        <w:t>c</w:t>
      </w:r>
      <w:r>
        <w:t xml:space="preserve">ivil </w:t>
      </w:r>
      <w:r w:rsidR="00C840B0">
        <w:t>d</w:t>
      </w:r>
      <w:r>
        <w:t xml:space="preserve">efence </w:t>
      </w:r>
      <w:r w:rsidR="00C840B0">
        <w:t>e</w:t>
      </w:r>
      <w:r>
        <w:t xml:space="preserve">mergency </w:t>
      </w:r>
      <w:r w:rsidR="00C840B0">
        <w:t>m</w:t>
      </w:r>
      <w:r>
        <w:t>anagement</w:t>
      </w:r>
      <w:r w:rsidR="00C840B0">
        <w:t xml:space="preserve"> teams</w:t>
      </w:r>
    </w:p>
    <w:p w14:paraId="473DB2EF" w14:textId="77777777" w:rsidR="00736773" w:rsidRDefault="00736773" w:rsidP="00736773">
      <w:pPr>
        <w:pStyle w:val="Bullet"/>
      </w:pPr>
      <w:r>
        <w:t>Preparedness:</w:t>
      </w:r>
    </w:p>
    <w:p w14:paraId="25064335" w14:textId="77777777" w:rsidR="00736773" w:rsidRDefault="00736773" w:rsidP="00736773">
      <w:pPr>
        <w:pStyle w:val="Bullet2"/>
      </w:pPr>
      <w:r>
        <w:t xml:space="preserve">provide emergency management support in conjunction with health emergency management, both local and national, to DHB and ARC providers with regards to: </w:t>
      </w:r>
    </w:p>
    <w:p w14:paraId="7C4D0D8F" w14:textId="77777777" w:rsidR="00736773" w:rsidRDefault="00736773" w:rsidP="00736773">
      <w:pPr>
        <w:pStyle w:val="Dash"/>
      </w:pPr>
      <w:r>
        <w:t>their outbreak response policies or similar</w:t>
      </w:r>
    </w:p>
    <w:p w14:paraId="330E27D4" w14:textId="77777777" w:rsidR="00736773" w:rsidRDefault="00736773" w:rsidP="00736773">
      <w:pPr>
        <w:pStyle w:val="Dash"/>
      </w:pPr>
      <w:r>
        <w:t>the ARC OMT and relevant CIMS information</w:t>
      </w:r>
    </w:p>
    <w:p w14:paraId="411AB3AD" w14:textId="77777777" w:rsidR="00736773" w:rsidRPr="00963D19" w:rsidRDefault="00736773" w:rsidP="00736773">
      <w:pPr>
        <w:pStyle w:val="Dash"/>
      </w:pPr>
      <w:r>
        <w:t>their outbreak practice scenario training</w:t>
      </w:r>
    </w:p>
    <w:p w14:paraId="386BCE83" w14:textId="6FE14A78" w:rsidR="00736773" w:rsidRPr="00963D19" w:rsidRDefault="00736773" w:rsidP="00736773">
      <w:pPr>
        <w:pStyle w:val="Bullet"/>
      </w:pPr>
      <w:r w:rsidRPr="00963D19">
        <w:t>Management</w:t>
      </w:r>
      <w:r>
        <w:t xml:space="preserve"> of </w:t>
      </w:r>
      <w:r w:rsidR="00FB28DE" w:rsidRPr="00FA7696">
        <w:t>outbreak or suspected outbreak</w:t>
      </w:r>
      <w:r>
        <w:t>:</w:t>
      </w:r>
    </w:p>
    <w:p w14:paraId="1ADE4930" w14:textId="6AB2BA2D" w:rsidR="00736773" w:rsidRDefault="00736773" w:rsidP="00736773">
      <w:pPr>
        <w:pStyle w:val="Bullet2"/>
      </w:pPr>
      <w:r>
        <w:t>support</w:t>
      </w:r>
      <w:r w:rsidRPr="003F4F1E">
        <w:t xml:space="preserve"> the ARC OMT as required</w:t>
      </w:r>
      <w:r w:rsidR="00E85286">
        <w:t>;</w:t>
      </w:r>
      <w:r w:rsidRPr="003F4F1E">
        <w:t xml:space="preserve"> for example</w:t>
      </w:r>
      <w:r w:rsidR="008D63A5">
        <w:t>,</w:t>
      </w:r>
      <w:r w:rsidRPr="003F4F1E">
        <w:t xml:space="preserve"> </w:t>
      </w:r>
      <w:r>
        <w:t xml:space="preserve">in </w:t>
      </w:r>
      <w:r w:rsidRPr="003F4F1E">
        <w:t>matters relating to welfare</w:t>
      </w:r>
      <w:r>
        <w:t xml:space="preserve"> and logistical support</w:t>
      </w:r>
      <w:r w:rsidRPr="003F4F1E">
        <w:t xml:space="preserve"> </w:t>
      </w:r>
    </w:p>
    <w:p w14:paraId="5CAA88DB" w14:textId="659D37AC" w:rsidR="00736773" w:rsidRDefault="00736773" w:rsidP="00736773">
      <w:pPr>
        <w:pStyle w:val="Bullet2"/>
      </w:pPr>
      <w:r>
        <w:lastRenderedPageBreak/>
        <w:t xml:space="preserve">link with ambulance services, </w:t>
      </w:r>
      <w:r w:rsidR="00E85286">
        <w:t xml:space="preserve">the </w:t>
      </w:r>
      <w:r>
        <w:t xml:space="preserve">local council, </w:t>
      </w:r>
      <w:r w:rsidR="00E85286">
        <w:t xml:space="preserve">the </w:t>
      </w:r>
      <w:r>
        <w:t xml:space="preserve">National Emergency Management Agency and emergency management groups as appropriate. </w:t>
      </w:r>
    </w:p>
    <w:p w14:paraId="0A635BDA" w14:textId="77777777" w:rsidR="00651516" w:rsidRPr="005700E7" w:rsidRDefault="00651516" w:rsidP="00651516">
      <w:pPr>
        <w:pStyle w:val="Heading3"/>
      </w:pPr>
      <w:r w:rsidRPr="005700E7">
        <w:t>Primary care</w:t>
      </w:r>
      <w:r>
        <w:t xml:space="preserve"> services</w:t>
      </w:r>
    </w:p>
    <w:p w14:paraId="20C77B03" w14:textId="77777777" w:rsidR="00651516" w:rsidRDefault="00651516" w:rsidP="00651516">
      <w:pPr>
        <w:pStyle w:val="Bullet"/>
      </w:pPr>
      <w:r>
        <w:t>Preparedness:</w:t>
      </w:r>
    </w:p>
    <w:p w14:paraId="1FC6DA23" w14:textId="3C673789" w:rsidR="00651516" w:rsidRDefault="00651516" w:rsidP="00651516">
      <w:pPr>
        <w:pStyle w:val="Bullet2"/>
      </w:pPr>
      <w:r>
        <w:t>provide primary care support to ARC facilities, including in terms of assessment</w:t>
      </w:r>
      <w:r w:rsidR="0088619B">
        <w:t>,</w:t>
      </w:r>
      <w:r>
        <w:t xml:space="preserve"> ongoing medical care and testing as required </w:t>
      </w:r>
    </w:p>
    <w:p w14:paraId="2AAB4576" w14:textId="5B6DADD4" w:rsidR="00651516" w:rsidRDefault="00651516" w:rsidP="00651516">
      <w:pPr>
        <w:pStyle w:val="Bullet2"/>
      </w:pPr>
      <w:r>
        <w:t>maintain relationships with local ARC facilities, pharmacies and laboratories</w:t>
      </w:r>
    </w:p>
    <w:p w14:paraId="0794840E" w14:textId="19B290E2" w:rsidR="00651516" w:rsidRPr="00867187" w:rsidRDefault="00651516" w:rsidP="00651516">
      <w:pPr>
        <w:pStyle w:val="Bullet2"/>
      </w:pPr>
      <w:r w:rsidRPr="00867187">
        <w:t xml:space="preserve">work with ARC facilities to maintain up-to-date advance care directives and </w:t>
      </w:r>
      <w:r w:rsidR="00E85286">
        <w:t>enduring power of attorney</w:t>
      </w:r>
    </w:p>
    <w:p w14:paraId="679ACBCD" w14:textId="27C768F7" w:rsidR="00651516" w:rsidRDefault="00651516" w:rsidP="00651516">
      <w:pPr>
        <w:pStyle w:val="Bullet"/>
      </w:pPr>
      <w:r w:rsidRPr="00963D19">
        <w:t>Management</w:t>
      </w:r>
      <w:r>
        <w:t xml:space="preserve"> of </w:t>
      </w:r>
      <w:r w:rsidR="00FB28DE" w:rsidRPr="00FA7696">
        <w:t>outbreak or suspected outbreak</w:t>
      </w:r>
      <w:r>
        <w:t>:</w:t>
      </w:r>
    </w:p>
    <w:p w14:paraId="38895296" w14:textId="726CF308" w:rsidR="00651516" w:rsidRDefault="00651516" w:rsidP="00651516">
      <w:pPr>
        <w:pStyle w:val="Bullet2"/>
      </w:pPr>
      <w:r>
        <w:t>participate in the ARC OMT</w:t>
      </w:r>
      <w:r w:rsidR="00E85286">
        <w:t>,</w:t>
      </w:r>
      <w:r>
        <w:t xml:space="preserve"> including </w:t>
      </w:r>
      <w:r w:rsidR="00E85286">
        <w:t xml:space="preserve">by providing </w:t>
      </w:r>
      <w:r>
        <w:t xml:space="preserve">clinical advice and insight </w:t>
      </w:r>
    </w:p>
    <w:p w14:paraId="0732198A" w14:textId="58B47E4E" w:rsidR="00651516" w:rsidRPr="00867187" w:rsidRDefault="00E85286" w:rsidP="00651516">
      <w:pPr>
        <w:pStyle w:val="Bullet2"/>
      </w:pPr>
      <w:r>
        <w:t>p</w:t>
      </w:r>
      <w:r w:rsidR="00651516" w:rsidRPr="00867187">
        <w:t xml:space="preserve">rovide clinical care to residents, liaising with the ARC facility, </w:t>
      </w:r>
      <w:r>
        <w:t xml:space="preserve">the </w:t>
      </w:r>
      <w:r w:rsidR="00651516" w:rsidRPr="00867187">
        <w:t xml:space="preserve">ARC OMT, </w:t>
      </w:r>
      <w:r>
        <w:t xml:space="preserve">the </w:t>
      </w:r>
      <w:r w:rsidR="00651516" w:rsidRPr="00867187">
        <w:t xml:space="preserve">DHB, </w:t>
      </w:r>
      <w:r>
        <w:t xml:space="preserve">the </w:t>
      </w:r>
      <w:r w:rsidR="00651516" w:rsidRPr="00867187">
        <w:t>PHU and families as required</w:t>
      </w:r>
      <w:r w:rsidR="00867187">
        <w:t>.</w:t>
      </w:r>
    </w:p>
    <w:p w14:paraId="563F4C72" w14:textId="7E0453C0" w:rsidR="001472D4" w:rsidRPr="005700E7" w:rsidRDefault="00E85286" w:rsidP="001472D4">
      <w:pPr>
        <w:pStyle w:val="Heading3"/>
      </w:pPr>
      <w:r w:rsidRPr="00E85286">
        <w:t>New Zealand Aged Care Association</w:t>
      </w:r>
      <w:bookmarkEnd w:id="49"/>
      <w:r w:rsidR="001472D4">
        <w:t xml:space="preserve"> and C</w:t>
      </w:r>
      <w:r w:rsidR="00BA2F8E">
        <w:t>are Association New Zealand</w:t>
      </w:r>
    </w:p>
    <w:p w14:paraId="0D5428C2" w14:textId="5E9C6EC5" w:rsidR="00C23BDE" w:rsidRDefault="00C23BDE" w:rsidP="00C23BDE">
      <w:pPr>
        <w:pStyle w:val="Bullet"/>
      </w:pPr>
      <w:r w:rsidRPr="005111AF">
        <w:t>Preparedness:</w:t>
      </w:r>
    </w:p>
    <w:p w14:paraId="79614651" w14:textId="070DDCC6" w:rsidR="00037569" w:rsidRDefault="00037569" w:rsidP="00DF6C8D">
      <w:pPr>
        <w:pStyle w:val="Bullet2"/>
      </w:pPr>
      <w:r w:rsidRPr="008D1AF7">
        <w:rPr>
          <w:rStyle w:val="BulletChar"/>
        </w:rPr>
        <w:t>represent aged care sector members in discussions with the Ministry on</w:t>
      </w:r>
      <w:r w:rsidRPr="00261C08">
        <w:t xml:space="preserve"> </w:t>
      </w:r>
      <w:r w:rsidR="000A1FAA">
        <w:t xml:space="preserve">pandemic </w:t>
      </w:r>
      <w:r w:rsidRPr="00261C08">
        <w:t xml:space="preserve">policy </w:t>
      </w:r>
      <w:r w:rsidR="004C6E64">
        <w:t>and planning</w:t>
      </w:r>
    </w:p>
    <w:p w14:paraId="47C53F6A" w14:textId="7EC58834" w:rsidR="00C23BDE" w:rsidRPr="005111AF" w:rsidRDefault="00C23BDE" w:rsidP="00C23BDE">
      <w:pPr>
        <w:pStyle w:val="Bullet"/>
      </w:pPr>
      <w:r w:rsidRPr="005111AF">
        <w:t xml:space="preserve">Management of </w:t>
      </w:r>
      <w:r w:rsidR="00FB28DE" w:rsidRPr="00FA7696">
        <w:t>outbreak or suspected outbreak</w:t>
      </w:r>
      <w:r w:rsidRPr="005111AF">
        <w:t>:</w:t>
      </w:r>
    </w:p>
    <w:p w14:paraId="340F30F5" w14:textId="2A5943F1" w:rsidR="00C23BDE" w:rsidRDefault="001472D4" w:rsidP="00C23BDE">
      <w:pPr>
        <w:pStyle w:val="Bullet2"/>
      </w:pPr>
      <w:r>
        <w:t>work with the Ministry to develop national guidance</w:t>
      </w:r>
      <w:r w:rsidR="00EE15AB">
        <w:t xml:space="preserve"> for ARC </w:t>
      </w:r>
      <w:r>
        <w:t>for the outbreak</w:t>
      </w:r>
      <w:r w:rsidR="00E85286">
        <w:t>, if required</w:t>
      </w:r>
    </w:p>
    <w:p w14:paraId="6B1C5655" w14:textId="3D903A76" w:rsidR="00C23BDE" w:rsidRDefault="001472D4" w:rsidP="00C23BDE">
      <w:pPr>
        <w:pStyle w:val="Bullet2"/>
      </w:pPr>
      <w:r>
        <w:t>c</w:t>
      </w:r>
      <w:r w:rsidRPr="00261C08">
        <w:t>ommunicate key decisions with members</w:t>
      </w:r>
    </w:p>
    <w:p w14:paraId="42F3B08C" w14:textId="3DE24D34" w:rsidR="007F27FF" w:rsidRDefault="00892DB2" w:rsidP="00C23BDE">
      <w:pPr>
        <w:pStyle w:val="Bullet2"/>
      </w:pPr>
      <w:r>
        <w:t>support members with communication material and di</w:t>
      </w:r>
      <w:r w:rsidR="003B7CD6">
        <w:t>stribution of up-to-date outbreak information and guidance</w:t>
      </w:r>
      <w:r w:rsidR="00795110">
        <w:t>.</w:t>
      </w:r>
    </w:p>
    <w:p w14:paraId="053D0C5A" w14:textId="6B336BB1" w:rsidR="001472D4" w:rsidRDefault="001472D4" w:rsidP="001472D4">
      <w:pPr>
        <w:pStyle w:val="Heading3"/>
      </w:pPr>
      <w:r>
        <w:t>Unions</w:t>
      </w:r>
    </w:p>
    <w:p w14:paraId="151FE131" w14:textId="77777777" w:rsidR="00FE353B" w:rsidRDefault="00FE353B" w:rsidP="00FE353B">
      <w:pPr>
        <w:pStyle w:val="Bullet"/>
      </w:pPr>
      <w:r>
        <w:t>Preparedness:</w:t>
      </w:r>
    </w:p>
    <w:p w14:paraId="73736D1C" w14:textId="6E0EC22F" w:rsidR="00C17336" w:rsidRDefault="00E85286" w:rsidP="00C17336">
      <w:pPr>
        <w:pStyle w:val="Bullet2"/>
      </w:pPr>
      <w:r>
        <w:t>s</w:t>
      </w:r>
      <w:r w:rsidR="00C17336">
        <w:t xml:space="preserve">upport IPC education and training, </w:t>
      </w:r>
      <w:r w:rsidR="009E1018">
        <w:t>including</w:t>
      </w:r>
      <w:r w:rsidR="00C17336">
        <w:t xml:space="preserve"> </w:t>
      </w:r>
      <w:r>
        <w:t xml:space="preserve">on </w:t>
      </w:r>
      <w:r w:rsidR="00C17336">
        <w:t>hand hygiene and PPE</w:t>
      </w:r>
    </w:p>
    <w:p w14:paraId="51CC9812" w14:textId="473C7278" w:rsidR="00C17336" w:rsidRDefault="00C17336" w:rsidP="00C17336">
      <w:pPr>
        <w:pStyle w:val="Bullet2"/>
      </w:pPr>
      <w:r>
        <w:t>provide support and advocacy for health care and support workers</w:t>
      </w:r>
    </w:p>
    <w:p w14:paraId="030EE235" w14:textId="26ADCA11" w:rsidR="00FE353B" w:rsidRPr="00963D19" w:rsidRDefault="00E85286" w:rsidP="00C17336">
      <w:pPr>
        <w:pStyle w:val="Bullet2"/>
      </w:pPr>
      <w:r>
        <w:t>s</w:t>
      </w:r>
      <w:r w:rsidR="00C17336">
        <w:t xml:space="preserve">upport </w:t>
      </w:r>
      <w:r w:rsidR="00DA5825">
        <w:t xml:space="preserve">regional </w:t>
      </w:r>
      <w:r w:rsidR="00C17336">
        <w:t>surge workforce planning</w:t>
      </w:r>
    </w:p>
    <w:p w14:paraId="6D08B0B7" w14:textId="1ADB20F4" w:rsidR="00FE353B" w:rsidRPr="00963D19" w:rsidRDefault="00FE353B" w:rsidP="00FE353B">
      <w:pPr>
        <w:pStyle w:val="Bullet"/>
      </w:pPr>
      <w:r w:rsidRPr="00963D19">
        <w:t>Management</w:t>
      </w:r>
      <w:r>
        <w:t xml:space="preserve"> of </w:t>
      </w:r>
      <w:r w:rsidR="00FB28DE" w:rsidRPr="00FA7696">
        <w:t>outbreak or suspected outbreak</w:t>
      </w:r>
      <w:r>
        <w:t>:</w:t>
      </w:r>
    </w:p>
    <w:p w14:paraId="5F700550" w14:textId="32F7FC0D" w:rsidR="00FE353B" w:rsidRDefault="001472D4" w:rsidP="00FE353B">
      <w:pPr>
        <w:pStyle w:val="Bullet2"/>
      </w:pPr>
      <w:r>
        <w:t>r</w:t>
      </w:r>
      <w:r w:rsidRPr="00261C08">
        <w:t>epresent members in discussions with</w:t>
      </w:r>
      <w:r>
        <w:t xml:space="preserve"> the</w:t>
      </w:r>
      <w:r w:rsidRPr="00261C08">
        <w:t xml:space="preserve"> Ministry</w:t>
      </w:r>
      <w:r>
        <w:t xml:space="preserve"> as required</w:t>
      </w:r>
      <w:r w:rsidRPr="00261C08">
        <w:t xml:space="preserve"> on national policy matters relevant to </w:t>
      </w:r>
      <w:r w:rsidR="00E85286">
        <w:t xml:space="preserve">the </w:t>
      </w:r>
      <w:r>
        <w:t xml:space="preserve">outbreak </w:t>
      </w:r>
      <w:r w:rsidR="00C17336">
        <w:t>and communicate key decisions with members</w:t>
      </w:r>
    </w:p>
    <w:p w14:paraId="42625049" w14:textId="0575CAEA" w:rsidR="001472D4" w:rsidRDefault="00B168DD" w:rsidP="00FE353B">
      <w:pPr>
        <w:pStyle w:val="Bullet2"/>
      </w:pPr>
      <w:r>
        <w:t xml:space="preserve">support </w:t>
      </w:r>
      <w:r w:rsidR="00E85286">
        <w:t xml:space="preserve">the </w:t>
      </w:r>
      <w:r>
        <w:t>national response with d</w:t>
      </w:r>
      <w:r w:rsidR="001472D4">
        <w:t>ata gathering</w:t>
      </w:r>
      <w:r>
        <w:t xml:space="preserve"> where </w:t>
      </w:r>
      <w:r w:rsidR="004526C2">
        <w:t>appropriate</w:t>
      </w:r>
      <w:r w:rsidR="00635479">
        <w:t>.</w:t>
      </w:r>
    </w:p>
    <w:p w14:paraId="6E3DF316" w14:textId="6427CDF6" w:rsidR="0000264F" w:rsidRPr="005700E7" w:rsidRDefault="0000264F" w:rsidP="0000264F">
      <w:pPr>
        <w:pStyle w:val="Heading3"/>
      </w:pPr>
      <w:bookmarkStart w:id="50" w:name="_Toc51862852"/>
      <w:r>
        <w:lastRenderedPageBreak/>
        <w:t>Consumer advisory or advocacy groups</w:t>
      </w:r>
    </w:p>
    <w:p w14:paraId="59A39165" w14:textId="77777777" w:rsidR="0000264F" w:rsidRDefault="0000264F" w:rsidP="0000264F">
      <w:pPr>
        <w:pStyle w:val="Bullet"/>
      </w:pPr>
      <w:r w:rsidRPr="005111AF">
        <w:t>Preparedness:</w:t>
      </w:r>
    </w:p>
    <w:p w14:paraId="730DBA03" w14:textId="6E8D551D" w:rsidR="0000264F" w:rsidRDefault="0000264F" w:rsidP="0000264F">
      <w:pPr>
        <w:pStyle w:val="Bullet2"/>
      </w:pPr>
      <w:r w:rsidRPr="008D1AF7">
        <w:rPr>
          <w:rStyle w:val="BulletChar"/>
        </w:rPr>
        <w:t xml:space="preserve">represent </w:t>
      </w:r>
      <w:r w:rsidR="00D32E31">
        <w:rPr>
          <w:rStyle w:val="BulletChar"/>
        </w:rPr>
        <w:t>residents</w:t>
      </w:r>
      <w:r>
        <w:rPr>
          <w:rStyle w:val="BulletChar"/>
        </w:rPr>
        <w:t xml:space="preserve"> and whānau in</w:t>
      </w:r>
      <w:r w:rsidRPr="008D1AF7">
        <w:rPr>
          <w:rStyle w:val="BulletChar"/>
        </w:rPr>
        <w:t xml:space="preserve"> discussions on</w:t>
      </w:r>
      <w:r w:rsidRPr="00261C08">
        <w:t xml:space="preserve"> </w:t>
      </w:r>
      <w:r>
        <w:t xml:space="preserve">pandemic </w:t>
      </w:r>
      <w:r w:rsidRPr="00261C08">
        <w:t xml:space="preserve">policy </w:t>
      </w:r>
      <w:r>
        <w:t>and planning</w:t>
      </w:r>
    </w:p>
    <w:p w14:paraId="70A5FBA0" w14:textId="77777777" w:rsidR="0000264F" w:rsidRPr="005111AF" w:rsidRDefault="0000264F" w:rsidP="0000264F">
      <w:pPr>
        <w:pStyle w:val="Bullet"/>
      </w:pPr>
      <w:r w:rsidRPr="005111AF">
        <w:t xml:space="preserve">Management of </w:t>
      </w:r>
      <w:r w:rsidRPr="00FA7696">
        <w:t>outbreak or suspected outbreak</w:t>
      </w:r>
      <w:r w:rsidRPr="005111AF">
        <w:t>:</w:t>
      </w:r>
    </w:p>
    <w:p w14:paraId="2AB310C1" w14:textId="1E221C54" w:rsidR="0000264F" w:rsidRDefault="0000264F" w:rsidP="0000264F">
      <w:pPr>
        <w:pStyle w:val="Bullet2"/>
      </w:pPr>
      <w:r>
        <w:t>support residents and whānau.</w:t>
      </w:r>
    </w:p>
    <w:p w14:paraId="529F0B30" w14:textId="3A52F5FB" w:rsidR="00E753B9" w:rsidRDefault="00A737C2" w:rsidP="00667E5E">
      <w:pPr>
        <w:pStyle w:val="Heading2"/>
      </w:pPr>
      <w:bookmarkStart w:id="51" w:name="_Toc58333440"/>
      <w:r>
        <w:t xml:space="preserve">The Aged Residential Care </w:t>
      </w:r>
      <w:bookmarkEnd w:id="50"/>
      <w:r>
        <w:t xml:space="preserve">Outbreak </w:t>
      </w:r>
      <w:r w:rsidR="00A35A1F">
        <w:t xml:space="preserve">Management </w:t>
      </w:r>
      <w:r w:rsidR="00E73B6B">
        <w:t>team</w:t>
      </w:r>
      <w:bookmarkEnd w:id="51"/>
      <w:r w:rsidR="00F508C1">
        <w:t xml:space="preserve"> </w:t>
      </w:r>
    </w:p>
    <w:p w14:paraId="262F9133" w14:textId="6A363743" w:rsidR="001A6567" w:rsidRDefault="00822235" w:rsidP="00A737C2">
      <w:r>
        <w:t>The</w:t>
      </w:r>
      <w:r w:rsidR="00270C2E">
        <w:t xml:space="preserve"> PHU will </w:t>
      </w:r>
      <w:r w:rsidR="00BA1FA6">
        <w:t>convene</w:t>
      </w:r>
      <w:r w:rsidR="00270C2E">
        <w:t xml:space="preserve"> an </w:t>
      </w:r>
      <w:r w:rsidR="00A737C2">
        <w:t xml:space="preserve">ARC </w:t>
      </w:r>
      <w:r w:rsidR="006A6D56">
        <w:t>O</w:t>
      </w:r>
      <w:r w:rsidR="00D838D9">
        <w:t>MT</w:t>
      </w:r>
      <w:r w:rsidR="00B51D7A">
        <w:t xml:space="preserve"> </w:t>
      </w:r>
      <w:r w:rsidR="00A737C2">
        <w:t xml:space="preserve">response to </w:t>
      </w:r>
      <w:r w:rsidR="00C10135">
        <w:t>one or more</w:t>
      </w:r>
      <w:r w:rsidR="00A737C2">
        <w:t xml:space="preserve"> confirmed case</w:t>
      </w:r>
      <w:r w:rsidR="00C10135">
        <w:t>s</w:t>
      </w:r>
      <w:r w:rsidR="00684DC2">
        <w:t xml:space="preserve"> </w:t>
      </w:r>
      <w:r w:rsidR="00A737C2">
        <w:t>in resident</w:t>
      </w:r>
      <w:r w:rsidR="00626582">
        <w:t>s of</w:t>
      </w:r>
      <w:r w:rsidR="00B51D7A">
        <w:t xml:space="preserve">, </w:t>
      </w:r>
      <w:r w:rsidR="00A737C2">
        <w:t>staff member</w:t>
      </w:r>
      <w:r w:rsidR="00626582">
        <w:t>s of</w:t>
      </w:r>
      <w:r w:rsidR="00A737C2">
        <w:t xml:space="preserve"> </w:t>
      </w:r>
      <w:r w:rsidR="00B51D7A">
        <w:t>or visitor</w:t>
      </w:r>
      <w:r w:rsidR="00626582">
        <w:t>s</w:t>
      </w:r>
      <w:r w:rsidR="00B51D7A">
        <w:t xml:space="preserve"> </w:t>
      </w:r>
      <w:r w:rsidR="00626582">
        <w:t xml:space="preserve">to </w:t>
      </w:r>
      <w:r w:rsidR="00A737C2">
        <w:t>an ARC facility.</w:t>
      </w:r>
      <w:r w:rsidR="00684DC2">
        <w:rPr>
          <w:rStyle w:val="FootnoteReference"/>
        </w:rPr>
        <w:footnoteReference w:id="5"/>
      </w:r>
      <w:r w:rsidR="00684DC2">
        <w:t xml:space="preserve"> </w:t>
      </w:r>
      <w:r w:rsidR="00F508C1">
        <w:t>The ARC OMT will include representatives from the different responding agencies</w:t>
      </w:r>
      <w:r w:rsidR="009031DA">
        <w:t xml:space="preserve"> and involved </w:t>
      </w:r>
      <w:r w:rsidR="0046595B">
        <w:t>stakeholders</w:t>
      </w:r>
      <w:r w:rsidR="00626582">
        <w:t>,</w:t>
      </w:r>
      <w:r w:rsidR="0046595B">
        <w:t xml:space="preserve"> and</w:t>
      </w:r>
      <w:r w:rsidR="00F508C1">
        <w:t xml:space="preserve"> </w:t>
      </w:r>
      <w:r w:rsidR="00626582">
        <w:t xml:space="preserve">will </w:t>
      </w:r>
      <w:r w:rsidR="009031DA">
        <w:t xml:space="preserve">provide an effectively communicated and coordinated response to an outbreak or suspected outbreak. The ARC OMT </w:t>
      </w:r>
      <w:r w:rsidR="00626582">
        <w:t xml:space="preserve">will </w:t>
      </w:r>
      <w:r w:rsidR="009031DA">
        <w:t>operate with the understanding that</w:t>
      </w:r>
      <w:r w:rsidR="009031DA" w:rsidRPr="0046595B">
        <w:t xml:space="preserve"> public health has an explicit and statutory role in the leadership of an ARC outbreak response.</w:t>
      </w:r>
    </w:p>
    <w:p w14:paraId="66425E42" w14:textId="1B26FC9F" w:rsidR="001A6567" w:rsidRDefault="001A6567" w:rsidP="00A737C2"/>
    <w:p w14:paraId="527DB15B" w14:textId="1EC70557" w:rsidR="009031DA" w:rsidRDefault="00E44EA6" w:rsidP="009031DA">
      <w:r>
        <w:t xml:space="preserve">To ensure a </w:t>
      </w:r>
      <w:r w:rsidR="001A6567">
        <w:t xml:space="preserve">timely </w:t>
      </w:r>
      <w:r>
        <w:t>response</w:t>
      </w:r>
      <w:r w:rsidR="001A6567">
        <w:t xml:space="preserve">, a core group of OMT members </w:t>
      </w:r>
      <w:r>
        <w:t xml:space="preserve">should </w:t>
      </w:r>
      <w:r w:rsidR="00F508C1">
        <w:t>establish and maintain relationships</w:t>
      </w:r>
      <w:r w:rsidR="009031DA">
        <w:t xml:space="preserve"> outside of a pandemic situation. This will enable the ARC OMT to </w:t>
      </w:r>
      <w:r w:rsidR="002C4113">
        <w:t>be</w:t>
      </w:r>
      <w:r w:rsidR="0046595B">
        <w:t xml:space="preserve"> </w:t>
      </w:r>
      <w:r w:rsidR="001A6567">
        <w:t>form</w:t>
      </w:r>
      <w:r w:rsidR="00F508C1">
        <w:t>ed</w:t>
      </w:r>
      <w:r w:rsidR="001A6567">
        <w:t xml:space="preserve"> quickly</w:t>
      </w:r>
      <w:r w:rsidR="009031DA">
        <w:t xml:space="preserve"> when it is required</w:t>
      </w:r>
      <w:r w:rsidR="00D219A5">
        <w:t xml:space="preserve">. </w:t>
      </w:r>
    </w:p>
    <w:p w14:paraId="2EE83892" w14:textId="77777777" w:rsidR="009031DA" w:rsidRDefault="009031DA" w:rsidP="009031DA"/>
    <w:p w14:paraId="3F1BE69A" w14:textId="097EF2BC" w:rsidR="006F2BFF" w:rsidRDefault="006F2BFF" w:rsidP="009031DA">
      <w:r>
        <w:t xml:space="preserve">At a minimum, </w:t>
      </w:r>
      <w:r w:rsidR="00BF6AF2">
        <w:t>the ARC OM</w:t>
      </w:r>
      <w:r w:rsidR="002C4113">
        <w:t>T</w:t>
      </w:r>
      <w:r>
        <w:t xml:space="preserve"> will comprise four key roles: one</w:t>
      </w:r>
      <w:r w:rsidR="00816061">
        <w:t xml:space="preserve"> each</w:t>
      </w:r>
      <w:r>
        <w:t xml:space="preserve"> from the relevant PHU, DHB</w:t>
      </w:r>
      <w:r w:rsidR="00816061">
        <w:t xml:space="preserve"> and </w:t>
      </w:r>
      <w:r>
        <w:t xml:space="preserve">ARC provider </w:t>
      </w:r>
      <w:r w:rsidR="00816061">
        <w:t xml:space="preserve">as well as </w:t>
      </w:r>
      <w:bookmarkStart w:id="52" w:name="_GoBack"/>
      <w:bookmarkEnd w:id="52"/>
      <w:r>
        <w:t xml:space="preserve">IPC </w:t>
      </w:r>
      <w:r w:rsidR="00B45857">
        <w:t>or</w:t>
      </w:r>
      <w:r w:rsidR="00E44EA6">
        <w:t xml:space="preserve"> laboratory </w:t>
      </w:r>
      <w:r>
        <w:t>expert</w:t>
      </w:r>
      <w:r w:rsidR="007D6D8E">
        <w:t>ise</w:t>
      </w:r>
      <w:r w:rsidR="00502FB1">
        <w:t xml:space="preserve">. Table 1 sets out </w:t>
      </w:r>
      <w:r w:rsidR="00807FE9">
        <w:t>who</w:t>
      </w:r>
      <w:r w:rsidR="00B948CC">
        <w:t xml:space="preserve"> within these organisations</w:t>
      </w:r>
      <w:r w:rsidR="00807FE9">
        <w:t xml:space="preserve"> should </w:t>
      </w:r>
      <w:r w:rsidR="00E40F76">
        <w:t>likely hold</w:t>
      </w:r>
      <w:r w:rsidR="009255BD">
        <w:t xml:space="preserve"> </w:t>
      </w:r>
      <w:r w:rsidR="00355B22">
        <w:t xml:space="preserve">key </w:t>
      </w:r>
      <w:r w:rsidR="00807FE9">
        <w:t>roles</w:t>
      </w:r>
      <w:r w:rsidR="009255BD">
        <w:t>,</w:t>
      </w:r>
      <w:r w:rsidR="00807FE9">
        <w:t xml:space="preserve"> </w:t>
      </w:r>
      <w:r w:rsidR="003D4AF0">
        <w:t>however,</w:t>
      </w:r>
      <w:r w:rsidR="00D33F6E">
        <w:t xml:space="preserve"> each organisation </w:t>
      </w:r>
      <w:r w:rsidR="003D4AF0">
        <w:t>is encouraged to choose their own</w:t>
      </w:r>
      <w:r w:rsidR="00E40F76">
        <w:t xml:space="preserve"> appropriate to their local context</w:t>
      </w:r>
      <w:r w:rsidR="003D4AF0">
        <w:t xml:space="preserve">. </w:t>
      </w:r>
      <w:r w:rsidR="004A7A7E">
        <w:t xml:space="preserve">The IPC and laboratory expertise representative should be agreed in discussion between the PHU, ARC, and DHB. </w:t>
      </w:r>
    </w:p>
    <w:p w14:paraId="06A5AC58" w14:textId="6273B7B5" w:rsidR="009031DA" w:rsidRPr="000358F8" w:rsidRDefault="009031DA" w:rsidP="00E3543B">
      <w:pPr>
        <w:pStyle w:val="Caption"/>
        <w:spacing w:before="240"/>
      </w:pPr>
      <w:r w:rsidRPr="000358F8">
        <w:t xml:space="preserve">Table </w:t>
      </w:r>
      <w:r>
        <w:fldChar w:fldCharType="begin"/>
      </w:r>
      <w:r>
        <w:instrText>SEQ Table \* ARABIC</w:instrText>
      </w:r>
      <w:r>
        <w:fldChar w:fldCharType="separate"/>
      </w:r>
      <w:r w:rsidR="00B753D5">
        <w:rPr>
          <w:noProof/>
        </w:rPr>
        <w:t>1</w:t>
      </w:r>
      <w:r>
        <w:fldChar w:fldCharType="end"/>
      </w:r>
      <w:r w:rsidRPr="000358F8">
        <w:t xml:space="preserve">: </w:t>
      </w:r>
      <w:r w:rsidR="00E44EA6">
        <w:t xml:space="preserve">Aged residential care outbreak management team </w:t>
      </w:r>
      <w:r>
        <w:t>core members</w:t>
      </w:r>
    </w:p>
    <w:tbl>
      <w:tblPr>
        <w:tblStyle w:val="TableGrid"/>
        <w:tblW w:w="8075" w:type="dxa"/>
        <w:tblBorders>
          <w:left w:val="none" w:sz="0" w:space="0" w:color="auto"/>
          <w:right w:val="none" w:sz="0" w:space="0" w:color="auto"/>
        </w:tblBorders>
        <w:tblLook w:val="04A0" w:firstRow="1" w:lastRow="0" w:firstColumn="1" w:lastColumn="0" w:noHBand="0" w:noVBand="1"/>
      </w:tblPr>
      <w:tblGrid>
        <w:gridCol w:w="2263"/>
        <w:gridCol w:w="5812"/>
      </w:tblGrid>
      <w:tr w:rsidR="009031DA" w14:paraId="2ABF4A43" w14:textId="77777777" w:rsidTr="003D30E2">
        <w:tc>
          <w:tcPr>
            <w:tcW w:w="2263" w:type="dxa"/>
            <w:shd w:val="clear" w:color="auto" w:fill="D9D9D9" w:themeFill="background1" w:themeFillShade="D9"/>
          </w:tcPr>
          <w:p w14:paraId="1CD16870" w14:textId="77777777" w:rsidR="009031DA" w:rsidRPr="000358F8" w:rsidRDefault="009031DA" w:rsidP="003D30E2">
            <w:pPr>
              <w:pStyle w:val="TableText"/>
              <w:rPr>
                <w:b/>
              </w:rPr>
            </w:pPr>
            <w:r w:rsidRPr="000358F8">
              <w:rPr>
                <w:b/>
              </w:rPr>
              <w:t>Organisation</w:t>
            </w:r>
          </w:p>
        </w:tc>
        <w:tc>
          <w:tcPr>
            <w:tcW w:w="5812" w:type="dxa"/>
            <w:shd w:val="clear" w:color="auto" w:fill="D9D9D9" w:themeFill="background1" w:themeFillShade="D9"/>
          </w:tcPr>
          <w:p w14:paraId="28A05A92" w14:textId="77777777" w:rsidR="009031DA" w:rsidRPr="000358F8" w:rsidRDefault="009031DA" w:rsidP="003D30E2">
            <w:pPr>
              <w:pStyle w:val="TableText"/>
              <w:rPr>
                <w:b/>
              </w:rPr>
            </w:pPr>
            <w:r w:rsidRPr="000358F8">
              <w:rPr>
                <w:b/>
              </w:rPr>
              <w:t>Representative</w:t>
            </w:r>
          </w:p>
        </w:tc>
      </w:tr>
      <w:tr w:rsidR="009031DA" w14:paraId="0EB46652" w14:textId="77777777" w:rsidTr="003D30E2">
        <w:tc>
          <w:tcPr>
            <w:tcW w:w="2263" w:type="dxa"/>
          </w:tcPr>
          <w:p w14:paraId="0790C12A" w14:textId="77777777" w:rsidR="009031DA" w:rsidRDefault="009031DA" w:rsidP="003D30E2">
            <w:pPr>
              <w:pStyle w:val="TableText"/>
            </w:pPr>
            <w:r>
              <w:t>PHU</w:t>
            </w:r>
          </w:p>
        </w:tc>
        <w:tc>
          <w:tcPr>
            <w:tcW w:w="5812" w:type="dxa"/>
          </w:tcPr>
          <w:p w14:paraId="574F0D0C" w14:textId="77777777" w:rsidR="009031DA" w:rsidRDefault="009031DA" w:rsidP="003D30E2">
            <w:pPr>
              <w:pStyle w:val="TableText"/>
            </w:pPr>
            <w:r>
              <w:t>Medical Officer of Health or designated officer</w:t>
            </w:r>
          </w:p>
        </w:tc>
      </w:tr>
      <w:tr w:rsidR="009031DA" w14:paraId="1E6DB2DD" w14:textId="77777777" w:rsidTr="003D30E2">
        <w:tc>
          <w:tcPr>
            <w:tcW w:w="2263" w:type="dxa"/>
          </w:tcPr>
          <w:p w14:paraId="39C60CEA" w14:textId="77777777" w:rsidR="009031DA" w:rsidRDefault="009031DA" w:rsidP="003D30E2">
            <w:pPr>
              <w:pStyle w:val="TableText"/>
            </w:pPr>
            <w:r>
              <w:t>DHB</w:t>
            </w:r>
          </w:p>
        </w:tc>
        <w:tc>
          <w:tcPr>
            <w:tcW w:w="5812" w:type="dxa"/>
          </w:tcPr>
          <w:p w14:paraId="7DEA3E87" w14:textId="741FC44B" w:rsidR="009031DA" w:rsidRDefault="009031DA" w:rsidP="003D30E2">
            <w:pPr>
              <w:pStyle w:val="TableText"/>
            </w:pPr>
            <w:r>
              <w:t xml:space="preserve">Senior management, including funder, provider, incident controller or infectious disease specialist </w:t>
            </w:r>
          </w:p>
        </w:tc>
      </w:tr>
      <w:tr w:rsidR="009031DA" w14:paraId="5D427CF0" w14:textId="77777777" w:rsidTr="003D30E2">
        <w:tc>
          <w:tcPr>
            <w:tcW w:w="2263" w:type="dxa"/>
          </w:tcPr>
          <w:p w14:paraId="71737876" w14:textId="77777777" w:rsidR="009031DA" w:rsidRDefault="009031DA" w:rsidP="003D30E2">
            <w:pPr>
              <w:pStyle w:val="TableText"/>
            </w:pPr>
            <w:r>
              <w:t>ARC facility</w:t>
            </w:r>
          </w:p>
        </w:tc>
        <w:tc>
          <w:tcPr>
            <w:tcW w:w="5812" w:type="dxa"/>
          </w:tcPr>
          <w:p w14:paraId="75E13F33" w14:textId="77777777" w:rsidR="009031DA" w:rsidRDefault="009031DA" w:rsidP="003D30E2">
            <w:pPr>
              <w:pStyle w:val="TableText"/>
            </w:pPr>
            <w:r>
              <w:t>Management or core leadership member</w:t>
            </w:r>
          </w:p>
        </w:tc>
      </w:tr>
      <w:tr w:rsidR="009031DA" w14:paraId="58FE46F2" w14:textId="77777777" w:rsidTr="003D30E2">
        <w:tc>
          <w:tcPr>
            <w:tcW w:w="2263" w:type="dxa"/>
          </w:tcPr>
          <w:p w14:paraId="5ABFF54D" w14:textId="727896B6" w:rsidR="009031DA" w:rsidRDefault="009031DA" w:rsidP="003D30E2">
            <w:pPr>
              <w:pStyle w:val="TableText"/>
            </w:pPr>
            <w:r>
              <w:t xml:space="preserve">IPC </w:t>
            </w:r>
            <w:r w:rsidR="007D6D8E">
              <w:t>or</w:t>
            </w:r>
            <w:r w:rsidR="00811BFC">
              <w:t xml:space="preserve"> laboratory </w:t>
            </w:r>
            <w:r>
              <w:t>expertise</w:t>
            </w:r>
            <w:r w:rsidR="0067664E">
              <w:t xml:space="preserve"> </w:t>
            </w:r>
          </w:p>
        </w:tc>
        <w:tc>
          <w:tcPr>
            <w:tcW w:w="5812" w:type="dxa"/>
          </w:tcPr>
          <w:p w14:paraId="11327D51" w14:textId="37566FD4" w:rsidR="009031DA" w:rsidRDefault="00E44EA6" w:rsidP="003D30E2">
            <w:pPr>
              <w:pStyle w:val="TableText"/>
            </w:pPr>
            <w:r>
              <w:t>T</w:t>
            </w:r>
            <w:r w:rsidR="009031DA">
              <w:t>he ARC IPC coordinator</w:t>
            </w:r>
            <w:r>
              <w:t>;</w:t>
            </w:r>
            <w:r w:rsidR="009031DA">
              <w:t xml:space="preserve"> or a DHB infectious disease physician, microbiologist or IPC </w:t>
            </w:r>
            <w:r>
              <w:t>n</w:t>
            </w:r>
            <w:r w:rsidR="009031DA">
              <w:t>urse</w:t>
            </w:r>
            <w:r>
              <w:t>;</w:t>
            </w:r>
            <w:r w:rsidR="009031DA">
              <w:t xml:space="preserve"> or another role with appropriate IPC knowledge</w:t>
            </w:r>
          </w:p>
        </w:tc>
      </w:tr>
    </w:tbl>
    <w:p w14:paraId="748F205D" w14:textId="77777777" w:rsidR="00F508C1" w:rsidRDefault="00F508C1" w:rsidP="00D219A5"/>
    <w:p w14:paraId="4DC70D6E" w14:textId="3F914215" w:rsidR="009031DA" w:rsidRDefault="00D219A5" w:rsidP="009031DA">
      <w:r>
        <w:t xml:space="preserve">The core members </w:t>
      </w:r>
      <w:r w:rsidR="008C41C0">
        <w:t>of the</w:t>
      </w:r>
      <w:r>
        <w:t xml:space="preserve"> ARC OMT </w:t>
      </w:r>
      <w:r w:rsidR="00E44EA6">
        <w:t xml:space="preserve">are responsible for </w:t>
      </w:r>
      <w:r>
        <w:t>recognis</w:t>
      </w:r>
      <w:r w:rsidR="00E44EA6">
        <w:t>ing</w:t>
      </w:r>
      <w:r>
        <w:t xml:space="preserve"> the </w:t>
      </w:r>
      <w:r w:rsidR="00E44EA6">
        <w:t xml:space="preserve">outbreak </w:t>
      </w:r>
      <w:r>
        <w:t>even</w:t>
      </w:r>
      <w:r w:rsidR="007A1F92">
        <w:t>t</w:t>
      </w:r>
      <w:r>
        <w:t xml:space="preserve"> and perform</w:t>
      </w:r>
      <w:r w:rsidR="00E44EA6">
        <w:t>ing</w:t>
      </w:r>
      <w:r w:rsidR="00B76B73">
        <w:t xml:space="preserve"> early</w:t>
      </w:r>
      <w:r w:rsidR="001805B1">
        <w:t xml:space="preserve"> </w:t>
      </w:r>
      <w:r>
        <w:t>tasks</w:t>
      </w:r>
      <w:r w:rsidR="00E44EA6">
        <w:t>,</w:t>
      </w:r>
      <w:r>
        <w:t xml:space="preserve"> </w:t>
      </w:r>
      <w:r w:rsidR="006E6099">
        <w:t>including</w:t>
      </w:r>
      <w:r w:rsidR="00C06D62">
        <w:t xml:space="preserve"> initial assessment of the situation</w:t>
      </w:r>
      <w:r w:rsidR="00E44EA6">
        <w:t>;</w:t>
      </w:r>
      <w:r w:rsidR="00C06D62">
        <w:t xml:space="preserve"> identification </w:t>
      </w:r>
      <w:r w:rsidR="00C06D62">
        <w:lastRenderedPageBreak/>
        <w:t>of areas requiring immediate support</w:t>
      </w:r>
      <w:r w:rsidR="00E44EA6">
        <w:t>;</w:t>
      </w:r>
      <w:r w:rsidR="00C06D62">
        <w:t xml:space="preserve"> information gathering</w:t>
      </w:r>
      <w:r w:rsidR="00E44EA6">
        <w:t>;</w:t>
      </w:r>
      <w:r w:rsidR="00C06D62">
        <w:t xml:space="preserve"> and notification to DHB leadership, the Ministry and whānau of residents</w:t>
      </w:r>
      <w:r w:rsidR="00E44EA6">
        <w:t>,</w:t>
      </w:r>
      <w:r w:rsidR="00C06D62">
        <w:t xml:space="preserve"> if applicable.</w:t>
      </w:r>
      <w:r w:rsidR="00C06D62" w:rsidRPr="00C06D62">
        <w:t xml:space="preserve"> </w:t>
      </w:r>
      <w:r w:rsidR="00C06D62">
        <w:t xml:space="preserve">The </w:t>
      </w:r>
      <w:r w:rsidR="00E44EA6">
        <w:t xml:space="preserve">core members of the ARC OMT may </w:t>
      </w:r>
      <w:r w:rsidR="00C06D62">
        <w:t>deci</w:t>
      </w:r>
      <w:r w:rsidR="00E44EA6">
        <w:t>de</w:t>
      </w:r>
      <w:r w:rsidR="00C06D62">
        <w:t xml:space="preserve"> to convene a wider group of people </w:t>
      </w:r>
      <w:r w:rsidR="00D002D6">
        <w:t xml:space="preserve">to be part of the </w:t>
      </w:r>
      <w:r w:rsidR="00C06D62">
        <w:t>ARC OMT.</w:t>
      </w:r>
    </w:p>
    <w:p w14:paraId="3257B86D" w14:textId="77777777" w:rsidR="002E6156" w:rsidRDefault="002E6156" w:rsidP="009031DA"/>
    <w:p w14:paraId="5CFA74A3" w14:textId="4021CD34" w:rsidR="009031DA" w:rsidRDefault="009031DA" w:rsidP="009031DA">
      <w:r>
        <w:t xml:space="preserve">The core </w:t>
      </w:r>
      <w:r w:rsidR="00EC5B6D">
        <w:t xml:space="preserve">members </w:t>
      </w:r>
      <w:r>
        <w:t xml:space="preserve">of the ARC OMT must maintain ongoing communication that is appropriate to the current outbreak risk. </w:t>
      </w:r>
      <w:r w:rsidR="00EC5B6D">
        <w:t xml:space="preserve">The </w:t>
      </w:r>
      <w:r w:rsidR="00791E40">
        <w:t>ARC OMT should continue</w:t>
      </w:r>
      <w:r>
        <w:t xml:space="preserve"> communication during periods where there is no current pandemic or outbreak risk.</w:t>
      </w:r>
    </w:p>
    <w:p w14:paraId="2639F757" w14:textId="5A7AA7C7" w:rsidR="009031DA" w:rsidRDefault="009031DA" w:rsidP="00E3543B">
      <w:pPr>
        <w:pStyle w:val="Heading3"/>
      </w:pPr>
      <w:r>
        <w:t>Convening the age</w:t>
      </w:r>
      <w:r w:rsidR="00EC5B6D">
        <w:t>d</w:t>
      </w:r>
      <w:r>
        <w:t xml:space="preserve"> residential care outbreak management team</w:t>
      </w:r>
    </w:p>
    <w:p w14:paraId="4DA49CF3" w14:textId="4BE5C1A9" w:rsidR="00A737C2" w:rsidRDefault="00F870C2" w:rsidP="00A737C2">
      <w:r>
        <w:t xml:space="preserve">Aged residential care facilities should detail the mechanism for convening the ARC OMT rapidly in their own planning, and DHBs should do so in their regional outbreak management plans </w:t>
      </w:r>
      <w:r w:rsidR="00A306B2">
        <w:t>(</w:t>
      </w:r>
      <w:r w:rsidR="009073CA">
        <w:t xml:space="preserve">see </w:t>
      </w:r>
      <w:r w:rsidR="00A306B2">
        <w:t xml:space="preserve">Appendix 1). </w:t>
      </w:r>
      <w:r w:rsidR="009F5241">
        <w:t xml:space="preserve">Outbreak management plans should include the roles </w:t>
      </w:r>
      <w:r w:rsidR="009073CA">
        <w:t xml:space="preserve">team members hold </w:t>
      </w:r>
      <w:r w:rsidR="009F5241">
        <w:t xml:space="preserve">and </w:t>
      </w:r>
      <w:r w:rsidR="009073CA">
        <w:t xml:space="preserve">their </w:t>
      </w:r>
      <w:r w:rsidR="009F5241">
        <w:t>relevant contact details</w:t>
      </w:r>
      <w:r w:rsidR="009073CA">
        <w:t>,</w:t>
      </w:r>
      <w:r w:rsidR="009F5241">
        <w:t xml:space="preserve"> to ensure the ability </w:t>
      </w:r>
      <w:r w:rsidR="009073CA">
        <w:t>for timely activation</w:t>
      </w:r>
      <w:r w:rsidR="009F5241">
        <w:t>.</w:t>
      </w:r>
    </w:p>
    <w:p w14:paraId="35953253" w14:textId="77777777" w:rsidR="00B348CF" w:rsidRDefault="00B348CF" w:rsidP="007604DA"/>
    <w:p w14:paraId="6D7246E0" w14:textId="1AE8F4F3" w:rsidR="00A224F7" w:rsidRDefault="00A224F7" w:rsidP="00A224F7">
      <w:r>
        <w:t xml:space="preserve">Roles within the ARC OMT should be </w:t>
      </w:r>
      <w:r w:rsidR="00DE67EC">
        <w:t>determined</w:t>
      </w:r>
      <w:r w:rsidR="002920F5">
        <w:t xml:space="preserve"> by the local context of each ARC facility</w:t>
      </w:r>
      <w:r w:rsidR="00217129">
        <w:t xml:space="preserve"> and </w:t>
      </w:r>
      <w:r w:rsidR="00181C70">
        <w:t>the level of response required by the specific pathogen</w:t>
      </w:r>
      <w:r>
        <w:t xml:space="preserve">. The Ministry recommends </w:t>
      </w:r>
      <w:r w:rsidR="000B3663">
        <w:t xml:space="preserve">using </w:t>
      </w:r>
      <w:r>
        <w:t>a CIMS structure</w:t>
      </w:r>
      <w:r w:rsidR="00411629">
        <w:t xml:space="preserve"> </w:t>
      </w:r>
      <w:r w:rsidR="000B3663">
        <w:t xml:space="preserve">to define roles, </w:t>
      </w:r>
      <w:r>
        <w:t>as this will provide a nationally consistent framework t</w:t>
      </w:r>
      <w:r w:rsidR="0054437C">
        <w:t xml:space="preserve">o </w:t>
      </w:r>
      <w:r w:rsidR="00E52A18">
        <w:t>a</w:t>
      </w:r>
      <w:r w:rsidR="0054437C">
        <w:t xml:space="preserve"> p</w:t>
      </w:r>
      <w:r>
        <w:t xml:space="preserve">andemic </w:t>
      </w:r>
      <w:r w:rsidR="0054437C">
        <w:t>respon</w:t>
      </w:r>
      <w:r w:rsidR="006D28FC">
        <w:t>se</w:t>
      </w:r>
      <w:r>
        <w:t xml:space="preserve">. DHB and PHU staff will likely have greater </w:t>
      </w:r>
      <w:r w:rsidR="005258E9">
        <w:t>familiarity</w:t>
      </w:r>
      <w:r>
        <w:t xml:space="preserve"> with CIMS and </w:t>
      </w:r>
      <w:r w:rsidR="000B3663">
        <w:t xml:space="preserve">should support </w:t>
      </w:r>
      <w:r>
        <w:t xml:space="preserve">ARC staff to undertake CIMS training. </w:t>
      </w:r>
    </w:p>
    <w:p w14:paraId="5415EB0C" w14:textId="77777777" w:rsidR="00A224F7" w:rsidRDefault="00A224F7" w:rsidP="00A224F7"/>
    <w:p w14:paraId="67E705F2" w14:textId="33001FC5" w:rsidR="00A224F7" w:rsidRDefault="00A224F7" w:rsidP="00A224F7">
      <w:r>
        <w:t>The ARC OMT should appoint an incident controller</w:t>
      </w:r>
      <w:r w:rsidR="000B3663">
        <w:t>:</w:t>
      </w:r>
      <w:r>
        <w:t xml:space="preserve"> ideally a DHB employee, with knowledge of PHU processes and the ARC sector. </w:t>
      </w:r>
      <w:r w:rsidR="000B3663">
        <w:t>In determining who is best placed to take on this role, c</w:t>
      </w:r>
      <w:r>
        <w:t xml:space="preserve">onsideration should be given to the size, capability and structure of the </w:t>
      </w:r>
      <w:r w:rsidR="000B3663">
        <w:t xml:space="preserve">relevant </w:t>
      </w:r>
      <w:r>
        <w:t xml:space="preserve">ARC facility, DHB and PHU. </w:t>
      </w:r>
    </w:p>
    <w:p w14:paraId="24DC05E8" w14:textId="77777777" w:rsidR="00A224F7" w:rsidRDefault="00A224F7" w:rsidP="00A224F7"/>
    <w:p w14:paraId="0384EDD8" w14:textId="24258EF9" w:rsidR="00A737C2" w:rsidRDefault="00A224F7" w:rsidP="00A737C2">
      <w:r>
        <w:t>Other CIMS roles include safety, intelligence, planning, operations, logistics, public information management</w:t>
      </w:r>
      <w:r w:rsidR="00B2021B">
        <w:t>,</w:t>
      </w:r>
      <w:r>
        <w:t xml:space="preserve"> welfare</w:t>
      </w:r>
      <w:r w:rsidR="007870B1">
        <w:t xml:space="preserve"> and recovery (in response)</w:t>
      </w:r>
      <w:r>
        <w:t xml:space="preserve"> (see Appendix 2).  </w:t>
      </w:r>
      <w:r w:rsidR="002E07E2">
        <w:t xml:space="preserve">The ARC OMT </w:t>
      </w:r>
      <w:r w:rsidR="007617D1">
        <w:t xml:space="preserve">should engage with </w:t>
      </w:r>
      <w:r>
        <w:t xml:space="preserve">the stakeholders </w:t>
      </w:r>
      <w:r w:rsidR="0011350B">
        <w:t xml:space="preserve">identified in this policy </w:t>
      </w:r>
      <w:r w:rsidR="007617D1">
        <w:t xml:space="preserve">(see ‘Roles and responsibilities’ above) </w:t>
      </w:r>
      <w:r w:rsidR="0091558B">
        <w:t>when</w:t>
      </w:r>
      <w:r w:rsidR="0011350B">
        <w:t xml:space="preserve"> </w:t>
      </w:r>
      <w:r w:rsidR="00EE672A">
        <w:t>assigning</w:t>
      </w:r>
      <w:r w:rsidR="00C8127D">
        <w:t xml:space="preserve"> </w:t>
      </w:r>
      <w:r w:rsidR="00D65606">
        <w:t>the</w:t>
      </w:r>
      <w:r w:rsidR="00B85A6E">
        <w:t>se</w:t>
      </w:r>
      <w:r w:rsidR="00524EA0">
        <w:t xml:space="preserve"> other</w:t>
      </w:r>
      <w:r w:rsidR="00F05187">
        <w:t xml:space="preserve"> </w:t>
      </w:r>
      <w:r>
        <w:t>roles</w:t>
      </w:r>
      <w:r w:rsidR="00C8241C">
        <w:t>.</w:t>
      </w:r>
      <w:r>
        <w:t xml:space="preserve"> </w:t>
      </w:r>
    </w:p>
    <w:p w14:paraId="4A491B1B" w14:textId="77777777" w:rsidR="00A306B2" w:rsidRDefault="00A306B2" w:rsidP="00A737C2"/>
    <w:p w14:paraId="28BC6E9B" w14:textId="59836F1F" w:rsidR="00440A8D" w:rsidRDefault="005D1263" w:rsidP="00A737C2">
      <w:r>
        <w:t xml:space="preserve">The size of the ARC OMT </w:t>
      </w:r>
      <w:r w:rsidR="0017126F">
        <w:t xml:space="preserve">will depend on </w:t>
      </w:r>
      <w:r>
        <w:t xml:space="preserve">the scale of the outbreak, the associated risk and other relevant considerations. </w:t>
      </w:r>
      <w:r w:rsidR="00A737C2">
        <w:t xml:space="preserve">In most instances, it will be appropriate for one person to perform several of </w:t>
      </w:r>
      <w:r w:rsidR="0017126F">
        <w:t xml:space="preserve">the </w:t>
      </w:r>
      <w:r w:rsidR="002A6451">
        <w:t>CIMS</w:t>
      </w:r>
      <w:r w:rsidR="00A737C2">
        <w:t xml:space="preserve"> functions. Some members of the ARC OMT</w:t>
      </w:r>
      <w:r w:rsidR="006E3CD3">
        <w:t xml:space="preserve"> </w:t>
      </w:r>
      <w:r w:rsidR="00F61841">
        <w:t xml:space="preserve">may have an </w:t>
      </w:r>
      <w:r w:rsidR="00A737C2">
        <w:t>advisory role</w:t>
      </w:r>
      <w:r w:rsidR="00F61841">
        <w:t xml:space="preserve"> </w:t>
      </w:r>
      <w:r w:rsidR="005C6189">
        <w:t xml:space="preserve">in supporting the outbreak response </w:t>
      </w:r>
      <w:r w:rsidR="0017126F">
        <w:t xml:space="preserve">(for example, advising on </w:t>
      </w:r>
      <w:r w:rsidR="005C6189">
        <w:t>clinical</w:t>
      </w:r>
      <w:r w:rsidR="0017126F">
        <w:t xml:space="preserve"> matters)</w:t>
      </w:r>
      <w:r w:rsidR="006E3CD3">
        <w:t>.</w:t>
      </w:r>
    </w:p>
    <w:p w14:paraId="6B78BCFC" w14:textId="77777777" w:rsidR="00A737C2" w:rsidRDefault="00A737C2" w:rsidP="00A737C2"/>
    <w:p w14:paraId="11F6FA8C" w14:textId="3BD12305" w:rsidR="00A737C2" w:rsidRDefault="00A737C2" w:rsidP="00A737C2">
      <w:r>
        <w:t xml:space="preserve">The ARC </w:t>
      </w:r>
      <w:r w:rsidR="004E6C42">
        <w:t>OMT</w:t>
      </w:r>
      <w:r w:rsidR="0017126F">
        <w:t>’s</w:t>
      </w:r>
      <w:r>
        <w:t xml:space="preserve"> functions will include: </w:t>
      </w:r>
    </w:p>
    <w:p w14:paraId="4AF68F05" w14:textId="224AD4F3" w:rsidR="00A737C2" w:rsidRDefault="00A737C2" w:rsidP="000358F8">
      <w:pPr>
        <w:pStyle w:val="Bullet"/>
      </w:pPr>
      <w:r>
        <w:t xml:space="preserve">supporting the case investigation and contact tracing undertaken by the PHU </w:t>
      </w:r>
    </w:p>
    <w:p w14:paraId="6FD99B90" w14:textId="145D6F1A" w:rsidR="00A737C2" w:rsidRDefault="00A737C2" w:rsidP="000358F8">
      <w:pPr>
        <w:pStyle w:val="Bullet"/>
      </w:pPr>
      <w:r>
        <w:t xml:space="preserve">operationalising PHU, </w:t>
      </w:r>
      <w:r w:rsidR="00F60A23">
        <w:t>IPC</w:t>
      </w:r>
      <w:r w:rsidR="00F92898">
        <w:t xml:space="preserve"> and/or</w:t>
      </w:r>
      <w:r>
        <w:t xml:space="preserve"> Ministry advice (such as isolation or testing requirements) </w:t>
      </w:r>
      <w:r w:rsidR="00F92898">
        <w:t xml:space="preserve">in </w:t>
      </w:r>
      <w:r>
        <w:t xml:space="preserve">a timely manner </w:t>
      </w:r>
    </w:p>
    <w:p w14:paraId="0A31E0F9" w14:textId="3E5536A8" w:rsidR="00A737C2" w:rsidRDefault="00A737C2" w:rsidP="000358F8">
      <w:pPr>
        <w:pStyle w:val="Bullet"/>
      </w:pPr>
      <w:r>
        <w:t>rapid assessment of the facility’s capacity to safely isolate residents and make decisions about whether the residents need to be moved from their rooms</w:t>
      </w:r>
      <w:r w:rsidR="0003522A">
        <w:t xml:space="preserve"> or the facility </w:t>
      </w:r>
    </w:p>
    <w:p w14:paraId="36905519" w14:textId="316C9F05" w:rsidR="00A737C2" w:rsidRDefault="00A737C2" w:rsidP="000358F8">
      <w:pPr>
        <w:pStyle w:val="Bullet"/>
      </w:pPr>
      <w:r>
        <w:lastRenderedPageBreak/>
        <w:t xml:space="preserve">rapid assessment of the facility’s </w:t>
      </w:r>
      <w:r w:rsidR="00430F6B">
        <w:t>staffing levels, skill mix</w:t>
      </w:r>
      <w:r w:rsidR="00871056">
        <w:t xml:space="preserve"> </w:t>
      </w:r>
      <w:r w:rsidR="00430F6B">
        <w:t xml:space="preserve">and </w:t>
      </w:r>
      <w:r>
        <w:t xml:space="preserve">capacity </w:t>
      </w:r>
      <w:r w:rsidR="005C0471">
        <w:t>to manage the outbreak</w:t>
      </w:r>
      <w:r w:rsidR="0017126F">
        <w:t>,</w:t>
      </w:r>
      <w:r w:rsidR="00D21DBB">
        <w:t xml:space="preserve"> and</w:t>
      </w:r>
      <w:r w:rsidR="00D21DBB" w:rsidRPr="00D21DBB">
        <w:t xml:space="preserve"> </w:t>
      </w:r>
      <w:r w:rsidR="00871056">
        <w:t>decision-making</w:t>
      </w:r>
      <w:r w:rsidR="00D21DBB">
        <w:t xml:space="preserve"> regarding </w:t>
      </w:r>
      <w:r w:rsidR="0017126F">
        <w:t xml:space="preserve">a </w:t>
      </w:r>
      <w:r w:rsidR="00D21DBB">
        <w:t>surge workforce</w:t>
      </w:r>
    </w:p>
    <w:p w14:paraId="0B3BF6A8" w14:textId="0FE67F58" w:rsidR="00871056" w:rsidRDefault="0017126F" w:rsidP="000358F8">
      <w:pPr>
        <w:pStyle w:val="Bullet"/>
      </w:pPr>
      <w:r>
        <w:t>r</w:t>
      </w:r>
      <w:r w:rsidR="00871056" w:rsidRPr="00871056">
        <w:t xml:space="preserve">apid escalation of concerns to the </w:t>
      </w:r>
      <w:r>
        <w:t xml:space="preserve">relevant </w:t>
      </w:r>
      <w:r w:rsidR="00871056" w:rsidRPr="00871056">
        <w:t xml:space="preserve">DHB and </w:t>
      </w:r>
      <w:r>
        <w:t xml:space="preserve">the </w:t>
      </w:r>
      <w:r w:rsidR="00871056" w:rsidRPr="00871056">
        <w:t>Ministry if the ARC is at risk of no</w:t>
      </w:r>
      <w:r w:rsidR="00871056">
        <w:t>t</w:t>
      </w:r>
      <w:r w:rsidR="00871056" w:rsidRPr="00871056">
        <w:t xml:space="preserve"> safely functioning in the management of the outbreak and residents</w:t>
      </w:r>
      <w:r>
        <w:t>’ conditions</w:t>
      </w:r>
      <w:r w:rsidR="00871056" w:rsidRPr="00871056">
        <w:t xml:space="preserve"> have deteriorated</w:t>
      </w:r>
    </w:p>
    <w:p w14:paraId="5A1D731A" w14:textId="18AFFB48" w:rsidR="00A737C2" w:rsidRDefault="008D015B" w:rsidP="000358F8">
      <w:pPr>
        <w:pStyle w:val="Bullet"/>
      </w:pPr>
      <w:r>
        <w:t xml:space="preserve">lead provision of </w:t>
      </w:r>
      <w:r w:rsidR="0017126F">
        <w:t>p</w:t>
      </w:r>
      <w:r w:rsidR="00312065">
        <w:t>ublic health and</w:t>
      </w:r>
      <w:r w:rsidR="00A737C2">
        <w:t xml:space="preserve"> </w:t>
      </w:r>
      <w:r w:rsidR="004051CC">
        <w:t>IPC</w:t>
      </w:r>
      <w:r w:rsidR="00A737C2">
        <w:t xml:space="preserve"> advice</w:t>
      </w:r>
      <w:r w:rsidR="00312065">
        <w:t xml:space="preserve"> and </w:t>
      </w:r>
      <w:r w:rsidR="00A737C2">
        <w:t xml:space="preserve">rapid </w:t>
      </w:r>
      <w:r w:rsidR="004051CC">
        <w:t xml:space="preserve">IPC </w:t>
      </w:r>
      <w:r w:rsidR="00A737C2">
        <w:t xml:space="preserve">refresher training for ARC facility staff as appropriate (for example, </w:t>
      </w:r>
      <w:r w:rsidR="0017126F">
        <w:t xml:space="preserve">on </w:t>
      </w:r>
      <w:r w:rsidR="00DA759D">
        <w:t xml:space="preserve">updated </w:t>
      </w:r>
      <w:r w:rsidR="00154C2F">
        <w:t xml:space="preserve">deep cleaning or </w:t>
      </w:r>
      <w:r w:rsidR="00DA759D">
        <w:t>PPE recommendations</w:t>
      </w:r>
      <w:r w:rsidR="00815A65">
        <w:t>)</w:t>
      </w:r>
      <w:r w:rsidR="00A737C2">
        <w:t xml:space="preserve"> </w:t>
      </w:r>
    </w:p>
    <w:p w14:paraId="36D5902D" w14:textId="4FEAA000" w:rsidR="00A737C2" w:rsidRDefault="00C22AB5" w:rsidP="000358F8">
      <w:pPr>
        <w:pStyle w:val="Bullet"/>
      </w:pPr>
      <w:r>
        <w:t>overs</w:t>
      </w:r>
      <w:r w:rsidR="0017126F">
        <w:t>ight of</w:t>
      </w:r>
      <w:r>
        <w:t xml:space="preserve"> </w:t>
      </w:r>
      <w:r w:rsidR="00A737C2">
        <w:t>non-clinical support services, including supply chain processes</w:t>
      </w:r>
    </w:p>
    <w:p w14:paraId="3A08DF1F" w14:textId="6B7DF14E" w:rsidR="00A737C2" w:rsidRPr="005700E7" w:rsidRDefault="00E7762C" w:rsidP="000358F8">
      <w:pPr>
        <w:pStyle w:val="Bullet"/>
      </w:pPr>
      <w:r>
        <w:t xml:space="preserve">provision of </w:t>
      </w:r>
      <w:r w:rsidR="00A737C2">
        <w:t>internal and external communication</w:t>
      </w:r>
      <w:r w:rsidR="00815A65">
        <w:t>s</w:t>
      </w:r>
    </w:p>
    <w:p w14:paraId="01647AC3" w14:textId="48C64AC2" w:rsidR="00A737C2" w:rsidRDefault="0017126F" w:rsidP="000358F8">
      <w:pPr>
        <w:pStyle w:val="Bullet"/>
      </w:pPr>
      <w:r>
        <w:t xml:space="preserve">making sure that decisions concerning </w:t>
      </w:r>
      <w:r w:rsidR="00A737C2">
        <w:t>staff and resident welfare</w:t>
      </w:r>
      <w:r w:rsidR="00815A65">
        <w:t xml:space="preserve"> consider</w:t>
      </w:r>
      <w:r w:rsidR="00A737C2">
        <w:t xml:space="preserve"> equity</w:t>
      </w:r>
      <w:r w:rsidR="00244B14">
        <w:t>, cultur</w:t>
      </w:r>
      <w:r w:rsidR="00815A65">
        <w:t>e, religion</w:t>
      </w:r>
      <w:r w:rsidR="00A737C2">
        <w:t xml:space="preserve"> and ethic</w:t>
      </w:r>
      <w:r>
        <w:t>s</w:t>
      </w:r>
    </w:p>
    <w:p w14:paraId="4378B47D" w14:textId="4D7A0F30" w:rsidR="00FF502C" w:rsidRDefault="0017126F" w:rsidP="009031DA">
      <w:pPr>
        <w:pStyle w:val="Bullet"/>
      </w:pPr>
      <w:r>
        <w:t xml:space="preserve">provision of </w:t>
      </w:r>
      <w:r w:rsidR="00650F03">
        <w:t xml:space="preserve">a </w:t>
      </w:r>
      <w:r w:rsidR="00A737C2">
        <w:t xml:space="preserve">debrief and review at the conclusion of the </w:t>
      </w:r>
      <w:r w:rsidR="00C83D76">
        <w:t>outbreak</w:t>
      </w:r>
    </w:p>
    <w:p w14:paraId="10A905EF" w14:textId="10CDBD06" w:rsidR="00F5601B" w:rsidRDefault="0017126F" w:rsidP="009031DA">
      <w:pPr>
        <w:pStyle w:val="Bullet"/>
      </w:pPr>
      <w:r>
        <w:t xml:space="preserve">incorporation of </w:t>
      </w:r>
      <w:r w:rsidR="00576752">
        <w:t xml:space="preserve">lessons </w:t>
      </w:r>
      <w:r>
        <w:t xml:space="preserve">learnt </w:t>
      </w:r>
      <w:r w:rsidR="00576752">
        <w:t>in the</w:t>
      </w:r>
      <w:r w:rsidR="006E31EB">
        <w:t xml:space="preserve"> </w:t>
      </w:r>
      <w:r>
        <w:t xml:space="preserve">course of the </w:t>
      </w:r>
      <w:r w:rsidR="006E31EB">
        <w:t xml:space="preserve">outbreak </w:t>
      </w:r>
      <w:r w:rsidR="00FE593E">
        <w:t xml:space="preserve">into </w:t>
      </w:r>
      <w:r w:rsidR="006E31EB">
        <w:t>management plans and policies</w:t>
      </w:r>
      <w:r>
        <w:t>.</w:t>
      </w:r>
      <w:r w:rsidR="006E31EB">
        <w:t xml:space="preserve"> </w:t>
      </w:r>
    </w:p>
    <w:p w14:paraId="4DFB0FB8" w14:textId="6D433BFF" w:rsidR="00CE74C4" w:rsidRDefault="00CE74C4">
      <w:r>
        <w:br w:type="page"/>
      </w:r>
    </w:p>
    <w:bookmarkStart w:id="53" w:name="_Toc58333441"/>
    <w:p w14:paraId="47016A14" w14:textId="06DE9D1B" w:rsidR="00CC2EE9" w:rsidRDefault="000358F8" w:rsidP="00E3543B">
      <w:pPr>
        <w:pStyle w:val="Heading1"/>
      </w:pPr>
      <w:r w:rsidRPr="000D6E29">
        <w:rPr>
          <w:noProof/>
        </w:rPr>
        <w:lastRenderedPageBreak/>
        <mc:AlternateContent>
          <mc:Choice Requires="wps">
            <w:drawing>
              <wp:anchor distT="0" distB="0" distL="114300" distR="114300" simplePos="0" relativeHeight="251003904" behindDoc="0" locked="0" layoutInCell="1" allowOverlap="1" wp14:anchorId="5C624333" wp14:editId="253DBD7F">
                <wp:simplePos x="0" y="0"/>
                <wp:positionH relativeFrom="column">
                  <wp:posOffset>9482455</wp:posOffset>
                </wp:positionH>
                <wp:positionV relativeFrom="paragraph">
                  <wp:posOffset>11378565</wp:posOffset>
                </wp:positionV>
                <wp:extent cx="295910" cy="1232535"/>
                <wp:effectExtent l="19050" t="19050" r="27940" b="43815"/>
                <wp:wrapNone/>
                <wp:docPr id="54" name="Arrow: Up-Down 53">
                  <a:extLst xmlns:a="http://schemas.openxmlformats.org/drawingml/2006/main">
                    <a:ext uri="{FF2B5EF4-FFF2-40B4-BE49-F238E27FC236}">
                      <a16:creationId xmlns:a16="http://schemas.microsoft.com/office/drawing/2014/main" id="{020D380B-5A07-4C1C-B8B0-040DF9FF425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910" cy="123253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A08E48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53" o:spid="_x0000_s1026" type="#_x0000_t70" style="position:absolute;margin-left:746.65pt;margin-top:895.95pt;width:23.3pt;height:97.05pt;z-index:25100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O04gEAAAgEAAAOAAAAZHJzL2Uyb0RvYy54bWysU9tu1DAQfUfiHyy/d3NZgmi02Qp1BS8I&#10;Kko/wHXsTSTbY43dze7fM3bSFFHEAyIPji9zzpw5Hu9uztawk8Iwgut4tSk5U05CP7pjxx9+fLr6&#10;wFmIwvXCgFMdv6jAb/Zv3+wm36oaBjC9QkYkLrST7/gQo2+LIshBWRE24JWjQw1oRaQlHosexUTs&#10;1hR1Wb4vJsDeI0gVAu0e5kO+z/xaKxm/aR1UZKbjpC3mEfP4mMZivxPtEYUfRrnIEP+gworRUdKV&#10;6iCiYE84vqKyo0QIoONGgi1A61GqXANVU5W/VXM/CK9yLWRO8KtN4f/Ryq+nO2Rj3/HmHWdOWLqj&#10;j4gwtezBXx1gcqzZJpcmH1oKvvd3uKwCTVPJZ402/akYds7OXlZn1TkySZv1dXNdkf+Sjqp6Wzfb&#10;JpEWL2iPIX5WYFmadPzJp9xZSfZVnL6EOCOeIwmeRM0y8ixejEpKjPuuNBWVEmd0bid1a5CdBDWC&#10;kFK5WM1Hg+jVvN2U9C2yVkQWmQkTsx6NWbkXgtSqr7lnrUt8gqrcjSu4/JuwGbwicmZwcQXb0QH+&#10;icBQVUvmOf7ZpNma5NIj9Be6cozmFuZHIZwcgN6EjJjBKYraLVe+PI3Uz7+uM+3LA97/BAAA//8D&#10;AFBLAwQUAAYACAAAACEA0m6SluMAAAAPAQAADwAAAGRycy9kb3ducmV2LnhtbEyPwU7DMBBE70j8&#10;g7VIXBB1SiDEIU6FkBBCwIGWS2/b2CQR8TrEThv+nu0JbjPa0eybcjW7XuztGDpPGpaLBISl2puO&#10;Gg0fm8fLHESISAZ7T1bDjw2wqk5PSiyMP9C73a9jI7iEQoEa2hiHQspQt9ZhWPjBEt8+/egwsh0b&#10;aUY8cLnr5VWSZNJhR/yhxcE+tLb+Wk9Ow1NnNnhRb1+zt/H75TlO+TZLg9bnZ/P9HYho5/gXhiM+&#10;o0PFTDs/kQmiZ3+t0pSzrG7VUoE4Zm5SxWrHSuVZArIq5f8d1S8AAAD//wMAUEsBAi0AFAAGAAgA&#10;AAAhALaDOJL+AAAA4QEAABMAAAAAAAAAAAAAAAAAAAAAAFtDb250ZW50X1R5cGVzXS54bWxQSwEC&#10;LQAUAAYACAAAACEAOP0h/9YAAACUAQAACwAAAAAAAAAAAAAAAAAvAQAAX3JlbHMvLnJlbHNQSwEC&#10;LQAUAAYACAAAACEA73DztOIBAAAIBAAADgAAAAAAAAAAAAAAAAAuAgAAZHJzL2Uyb0RvYy54bWxQ&#10;SwECLQAUAAYACAAAACEA0m6SluMAAAAPAQAADwAAAAAAAAAAAAAAAAA8BAAAZHJzL2Rvd25yZXYu&#10;eG1sUEsFBgAAAAAEAAQA8wAAAEwFAAAAAA==&#10;" adj=",2593" fillcolor="#4f81bd [3204]" strokecolor="#243f60 [1604]" strokeweight="2pt"/>
            </w:pict>
          </mc:Fallback>
        </mc:AlternateContent>
      </w:r>
      <w:bookmarkStart w:id="54" w:name="_Toc51862868"/>
      <w:r w:rsidR="006F6167">
        <w:t>A</w:t>
      </w:r>
      <w:r w:rsidR="00043E2B">
        <w:t xml:space="preserve">ppendix </w:t>
      </w:r>
      <w:r w:rsidR="00CC2EE9">
        <w:t>1</w:t>
      </w:r>
      <w:r w:rsidR="00043E2B">
        <w:t>:</w:t>
      </w:r>
      <w:r w:rsidR="00DE31E0">
        <w:t xml:space="preserve"> </w:t>
      </w:r>
      <w:r w:rsidR="00E3543B">
        <w:br/>
      </w:r>
      <w:r w:rsidR="00DE31E0" w:rsidRPr="00E3543B">
        <w:rPr>
          <w:sz w:val="48"/>
        </w:rPr>
        <w:t xml:space="preserve">Example </w:t>
      </w:r>
      <w:r w:rsidR="00A46637" w:rsidRPr="00E3543B">
        <w:rPr>
          <w:sz w:val="48"/>
        </w:rPr>
        <w:t>flowchart</w:t>
      </w:r>
      <w:r w:rsidR="00E00A91" w:rsidRPr="00E3543B">
        <w:rPr>
          <w:sz w:val="48"/>
        </w:rPr>
        <w:t xml:space="preserve"> for </w:t>
      </w:r>
      <w:r w:rsidR="009073CA" w:rsidRPr="00E3543B">
        <w:rPr>
          <w:sz w:val="48"/>
        </w:rPr>
        <w:t xml:space="preserve">aged residential care outbreak management team </w:t>
      </w:r>
      <w:r w:rsidR="00DE31E0" w:rsidRPr="00E3543B">
        <w:rPr>
          <w:sz w:val="48"/>
        </w:rPr>
        <w:t>formation</w:t>
      </w:r>
      <w:bookmarkEnd w:id="53"/>
      <w:r w:rsidR="00DE31E0" w:rsidRPr="00E3543B">
        <w:rPr>
          <w:sz w:val="48"/>
        </w:rPr>
        <w:t xml:space="preserve"> </w:t>
      </w:r>
    </w:p>
    <w:p w14:paraId="599B56EF" w14:textId="77777777" w:rsidR="00E3543B" w:rsidRDefault="00DE31E0" w:rsidP="00E3543B">
      <w:r w:rsidRPr="00DE31E0">
        <w:t xml:space="preserve">This </w:t>
      </w:r>
      <w:r w:rsidR="00CC2EE9" w:rsidRPr="00DE31E0">
        <w:t>f</w:t>
      </w:r>
      <w:r w:rsidR="00FB03B8" w:rsidRPr="00DE31E0">
        <w:t xml:space="preserve">lowchart </w:t>
      </w:r>
      <w:r w:rsidR="004B2822">
        <w:t xml:space="preserve">sets out the Ministry’s generally </w:t>
      </w:r>
      <w:r w:rsidR="00FB03B8" w:rsidRPr="00DE31E0">
        <w:t>expected timeframes</w:t>
      </w:r>
      <w:r w:rsidR="004B2822">
        <w:t xml:space="preserve"> for an ARC OMT’s response to an outbreak or suspected outbreak</w:t>
      </w:r>
      <w:r w:rsidR="00FB03B8" w:rsidRPr="00DE31E0">
        <w:t xml:space="preserve">. </w:t>
      </w:r>
      <w:r w:rsidR="008D63A5">
        <w:t xml:space="preserve">This </w:t>
      </w:r>
      <w:r w:rsidR="00FB03B8" w:rsidRPr="00703F43">
        <w:t xml:space="preserve">will </w:t>
      </w:r>
      <w:r w:rsidR="008D63A5">
        <w:t xml:space="preserve">vary </w:t>
      </w:r>
      <w:r w:rsidR="00FB03B8" w:rsidRPr="00703F43">
        <w:t>according to</w:t>
      </w:r>
      <w:r w:rsidR="00E00A91">
        <w:t xml:space="preserve"> the</w:t>
      </w:r>
      <w:r w:rsidR="00FB03B8" w:rsidRPr="00703F43">
        <w:t xml:space="preserve"> pathogen</w:t>
      </w:r>
      <w:r w:rsidR="004B2822">
        <w:t xml:space="preserve"> involved,</w:t>
      </w:r>
      <w:r w:rsidR="00FB03B8" w:rsidRPr="00703F43">
        <w:t xml:space="preserve"> and in consideration of specific guidelines that </w:t>
      </w:r>
      <w:r w:rsidR="00A32F13">
        <w:t xml:space="preserve">the Ministry </w:t>
      </w:r>
      <w:r w:rsidR="00FB03B8" w:rsidRPr="00703F43">
        <w:t>may develop in response to a pandemic. This process sits in parallel with PHU case investigation and contact tracing</w:t>
      </w:r>
      <w:r w:rsidR="004B2822">
        <w:t xml:space="preserve">; ARC facilities should consult with PHUs in this </w:t>
      </w:r>
      <w:r w:rsidR="000758CD">
        <w:t>regard</w:t>
      </w:r>
      <w:r w:rsidR="00FB03B8" w:rsidRPr="00703F43">
        <w:t>.</w:t>
      </w:r>
    </w:p>
    <w:p w14:paraId="19EA89F2" w14:textId="77777777" w:rsidR="0016745D" w:rsidRDefault="0016745D" w:rsidP="00E3543B"/>
    <w:p w14:paraId="4F82358E" w14:textId="5A0862AF" w:rsidR="0016745D" w:rsidRDefault="0016745D" w:rsidP="00E3543B">
      <w:pPr>
        <w:sectPr w:rsidR="0016745D" w:rsidSect="00E3543B">
          <w:pgSz w:w="11907" w:h="16834" w:code="9"/>
          <w:pgMar w:top="1418" w:right="1701" w:bottom="1418" w:left="1843" w:header="284" w:footer="567" w:gutter="284"/>
          <w:pgNumType w:start="1"/>
          <w:cols w:space="720"/>
          <w:docGrid w:linePitch="286"/>
        </w:sectPr>
      </w:pPr>
      <w:r>
        <w:rPr>
          <w:noProof/>
        </w:rPr>
        <mc:AlternateContent>
          <mc:Choice Requires="wps">
            <w:drawing>
              <wp:anchor distT="0" distB="0" distL="114300" distR="114300" simplePos="0" relativeHeight="251659264" behindDoc="0" locked="0" layoutInCell="1" allowOverlap="1" wp14:anchorId="0EBEC2B2" wp14:editId="01C20840">
                <wp:simplePos x="0" y="0"/>
                <wp:positionH relativeFrom="column">
                  <wp:posOffset>4301394</wp:posOffset>
                </wp:positionH>
                <wp:positionV relativeFrom="paragraph">
                  <wp:posOffset>250782</wp:posOffset>
                </wp:positionV>
                <wp:extent cx="0" cy="207901"/>
                <wp:effectExtent l="19050" t="0" r="19050" b="20955"/>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7901"/>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BA229" id="Straight Connector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7pt,19.75pt" to="338.7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4za1wEAAA4EAAAOAAAAZHJzL2Uyb0RvYy54bWysU8GO0zAQvSPxD5bvNEmRYIma7qGr5YKg&#10;YtkPcB27sWR7rLFp2r9n7DTpChASiIsTj+e9mfc83tyfnWUnhdGA73izqjlTXkJv/LHjz98e39xx&#10;FpPwvbDgVccvKvL77etXmzG0ag0D2F4hIxIf2zF0fEgptFUV5aCciCsIytOhBnQi0RaPVY9iJHZn&#10;q3Vdv6tGwD4gSBUjRR+mQ74t/Formb5oHVVituPUWyorlvWQ12q7Ee0RRRiMvLYh/qELJ4ynogvV&#10;g0iCfUfzC5UzEiGCTisJrgKtjVRFA6lp6p/UPA0iqKKFzIlhsSn+P1r5+bRHZvqOv20488LRHT0l&#10;FOY4JLYD78lBQEaH5NQYYkuAnd/jdRfDHrPss0aXvySInYu7l8VddU5MTkFJ0XX9/kNd6KobLmBM&#10;HxU4ln86bo3PukUrTp9iolqUOqfksPVspI7vmrouaRGs6R+NtfmwzI7aWWQnQbd+OM7FXmQRn/VE&#10;mxVNGspfulg18X9VmlyhrpupQJ7HG6eQUvk081pP2RmmqYMFeO3sT8BrfoaqMqt/A14QpTL4tICd&#10;8YC/azud55b1lD87MOnOFhygv5TbLdbQ0BXvrw8kT/XLfYHfnvH2BwAAAP//AwBQSwMEFAAGAAgA&#10;AAAhAOs/yk7eAAAACQEAAA8AAABkcnMvZG93bnJldi54bWxMj8tOwzAQRfdI/IM1SGxQaxNKAiGT&#10;ilclJFa0fIAbT5NAPI5it0n5eoxYwHJmju6cWywn24kDDb51jHA5VyCIK2darhHeN6vZDQgfNBvd&#10;OSaEI3lYlqcnhc6NG/mNDutQixjCPtcITQh9LqWvGrLaz11PHG87N1gd4jjU0gx6jOG2k4lSqbS6&#10;5fih0T09NlR9rvcW4ZXS49fOWflSPS/44elDjf2FQjw/m+7vQASawh8MP/pRHcrotHV7Nl50CGmW&#10;LSKKcHV7DSICv4stQpYkIMtC/m9QfgMAAP//AwBQSwECLQAUAAYACAAAACEAtoM4kv4AAADhAQAA&#10;EwAAAAAAAAAAAAAAAAAAAAAAW0NvbnRlbnRfVHlwZXNdLnhtbFBLAQItABQABgAIAAAAIQA4/SH/&#10;1gAAAJQBAAALAAAAAAAAAAAAAAAAAC8BAABfcmVscy8ucmVsc1BLAQItABQABgAIAAAAIQB034za&#10;1wEAAA4EAAAOAAAAAAAAAAAAAAAAAC4CAABkcnMvZTJvRG9jLnhtbFBLAQItABQABgAIAAAAIQDr&#10;P8pO3gAAAAkBAAAPAAAAAAAAAAAAAAAAADEEAABkcnMvZG93bnJldi54bWxQSwUGAAAAAAQABADz&#10;AAAAPAUAAAAA&#10;" strokecolor="white [3212]" strokeweight="3pt"/>
            </w:pict>
          </mc:Fallback>
        </mc:AlternateContent>
      </w:r>
      <w:r>
        <w:rPr>
          <w:noProof/>
        </w:rPr>
        <w:drawing>
          <wp:inline distT="0" distB="0" distL="0" distR="0" wp14:anchorId="08F345A9" wp14:editId="33FD0C04">
            <wp:extent cx="4716379" cy="5669695"/>
            <wp:effectExtent l="0" t="0" r="8255" b="7620"/>
            <wp:docPr id="1" name="Picture 1" descr="Positive case is identified in a resident, staff member or visitor to an ARC facility. The PHU notifies Ministry of Health and calls urgent meeting with the core members of ACR OMT who have been pre-determined, including: ARC facility representative, PHU representative, DHB representative and IPC/lab representative. Within two hours of notification, core ARC OMT members meet to: Gather initial information (facility readiness, initial outbreak factors), identify critical concerns/areas in need of support, clarify responsibility and order of action for immediate tasks, set time for/convene wider OMT meeting. Initial actions undertaken as decided at initial meeting. Within eight hours of notification, second ARC OMT meeting, including additional roles appropriate to the scale of risk and overarching pandemic situation. Sample agenda: assign roles and responsibilities and lines of communication, report back information gathered by PHU thus far, and implications, work through decision making framework regarding staffing requirements, and isolation requirements for residents (transfer necessary? extra staff required? testing?), plan for daily meetings. Throughout, PHU case investigation, contact tracing and public health advice proc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36229" cy="5693558"/>
                    </a:xfrm>
                    <a:prstGeom prst="rect">
                      <a:avLst/>
                    </a:prstGeom>
                  </pic:spPr>
                </pic:pic>
              </a:graphicData>
            </a:graphic>
          </wp:inline>
        </w:drawing>
      </w:r>
    </w:p>
    <w:p w14:paraId="61DAE7E2" w14:textId="78DCF96F" w:rsidR="00043E2B" w:rsidRDefault="00E04F65" w:rsidP="00E3543B">
      <w:pPr>
        <w:pStyle w:val="Heading1"/>
        <w:rPr>
          <w:sz w:val="48"/>
          <w:szCs w:val="48"/>
        </w:rPr>
      </w:pPr>
      <w:bookmarkStart w:id="55" w:name="_Toc58333442"/>
      <w:r w:rsidRPr="00E04F65">
        <w:lastRenderedPageBreak/>
        <w:t>Appendix 2:</w:t>
      </w:r>
      <w:r>
        <w:t xml:space="preserve"> </w:t>
      </w:r>
      <w:r w:rsidR="00E3543B">
        <w:br/>
      </w:r>
      <w:r w:rsidR="00CC2EE9" w:rsidRPr="00E3543B">
        <w:rPr>
          <w:sz w:val="48"/>
          <w:szCs w:val="48"/>
        </w:rPr>
        <w:t>C</w:t>
      </w:r>
      <w:r w:rsidR="0017126F" w:rsidRPr="00E3543B">
        <w:rPr>
          <w:sz w:val="48"/>
          <w:szCs w:val="48"/>
        </w:rPr>
        <w:t xml:space="preserve">oordinated </w:t>
      </w:r>
      <w:r w:rsidR="00CC2EE9" w:rsidRPr="00E3543B">
        <w:rPr>
          <w:sz w:val="48"/>
          <w:szCs w:val="48"/>
        </w:rPr>
        <w:t>I</w:t>
      </w:r>
      <w:r w:rsidR="0017126F" w:rsidRPr="00E3543B">
        <w:rPr>
          <w:sz w:val="48"/>
          <w:szCs w:val="48"/>
        </w:rPr>
        <w:t xml:space="preserve">nformation </w:t>
      </w:r>
      <w:r w:rsidR="00CC2EE9" w:rsidRPr="00E3543B">
        <w:rPr>
          <w:sz w:val="48"/>
          <w:szCs w:val="48"/>
        </w:rPr>
        <w:t>M</w:t>
      </w:r>
      <w:r w:rsidR="0017126F" w:rsidRPr="00E3543B">
        <w:rPr>
          <w:sz w:val="48"/>
          <w:szCs w:val="48"/>
        </w:rPr>
        <w:t xml:space="preserve">anagement </w:t>
      </w:r>
      <w:r w:rsidR="00CC2EE9" w:rsidRPr="00E3543B">
        <w:rPr>
          <w:sz w:val="48"/>
          <w:szCs w:val="48"/>
        </w:rPr>
        <w:t>S</w:t>
      </w:r>
      <w:r w:rsidR="0017126F" w:rsidRPr="00E3543B">
        <w:rPr>
          <w:sz w:val="48"/>
          <w:szCs w:val="48"/>
        </w:rPr>
        <w:t>ystem</w:t>
      </w:r>
      <w:r w:rsidR="00CC2EE9" w:rsidRPr="00E3543B">
        <w:rPr>
          <w:sz w:val="48"/>
          <w:szCs w:val="48"/>
        </w:rPr>
        <w:t xml:space="preserve"> </w:t>
      </w:r>
      <w:r w:rsidR="0017126F" w:rsidRPr="00E3543B">
        <w:rPr>
          <w:sz w:val="48"/>
          <w:szCs w:val="48"/>
        </w:rPr>
        <w:t>r</w:t>
      </w:r>
      <w:r w:rsidR="00043E2B" w:rsidRPr="00E3543B">
        <w:rPr>
          <w:sz w:val="48"/>
          <w:szCs w:val="48"/>
        </w:rPr>
        <w:t>oles and responsibilities</w:t>
      </w:r>
      <w:bookmarkEnd w:id="55"/>
      <w:r w:rsidR="00043E2B" w:rsidRPr="00E3543B">
        <w:rPr>
          <w:sz w:val="48"/>
          <w:szCs w:val="48"/>
        </w:rPr>
        <w:t xml:space="preserve"> </w:t>
      </w:r>
      <w:bookmarkEnd w:id="54"/>
    </w:p>
    <w:p w14:paraId="505A0DB6" w14:textId="0BB30CBB" w:rsidR="0016745D" w:rsidRPr="0016745D" w:rsidRDefault="0016745D" w:rsidP="0016745D"/>
    <w:p w14:paraId="35FCDADE" w14:textId="5286035B" w:rsidR="00043E2B" w:rsidRDefault="00043E2B" w:rsidP="00E04F65">
      <w:r>
        <w:t>Descriptions for the following roles and responsibilities have been adapted from the CIMS (</w:t>
      </w:r>
      <w:r w:rsidR="007C5311">
        <w:t xml:space="preserve">Officials’ Committee for Domestic and External Security Coordination. 2019. </w:t>
      </w:r>
      <w:r w:rsidR="007C5311" w:rsidRPr="000675D0">
        <w:rPr>
          <w:i/>
          <w:iCs/>
        </w:rPr>
        <w:t>Coordinated Incident Management System</w:t>
      </w:r>
      <w:r w:rsidR="007C5311">
        <w:t>. Wellington:</w:t>
      </w:r>
      <w:r w:rsidR="007C5311" w:rsidRPr="000675D0">
        <w:t xml:space="preserve"> </w:t>
      </w:r>
      <w:r w:rsidR="007C5311">
        <w:t xml:space="preserve">Officials’ Committee for Domestic and External Security Coordination. URL: </w:t>
      </w:r>
      <w:hyperlink r:id="rId29" w:history="1">
        <w:r w:rsidRPr="00E27E7C">
          <w:t>https://www.civildefence.govt.nz/assets/Uploads/CIMS-3rd-edition-FINAL-Aug-2019.pdf</w:t>
        </w:r>
      </w:hyperlink>
      <w:r w:rsidR="007C5311" w:rsidRPr="00E27E7C">
        <w:t xml:space="preserve"> (accessed 1 December 2020</w:t>
      </w:r>
      <w:r>
        <w:t>)</w:t>
      </w:r>
      <w:r w:rsidR="000758CD">
        <w:t>).</w:t>
      </w:r>
      <w:r>
        <w:t xml:space="preserve">  </w:t>
      </w:r>
    </w:p>
    <w:p w14:paraId="406552F6" w14:textId="77777777" w:rsidR="00043E2B" w:rsidRDefault="00043E2B" w:rsidP="00E04F65"/>
    <w:p w14:paraId="0A2C78D1" w14:textId="4594F54B" w:rsidR="00043E2B" w:rsidRDefault="00043E2B" w:rsidP="00E04F65">
      <w:r>
        <w:t>The</w:t>
      </w:r>
      <w:r w:rsidR="007C5311">
        <w:t xml:space="preserve"> </w:t>
      </w:r>
      <w:r w:rsidR="004729E5">
        <w:t xml:space="preserve">information in this appendix is not </w:t>
      </w:r>
      <w:r>
        <w:t xml:space="preserve">prescriptive. Rather, </w:t>
      </w:r>
      <w:r w:rsidR="004729E5">
        <w:t xml:space="preserve">the Ministry </w:t>
      </w:r>
      <w:r>
        <w:t xml:space="preserve">expects that conveners of an ARC </w:t>
      </w:r>
      <w:r w:rsidR="00F2670B">
        <w:t>OMT</w:t>
      </w:r>
      <w:r>
        <w:t xml:space="preserve"> </w:t>
      </w:r>
      <w:r w:rsidR="00516B4F">
        <w:t xml:space="preserve">will </w:t>
      </w:r>
      <w:r>
        <w:t xml:space="preserve">consider </w:t>
      </w:r>
      <w:r w:rsidR="00516B4F">
        <w:t xml:space="preserve">it </w:t>
      </w:r>
      <w:r>
        <w:t xml:space="preserve">as </w:t>
      </w:r>
      <w:r w:rsidR="00516B4F">
        <w:t xml:space="preserve">a </w:t>
      </w:r>
      <w:r>
        <w:t xml:space="preserve">starting point in the context of the scale and complexity of the particular outbreak. </w:t>
      </w:r>
    </w:p>
    <w:p w14:paraId="6723AE68" w14:textId="77777777" w:rsidR="00043E2B" w:rsidRDefault="00043E2B" w:rsidP="00E04F65"/>
    <w:p w14:paraId="5EE6CCBB" w14:textId="7E9306FF" w:rsidR="00043E2B" w:rsidRDefault="00D81769" w:rsidP="00E04F65">
      <w:r>
        <w:t xml:space="preserve">The size of the ARC </w:t>
      </w:r>
      <w:r w:rsidR="0005382D">
        <w:t>OMT</w:t>
      </w:r>
      <w:r>
        <w:t xml:space="preserve"> will be determined by the </w:t>
      </w:r>
      <w:r w:rsidR="00C4488B">
        <w:t xml:space="preserve">size and </w:t>
      </w:r>
      <w:r>
        <w:t>nature of the outbreak</w:t>
      </w:r>
      <w:r w:rsidR="007C5311">
        <w:t>;</w:t>
      </w:r>
      <w:r w:rsidR="00C4488B">
        <w:t xml:space="preserve"> in smaller outbreak</w:t>
      </w:r>
      <w:r w:rsidR="00B12E4F">
        <w:t xml:space="preserve">s </w:t>
      </w:r>
      <w:r w:rsidR="00C4488B">
        <w:t>one person may hold multiple roles</w:t>
      </w:r>
      <w:r w:rsidR="00F2670B">
        <w:t>.</w:t>
      </w:r>
    </w:p>
    <w:p w14:paraId="2967E4A4" w14:textId="77777777" w:rsidR="00043E2B" w:rsidRPr="009B2A9F" w:rsidRDefault="00043E2B" w:rsidP="00E3543B">
      <w:pPr>
        <w:pStyle w:val="Heading3"/>
      </w:pPr>
      <w:bookmarkStart w:id="56" w:name="_Toc51859983"/>
      <w:bookmarkStart w:id="57" w:name="_Toc51862869"/>
      <w:r>
        <w:t>Incident c</w:t>
      </w:r>
      <w:r w:rsidRPr="009B2A9F">
        <w:t>ontroll</w:t>
      </w:r>
      <w:r>
        <w:t>e</w:t>
      </w:r>
      <w:r w:rsidRPr="009B2A9F">
        <w:t>r</w:t>
      </w:r>
      <w:bookmarkEnd w:id="56"/>
      <w:bookmarkEnd w:id="57"/>
    </w:p>
    <w:p w14:paraId="11BB398E" w14:textId="69807326" w:rsidR="00043E2B" w:rsidRDefault="00043E2B" w:rsidP="00E04F65">
      <w:r>
        <w:t xml:space="preserve">Depending on the size and scale of the outbreak, the incident controller will be responsible for the following: </w:t>
      </w:r>
    </w:p>
    <w:p w14:paraId="569BA51F" w14:textId="77777777" w:rsidR="00043E2B" w:rsidRDefault="00043E2B" w:rsidP="00E04F65">
      <w:pPr>
        <w:pStyle w:val="Bullet"/>
      </w:pPr>
      <w:r>
        <w:t>taking charge through setting of response intent and objectives and providing (or approving) an action plan that sets out how the objectives will be achieved</w:t>
      </w:r>
    </w:p>
    <w:p w14:paraId="2C1A7A5E" w14:textId="77777777" w:rsidR="00043E2B" w:rsidRDefault="00043E2B" w:rsidP="00E04F65">
      <w:pPr>
        <w:pStyle w:val="Bullet"/>
      </w:pPr>
      <w:r>
        <w:t>directing and monitoring the response</w:t>
      </w:r>
    </w:p>
    <w:p w14:paraId="0ED53567" w14:textId="77777777" w:rsidR="00043E2B" w:rsidRDefault="00043E2B" w:rsidP="00E04F65">
      <w:pPr>
        <w:pStyle w:val="Bullet"/>
      </w:pPr>
      <w:r>
        <w:t>maintaining situational awareness</w:t>
      </w:r>
    </w:p>
    <w:p w14:paraId="246E6E50" w14:textId="77777777" w:rsidR="00043E2B" w:rsidRDefault="00043E2B" w:rsidP="00E04F65">
      <w:pPr>
        <w:pStyle w:val="Bullet"/>
      </w:pPr>
      <w:r>
        <w:t>keeping affected people and communities at the forefront of the response</w:t>
      </w:r>
    </w:p>
    <w:p w14:paraId="3B8AA7E3" w14:textId="77777777" w:rsidR="00043E2B" w:rsidRDefault="00043E2B" w:rsidP="00E04F65">
      <w:pPr>
        <w:pStyle w:val="Bullet"/>
      </w:pPr>
      <w:r>
        <w:t>applying a risk management approach, ensuring resident, staff and whānau wellbeing and safety</w:t>
      </w:r>
    </w:p>
    <w:p w14:paraId="51578B7A" w14:textId="77777777" w:rsidR="00043E2B" w:rsidRDefault="00043E2B" w:rsidP="00E04F65">
      <w:pPr>
        <w:pStyle w:val="Bullet"/>
      </w:pPr>
      <w:r>
        <w:t>determining and obtaining critical resources, facilities and materials</w:t>
      </w:r>
    </w:p>
    <w:p w14:paraId="268EA342" w14:textId="6A43EE68" w:rsidR="00043E2B" w:rsidRDefault="00043E2B" w:rsidP="00E04F65">
      <w:pPr>
        <w:pStyle w:val="Bullet"/>
      </w:pPr>
      <w:r>
        <w:t>establishing and maintaining liaison, cooperation and communications with support agencies, communities and controllers of other ARC OMT</w:t>
      </w:r>
      <w:r w:rsidR="007C5311">
        <w:t>s</w:t>
      </w:r>
      <w:r>
        <w:t xml:space="preserve"> (where applicable)</w:t>
      </w:r>
    </w:p>
    <w:p w14:paraId="4919EFF2" w14:textId="4F453A58" w:rsidR="00043E2B" w:rsidRDefault="00043E2B" w:rsidP="00E04F65">
      <w:pPr>
        <w:pStyle w:val="Bullet"/>
      </w:pPr>
      <w:r>
        <w:t xml:space="preserve">working with the </w:t>
      </w:r>
      <w:r>
        <w:rPr>
          <w:b/>
        </w:rPr>
        <w:t>r</w:t>
      </w:r>
      <w:r w:rsidRPr="00475742">
        <w:rPr>
          <w:b/>
        </w:rPr>
        <w:t xml:space="preserve">ecovery </w:t>
      </w:r>
      <w:r>
        <w:rPr>
          <w:b/>
        </w:rPr>
        <w:t>l</w:t>
      </w:r>
      <w:r w:rsidRPr="00475742">
        <w:rPr>
          <w:b/>
        </w:rPr>
        <w:t>ead/</w:t>
      </w:r>
      <w:r>
        <w:rPr>
          <w:b/>
        </w:rPr>
        <w:t>c</w:t>
      </w:r>
      <w:r w:rsidRPr="00475742">
        <w:rPr>
          <w:b/>
        </w:rPr>
        <w:t>oordinator</w:t>
      </w:r>
      <w:r>
        <w:t xml:space="preserve"> to manage the transition from response to recovery.</w:t>
      </w:r>
    </w:p>
    <w:p w14:paraId="0316F002" w14:textId="77777777" w:rsidR="00043E2B" w:rsidRDefault="00043E2B" w:rsidP="00E3543B">
      <w:pPr>
        <w:pStyle w:val="Heading3"/>
      </w:pPr>
      <w:bookmarkStart w:id="58" w:name="_Toc51859984"/>
      <w:bookmarkStart w:id="59" w:name="_Toc51862870"/>
      <w:r>
        <w:lastRenderedPageBreak/>
        <w:t>Safety lead/coordinator</w:t>
      </w:r>
      <w:bookmarkEnd w:id="58"/>
      <w:bookmarkEnd w:id="59"/>
    </w:p>
    <w:p w14:paraId="22022F15" w14:textId="5A14FBD9" w:rsidR="00043E2B" w:rsidRDefault="00043E2B" w:rsidP="00E04F65">
      <w:r>
        <w:t xml:space="preserve">The safety lead/coordinator supports the incident controller to ensure those involved in the response are kept safe in accordance with the requirements of the Health and Safety at </w:t>
      </w:r>
      <w:r w:rsidRPr="00585BDB">
        <w:t>Work Act 2015. Depending on the size and scale of the outbreak, the safety lead/coordinator will be</w:t>
      </w:r>
      <w:r>
        <w:t xml:space="preserve"> appointed from either the DHB or the ARC provider, </w:t>
      </w:r>
      <w:r w:rsidR="00585BDB">
        <w:t xml:space="preserve">and </w:t>
      </w:r>
      <w:r>
        <w:t>will consider the following:</w:t>
      </w:r>
    </w:p>
    <w:p w14:paraId="48D4EE81" w14:textId="77777777" w:rsidR="00043E2B" w:rsidRDefault="00043E2B" w:rsidP="00E04F65">
      <w:pPr>
        <w:pStyle w:val="Bullet"/>
      </w:pPr>
      <w:r>
        <w:t>collecting, collating and analysing safety, health and wellbeing information based on risks posed by an incident and its management</w:t>
      </w:r>
    </w:p>
    <w:p w14:paraId="2BCEAC59" w14:textId="77777777" w:rsidR="00043E2B" w:rsidRDefault="00043E2B" w:rsidP="00E04F65">
      <w:pPr>
        <w:pStyle w:val="Bullet"/>
      </w:pPr>
      <w:r>
        <w:t>establishing arrangements for the control, monitoring and reporting of safety, health and wellbeing issues</w:t>
      </w:r>
    </w:p>
    <w:p w14:paraId="32B691DF" w14:textId="77777777" w:rsidR="00043E2B" w:rsidRDefault="00043E2B" w:rsidP="00E04F65">
      <w:pPr>
        <w:pStyle w:val="Bullet"/>
      </w:pPr>
      <w:r>
        <w:t>ensuring that dynamic safety risk assessments are completed and documented</w:t>
      </w:r>
    </w:p>
    <w:p w14:paraId="2106F30D" w14:textId="77777777" w:rsidR="00043E2B" w:rsidRDefault="00043E2B" w:rsidP="00E04F65">
      <w:pPr>
        <w:pStyle w:val="Bullet"/>
      </w:pPr>
      <w:r>
        <w:t>ensuring continuity of safety activities across shift changes</w:t>
      </w:r>
    </w:p>
    <w:p w14:paraId="22A707CD" w14:textId="77777777" w:rsidR="00043E2B" w:rsidRDefault="00043E2B" w:rsidP="00E04F65">
      <w:pPr>
        <w:pStyle w:val="Bullet"/>
      </w:pPr>
      <w:r>
        <w:t>working with health and safety teams to establish and consult on safety at the front line of the operations</w:t>
      </w:r>
    </w:p>
    <w:p w14:paraId="7CE30149" w14:textId="79078209" w:rsidR="00043E2B" w:rsidRDefault="00043E2B" w:rsidP="00E04F65">
      <w:pPr>
        <w:pStyle w:val="Bullet"/>
      </w:pPr>
      <w:r>
        <w:t>providing safety, health and wellbeing advice and recommendations for situation reports, action plans and other response plans to either the DHB or t</w:t>
      </w:r>
      <w:r w:rsidR="008B1CA6">
        <w:t>he Ministry</w:t>
      </w:r>
      <w:r>
        <w:t>.</w:t>
      </w:r>
    </w:p>
    <w:p w14:paraId="2BB5481B" w14:textId="77777777" w:rsidR="00043E2B" w:rsidRDefault="00043E2B" w:rsidP="00E3543B">
      <w:pPr>
        <w:pStyle w:val="Heading3"/>
      </w:pPr>
      <w:bookmarkStart w:id="60" w:name="_Toc51859985"/>
      <w:bookmarkStart w:id="61" w:name="_Toc51862871"/>
      <w:r>
        <w:t>Intelligence lead/coordinator</w:t>
      </w:r>
      <w:bookmarkEnd w:id="60"/>
      <w:bookmarkEnd w:id="61"/>
    </w:p>
    <w:p w14:paraId="649BED94" w14:textId="77777777" w:rsidR="00043E2B" w:rsidRPr="005B6008" w:rsidRDefault="00043E2B" w:rsidP="00E04F65">
      <w:r>
        <w:t xml:space="preserve">A detailed understanding of the outbreak and the ways in which it could potentially develop requires </w:t>
      </w:r>
      <w:r w:rsidR="00AA52EF">
        <w:t xml:space="preserve">environmental and clinical </w:t>
      </w:r>
      <w:r>
        <w:t>intelligence. The intelligence lead/coordinator seeks situational awareness and understanding for immediate action and forecasting and identification of emerging risks to assist planning.</w:t>
      </w:r>
      <w:r w:rsidRPr="005B6008">
        <w:t xml:space="preserve"> </w:t>
      </w:r>
      <w:r>
        <w:t>Depending on the size and scale of the outbreak, the intelligence lead/coordinator will consider the following:</w:t>
      </w:r>
    </w:p>
    <w:p w14:paraId="4CF62254" w14:textId="211CD8BD" w:rsidR="00043E2B" w:rsidRDefault="00043E2B" w:rsidP="00E04F65">
      <w:pPr>
        <w:pStyle w:val="Bullet"/>
      </w:pPr>
      <w:r>
        <w:t>collection of information</w:t>
      </w:r>
      <w:r w:rsidR="008B1CA6">
        <w:t>, including a list of all residents</w:t>
      </w:r>
      <w:r w:rsidR="00585BDB">
        <w:t>’</w:t>
      </w:r>
      <w:r w:rsidR="008B1CA6">
        <w:t xml:space="preserve"> names, room number</w:t>
      </w:r>
      <w:r w:rsidR="00585BDB">
        <w:t>s</w:t>
      </w:r>
      <w:r w:rsidR="008B1CA6">
        <w:t xml:space="preserve"> </w:t>
      </w:r>
      <w:r w:rsidR="00585BDB">
        <w:t xml:space="preserve">and </w:t>
      </w:r>
      <w:r w:rsidR="008B1CA6">
        <w:t>NHI number</w:t>
      </w:r>
      <w:r w:rsidR="00585BDB">
        <w:t>s</w:t>
      </w:r>
      <w:r w:rsidR="008B1CA6">
        <w:t xml:space="preserve">, and </w:t>
      </w:r>
      <w:r w:rsidR="00585BDB">
        <w:t xml:space="preserve">a </w:t>
      </w:r>
      <w:r w:rsidR="008B1CA6">
        <w:t xml:space="preserve">floor plan of the facility </w:t>
      </w:r>
    </w:p>
    <w:p w14:paraId="198FC902" w14:textId="77777777" w:rsidR="00043E2B" w:rsidRDefault="00043E2B" w:rsidP="00E04F65">
      <w:pPr>
        <w:pStyle w:val="Bullet"/>
      </w:pPr>
      <w:r>
        <w:t xml:space="preserve">conducting a rapid environmental scan that covers known or anticipated factors including: </w:t>
      </w:r>
    </w:p>
    <w:p w14:paraId="3C1F190F" w14:textId="55939518" w:rsidR="00043E2B" w:rsidRDefault="00585BDB" w:rsidP="00E04F65">
      <w:pPr>
        <w:pStyle w:val="Bullet2"/>
      </w:pPr>
      <w:r>
        <w:t xml:space="preserve">the </w:t>
      </w:r>
      <w:r w:rsidR="00043E2B">
        <w:t>size of the outbreak</w:t>
      </w:r>
    </w:p>
    <w:p w14:paraId="10112B4B" w14:textId="5119FF7E" w:rsidR="00043E2B" w:rsidRDefault="00585BDB" w:rsidP="00E04F65">
      <w:pPr>
        <w:pStyle w:val="Bullet2"/>
      </w:pPr>
      <w:r>
        <w:t xml:space="preserve">the </w:t>
      </w:r>
      <w:r w:rsidR="00043E2B">
        <w:t xml:space="preserve">capabilities of the ARC facility and DHB </w:t>
      </w:r>
    </w:p>
    <w:p w14:paraId="7DB6A3B9" w14:textId="77777777" w:rsidR="00043E2B" w:rsidRDefault="00043E2B" w:rsidP="00E04F65">
      <w:pPr>
        <w:pStyle w:val="Bullet2"/>
      </w:pPr>
      <w:r>
        <w:t>any relevant adjacent service or ARC facility that may need to be involved</w:t>
      </w:r>
      <w:r w:rsidRPr="00FD3872">
        <w:t xml:space="preserve"> </w:t>
      </w:r>
    </w:p>
    <w:p w14:paraId="62B3FB59" w14:textId="77777777" w:rsidR="00043E2B" w:rsidRDefault="00043E2B" w:rsidP="00E04F65">
      <w:pPr>
        <w:pStyle w:val="Bullet"/>
      </w:pPr>
      <w:r>
        <w:t>analysis of information</w:t>
      </w:r>
    </w:p>
    <w:p w14:paraId="46F8B070" w14:textId="77777777" w:rsidR="004A5BBA" w:rsidRDefault="00043E2B" w:rsidP="00E04F65">
      <w:pPr>
        <w:pStyle w:val="Bullet"/>
      </w:pPr>
      <w:r>
        <w:t>dissemination of information</w:t>
      </w:r>
    </w:p>
    <w:p w14:paraId="2DBE6B03" w14:textId="6AB391B1" w:rsidR="00043E2B" w:rsidRDefault="00585BDB" w:rsidP="00E04F65">
      <w:pPr>
        <w:pStyle w:val="Bullet"/>
      </w:pPr>
      <w:r>
        <w:t>u</w:t>
      </w:r>
      <w:r w:rsidR="004A5BBA">
        <w:t>sing data to identify risk</w:t>
      </w:r>
      <w:r>
        <w:t>.</w:t>
      </w:r>
    </w:p>
    <w:p w14:paraId="7D1C1838" w14:textId="77777777" w:rsidR="00043E2B" w:rsidRDefault="00043E2B" w:rsidP="00E3543B">
      <w:pPr>
        <w:pStyle w:val="Heading3"/>
      </w:pPr>
      <w:bookmarkStart w:id="62" w:name="_Toc51859986"/>
      <w:bookmarkStart w:id="63" w:name="_Toc51862872"/>
      <w:r>
        <w:t>Planning lead/coordinator</w:t>
      </w:r>
      <w:bookmarkEnd w:id="62"/>
      <w:bookmarkEnd w:id="63"/>
    </w:p>
    <w:p w14:paraId="39DA1D25" w14:textId="492290AE" w:rsidR="00043E2B" w:rsidRPr="00CB3B0B" w:rsidRDefault="00043E2B" w:rsidP="00E04F65">
      <w:r>
        <w:t>The planning lead/coordinator is responsible for overseeing the development of response plans</w:t>
      </w:r>
      <w:r w:rsidR="000044DB">
        <w:t xml:space="preserve"> for approval by </w:t>
      </w:r>
      <w:r>
        <w:t>the incident controller</w:t>
      </w:r>
      <w:r w:rsidR="00585BDB">
        <w:t>.</w:t>
      </w:r>
      <w:r>
        <w:t xml:space="preserve"> Depending on the size and scale of the outbreak, the planning lead/coordinator will consider the following:</w:t>
      </w:r>
    </w:p>
    <w:p w14:paraId="7F9CF791" w14:textId="60780890" w:rsidR="00043E2B" w:rsidRDefault="00043E2B" w:rsidP="00E04F65">
      <w:pPr>
        <w:pStyle w:val="Bullet"/>
      </w:pPr>
      <w:r>
        <w:t>action planning</w:t>
      </w:r>
    </w:p>
    <w:p w14:paraId="77ED5B2B" w14:textId="7F130646" w:rsidR="008B1CA6" w:rsidRDefault="008B1CA6" w:rsidP="00E04F65">
      <w:pPr>
        <w:pStyle w:val="Bullet"/>
      </w:pPr>
      <w:r>
        <w:lastRenderedPageBreak/>
        <w:t>contingency planning</w:t>
      </w:r>
    </w:p>
    <w:p w14:paraId="43D281CB" w14:textId="77777777" w:rsidR="00043E2B" w:rsidRDefault="00043E2B" w:rsidP="00E04F65">
      <w:pPr>
        <w:pStyle w:val="Bullet"/>
      </w:pPr>
      <w:r>
        <w:t>long-term planning</w:t>
      </w:r>
    </w:p>
    <w:p w14:paraId="4CBABBE4" w14:textId="0B696989" w:rsidR="00043E2B" w:rsidRDefault="00043E2B" w:rsidP="00E04F65">
      <w:pPr>
        <w:pStyle w:val="Bullet"/>
      </w:pPr>
      <w:r>
        <w:t>transition plannin</w:t>
      </w:r>
      <w:r w:rsidR="008B1CA6">
        <w:t>g</w:t>
      </w:r>
    </w:p>
    <w:p w14:paraId="04669B6A" w14:textId="59C962D1" w:rsidR="005D7E69" w:rsidRDefault="00585BDB" w:rsidP="00E04F65">
      <w:pPr>
        <w:pStyle w:val="Bullet"/>
      </w:pPr>
      <w:r>
        <w:t>p</w:t>
      </w:r>
      <w:r w:rsidR="00D9624A">
        <w:t>lanning for recovery</w:t>
      </w:r>
      <w:r>
        <w:t>,</w:t>
      </w:r>
      <w:r w:rsidR="00D9624A">
        <w:t xml:space="preserve"> </w:t>
      </w:r>
      <w:r>
        <w:t xml:space="preserve">taking into account </w:t>
      </w:r>
      <w:r w:rsidR="00D9624A">
        <w:t>lessons learnt</w:t>
      </w:r>
      <w:r>
        <w:t>.</w:t>
      </w:r>
      <w:r w:rsidR="00D9624A">
        <w:t xml:space="preserve"> </w:t>
      </w:r>
    </w:p>
    <w:p w14:paraId="32C6F52B" w14:textId="77777777" w:rsidR="00043E2B" w:rsidRDefault="00043E2B" w:rsidP="00E3543B">
      <w:pPr>
        <w:pStyle w:val="Heading3"/>
      </w:pPr>
      <w:bookmarkStart w:id="64" w:name="_Toc51859987"/>
      <w:bookmarkStart w:id="65" w:name="_Toc51862873"/>
      <w:r>
        <w:t>Operations</w:t>
      </w:r>
      <w:r w:rsidRPr="00030E90">
        <w:t xml:space="preserve"> </w:t>
      </w:r>
      <w:r>
        <w:t>lead/coordinator</w:t>
      </w:r>
      <w:bookmarkEnd w:id="64"/>
      <w:bookmarkEnd w:id="65"/>
    </w:p>
    <w:p w14:paraId="15B83636" w14:textId="77777777" w:rsidR="00043E2B" w:rsidRPr="0078328A" w:rsidRDefault="00043E2B" w:rsidP="00E04F65">
      <w:r>
        <w:t xml:space="preserve">The operations lead/coordinator </w:t>
      </w:r>
      <w:r w:rsidRPr="00C40384">
        <w:t>is responsible for the</w:t>
      </w:r>
      <w:r>
        <w:t xml:space="preserve"> day-to-day coordination of response actions, stakeholder groups and detailed tasking according to the action plan.</w:t>
      </w:r>
      <w:r w:rsidRPr="0078328A">
        <w:t xml:space="preserve"> </w:t>
      </w:r>
      <w:r>
        <w:t>Depending on the size and scale of the outbreak, the operations lead/coordinator will consider the following:</w:t>
      </w:r>
    </w:p>
    <w:p w14:paraId="570462F3" w14:textId="77777777" w:rsidR="00043E2B" w:rsidRDefault="00043E2B" w:rsidP="00E04F65">
      <w:pPr>
        <w:pStyle w:val="Bullet"/>
      </w:pPr>
      <w:r>
        <w:t>action plan execution</w:t>
      </w:r>
    </w:p>
    <w:p w14:paraId="5E54D9FE" w14:textId="77777777" w:rsidR="00043E2B" w:rsidRDefault="00043E2B" w:rsidP="00E04F65">
      <w:pPr>
        <w:pStyle w:val="Bullet"/>
      </w:pPr>
      <w:r>
        <w:t>management of ARC staff</w:t>
      </w:r>
    </w:p>
    <w:p w14:paraId="783BDDAE" w14:textId="77777777" w:rsidR="00043E2B" w:rsidRDefault="00043E2B" w:rsidP="00E04F65">
      <w:pPr>
        <w:pStyle w:val="Bullet"/>
      </w:pPr>
      <w:r>
        <w:t>surge staff coordination</w:t>
      </w:r>
    </w:p>
    <w:p w14:paraId="2BB45872" w14:textId="77777777" w:rsidR="00043E2B" w:rsidRDefault="00043E2B" w:rsidP="00E04F65">
      <w:pPr>
        <w:pStyle w:val="Bullet"/>
      </w:pPr>
      <w:r>
        <w:t>investigations</w:t>
      </w:r>
    </w:p>
    <w:p w14:paraId="40B1C72F" w14:textId="77777777" w:rsidR="00043E2B" w:rsidRDefault="00043E2B" w:rsidP="00E04F65">
      <w:pPr>
        <w:pStyle w:val="Bullet"/>
      </w:pPr>
      <w:r>
        <w:t>lifeline utilities coordination</w:t>
      </w:r>
    </w:p>
    <w:p w14:paraId="7F3331A2" w14:textId="5479F194" w:rsidR="00043E2B" w:rsidRDefault="00585BDB" w:rsidP="00E04F65">
      <w:pPr>
        <w:pStyle w:val="Bullet"/>
      </w:pPr>
      <w:r>
        <w:t xml:space="preserve">coordination of </w:t>
      </w:r>
      <w:r w:rsidR="00043E2B">
        <w:t>support agency representatives.</w:t>
      </w:r>
    </w:p>
    <w:p w14:paraId="6A0412B4" w14:textId="77777777" w:rsidR="00043E2B" w:rsidRDefault="00043E2B" w:rsidP="00E3543B">
      <w:pPr>
        <w:pStyle w:val="Heading3"/>
      </w:pPr>
      <w:bookmarkStart w:id="66" w:name="_Toc51859988"/>
      <w:bookmarkStart w:id="67" w:name="_Toc51862874"/>
      <w:r>
        <w:t>Logistics lead/coordinator</w:t>
      </w:r>
      <w:bookmarkEnd w:id="66"/>
      <w:bookmarkEnd w:id="67"/>
    </w:p>
    <w:p w14:paraId="394E7129" w14:textId="5EA58039" w:rsidR="00043E2B" w:rsidRPr="005D6CD0" w:rsidRDefault="00043E2B" w:rsidP="00E04F65">
      <w:r>
        <w:t>The logistics lead/coordinator provides and tracks resources to support the response and the affected communities and provides resource advice. Depending on the size and scale of the outbreak, the logistics lead/coordinator will consider the following:</w:t>
      </w:r>
    </w:p>
    <w:p w14:paraId="11580FB5" w14:textId="3211A035" w:rsidR="00043E2B" w:rsidRDefault="00043E2B" w:rsidP="00E04F65">
      <w:pPr>
        <w:pStyle w:val="Bullet"/>
      </w:pPr>
      <w:r>
        <w:t>supply</w:t>
      </w:r>
      <w:r w:rsidR="008375B5">
        <w:t xml:space="preserve"> chain management </w:t>
      </w:r>
      <w:r w:rsidR="00585BDB">
        <w:t xml:space="preserve">(for example, </w:t>
      </w:r>
      <w:r w:rsidR="008375B5">
        <w:t>PPE requirements</w:t>
      </w:r>
      <w:r w:rsidR="00585BDB">
        <w:t>)</w:t>
      </w:r>
    </w:p>
    <w:p w14:paraId="7A5F561C" w14:textId="77777777" w:rsidR="00043E2B" w:rsidRDefault="00043E2B" w:rsidP="00E04F65">
      <w:pPr>
        <w:pStyle w:val="Bullet"/>
      </w:pPr>
      <w:r>
        <w:t>transport</w:t>
      </w:r>
    </w:p>
    <w:p w14:paraId="36777BB0" w14:textId="77777777" w:rsidR="00043E2B" w:rsidRDefault="00043E2B" w:rsidP="00E04F65">
      <w:pPr>
        <w:pStyle w:val="Bullet"/>
      </w:pPr>
      <w:r>
        <w:t>finance</w:t>
      </w:r>
    </w:p>
    <w:p w14:paraId="20D0F12C" w14:textId="77777777" w:rsidR="00043E2B" w:rsidRDefault="00043E2B" w:rsidP="00E04F65">
      <w:pPr>
        <w:pStyle w:val="Bullet"/>
      </w:pPr>
      <w:r>
        <w:t>information technology</w:t>
      </w:r>
    </w:p>
    <w:p w14:paraId="0AC0DD7C" w14:textId="77777777" w:rsidR="00043E2B" w:rsidRDefault="00043E2B" w:rsidP="00E04F65">
      <w:pPr>
        <w:pStyle w:val="Bullet"/>
      </w:pPr>
      <w:r>
        <w:t>communications</w:t>
      </w:r>
    </w:p>
    <w:p w14:paraId="23FD8FE0" w14:textId="77777777" w:rsidR="00043E2B" w:rsidRDefault="00043E2B" w:rsidP="00E04F65">
      <w:pPr>
        <w:pStyle w:val="Bullet"/>
      </w:pPr>
      <w:r>
        <w:t>facilities</w:t>
      </w:r>
    </w:p>
    <w:p w14:paraId="51855632" w14:textId="77777777" w:rsidR="00043E2B" w:rsidRDefault="00043E2B" w:rsidP="00E04F65">
      <w:pPr>
        <w:pStyle w:val="Bullet"/>
      </w:pPr>
      <w:r>
        <w:t>food supply</w:t>
      </w:r>
    </w:p>
    <w:p w14:paraId="0348A37F" w14:textId="77777777" w:rsidR="00043E2B" w:rsidRDefault="00043E2B" w:rsidP="00E04F65">
      <w:pPr>
        <w:pStyle w:val="Bullet"/>
      </w:pPr>
      <w:r>
        <w:t>administration and document registration</w:t>
      </w:r>
    </w:p>
    <w:p w14:paraId="14B4DEC2" w14:textId="693BE9AB" w:rsidR="00043E2B" w:rsidRDefault="00043E2B" w:rsidP="00E04F65">
      <w:pPr>
        <w:pStyle w:val="Bullet"/>
      </w:pPr>
      <w:r>
        <w:t>health and wellbeing</w:t>
      </w:r>
    </w:p>
    <w:p w14:paraId="3FDB7AEE" w14:textId="3A802BD9" w:rsidR="008375B5" w:rsidRDefault="00585BDB" w:rsidP="00E04F65">
      <w:pPr>
        <w:pStyle w:val="Bullet"/>
      </w:pPr>
      <w:r>
        <w:t>s</w:t>
      </w:r>
      <w:r w:rsidR="008375B5">
        <w:t>taffing requests</w:t>
      </w:r>
      <w:r>
        <w:t>.</w:t>
      </w:r>
      <w:r w:rsidR="008375B5">
        <w:t xml:space="preserve"> </w:t>
      </w:r>
    </w:p>
    <w:p w14:paraId="79D284FA" w14:textId="77777777" w:rsidR="00043E2B" w:rsidRDefault="00043E2B" w:rsidP="00E3543B">
      <w:pPr>
        <w:pStyle w:val="Heading3"/>
      </w:pPr>
      <w:bookmarkStart w:id="68" w:name="_Toc51859989"/>
      <w:bookmarkStart w:id="69" w:name="_Toc51862875"/>
      <w:r>
        <w:t>Public information management lead/coordinator</w:t>
      </w:r>
      <w:bookmarkEnd w:id="68"/>
      <w:bookmarkEnd w:id="69"/>
    </w:p>
    <w:p w14:paraId="1C446D20" w14:textId="4D334300" w:rsidR="00043E2B" w:rsidRDefault="00043E2B" w:rsidP="00E04F65">
      <w:r>
        <w:t xml:space="preserve">The public information </w:t>
      </w:r>
      <w:r w:rsidR="00585BDB">
        <w:t xml:space="preserve">management </w:t>
      </w:r>
      <w:r>
        <w:t>lead/coordinator develops and delivers messages to the residents</w:t>
      </w:r>
      <w:r w:rsidR="008B1CA6">
        <w:t xml:space="preserve">, </w:t>
      </w:r>
      <w:r>
        <w:t>their whānau</w:t>
      </w:r>
      <w:r w:rsidR="00585BDB">
        <w:t xml:space="preserve"> and </w:t>
      </w:r>
      <w:r>
        <w:t>the public</w:t>
      </w:r>
      <w:r w:rsidR="00585BDB">
        <w:t>,</w:t>
      </w:r>
      <w:r>
        <w:t xml:space="preserve"> and liaises with the impacted community</w:t>
      </w:r>
      <w:r w:rsidR="00235654">
        <w:t>,</w:t>
      </w:r>
      <w:r>
        <w:t xml:space="preserve"> if required. Depending on the size and scale of the outbreak, the public information management lead/coordinator will</w:t>
      </w:r>
      <w:r w:rsidR="008B1CA6">
        <w:t xml:space="preserve"> have a clear understanding of how communication flows across PHUs, DHBs, the Ministry and ARC providers</w:t>
      </w:r>
      <w:r w:rsidR="0087115C">
        <w:t>, and will</w:t>
      </w:r>
      <w:r>
        <w:t xml:space="preserve"> consider the following:</w:t>
      </w:r>
    </w:p>
    <w:p w14:paraId="081B134F" w14:textId="77777777" w:rsidR="00043E2B" w:rsidRDefault="00043E2B" w:rsidP="00E04F65">
      <w:pPr>
        <w:pStyle w:val="Bullet"/>
      </w:pPr>
      <w:r>
        <w:lastRenderedPageBreak/>
        <w:t>media liaison</w:t>
      </w:r>
    </w:p>
    <w:p w14:paraId="11C07766" w14:textId="77777777" w:rsidR="00043E2B" w:rsidRDefault="00043E2B" w:rsidP="00E04F65">
      <w:pPr>
        <w:pStyle w:val="Bullet"/>
      </w:pPr>
      <w:r>
        <w:t>online media management</w:t>
      </w:r>
    </w:p>
    <w:p w14:paraId="1FB1324A" w14:textId="2DB89AEC" w:rsidR="00043E2B" w:rsidRDefault="00043E2B" w:rsidP="00E04F65">
      <w:pPr>
        <w:pStyle w:val="Bullet"/>
      </w:pPr>
      <w:r>
        <w:t xml:space="preserve">community, </w:t>
      </w:r>
      <w:proofErr w:type="spellStart"/>
      <w:r>
        <w:t>whānau</w:t>
      </w:r>
      <w:proofErr w:type="spellEnd"/>
      <w:r>
        <w:t xml:space="preserve">, </w:t>
      </w:r>
      <w:proofErr w:type="spellStart"/>
      <w:r>
        <w:t>hapū</w:t>
      </w:r>
      <w:proofErr w:type="spellEnd"/>
      <w:r>
        <w:t xml:space="preserve"> and iwi engagement</w:t>
      </w:r>
    </w:p>
    <w:p w14:paraId="6BE2F721" w14:textId="77777777" w:rsidR="00043E2B" w:rsidRDefault="00043E2B" w:rsidP="00E04F65">
      <w:pPr>
        <w:pStyle w:val="Bullet"/>
      </w:pPr>
      <w:r>
        <w:t>stakeholder liaison</w:t>
      </w:r>
    </w:p>
    <w:p w14:paraId="7D2F9A4E" w14:textId="77777777" w:rsidR="00043E2B" w:rsidRDefault="00043E2B" w:rsidP="00E04F65">
      <w:pPr>
        <w:pStyle w:val="Bullet"/>
      </w:pPr>
      <w:r>
        <w:t>information and warnings</w:t>
      </w:r>
    </w:p>
    <w:p w14:paraId="263FA324" w14:textId="77777777" w:rsidR="00043E2B" w:rsidRDefault="00043E2B" w:rsidP="00E04F65">
      <w:pPr>
        <w:pStyle w:val="Bullet"/>
      </w:pPr>
      <w:r>
        <w:t>internal communications.</w:t>
      </w:r>
    </w:p>
    <w:p w14:paraId="726258D8" w14:textId="77777777" w:rsidR="00043E2B" w:rsidRDefault="00043E2B" w:rsidP="00E3543B">
      <w:pPr>
        <w:pStyle w:val="Heading3"/>
      </w:pPr>
      <w:bookmarkStart w:id="70" w:name="_Toc51859990"/>
      <w:bookmarkStart w:id="71" w:name="_Toc51862876"/>
      <w:r>
        <w:t>Welfare lead/coordinator</w:t>
      </w:r>
      <w:bookmarkEnd w:id="70"/>
      <w:bookmarkEnd w:id="71"/>
    </w:p>
    <w:p w14:paraId="41F73C39" w14:textId="429E3AA8" w:rsidR="00043E2B" w:rsidRPr="008023B7" w:rsidRDefault="00043E2B" w:rsidP="00E04F65">
      <w:r w:rsidRPr="008023B7">
        <w:t xml:space="preserve">The </w:t>
      </w:r>
      <w:r>
        <w:t>w</w:t>
      </w:r>
      <w:r w:rsidRPr="008023B7">
        <w:t xml:space="preserve">elfare </w:t>
      </w:r>
      <w:r>
        <w:t xml:space="preserve">lead/coordinator </w:t>
      </w:r>
      <w:r w:rsidRPr="008023B7">
        <w:t xml:space="preserve">is responsible for ensuring planned, coordinated and effective delivery of welfare services to affected </w:t>
      </w:r>
      <w:r>
        <w:t xml:space="preserve">residents, staff and </w:t>
      </w:r>
      <w:r w:rsidRPr="008023B7">
        <w:t>whānau.</w:t>
      </w:r>
      <w:r w:rsidRPr="001469A9">
        <w:t xml:space="preserve"> </w:t>
      </w:r>
      <w:r>
        <w:t>Depending on the size and scale of the outbreak, the welfare lead/coordinator will consider the following:</w:t>
      </w:r>
    </w:p>
    <w:p w14:paraId="21013D4E" w14:textId="00ADDB93" w:rsidR="00C47981" w:rsidRDefault="00043E2B" w:rsidP="00E04F65">
      <w:pPr>
        <w:pStyle w:val="Bullet"/>
      </w:pPr>
      <w:r>
        <w:t>needs assessment</w:t>
      </w:r>
      <w:r w:rsidR="0029455D">
        <w:t xml:space="preserve"> (including </w:t>
      </w:r>
      <w:r w:rsidR="00A52E62">
        <w:t>whānau</w:t>
      </w:r>
      <w:r w:rsidR="0029455D">
        <w:rPr>
          <w:rFonts w:cs="Segoe UI"/>
        </w:rPr>
        <w:t xml:space="preserve"> needs)</w:t>
      </w:r>
    </w:p>
    <w:p w14:paraId="33465242" w14:textId="4B3D08D6" w:rsidR="00043E2B" w:rsidRDefault="00043E2B" w:rsidP="00E04F65">
      <w:pPr>
        <w:pStyle w:val="Bullet"/>
      </w:pPr>
      <w:r>
        <w:t>welfare delivery coordination</w:t>
      </w:r>
    </w:p>
    <w:p w14:paraId="77B0FE71" w14:textId="3EAE325D" w:rsidR="00A52E62" w:rsidRDefault="0087115C" w:rsidP="00E04F65">
      <w:pPr>
        <w:pStyle w:val="Bullet"/>
      </w:pPr>
      <w:r>
        <w:t>l</w:t>
      </w:r>
      <w:r w:rsidR="00A52E62">
        <w:t>ink</w:t>
      </w:r>
      <w:r>
        <w:t>ing</w:t>
      </w:r>
      <w:r w:rsidR="00A52E62">
        <w:t xml:space="preserve"> with </w:t>
      </w:r>
      <w:r>
        <w:t xml:space="preserve">the </w:t>
      </w:r>
      <w:r w:rsidR="00A52E62">
        <w:t>N</w:t>
      </w:r>
      <w:r>
        <w:t xml:space="preserve">ational </w:t>
      </w:r>
      <w:r w:rsidR="00A52E62">
        <w:t>E</w:t>
      </w:r>
      <w:r>
        <w:t xml:space="preserve">mergency </w:t>
      </w:r>
      <w:r w:rsidR="00A52E62">
        <w:t>M</w:t>
      </w:r>
      <w:r>
        <w:t xml:space="preserve">anagement </w:t>
      </w:r>
      <w:r w:rsidR="00A52E62">
        <w:t>A</w:t>
      </w:r>
      <w:r>
        <w:t>gency</w:t>
      </w:r>
      <w:r w:rsidR="00A52E62">
        <w:t xml:space="preserve"> or other government agencies </w:t>
      </w:r>
      <w:r>
        <w:t xml:space="preserve">to provide </w:t>
      </w:r>
      <w:r w:rsidR="00A52E62">
        <w:t>welfare support</w:t>
      </w:r>
      <w:r>
        <w:t>.</w:t>
      </w:r>
    </w:p>
    <w:p w14:paraId="2BCE892A" w14:textId="77777777" w:rsidR="00043E2B" w:rsidRPr="00E3543B" w:rsidRDefault="00043E2B" w:rsidP="00E3543B">
      <w:pPr>
        <w:pStyle w:val="Heading3"/>
      </w:pPr>
      <w:bookmarkStart w:id="72" w:name="_Toc51859991"/>
      <w:bookmarkStart w:id="73" w:name="_Toc51862877"/>
      <w:r w:rsidRPr="00E3543B">
        <w:t>Recovery (in response) lead/coordinator</w:t>
      </w:r>
      <w:bookmarkEnd w:id="72"/>
      <w:bookmarkEnd w:id="73"/>
    </w:p>
    <w:p w14:paraId="2D70EC45" w14:textId="77777777" w:rsidR="00043E2B" w:rsidRDefault="00043E2B" w:rsidP="00043E2B">
      <w:r>
        <w:t>For affected ARC facilities, the process of recovering, or declaring an outbreak over, and regaining a sense of usual daily functioning starts at the beginning of the response to an outbreak.</w:t>
      </w:r>
      <w:r w:rsidRPr="001469A9">
        <w:t xml:space="preserve"> </w:t>
      </w:r>
      <w:r>
        <w:t>Depending on the size and scale of the outbreak, the recovery lead/coordinator will consider the following:</w:t>
      </w:r>
    </w:p>
    <w:p w14:paraId="6024EF00" w14:textId="3BCEE4A4" w:rsidR="00043E2B" w:rsidRDefault="00043E2B" w:rsidP="008D1AF7">
      <w:pPr>
        <w:pStyle w:val="Bullet"/>
      </w:pPr>
      <w:r>
        <w:t>arrangements for recovery based on the actual consequences of the outbreak</w:t>
      </w:r>
    </w:p>
    <w:p w14:paraId="03F1CE56" w14:textId="0B262CAA" w:rsidR="00043E2B" w:rsidRDefault="00043E2B" w:rsidP="008D1AF7">
      <w:pPr>
        <w:pStyle w:val="Bullet"/>
      </w:pPr>
      <w:r>
        <w:t>ensur</w:t>
      </w:r>
      <w:r w:rsidR="0087115C">
        <w:t>ing</w:t>
      </w:r>
      <w:r>
        <w:t xml:space="preserve"> recovery management decisions are integrated into response decisions and actions</w:t>
      </w:r>
    </w:p>
    <w:p w14:paraId="6E856BF7" w14:textId="528C3B5E" w:rsidR="00043E2B" w:rsidRDefault="00043E2B" w:rsidP="008D1AF7">
      <w:pPr>
        <w:pStyle w:val="Bullet"/>
      </w:pPr>
      <w:r>
        <w:t>minimis</w:t>
      </w:r>
      <w:r w:rsidR="0087115C">
        <w:t>ing</w:t>
      </w:r>
      <w:r>
        <w:t xml:space="preserve"> the negative impact the response could have on recovery</w:t>
      </w:r>
    </w:p>
    <w:p w14:paraId="0F8BE1D0" w14:textId="6AD970E8" w:rsidR="00043E2B" w:rsidRDefault="00043E2B" w:rsidP="008D1AF7">
      <w:pPr>
        <w:pStyle w:val="Bullet"/>
      </w:pPr>
      <w:r>
        <w:t>plan</w:t>
      </w:r>
      <w:r w:rsidR="0087115C">
        <w:t>ning,</w:t>
      </w:r>
      <w:r>
        <w:t xml:space="preserve"> manage</w:t>
      </w:r>
      <w:r w:rsidR="0087115C">
        <w:t>ment</w:t>
      </w:r>
      <w:r>
        <w:t xml:space="preserve"> and coordinat</w:t>
      </w:r>
      <w:r w:rsidR="0087115C">
        <w:t>ion of the</w:t>
      </w:r>
      <w:r>
        <w:t xml:space="preserve"> transition from response to recovery</w:t>
      </w:r>
    </w:p>
    <w:p w14:paraId="729757C0" w14:textId="0EFA8ACC" w:rsidR="00530F09" w:rsidRDefault="0087115C" w:rsidP="008D1AF7">
      <w:pPr>
        <w:pStyle w:val="Bullet"/>
      </w:pPr>
      <w:r>
        <w:t xml:space="preserve">identification of </w:t>
      </w:r>
      <w:r w:rsidR="00530F09">
        <w:t>lessons learnt and updat</w:t>
      </w:r>
      <w:r>
        <w:t>ing of</w:t>
      </w:r>
      <w:r w:rsidR="00530F09">
        <w:t xml:space="preserve"> plans/training if required</w:t>
      </w:r>
      <w:r>
        <w:t>.</w:t>
      </w:r>
    </w:p>
    <w:sectPr w:rsidR="00530F09" w:rsidSect="00E3543B">
      <w:pgSz w:w="11907" w:h="16834" w:code="9"/>
      <w:pgMar w:top="1418" w:right="1701" w:bottom="1418" w:left="1843" w:header="284" w:footer="567" w:gutter="284"/>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74A7" w16cex:dateUtc="2020-12-01T06:52:00Z"/>
  <w16cex:commentExtensible w16cex:durableId="23707570" w16cex:dateUtc="2020-12-01T06:55:00Z"/>
  <w16cex:commentExtensible w16cex:durableId="23707644" w16cex:dateUtc="2020-12-01T06:59:00Z"/>
  <w16cex:commentExtensible w16cex:durableId="237076A0" w16cex:dateUtc="2020-12-01T07:00:00Z"/>
  <w16cex:commentExtensible w16cex:durableId="23707934" w16cex:dateUtc="2020-12-01T07:11:00Z"/>
  <w16cex:commentExtensible w16cex:durableId="237078CC" w16cex:dateUtc="2020-12-01T07:09:00Z"/>
  <w16cex:commentExtensible w16cex:durableId="23707993" w16cex:dateUtc="2020-12-01T07:13:00Z"/>
  <w16cex:commentExtensible w16cex:durableId="23707A11" w16cex:dateUtc="2020-12-01T07:15:00Z"/>
  <w16cex:commentExtensible w16cex:durableId="23707C9B" w16cex:dateUtc="2020-12-01T07:26:00Z"/>
  <w16cex:commentExtensible w16cex:durableId="23707E61" w16cex:dateUtc="2020-12-01T07:33:00Z"/>
  <w16cex:commentExtensible w16cex:durableId="2372068A" w16cex:dateUtc="2020-12-02T11:26:00Z"/>
  <w16cex:commentExtensible w16cex:durableId="237206A5" w16cex:dateUtc="2020-12-02T11:27:00Z"/>
  <w16cex:commentExtensible w16cex:durableId="237207E7" w16cex:dateUtc="2020-12-02T11:32:00Z"/>
  <w16cex:commentExtensible w16cex:durableId="23720944" w16cex:dateUtc="2020-12-02T11:38:00Z"/>
  <w16cex:commentExtensible w16cex:durableId="23720D59" w16cex:dateUtc="2020-12-02T11:55:00Z"/>
  <w16cex:commentExtensible w16cex:durableId="23720EDF" w16cex:dateUtc="2020-12-02T12:02:00Z"/>
  <w16cex:commentExtensible w16cex:durableId="23720A96" w16cex:dateUtc="2020-12-02T11:44:00Z"/>
  <w16cex:commentExtensible w16cex:durableId="23721188" w16cex:dateUtc="2020-12-02T12:13:00Z"/>
  <w16cex:commentExtensible w16cex:durableId="23720C03" w16cex:dateUtc="2020-12-02T11:50:00Z"/>
  <w16cex:commentExtensible w16cex:durableId="23720CB6" w16cex:dateUtc="2020-12-02T11:53:00Z"/>
  <w16cex:commentExtensible w16cex:durableId="23720F55" w16cex:dateUtc="2020-12-02T12:04:00Z"/>
  <w16cex:commentExtensible w16cex:durableId="23720FEB" w16cex:dateUtc="2020-12-02T12:06:00Z"/>
  <w16cex:commentExtensible w16cex:durableId="2372110A" w16cex:dateUtc="2020-12-02T12:11:00Z"/>
  <w16cex:commentExtensible w16cex:durableId="23721375" w16cex:dateUtc="2020-12-02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465A6" w14:textId="77777777" w:rsidR="00FE603E" w:rsidRDefault="00FE603E">
      <w:r>
        <w:separator/>
      </w:r>
    </w:p>
    <w:p w14:paraId="367C5D95" w14:textId="77777777" w:rsidR="00FE603E" w:rsidRDefault="00FE603E"/>
  </w:endnote>
  <w:endnote w:type="continuationSeparator" w:id="0">
    <w:p w14:paraId="2A711FB7" w14:textId="77777777" w:rsidR="00FE603E" w:rsidRDefault="00FE603E">
      <w:r>
        <w:continuationSeparator/>
      </w:r>
    </w:p>
    <w:p w14:paraId="50DA869F" w14:textId="77777777" w:rsidR="00FE603E" w:rsidRDefault="00FE603E"/>
  </w:endnote>
  <w:endnote w:type="continuationNotice" w:id="1">
    <w:p w14:paraId="35130432" w14:textId="77777777" w:rsidR="00FE603E" w:rsidRDefault="00FE6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BDF5" w14:textId="77777777" w:rsidR="00014D5A" w:rsidRPr="00581136" w:rsidRDefault="00014D5A" w:rsidP="005A79E5">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052148C2" w14:textId="77777777" w:rsidR="00014D5A" w:rsidRPr="005A79E5" w:rsidRDefault="00014D5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BFB5" w14:textId="77777777" w:rsidR="00014D5A" w:rsidRDefault="00014D5A"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DA8C" w14:textId="77777777" w:rsidR="00014D5A" w:rsidRDefault="00014D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014D5A" w14:paraId="0EC752FF" w14:textId="77777777" w:rsidTr="003D419C">
      <w:trPr>
        <w:cantSplit/>
      </w:trPr>
      <w:tc>
        <w:tcPr>
          <w:tcW w:w="709" w:type="dxa"/>
          <w:vAlign w:val="center"/>
        </w:tcPr>
        <w:p w14:paraId="0CD28786" w14:textId="77777777" w:rsidR="00014D5A" w:rsidRPr="00931466" w:rsidRDefault="00014D5A" w:rsidP="00043E2B">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03A5E824" w14:textId="314F004E" w:rsidR="00014D5A" w:rsidRDefault="00014D5A" w:rsidP="00043E2B">
          <w:pPr>
            <w:pStyle w:val="RectoFooter"/>
            <w:jc w:val="left"/>
          </w:pPr>
          <w:r w:rsidRPr="00043E2B">
            <w:t xml:space="preserve">NEW ZEALAND </w:t>
          </w:r>
          <w:r>
            <w:t xml:space="preserve">AOTEAROA </w:t>
          </w:r>
          <w:r w:rsidRPr="00043E2B">
            <w:t>PANDEMIC RESPONSE POLICY FOR AGED RESIDENTIAL CAR</w:t>
          </w:r>
          <w:r>
            <w:t>E</w:t>
          </w:r>
        </w:p>
      </w:tc>
    </w:tr>
  </w:tbl>
  <w:p w14:paraId="0FC7B0AB" w14:textId="77777777" w:rsidR="00014D5A" w:rsidRPr="00875F9E" w:rsidRDefault="00014D5A" w:rsidP="00875F9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708"/>
    </w:tblGrid>
    <w:tr w:rsidR="00014D5A" w14:paraId="388B5AE4" w14:textId="77777777" w:rsidTr="00615DC1">
      <w:trPr>
        <w:cantSplit/>
      </w:trPr>
      <w:tc>
        <w:tcPr>
          <w:tcW w:w="7938" w:type="dxa"/>
          <w:vAlign w:val="center"/>
        </w:tcPr>
        <w:p w14:paraId="1C1A6716" w14:textId="44748E76" w:rsidR="00014D5A" w:rsidRDefault="00014D5A" w:rsidP="00875F9E">
          <w:pPr>
            <w:pStyle w:val="RectoFooter"/>
          </w:pPr>
          <w:r w:rsidRPr="00A737C2">
            <w:t xml:space="preserve">New Zealand </w:t>
          </w:r>
          <w:r>
            <w:t xml:space="preserve">AOTEAROA </w:t>
          </w:r>
          <w:r w:rsidRPr="00A737C2">
            <w:t xml:space="preserve">Pandemic Response Policy for Aged Residential Care </w:t>
          </w:r>
        </w:p>
      </w:tc>
      <w:tc>
        <w:tcPr>
          <w:tcW w:w="708" w:type="dxa"/>
          <w:vAlign w:val="center"/>
        </w:tcPr>
        <w:p w14:paraId="3BF17111" w14:textId="77777777" w:rsidR="00014D5A" w:rsidRPr="00931466" w:rsidRDefault="00014D5A"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552A9BC4" w14:textId="77777777" w:rsidR="00014D5A" w:rsidRPr="00581EB8" w:rsidRDefault="00014D5A"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634FB" w14:textId="77777777" w:rsidR="00FE603E" w:rsidRPr="00A26E6B" w:rsidRDefault="00FE603E" w:rsidP="00A26E6B"/>
  </w:footnote>
  <w:footnote w:type="continuationSeparator" w:id="0">
    <w:p w14:paraId="37668E28" w14:textId="77777777" w:rsidR="00FE603E" w:rsidRDefault="00FE603E">
      <w:r>
        <w:continuationSeparator/>
      </w:r>
    </w:p>
    <w:p w14:paraId="74685D35" w14:textId="77777777" w:rsidR="00FE603E" w:rsidRDefault="00FE603E"/>
  </w:footnote>
  <w:footnote w:type="continuationNotice" w:id="1">
    <w:p w14:paraId="64339F93" w14:textId="77777777" w:rsidR="00FE603E" w:rsidRDefault="00FE603E"/>
  </w:footnote>
  <w:footnote w:id="2">
    <w:p w14:paraId="5D63FE8D" w14:textId="3CAB6E1B" w:rsidR="00014D5A" w:rsidRDefault="00014D5A" w:rsidP="00BA0E9F">
      <w:pPr>
        <w:pStyle w:val="FootnoteText"/>
      </w:pPr>
      <w:r>
        <w:rPr>
          <w:rStyle w:val="FootnoteReference"/>
        </w:rPr>
        <w:footnoteRef/>
      </w:r>
      <w:r>
        <w:t xml:space="preserve"> Officials’ Committee for Domestic and External Security Coordination. 2019. </w:t>
      </w:r>
      <w:r w:rsidRPr="000675D0">
        <w:rPr>
          <w:i/>
          <w:iCs/>
        </w:rPr>
        <w:t>Coordinated Incident Management System</w:t>
      </w:r>
      <w:r>
        <w:t>. Wellington:</w:t>
      </w:r>
      <w:r w:rsidRPr="000675D0">
        <w:t xml:space="preserve"> </w:t>
      </w:r>
      <w:r>
        <w:t xml:space="preserve">Officials’ Committee for Domestic and External Security Coordination. URL: </w:t>
      </w:r>
      <w:hyperlink r:id="rId1" w:history="1">
        <w:r w:rsidRPr="000675D0">
          <w:rPr>
            <w:rStyle w:val="Hyperlink"/>
          </w:rPr>
          <w:t>www.civildefence.govt.nz/assets/Uploads/CIMS-3rd-edition-FINAL-Aug-2019.pdf</w:t>
        </w:r>
      </w:hyperlink>
      <w:r w:rsidRPr="000358F8">
        <w:rPr>
          <w:rStyle w:val="Hyperlink"/>
        </w:rPr>
        <w:t xml:space="preserve"> </w:t>
      </w:r>
      <w:r w:rsidRPr="000675D0">
        <w:rPr>
          <w:rStyle w:val="Hyperlink"/>
          <w:b w:val="0"/>
          <w:bCs/>
        </w:rPr>
        <w:t>(accessed 1 December 2020).</w:t>
      </w:r>
      <w:r>
        <w:rPr>
          <w:rStyle w:val="Hyperlink"/>
        </w:rPr>
        <w:t xml:space="preserve"> </w:t>
      </w:r>
    </w:p>
  </w:footnote>
  <w:footnote w:id="3">
    <w:p w14:paraId="77B008E1" w14:textId="7604B32B" w:rsidR="00014D5A" w:rsidRPr="000D36EE" w:rsidRDefault="00014D5A" w:rsidP="00A737C2">
      <w:pPr>
        <w:ind w:left="126" w:hanging="126"/>
        <w:rPr>
          <w:sz w:val="20"/>
        </w:rPr>
      </w:pPr>
      <w:r w:rsidRPr="00A737C2">
        <w:rPr>
          <w:rStyle w:val="FootnoteReference"/>
          <w:sz w:val="17"/>
          <w:szCs w:val="17"/>
        </w:rPr>
        <w:footnoteRef/>
      </w:r>
      <w:r w:rsidRPr="00A737C2">
        <w:rPr>
          <w:sz w:val="17"/>
          <w:szCs w:val="17"/>
        </w:rPr>
        <w:t xml:space="preserve"> </w:t>
      </w:r>
      <w:r>
        <w:rPr>
          <w:sz w:val="17"/>
          <w:szCs w:val="17"/>
        </w:rPr>
        <w:t xml:space="preserve">Ministry of Health. 2019. Priority actions 2019–2022. URL: </w:t>
      </w:r>
      <w:hyperlink r:id="rId2" w:history="1">
        <w:r w:rsidRPr="001006AE">
          <w:rPr>
            <w:rStyle w:val="Hyperlink"/>
            <w:bCs/>
            <w:sz w:val="17"/>
            <w:szCs w:val="17"/>
          </w:rPr>
          <w:t>www.health.govt.nz/our-work/life-stages/health-older-people/healthy-ageing-strategy-update/priority-actions-2019-2022</w:t>
        </w:r>
      </w:hyperlink>
      <w:r w:rsidRPr="00A737C2">
        <w:rPr>
          <w:sz w:val="17"/>
          <w:szCs w:val="17"/>
        </w:rPr>
        <w:t xml:space="preserve"> </w:t>
      </w:r>
      <w:r>
        <w:rPr>
          <w:sz w:val="17"/>
          <w:szCs w:val="17"/>
        </w:rPr>
        <w:t>(accessed 1 December 2020).</w:t>
      </w:r>
    </w:p>
  </w:footnote>
  <w:footnote w:id="4">
    <w:p w14:paraId="375192D4" w14:textId="77777777" w:rsidR="00014D5A" w:rsidRDefault="00014D5A" w:rsidP="00A737C2">
      <w:pPr>
        <w:pStyle w:val="FootnoteText"/>
        <w:ind w:left="112" w:hanging="112"/>
      </w:pPr>
      <w:r>
        <w:rPr>
          <w:rStyle w:val="FootnoteReference"/>
        </w:rPr>
        <w:footnoteRef/>
      </w:r>
      <w:r>
        <w:t xml:space="preserve"> A person’s</w:t>
      </w:r>
      <w:r w:rsidRPr="004536FE">
        <w:t xml:space="preserve"> identity </w:t>
      </w:r>
      <w:r>
        <w:t>can</w:t>
      </w:r>
      <w:r w:rsidRPr="004536FE">
        <w:t xml:space="preserve"> include</w:t>
      </w:r>
      <w:r>
        <w:t xml:space="preserve"> their</w:t>
      </w:r>
      <w:r w:rsidRPr="004536FE">
        <w:t xml:space="preserve"> values and beliefs, culture, religion, disabilities, gender, sexual orientation, relationship status and other social identities or characteristics</w:t>
      </w:r>
      <w:r>
        <w:t>.</w:t>
      </w:r>
    </w:p>
  </w:footnote>
  <w:footnote w:id="5">
    <w:p w14:paraId="004675D8" w14:textId="0BD0A535" w:rsidR="00014D5A" w:rsidRDefault="00014D5A" w:rsidP="00684DC2">
      <w:pPr>
        <w:pStyle w:val="FootnoteText"/>
      </w:pPr>
      <w:r>
        <w:rPr>
          <w:rStyle w:val="FootnoteReference"/>
        </w:rPr>
        <w:footnoteRef/>
      </w:r>
      <w:r>
        <w:t xml:space="preserve"> The level of response will be proportionate to the specific pathogen.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014D5A" w14:paraId="2250C520" w14:textId="77777777" w:rsidTr="005A79E5">
      <w:trPr>
        <w:cantSplit/>
      </w:trPr>
      <w:tc>
        <w:tcPr>
          <w:tcW w:w="5210" w:type="dxa"/>
        </w:tcPr>
        <w:p w14:paraId="213C30F3" w14:textId="77777777" w:rsidR="00014D5A" w:rsidRDefault="00014D5A" w:rsidP="00802C89">
          <w:pPr>
            <w:pStyle w:val="Header"/>
          </w:pPr>
          <w:r>
            <w:rPr>
              <w:noProof/>
              <w:lang w:eastAsia="en-NZ"/>
            </w:rPr>
            <w:drawing>
              <wp:inline distT="0" distB="0" distL="0" distR="0" wp14:anchorId="59D8332A" wp14:editId="562FC858">
                <wp:extent cx="1395076" cy="573578"/>
                <wp:effectExtent l="0" t="0" r="0" b="0"/>
                <wp:docPr id="28" name="Picture 28"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D2EAA87" w14:textId="77777777" w:rsidR="00014D5A" w:rsidRDefault="00014D5A" w:rsidP="00802C89">
          <w:pPr>
            <w:pStyle w:val="Header"/>
            <w:jc w:val="right"/>
          </w:pPr>
          <w:r>
            <w:rPr>
              <w:noProof/>
            </w:rPr>
            <w:drawing>
              <wp:inline distT="0" distB="0" distL="0" distR="0" wp14:anchorId="0225BC01" wp14:editId="509CD38C">
                <wp:extent cx="1720735" cy="177135"/>
                <wp:effectExtent l="0" t="0" r="0" b="0"/>
                <wp:docPr id="29" name="Picture 29"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720735" cy="177135"/>
                        </a:xfrm>
                        <a:prstGeom prst="rect">
                          <a:avLst/>
                        </a:prstGeom>
                      </pic:spPr>
                    </pic:pic>
                  </a:graphicData>
                </a:graphic>
              </wp:inline>
            </w:drawing>
          </w:r>
        </w:p>
      </w:tc>
    </w:tr>
  </w:tbl>
  <w:p w14:paraId="0FA72C6D" w14:textId="352F45A4" w:rsidR="00014D5A" w:rsidRDefault="00014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A40F" w14:textId="77777777" w:rsidR="00014D5A" w:rsidRDefault="00014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08FF" w14:textId="77777777" w:rsidR="00014D5A" w:rsidRDefault="00014D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65EF" w14:textId="77777777" w:rsidR="00014D5A" w:rsidRDefault="00014D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E292" w14:textId="77777777" w:rsidR="00014D5A" w:rsidRDefault="00014D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62FE" w14:textId="77777777" w:rsidR="00014D5A" w:rsidRDefault="00014D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00D0" w14:textId="77777777" w:rsidR="00014D5A" w:rsidRDefault="00014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98FD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75C9B"/>
    <w:multiLevelType w:val="hybridMultilevel"/>
    <w:tmpl w:val="CC94D948"/>
    <w:lvl w:ilvl="0" w:tplc="3312A81A">
      <w:start w:val="1"/>
      <w:numFmt w:val="bullet"/>
      <w:lvlText w:val=""/>
      <w:lvlJc w:val="left"/>
      <w:pPr>
        <w:tabs>
          <w:tab w:val="num" w:pos="360"/>
        </w:tabs>
        <w:ind w:left="360" w:hanging="360"/>
      </w:pPr>
      <w:rPr>
        <w:rFonts w:ascii="Wingdings" w:hAnsi="Wingdings" w:hint="default"/>
      </w:rPr>
    </w:lvl>
    <w:lvl w:ilvl="1" w:tplc="94005EFA" w:tentative="1">
      <w:start w:val="1"/>
      <w:numFmt w:val="bullet"/>
      <w:lvlText w:val=""/>
      <w:lvlJc w:val="left"/>
      <w:pPr>
        <w:tabs>
          <w:tab w:val="num" w:pos="1080"/>
        </w:tabs>
        <w:ind w:left="1080" w:hanging="360"/>
      </w:pPr>
      <w:rPr>
        <w:rFonts w:ascii="Wingdings" w:hAnsi="Wingdings" w:hint="default"/>
      </w:rPr>
    </w:lvl>
    <w:lvl w:ilvl="2" w:tplc="1F068D42" w:tentative="1">
      <w:start w:val="1"/>
      <w:numFmt w:val="bullet"/>
      <w:lvlText w:val=""/>
      <w:lvlJc w:val="left"/>
      <w:pPr>
        <w:tabs>
          <w:tab w:val="num" w:pos="1800"/>
        </w:tabs>
        <w:ind w:left="1800" w:hanging="360"/>
      </w:pPr>
      <w:rPr>
        <w:rFonts w:ascii="Wingdings" w:hAnsi="Wingdings" w:hint="default"/>
      </w:rPr>
    </w:lvl>
    <w:lvl w:ilvl="3" w:tplc="A256345A" w:tentative="1">
      <w:start w:val="1"/>
      <w:numFmt w:val="bullet"/>
      <w:lvlText w:val=""/>
      <w:lvlJc w:val="left"/>
      <w:pPr>
        <w:tabs>
          <w:tab w:val="num" w:pos="2520"/>
        </w:tabs>
        <w:ind w:left="2520" w:hanging="360"/>
      </w:pPr>
      <w:rPr>
        <w:rFonts w:ascii="Wingdings" w:hAnsi="Wingdings" w:hint="default"/>
      </w:rPr>
    </w:lvl>
    <w:lvl w:ilvl="4" w:tplc="E79251D4" w:tentative="1">
      <w:start w:val="1"/>
      <w:numFmt w:val="bullet"/>
      <w:lvlText w:val=""/>
      <w:lvlJc w:val="left"/>
      <w:pPr>
        <w:tabs>
          <w:tab w:val="num" w:pos="3240"/>
        </w:tabs>
        <w:ind w:left="3240" w:hanging="360"/>
      </w:pPr>
      <w:rPr>
        <w:rFonts w:ascii="Wingdings" w:hAnsi="Wingdings" w:hint="default"/>
      </w:rPr>
    </w:lvl>
    <w:lvl w:ilvl="5" w:tplc="986ABA0A" w:tentative="1">
      <w:start w:val="1"/>
      <w:numFmt w:val="bullet"/>
      <w:lvlText w:val=""/>
      <w:lvlJc w:val="left"/>
      <w:pPr>
        <w:tabs>
          <w:tab w:val="num" w:pos="3960"/>
        </w:tabs>
        <w:ind w:left="3960" w:hanging="360"/>
      </w:pPr>
      <w:rPr>
        <w:rFonts w:ascii="Wingdings" w:hAnsi="Wingdings" w:hint="default"/>
      </w:rPr>
    </w:lvl>
    <w:lvl w:ilvl="6" w:tplc="C5643E80" w:tentative="1">
      <w:start w:val="1"/>
      <w:numFmt w:val="bullet"/>
      <w:lvlText w:val=""/>
      <w:lvlJc w:val="left"/>
      <w:pPr>
        <w:tabs>
          <w:tab w:val="num" w:pos="4680"/>
        </w:tabs>
        <w:ind w:left="4680" w:hanging="360"/>
      </w:pPr>
      <w:rPr>
        <w:rFonts w:ascii="Wingdings" w:hAnsi="Wingdings" w:hint="default"/>
      </w:rPr>
    </w:lvl>
    <w:lvl w:ilvl="7" w:tplc="458ECEF0" w:tentative="1">
      <w:start w:val="1"/>
      <w:numFmt w:val="bullet"/>
      <w:lvlText w:val=""/>
      <w:lvlJc w:val="left"/>
      <w:pPr>
        <w:tabs>
          <w:tab w:val="num" w:pos="5400"/>
        </w:tabs>
        <w:ind w:left="5400" w:hanging="360"/>
      </w:pPr>
      <w:rPr>
        <w:rFonts w:ascii="Wingdings" w:hAnsi="Wingdings" w:hint="default"/>
      </w:rPr>
    </w:lvl>
    <w:lvl w:ilvl="8" w:tplc="59FA37C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6C4E32"/>
    <w:multiLevelType w:val="hybridMultilevel"/>
    <w:tmpl w:val="0D82B3C6"/>
    <w:lvl w:ilvl="0" w:tplc="5504F1E2">
      <w:start w:val="1"/>
      <w:numFmt w:val="bullet"/>
      <w:lvlText w:val=""/>
      <w:lvlJc w:val="left"/>
      <w:pPr>
        <w:tabs>
          <w:tab w:val="num" w:pos="360"/>
        </w:tabs>
        <w:ind w:left="360" w:hanging="360"/>
      </w:pPr>
      <w:rPr>
        <w:rFonts w:ascii="Wingdings" w:hAnsi="Wingdings" w:hint="default"/>
      </w:rPr>
    </w:lvl>
    <w:lvl w:ilvl="1" w:tplc="2C225AEC" w:tentative="1">
      <w:start w:val="1"/>
      <w:numFmt w:val="bullet"/>
      <w:lvlText w:val=""/>
      <w:lvlJc w:val="left"/>
      <w:pPr>
        <w:tabs>
          <w:tab w:val="num" w:pos="1080"/>
        </w:tabs>
        <w:ind w:left="1080" w:hanging="360"/>
      </w:pPr>
      <w:rPr>
        <w:rFonts w:ascii="Wingdings" w:hAnsi="Wingdings" w:hint="default"/>
      </w:rPr>
    </w:lvl>
    <w:lvl w:ilvl="2" w:tplc="9206996A" w:tentative="1">
      <w:start w:val="1"/>
      <w:numFmt w:val="bullet"/>
      <w:lvlText w:val=""/>
      <w:lvlJc w:val="left"/>
      <w:pPr>
        <w:tabs>
          <w:tab w:val="num" w:pos="1800"/>
        </w:tabs>
        <w:ind w:left="1800" w:hanging="360"/>
      </w:pPr>
      <w:rPr>
        <w:rFonts w:ascii="Wingdings" w:hAnsi="Wingdings" w:hint="default"/>
      </w:rPr>
    </w:lvl>
    <w:lvl w:ilvl="3" w:tplc="E67EF982" w:tentative="1">
      <w:start w:val="1"/>
      <w:numFmt w:val="bullet"/>
      <w:lvlText w:val=""/>
      <w:lvlJc w:val="left"/>
      <w:pPr>
        <w:tabs>
          <w:tab w:val="num" w:pos="2520"/>
        </w:tabs>
        <w:ind w:left="2520" w:hanging="360"/>
      </w:pPr>
      <w:rPr>
        <w:rFonts w:ascii="Wingdings" w:hAnsi="Wingdings" w:hint="default"/>
      </w:rPr>
    </w:lvl>
    <w:lvl w:ilvl="4" w:tplc="7D5CD208" w:tentative="1">
      <w:start w:val="1"/>
      <w:numFmt w:val="bullet"/>
      <w:lvlText w:val=""/>
      <w:lvlJc w:val="left"/>
      <w:pPr>
        <w:tabs>
          <w:tab w:val="num" w:pos="3240"/>
        </w:tabs>
        <w:ind w:left="3240" w:hanging="360"/>
      </w:pPr>
      <w:rPr>
        <w:rFonts w:ascii="Wingdings" w:hAnsi="Wingdings" w:hint="default"/>
      </w:rPr>
    </w:lvl>
    <w:lvl w:ilvl="5" w:tplc="31BA1806" w:tentative="1">
      <w:start w:val="1"/>
      <w:numFmt w:val="bullet"/>
      <w:lvlText w:val=""/>
      <w:lvlJc w:val="left"/>
      <w:pPr>
        <w:tabs>
          <w:tab w:val="num" w:pos="3960"/>
        </w:tabs>
        <w:ind w:left="3960" w:hanging="360"/>
      </w:pPr>
      <w:rPr>
        <w:rFonts w:ascii="Wingdings" w:hAnsi="Wingdings" w:hint="default"/>
      </w:rPr>
    </w:lvl>
    <w:lvl w:ilvl="6" w:tplc="18D62618" w:tentative="1">
      <w:start w:val="1"/>
      <w:numFmt w:val="bullet"/>
      <w:lvlText w:val=""/>
      <w:lvlJc w:val="left"/>
      <w:pPr>
        <w:tabs>
          <w:tab w:val="num" w:pos="4680"/>
        </w:tabs>
        <w:ind w:left="4680" w:hanging="360"/>
      </w:pPr>
      <w:rPr>
        <w:rFonts w:ascii="Wingdings" w:hAnsi="Wingdings" w:hint="default"/>
      </w:rPr>
    </w:lvl>
    <w:lvl w:ilvl="7" w:tplc="EAF2E60E" w:tentative="1">
      <w:start w:val="1"/>
      <w:numFmt w:val="bullet"/>
      <w:lvlText w:val=""/>
      <w:lvlJc w:val="left"/>
      <w:pPr>
        <w:tabs>
          <w:tab w:val="num" w:pos="5400"/>
        </w:tabs>
        <w:ind w:left="5400" w:hanging="360"/>
      </w:pPr>
      <w:rPr>
        <w:rFonts w:ascii="Wingdings" w:hAnsi="Wingdings" w:hint="default"/>
      </w:rPr>
    </w:lvl>
    <w:lvl w:ilvl="8" w:tplc="222C6B5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2E1B55"/>
    <w:multiLevelType w:val="hybridMultilevel"/>
    <w:tmpl w:val="5D44589E"/>
    <w:lvl w:ilvl="0" w:tplc="C90681B8">
      <w:start w:val="1"/>
      <w:numFmt w:val="bullet"/>
      <w:pStyle w:val="TableBullet"/>
      <w:lvlText w:val=""/>
      <w:lvlJc w:val="left"/>
      <w:pPr>
        <w:tabs>
          <w:tab w:val="num" w:pos="284"/>
        </w:tabs>
        <w:ind w:left="284" w:hanging="284"/>
      </w:pPr>
      <w:rPr>
        <w:rFonts w:ascii="Symbol" w:hAnsi="Symbol" w:hint="default"/>
        <w:sz w:val="18"/>
        <w:szCs w:val="16"/>
      </w:rPr>
    </w:lvl>
    <w:lvl w:ilvl="1" w:tplc="D688BBD0">
      <w:numFmt w:val="decimal"/>
      <w:lvlText w:val=""/>
      <w:lvlJc w:val="left"/>
    </w:lvl>
    <w:lvl w:ilvl="2" w:tplc="C18CBA84">
      <w:numFmt w:val="decimal"/>
      <w:lvlText w:val=""/>
      <w:lvlJc w:val="left"/>
    </w:lvl>
    <w:lvl w:ilvl="3" w:tplc="DDE08606">
      <w:numFmt w:val="decimal"/>
      <w:lvlText w:val=""/>
      <w:lvlJc w:val="left"/>
    </w:lvl>
    <w:lvl w:ilvl="4" w:tplc="09E4F140">
      <w:numFmt w:val="decimal"/>
      <w:lvlText w:val=""/>
      <w:lvlJc w:val="left"/>
    </w:lvl>
    <w:lvl w:ilvl="5" w:tplc="E9620D12">
      <w:numFmt w:val="decimal"/>
      <w:lvlText w:val=""/>
      <w:lvlJc w:val="left"/>
    </w:lvl>
    <w:lvl w:ilvl="6" w:tplc="E74E4D1C">
      <w:numFmt w:val="decimal"/>
      <w:lvlText w:val=""/>
      <w:lvlJc w:val="left"/>
    </w:lvl>
    <w:lvl w:ilvl="7" w:tplc="A4D28C38">
      <w:numFmt w:val="decimal"/>
      <w:lvlText w:val=""/>
      <w:lvlJc w:val="left"/>
    </w:lvl>
    <w:lvl w:ilvl="8" w:tplc="E93E98AA">
      <w:numFmt w:val="decimal"/>
      <w:lvlText w:val=""/>
      <w:lvlJc w:val="left"/>
    </w:lvl>
  </w:abstractNum>
  <w:abstractNum w:abstractNumId="4" w15:restartNumberingAfterBreak="0">
    <w:nsid w:val="0C5A040A"/>
    <w:multiLevelType w:val="hybridMultilevel"/>
    <w:tmpl w:val="217626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61E2E74"/>
    <w:multiLevelType w:val="hybridMultilevel"/>
    <w:tmpl w:val="63BCC3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89318A"/>
    <w:multiLevelType w:val="hybridMultilevel"/>
    <w:tmpl w:val="6FF0C02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 w15:restartNumberingAfterBreak="0">
    <w:nsid w:val="17CE72A9"/>
    <w:multiLevelType w:val="hybridMultilevel"/>
    <w:tmpl w:val="1D8E10D2"/>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442BA5"/>
    <w:multiLevelType w:val="hybridMultilevel"/>
    <w:tmpl w:val="3C1A1612"/>
    <w:lvl w:ilvl="0" w:tplc="F21E161A">
      <w:start w:val="1"/>
      <w:numFmt w:val="bullet"/>
      <w:lvlText w:val="•"/>
      <w:lvlJc w:val="left"/>
      <w:pPr>
        <w:tabs>
          <w:tab w:val="num" w:pos="360"/>
        </w:tabs>
        <w:ind w:left="360" w:hanging="360"/>
      </w:pPr>
      <w:rPr>
        <w:rFonts w:ascii="Arial" w:hAnsi="Arial" w:hint="default"/>
      </w:rPr>
    </w:lvl>
    <w:lvl w:ilvl="1" w:tplc="4562496E">
      <w:start w:val="142"/>
      <w:numFmt w:val="bullet"/>
      <w:lvlText w:val="•"/>
      <w:lvlJc w:val="left"/>
      <w:pPr>
        <w:tabs>
          <w:tab w:val="num" w:pos="1080"/>
        </w:tabs>
        <w:ind w:left="1080" w:hanging="360"/>
      </w:pPr>
      <w:rPr>
        <w:rFonts w:ascii="Arial" w:hAnsi="Arial" w:hint="default"/>
      </w:rPr>
    </w:lvl>
    <w:lvl w:ilvl="2" w:tplc="7F567988" w:tentative="1">
      <w:start w:val="1"/>
      <w:numFmt w:val="bullet"/>
      <w:lvlText w:val="•"/>
      <w:lvlJc w:val="left"/>
      <w:pPr>
        <w:tabs>
          <w:tab w:val="num" w:pos="1800"/>
        </w:tabs>
        <w:ind w:left="1800" w:hanging="360"/>
      </w:pPr>
      <w:rPr>
        <w:rFonts w:ascii="Arial" w:hAnsi="Arial" w:hint="default"/>
      </w:rPr>
    </w:lvl>
    <w:lvl w:ilvl="3" w:tplc="B6FC5404" w:tentative="1">
      <w:start w:val="1"/>
      <w:numFmt w:val="bullet"/>
      <w:lvlText w:val="•"/>
      <w:lvlJc w:val="left"/>
      <w:pPr>
        <w:tabs>
          <w:tab w:val="num" w:pos="2520"/>
        </w:tabs>
        <w:ind w:left="2520" w:hanging="360"/>
      </w:pPr>
      <w:rPr>
        <w:rFonts w:ascii="Arial" w:hAnsi="Arial" w:hint="default"/>
      </w:rPr>
    </w:lvl>
    <w:lvl w:ilvl="4" w:tplc="B4D86E34" w:tentative="1">
      <w:start w:val="1"/>
      <w:numFmt w:val="bullet"/>
      <w:lvlText w:val="•"/>
      <w:lvlJc w:val="left"/>
      <w:pPr>
        <w:tabs>
          <w:tab w:val="num" w:pos="3240"/>
        </w:tabs>
        <w:ind w:left="3240" w:hanging="360"/>
      </w:pPr>
      <w:rPr>
        <w:rFonts w:ascii="Arial" w:hAnsi="Arial" w:hint="default"/>
      </w:rPr>
    </w:lvl>
    <w:lvl w:ilvl="5" w:tplc="4EFA4B94" w:tentative="1">
      <w:start w:val="1"/>
      <w:numFmt w:val="bullet"/>
      <w:lvlText w:val="•"/>
      <w:lvlJc w:val="left"/>
      <w:pPr>
        <w:tabs>
          <w:tab w:val="num" w:pos="3960"/>
        </w:tabs>
        <w:ind w:left="3960" w:hanging="360"/>
      </w:pPr>
      <w:rPr>
        <w:rFonts w:ascii="Arial" w:hAnsi="Arial" w:hint="default"/>
      </w:rPr>
    </w:lvl>
    <w:lvl w:ilvl="6" w:tplc="CE86809E" w:tentative="1">
      <w:start w:val="1"/>
      <w:numFmt w:val="bullet"/>
      <w:lvlText w:val="•"/>
      <w:lvlJc w:val="left"/>
      <w:pPr>
        <w:tabs>
          <w:tab w:val="num" w:pos="4680"/>
        </w:tabs>
        <w:ind w:left="4680" w:hanging="360"/>
      </w:pPr>
      <w:rPr>
        <w:rFonts w:ascii="Arial" w:hAnsi="Arial" w:hint="default"/>
      </w:rPr>
    </w:lvl>
    <w:lvl w:ilvl="7" w:tplc="B7827DE8" w:tentative="1">
      <w:start w:val="1"/>
      <w:numFmt w:val="bullet"/>
      <w:lvlText w:val="•"/>
      <w:lvlJc w:val="left"/>
      <w:pPr>
        <w:tabs>
          <w:tab w:val="num" w:pos="5400"/>
        </w:tabs>
        <w:ind w:left="5400" w:hanging="360"/>
      </w:pPr>
      <w:rPr>
        <w:rFonts w:ascii="Arial" w:hAnsi="Arial" w:hint="default"/>
      </w:rPr>
    </w:lvl>
    <w:lvl w:ilvl="8" w:tplc="CEC8630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C0648CC"/>
    <w:multiLevelType w:val="hybridMultilevel"/>
    <w:tmpl w:val="857A2814"/>
    <w:lvl w:ilvl="0" w:tplc="2ED4F8C0">
      <w:start w:val="1"/>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E5423F1"/>
    <w:multiLevelType w:val="hybridMultilevel"/>
    <w:tmpl w:val="2AA68578"/>
    <w:lvl w:ilvl="0" w:tplc="EF0AD62E">
      <w:start w:val="1"/>
      <w:numFmt w:val="bullet"/>
      <w:lvlText w:val=""/>
      <w:lvlJc w:val="left"/>
      <w:pPr>
        <w:tabs>
          <w:tab w:val="num" w:pos="360"/>
        </w:tabs>
        <w:ind w:left="360" w:hanging="360"/>
      </w:pPr>
      <w:rPr>
        <w:rFonts w:ascii="Wingdings" w:hAnsi="Wingdings" w:hint="default"/>
      </w:rPr>
    </w:lvl>
    <w:lvl w:ilvl="1" w:tplc="3A0E9B70" w:tentative="1">
      <w:start w:val="1"/>
      <w:numFmt w:val="bullet"/>
      <w:lvlText w:val=""/>
      <w:lvlJc w:val="left"/>
      <w:pPr>
        <w:tabs>
          <w:tab w:val="num" w:pos="1080"/>
        </w:tabs>
        <w:ind w:left="1080" w:hanging="360"/>
      </w:pPr>
      <w:rPr>
        <w:rFonts w:ascii="Wingdings" w:hAnsi="Wingdings" w:hint="default"/>
      </w:rPr>
    </w:lvl>
    <w:lvl w:ilvl="2" w:tplc="8E28FC04" w:tentative="1">
      <w:start w:val="1"/>
      <w:numFmt w:val="bullet"/>
      <w:lvlText w:val=""/>
      <w:lvlJc w:val="left"/>
      <w:pPr>
        <w:tabs>
          <w:tab w:val="num" w:pos="1800"/>
        </w:tabs>
        <w:ind w:left="1800" w:hanging="360"/>
      </w:pPr>
      <w:rPr>
        <w:rFonts w:ascii="Wingdings" w:hAnsi="Wingdings" w:hint="default"/>
      </w:rPr>
    </w:lvl>
    <w:lvl w:ilvl="3" w:tplc="B3E4A9D8" w:tentative="1">
      <w:start w:val="1"/>
      <w:numFmt w:val="bullet"/>
      <w:lvlText w:val=""/>
      <w:lvlJc w:val="left"/>
      <w:pPr>
        <w:tabs>
          <w:tab w:val="num" w:pos="2520"/>
        </w:tabs>
        <w:ind w:left="2520" w:hanging="360"/>
      </w:pPr>
      <w:rPr>
        <w:rFonts w:ascii="Wingdings" w:hAnsi="Wingdings" w:hint="default"/>
      </w:rPr>
    </w:lvl>
    <w:lvl w:ilvl="4" w:tplc="53CABE2A" w:tentative="1">
      <w:start w:val="1"/>
      <w:numFmt w:val="bullet"/>
      <w:lvlText w:val=""/>
      <w:lvlJc w:val="left"/>
      <w:pPr>
        <w:tabs>
          <w:tab w:val="num" w:pos="3240"/>
        </w:tabs>
        <w:ind w:left="3240" w:hanging="360"/>
      </w:pPr>
      <w:rPr>
        <w:rFonts w:ascii="Wingdings" w:hAnsi="Wingdings" w:hint="default"/>
      </w:rPr>
    </w:lvl>
    <w:lvl w:ilvl="5" w:tplc="C65A269E" w:tentative="1">
      <w:start w:val="1"/>
      <w:numFmt w:val="bullet"/>
      <w:lvlText w:val=""/>
      <w:lvlJc w:val="left"/>
      <w:pPr>
        <w:tabs>
          <w:tab w:val="num" w:pos="3960"/>
        </w:tabs>
        <w:ind w:left="3960" w:hanging="360"/>
      </w:pPr>
      <w:rPr>
        <w:rFonts w:ascii="Wingdings" w:hAnsi="Wingdings" w:hint="default"/>
      </w:rPr>
    </w:lvl>
    <w:lvl w:ilvl="6" w:tplc="C6C4D4AA" w:tentative="1">
      <w:start w:val="1"/>
      <w:numFmt w:val="bullet"/>
      <w:lvlText w:val=""/>
      <w:lvlJc w:val="left"/>
      <w:pPr>
        <w:tabs>
          <w:tab w:val="num" w:pos="4680"/>
        </w:tabs>
        <w:ind w:left="4680" w:hanging="360"/>
      </w:pPr>
      <w:rPr>
        <w:rFonts w:ascii="Wingdings" w:hAnsi="Wingdings" w:hint="default"/>
      </w:rPr>
    </w:lvl>
    <w:lvl w:ilvl="7" w:tplc="39FCC7FE" w:tentative="1">
      <w:start w:val="1"/>
      <w:numFmt w:val="bullet"/>
      <w:lvlText w:val=""/>
      <w:lvlJc w:val="left"/>
      <w:pPr>
        <w:tabs>
          <w:tab w:val="num" w:pos="5400"/>
        </w:tabs>
        <w:ind w:left="5400" w:hanging="360"/>
      </w:pPr>
      <w:rPr>
        <w:rFonts w:ascii="Wingdings" w:hAnsi="Wingdings" w:hint="default"/>
      </w:rPr>
    </w:lvl>
    <w:lvl w:ilvl="8" w:tplc="E064155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AE140B"/>
    <w:multiLevelType w:val="hybridMultilevel"/>
    <w:tmpl w:val="28E2BB7E"/>
    <w:lvl w:ilvl="0" w:tplc="14090003">
      <w:start w:val="1"/>
      <w:numFmt w:val="bullet"/>
      <w:lvlText w:val="o"/>
      <w:lvlJc w:val="left"/>
      <w:pPr>
        <w:ind w:left="2520" w:hanging="360"/>
      </w:pPr>
      <w:rPr>
        <w:rFonts w:ascii="Courier New" w:hAnsi="Courier New" w:cs="Courier New" w:hint="default"/>
      </w:rPr>
    </w:lvl>
    <w:lvl w:ilvl="1" w:tplc="14090003">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12" w15:restartNumberingAfterBreak="0">
    <w:nsid w:val="20CA130C"/>
    <w:multiLevelType w:val="hybridMultilevel"/>
    <w:tmpl w:val="DAA8F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3DC7796"/>
    <w:multiLevelType w:val="hybridMultilevel"/>
    <w:tmpl w:val="B8D2E37E"/>
    <w:lvl w:ilvl="0" w:tplc="0E8EBFA6">
      <w:start w:val="1"/>
      <w:numFmt w:val="decimal"/>
      <w:pStyle w:val="Number"/>
      <w:lvlText w:val="%1."/>
      <w:lvlJc w:val="left"/>
      <w:pPr>
        <w:ind w:left="567" w:hanging="567"/>
      </w:pPr>
      <w:rPr>
        <w:rFonts w:hint="default"/>
      </w:rPr>
    </w:lvl>
    <w:lvl w:ilvl="1" w:tplc="C1182B12">
      <w:start w:val="1"/>
      <w:numFmt w:val="lowerLetter"/>
      <w:pStyle w:val="Letter"/>
      <w:lvlText w:val="(%2)"/>
      <w:lvlJc w:val="left"/>
      <w:pPr>
        <w:ind w:left="1275" w:hanging="567"/>
      </w:pPr>
      <w:rPr>
        <w:rFonts w:hint="default"/>
      </w:rPr>
    </w:lvl>
    <w:lvl w:ilvl="2" w:tplc="DAA23BF0">
      <w:start w:val="1"/>
      <w:numFmt w:val="lowerRoman"/>
      <w:pStyle w:val="Roman"/>
      <w:lvlText w:val="(%3)"/>
      <w:lvlJc w:val="left"/>
      <w:pPr>
        <w:ind w:left="1701" w:hanging="567"/>
      </w:pPr>
      <w:rPr>
        <w:rFonts w:hint="default"/>
      </w:rPr>
    </w:lvl>
    <w:lvl w:ilvl="3" w:tplc="C7DE04C2">
      <w:start w:val="1"/>
      <w:numFmt w:val="decimal"/>
      <w:lvlText w:val="(%4)"/>
      <w:lvlJc w:val="left"/>
      <w:pPr>
        <w:ind w:left="1440" w:hanging="360"/>
      </w:pPr>
      <w:rPr>
        <w:rFonts w:hint="default"/>
      </w:rPr>
    </w:lvl>
    <w:lvl w:ilvl="4" w:tplc="EA1CBBB0">
      <w:start w:val="1"/>
      <w:numFmt w:val="lowerLetter"/>
      <w:lvlText w:val="(%5)"/>
      <w:lvlJc w:val="left"/>
      <w:pPr>
        <w:ind w:left="1800" w:hanging="360"/>
      </w:pPr>
      <w:rPr>
        <w:rFonts w:hint="default"/>
      </w:rPr>
    </w:lvl>
    <w:lvl w:ilvl="5" w:tplc="F2CAB31C">
      <w:start w:val="1"/>
      <w:numFmt w:val="lowerRoman"/>
      <w:lvlText w:val="(%6)"/>
      <w:lvlJc w:val="left"/>
      <w:pPr>
        <w:ind w:left="2160" w:hanging="360"/>
      </w:pPr>
      <w:rPr>
        <w:rFonts w:hint="default"/>
      </w:rPr>
    </w:lvl>
    <w:lvl w:ilvl="6" w:tplc="C276A24A">
      <w:start w:val="1"/>
      <w:numFmt w:val="decimal"/>
      <w:lvlText w:val="%7."/>
      <w:lvlJc w:val="left"/>
      <w:pPr>
        <w:ind w:left="2520" w:hanging="360"/>
      </w:pPr>
      <w:rPr>
        <w:rFonts w:hint="default"/>
      </w:rPr>
    </w:lvl>
    <w:lvl w:ilvl="7" w:tplc="83106D96">
      <w:start w:val="1"/>
      <w:numFmt w:val="lowerLetter"/>
      <w:lvlText w:val="%8."/>
      <w:lvlJc w:val="left"/>
      <w:pPr>
        <w:ind w:left="2880" w:hanging="360"/>
      </w:pPr>
      <w:rPr>
        <w:rFonts w:hint="default"/>
      </w:rPr>
    </w:lvl>
    <w:lvl w:ilvl="8" w:tplc="9368611A">
      <w:start w:val="1"/>
      <w:numFmt w:val="lowerRoman"/>
      <w:lvlText w:val="%9."/>
      <w:lvlJc w:val="left"/>
      <w:pPr>
        <w:ind w:left="3240" w:hanging="360"/>
      </w:pPr>
      <w:rPr>
        <w:rFonts w:hint="default"/>
      </w:rPr>
    </w:lvl>
  </w:abstractNum>
  <w:abstractNum w:abstractNumId="14" w15:restartNumberingAfterBreak="0">
    <w:nsid w:val="23F703B2"/>
    <w:multiLevelType w:val="hybridMultilevel"/>
    <w:tmpl w:val="05CE33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635049F"/>
    <w:multiLevelType w:val="hybridMultilevel"/>
    <w:tmpl w:val="0CF8E66E"/>
    <w:lvl w:ilvl="0" w:tplc="C632E49A">
      <w:start w:val="1"/>
      <w:numFmt w:val="bullet"/>
      <w:lvlText w:val="•"/>
      <w:lvlJc w:val="left"/>
      <w:pPr>
        <w:tabs>
          <w:tab w:val="num" w:pos="360"/>
        </w:tabs>
        <w:ind w:left="360" w:hanging="360"/>
      </w:pPr>
      <w:rPr>
        <w:rFonts w:ascii="Arial" w:hAnsi="Arial" w:hint="default"/>
      </w:rPr>
    </w:lvl>
    <w:lvl w:ilvl="1" w:tplc="74EE3CBA">
      <w:start w:val="142"/>
      <w:numFmt w:val="bullet"/>
      <w:lvlText w:val="•"/>
      <w:lvlJc w:val="left"/>
      <w:pPr>
        <w:tabs>
          <w:tab w:val="num" w:pos="1080"/>
        </w:tabs>
        <w:ind w:left="1080" w:hanging="360"/>
      </w:pPr>
      <w:rPr>
        <w:rFonts w:ascii="Arial" w:hAnsi="Arial" w:hint="default"/>
      </w:rPr>
    </w:lvl>
    <w:lvl w:ilvl="2" w:tplc="15EC4890" w:tentative="1">
      <w:start w:val="1"/>
      <w:numFmt w:val="bullet"/>
      <w:lvlText w:val="•"/>
      <w:lvlJc w:val="left"/>
      <w:pPr>
        <w:tabs>
          <w:tab w:val="num" w:pos="1800"/>
        </w:tabs>
        <w:ind w:left="1800" w:hanging="360"/>
      </w:pPr>
      <w:rPr>
        <w:rFonts w:ascii="Arial" w:hAnsi="Arial" w:hint="default"/>
      </w:rPr>
    </w:lvl>
    <w:lvl w:ilvl="3" w:tplc="0C4C26FE" w:tentative="1">
      <w:start w:val="1"/>
      <w:numFmt w:val="bullet"/>
      <w:lvlText w:val="•"/>
      <w:lvlJc w:val="left"/>
      <w:pPr>
        <w:tabs>
          <w:tab w:val="num" w:pos="2520"/>
        </w:tabs>
        <w:ind w:left="2520" w:hanging="360"/>
      </w:pPr>
      <w:rPr>
        <w:rFonts w:ascii="Arial" w:hAnsi="Arial" w:hint="default"/>
      </w:rPr>
    </w:lvl>
    <w:lvl w:ilvl="4" w:tplc="46C2D556" w:tentative="1">
      <w:start w:val="1"/>
      <w:numFmt w:val="bullet"/>
      <w:lvlText w:val="•"/>
      <w:lvlJc w:val="left"/>
      <w:pPr>
        <w:tabs>
          <w:tab w:val="num" w:pos="3240"/>
        </w:tabs>
        <w:ind w:left="3240" w:hanging="360"/>
      </w:pPr>
      <w:rPr>
        <w:rFonts w:ascii="Arial" w:hAnsi="Arial" w:hint="default"/>
      </w:rPr>
    </w:lvl>
    <w:lvl w:ilvl="5" w:tplc="CEE26DF6" w:tentative="1">
      <w:start w:val="1"/>
      <w:numFmt w:val="bullet"/>
      <w:lvlText w:val="•"/>
      <w:lvlJc w:val="left"/>
      <w:pPr>
        <w:tabs>
          <w:tab w:val="num" w:pos="3960"/>
        </w:tabs>
        <w:ind w:left="3960" w:hanging="360"/>
      </w:pPr>
      <w:rPr>
        <w:rFonts w:ascii="Arial" w:hAnsi="Arial" w:hint="default"/>
      </w:rPr>
    </w:lvl>
    <w:lvl w:ilvl="6" w:tplc="D5026D22" w:tentative="1">
      <w:start w:val="1"/>
      <w:numFmt w:val="bullet"/>
      <w:lvlText w:val="•"/>
      <w:lvlJc w:val="left"/>
      <w:pPr>
        <w:tabs>
          <w:tab w:val="num" w:pos="4680"/>
        </w:tabs>
        <w:ind w:left="4680" w:hanging="360"/>
      </w:pPr>
      <w:rPr>
        <w:rFonts w:ascii="Arial" w:hAnsi="Arial" w:hint="default"/>
      </w:rPr>
    </w:lvl>
    <w:lvl w:ilvl="7" w:tplc="310E363A" w:tentative="1">
      <w:start w:val="1"/>
      <w:numFmt w:val="bullet"/>
      <w:lvlText w:val="•"/>
      <w:lvlJc w:val="left"/>
      <w:pPr>
        <w:tabs>
          <w:tab w:val="num" w:pos="5400"/>
        </w:tabs>
        <w:ind w:left="5400" w:hanging="360"/>
      </w:pPr>
      <w:rPr>
        <w:rFonts w:ascii="Arial" w:hAnsi="Arial" w:hint="default"/>
      </w:rPr>
    </w:lvl>
    <w:lvl w:ilvl="8" w:tplc="C28E439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0794A5D"/>
    <w:multiLevelType w:val="hybridMultilevel"/>
    <w:tmpl w:val="3A9E0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FB2F50"/>
    <w:multiLevelType w:val="hybridMultilevel"/>
    <w:tmpl w:val="9AF2CCE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392624C3"/>
    <w:multiLevelType w:val="hybridMultilevel"/>
    <w:tmpl w:val="1B945D3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3CA71F78"/>
    <w:multiLevelType w:val="hybridMultilevel"/>
    <w:tmpl w:val="0D76E58A"/>
    <w:lvl w:ilvl="0" w:tplc="33A80CE8">
      <w:start w:val="1"/>
      <w:numFmt w:val="bullet"/>
      <w:pStyle w:val="Dash"/>
      <w:lvlText w:val="–"/>
      <w:lvlJc w:val="left"/>
      <w:pPr>
        <w:tabs>
          <w:tab w:val="num" w:pos="1417"/>
        </w:tabs>
        <w:ind w:left="1417" w:hanging="283"/>
      </w:pPr>
      <w:rPr>
        <w:rFonts w:ascii="Arial" w:hAnsi="Arial" w:hint="default"/>
        <w:b w:val="0"/>
        <w:i w:val="0"/>
        <w:sz w:val="20"/>
        <w:szCs w:val="20"/>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20"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12A29"/>
    <w:multiLevelType w:val="hybridMultilevel"/>
    <w:tmpl w:val="2D70A00C"/>
    <w:lvl w:ilvl="0" w:tplc="206AD3F6">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41AF1638"/>
    <w:multiLevelType w:val="hybridMultilevel"/>
    <w:tmpl w:val="150CF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4744DE"/>
    <w:multiLevelType w:val="hybridMultilevel"/>
    <w:tmpl w:val="8FB6CD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BF81D72"/>
    <w:multiLevelType w:val="hybridMultilevel"/>
    <w:tmpl w:val="ADF66A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FA544CE"/>
    <w:multiLevelType w:val="hybridMultilevel"/>
    <w:tmpl w:val="C81C53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0D2D26"/>
    <w:multiLevelType w:val="hybridMultilevel"/>
    <w:tmpl w:val="6CE6332E"/>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8E33754"/>
    <w:multiLevelType w:val="hybridMultilevel"/>
    <w:tmpl w:val="6AE8B33A"/>
    <w:lvl w:ilvl="0" w:tplc="9DE84F94">
      <w:numFmt w:val="bullet"/>
      <w:lvlText w:val="-"/>
      <w:lvlJc w:val="left"/>
      <w:pPr>
        <w:ind w:left="720" w:hanging="360"/>
      </w:pPr>
      <w:rPr>
        <w:rFonts w:ascii="Segoe UI" w:eastAsia="Times New Roman" w:hAnsi="Segoe UI" w:cs="Segoe U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E76378"/>
    <w:multiLevelType w:val="hybridMultilevel"/>
    <w:tmpl w:val="690A0690"/>
    <w:lvl w:ilvl="0" w:tplc="C632E49A">
      <w:start w:val="1"/>
      <w:numFmt w:val="bullet"/>
      <w:lvlText w:val="•"/>
      <w:lvlJc w:val="left"/>
      <w:pPr>
        <w:tabs>
          <w:tab w:val="num" w:pos="360"/>
        </w:tabs>
        <w:ind w:left="360" w:hanging="360"/>
      </w:pPr>
      <w:rPr>
        <w:rFonts w:ascii="Arial" w:hAnsi="Arial" w:hint="default"/>
      </w:rPr>
    </w:lvl>
    <w:lvl w:ilvl="1" w:tplc="5F6AF288">
      <w:start w:val="1"/>
      <w:numFmt w:val="bullet"/>
      <w:lvlText w:val=""/>
      <w:lvlJc w:val="left"/>
      <w:pPr>
        <w:tabs>
          <w:tab w:val="num" w:pos="1080"/>
        </w:tabs>
        <w:ind w:left="1080" w:hanging="360"/>
      </w:pPr>
      <w:rPr>
        <w:rFonts w:ascii="Symbol" w:hAnsi="Symbol" w:hint="default"/>
      </w:rPr>
    </w:lvl>
    <w:lvl w:ilvl="2" w:tplc="15EC4890" w:tentative="1">
      <w:start w:val="1"/>
      <w:numFmt w:val="bullet"/>
      <w:lvlText w:val="•"/>
      <w:lvlJc w:val="left"/>
      <w:pPr>
        <w:tabs>
          <w:tab w:val="num" w:pos="1800"/>
        </w:tabs>
        <w:ind w:left="1800" w:hanging="360"/>
      </w:pPr>
      <w:rPr>
        <w:rFonts w:ascii="Arial" w:hAnsi="Arial" w:hint="default"/>
      </w:rPr>
    </w:lvl>
    <w:lvl w:ilvl="3" w:tplc="0C4C26FE" w:tentative="1">
      <w:start w:val="1"/>
      <w:numFmt w:val="bullet"/>
      <w:lvlText w:val="•"/>
      <w:lvlJc w:val="left"/>
      <w:pPr>
        <w:tabs>
          <w:tab w:val="num" w:pos="2520"/>
        </w:tabs>
        <w:ind w:left="2520" w:hanging="360"/>
      </w:pPr>
      <w:rPr>
        <w:rFonts w:ascii="Arial" w:hAnsi="Arial" w:hint="default"/>
      </w:rPr>
    </w:lvl>
    <w:lvl w:ilvl="4" w:tplc="46C2D556" w:tentative="1">
      <w:start w:val="1"/>
      <w:numFmt w:val="bullet"/>
      <w:lvlText w:val="•"/>
      <w:lvlJc w:val="left"/>
      <w:pPr>
        <w:tabs>
          <w:tab w:val="num" w:pos="3240"/>
        </w:tabs>
        <w:ind w:left="3240" w:hanging="360"/>
      </w:pPr>
      <w:rPr>
        <w:rFonts w:ascii="Arial" w:hAnsi="Arial" w:hint="default"/>
      </w:rPr>
    </w:lvl>
    <w:lvl w:ilvl="5" w:tplc="CEE26DF6" w:tentative="1">
      <w:start w:val="1"/>
      <w:numFmt w:val="bullet"/>
      <w:lvlText w:val="•"/>
      <w:lvlJc w:val="left"/>
      <w:pPr>
        <w:tabs>
          <w:tab w:val="num" w:pos="3960"/>
        </w:tabs>
        <w:ind w:left="3960" w:hanging="360"/>
      </w:pPr>
      <w:rPr>
        <w:rFonts w:ascii="Arial" w:hAnsi="Arial" w:hint="default"/>
      </w:rPr>
    </w:lvl>
    <w:lvl w:ilvl="6" w:tplc="D5026D22" w:tentative="1">
      <w:start w:val="1"/>
      <w:numFmt w:val="bullet"/>
      <w:lvlText w:val="•"/>
      <w:lvlJc w:val="left"/>
      <w:pPr>
        <w:tabs>
          <w:tab w:val="num" w:pos="4680"/>
        </w:tabs>
        <w:ind w:left="4680" w:hanging="360"/>
      </w:pPr>
      <w:rPr>
        <w:rFonts w:ascii="Arial" w:hAnsi="Arial" w:hint="default"/>
      </w:rPr>
    </w:lvl>
    <w:lvl w:ilvl="7" w:tplc="310E363A" w:tentative="1">
      <w:start w:val="1"/>
      <w:numFmt w:val="bullet"/>
      <w:lvlText w:val="•"/>
      <w:lvlJc w:val="left"/>
      <w:pPr>
        <w:tabs>
          <w:tab w:val="num" w:pos="5400"/>
        </w:tabs>
        <w:ind w:left="5400" w:hanging="360"/>
      </w:pPr>
      <w:rPr>
        <w:rFonts w:ascii="Arial" w:hAnsi="Arial" w:hint="default"/>
      </w:rPr>
    </w:lvl>
    <w:lvl w:ilvl="8" w:tplc="C28E439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C6C76F4"/>
    <w:multiLevelType w:val="hybridMultilevel"/>
    <w:tmpl w:val="8966AC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D7770BB"/>
    <w:multiLevelType w:val="hybridMultilevel"/>
    <w:tmpl w:val="EDD0DCB6"/>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471493"/>
    <w:multiLevelType w:val="hybridMultilevel"/>
    <w:tmpl w:val="179ADBEC"/>
    <w:lvl w:ilvl="0" w:tplc="7864FA40">
      <w:start w:val="11"/>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916AED"/>
    <w:multiLevelType w:val="hybridMultilevel"/>
    <w:tmpl w:val="B98A96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9AA6ACA"/>
    <w:multiLevelType w:val="hybridMultilevel"/>
    <w:tmpl w:val="A59280C4"/>
    <w:lvl w:ilvl="0" w:tplc="88E065A4">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9B16B54"/>
    <w:multiLevelType w:val="hybridMultilevel"/>
    <w:tmpl w:val="31F25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A3E0E96"/>
    <w:multiLevelType w:val="hybridMultilevel"/>
    <w:tmpl w:val="9258AA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C7D5827"/>
    <w:multiLevelType w:val="hybridMultilevel"/>
    <w:tmpl w:val="2D4C03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32F2FE6"/>
    <w:multiLevelType w:val="hybridMultilevel"/>
    <w:tmpl w:val="5F0232D2"/>
    <w:lvl w:ilvl="0" w:tplc="14090001">
      <w:start w:val="1"/>
      <w:numFmt w:val="bullet"/>
      <w:lvlText w:val=""/>
      <w:lvlJc w:val="left"/>
      <w:pPr>
        <w:ind w:left="2520" w:hanging="360"/>
      </w:pPr>
      <w:rPr>
        <w:rFonts w:ascii="Symbol" w:hAnsi="Symbol" w:hint="default"/>
      </w:rPr>
    </w:lvl>
    <w:lvl w:ilvl="1" w:tplc="22E28F32">
      <w:start w:val="1"/>
      <w:numFmt w:val="bullet"/>
      <w:pStyle w:val="Bullet2"/>
      <w:lvlText w:val=""/>
      <w:lvlJc w:val="left"/>
      <w:pPr>
        <w:ind w:left="3240" w:hanging="360"/>
      </w:pPr>
      <w:rPr>
        <w:rFonts w:ascii="Symbol" w:hAnsi="Symbol" w:hint="default"/>
      </w:rPr>
    </w:lvl>
    <w:lvl w:ilvl="2" w:tplc="14090005">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38" w15:restartNumberingAfterBreak="0">
    <w:nsid w:val="75726DF8"/>
    <w:multiLevelType w:val="hybridMultilevel"/>
    <w:tmpl w:val="33268B7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9" w15:restartNumberingAfterBreak="0">
    <w:nsid w:val="793065CF"/>
    <w:multiLevelType w:val="hybridMultilevel"/>
    <w:tmpl w:val="867E3408"/>
    <w:lvl w:ilvl="0" w:tplc="B0D43F3E">
      <w:start w:val="8"/>
      <w:numFmt w:val="bullet"/>
      <w:lvlText w:val="-"/>
      <w:lvlJc w:val="left"/>
      <w:pPr>
        <w:ind w:left="720" w:hanging="360"/>
      </w:pPr>
      <w:rPr>
        <w:rFonts w:ascii="Segoe UI" w:eastAsia="Times New Roman"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9DC4A03"/>
    <w:multiLevelType w:val="hybridMultilevel"/>
    <w:tmpl w:val="259634EC"/>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B55492D"/>
    <w:multiLevelType w:val="hybridMultilevel"/>
    <w:tmpl w:val="2D6CF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C1218D3"/>
    <w:multiLevelType w:val="hybridMultilevel"/>
    <w:tmpl w:val="B224B1E2"/>
    <w:lvl w:ilvl="0" w:tplc="185CBFBE">
      <w:start w:val="1"/>
      <w:numFmt w:val="bullet"/>
      <w:pStyle w:val="Bullet"/>
      <w:lvlText w:val=""/>
      <w:lvlJc w:val="left"/>
      <w:pPr>
        <w:tabs>
          <w:tab w:val="num" w:pos="284"/>
        </w:tabs>
        <w:ind w:left="284" w:hanging="284"/>
      </w:pPr>
      <w:rPr>
        <w:rFonts w:ascii="Symbol" w:hAnsi="Symbol" w:hint="default"/>
        <w:sz w:val="18"/>
      </w:rPr>
    </w:lvl>
    <w:lvl w:ilvl="1" w:tplc="702CAE0A">
      <w:numFmt w:val="decimal"/>
      <w:lvlText w:val=""/>
      <w:lvlJc w:val="left"/>
    </w:lvl>
    <w:lvl w:ilvl="2" w:tplc="38A43C6A">
      <w:numFmt w:val="decimal"/>
      <w:lvlText w:val=""/>
      <w:lvlJc w:val="left"/>
    </w:lvl>
    <w:lvl w:ilvl="3" w:tplc="36328F5E">
      <w:numFmt w:val="decimal"/>
      <w:lvlText w:val=""/>
      <w:lvlJc w:val="left"/>
    </w:lvl>
    <w:lvl w:ilvl="4" w:tplc="98F2E888">
      <w:numFmt w:val="decimal"/>
      <w:lvlText w:val=""/>
      <w:lvlJc w:val="left"/>
    </w:lvl>
    <w:lvl w:ilvl="5" w:tplc="515E00B0">
      <w:numFmt w:val="decimal"/>
      <w:lvlText w:val=""/>
      <w:lvlJc w:val="left"/>
    </w:lvl>
    <w:lvl w:ilvl="6" w:tplc="B0EA845E">
      <w:numFmt w:val="decimal"/>
      <w:lvlText w:val=""/>
      <w:lvlJc w:val="left"/>
    </w:lvl>
    <w:lvl w:ilvl="7" w:tplc="6C70658A">
      <w:numFmt w:val="decimal"/>
      <w:lvlText w:val=""/>
      <w:lvlJc w:val="left"/>
    </w:lvl>
    <w:lvl w:ilvl="8" w:tplc="F8B27F68">
      <w:numFmt w:val="decimal"/>
      <w:lvlText w:val=""/>
      <w:lvlJc w:val="left"/>
    </w:lvl>
  </w:abstractNum>
  <w:abstractNum w:abstractNumId="43" w15:restartNumberingAfterBreak="0">
    <w:nsid w:val="7CB3260F"/>
    <w:multiLevelType w:val="hybridMultilevel"/>
    <w:tmpl w:val="6BB44A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EFA1158"/>
    <w:multiLevelType w:val="hybridMultilevel"/>
    <w:tmpl w:val="32126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20"/>
  </w:num>
  <w:num w:numId="4">
    <w:abstractNumId w:val="3"/>
  </w:num>
  <w:num w:numId="5">
    <w:abstractNumId w:val="13"/>
  </w:num>
  <w:num w:numId="6">
    <w:abstractNumId w:val="0"/>
  </w:num>
  <w:num w:numId="7">
    <w:abstractNumId w:val="3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6"/>
  </w:num>
  <w:num w:numId="11">
    <w:abstractNumId w:val="41"/>
  </w:num>
  <w:num w:numId="12">
    <w:abstractNumId w:val="40"/>
  </w:num>
  <w:num w:numId="13">
    <w:abstractNumId w:val="5"/>
  </w:num>
  <w:num w:numId="14">
    <w:abstractNumId w:val="25"/>
  </w:num>
  <w:num w:numId="15">
    <w:abstractNumId w:val="7"/>
  </w:num>
  <w:num w:numId="16">
    <w:abstractNumId w:val="8"/>
  </w:num>
  <w:num w:numId="17">
    <w:abstractNumId w:val="2"/>
  </w:num>
  <w:num w:numId="18">
    <w:abstractNumId w:val="10"/>
  </w:num>
  <w:num w:numId="19">
    <w:abstractNumId w:val="1"/>
  </w:num>
  <w:num w:numId="20">
    <w:abstractNumId w:val="15"/>
  </w:num>
  <w:num w:numId="21">
    <w:abstractNumId w:val="43"/>
  </w:num>
  <w:num w:numId="22">
    <w:abstractNumId w:val="30"/>
  </w:num>
  <w:num w:numId="23">
    <w:abstractNumId w:val="14"/>
  </w:num>
  <w:num w:numId="24">
    <w:abstractNumId w:val="32"/>
  </w:num>
  <w:num w:numId="25">
    <w:abstractNumId w:val="24"/>
  </w:num>
  <w:num w:numId="26">
    <w:abstractNumId w:val="37"/>
  </w:num>
  <w:num w:numId="27">
    <w:abstractNumId w:val="34"/>
  </w:num>
  <w:num w:numId="28">
    <w:abstractNumId w:val="29"/>
  </w:num>
  <w:num w:numId="29">
    <w:abstractNumId w:val="44"/>
  </w:num>
  <w:num w:numId="30">
    <w:abstractNumId w:val="11"/>
  </w:num>
  <w:num w:numId="31">
    <w:abstractNumId w:val="36"/>
  </w:num>
  <w:num w:numId="32">
    <w:abstractNumId w:val="16"/>
  </w:num>
  <w:num w:numId="33">
    <w:abstractNumId w:val="6"/>
  </w:num>
  <w:num w:numId="34">
    <w:abstractNumId w:val="22"/>
  </w:num>
  <w:num w:numId="35">
    <w:abstractNumId w:val="17"/>
  </w:num>
  <w:num w:numId="36">
    <w:abstractNumId w:val="3"/>
  </w:num>
  <w:num w:numId="37">
    <w:abstractNumId w:val="3"/>
  </w:num>
  <w:num w:numId="38">
    <w:abstractNumId w:val="3"/>
  </w:num>
  <w:num w:numId="39">
    <w:abstractNumId w:val="3"/>
  </w:num>
  <w:num w:numId="40">
    <w:abstractNumId w:val="3"/>
  </w:num>
  <w:num w:numId="41">
    <w:abstractNumId w:val="4"/>
  </w:num>
  <w:num w:numId="42">
    <w:abstractNumId w:val="33"/>
  </w:num>
  <w:num w:numId="43">
    <w:abstractNumId w:val="19"/>
  </w:num>
  <w:num w:numId="44">
    <w:abstractNumId w:val="19"/>
  </w:num>
  <w:num w:numId="45">
    <w:abstractNumId w:val="23"/>
  </w:num>
  <w:num w:numId="46">
    <w:abstractNumId w:val="35"/>
  </w:num>
  <w:num w:numId="47">
    <w:abstractNumId w:val="31"/>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9"/>
  </w:num>
  <w:num w:numId="51">
    <w:abstractNumId w:val="9"/>
  </w:num>
  <w:num w:numId="52">
    <w:abstractNumId w:val="37"/>
  </w:num>
  <w:num w:numId="53">
    <w:abstractNumId w:val="18"/>
  </w:num>
  <w:num w:numId="54">
    <w:abstractNumId w:val="21"/>
  </w:num>
  <w:num w:numId="55">
    <w:abstractNumId w:val="42"/>
  </w:num>
  <w:num w:numId="56">
    <w:abstractNumId w:val="42"/>
  </w:num>
  <w:num w:numId="57">
    <w:abstractNumId w:val="42"/>
  </w:num>
  <w:num w:numId="58">
    <w:abstractNumId w:val="28"/>
  </w:num>
  <w:num w:numId="5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activeWritingStyle w:appName="MSWord" w:lang="en-P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0EE7"/>
    <w:rsid w:val="00001878"/>
    <w:rsid w:val="000025B8"/>
    <w:rsid w:val="0000264F"/>
    <w:rsid w:val="000030BA"/>
    <w:rsid w:val="00003C6C"/>
    <w:rsid w:val="000044DB"/>
    <w:rsid w:val="0000533C"/>
    <w:rsid w:val="00007708"/>
    <w:rsid w:val="00011411"/>
    <w:rsid w:val="0001168D"/>
    <w:rsid w:val="0001213B"/>
    <w:rsid w:val="00014D5A"/>
    <w:rsid w:val="00016310"/>
    <w:rsid w:val="000165CC"/>
    <w:rsid w:val="000167F8"/>
    <w:rsid w:val="00016AA2"/>
    <w:rsid w:val="0001730F"/>
    <w:rsid w:val="00017BE8"/>
    <w:rsid w:val="000212BA"/>
    <w:rsid w:val="00021503"/>
    <w:rsid w:val="000229E3"/>
    <w:rsid w:val="00022DD1"/>
    <w:rsid w:val="00023F4D"/>
    <w:rsid w:val="00024C77"/>
    <w:rsid w:val="0002545A"/>
    <w:rsid w:val="00025A6F"/>
    <w:rsid w:val="00025B6C"/>
    <w:rsid w:val="0002618D"/>
    <w:rsid w:val="000305AF"/>
    <w:rsid w:val="000306E2"/>
    <w:rsid w:val="00030B26"/>
    <w:rsid w:val="00030E84"/>
    <w:rsid w:val="000320E1"/>
    <w:rsid w:val="00032C0A"/>
    <w:rsid w:val="000342E8"/>
    <w:rsid w:val="0003522A"/>
    <w:rsid w:val="00035257"/>
    <w:rsid w:val="000358F8"/>
    <w:rsid w:val="00035D68"/>
    <w:rsid w:val="00035F82"/>
    <w:rsid w:val="0003634B"/>
    <w:rsid w:val="00036897"/>
    <w:rsid w:val="000371DA"/>
    <w:rsid w:val="00037569"/>
    <w:rsid w:val="000407AD"/>
    <w:rsid w:val="000413C0"/>
    <w:rsid w:val="00043973"/>
    <w:rsid w:val="00043C1E"/>
    <w:rsid w:val="00043E2B"/>
    <w:rsid w:val="000441EC"/>
    <w:rsid w:val="00044480"/>
    <w:rsid w:val="000457F7"/>
    <w:rsid w:val="000473E9"/>
    <w:rsid w:val="00050EEB"/>
    <w:rsid w:val="00052C5B"/>
    <w:rsid w:val="0005382D"/>
    <w:rsid w:val="00053A27"/>
    <w:rsid w:val="00054B44"/>
    <w:rsid w:val="00055A86"/>
    <w:rsid w:val="00055A92"/>
    <w:rsid w:val="000563C9"/>
    <w:rsid w:val="000569D8"/>
    <w:rsid w:val="0005725C"/>
    <w:rsid w:val="0005784E"/>
    <w:rsid w:val="00061568"/>
    <w:rsid w:val="00062101"/>
    <w:rsid w:val="0006228D"/>
    <w:rsid w:val="00062330"/>
    <w:rsid w:val="00063B33"/>
    <w:rsid w:val="00063D31"/>
    <w:rsid w:val="00063FC4"/>
    <w:rsid w:val="00064D4D"/>
    <w:rsid w:val="00066E3C"/>
    <w:rsid w:val="000672F9"/>
    <w:rsid w:val="000675D0"/>
    <w:rsid w:val="000706E2"/>
    <w:rsid w:val="00070F6D"/>
    <w:rsid w:val="00071EBA"/>
    <w:rsid w:val="000723E6"/>
    <w:rsid w:val="00072BD6"/>
    <w:rsid w:val="00074549"/>
    <w:rsid w:val="00074DD8"/>
    <w:rsid w:val="000758CD"/>
    <w:rsid w:val="00075B78"/>
    <w:rsid w:val="000770EE"/>
    <w:rsid w:val="0007746A"/>
    <w:rsid w:val="00077C61"/>
    <w:rsid w:val="00081765"/>
    <w:rsid w:val="0008270A"/>
    <w:rsid w:val="00082CD6"/>
    <w:rsid w:val="0008436E"/>
    <w:rsid w:val="0008437D"/>
    <w:rsid w:val="00085AF8"/>
    <w:rsid w:val="00085AFE"/>
    <w:rsid w:val="0009052D"/>
    <w:rsid w:val="00092F63"/>
    <w:rsid w:val="00094800"/>
    <w:rsid w:val="00096EC9"/>
    <w:rsid w:val="000A1FAA"/>
    <w:rsid w:val="000A2AF7"/>
    <w:rsid w:val="000A2EDC"/>
    <w:rsid w:val="000A511A"/>
    <w:rsid w:val="000A653A"/>
    <w:rsid w:val="000A7BD2"/>
    <w:rsid w:val="000A7D92"/>
    <w:rsid w:val="000A7DAC"/>
    <w:rsid w:val="000B0730"/>
    <w:rsid w:val="000B0D57"/>
    <w:rsid w:val="000B0D79"/>
    <w:rsid w:val="000B1D4D"/>
    <w:rsid w:val="000B2658"/>
    <w:rsid w:val="000B291B"/>
    <w:rsid w:val="000B2954"/>
    <w:rsid w:val="000B3663"/>
    <w:rsid w:val="000B38AE"/>
    <w:rsid w:val="000B3F43"/>
    <w:rsid w:val="000B727A"/>
    <w:rsid w:val="000C0D0B"/>
    <w:rsid w:val="000C1905"/>
    <w:rsid w:val="000C2C7B"/>
    <w:rsid w:val="000C34F9"/>
    <w:rsid w:val="000C3AE5"/>
    <w:rsid w:val="000C3B22"/>
    <w:rsid w:val="000C4F78"/>
    <w:rsid w:val="000C55E2"/>
    <w:rsid w:val="000C5CBB"/>
    <w:rsid w:val="000C6185"/>
    <w:rsid w:val="000C7ADF"/>
    <w:rsid w:val="000D08BE"/>
    <w:rsid w:val="000D19F4"/>
    <w:rsid w:val="000D2556"/>
    <w:rsid w:val="000D3FD2"/>
    <w:rsid w:val="000D489F"/>
    <w:rsid w:val="000D58DD"/>
    <w:rsid w:val="000D626E"/>
    <w:rsid w:val="000D7143"/>
    <w:rsid w:val="000E00C3"/>
    <w:rsid w:val="000E0340"/>
    <w:rsid w:val="000E09DC"/>
    <w:rsid w:val="000E144B"/>
    <w:rsid w:val="000E2E5B"/>
    <w:rsid w:val="000E3450"/>
    <w:rsid w:val="000E448F"/>
    <w:rsid w:val="000E49D4"/>
    <w:rsid w:val="000E4E74"/>
    <w:rsid w:val="000E5368"/>
    <w:rsid w:val="000E5557"/>
    <w:rsid w:val="000E64E0"/>
    <w:rsid w:val="000E6CE4"/>
    <w:rsid w:val="000E7D06"/>
    <w:rsid w:val="000F04E5"/>
    <w:rsid w:val="000F13C3"/>
    <w:rsid w:val="000F2AE2"/>
    <w:rsid w:val="000F2BFF"/>
    <w:rsid w:val="000F4CCB"/>
    <w:rsid w:val="001006AE"/>
    <w:rsid w:val="00101127"/>
    <w:rsid w:val="00101CF5"/>
    <w:rsid w:val="00102063"/>
    <w:rsid w:val="00102571"/>
    <w:rsid w:val="001029A3"/>
    <w:rsid w:val="00102D25"/>
    <w:rsid w:val="00103973"/>
    <w:rsid w:val="00103AF5"/>
    <w:rsid w:val="00104B07"/>
    <w:rsid w:val="0010541C"/>
    <w:rsid w:val="00105A6B"/>
    <w:rsid w:val="00106F93"/>
    <w:rsid w:val="00107C54"/>
    <w:rsid w:val="001105E4"/>
    <w:rsid w:val="0011072C"/>
    <w:rsid w:val="001112A5"/>
    <w:rsid w:val="00111D50"/>
    <w:rsid w:val="00111DC9"/>
    <w:rsid w:val="0011350B"/>
    <w:rsid w:val="001138AD"/>
    <w:rsid w:val="00113B8E"/>
    <w:rsid w:val="0011564B"/>
    <w:rsid w:val="00116F80"/>
    <w:rsid w:val="00116F98"/>
    <w:rsid w:val="00117662"/>
    <w:rsid w:val="00117DC3"/>
    <w:rsid w:val="00120353"/>
    <w:rsid w:val="0012053C"/>
    <w:rsid w:val="001218C8"/>
    <w:rsid w:val="00121956"/>
    <w:rsid w:val="00122363"/>
    <w:rsid w:val="00122A52"/>
    <w:rsid w:val="001230BC"/>
    <w:rsid w:val="00123D75"/>
    <w:rsid w:val="00124768"/>
    <w:rsid w:val="001249F6"/>
    <w:rsid w:val="00125AC0"/>
    <w:rsid w:val="00127C9D"/>
    <w:rsid w:val="001300AC"/>
    <w:rsid w:val="00130849"/>
    <w:rsid w:val="00131989"/>
    <w:rsid w:val="00133528"/>
    <w:rsid w:val="00133C2D"/>
    <w:rsid w:val="00134255"/>
    <w:rsid w:val="001342C7"/>
    <w:rsid w:val="0013585C"/>
    <w:rsid w:val="0013597A"/>
    <w:rsid w:val="00136DFD"/>
    <w:rsid w:val="00137AAF"/>
    <w:rsid w:val="00140437"/>
    <w:rsid w:val="0014080A"/>
    <w:rsid w:val="00140D70"/>
    <w:rsid w:val="001415A7"/>
    <w:rsid w:val="00142261"/>
    <w:rsid w:val="00142954"/>
    <w:rsid w:val="00144B62"/>
    <w:rsid w:val="00144E97"/>
    <w:rsid w:val="00145BA9"/>
    <w:rsid w:val="00145F89"/>
    <w:rsid w:val="001460E0"/>
    <w:rsid w:val="00146937"/>
    <w:rsid w:val="001472D4"/>
    <w:rsid w:val="001472F0"/>
    <w:rsid w:val="00147A4E"/>
    <w:rsid w:val="00147F71"/>
    <w:rsid w:val="00150A6E"/>
    <w:rsid w:val="00150F3D"/>
    <w:rsid w:val="0015141C"/>
    <w:rsid w:val="00151F85"/>
    <w:rsid w:val="00152507"/>
    <w:rsid w:val="00152A4C"/>
    <w:rsid w:val="001536D1"/>
    <w:rsid w:val="001538BC"/>
    <w:rsid w:val="001545BC"/>
    <w:rsid w:val="00154749"/>
    <w:rsid w:val="00154B32"/>
    <w:rsid w:val="00154C2F"/>
    <w:rsid w:val="0015563D"/>
    <w:rsid w:val="00160223"/>
    <w:rsid w:val="00161CC1"/>
    <w:rsid w:val="00161DAC"/>
    <w:rsid w:val="00161FA5"/>
    <w:rsid w:val="00162ACC"/>
    <w:rsid w:val="00163238"/>
    <w:rsid w:val="0016453C"/>
    <w:rsid w:val="0016466A"/>
    <w:rsid w:val="0016468A"/>
    <w:rsid w:val="00166724"/>
    <w:rsid w:val="00166B0E"/>
    <w:rsid w:val="0016745D"/>
    <w:rsid w:val="00167DA3"/>
    <w:rsid w:val="00170663"/>
    <w:rsid w:val="00170833"/>
    <w:rsid w:val="00170C50"/>
    <w:rsid w:val="00170F83"/>
    <w:rsid w:val="00170FC7"/>
    <w:rsid w:val="0017126F"/>
    <w:rsid w:val="00172B55"/>
    <w:rsid w:val="00172F42"/>
    <w:rsid w:val="00173960"/>
    <w:rsid w:val="00174A67"/>
    <w:rsid w:val="00175364"/>
    <w:rsid w:val="001754D7"/>
    <w:rsid w:val="00175B47"/>
    <w:rsid w:val="0017606F"/>
    <w:rsid w:val="00176A13"/>
    <w:rsid w:val="00176A6A"/>
    <w:rsid w:val="00176CB8"/>
    <w:rsid w:val="001805B1"/>
    <w:rsid w:val="00181C70"/>
    <w:rsid w:val="00181D29"/>
    <w:rsid w:val="00182D06"/>
    <w:rsid w:val="0018508D"/>
    <w:rsid w:val="0018546F"/>
    <w:rsid w:val="001862CF"/>
    <w:rsid w:val="0018662D"/>
    <w:rsid w:val="00192CA6"/>
    <w:rsid w:val="00194F3D"/>
    <w:rsid w:val="00195744"/>
    <w:rsid w:val="001964F5"/>
    <w:rsid w:val="00196978"/>
    <w:rsid w:val="00197427"/>
    <w:rsid w:val="001A007A"/>
    <w:rsid w:val="001A21B4"/>
    <w:rsid w:val="001A2210"/>
    <w:rsid w:val="001A2869"/>
    <w:rsid w:val="001A32E6"/>
    <w:rsid w:val="001A3FD2"/>
    <w:rsid w:val="001A4F82"/>
    <w:rsid w:val="001A5CF5"/>
    <w:rsid w:val="001A5D55"/>
    <w:rsid w:val="001A63F6"/>
    <w:rsid w:val="001A6567"/>
    <w:rsid w:val="001A77E4"/>
    <w:rsid w:val="001A7A0F"/>
    <w:rsid w:val="001B0E6D"/>
    <w:rsid w:val="001B123B"/>
    <w:rsid w:val="001B39D2"/>
    <w:rsid w:val="001B4BF8"/>
    <w:rsid w:val="001B5F10"/>
    <w:rsid w:val="001B6198"/>
    <w:rsid w:val="001B73E7"/>
    <w:rsid w:val="001C278B"/>
    <w:rsid w:val="001C304C"/>
    <w:rsid w:val="001C3C72"/>
    <w:rsid w:val="001C4326"/>
    <w:rsid w:val="001C4345"/>
    <w:rsid w:val="001C4912"/>
    <w:rsid w:val="001C499A"/>
    <w:rsid w:val="001D0D35"/>
    <w:rsid w:val="001D1D65"/>
    <w:rsid w:val="001D2667"/>
    <w:rsid w:val="001D3541"/>
    <w:rsid w:val="001D3E4E"/>
    <w:rsid w:val="001D412B"/>
    <w:rsid w:val="001D4B02"/>
    <w:rsid w:val="001D6F5C"/>
    <w:rsid w:val="001E0A77"/>
    <w:rsid w:val="001E1186"/>
    <w:rsid w:val="001E254A"/>
    <w:rsid w:val="001E3C12"/>
    <w:rsid w:val="001E3C40"/>
    <w:rsid w:val="001E7386"/>
    <w:rsid w:val="001F03AA"/>
    <w:rsid w:val="001F121A"/>
    <w:rsid w:val="001F1DA6"/>
    <w:rsid w:val="001F3EBF"/>
    <w:rsid w:val="001F3FA6"/>
    <w:rsid w:val="001F45A7"/>
    <w:rsid w:val="001F4906"/>
    <w:rsid w:val="001F5A26"/>
    <w:rsid w:val="001F628A"/>
    <w:rsid w:val="001F67E4"/>
    <w:rsid w:val="00201811"/>
    <w:rsid w:val="00201A01"/>
    <w:rsid w:val="00202089"/>
    <w:rsid w:val="0020217C"/>
    <w:rsid w:val="00202CA0"/>
    <w:rsid w:val="00203F04"/>
    <w:rsid w:val="00204230"/>
    <w:rsid w:val="00204867"/>
    <w:rsid w:val="00205510"/>
    <w:rsid w:val="00205692"/>
    <w:rsid w:val="00205E31"/>
    <w:rsid w:val="00206BB7"/>
    <w:rsid w:val="0020754B"/>
    <w:rsid w:val="002104D3"/>
    <w:rsid w:val="002106F8"/>
    <w:rsid w:val="002132E8"/>
    <w:rsid w:val="00213A33"/>
    <w:rsid w:val="002141CF"/>
    <w:rsid w:val="00216B35"/>
    <w:rsid w:val="00217129"/>
    <w:rsid w:val="00217186"/>
    <w:rsid w:val="0021728D"/>
    <w:rsid w:val="0021763B"/>
    <w:rsid w:val="00220282"/>
    <w:rsid w:val="002205A4"/>
    <w:rsid w:val="00221199"/>
    <w:rsid w:val="002222C7"/>
    <w:rsid w:val="0022589B"/>
    <w:rsid w:val="00225C9E"/>
    <w:rsid w:val="0022633E"/>
    <w:rsid w:val="00226C68"/>
    <w:rsid w:val="00227CE5"/>
    <w:rsid w:val="00230EF3"/>
    <w:rsid w:val="002310FB"/>
    <w:rsid w:val="00235455"/>
    <w:rsid w:val="00235654"/>
    <w:rsid w:val="00236594"/>
    <w:rsid w:val="00237AD3"/>
    <w:rsid w:val="0024145F"/>
    <w:rsid w:val="002415BD"/>
    <w:rsid w:val="002428F0"/>
    <w:rsid w:val="002437D4"/>
    <w:rsid w:val="00244B14"/>
    <w:rsid w:val="00246260"/>
    <w:rsid w:val="002469F7"/>
    <w:rsid w:val="00246DB1"/>
    <w:rsid w:val="002474F6"/>
    <w:rsid w:val="002476B5"/>
    <w:rsid w:val="0025074C"/>
    <w:rsid w:val="00250BDA"/>
    <w:rsid w:val="002513C7"/>
    <w:rsid w:val="002520CC"/>
    <w:rsid w:val="002522AB"/>
    <w:rsid w:val="00252521"/>
    <w:rsid w:val="002536D6"/>
    <w:rsid w:val="00253ADE"/>
    <w:rsid w:val="00253AFD"/>
    <w:rsid w:val="00253ECF"/>
    <w:rsid w:val="002546A1"/>
    <w:rsid w:val="0025483B"/>
    <w:rsid w:val="002549D8"/>
    <w:rsid w:val="002556C7"/>
    <w:rsid w:val="00255C16"/>
    <w:rsid w:val="002564DB"/>
    <w:rsid w:val="00257258"/>
    <w:rsid w:val="00257B05"/>
    <w:rsid w:val="0026046C"/>
    <w:rsid w:val="00261385"/>
    <w:rsid w:val="00262249"/>
    <w:rsid w:val="00262791"/>
    <w:rsid w:val="00262835"/>
    <w:rsid w:val="002628F4"/>
    <w:rsid w:val="002633EA"/>
    <w:rsid w:val="002637DF"/>
    <w:rsid w:val="00263B47"/>
    <w:rsid w:val="00264D02"/>
    <w:rsid w:val="00266159"/>
    <w:rsid w:val="00266AED"/>
    <w:rsid w:val="00267108"/>
    <w:rsid w:val="00267324"/>
    <w:rsid w:val="00270C2E"/>
    <w:rsid w:val="00270EDC"/>
    <w:rsid w:val="002711B8"/>
    <w:rsid w:val="00271F96"/>
    <w:rsid w:val="0027402E"/>
    <w:rsid w:val="00275D08"/>
    <w:rsid w:val="00275F3F"/>
    <w:rsid w:val="002764D7"/>
    <w:rsid w:val="00276CC2"/>
    <w:rsid w:val="0028017F"/>
    <w:rsid w:val="0028164E"/>
    <w:rsid w:val="00281B01"/>
    <w:rsid w:val="00282E01"/>
    <w:rsid w:val="002841FA"/>
    <w:rsid w:val="002858E3"/>
    <w:rsid w:val="00287A30"/>
    <w:rsid w:val="00287E03"/>
    <w:rsid w:val="0029119E"/>
    <w:rsid w:val="0029124D"/>
    <w:rsid w:val="00291658"/>
    <w:rsid w:val="0029190A"/>
    <w:rsid w:val="002920F5"/>
    <w:rsid w:val="00292C5A"/>
    <w:rsid w:val="00293C87"/>
    <w:rsid w:val="0029455D"/>
    <w:rsid w:val="00295241"/>
    <w:rsid w:val="0029629E"/>
    <w:rsid w:val="002977F4"/>
    <w:rsid w:val="00297EA2"/>
    <w:rsid w:val="002A24C4"/>
    <w:rsid w:val="002A26D9"/>
    <w:rsid w:val="002A4000"/>
    <w:rsid w:val="002A4DFC"/>
    <w:rsid w:val="002A4E36"/>
    <w:rsid w:val="002A6451"/>
    <w:rsid w:val="002A744D"/>
    <w:rsid w:val="002B047D"/>
    <w:rsid w:val="002B1AF5"/>
    <w:rsid w:val="002B1D27"/>
    <w:rsid w:val="002B394C"/>
    <w:rsid w:val="002B3B4F"/>
    <w:rsid w:val="002B431B"/>
    <w:rsid w:val="002B448E"/>
    <w:rsid w:val="002B4905"/>
    <w:rsid w:val="002B5FF8"/>
    <w:rsid w:val="002B6485"/>
    <w:rsid w:val="002B6DA5"/>
    <w:rsid w:val="002B6DD9"/>
    <w:rsid w:val="002B732B"/>
    <w:rsid w:val="002B76A7"/>
    <w:rsid w:val="002C0205"/>
    <w:rsid w:val="002C054A"/>
    <w:rsid w:val="002C0D2B"/>
    <w:rsid w:val="002C1B4C"/>
    <w:rsid w:val="002C2219"/>
    <w:rsid w:val="002C2552"/>
    <w:rsid w:val="002C2805"/>
    <w:rsid w:val="002C2CC1"/>
    <w:rsid w:val="002C2F59"/>
    <w:rsid w:val="002C40B4"/>
    <w:rsid w:val="002C4113"/>
    <w:rsid w:val="002C5787"/>
    <w:rsid w:val="002C6350"/>
    <w:rsid w:val="002C66C8"/>
    <w:rsid w:val="002C6B8B"/>
    <w:rsid w:val="002C7641"/>
    <w:rsid w:val="002D05DF"/>
    <w:rsid w:val="002D0DF2"/>
    <w:rsid w:val="002D23BD"/>
    <w:rsid w:val="002D2841"/>
    <w:rsid w:val="002D3C3D"/>
    <w:rsid w:val="002D6137"/>
    <w:rsid w:val="002D623D"/>
    <w:rsid w:val="002E07E2"/>
    <w:rsid w:val="002E07F5"/>
    <w:rsid w:val="002E0B47"/>
    <w:rsid w:val="002E3727"/>
    <w:rsid w:val="002E44D6"/>
    <w:rsid w:val="002E4AEC"/>
    <w:rsid w:val="002E5189"/>
    <w:rsid w:val="002E56F7"/>
    <w:rsid w:val="002E5E9B"/>
    <w:rsid w:val="002E6156"/>
    <w:rsid w:val="002F0EAF"/>
    <w:rsid w:val="002F1A3F"/>
    <w:rsid w:val="002F1F5E"/>
    <w:rsid w:val="002F35E2"/>
    <w:rsid w:val="002F3B52"/>
    <w:rsid w:val="002F4685"/>
    <w:rsid w:val="002F7213"/>
    <w:rsid w:val="003000DA"/>
    <w:rsid w:val="0030029C"/>
    <w:rsid w:val="0030141A"/>
    <w:rsid w:val="003020CF"/>
    <w:rsid w:val="003032D9"/>
    <w:rsid w:val="0030382F"/>
    <w:rsid w:val="0030408D"/>
    <w:rsid w:val="003044B0"/>
    <w:rsid w:val="00304969"/>
    <w:rsid w:val="00305638"/>
    <w:rsid w:val="003060E4"/>
    <w:rsid w:val="003100C7"/>
    <w:rsid w:val="0031020A"/>
    <w:rsid w:val="0031141B"/>
    <w:rsid w:val="00312037"/>
    <w:rsid w:val="00312065"/>
    <w:rsid w:val="0031210D"/>
    <w:rsid w:val="00312205"/>
    <w:rsid w:val="003126D7"/>
    <w:rsid w:val="00312730"/>
    <w:rsid w:val="00312B14"/>
    <w:rsid w:val="00312BC8"/>
    <w:rsid w:val="003142E7"/>
    <w:rsid w:val="00314CEA"/>
    <w:rsid w:val="003160E7"/>
    <w:rsid w:val="003164BF"/>
    <w:rsid w:val="00316967"/>
    <w:rsid w:val="00316D32"/>
    <w:rsid w:val="0031739E"/>
    <w:rsid w:val="003175E4"/>
    <w:rsid w:val="00317BD3"/>
    <w:rsid w:val="00320EC2"/>
    <w:rsid w:val="00321A1C"/>
    <w:rsid w:val="003239E4"/>
    <w:rsid w:val="003242FC"/>
    <w:rsid w:val="00324536"/>
    <w:rsid w:val="003245F7"/>
    <w:rsid w:val="00326B1D"/>
    <w:rsid w:val="00327608"/>
    <w:rsid w:val="003309A5"/>
    <w:rsid w:val="003309CA"/>
    <w:rsid w:val="0033256C"/>
    <w:rsid w:val="003325AB"/>
    <w:rsid w:val="00332B8F"/>
    <w:rsid w:val="003332D1"/>
    <w:rsid w:val="0033350B"/>
    <w:rsid w:val="003336D5"/>
    <w:rsid w:val="00333840"/>
    <w:rsid w:val="00333906"/>
    <w:rsid w:val="0033412B"/>
    <w:rsid w:val="00334E13"/>
    <w:rsid w:val="003355E5"/>
    <w:rsid w:val="00335F8B"/>
    <w:rsid w:val="00337885"/>
    <w:rsid w:val="00337BF0"/>
    <w:rsid w:val="00341161"/>
    <w:rsid w:val="0034124A"/>
    <w:rsid w:val="00341D15"/>
    <w:rsid w:val="00341D6E"/>
    <w:rsid w:val="00342198"/>
    <w:rsid w:val="00343365"/>
    <w:rsid w:val="00343915"/>
    <w:rsid w:val="0034422B"/>
    <w:rsid w:val="003445F4"/>
    <w:rsid w:val="00345239"/>
    <w:rsid w:val="00346480"/>
    <w:rsid w:val="00346B24"/>
    <w:rsid w:val="00347A7D"/>
    <w:rsid w:val="00347D11"/>
    <w:rsid w:val="0035060A"/>
    <w:rsid w:val="0035092B"/>
    <w:rsid w:val="00350F7B"/>
    <w:rsid w:val="00351E21"/>
    <w:rsid w:val="003523E4"/>
    <w:rsid w:val="00353501"/>
    <w:rsid w:val="00353520"/>
    <w:rsid w:val="00353734"/>
    <w:rsid w:val="003541C9"/>
    <w:rsid w:val="00355A67"/>
    <w:rsid w:val="00355B22"/>
    <w:rsid w:val="00355FC9"/>
    <w:rsid w:val="003606F8"/>
    <w:rsid w:val="00361CD6"/>
    <w:rsid w:val="00362499"/>
    <w:rsid w:val="00362C8E"/>
    <w:rsid w:val="00364211"/>
    <w:rsid w:val="003648EF"/>
    <w:rsid w:val="00365E3B"/>
    <w:rsid w:val="00366395"/>
    <w:rsid w:val="003673E6"/>
    <w:rsid w:val="003706E2"/>
    <w:rsid w:val="0037176C"/>
    <w:rsid w:val="00372674"/>
    <w:rsid w:val="00372902"/>
    <w:rsid w:val="00374D98"/>
    <w:rsid w:val="00375344"/>
    <w:rsid w:val="00376609"/>
    <w:rsid w:val="00376DD9"/>
    <w:rsid w:val="00376F83"/>
    <w:rsid w:val="0037720B"/>
    <w:rsid w:val="00377264"/>
    <w:rsid w:val="003779D2"/>
    <w:rsid w:val="0038180E"/>
    <w:rsid w:val="00381E42"/>
    <w:rsid w:val="0038302E"/>
    <w:rsid w:val="00383295"/>
    <w:rsid w:val="00383647"/>
    <w:rsid w:val="00383A46"/>
    <w:rsid w:val="00385DFA"/>
    <w:rsid w:val="00385E38"/>
    <w:rsid w:val="00385FC4"/>
    <w:rsid w:val="003867FD"/>
    <w:rsid w:val="003871DB"/>
    <w:rsid w:val="00387318"/>
    <w:rsid w:val="00390BC8"/>
    <w:rsid w:val="003913B9"/>
    <w:rsid w:val="00391EDE"/>
    <w:rsid w:val="003935BA"/>
    <w:rsid w:val="00393E2B"/>
    <w:rsid w:val="00394734"/>
    <w:rsid w:val="00394B97"/>
    <w:rsid w:val="003963B2"/>
    <w:rsid w:val="00396CA3"/>
    <w:rsid w:val="003A0138"/>
    <w:rsid w:val="003A0423"/>
    <w:rsid w:val="003A066A"/>
    <w:rsid w:val="003A252F"/>
    <w:rsid w:val="003A26A5"/>
    <w:rsid w:val="003A3761"/>
    <w:rsid w:val="003A512D"/>
    <w:rsid w:val="003A5D93"/>
    <w:rsid w:val="003A5FEA"/>
    <w:rsid w:val="003A61FD"/>
    <w:rsid w:val="003B1D10"/>
    <w:rsid w:val="003B3262"/>
    <w:rsid w:val="003B38A2"/>
    <w:rsid w:val="003B4CCC"/>
    <w:rsid w:val="003B5B9A"/>
    <w:rsid w:val="003B5CDD"/>
    <w:rsid w:val="003B6153"/>
    <w:rsid w:val="003B6211"/>
    <w:rsid w:val="003B6E9B"/>
    <w:rsid w:val="003B718A"/>
    <w:rsid w:val="003B7CD6"/>
    <w:rsid w:val="003C02BD"/>
    <w:rsid w:val="003C0543"/>
    <w:rsid w:val="003C0D0C"/>
    <w:rsid w:val="003C1B58"/>
    <w:rsid w:val="003C1CC6"/>
    <w:rsid w:val="003C21B2"/>
    <w:rsid w:val="003C3066"/>
    <w:rsid w:val="003C3AFE"/>
    <w:rsid w:val="003C5F34"/>
    <w:rsid w:val="003C62DC"/>
    <w:rsid w:val="003C66FA"/>
    <w:rsid w:val="003C6F93"/>
    <w:rsid w:val="003C76D4"/>
    <w:rsid w:val="003D0D54"/>
    <w:rsid w:val="003D137D"/>
    <w:rsid w:val="003D1803"/>
    <w:rsid w:val="003D2CC5"/>
    <w:rsid w:val="003D30E2"/>
    <w:rsid w:val="003D419C"/>
    <w:rsid w:val="003D4AF0"/>
    <w:rsid w:val="003D60E2"/>
    <w:rsid w:val="003D6867"/>
    <w:rsid w:val="003E04C1"/>
    <w:rsid w:val="003E0887"/>
    <w:rsid w:val="003E10F5"/>
    <w:rsid w:val="003E1A0A"/>
    <w:rsid w:val="003E232E"/>
    <w:rsid w:val="003E288C"/>
    <w:rsid w:val="003E2F73"/>
    <w:rsid w:val="003E3147"/>
    <w:rsid w:val="003E33A1"/>
    <w:rsid w:val="003E3848"/>
    <w:rsid w:val="003E4E36"/>
    <w:rsid w:val="003E5A8E"/>
    <w:rsid w:val="003E62A5"/>
    <w:rsid w:val="003E69B5"/>
    <w:rsid w:val="003E7C46"/>
    <w:rsid w:val="003F1AD6"/>
    <w:rsid w:val="003F2106"/>
    <w:rsid w:val="003F228E"/>
    <w:rsid w:val="003F36F7"/>
    <w:rsid w:val="003F4F1E"/>
    <w:rsid w:val="003F52A7"/>
    <w:rsid w:val="003F5AE1"/>
    <w:rsid w:val="003F7013"/>
    <w:rsid w:val="003F77CE"/>
    <w:rsid w:val="00401943"/>
    <w:rsid w:val="0040240C"/>
    <w:rsid w:val="0040287B"/>
    <w:rsid w:val="00402CCF"/>
    <w:rsid w:val="004032D4"/>
    <w:rsid w:val="00404641"/>
    <w:rsid w:val="004051CC"/>
    <w:rsid w:val="0040550B"/>
    <w:rsid w:val="00405BA4"/>
    <w:rsid w:val="004061F4"/>
    <w:rsid w:val="00411629"/>
    <w:rsid w:val="0041215B"/>
    <w:rsid w:val="00412AD2"/>
    <w:rsid w:val="00413021"/>
    <w:rsid w:val="004134CB"/>
    <w:rsid w:val="004135E3"/>
    <w:rsid w:val="00413D55"/>
    <w:rsid w:val="00414E01"/>
    <w:rsid w:val="004156BE"/>
    <w:rsid w:val="004159BE"/>
    <w:rsid w:val="00415A78"/>
    <w:rsid w:val="0042004F"/>
    <w:rsid w:val="004200D4"/>
    <w:rsid w:val="004201FC"/>
    <w:rsid w:val="00420D9C"/>
    <w:rsid w:val="00420E4E"/>
    <w:rsid w:val="00420EFE"/>
    <w:rsid w:val="00421471"/>
    <w:rsid w:val="00422315"/>
    <w:rsid w:val="00422937"/>
    <w:rsid w:val="00422DF3"/>
    <w:rsid w:val="00424F56"/>
    <w:rsid w:val="004301C6"/>
    <w:rsid w:val="00430423"/>
    <w:rsid w:val="004304EC"/>
    <w:rsid w:val="00430545"/>
    <w:rsid w:val="00430F6B"/>
    <w:rsid w:val="004327E5"/>
    <w:rsid w:val="00432A73"/>
    <w:rsid w:val="00434282"/>
    <w:rsid w:val="00434299"/>
    <w:rsid w:val="0043478F"/>
    <w:rsid w:val="004353C3"/>
    <w:rsid w:val="004357B4"/>
    <w:rsid w:val="0043602B"/>
    <w:rsid w:val="0043631C"/>
    <w:rsid w:val="00440347"/>
    <w:rsid w:val="004407F6"/>
    <w:rsid w:val="00440A2E"/>
    <w:rsid w:val="00440A8D"/>
    <w:rsid w:val="00440BE0"/>
    <w:rsid w:val="00440E09"/>
    <w:rsid w:val="0044142C"/>
    <w:rsid w:val="004420C4"/>
    <w:rsid w:val="0044254F"/>
    <w:rsid w:val="00442C1C"/>
    <w:rsid w:val="0044357E"/>
    <w:rsid w:val="00444ABB"/>
    <w:rsid w:val="0044584B"/>
    <w:rsid w:val="004463A6"/>
    <w:rsid w:val="00447A47"/>
    <w:rsid w:val="00447CB7"/>
    <w:rsid w:val="00450D78"/>
    <w:rsid w:val="00450DE3"/>
    <w:rsid w:val="004516B7"/>
    <w:rsid w:val="004526C2"/>
    <w:rsid w:val="00452F36"/>
    <w:rsid w:val="004534C4"/>
    <w:rsid w:val="00454ADE"/>
    <w:rsid w:val="00455CC9"/>
    <w:rsid w:val="00460014"/>
    <w:rsid w:val="0046017D"/>
    <w:rsid w:val="0046032F"/>
    <w:rsid w:val="00460826"/>
    <w:rsid w:val="00460EA7"/>
    <w:rsid w:val="0046195B"/>
    <w:rsid w:val="00461B7B"/>
    <w:rsid w:val="004628C7"/>
    <w:rsid w:val="004634EB"/>
    <w:rsid w:val="0046362D"/>
    <w:rsid w:val="00463669"/>
    <w:rsid w:val="0046395F"/>
    <w:rsid w:val="00465198"/>
    <w:rsid w:val="0046595B"/>
    <w:rsid w:val="0046596D"/>
    <w:rsid w:val="00465D94"/>
    <w:rsid w:val="00466F32"/>
    <w:rsid w:val="0046725F"/>
    <w:rsid w:val="00470D7F"/>
    <w:rsid w:val="004729E5"/>
    <w:rsid w:val="00473F5C"/>
    <w:rsid w:val="00474706"/>
    <w:rsid w:val="004766FB"/>
    <w:rsid w:val="004805AD"/>
    <w:rsid w:val="00481F58"/>
    <w:rsid w:val="004823A0"/>
    <w:rsid w:val="0048398E"/>
    <w:rsid w:val="00484EAF"/>
    <w:rsid w:val="004852C5"/>
    <w:rsid w:val="004878B2"/>
    <w:rsid w:val="00487C04"/>
    <w:rsid w:val="00490789"/>
    <w:rsid w:val="004907E1"/>
    <w:rsid w:val="00490816"/>
    <w:rsid w:val="00490C50"/>
    <w:rsid w:val="004910F7"/>
    <w:rsid w:val="00492C12"/>
    <w:rsid w:val="00494B8B"/>
    <w:rsid w:val="00494DEF"/>
    <w:rsid w:val="00495657"/>
    <w:rsid w:val="00496336"/>
    <w:rsid w:val="0049695C"/>
    <w:rsid w:val="00497F3D"/>
    <w:rsid w:val="004A035B"/>
    <w:rsid w:val="004A2108"/>
    <w:rsid w:val="004A2DA5"/>
    <w:rsid w:val="004A38D7"/>
    <w:rsid w:val="004A5BBA"/>
    <w:rsid w:val="004A778C"/>
    <w:rsid w:val="004A78C9"/>
    <w:rsid w:val="004A7957"/>
    <w:rsid w:val="004A7A7E"/>
    <w:rsid w:val="004B046F"/>
    <w:rsid w:val="004B11E9"/>
    <w:rsid w:val="004B2822"/>
    <w:rsid w:val="004B2A34"/>
    <w:rsid w:val="004B31CB"/>
    <w:rsid w:val="004B48C7"/>
    <w:rsid w:val="004B49A6"/>
    <w:rsid w:val="004B4D0B"/>
    <w:rsid w:val="004B571C"/>
    <w:rsid w:val="004B58B6"/>
    <w:rsid w:val="004B6627"/>
    <w:rsid w:val="004C008E"/>
    <w:rsid w:val="004C0331"/>
    <w:rsid w:val="004C0597"/>
    <w:rsid w:val="004C2093"/>
    <w:rsid w:val="004C2156"/>
    <w:rsid w:val="004C2E6A"/>
    <w:rsid w:val="004C2F28"/>
    <w:rsid w:val="004C310D"/>
    <w:rsid w:val="004C31A3"/>
    <w:rsid w:val="004C3AD5"/>
    <w:rsid w:val="004C4CE5"/>
    <w:rsid w:val="004C64B8"/>
    <w:rsid w:val="004C69F6"/>
    <w:rsid w:val="004C6E64"/>
    <w:rsid w:val="004C77E9"/>
    <w:rsid w:val="004C79FA"/>
    <w:rsid w:val="004D088B"/>
    <w:rsid w:val="004D1553"/>
    <w:rsid w:val="004D1848"/>
    <w:rsid w:val="004D2A2D"/>
    <w:rsid w:val="004D2A8F"/>
    <w:rsid w:val="004D2FB2"/>
    <w:rsid w:val="004D365D"/>
    <w:rsid w:val="004D369B"/>
    <w:rsid w:val="004D3D9D"/>
    <w:rsid w:val="004D53EE"/>
    <w:rsid w:val="004D55FC"/>
    <w:rsid w:val="004D6689"/>
    <w:rsid w:val="004E0E04"/>
    <w:rsid w:val="004E10FE"/>
    <w:rsid w:val="004E17FA"/>
    <w:rsid w:val="004E1D1D"/>
    <w:rsid w:val="004E4E75"/>
    <w:rsid w:val="004E6C42"/>
    <w:rsid w:val="004E7277"/>
    <w:rsid w:val="004E7396"/>
    <w:rsid w:val="004E783A"/>
    <w:rsid w:val="004E7AC8"/>
    <w:rsid w:val="004E7C6F"/>
    <w:rsid w:val="004F0C94"/>
    <w:rsid w:val="004F0CD2"/>
    <w:rsid w:val="004F222A"/>
    <w:rsid w:val="004F2B93"/>
    <w:rsid w:val="004F2DC9"/>
    <w:rsid w:val="004F2F78"/>
    <w:rsid w:val="004F3788"/>
    <w:rsid w:val="004F456A"/>
    <w:rsid w:val="004F512D"/>
    <w:rsid w:val="004F7EC5"/>
    <w:rsid w:val="005009BA"/>
    <w:rsid w:val="00500BA7"/>
    <w:rsid w:val="005019AE"/>
    <w:rsid w:val="00501E5E"/>
    <w:rsid w:val="005026EE"/>
    <w:rsid w:val="00502FB1"/>
    <w:rsid w:val="00503749"/>
    <w:rsid w:val="00503A47"/>
    <w:rsid w:val="0050498D"/>
    <w:rsid w:val="00504CF4"/>
    <w:rsid w:val="00505283"/>
    <w:rsid w:val="00505D1D"/>
    <w:rsid w:val="00505E3B"/>
    <w:rsid w:val="0050635B"/>
    <w:rsid w:val="005075BB"/>
    <w:rsid w:val="00510362"/>
    <w:rsid w:val="005111AF"/>
    <w:rsid w:val="005114FF"/>
    <w:rsid w:val="005117E3"/>
    <w:rsid w:val="0051190A"/>
    <w:rsid w:val="0051192E"/>
    <w:rsid w:val="00511D0E"/>
    <w:rsid w:val="005151C2"/>
    <w:rsid w:val="005156C5"/>
    <w:rsid w:val="005158E5"/>
    <w:rsid w:val="00516B4F"/>
    <w:rsid w:val="00517D14"/>
    <w:rsid w:val="00521EB7"/>
    <w:rsid w:val="00522136"/>
    <w:rsid w:val="005229F9"/>
    <w:rsid w:val="00523187"/>
    <w:rsid w:val="0052371B"/>
    <w:rsid w:val="005237A7"/>
    <w:rsid w:val="00524280"/>
    <w:rsid w:val="00524724"/>
    <w:rsid w:val="00524EA0"/>
    <w:rsid w:val="005258E9"/>
    <w:rsid w:val="00526838"/>
    <w:rsid w:val="00526CA7"/>
    <w:rsid w:val="00526FB1"/>
    <w:rsid w:val="00527760"/>
    <w:rsid w:val="00527EAD"/>
    <w:rsid w:val="00530A21"/>
    <w:rsid w:val="00530F09"/>
    <w:rsid w:val="0053199F"/>
    <w:rsid w:val="00531A22"/>
    <w:rsid w:val="00532DA8"/>
    <w:rsid w:val="00533385"/>
    <w:rsid w:val="00533B90"/>
    <w:rsid w:val="005340B0"/>
    <w:rsid w:val="00534B7D"/>
    <w:rsid w:val="00534E73"/>
    <w:rsid w:val="00535F7C"/>
    <w:rsid w:val="00537482"/>
    <w:rsid w:val="0054075D"/>
    <w:rsid w:val="00540A0D"/>
    <w:rsid w:val="005410F8"/>
    <w:rsid w:val="005411F6"/>
    <w:rsid w:val="0054136D"/>
    <w:rsid w:val="0054173E"/>
    <w:rsid w:val="005420FC"/>
    <w:rsid w:val="0054437C"/>
    <w:rsid w:val="005448EC"/>
    <w:rsid w:val="005452A4"/>
    <w:rsid w:val="0054565E"/>
    <w:rsid w:val="00545963"/>
    <w:rsid w:val="00546334"/>
    <w:rsid w:val="0054717E"/>
    <w:rsid w:val="00547917"/>
    <w:rsid w:val="005479FB"/>
    <w:rsid w:val="00547E62"/>
    <w:rsid w:val="00550256"/>
    <w:rsid w:val="005504FE"/>
    <w:rsid w:val="00551FC6"/>
    <w:rsid w:val="00553165"/>
    <w:rsid w:val="00553958"/>
    <w:rsid w:val="00555032"/>
    <w:rsid w:val="005558A5"/>
    <w:rsid w:val="005568D1"/>
    <w:rsid w:val="00556BB7"/>
    <w:rsid w:val="0055763D"/>
    <w:rsid w:val="0055797B"/>
    <w:rsid w:val="005605F4"/>
    <w:rsid w:val="00560FE0"/>
    <w:rsid w:val="00561516"/>
    <w:rsid w:val="005621F2"/>
    <w:rsid w:val="0056445E"/>
    <w:rsid w:val="00565B36"/>
    <w:rsid w:val="00566609"/>
    <w:rsid w:val="00567672"/>
    <w:rsid w:val="00567B58"/>
    <w:rsid w:val="00571223"/>
    <w:rsid w:val="0057477D"/>
    <w:rsid w:val="00574BEC"/>
    <w:rsid w:val="00574D08"/>
    <w:rsid w:val="00576326"/>
    <w:rsid w:val="005763E0"/>
    <w:rsid w:val="00576752"/>
    <w:rsid w:val="005772AA"/>
    <w:rsid w:val="00580AAB"/>
    <w:rsid w:val="00581136"/>
    <w:rsid w:val="005813EC"/>
    <w:rsid w:val="0058198D"/>
    <w:rsid w:val="00581EB8"/>
    <w:rsid w:val="00581F73"/>
    <w:rsid w:val="005837B9"/>
    <w:rsid w:val="00583972"/>
    <w:rsid w:val="0058595C"/>
    <w:rsid w:val="00585BDB"/>
    <w:rsid w:val="00586413"/>
    <w:rsid w:val="00587D4D"/>
    <w:rsid w:val="00590C46"/>
    <w:rsid w:val="005915D8"/>
    <w:rsid w:val="00591C73"/>
    <w:rsid w:val="00592464"/>
    <w:rsid w:val="00592C08"/>
    <w:rsid w:val="00593EB6"/>
    <w:rsid w:val="00596D6E"/>
    <w:rsid w:val="005A2533"/>
    <w:rsid w:val="005A27CA"/>
    <w:rsid w:val="005A2BCA"/>
    <w:rsid w:val="005A3CF4"/>
    <w:rsid w:val="005A43BD"/>
    <w:rsid w:val="005A4975"/>
    <w:rsid w:val="005A58AE"/>
    <w:rsid w:val="005A5AAA"/>
    <w:rsid w:val="005A72DA"/>
    <w:rsid w:val="005A79E5"/>
    <w:rsid w:val="005B0A75"/>
    <w:rsid w:val="005B1584"/>
    <w:rsid w:val="005B1B56"/>
    <w:rsid w:val="005B4D3A"/>
    <w:rsid w:val="005B4FC5"/>
    <w:rsid w:val="005B56BC"/>
    <w:rsid w:val="005B691A"/>
    <w:rsid w:val="005B6BCE"/>
    <w:rsid w:val="005B7613"/>
    <w:rsid w:val="005B770F"/>
    <w:rsid w:val="005C0471"/>
    <w:rsid w:val="005C068E"/>
    <w:rsid w:val="005C3165"/>
    <w:rsid w:val="005C4BCA"/>
    <w:rsid w:val="005C56EE"/>
    <w:rsid w:val="005C60C4"/>
    <w:rsid w:val="005C617B"/>
    <w:rsid w:val="005C6189"/>
    <w:rsid w:val="005C67A5"/>
    <w:rsid w:val="005C6AD3"/>
    <w:rsid w:val="005D034C"/>
    <w:rsid w:val="005D038A"/>
    <w:rsid w:val="005D070B"/>
    <w:rsid w:val="005D1263"/>
    <w:rsid w:val="005D1C88"/>
    <w:rsid w:val="005D2549"/>
    <w:rsid w:val="005D289F"/>
    <w:rsid w:val="005D2965"/>
    <w:rsid w:val="005D43A9"/>
    <w:rsid w:val="005D5677"/>
    <w:rsid w:val="005D6B68"/>
    <w:rsid w:val="005D76B3"/>
    <w:rsid w:val="005D7990"/>
    <w:rsid w:val="005D7E69"/>
    <w:rsid w:val="005E02FE"/>
    <w:rsid w:val="005E03F4"/>
    <w:rsid w:val="005E1CEA"/>
    <w:rsid w:val="005E226E"/>
    <w:rsid w:val="005E2636"/>
    <w:rsid w:val="005E2999"/>
    <w:rsid w:val="005E498F"/>
    <w:rsid w:val="005E6454"/>
    <w:rsid w:val="005F0725"/>
    <w:rsid w:val="005F079B"/>
    <w:rsid w:val="005F146C"/>
    <w:rsid w:val="005F18BD"/>
    <w:rsid w:val="005F30A2"/>
    <w:rsid w:val="005F45D8"/>
    <w:rsid w:val="005F55A3"/>
    <w:rsid w:val="005F62A0"/>
    <w:rsid w:val="005F6A7F"/>
    <w:rsid w:val="005F7959"/>
    <w:rsid w:val="005F7CBC"/>
    <w:rsid w:val="006015D5"/>
    <w:rsid w:val="006015D7"/>
    <w:rsid w:val="00601B21"/>
    <w:rsid w:val="00602163"/>
    <w:rsid w:val="006035B3"/>
    <w:rsid w:val="006041F0"/>
    <w:rsid w:val="00604BE9"/>
    <w:rsid w:val="00605C6D"/>
    <w:rsid w:val="00606B7A"/>
    <w:rsid w:val="006100EF"/>
    <w:rsid w:val="00610ECE"/>
    <w:rsid w:val="00611202"/>
    <w:rsid w:val="006120CA"/>
    <w:rsid w:val="00612A82"/>
    <w:rsid w:val="0061516D"/>
    <w:rsid w:val="00615DC1"/>
    <w:rsid w:val="0061766E"/>
    <w:rsid w:val="0062152A"/>
    <w:rsid w:val="006230D6"/>
    <w:rsid w:val="0062333C"/>
    <w:rsid w:val="00623D24"/>
    <w:rsid w:val="00624174"/>
    <w:rsid w:val="0062496A"/>
    <w:rsid w:val="00626582"/>
    <w:rsid w:val="00626CF8"/>
    <w:rsid w:val="00630859"/>
    <w:rsid w:val="006314AF"/>
    <w:rsid w:val="00632D25"/>
    <w:rsid w:val="006334FB"/>
    <w:rsid w:val="0063378D"/>
    <w:rsid w:val="00634ED8"/>
    <w:rsid w:val="00635479"/>
    <w:rsid w:val="00636375"/>
    <w:rsid w:val="00636D7D"/>
    <w:rsid w:val="00637194"/>
    <w:rsid w:val="00637408"/>
    <w:rsid w:val="0064009B"/>
    <w:rsid w:val="0064041A"/>
    <w:rsid w:val="00641AA2"/>
    <w:rsid w:val="0064221A"/>
    <w:rsid w:val="00642868"/>
    <w:rsid w:val="00644A2B"/>
    <w:rsid w:val="006452A8"/>
    <w:rsid w:val="00646BBE"/>
    <w:rsid w:val="00647AFE"/>
    <w:rsid w:val="006506F3"/>
    <w:rsid w:val="00650F03"/>
    <w:rsid w:val="006512BC"/>
    <w:rsid w:val="00651516"/>
    <w:rsid w:val="00653A5A"/>
    <w:rsid w:val="006550F1"/>
    <w:rsid w:val="006557C8"/>
    <w:rsid w:val="00655D38"/>
    <w:rsid w:val="006575F4"/>
    <w:rsid w:val="0065764A"/>
    <w:rsid w:val="006579E6"/>
    <w:rsid w:val="00660682"/>
    <w:rsid w:val="00661C7B"/>
    <w:rsid w:val="006627A1"/>
    <w:rsid w:val="0066381A"/>
    <w:rsid w:val="00663EDC"/>
    <w:rsid w:val="006644AA"/>
    <w:rsid w:val="00664602"/>
    <w:rsid w:val="00665913"/>
    <w:rsid w:val="006664B0"/>
    <w:rsid w:val="00666BF6"/>
    <w:rsid w:val="00667E5E"/>
    <w:rsid w:val="00671078"/>
    <w:rsid w:val="006724B4"/>
    <w:rsid w:val="00672AA7"/>
    <w:rsid w:val="00672D7D"/>
    <w:rsid w:val="0067411C"/>
    <w:rsid w:val="006758CA"/>
    <w:rsid w:val="00675CCF"/>
    <w:rsid w:val="0067664E"/>
    <w:rsid w:val="006771A9"/>
    <w:rsid w:val="00680A04"/>
    <w:rsid w:val="0068158B"/>
    <w:rsid w:val="00682E01"/>
    <w:rsid w:val="00682E39"/>
    <w:rsid w:val="006831F0"/>
    <w:rsid w:val="00684444"/>
    <w:rsid w:val="00684DC2"/>
    <w:rsid w:val="006854AE"/>
    <w:rsid w:val="00686511"/>
    <w:rsid w:val="00686D80"/>
    <w:rsid w:val="00686F7A"/>
    <w:rsid w:val="006878CE"/>
    <w:rsid w:val="00690020"/>
    <w:rsid w:val="006904A5"/>
    <w:rsid w:val="00690691"/>
    <w:rsid w:val="00691132"/>
    <w:rsid w:val="006917E1"/>
    <w:rsid w:val="0069189E"/>
    <w:rsid w:val="00694895"/>
    <w:rsid w:val="006953CC"/>
    <w:rsid w:val="0069598A"/>
    <w:rsid w:val="00695C7B"/>
    <w:rsid w:val="006963CD"/>
    <w:rsid w:val="00697252"/>
    <w:rsid w:val="00697B61"/>
    <w:rsid w:val="00697E2E"/>
    <w:rsid w:val="006A0367"/>
    <w:rsid w:val="006A1659"/>
    <w:rsid w:val="006A25A2"/>
    <w:rsid w:val="006A272F"/>
    <w:rsid w:val="006A3B87"/>
    <w:rsid w:val="006A3CCD"/>
    <w:rsid w:val="006A6099"/>
    <w:rsid w:val="006A6D56"/>
    <w:rsid w:val="006B0169"/>
    <w:rsid w:val="006B04FF"/>
    <w:rsid w:val="006B0AFF"/>
    <w:rsid w:val="006B0E73"/>
    <w:rsid w:val="006B0EE8"/>
    <w:rsid w:val="006B1155"/>
    <w:rsid w:val="006B132D"/>
    <w:rsid w:val="006B1E3D"/>
    <w:rsid w:val="006B4A4D"/>
    <w:rsid w:val="006B5695"/>
    <w:rsid w:val="006B6F08"/>
    <w:rsid w:val="006B7B2E"/>
    <w:rsid w:val="006C09A4"/>
    <w:rsid w:val="006C0E0B"/>
    <w:rsid w:val="006C1FF9"/>
    <w:rsid w:val="006C2BF3"/>
    <w:rsid w:val="006C3E2E"/>
    <w:rsid w:val="006C6382"/>
    <w:rsid w:val="006C69BF"/>
    <w:rsid w:val="006C78EB"/>
    <w:rsid w:val="006D0568"/>
    <w:rsid w:val="006D0B8C"/>
    <w:rsid w:val="006D15E5"/>
    <w:rsid w:val="006D1660"/>
    <w:rsid w:val="006D28FC"/>
    <w:rsid w:val="006D2932"/>
    <w:rsid w:val="006D38A8"/>
    <w:rsid w:val="006D3A45"/>
    <w:rsid w:val="006D569F"/>
    <w:rsid w:val="006D570E"/>
    <w:rsid w:val="006D63E5"/>
    <w:rsid w:val="006D6667"/>
    <w:rsid w:val="006D69A8"/>
    <w:rsid w:val="006E0F9E"/>
    <w:rsid w:val="006E1942"/>
    <w:rsid w:val="006E27BC"/>
    <w:rsid w:val="006E31EB"/>
    <w:rsid w:val="006E3225"/>
    <w:rsid w:val="006E3911"/>
    <w:rsid w:val="006E3CD3"/>
    <w:rsid w:val="006E3DAB"/>
    <w:rsid w:val="006E439F"/>
    <w:rsid w:val="006E5B56"/>
    <w:rsid w:val="006E6099"/>
    <w:rsid w:val="006E7A48"/>
    <w:rsid w:val="006F0028"/>
    <w:rsid w:val="006F0586"/>
    <w:rsid w:val="006F156E"/>
    <w:rsid w:val="006F1B67"/>
    <w:rsid w:val="006F2BFF"/>
    <w:rsid w:val="006F3909"/>
    <w:rsid w:val="006F47B5"/>
    <w:rsid w:val="006F4BD3"/>
    <w:rsid w:val="006F4D9C"/>
    <w:rsid w:val="006F51AE"/>
    <w:rsid w:val="006F6167"/>
    <w:rsid w:val="006F651A"/>
    <w:rsid w:val="0070091D"/>
    <w:rsid w:val="00702854"/>
    <w:rsid w:val="00702B13"/>
    <w:rsid w:val="00702BA3"/>
    <w:rsid w:val="0070394F"/>
    <w:rsid w:val="00704388"/>
    <w:rsid w:val="00704CD8"/>
    <w:rsid w:val="00707786"/>
    <w:rsid w:val="00707D7A"/>
    <w:rsid w:val="00710C53"/>
    <w:rsid w:val="00710FE0"/>
    <w:rsid w:val="007131F5"/>
    <w:rsid w:val="007134EA"/>
    <w:rsid w:val="007135C9"/>
    <w:rsid w:val="007140C3"/>
    <w:rsid w:val="00715BDC"/>
    <w:rsid w:val="007165E3"/>
    <w:rsid w:val="0071666E"/>
    <w:rsid w:val="0071703A"/>
    <w:rsid w:val="00717128"/>
    <w:rsid w:val="0071741C"/>
    <w:rsid w:val="00717D25"/>
    <w:rsid w:val="00720CE6"/>
    <w:rsid w:val="00720F7F"/>
    <w:rsid w:val="00721687"/>
    <w:rsid w:val="00721D01"/>
    <w:rsid w:val="007233C2"/>
    <w:rsid w:val="00723982"/>
    <w:rsid w:val="00723A8B"/>
    <w:rsid w:val="00723B0B"/>
    <w:rsid w:val="00723C3A"/>
    <w:rsid w:val="00723C4C"/>
    <w:rsid w:val="00723E83"/>
    <w:rsid w:val="007260B4"/>
    <w:rsid w:val="007275F4"/>
    <w:rsid w:val="00731135"/>
    <w:rsid w:val="00732306"/>
    <w:rsid w:val="007325EC"/>
    <w:rsid w:val="00734690"/>
    <w:rsid w:val="007357DA"/>
    <w:rsid w:val="007363E4"/>
    <w:rsid w:val="00736773"/>
    <w:rsid w:val="00737B11"/>
    <w:rsid w:val="007429DE"/>
    <w:rsid w:val="00742B90"/>
    <w:rsid w:val="00743CB9"/>
    <w:rsid w:val="0074434D"/>
    <w:rsid w:val="007447D5"/>
    <w:rsid w:val="0074488A"/>
    <w:rsid w:val="007457FD"/>
    <w:rsid w:val="00746236"/>
    <w:rsid w:val="00746336"/>
    <w:rsid w:val="00746F8E"/>
    <w:rsid w:val="00747FC5"/>
    <w:rsid w:val="007518F2"/>
    <w:rsid w:val="00751ED1"/>
    <w:rsid w:val="00752DAC"/>
    <w:rsid w:val="00753AB6"/>
    <w:rsid w:val="00753AB9"/>
    <w:rsid w:val="007552EB"/>
    <w:rsid w:val="00755487"/>
    <w:rsid w:val="00757BA4"/>
    <w:rsid w:val="00757F02"/>
    <w:rsid w:val="007601EE"/>
    <w:rsid w:val="007604DA"/>
    <w:rsid w:val="007605B8"/>
    <w:rsid w:val="007606C0"/>
    <w:rsid w:val="007614C6"/>
    <w:rsid w:val="007617D1"/>
    <w:rsid w:val="00762362"/>
    <w:rsid w:val="00763DA4"/>
    <w:rsid w:val="007643B1"/>
    <w:rsid w:val="00765DAB"/>
    <w:rsid w:val="00766877"/>
    <w:rsid w:val="00767870"/>
    <w:rsid w:val="00767E69"/>
    <w:rsid w:val="007702C9"/>
    <w:rsid w:val="00770344"/>
    <w:rsid w:val="007706E3"/>
    <w:rsid w:val="00771288"/>
    <w:rsid w:val="00771B1E"/>
    <w:rsid w:val="0077210B"/>
    <w:rsid w:val="007727D7"/>
    <w:rsid w:val="00772967"/>
    <w:rsid w:val="00773C95"/>
    <w:rsid w:val="00773E2A"/>
    <w:rsid w:val="00774650"/>
    <w:rsid w:val="00774823"/>
    <w:rsid w:val="00774CB8"/>
    <w:rsid w:val="00776213"/>
    <w:rsid w:val="00776B26"/>
    <w:rsid w:val="00777019"/>
    <w:rsid w:val="00777DB5"/>
    <w:rsid w:val="007813B7"/>
    <w:rsid w:val="0078171E"/>
    <w:rsid w:val="0078481B"/>
    <w:rsid w:val="0078538B"/>
    <w:rsid w:val="0078658E"/>
    <w:rsid w:val="00786613"/>
    <w:rsid w:val="007870B1"/>
    <w:rsid w:val="00791A68"/>
    <w:rsid w:val="00791E40"/>
    <w:rsid w:val="007920E2"/>
    <w:rsid w:val="00793E19"/>
    <w:rsid w:val="00795110"/>
    <w:rsid w:val="0079566E"/>
    <w:rsid w:val="00795B34"/>
    <w:rsid w:val="00795F6C"/>
    <w:rsid w:val="0079605E"/>
    <w:rsid w:val="00796C17"/>
    <w:rsid w:val="007A0328"/>
    <w:rsid w:val="007A067F"/>
    <w:rsid w:val="007A1F92"/>
    <w:rsid w:val="007A21D8"/>
    <w:rsid w:val="007A3D5B"/>
    <w:rsid w:val="007A4140"/>
    <w:rsid w:val="007A42FD"/>
    <w:rsid w:val="007A4651"/>
    <w:rsid w:val="007A6E22"/>
    <w:rsid w:val="007B0D0D"/>
    <w:rsid w:val="007B1770"/>
    <w:rsid w:val="007B2230"/>
    <w:rsid w:val="007B2EDB"/>
    <w:rsid w:val="007B4AE7"/>
    <w:rsid w:val="007B4D3E"/>
    <w:rsid w:val="007B4FFD"/>
    <w:rsid w:val="007B6624"/>
    <w:rsid w:val="007B7C70"/>
    <w:rsid w:val="007B7DEB"/>
    <w:rsid w:val="007C0377"/>
    <w:rsid w:val="007C08B6"/>
    <w:rsid w:val="007C1D2A"/>
    <w:rsid w:val="007C1F30"/>
    <w:rsid w:val="007C3E17"/>
    <w:rsid w:val="007C5236"/>
    <w:rsid w:val="007C5311"/>
    <w:rsid w:val="007C5946"/>
    <w:rsid w:val="007C5973"/>
    <w:rsid w:val="007C6127"/>
    <w:rsid w:val="007C6EE2"/>
    <w:rsid w:val="007D0326"/>
    <w:rsid w:val="007D1FDF"/>
    <w:rsid w:val="007D2151"/>
    <w:rsid w:val="007D2CAA"/>
    <w:rsid w:val="007D2E60"/>
    <w:rsid w:val="007D3B90"/>
    <w:rsid w:val="007D4130"/>
    <w:rsid w:val="007D42CC"/>
    <w:rsid w:val="007D446C"/>
    <w:rsid w:val="007D45D1"/>
    <w:rsid w:val="007D4E03"/>
    <w:rsid w:val="007D5DE4"/>
    <w:rsid w:val="007D60A8"/>
    <w:rsid w:val="007D6342"/>
    <w:rsid w:val="007D6427"/>
    <w:rsid w:val="007D6D8E"/>
    <w:rsid w:val="007D7C3A"/>
    <w:rsid w:val="007E0777"/>
    <w:rsid w:val="007E1341"/>
    <w:rsid w:val="007E1B41"/>
    <w:rsid w:val="007E1EC4"/>
    <w:rsid w:val="007E30B9"/>
    <w:rsid w:val="007E3C72"/>
    <w:rsid w:val="007E3E13"/>
    <w:rsid w:val="007E5570"/>
    <w:rsid w:val="007E6F63"/>
    <w:rsid w:val="007E74F1"/>
    <w:rsid w:val="007F09B1"/>
    <w:rsid w:val="007F0F0C"/>
    <w:rsid w:val="007F1288"/>
    <w:rsid w:val="007F12DB"/>
    <w:rsid w:val="007F27FF"/>
    <w:rsid w:val="007F29D9"/>
    <w:rsid w:val="007F2B15"/>
    <w:rsid w:val="007F368B"/>
    <w:rsid w:val="007F3918"/>
    <w:rsid w:val="007F3E58"/>
    <w:rsid w:val="007F4FD4"/>
    <w:rsid w:val="007F5292"/>
    <w:rsid w:val="007F5467"/>
    <w:rsid w:val="007F635E"/>
    <w:rsid w:val="007F70FF"/>
    <w:rsid w:val="007F7156"/>
    <w:rsid w:val="007F7E07"/>
    <w:rsid w:val="007F7EAE"/>
    <w:rsid w:val="00800A8A"/>
    <w:rsid w:val="0080155C"/>
    <w:rsid w:val="00801724"/>
    <w:rsid w:val="008019A7"/>
    <w:rsid w:val="00802706"/>
    <w:rsid w:val="00802C89"/>
    <w:rsid w:val="00803389"/>
    <w:rsid w:val="00803563"/>
    <w:rsid w:val="00803CA6"/>
    <w:rsid w:val="00804AD1"/>
    <w:rsid w:val="008052E1"/>
    <w:rsid w:val="008061F3"/>
    <w:rsid w:val="00807FE9"/>
    <w:rsid w:val="00810639"/>
    <w:rsid w:val="00810BAC"/>
    <w:rsid w:val="0081155C"/>
    <w:rsid w:val="008116A0"/>
    <w:rsid w:val="00811BFC"/>
    <w:rsid w:val="00811D2A"/>
    <w:rsid w:val="00812911"/>
    <w:rsid w:val="00812BFD"/>
    <w:rsid w:val="0081419B"/>
    <w:rsid w:val="00814F08"/>
    <w:rsid w:val="00815A65"/>
    <w:rsid w:val="00816061"/>
    <w:rsid w:val="00816D93"/>
    <w:rsid w:val="00820321"/>
    <w:rsid w:val="008203A2"/>
    <w:rsid w:val="00820760"/>
    <w:rsid w:val="00822235"/>
    <w:rsid w:val="00822F2C"/>
    <w:rsid w:val="00823372"/>
    <w:rsid w:val="00823D12"/>
    <w:rsid w:val="00823DEE"/>
    <w:rsid w:val="00826262"/>
    <w:rsid w:val="008269B0"/>
    <w:rsid w:val="00826D10"/>
    <w:rsid w:val="008305E8"/>
    <w:rsid w:val="00832C28"/>
    <w:rsid w:val="008338C4"/>
    <w:rsid w:val="008342C0"/>
    <w:rsid w:val="00835395"/>
    <w:rsid w:val="00836165"/>
    <w:rsid w:val="008366BF"/>
    <w:rsid w:val="008375B5"/>
    <w:rsid w:val="00840050"/>
    <w:rsid w:val="008402D6"/>
    <w:rsid w:val="00841F4B"/>
    <w:rsid w:val="00841F8C"/>
    <w:rsid w:val="00844021"/>
    <w:rsid w:val="0084559A"/>
    <w:rsid w:val="0084640C"/>
    <w:rsid w:val="00850277"/>
    <w:rsid w:val="00850BED"/>
    <w:rsid w:val="00852B49"/>
    <w:rsid w:val="00853EC6"/>
    <w:rsid w:val="00853F9D"/>
    <w:rsid w:val="0085576E"/>
    <w:rsid w:val="00856088"/>
    <w:rsid w:val="00860826"/>
    <w:rsid w:val="00860CC3"/>
    <w:rsid w:val="00860E21"/>
    <w:rsid w:val="00861A6D"/>
    <w:rsid w:val="0086301C"/>
    <w:rsid w:val="00863117"/>
    <w:rsid w:val="008634B0"/>
    <w:rsid w:val="008637AD"/>
    <w:rsid w:val="0086388B"/>
    <w:rsid w:val="00863A70"/>
    <w:rsid w:val="008642E5"/>
    <w:rsid w:val="00865553"/>
    <w:rsid w:val="00865E44"/>
    <w:rsid w:val="00867187"/>
    <w:rsid w:val="008675A1"/>
    <w:rsid w:val="00867844"/>
    <w:rsid w:val="00870A36"/>
    <w:rsid w:val="00871056"/>
    <w:rsid w:val="0087115C"/>
    <w:rsid w:val="00871705"/>
    <w:rsid w:val="00871A9D"/>
    <w:rsid w:val="00872D93"/>
    <w:rsid w:val="00873CB0"/>
    <w:rsid w:val="00874825"/>
    <w:rsid w:val="00875F9E"/>
    <w:rsid w:val="008767EC"/>
    <w:rsid w:val="00877CFB"/>
    <w:rsid w:val="00877EA5"/>
    <w:rsid w:val="00880470"/>
    <w:rsid w:val="0088077E"/>
    <w:rsid w:val="00880ADD"/>
    <w:rsid w:val="00880D94"/>
    <w:rsid w:val="00881B12"/>
    <w:rsid w:val="00881E75"/>
    <w:rsid w:val="0088294D"/>
    <w:rsid w:val="00885300"/>
    <w:rsid w:val="008859FE"/>
    <w:rsid w:val="0088619B"/>
    <w:rsid w:val="00886371"/>
    <w:rsid w:val="00886687"/>
    <w:rsid w:val="00886B14"/>
    <w:rsid w:val="00886C6E"/>
    <w:rsid w:val="00886F64"/>
    <w:rsid w:val="008904C0"/>
    <w:rsid w:val="00890AAF"/>
    <w:rsid w:val="00890D36"/>
    <w:rsid w:val="008924DE"/>
    <w:rsid w:val="00892DB2"/>
    <w:rsid w:val="00894062"/>
    <w:rsid w:val="00894604"/>
    <w:rsid w:val="00895070"/>
    <w:rsid w:val="0089571B"/>
    <w:rsid w:val="00895EDA"/>
    <w:rsid w:val="008963BD"/>
    <w:rsid w:val="008977D9"/>
    <w:rsid w:val="008A17B1"/>
    <w:rsid w:val="008A224F"/>
    <w:rsid w:val="008A34B9"/>
    <w:rsid w:val="008A3755"/>
    <w:rsid w:val="008A3D4E"/>
    <w:rsid w:val="008A3EFE"/>
    <w:rsid w:val="008A433A"/>
    <w:rsid w:val="008A6FDF"/>
    <w:rsid w:val="008A7590"/>
    <w:rsid w:val="008B0EED"/>
    <w:rsid w:val="008B19DC"/>
    <w:rsid w:val="008B1CA6"/>
    <w:rsid w:val="008B1E79"/>
    <w:rsid w:val="008B264F"/>
    <w:rsid w:val="008B3B73"/>
    <w:rsid w:val="008B57F1"/>
    <w:rsid w:val="008B58C0"/>
    <w:rsid w:val="008B6C26"/>
    <w:rsid w:val="008B6F83"/>
    <w:rsid w:val="008B7B09"/>
    <w:rsid w:val="008B7E47"/>
    <w:rsid w:val="008B7FD8"/>
    <w:rsid w:val="008C07BA"/>
    <w:rsid w:val="008C199B"/>
    <w:rsid w:val="008C28A1"/>
    <w:rsid w:val="008C2973"/>
    <w:rsid w:val="008C34F1"/>
    <w:rsid w:val="008C41C0"/>
    <w:rsid w:val="008C50B2"/>
    <w:rsid w:val="008C57D4"/>
    <w:rsid w:val="008C5F08"/>
    <w:rsid w:val="008C60FE"/>
    <w:rsid w:val="008C6324"/>
    <w:rsid w:val="008C64C4"/>
    <w:rsid w:val="008D015B"/>
    <w:rsid w:val="008D0A85"/>
    <w:rsid w:val="008D0BD6"/>
    <w:rsid w:val="008D1A46"/>
    <w:rsid w:val="008D1A85"/>
    <w:rsid w:val="008D1ABA"/>
    <w:rsid w:val="008D1AF7"/>
    <w:rsid w:val="008D2D63"/>
    <w:rsid w:val="008D3768"/>
    <w:rsid w:val="008D425F"/>
    <w:rsid w:val="008D63A5"/>
    <w:rsid w:val="008D6DA2"/>
    <w:rsid w:val="008D6DB0"/>
    <w:rsid w:val="008D74D5"/>
    <w:rsid w:val="008E0786"/>
    <w:rsid w:val="008E0C9F"/>
    <w:rsid w:val="008E0F7F"/>
    <w:rsid w:val="008E1306"/>
    <w:rsid w:val="008E1C92"/>
    <w:rsid w:val="008E1C9B"/>
    <w:rsid w:val="008E36A7"/>
    <w:rsid w:val="008E3A07"/>
    <w:rsid w:val="008E3F3E"/>
    <w:rsid w:val="008E537B"/>
    <w:rsid w:val="008E647E"/>
    <w:rsid w:val="008E65C3"/>
    <w:rsid w:val="008E7A4A"/>
    <w:rsid w:val="008F048D"/>
    <w:rsid w:val="008F0619"/>
    <w:rsid w:val="008F0805"/>
    <w:rsid w:val="008F0DDE"/>
    <w:rsid w:val="008F1611"/>
    <w:rsid w:val="008F2537"/>
    <w:rsid w:val="008F29BE"/>
    <w:rsid w:val="008F2F08"/>
    <w:rsid w:val="008F4AE5"/>
    <w:rsid w:val="008F51EB"/>
    <w:rsid w:val="008F6D42"/>
    <w:rsid w:val="00900197"/>
    <w:rsid w:val="00900863"/>
    <w:rsid w:val="00900BC9"/>
    <w:rsid w:val="009016D2"/>
    <w:rsid w:val="00901865"/>
    <w:rsid w:val="00902126"/>
    <w:rsid w:val="0090290A"/>
    <w:rsid w:val="00902DFE"/>
    <w:rsid w:val="00902EAE"/>
    <w:rsid w:val="00902F55"/>
    <w:rsid w:val="009031DA"/>
    <w:rsid w:val="00904549"/>
    <w:rsid w:val="00904CB1"/>
    <w:rsid w:val="0090582B"/>
    <w:rsid w:val="00905BCE"/>
    <w:rsid w:val="009060C0"/>
    <w:rsid w:val="009073CA"/>
    <w:rsid w:val="009128D2"/>
    <w:rsid w:val="00912AC3"/>
    <w:rsid w:val="009133F5"/>
    <w:rsid w:val="0091360C"/>
    <w:rsid w:val="0091362C"/>
    <w:rsid w:val="00914725"/>
    <w:rsid w:val="0091504A"/>
    <w:rsid w:val="0091558B"/>
    <w:rsid w:val="00916B8C"/>
    <w:rsid w:val="009171E7"/>
    <w:rsid w:val="0091756F"/>
    <w:rsid w:val="00920A27"/>
    <w:rsid w:val="00920CA1"/>
    <w:rsid w:val="00920F11"/>
    <w:rsid w:val="00921216"/>
    <w:rsid w:val="009212A2"/>
    <w:rsid w:val="009216CC"/>
    <w:rsid w:val="00921C3E"/>
    <w:rsid w:val="00922334"/>
    <w:rsid w:val="00922702"/>
    <w:rsid w:val="00924B30"/>
    <w:rsid w:val="00924BD9"/>
    <w:rsid w:val="009255BD"/>
    <w:rsid w:val="00926083"/>
    <w:rsid w:val="00926C33"/>
    <w:rsid w:val="00930175"/>
    <w:rsid w:val="00930D08"/>
    <w:rsid w:val="00930D66"/>
    <w:rsid w:val="00931466"/>
    <w:rsid w:val="00932D69"/>
    <w:rsid w:val="009341C9"/>
    <w:rsid w:val="00935589"/>
    <w:rsid w:val="0093722C"/>
    <w:rsid w:val="009409AC"/>
    <w:rsid w:val="00942644"/>
    <w:rsid w:val="00942698"/>
    <w:rsid w:val="0094381F"/>
    <w:rsid w:val="009438EC"/>
    <w:rsid w:val="00944126"/>
    <w:rsid w:val="00944647"/>
    <w:rsid w:val="00944F81"/>
    <w:rsid w:val="0094553D"/>
    <w:rsid w:val="00945D20"/>
    <w:rsid w:val="009460EF"/>
    <w:rsid w:val="00946E1F"/>
    <w:rsid w:val="0094710E"/>
    <w:rsid w:val="00950B45"/>
    <w:rsid w:val="009535F1"/>
    <w:rsid w:val="00954809"/>
    <w:rsid w:val="0095565C"/>
    <w:rsid w:val="00956935"/>
    <w:rsid w:val="00956A83"/>
    <w:rsid w:val="009577EA"/>
    <w:rsid w:val="009603B8"/>
    <w:rsid w:val="00962408"/>
    <w:rsid w:val="00964382"/>
    <w:rsid w:val="00966D14"/>
    <w:rsid w:val="00966F9A"/>
    <w:rsid w:val="00970526"/>
    <w:rsid w:val="00970DB1"/>
    <w:rsid w:val="009734C0"/>
    <w:rsid w:val="00973828"/>
    <w:rsid w:val="0097413D"/>
    <w:rsid w:val="00975471"/>
    <w:rsid w:val="00975B75"/>
    <w:rsid w:val="00976EEF"/>
    <w:rsid w:val="00977B8A"/>
    <w:rsid w:val="0098113B"/>
    <w:rsid w:val="0098163E"/>
    <w:rsid w:val="009822EB"/>
    <w:rsid w:val="0098253E"/>
    <w:rsid w:val="00982971"/>
    <w:rsid w:val="00982B48"/>
    <w:rsid w:val="00982E6F"/>
    <w:rsid w:val="00983BDB"/>
    <w:rsid w:val="009845AD"/>
    <w:rsid w:val="00984835"/>
    <w:rsid w:val="00986F97"/>
    <w:rsid w:val="00987FC0"/>
    <w:rsid w:val="0099008F"/>
    <w:rsid w:val="00991F37"/>
    <w:rsid w:val="009933EF"/>
    <w:rsid w:val="00993C43"/>
    <w:rsid w:val="00994148"/>
    <w:rsid w:val="00995BA0"/>
    <w:rsid w:val="009969AE"/>
    <w:rsid w:val="00996B33"/>
    <w:rsid w:val="009973CD"/>
    <w:rsid w:val="009A0959"/>
    <w:rsid w:val="009A0EFC"/>
    <w:rsid w:val="009A1278"/>
    <w:rsid w:val="009A2ADD"/>
    <w:rsid w:val="009A2B34"/>
    <w:rsid w:val="009A315A"/>
    <w:rsid w:val="009A3C03"/>
    <w:rsid w:val="009A418B"/>
    <w:rsid w:val="009A426F"/>
    <w:rsid w:val="009A42D5"/>
    <w:rsid w:val="009A4473"/>
    <w:rsid w:val="009A48A9"/>
    <w:rsid w:val="009A5A43"/>
    <w:rsid w:val="009A5DAE"/>
    <w:rsid w:val="009A6D4E"/>
    <w:rsid w:val="009A7735"/>
    <w:rsid w:val="009B05C9"/>
    <w:rsid w:val="009B08D1"/>
    <w:rsid w:val="009B18E1"/>
    <w:rsid w:val="009B1C51"/>
    <w:rsid w:val="009B286C"/>
    <w:rsid w:val="009B2981"/>
    <w:rsid w:val="009B4C7E"/>
    <w:rsid w:val="009B5365"/>
    <w:rsid w:val="009B5C55"/>
    <w:rsid w:val="009B5DFA"/>
    <w:rsid w:val="009B6561"/>
    <w:rsid w:val="009B70C9"/>
    <w:rsid w:val="009B76F6"/>
    <w:rsid w:val="009C151C"/>
    <w:rsid w:val="009C2F0B"/>
    <w:rsid w:val="009C2F25"/>
    <w:rsid w:val="009C3841"/>
    <w:rsid w:val="009C440A"/>
    <w:rsid w:val="009C446C"/>
    <w:rsid w:val="009C4EFB"/>
    <w:rsid w:val="009C5375"/>
    <w:rsid w:val="009C69C9"/>
    <w:rsid w:val="009C6B98"/>
    <w:rsid w:val="009C7224"/>
    <w:rsid w:val="009C7B67"/>
    <w:rsid w:val="009C7CE5"/>
    <w:rsid w:val="009D3ED2"/>
    <w:rsid w:val="009D5125"/>
    <w:rsid w:val="009D56E4"/>
    <w:rsid w:val="009D5D71"/>
    <w:rsid w:val="009D5F8F"/>
    <w:rsid w:val="009D60B8"/>
    <w:rsid w:val="009D7D4B"/>
    <w:rsid w:val="009E1018"/>
    <w:rsid w:val="009E1567"/>
    <w:rsid w:val="009E315D"/>
    <w:rsid w:val="009E36ED"/>
    <w:rsid w:val="009E3C8C"/>
    <w:rsid w:val="009E45E5"/>
    <w:rsid w:val="009E4775"/>
    <w:rsid w:val="009E6920"/>
    <w:rsid w:val="009E6B77"/>
    <w:rsid w:val="009E7493"/>
    <w:rsid w:val="009F0D39"/>
    <w:rsid w:val="009F0DCD"/>
    <w:rsid w:val="009F0F95"/>
    <w:rsid w:val="009F2204"/>
    <w:rsid w:val="009F380D"/>
    <w:rsid w:val="009F39B7"/>
    <w:rsid w:val="009F460A"/>
    <w:rsid w:val="009F5241"/>
    <w:rsid w:val="009F6962"/>
    <w:rsid w:val="009F7A47"/>
    <w:rsid w:val="00A00251"/>
    <w:rsid w:val="00A01121"/>
    <w:rsid w:val="00A01143"/>
    <w:rsid w:val="00A01D77"/>
    <w:rsid w:val="00A01D9E"/>
    <w:rsid w:val="00A03868"/>
    <w:rsid w:val="00A03A49"/>
    <w:rsid w:val="00A043FB"/>
    <w:rsid w:val="00A05B40"/>
    <w:rsid w:val="00A06070"/>
    <w:rsid w:val="00A0654A"/>
    <w:rsid w:val="00A06BE4"/>
    <w:rsid w:val="00A0729C"/>
    <w:rsid w:val="00A07779"/>
    <w:rsid w:val="00A07D29"/>
    <w:rsid w:val="00A106F0"/>
    <w:rsid w:val="00A1166A"/>
    <w:rsid w:val="00A116D2"/>
    <w:rsid w:val="00A11952"/>
    <w:rsid w:val="00A12DD5"/>
    <w:rsid w:val="00A1504C"/>
    <w:rsid w:val="00A20969"/>
    <w:rsid w:val="00A20B2E"/>
    <w:rsid w:val="00A224F7"/>
    <w:rsid w:val="00A24AF6"/>
    <w:rsid w:val="00A24F33"/>
    <w:rsid w:val="00A25069"/>
    <w:rsid w:val="00A254D3"/>
    <w:rsid w:val="00A2566D"/>
    <w:rsid w:val="00A26E6B"/>
    <w:rsid w:val="00A27040"/>
    <w:rsid w:val="00A3068F"/>
    <w:rsid w:val="00A306B2"/>
    <w:rsid w:val="00A3145B"/>
    <w:rsid w:val="00A3172D"/>
    <w:rsid w:val="00A31A11"/>
    <w:rsid w:val="00A325B0"/>
    <w:rsid w:val="00A32F13"/>
    <w:rsid w:val="00A339D0"/>
    <w:rsid w:val="00A34DEA"/>
    <w:rsid w:val="00A34EA2"/>
    <w:rsid w:val="00A359E9"/>
    <w:rsid w:val="00A35A1F"/>
    <w:rsid w:val="00A35B26"/>
    <w:rsid w:val="00A3665B"/>
    <w:rsid w:val="00A3772D"/>
    <w:rsid w:val="00A41002"/>
    <w:rsid w:val="00A4201A"/>
    <w:rsid w:val="00A42D5D"/>
    <w:rsid w:val="00A44E9D"/>
    <w:rsid w:val="00A462BF"/>
    <w:rsid w:val="00A463E6"/>
    <w:rsid w:val="00A46637"/>
    <w:rsid w:val="00A46E6F"/>
    <w:rsid w:val="00A470EC"/>
    <w:rsid w:val="00A50570"/>
    <w:rsid w:val="00A5228D"/>
    <w:rsid w:val="00A52E62"/>
    <w:rsid w:val="00A5465D"/>
    <w:rsid w:val="00A553CE"/>
    <w:rsid w:val="00A5561F"/>
    <w:rsid w:val="00A5677A"/>
    <w:rsid w:val="00A56DCC"/>
    <w:rsid w:val="00A57E38"/>
    <w:rsid w:val="00A607E9"/>
    <w:rsid w:val="00A61070"/>
    <w:rsid w:val="00A62077"/>
    <w:rsid w:val="00A62324"/>
    <w:rsid w:val="00A625E8"/>
    <w:rsid w:val="00A6378C"/>
    <w:rsid w:val="00A63DFF"/>
    <w:rsid w:val="00A6490D"/>
    <w:rsid w:val="00A65C5B"/>
    <w:rsid w:val="00A674BE"/>
    <w:rsid w:val="00A70ED2"/>
    <w:rsid w:val="00A71A2A"/>
    <w:rsid w:val="00A720AB"/>
    <w:rsid w:val="00A72241"/>
    <w:rsid w:val="00A737C2"/>
    <w:rsid w:val="00A7415D"/>
    <w:rsid w:val="00A747A0"/>
    <w:rsid w:val="00A74F0D"/>
    <w:rsid w:val="00A7500A"/>
    <w:rsid w:val="00A7571D"/>
    <w:rsid w:val="00A77415"/>
    <w:rsid w:val="00A80108"/>
    <w:rsid w:val="00A801EB"/>
    <w:rsid w:val="00A80363"/>
    <w:rsid w:val="00A80939"/>
    <w:rsid w:val="00A80A6D"/>
    <w:rsid w:val="00A81AD1"/>
    <w:rsid w:val="00A82C75"/>
    <w:rsid w:val="00A8360D"/>
    <w:rsid w:val="00A83E9D"/>
    <w:rsid w:val="00A84124"/>
    <w:rsid w:val="00A84585"/>
    <w:rsid w:val="00A84C7C"/>
    <w:rsid w:val="00A85FA6"/>
    <w:rsid w:val="00A86DCB"/>
    <w:rsid w:val="00A87C05"/>
    <w:rsid w:val="00A9169D"/>
    <w:rsid w:val="00A91700"/>
    <w:rsid w:val="00A91C17"/>
    <w:rsid w:val="00A92946"/>
    <w:rsid w:val="00A935E5"/>
    <w:rsid w:val="00A9368E"/>
    <w:rsid w:val="00A9397F"/>
    <w:rsid w:val="00A9632D"/>
    <w:rsid w:val="00A965A4"/>
    <w:rsid w:val="00A96BCB"/>
    <w:rsid w:val="00AA1B7F"/>
    <w:rsid w:val="00AA1E63"/>
    <w:rsid w:val="00AA20BB"/>
    <w:rsid w:val="00AA240C"/>
    <w:rsid w:val="00AA3518"/>
    <w:rsid w:val="00AA4132"/>
    <w:rsid w:val="00AA4C02"/>
    <w:rsid w:val="00AA52EF"/>
    <w:rsid w:val="00AA5538"/>
    <w:rsid w:val="00AA7B09"/>
    <w:rsid w:val="00AA7F32"/>
    <w:rsid w:val="00AB00C5"/>
    <w:rsid w:val="00AB17DA"/>
    <w:rsid w:val="00AB19B2"/>
    <w:rsid w:val="00AB202D"/>
    <w:rsid w:val="00AB3E98"/>
    <w:rsid w:val="00AB5E0D"/>
    <w:rsid w:val="00AB60C7"/>
    <w:rsid w:val="00AB6C23"/>
    <w:rsid w:val="00AB75D7"/>
    <w:rsid w:val="00AC08C2"/>
    <w:rsid w:val="00AC0D8E"/>
    <w:rsid w:val="00AC101C"/>
    <w:rsid w:val="00AC355A"/>
    <w:rsid w:val="00AC4066"/>
    <w:rsid w:val="00AC5A5D"/>
    <w:rsid w:val="00AC5B63"/>
    <w:rsid w:val="00AC6476"/>
    <w:rsid w:val="00AD09DB"/>
    <w:rsid w:val="00AD1E56"/>
    <w:rsid w:val="00AD2236"/>
    <w:rsid w:val="00AD2B01"/>
    <w:rsid w:val="00AD2E1F"/>
    <w:rsid w:val="00AD3811"/>
    <w:rsid w:val="00AD3AC7"/>
    <w:rsid w:val="00AD46DE"/>
    <w:rsid w:val="00AD4CF1"/>
    <w:rsid w:val="00AD5116"/>
    <w:rsid w:val="00AD5148"/>
    <w:rsid w:val="00AD5988"/>
    <w:rsid w:val="00AD6E95"/>
    <w:rsid w:val="00AD6F9D"/>
    <w:rsid w:val="00AE0545"/>
    <w:rsid w:val="00AE0BE7"/>
    <w:rsid w:val="00AE19AB"/>
    <w:rsid w:val="00AE228B"/>
    <w:rsid w:val="00AE25E5"/>
    <w:rsid w:val="00AE5EE3"/>
    <w:rsid w:val="00AE7EE6"/>
    <w:rsid w:val="00AF178A"/>
    <w:rsid w:val="00AF48C4"/>
    <w:rsid w:val="00AF7800"/>
    <w:rsid w:val="00AF7CE1"/>
    <w:rsid w:val="00AF7F1F"/>
    <w:rsid w:val="00B00135"/>
    <w:rsid w:val="00B00CCD"/>
    <w:rsid w:val="00B00CF5"/>
    <w:rsid w:val="00B00F7C"/>
    <w:rsid w:val="00B03933"/>
    <w:rsid w:val="00B05C8B"/>
    <w:rsid w:val="00B072E0"/>
    <w:rsid w:val="00B1007E"/>
    <w:rsid w:val="00B106EB"/>
    <w:rsid w:val="00B10E4D"/>
    <w:rsid w:val="00B12E30"/>
    <w:rsid w:val="00B12E4F"/>
    <w:rsid w:val="00B13665"/>
    <w:rsid w:val="00B13900"/>
    <w:rsid w:val="00B14456"/>
    <w:rsid w:val="00B14D10"/>
    <w:rsid w:val="00B1543E"/>
    <w:rsid w:val="00B168DD"/>
    <w:rsid w:val="00B17083"/>
    <w:rsid w:val="00B1713A"/>
    <w:rsid w:val="00B17B8F"/>
    <w:rsid w:val="00B2021B"/>
    <w:rsid w:val="00B20E1F"/>
    <w:rsid w:val="00B21BEC"/>
    <w:rsid w:val="00B22104"/>
    <w:rsid w:val="00B22F24"/>
    <w:rsid w:val="00B240D2"/>
    <w:rsid w:val="00B24A24"/>
    <w:rsid w:val="00B24F37"/>
    <w:rsid w:val="00B253F6"/>
    <w:rsid w:val="00B254C1"/>
    <w:rsid w:val="00B25C1C"/>
    <w:rsid w:val="00B26675"/>
    <w:rsid w:val="00B26798"/>
    <w:rsid w:val="00B271A6"/>
    <w:rsid w:val="00B27C55"/>
    <w:rsid w:val="00B305DB"/>
    <w:rsid w:val="00B3062B"/>
    <w:rsid w:val="00B30752"/>
    <w:rsid w:val="00B315DD"/>
    <w:rsid w:val="00B332F8"/>
    <w:rsid w:val="00B33A3B"/>
    <w:rsid w:val="00B348CF"/>
    <w:rsid w:val="00B3492B"/>
    <w:rsid w:val="00B40E12"/>
    <w:rsid w:val="00B41FCE"/>
    <w:rsid w:val="00B448F3"/>
    <w:rsid w:val="00B45857"/>
    <w:rsid w:val="00B4646F"/>
    <w:rsid w:val="00B46D55"/>
    <w:rsid w:val="00B50E0F"/>
    <w:rsid w:val="00B515EF"/>
    <w:rsid w:val="00B51D7A"/>
    <w:rsid w:val="00B52739"/>
    <w:rsid w:val="00B52BB3"/>
    <w:rsid w:val="00B53049"/>
    <w:rsid w:val="00B53A40"/>
    <w:rsid w:val="00B53DD3"/>
    <w:rsid w:val="00B54E60"/>
    <w:rsid w:val="00B55752"/>
    <w:rsid w:val="00B55C7D"/>
    <w:rsid w:val="00B55F70"/>
    <w:rsid w:val="00B56A48"/>
    <w:rsid w:val="00B56B5D"/>
    <w:rsid w:val="00B571CF"/>
    <w:rsid w:val="00B577BD"/>
    <w:rsid w:val="00B57FAE"/>
    <w:rsid w:val="00B60D1D"/>
    <w:rsid w:val="00B62730"/>
    <w:rsid w:val="00B62A92"/>
    <w:rsid w:val="00B63038"/>
    <w:rsid w:val="00B63450"/>
    <w:rsid w:val="00B64BD8"/>
    <w:rsid w:val="00B64BF3"/>
    <w:rsid w:val="00B663FF"/>
    <w:rsid w:val="00B67CEA"/>
    <w:rsid w:val="00B701D1"/>
    <w:rsid w:val="00B70D54"/>
    <w:rsid w:val="00B70D5D"/>
    <w:rsid w:val="00B71591"/>
    <w:rsid w:val="00B71F7F"/>
    <w:rsid w:val="00B72430"/>
    <w:rsid w:val="00B73AF2"/>
    <w:rsid w:val="00B74054"/>
    <w:rsid w:val="00B74104"/>
    <w:rsid w:val="00B7411A"/>
    <w:rsid w:val="00B753D5"/>
    <w:rsid w:val="00B7551A"/>
    <w:rsid w:val="00B75617"/>
    <w:rsid w:val="00B7684C"/>
    <w:rsid w:val="00B76B73"/>
    <w:rsid w:val="00B76D97"/>
    <w:rsid w:val="00B76F14"/>
    <w:rsid w:val="00B773F1"/>
    <w:rsid w:val="00B81ECD"/>
    <w:rsid w:val="00B834CA"/>
    <w:rsid w:val="00B83DE6"/>
    <w:rsid w:val="00B8450E"/>
    <w:rsid w:val="00B84A24"/>
    <w:rsid w:val="00B85126"/>
    <w:rsid w:val="00B85285"/>
    <w:rsid w:val="00B859A7"/>
    <w:rsid w:val="00B85A6E"/>
    <w:rsid w:val="00B86391"/>
    <w:rsid w:val="00B86AB1"/>
    <w:rsid w:val="00B86ECB"/>
    <w:rsid w:val="00B8736B"/>
    <w:rsid w:val="00B90C4E"/>
    <w:rsid w:val="00B919D2"/>
    <w:rsid w:val="00B921DE"/>
    <w:rsid w:val="00B948CC"/>
    <w:rsid w:val="00B94AD3"/>
    <w:rsid w:val="00BA0E9F"/>
    <w:rsid w:val="00BA1FA6"/>
    <w:rsid w:val="00BA2BF7"/>
    <w:rsid w:val="00BA2F8E"/>
    <w:rsid w:val="00BA3EC4"/>
    <w:rsid w:val="00BA4921"/>
    <w:rsid w:val="00BB0340"/>
    <w:rsid w:val="00BB1C76"/>
    <w:rsid w:val="00BB2A06"/>
    <w:rsid w:val="00BB2CBB"/>
    <w:rsid w:val="00BB2DA6"/>
    <w:rsid w:val="00BB4198"/>
    <w:rsid w:val="00BB43BB"/>
    <w:rsid w:val="00BB55F5"/>
    <w:rsid w:val="00BB7FB4"/>
    <w:rsid w:val="00BC013D"/>
    <w:rsid w:val="00BC03EE"/>
    <w:rsid w:val="00BC0E8C"/>
    <w:rsid w:val="00BC1F88"/>
    <w:rsid w:val="00BC344C"/>
    <w:rsid w:val="00BC370C"/>
    <w:rsid w:val="00BC3DD3"/>
    <w:rsid w:val="00BC46E4"/>
    <w:rsid w:val="00BC59F1"/>
    <w:rsid w:val="00BC61F5"/>
    <w:rsid w:val="00BC7077"/>
    <w:rsid w:val="00BC7546"/>
    <w:rsid w:val="00BC7BCF"/>
    <w:rsid w:val="00BC7CA4"/>
    <w:rsid w:val="00BD076B"/>
    <w:rsid w:val="00BD212A"/>
    <w:rsid w:val="00BD2384"/>
    <w:rsid w:val="00BD401D"/>
    <w:rsid w:val="00BD50A8"/>
    <w:rsid w:val="00BE4309"/>
    <w:rsid w:val="00BE5267"/>
    <w:rsid w:val="00BE5742"/>
    <w:rsid w:val="00BE5C6A"/>
    <w:rsid w:val="00BE6917"/>
    <w:rsid w:val="00BE76D1"/>
    <w:rsid w:val="00BE7E16"/>
    <w:rsid w:val="00BF0544"/>
    <w:rsid w:val="00BF1DCE"/>
    <w:rsid w:val="00BF3B80"/>
    <w:rsid w:val="00BF3DE1"/>
    <w:rsid w:val="00BF46EF"/>
    <w:rsid w:val="00BF4843"/>
    <w:rsid w:val="00BF489C"/>
    <w:rsid w:val="00BF5205"/>
    <w:rsid w:val="00BF60D6"/>
    <w:rsid w:val="00BF6AF2"/>
    <w:rsid w:val="00C001E8"/>
    <w:rsid w:val="00C00497"/>
    <w:rsid w:val="00C01FD2"/>
    <w:rsid w:val="00C02294"/>
    <w:rsid w:val="00C040FB"/>
    <w:rsid w:val="00C042B4"/>
    <w:rsid w:val="00C04F6A"/>
    <w:rsid w:val="00C05132"/>
    <w:rsid w:val="00C054D8"/>
    <w:rsid w:val="00C06D62"/>
    <w:rsid w:val="00C10135"/>
    <w:rsid w:val="00C109B0"/>
    <w:rsid w:val="00C10E24"/>
    <w:rsid w:val="00C120F9"/>
    <w:rsid w:val="00C12508"/>
    <w:rsid w:val="00C12954"/>
    <w:rsid w:val="00C1353C"/>
    <w:rsid w:val="00C143FD"/>
    <w:rsid w:val="00C1440E"/>
    <w:rsid w:val="00C14495"/>
    <w:rsid w:val="00C17336"/>
    <w:rsid w:val="00C20152"/>
    <w:rsid w:val="00C21B60"/>
    <w:rsid w:val="00C22AB5"/>
    <w:rsid w:val="00C22EB8"/>
    <w:rsid w:val="00C22EE4"/>
    <w:rsid w:val="00C23728"/>
    <w:rsid w:val="00C23BDE"/>
    <w:rsid w:val="00C254BC"/>
    <w:rsid w:val="00C2587F"/>
    <w:rsid w:val="00C25F4C"/>
    <w:rsid w:val="00C26649"/>
    <w:rsid w:val="00C313A9"/>
    <w:rsid w:val="00C318DF"/>
    <w:rsid w:val="00C3260F"/>
    <w:rsid w:val="00C32852"/>
    <w:rsid w:val="00C32F4C"/>
    <w:rsid w:val="00C3399E"/>
    <w:rsid w:val="00C33B59"/>
    <w:rsid w:val="00C359F5"/>
    <w:rsid w:val="00C35ECF"/>
    <w:rsid w:val="00C36100"/>
    <w:rsid w:val="00C36A6C"/>
    <w:rsid w:val="00C370C6"/>
    <w:rsid w:val="00C378FE"/>
    <w:rsid w:val="00C37C83"/>
    <w:rsid w:val="00C40142"/>
    <w:rsid w:val="00C42BB3"/>
    <w:rsid w:val="00C43D6E"/>
    <w:rsid w:val="00C441CF"/>
    <w:rsid w:val="00C44450"/>
    <w:rsid w:val="00C4488B"/>
    <w:rsid w:val="00C45AA2"/>
    <w:rsid w:val="00C45D0C"/>
    <w:rsid w:val="00C47274"/>
    <w:rsid w:val="00C4764A"/>
    <w:rsid w:val="00C4792C"/>
    <w:rsid w:val="00C47981"/>
    <w:rsid w:val="00C506D4"/>
    <w:rsid w:val="00C51823"/>
    <w:rsid w:val="00C51DB6"/>
    <w:rsid w:val="00C52ABA"/>
    <w:rsid w:val="00C53F22"/>
    <w:rsid w:val="00C54A9A"/>
    <w:rsid w:val="00C5583E"/>
    <w:rsid w:val="00C55BEF"/>
    <w:rsid w:val="00C566DD"/>
    <w:rsid w:val="00C57AE0"/>
    <w:rsid w:val="00C57B04"/>
    <w:rsid w:val="00C601AF"/>
    <w:rsid w:val="00C60817"/>
    <w:rsid w:val="00C60B00"/>
    <w:rsid w:val="00C6163A"/>
    <w:rsid w:val="00C61A63"/>
    <w:rsid w:val="00C62978"/>
    <w:rsid w:val="00C62B45"/>
    <w:rsid w:val="00C63772"/>
    <w:rsid w:val="00C63B53"/>
    <w:rsid w:val="00C66296"/>
    <w:rsid w:val="00C70129"/>
    <w:rsid w:val="00C71FF7"/>
    <w:rsid w:val="00C7394D"/>
    <w:rsid w:val="00C74443"/>
    <w:rsid w:val="00C74961"/>
    <w:rsid w:val="00C7519F"/>
    <w:rsid w:val="00C75872"/>
    <w:rsid w:val="00C76437"/>
    <w:rsid w:val="00C7685B"/>
    <w:rsid w:val="00C77282"/>
    <w:rsid w:val="00C77D1D"/>
    <w:rsid w:val="00C809A4"/>
    <w:rsid w:val="00C80B58"/>
    <w:rsid w:val="00C8127D"/>
    <w:rsid w:val="00C814F5"/>
    <w:rsid w:val="00C8154D"/>
    <w:rsid w:val="00C817F7"/>
    <w:rsid w:val="00C8241C"/>
    <w:rsid w:val="00C830B3"/>
    <w:rsid w:val="00C83D76"/>
    <w:rsid w:val="00C840B0"/>
    <w:rsid w:val="00C84DE5"/>
    <w:rsid w:val="00C859C5"/>
    <w:rsid w:val="00C85B68"/>
    <w:rsid w:val="00C86248"/>
    <w:rsid w:val="00C90B31"/>
    <w:rsid w:val="00C9234C"/>
    <w:rsid w:val="00C93ACC"/>
    <w:rsid w:val="00C93F1E"/>
    <w:rsid w:val="00C93FD0"/>
    <w:rsid w:val="00C94708"/>
    <w:rsid w:val="00C94CDC"/>
    <w:rsid w:val="00C95ACC"/>
    <w:rsid w:val="00C9622C"/>
    <w:rsid w:val="00C96B88"/>
    <w:rsid w:val="00C97775"/>
    <w:rsid w:val="00CA0D6F"/>
    <w:rsid w:val="00CA14E1"/>
    <w:rsid w:val="00CA16FD"/>
    <w:rsid w:val="00CA4C33"/>
    <w:rsid w:val="00CA657B"/>
    <w:rsid w:val="00CA6F4A"/>
    <w:rsid w:val="00CA7092"/>
    <w:rsid w:val="00CB17DA"/>
    <w:rsid w:val="00CB220B"/>
    <w:rsid w:val="00CB2F83"/>
    <w:rsid w:val="00CB3A54"/>
    <w:rsid w:val="00CB4927"/>
    <w:rsid w:val="00CB4E1F"/>
    <w:rsid w:val="00CB5915"/>
    <w:rsid w:val="00CB63F3"/>
    <w:rsid w:val="00CB6427"/>
    <w:rsid w:val="00CB7AE4"/>
    <w:rsid w:val="00CC0FBE"/>
    <w:rsid w:val="00CC12B8"/>
    <w:rsid w:val="00CC163B"/>
    <w:rsid w:val="00CC23E6"/>
    <w:rsid w:val="00CC2EE9"/>
    <w:rsid w:val="00CC3E6E"/>
    <w:rsid w:val="00CC5266"/>
    <w:rsid w:val="00CC67F3"/>
    <w:rsid w:val="00CC79DC"/>
    <w:rsid w:val="00CD0CB7"/>
    <w:rsid w:val="00CD1769"/>
    <w:rsid w:val="00CD1FAD"/>
    <w:rsid w:val="00CD1FB7"/>
    <w:rsid w:val="00CD2119"/>
    <w:rsid w:val="00CD237A"/>
    <w:rsid w:val="00CD24FB"/>
    <w:rsid w:val="00CD36AC"/>
    <w:rsid w:val="00CD4D45"/>
    <w:rsid w:val="00CD652E"/>
    <w:rsid w:val="00CE13A3"/>
    <w:rsid w:val="00CE36BC"/>
    <w:rsid w:val="00CE38AE"/>
    <w:rsid w:val="00CE398B"/>
    <w:rsid w:val="00CE4350"/>
    <w:rsid w:val="00CE43ED"/>
    <w:rsid w:val="00CE5971"/>
    <w:rsid w:val="00CE6520"/>
    <w:rsid w:val="00CE6C0A"/>
    <w:rsid w:val="00CE74C4"/>
    <w:rsid w:val="00CE765E"/>
    <w:rsid w:val="00CF0982"/>
    <w:rsid w:val="00CF1747"/>
    <w:rsid w:val="00CF25E4"/>
    <w:rsid w:val="00CF322B"/>
    <w:rsid w:val="00CF4193"/>
    <w:rsid w:val="00CF60ED"/>
    <w:rsid w:val="00CF75DA"/>
    <w:rsid w:val="00CF7962"/>
    <w:rsid w:val="00CF7CD2"/>
    <w:rsid w:val="00CF7DDE"/>
    <w:rsid w:val="00D002D6"/>
    <w:rsid w:val="00D0100E"/>
    <w:rsid w:val="00D01BF1"/>
    <w:rsid w:val="00D0276A"/>
    <w:rsid w:val="00D03610"/>
    <w:rsid w:val="00D03E03"/>
    <w:rsid w:val="00D05D74"/>
    <w:rsid w:val="00D06D90"/>
    <w:rsid w:val="00D07711"/>
    <w:rsid w:val="00D112C4"/>
    <w:rsid w:val="00D13160"/>
    <w:rsid w:val="00D13480"/>
    <w:rsid w:val="00D13D02"/>
    <w:rsid w:val="00D14551"/>
    <w:rsid w:val="00D15FDE"/>
    <w:rsid w:val="00D20C2C"/>
    <w:rsid w:val="00D20C59"/>
    <w:rsid w:val="00D21307"/>
    <w:rsid w:val="00D219A5"/>
    <w:rsid w:val="00D21DBB"/>
    <w:rsid w:val="00D23323"/>
    <w:rsid w:val="00D23536"/>
    <w:rsid w:val="00D236FF"/>
    <w:rsid w:val="00D2392A"/>
    <w:rsid w:val="00D24125"/>
    <w:rsid w:val="00D24964"/>
    <w:rsid w:val="00D25FFE"/>
    <w:rsid w:val="00D27160"/>
    <w:rsid w:val="00D27375"/>
    <w:rsid w:val="00D27C1D"/>
    <w:rsid w:val="00D30CDE"/>
    <w:rsid w:val="00D311E3"/>
    <w:rsid w:val="00D317F6"/>
    <w:rsid w:val="00D32E31"/>
    <w:rsid w:val="00D33F6E"/>
    <w:rsid w:val="00D34DD0"/>
    <w:rsid w:val="00D34DE4"/>
    <w:rsid w:val="00D35EEE"/>
    <w:rsid w:val="00D36126"/>
    <w:rsid w:val="00D36714"/>
    <w:rsid w:val="00D36B6D"/>
    <w:rsid w:val="00D36C7B"/>
    <w:rsid w:val="00D42447"/>
    <w:rsid w:val="00D42589"/>
    <w:rsid w:val="00D4332E"/>
    <w:rsid w:val="00D4476F"/>
    <w:rsid w:val="00D45682"/>
    <w:rsid w:val="00D46012"/>
    <w:rsid w:val="00D46A74"/>
    <w:rsid w:val="00D47CCA"/>
    <w:rsid w:val="00D50573"/>
    <w:rsid w:val="00D50834"/>
    <w:rsid w:val="00D508E2"/>
    <w:rsid w:val="00D5209E"/>
    <w:rsid w:val="00D529F1"/>
    <w:rsid w:val="00D5424C"/>
    <w:rsid w:val="00D54D50"/>
    <w:rsid w:val="00D55308"/>
    <w:rsid w:val="00D55DC3"/>
    <w:rsid w:val="00D560B4"/>
    <w:rsid w:val="00D6203B"/>
    <w:rsid w:val="00D623EF"/>
    <w:rsid w:val="00D63878"/>
    <w:rsid w:val="00D63AC6"/>
    <w:rsid w:val="00D65606"/>
    <w:rsid w:val="00D6561E"/>
    <w:rsid w:val="00D66285"/>
    <w:rsid w:val="00D662F8"/>
    <w:rsid w:val="00D66797"/>
    <w:rsid w:val="00D67113"/>
    <w:rsid w:val="00D7087C"/>
    <w:rsid w:val="00D709B7"/>
    <w:rsid w:val="00D70C3C"/>
    <w:rsid w:val="00D71D71"/>
    <w:rsid w:val="00D71DC8"/>
    <w:rsid w:val="00D71DF7"/>
    <w:rsid w:val="00D724F3"/>
    <w:rsid w:val="00D72ABB"/>
    <w:rsid w:val="00D72B1F"/>
    <w:rsid w:val="00D72BE5"/>
    <w:rsid w:val="00D72CF4"/>
    <w:rsid w:val="00D75C05"/>
    <w:rsid w:val="00D7601B"/>
    <w:rsid w:val="00D76CEA"/>
    <w:rsid w:val="00D77011"/>
    <w:rsid w:val="00D77131"/>
    <w:rsid w:val="00D8098B"/>
    <w:rsid w:val="00D80EB1"/>
    <w:rsid w:val="00D81462"/>
    <w:rsid w:val="00D81769"/>
    <w:rsid w:val="00D81DCB"/>
    <w:rsid w:val="00D82499"/>
    <w:rsid w:val="00D82D49"/>
    <w:rsid w:val="00D82F26"/>
    <w:rsid w:val="00D837FF"/>
    <w:rsid w:val="00D838D9"/>
    <w:rsid w:val="00D84795"/>
    <w:rsid w:val="00D85E64"/>
    <w:rsid w:val="00D863D0"/>
    <w:rsid w:val="00D86FB9"/>
    <w:rsid w:val="00D875A0"/>
    <w:rsid w:val="00D87C87"/>
    <w:rsid w:val="00D90BB4"/>
    <w:rsid w:val="00D90E07"/>
    <w:rsid w:val="00D911C7"/>
    <w:rsid w:val="00D919FA"/>
    <w:rsid w:val="00D932C2"/>
    <w:rsid w:val="00D9373E"/>
    <w:rsid w:val="00D9510C"/>
    <w:rsid w:val="00D9624A"/>
    <w:rsid w:val="00D97551"/>
    <w:rsid w:val="00D9783A"/>
    <w:rsid w:val="00DA0159"/>
    <w:rsid w:val="00DA25A6"/>
    <w:rsid w:val="00DA3893"/>
    <w:rsid w:val="00DA49FA"/>
    <w:rsid w:val="00DA4FD6"/>
    <w:rsid w:val="00DA5825"/>
    <w:rsid w:val="00DA59A8"/>
    <w:rsid w:val="00DA6E61"/>
    <w:rsid w:val="00DA759D"/>
    <w:rsid w:val="00DA76FA"/>
    <w:rsid w:val="00DA7D1E"/>
    <w:rsid w:val="00DB0F2A"/>
    <w:rsid w:val="00DB1694"/>
    <w:rsid w:val="00DB1705"/>
    <w:rsid w:val="00DB1C24"/>
    <w:rsid w:val="00DB39CF"/>
    <w:rsid w:val="00DB7256"/>
    <w:rsid w:val="00DB758D"/>
    <w:rsid w:val="00DC0111"/>
    <w:rsid w:val="00DC0401"/>
    <w:rsid w:val="00DC20BD"/>
    <w:rsid w:val="00DC2B11"/>
    <w:rsid w:val="00DC4204"/>
    <w:rsid w:val="00DC5031"/>
    <w:rsid w:val="00DC518E"/>
    <w:rsid w:val="00DC752B"/>
    <w:rsid w:val="00DD024B"/>
    <w:rsid w:val="00DD0BCD"/>
    <w:rsid w:val="00DD138C"/>
    <w:rsid w:val="00DD14E1"/>
    <w:rsid w:val="00DD22EA"/>
    <w:rsid w:val="00DD28E9"/>
    <w:rsid w:val="00DD2A6D"/>
    <w:rsid w:val="00DD447A"/>
    <w:rsid w:val="00DD4BC9"/>
    <w:rsid w:val="00DD4DBC"/>
    <w:rsid w:val="00DD5263"/>
    <w:rsid w:val="00DD5F65"/>
    <w:rsid w:val="00DD6172"/>
    <w:rsid w:val="00DD65C3"/>
    <w:rsid w:val="00DE0030"/>
    <w:rsid w:val="00DE0597"/>
    <w:rsid w:val="00DE0EB9"/>
    <w:rsid w:val="00DE15C8"/>
    <w:rsid w:val="00DE1873"/>
    <w:rsid w:val="00DE31E0"/>
    <w:rsid w:val="00DE3B20"/>
    <w:rsid w:val="00DE408D"/>
    <w:rsid w:val="00DE4AC4"/>
    <w:rsid w:val="00DE4E5A"/>
    <w:rsid w:val="00DE524E"/>
    <w:rsid w:val="00DE5364"/>
    <w:rsid w:val="00DE60BC"/>
    <w:rsid w:val="00DE67EC"/>
    <w:rsid w:val="00DE6C94"/>
    <w:rsid w:val="00DE6FD7"/>
    <w:rsid w:val="00DF0182"/>
    <w:rsid w:val="00DF0DD0"/>
    <w:rsid w:val="00DF191E"/>
    <w:rsid w:val="00DF19F2"/>
    <w:rsid w:val="00DF19FC"/>
    <w:rsid w:val="00DF46F8"/>
    <w:rsid w:val="00DF4DE7"/>
    <w:rsid w:val="00DF67D0"/>
    <w:rsid w:val="00DF6C8D"/>
    <w:rsid w:val="00E008D8"/>
    <w:rsid w:val="00E00A91"/>
    <w:rsid w:val="00E00CC6"/>
    <w:rsid w:val="00E00D52"/>
    <w:rsid w:val="00E02CEF"/>
    <w:rsid w:val="00E02ECE"/>
    <w:rsid w:val="00E04F65"/>
    <w:rsid w:val="00E05AFE"/>
    <w:rsid w:val="00E12712"/>
    <w:rsid w:val="00E13248"/>
    <w:rsid w:val="00E13261"/>
    <w:rsid w:val="00E135DE"/>
    <w:rsid w:val="00E13665"/>
    <w:rsid w:val="00E1382C"/>
    <w:rsid w:val="00E140AA"/>
    <w:rsid w:val="00E15ACE"/>
    <w:rsid w:val="00E15C12"/>
    <w:rsid w:val="00E15FC9"/>
    <w:rsid w:val="00E16776"/>
    <w:rsid w:val="00E20451"/>
    <w:rsid w:val="00E21DBF"/>
    <w:rsid w:val="00E22841"/>
    <w:rsid w:val="00E22894"/>
    <w:rsid w:val="00E229E4"/>
    <w:rsid w:val="00E230D0"/>
    <w:rsid w:val="00E23271"/>
    <w:rsid w:val="00E233B0"/>
    <w:rsid w:val="00E242D8"/>
    <w:rsid w:val="00E24F80"/>
    <w:rsid w:val="00E259F3"/>
    <w:rsid w:val="00E27E7C"/>
    <w:rsid w:val="00E30985"/>
    <w:rsid w:val="00E3285C"/>
    <w:rsid w:val="00E33238"/>
    <w:rsid w:val="00E332D6"/>
    <w:rsid w:val="00E33736"/>
    <w:rsid w:val="00E33767"/>
    <w:rsid w:val="00E33948"/>
    <w:rsid w:val="00E33A5B"/>
    <w:rsid w:val="00E33D12"/>
    <w:rsid w:val="00E33FDA"/>
    <w:rsid w:val="00E3518F"/>
    <w:rsid w:val="00E3543B"/>
    <w:rsid w:val="00E359C1"/>
    <w:rsid w:val="00E36641"/>
    <w:rsid w:val="00E376B7"/>
    <w:rsid w:val="00E378E6"/>
    <w:rsid w:val="00E403B0"/>
    <w:rsid w:val="00E4047D"/>
    <w:rsid w:val="00E40F76"/>
    <w:rsid w:val="00E410BD"/>
    <w:rsid w:val="00E42F5D"/>
    <w:rsid w:val="00E4348B"/>
    <w:rsid w:val="00E435B5"/>
    <w:rsid w:val="00E43AF6"/>
    <w:rsid w:val="00E43B99"/>
    <w:rsid w:val="00E43CF3"/>
    <w:rsid w:val="00E43EF5"/>
    <w:rsid w:val="00E4486C"/>
    <w:rsid w:val="00E44EA6"/>
    <w:rsid w:val="00E45E52"/>
    <w:rsid w:val="00E45F72"/>
    <w:rsid w:val="00E460B6"/>
    <w:rsid w:val="00E46659"/>
    <w:rsid w:val="00E511D5"/>
    <w:rsid w:val="00E52A18"/>
    <w:rsid w:val="00E53E35"/>
    <w:rsid w:val="00E551E8"/>
    <w:rsid w:val="00E55576"/>
    <w:rsid w:val="00E55D14"/>
    <w:rsid w:val="00E572A3"/>
    <w:rsid w:val="00E60249"/>
    <w:rsid w:val="00E60B68"/>
    <w:rsid w:val="00E613FD"/>
    <w:rsid w:val="00E63B8D"/>
    <w:rsid w:val="00E64198"/>
    <w:rsid w:val="00E65269"/>
    <w:rsid w:val="00E65E4D"/>
    <w:rsid w:val="00E665F0"/>
    <w:rsid w:val="00E673AA"/>
    <w:rsid w:val="00E673FE"/>
    <w:rsid w:val="00E70E3D"/>
    <w:rsid w:val="00E70F99"/>
    <w:rsid w:val="00E71E4B"/>
    <w:rsid w:val="00E71F6C"/>
    <w:rsid w:val="00E721BD"/>
    <w:rsid w:val="00E721C7"/>
    <w:rsid w:val="00E725E3"/>
    <w:rsid w:val="00E72962"/>
    <w:rsid w:val="00E73B6B"/>
    <w:rsid w:val="00E73EA1"/>
    <w:rsid w:val="00E74750"/>
    <w:rsid w:val="00E747F1"/>
    <w:rsid w:val="00E751D4"/>
    <w:rsid w:val="00E75344"/>
    <w:rsid w:val="00E753B9"/>
    <w:rsid w:val="00E763E9"/>
    <w:rsid w:val="00E76D66"/>
    <w:rsid w:val="00E76E15"/>
    <w:rsid w:val="00E7762C"/>
    <w:rsid w:val="00E80395"/>
    <w:rsid w:val="00E8045F"/>
    <w:rsid w:val="00E811B6"/>
    <w:rsid w:val="00E81521"/>
    <w:rsid w:val="00E8236F"/>
    <w:rsid w:val="00E84765"/>
    <w:rsid w:val="00E84B1E"/>
    <w:rsid w:val="00E85286"/>
    <w:rsid w:val="00E85323"/>
    <w:rsid w:val="00E85B0A"/>
    <w:rsid w:val="00E86FEB"/>
    <w:rsid w:val="00E8785E"/>
    <w:rsid w:val="00E92104"/>
    <w:rsid w:val="00E92727"/>
    <w:rsid w:val="00E93A3E"/>
    <w:rsid w:val="00E94F7F"/>
    <w:rsid w:val="00E956BA"/>
    <w:rsid w:val="00E957E2"/>
    <w:rsid w:val="00E96140"/>
    <w:rsid w:val="00EA07BE"/>
    <w:rsid w:val="00EA0823"/>
    <w:rsid w:val="00EA41A5"/>
    <w:rsid w:val="00EA5357"/>
    <w:rsid w:val="00EA6FC8"/>
    <w:rsid w:val="00EA796A"/>
    <w:rsid w:val="00EA7D40"/>
    <w:rsid w:val="00EB0495"/>
    <w:rsid w:val="00EB06C1"/>
    <w:rsid w:val="00EB1856"/>
    <w:rsid w:val="00EB2023"/>
    <w:rsid w:val="00EB28A6"/>
    <w:rsid w:val="00EC2092"/>
    <w:rsid w:val="00EC2241"/>
    <w:rsid w:val="00EC2939"/>
    <w:rsid w:val="00EC2AA4"/>
    <w:rsid w:val="00EC34E2"/>
    <w:rsid w:val="00EC41D9"/>
    <w:rsid w:val="00EC50CE"/>
    <w:rsid w:val="00EC5311"/>
    <w:rsid w:val="00EC5B34"/>
    <w:rsid w:val="00EC5B6D"/>
    <w:rsid w:val="00EC5BF4"/>
    <w:rsid w:val="00EC6FEB"/>
    <w:rsid w:val="00EC7DBA"/>
    <w:rsid w:val="00ED021E"/>
    <w:rsid w:val="00ED0275"/>
    <w:rsid w:val="00ED14D9"/>
    <w:rsid w:val="00ED1B0A"/>
    <w:rsid w:val="00ED1C2A"/>
    <w:rsid w:val="00ED323C"/>
    <w:rsid w:val="00ED44A2"/>
    <w:rsid w:val="00ED6B29"/>
    <w:rsid w:val="00ED7DDE"/>
    <w:rsid w:val="00EE0E8B"/>
    <w:rsid w:val="00EE1595"/>
    <w:rsid w:val="00EE15AB"/>
    <w:rsid w:val="00EE1780"/>
    <w:rsid w:val="00EE1C45"/>
    <w:rsid w:val="00EE2446"/>
    <w:rsid w:val="00EE2AC0"/>
    <w:rsid w:val="00EE2CEE"/>
    <w:rsid w:val="00EE2D5C"/>
    <w:rsid w:val="00EE3EDB"/>
    <w:rsid w:val="00EE4ADE"/>
    <w:rsid w:val="00EE4DE8"/>
    <w:rsid w:val="00EE56F7"/>
    <w:rsid w:val="00EE5CB7"/>
    <w:rsid w:val="00EE672A"/>
    <w:rsid w:val="00EE730D"/>
    <w:rsid w:val="00EF071F"/>
    <w:rsid w:val="00EF0980"/>
    <w:rsid w:val="00EF1CF2"/>
    <w:rsid w:val="00EF30A5"/>
    <w:rsid w:val="00EF37AD"/>
    <w:rsid w:val="00EF3AD7"/>
    <w:rsid w:val="00EF5050"/>
    <w:rsid w:val="00EF67A5"/>
    <w:rsid w:val="00EF6BE6"/>
    <w:rsid w:val="00EF78CD"/>
    <w:rsid w:val="00EF7940"/>
    <w:rsid w:val="00F024FE"/>
    <w:rsid w:val="00F02797"/>
    <w:rsid w:val="00F029CF"/>
    <w:rsid w:val="00F0367A"/>
    <w:rsid w:val="00F05187"/>
    <w:rsid w:val="00F0595C"/>
    <w:rsid w:val="00F05AD4"/>
    <w:rsid w:val="00F07782"/>
    <w:rsid w:val="00F10EB6"/>
    <w:rsid w:val="00F13F07"/>
    <w:rsid w:val="00F140B2"/>
    <w:rsid w:val="00F150F1"/>
    <w:rsid w:val="00F163EB"/>
    <w:rsid w:val="00F16628"/>
    <w:rsid w:val="00F1670C"/>
    <w:rsid w:val="00F16D42"/>
    <w:rsid w:val="00F17AD2"/>
    <w:rsid w:val="00F20F0D"/>
    <w:rsid w:val="00F2115F"/>
    <w:rsid w:val="00F2173B"/>
    <w:rsid w:val="00F2189C"/>
    <w:rsid w:val="00F21CB3"/>
    <w:rsid w:val="00F22707"/>
    <w:rsid w:val="00F234CE"/>
    <w:rsid w:val="00F23DB7"/>
    <w:rsid w:val="00F2494A"/>
    <w:rsid w:val="00F25970"/>
    <w:rsid w:val="00F2670B"/>
    <w:rsid w:val="00F26C11"/>
    <w:rsid w:val="00F31058"/>
    <w:rsid w:val="00F311A9"/>
    <w:rsid w:val="00F31CD5"/>
    <w:rsid w:val="00F31FBE"/>
    <w:rsid w:val="00F32B29"/>
    <w:rsid w:val="00F32B57"/>
    <w:rsid w:val="00F3300B"/>
    <w:rsid w:val="00F36B7A"/>
    <w:rsid w:val="00F36BCB"/>
    <w:rsid w:val="00F418C6"/>
    <w:rsid w:val="00F420DD"/>
    <w:rsid w:val="00F426FA"/>
    <w:rsid w:val="00F43088"/>
    <w:rsid w:val="00F43EBA"/>
    <w:rsid w:val="00F466A7"/>
    <w:rsid w:val="00F46E0B"/>
    <w:rsid w:val="00F508C1"/>
    <w:rsid w:val="00F50FE9"/>
    <w:rsid w:val="00F5180D"/>
    <w:rsid w:val="00F520D3"/>
    <w:rsid w:val="00F548D1"/>
    <w:rsid w:val="00F54D22"/>
    <w:rsid w:val="00F5556A"/>
    <w:rsid w:val="00F5601B"/>
    <w:rsid w:val="00F56EBE"/>
    <w:rsid w:val="00F56F2F"/>
    <w:rsid w:val="00F5709B"/>
    <w:rsid w:val="00F6065C"/>
    <w:rsid w:val="00F60A23"/>
    <w:rsid w:val="00F60C47"/>
    <w:rsid w:val="00F61841"/>
    <w:rsid w:val="00F6211E"/>
    <w:rsid w:val="00F62F0A"/>
    <w:rsid w:val="00F63201"/>
    <w:rsid w:val="00F63781"/>
    <w:rsid w:val="00F63988"/>
    <w:rsid w:val="00F64238"/>
    <w:rsid w:val="00F651F1"/>
    <w:rsid w:val="00F655D3"/>
    <w:rsid w:val="00F65D20"/>
    <w:rsid w:val="00F65F3B"/>
    <w:rsid w:val="00F673A5"/>
    <w:rsid w:val="00F67496"/>
    <w:rsid w:val="00F70A77"/>
    <w:rsid w:val="00F73A5E"/>
    <w:rsid w:val="00F74E27"/>
    <w:rsid w:val="00F751FF"/>
    <w:rsid w:val="00F758B0"/>
    <w:rsid w:val="00F75BCC"/>
    <w:rsid w:val="00F776C7"/>
    <w:rsid w:val="00F80142"/>
    <w:rsid w:val="00F801BA"/>
    <w:rsid w:val="00F80520"/>
    <w:rsid w:val="00F8069D"/>
    <w:rsid w:val="00F808D6"/>
    <w:rsid w:val="00F81322"/>
    <w:rsid w:val="00F81A91"/>
    <w:rsid w:val="00F82340"/>
    <w:rsid w:val="00F82584"/>
    <w:rsid w:val="00F8287A"/>
    <w:rsid w:val="00F82DB4"/>
    <w:rsid w:val="00F8502A"/>
    <w:rsid w:val="00F85761"/>
    <w:rsid w:val="00F866FF"/>
    <w:rsid w:val="00F870C2"/>
    <w:rsid w:val="00F913FF"/>
    <w:rsid w:val="00F918BA"/>
    <w:rsid w:val="00F925FD"/>
    <w:rsid w:val="00F92898"/>
    <w:rsid w:val="00F93255"/>
    <w:rsid w:val="00F932AA"/>
    <w:rsid w:val="00F9366A"/>
    <w:rsid w:val="00F946C9"/>
    <w:rsid w:val="00F94B71"/>
    <w:rsid w:val="00F95082"/>
    <w:rsid w:val="00F97F7A"/>
    <w:rsid w:val="00FA0EA5"/>
    <w:rsid w:val="00FA2092"/>
    <w:rsid w:val="00FA41D5"/>
    <w:rsid w:val="00FA64F1"/>
    <w:rsid w:val="00FA6BC6"/>
    <w:rsid w:val="00FA71F3"/>
    <w:rsid w:val="00FA74EE"/>
    <w:rsid w:val="00FA7696"/>
    <w:rsid w:val="00FB03B8"/>
    <w:rsid w:val="00FB1179"/>
    <w:rsid w:val="00FB1A80"/>
    <w:rsid w:val="00FB28DE"/>
    <w:rsid w:val="00FB2FEC"/>
    <w:rsid w:val="00FB47B7"/>
    <w:rsid w:val="00FB7A92"/>
    <w:rsid w:val="00FB7AF4"/>
    <w:rsid w:val="00FC02C3"/>
    <w:rsid w:val="00FC0BF1"/>
    <w:rsid w:val="00FC1C69"/>
    <w:rsid w:val="00FC3711"/>
    <w:rsid w:val="00FC46E7"/>
    <w:rsid w:val="00FC4BBD"/>
    <w:rsid w:val="00FC4FF4"/>
    <w:rsid w:val="00FC5656"/>
    <w:rsid w:val="00FC5790"/>
    <w:rsid w:val="00FC5D25"/>
    <w:rsid w:val="00FC6353"/>
    <w:rsid w:val="00FC771A"/>
    <w:rsid w:val="00FD0548"/>
    <w:rsid w:val="00FD0D7E"/>
    <w:rsid w:val="00FD16CB"/>
    <w:rsid w:val="00FD1735"/>
    <w:rsid w:val="00FD1B9A"/>
    <w:rsid w:val="00FD30ED"/>
    <w:rsid w:val="00FD3A6E"/>
    <w:rsid w:val="00FD4FFB"/>
    <w:rsid w:val="00FD604B"/>
    <w:rsid w:val="00FD63A0"/>
    <w:rsid w:val="00FD7594"/>
    <w:rsid w:val="00FD7BBD"/>
    <w:rsid w:val="00FE0071"/>
    <w:rsid w:val="00FE0077"/>
    <w:rsid w:val="00FE0923"/>
    <w:rsid w:val="00FE118B"/>
    <w:rsid w:val="00FE1E56"/>
    <w:rsid w:val="00FE217F"/>
    <w:rsid w:val="00FE2C38"/>
    <w:rsid w:val="00FE353B"/>
    <w:rsid w:val="00FE35AC"/>
    <w:rsid w:val="00FE4A1F"/>
    <w:rsid w:val="00FE4AA9"/>
    <w:rsid w:val="00FE593E"/>
    <w:rsid w:val="00FE603E"/>
    <w:rsid w:val="00FE6E13"/>
    <w:rsid w:val="00FE7092"/>
    <w:rsid w:val="00FE74B1"/>
    <w:rsid w:val="00FF15F6"/>
    <w:rsid w:val="00FF293E"/>
    <w:rsid w:val="00FF40A2"/>
    <w:rsid w:val="00FF469C"/>
    <w:rsid w:val="00FF492B"/>
    <w:rsid w:val="00FF4D45"/>
    <w:rsid w:val="00FF502C"/>
    <w:rsid w:val="00FF527C"/>
    <w:rsid w:val="00FF5CB6"/>
    <w:rsid w:val="00FF62D9"/>
    <w:rsid w:val="00FF65CD"/>
    <w:rsid w:val="6998A3D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6367F"/>
  <w15:docId w15:val="{20933B82-0EDD-41F7-A877-3435C892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uiPriority w:val="9"/>
    <w:qFormat/>
    <w:rsid w:val="00C10E24"/>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spacing w:before="90"/>
    </w:pPr>
  </w:style>
  <w:style w:type="paragraph" w:styleId="Quote">
    <w:name w:val="Quote"/>
    <w:basedOn w:val="Normal"/>
    <w:next w:val="Normal"/>
    <w:link w:val="QuoteChar"/>
    <w:uiPriority w:val="29"/>
    <w:qFormat/>
    <w:rsid w:val="00092F63"/>
    <w:pPr>
      <w:spacing w:before="120" w:after="18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092F63"/>
    <w:rPr>
      <w:rFonts w:ascii="Segoe UI" w:hAnsi="Segoe UI"/>
      <w:sz w:val="21"/>
      <w:lang w:eastAsia="en-GB"/>
    </w:rPr>
  </w:style>
  <w:style w:type="character" w:customStyle="1" w:styleId="TitleChar">
    <w:name w:val="Title Char"/>
    <w:link w:val="Title"/>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8"/>
      </w:numPr>
      <w:spacing w:before="180"/>
    </w:pPr>
    <w:rPr>
      <w:szCs w:val="24"/>
    </w:rPr>
  </w:style>
  <w:style w:type="paragraph" w:customStyle="1" w:styleId="Letter">
    <w:name w:val="Letter"/>
    <w:basedOn w:val="Normal"/>
    <w:qFormat/>
    <w:rsid w:val="00C10E24"/>
    <w:pPr>
      <w:numPr>
        <w:ilvl w:val="1"/>
        <w:numId w:val="8"/>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8"/>
      </w:numPr>
      <w:spacing w:before="90"/>
    </w:pPr>
  </w:style>
  <w:style w:type="paragraph" w:styleId="BalloonText">
    <w:name w:val="Balloon Text"/>
    <w:basedOn w:val="Normal"/>
    <w:link w:val="BalloonTextChar"/>
    <w:uiPriority w:val="99"/>
    <w:semiHidden/>
    <w:unhideWhenUsed/>
    <w:rsid w:val="000569D8"/>
    <w:rPr>
      <w:rFonts w:ascii="Tahoma" w:hAnsi="Tahoma" w:cs="Tahoma"/>
      <w:sz w:val="16"/>
      <w:szCs w:val="16"/>
    </w:rPr>
  </w:style>
  <w:style w:type="character" w:customStyle="1" w:styleId="BalloonTextChar">
    <w:name w:val="Balloon Text Char"/>
    <w:basedOn w:val="DefaultParagraphFont"/>
    <w:link w:val="BalloonText"/>
    <w:uiPriority w:val="99"/>
    <w:semiHidden/>
    <w:rsid w:val="000569D8"/>
    <w:rPr>
      <w:rFonts w:ascii="Tahoma" w:hAnsi="Tahoma" w:cs="Tahoma"/>
      <w:sz w:val="16"/>
      <w:szCs w:val="16"/>
      <w:lang w:eastAsia="en-GB"/>
    </w:rPr>
  </w:style>
  <w:style w:type="character" w:styleId="CommentReference">
    <w:name w:val="annotation reference"/>
    <w:basedOn w:val="DefaultParagraphFont"/>
    <w:uiPriority w:val="99"/>
    <w:semiHidden/>
    <w:unhideWhenUsed/>
    <w:rsid w:val="002469F7"/>
    <w:rPr>
      <w:sz w:val="16"/>
      <w:szCs w:val="16"/>
    </w:rPr>
  </w:style>
  <w:style w:type="paragraph" w:styleId="CommentSubject">
    <w:name w:val="annotation subject"/>
    <w:basedOn w:val="Normal"/>
    <w:next w:val="Normal"/>
    <w:link w:val="CommentSubjectChar"/>
    <w:uiPriority w:val="99"/>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aliases w:val="Rec para,List Paragraph1,List Paragraph11"/>
    <w:basedOn w:val="Normal"/>
    <w:link w:val="ListParagraphChar"/>
    <w:uiPriority w:val="34"/>
    <w:qFormat/>
    <w:rsid w:val="00D42589"/>
    <w:pPr>
      <w:ind w:left="720"/>
      <w:contextualSpacing/>
    </w:pPr>
  </w:style>
  <w:style w:type="paragraph" w:styleId="CommentText">
    <w:name w:val="annotation text"/>
    <w:basedOn w:val="Normal"/>
    <w:link w:val="CommentTextChar"/>
    <w:uiPriority w:val="99"/>
    <w:unhideWhenUsed/>
    <w:rsid w:val="00FC771A"/>
    <w:rPr>
      <w:sz w:val="20"/>
    </w:rPr>
  </w:style>
  <w:style w:type="character" w:customStyle="1" w:styleId="CommentTextChar">
    <w:name w:val="Comment Text Char"/>
    <w:basedOn w:val="DefaultParagraphFont"/>
    <w:link w:val="CommentText"/>
    <w:uiPriority w:val="99"/>
    <w:rsid w:val="004B49A6"/>
    <w:rPr>
      <w:rFonts w:ascii="Segoe UI" w:hAnsi="Segoe UI"/>
      <w:lang w:eastAsia="en-GB"/>
    </w:rPr>
  </w:style>
  <w:style w:type="paragraph" w:styleId="ListBullet">
    <w:name w:val="List Bullet"/>
    <w:basedOn w:val="Normal"/>
    <w:uiPriority w:val="99"/>
    <w:unhideWhenUsed/>
    <w:rsid w:val="007F09B1"/>
    <w:pPr>
      <w:numPr>
        <w:numId w:val="6"/>
      </w:numPr>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UnresolvedMention">
    <w:name w:val="Unresolved Mention"/>
    <w:basedOn w:val="DefaultParagraphFont"/>
    <w:uiPriority w:val="99"/>
    <w:semiHidden/>
    <w:unhideWhenUsed/>
    <w:rsid w:val="0086301C"/>
    <w:rPr>
      <w:color w:val="605E5C"/>
      <w:shd w:val="clear" w:color="auto" w:fill="E1DFDD"/>
    </w:rPr>
  </w:style>
  <w:style w:type="character" w:customStyle="1" w:styleId="BulletChar">
    <w:name w:val="Bullet Char"/>
    <w:link w:val="Bullet"/>
    <w:locked/>
    <w:rsid w:val="006C69BF"/>
    <w:rPr>
      <w:rFonts w:ascii="Segoe UI" w:hAnsi="Segoe UI"/>
      <w:sz w:val="21"/>
      <w:lang w:eastAsia="en-GB"/>
    </w:rPr>
  </w:style>
  <w:style w:type="paragraph" w:styleId="Caption">
    <w:name w:val="caption"/>
    <w:basedOn w:val="Normal"/>
    <w:next w:val="Normal"/>
    <w:uiPriority w:val="35"/>
    <w:unhideWhenUsed/>
    <w:qFormat/>
    <w:rsid w:val="000358F8"/>
    <w:pPr>
      <w:spacing w:before="120" w:after="120"/>
    </w:pPr>
    <w:rPr>
      <w:b/>
      <w:iCs/>
      <w:sz w:val="18"/>
      <w:szCs w:val="18"/>
    </w:rPr>
  </w:style>
  <w:style w:type="character" w:customStyle="1" w:styleId="ListParagraphChar">
    <w:name w:val="List Paragraph Char"/>
    <w:aliases w:val="Rec para Char,List Paragraph1 Char,List Paragraph11 Char"/>
    <w:link w:val="ListParagraph"/>
    <w:uiPriority w:val="34"/>
    <w:locked/>
    <w:rsid w:val="00A737C2"/>
    <w:rPr>
      <w:rFonts w:ascii="Segoe UI" w:hAnsi="Segoe UI"/>
      <w:sz w:val="21"/>
      <w:lang w:eastAsia="en-GB"/>
    </w:rPr>
  </w:style>
  <w:style w:type="paragraph" w:customStyle="1" w:styleId="Default">
    <w:name w:val="Default"/>
    <w:rsid w:val="00043E2B"/>
    <w:pPr>
      <w:autoSpaceDE w:val="0"/>
      <w:autoSpaceDN w:val="0"/>
      <w:adjustRightInd w:val="0"/>
    </w:pPr>
    <w:rPr>
      <w:rFonts w:ascii="Calibri" w:eastAsiaTheme="minorHAnsi" w:hAnsi="Calibri" w:cs="Calibri"/>
      <w:color w:val="000000"/>
      <w:sz w:val="24"/>
      <w:szCs w:val="24"/>
      <w:lang w:eastAsia="en-US"/>
    </w:rPr>
  </w:style>
  <w:style w:type="paragraph" w:customStyle="1" w:styleId="Bullet2">
    <w:name w:val="Bullet 2"/>
    <w:basedOn w:val="ListParagraph"/>
    <w:qFormat/>
    <w:rsid w:val="00043E2B"/>
    <w:pPr>
      <w:numPr>
        <w:ilvl w:val="1"/>
        <w:numId w:val="26"/>
      </w:numPr>
      <w:spacing w:before="90"/>
      <w:ind w:left="709" w:hanging="401"/>
      <w:contextualSpacing w:val="0"/>
    </w:pPr>
  </w:style>
  <w:style w:type="character" w:customStyle="1" w:styleId="UnresolvedMention2">
    <w:name w:val="Unresolved Mention2"/>
    <w:basedOn w:val="DefaultParagraphFont"/>
    <w:uiPriority w:val="99"/>
    <w:semiHidden/>
    <w:unhideWhenUsed/>
    <w:rsid w:val="00FC771A"/>
    <w:rPr>
      <w:color w:val="605E5C"/>
      <w:shd w:val="clear" w:color="auto" w:fill="E1DFDD"/>
    </w:rPr>
  </w:style>
  <w:style w:type="paragraph" w:customStyle="1" w:styleId="xmsonormal">
    <w:name w:val="x_msonormal"/>
    <w:basedOn w:val="Normal"/>
    <w:rsid w:val="00BB1C76"/>
    <w:rPr>
      <w:rFonts w:ascii="Calibri" w:eastAsiaTheme="minorHAnsi" w:hAnsi="Calibri" w:cs="Calibri"/>
      <w:sz w:val="22"/>
      <w:szCs w:val="22"/>
      <w:lang w:eastAsia="en-NZ"/>
    </w:rPr>
  </w:style>
  <w:style w:type="character" w:styleId="FollowedHyperlink">
    <w:name w:val="FollowedHyperlink"/>
    <w:basedOn w:val="DefaultParagraphFont"/>
    <w:uiPriority w:val="99"/>
    <w:semiHidden/>
    <w:unhideWhenUsed/>
    <w:rsid w:val="00D838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388">
      <w:bodyDiv w:val="1"/>
      <w:marLeft w:val="0"/>
      <w:marRight w:val="0"/>
      <w:marTop w:val="0"/>
      <w:marBottom w:val="0"/>
      <w:divBdr>
        <w:top w:val="none" w:sz="0" w:space="0" w:color="auto"/>
        <w:left w:val="none" w:sz="0" w:space="0" w:color="auto"/>
        <w:bottom w:val="none" w:sz="0" w:space="0" w:color="auto"/>
        <w:right w:val="none" w:sz="0" w:space="0" w:color="auto"/>
      </w:divBdr>
    </w:div>
    <w:div w:id="56125391">
      <w:bodyDiv w:val="1"/>
      <w:marLeft w:val="0"/>
      <w:marRight w:val="0"/>
      <w:marTop w:val="0"/>
      <w:marBottom w:val="0"/>
      <w:divBdr>
        <w:top w:val="none" w:sz="0" w:space="0" w:color="auto"/>
        <w:left w:val="none" w:sz="0" w:space="0" w:color="auto"/>
        <w:bottom w:val="none" w:sz="0" w:space="0" w:color="auto"/>
        <w:right w:val="none" w:sz="0" w:space="0" w:color="auto"/>
      </w:divBdr>
    </w:div>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195195411">
      <w:bodyDiv w:val="1"/>
      <w:marLeft w:val="0"/>
      <w:marRight w:val="0"/>
      <w:marTop w:val="0"/>
      <w:marBottom w:val="0"/>
      <w:divBdr>
        <w:top w:val="none" w:sz="0" w:space="0" w:color="auto"/>
        <w:left w:val="none" w:sz="0" w:space="0" w:color="auto"/>
        <w:bottom w:val="none" w:sz="0" w:space="0" w:color="auto"/>
        <w:right w:val="none" w:sz="0" w:space="0" w:color="auto"/>
      </w:divBdr>
    </w:div>
    <w:div w:id="204953035">
      <w:bodyDiv w:val="1"/>
      <w:marLeft w:val="0"/>
      <w:marRight w:val="0"/>
      <w:marTop w:val="0"/>
      <w:marBottom w:val="0"/>
      <w:divBdr>
        <w:top w:val="none" w:sz="0" w:space="0" w:color="auto"/>
        <w:left w:val="none" w:sz="0" w:space="0" w:color="auto"/>
        <w:bottom w:val="none" w:sz="0" w:space="0" w:color="auto"/>
        <w:right w:val="none" w:sz="0" w:space="0" w:color="auto"/>
      </w:divBdr>
    </w:div>
    <w:div w:id="374160287">
      <w:bodyDiv w:val="1"/>
      <w:marLeft w:val="0"/>
      <w:marRight w:val="0"/>
      <w:marTop w:val="0"/>
      <w:marBottom w:val="0"/>
      <w:divBdr>
        <w:top w:val="none" w:sz="0" w:space="0" w:color="auto"/>
        <w:left w:val="none" w:sz="0" w:space="0" w:color="auto"/>
        <w:bottom w:val="none" w:sz="0" w:space="0" w:color="auto"/>
        <w:right w:val="none" w:sz="0" w:space="0" w:color="auto"/>
      </w:divBdr>
    </w:div>
    <w:div w:id="450787653">
      <w:bodyDiv w:val="1"/>
      <w:marLeft w:val="0"/>
      <w:marRight w:val="0"/>
      <w:marTop w:val="0"/>
      <w:marBottom w:val="0"/>
      <w:divBdr>
        <w:top w:val="none" w:sz="0" w:space="0" w:color="auto"/>
        <w:left w:val="none" w:sz="0" w:space="0" w:color="auto"/>
        <w:bottom w:val="none" w:sz="0" w:space="0" w:color="auto"/>
        <w:right w:val="none" w:sz="0" w:space="0" w:color="auto"/>
      </w:divBdr>
    </w:div>
    <w:div w:id="738749606">
      <w:bodyDiv w:val="1"/>
      <w:marLeft w:val="0"/>
      <w:marRight w:val="0"/>
      <w:marTop w:val="0"/>
      <w:marBottom w:val="0"/>
      <w:divBdr>
        <w:top w:val="none" w:sz="0" w:space="0" w:color="auto"/>
        <w:left w:val="none" w:sz="0" w:space="0" w:color="auto"/>
        <w:bottom w:val="none" w:sz="0" w:space="0" w:color="auto"/>
        <w:right w:val="none" w:sz="0" w:space="0" w:color="auto"/>
      </w:divBdr>
    </w:div>
    <w:div w:id="772242673">
      <w:bodyDiv w:val="1"/>
      <w:marLeft w:val="0"/>
      <w:marRight w:val="0"/>
      <w:marTop w:val="0"/>
      <w:marBottom w:val="0"/>
      <w:divBdr>
        <w:top w:val="none" w:sz="0" w:space="0" w:color="auto"/>
        <w:left w:val="none" w:sz="0" w:space="0" w:color="auto"/>
        <w:bottom w:val="none" w:sz="0" w:space="0" w:color="auto"/>
        <w:right w:val="none" w:sz="0" w:space="0" w:color="auto"/>
      </w:divBdr>
    </w:div>
    <w:div w:id="793059735">
      <w:bodyDiv w:val="1"/>
      <w:marLeft w:val="0"/>
      <w:marRight w:val="0"/>
      <w:marTop w:val="0"/>
      <w:marBottom w:val="0"/>
      <w:divBdr>
        <w:top w:val="none" w:sz="0" w:space="0" w:color="auto"/>
        <w:left w:val="none" w:sz="0" w:space="0" w:color="auto"/>
        <w:bottom w:val="none" w:sz="0" w:space="0" w:color="auto"/>
        <w:right w:val="none" w:sz="0" w:space="0" w:color="auto"/>
      </w:divBdr>
    </w:div>
    <w:div w:id="885214683">
      <w:bodyDiv w:val="1"/>
      <w:marLeft w:val="0"/>
      <w:marRight w:val="0"/>
      <w:marTop w:val="0"/>
      <w:marBottom w:val="0"/>
      <w:divBdr>
        <w:top w:val="none" w:sz="0" w:space="0" w:color="auto"/>
        <w:left w:val="none" w:sz="0" w:space="0" w:color="auto"/>
        <w:bottom w:val="none" w:sz="0" w:space="0" w:color="auto"/>
        <w:right w:val="none" w:sz="0" w:space="0" w:color="auto"/>
      </w:divBdr>
    </w:div>
    <w:div w:id="956528841">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 w:id="1239244978">
      <w:bodyDiv w:val="1"/>
      <w:marLeft w:val="0"/>
      <w:marRight w:val="0"/>
      <w:marTop w:val="0"/>
      <w:marBottom w:val="0"/>
      <w:divBdr>
        <w:top w:val="none" w:sz="0" w:space="0" w:color="auto"/>
        <w:left w:val="none" w:sz="0" w:space="0" w:color="auto"/>
        <w:bottom w:val="none" w:sz="0" w:space="0" w:color="auto"/>
        <w:right w:val="none" w:sz="0" w:space="0" w:color="auto"/>
      </w:divBdr>
    </w:div>
    <w:div w:id="1419323884">
      <w:bodyDiv w:val="1"/>
      <w:marLeft w:val="0"/>
      <w:marRight w:val="0"/>
      <w:marTop w:val="0"/>
      <w:marBottom w:val="0"/>
      <w:divBdr>
        <w:top w:val="none" w:sz="0" w:space="0" w:color="auto"/>
        <w:left w:val="none" w:sz="0" w:space="0" w:color="auto"/>
        <w:bottom w:val="none" w:sz="0" w:space="0" w:color="auto"/>
        <w:right w:val="none" w:sz="0" w:space="0" w:color="auto"/>
      </w:divBdr>
    </w:div>
    <w:div w:id="1449813998">
      <w:bodyDiv w:val="1"/>
      <w:marLeft w:val="0"/>
      <w:marRight w:val="0"/>
      <w:marTop w:val="0"/>
      <w:marBottom w:val="0"/>
      <w:divBdr>
        <w:top w:val="none" w:sz="0" w:space="0" w:color="auto"/>
        <w:left w:val="none" w:sz="0" w:space="0" w:color="auto"/>
        <w:bottom w:val="none" w:sz="0" w:space="0" w:color="auto"/>
        <w:right w:val="none" w:sz="0" w:space="0" w:color="auto"/>
      </w:divBdr>
    </w:div>
    <w:div w:id="1546407142">
      <w:bodyDiv w:val="1"/>
      <w:marLeft w:val="0"/>
      <w:marRight w:val="0"/>
      <w:marTop w:val="0"/>
      <w:marBottom w:val="0"/>
      <w:divBdr>
        <w:top w:val="none" w:sz="0" w:space="0" w:color="auto"/>
        <w:left w:val="none" w:sz="0" w:space="0" w:color="auto"/>
        <w:bottom w:val="none" w:sz="0" w:space="0" w:color="auto"/>
        <w:right w:val="none" w:sz="0" w:space="0" w:color="auto"/>
      </w:divBdr>
    </w:div>
    <w:div w:id="1597783807">
      <w:bodyDiv w:val="1"/>
      <w:marLeft w:val="0"/>
      <w:marRight w:val="0"/>
      <w:marTop w:val="0"/>
      <w:marBottom w:val="0"/>
      <w:divBdr>
        <w:top w:val="none" w:sz="0" w:space="0" w:color="auto"/>
        <w:left w:val="none" w:sz="0" w:space="0" w:color="auto"/>
        <w:bottom w:val="none" w:sz="0" w:space="0" w:color="auto"/>
        <w:right w:val="none" w:sz="0" w:space="0" w:color="auto"/>
      </w:divBdr>
    </w:div>
    <w:div w:id="1600940628">
      <w:bodyDiv w:val="1"/>
      <w:marLeft w:val="0"/>
      <w:marRight w:val="0"/>
      <w:marTop w:val="0"/>
      <w:marBottom w:val="0"/>
      <w:divBdr>
        <w:top w:val="none" w:sz="0" w:space="0" w:color="auto"/>
        <w:left w:val="none" w:sz="0" w:space="0" w:color="auto"/>
        <w:bottom w:val="none" w:sz="0" w:space="0" w:color="auto"/>
        <w:right w:val="none" w:sz="0" w:space="0" w:color="auto"/>
      </w:divBdr>
    </w:div>
    <w:div w:id="1625307881">
      <w:bodyDiv w:val="1"/>
      <w:marLeft w:val="0"/>
      <w:marRight w:val="0"/>
      <w:marTop w:val="0"/>
      <w:marBottom w:val="0"/>
      <w:divBdr>
        <w:top w:val="none" w:sz="0" w:space="0" w:color="auto"/>
        <w:left w:val="none" w:sz="0" w:space="0" w:color="auto"/>
        <w:bottom w:val="none" w:sz="0" w:space="0" w:color="auto"/>
        <w:right w:val="none" w:sz="0" w:space="0" w:color="auto"/>
      </w:divBdr>
    </w:div>
    <w:div w:id="1690985585">
      <w:bodyDiv w:val="1"/>
      <w:marLeft w:val="0"/>
      <w:marRight w:val="0"/>
      <w:marTop w:val="0"/>
      <w:marBottom w:val="0"/>
      <w:divBdr>
        <w:top w:val="none" w:sz="0" w:space="0" w:color="auto"/>
        <w:left w:val="none" w:sz="0" w:space="0" w:color="auto"/>
        <w:bottom w:val="none" w:sz="0" w:space="0" w:color="auto"/>
        <w:right w:val="none" w:sz="0" w:space="0" w:color="auto"/>
      </w:divBdr>
    </w:div>
    <w:div w:id="1727991701">
      <w:bodyDiv w:val="1"/>
      <w:marLeft w:val="0"/>
      <w:marRight w:val="0"/>
      <w:marTop w:val="0"/>
      <w:marBottom w:val="0"/>
      <w:divBdr>
        <w:top w:val="none" w:sz="0" w:space="0" w:color="auto"/>
        <w:left w:val="none" w:sz="0" w:space="0" w:color="auto"/>
        <w:bottom w:val="none" w:sz="0" w:space="0" w:color="auto"/>
        <w:right w:val="none" w:sz="0" w:space="0" w:color="auto"/>
      </w:divBdr>
    </w:div>
    <w:div w:id="1972007479">
      <w:bodyDiv w:val="1"/>
      <w:marLeft w:val="0"/>
      <w:marRight w:val="0"/>
      <w:marTop w:val="0"/>
      <w:marBottom w:val="0"/>
      <w:divBdr>
        <w:top w:val="none" w:sz="0" w:space="0" w:color="auto"/>
        <w:left w:val="none" w:sz="0" w:space="0" w:color="auto"/>
        <w:bottom w:val="none" w:sz="0" w:space="0" w:color="auto"/>
        <w:right w:val="none" w:sz="0" w:space="0" w:color="auto"/>
      </w:divBdr>
    </w:div>
    <w:div w:id="2107845796">
      <w:bodyDiv w:val="1"/>
      <w:marLeft w:val="0"/>
      <w:marRight w:val="0"/>
      <w:marTop w:val="0"/>
      <w:marBottom w:val="0"/>
      <w:divBdr>
        <w:top w:val="none" w:sz="0" w:space="0" w:color="auto"/>
        <w:left w:val="none" w:sz="0" w:space="0" w:color="auto"/>
        <w:bottom w:val="none" w:sz="0" w:space="0" w:color="auto"/>
        <w:right w:val="none" w:sz="0" w:space="0" w:color="auto"/>
      </w:divBdr>
    </w:div>
    <w:div w:id="214041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hyperlink" Target="https://www.civildefence.govt.nz/assets/Uploads/CIMS-3rd-edition-FINAL-Aug-201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5.png"/><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ntTable" Target="fontTable.xml"/><Relationship Id="rId43"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file:///C:\Users\jcincott\AppData\Local\Microsoft\Windows\INetCache\Content.Outlook\ZW3LX9A3\www.health.govt.nz\our-work\life-stages\health-older-people\healthy-ageing-strategy-update\priority-actions-2019-2022" TargetMode="External"/><Relationship Id="rId1" Type="http://schemas.openxmlformats.org/officeDocument/2006/relationships/hyperlink" Target="https://www.civildefence.govt.nz/assets/Uploads/CIMS-3rd-edition-FINAL-Aug-20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4d2278145f69b04a6aa354373f576254">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4d505c652c9c26ea470dd0569b63a41f"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4d2278145f69b04a6aa354373f576254">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4d505c652c9c26ea470dd0569b63a41f"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4d2278145f69b04a6aa354373f576254">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4d505c652c9c26ea470dd0569b63a41f"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97619C2-773F-478D-B96E-BC44D745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CEA90-3C26-4FED-9A9D-BC73D321B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DE276-4CBB-40B8-8684-D105D6D5B78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29CD4B-8E6A-4760-BB34-D5AAF72F9468}">
  <ds:schemaRefs>
    <ds:schemaRef ds:uri="http://schemas.microsoft.com/sharepoint/v3/contenttype/forms"/>
  </ds:schemaRefs>
</ds:datastoreItem>
</file>

<file path=customXml/itemProps6.xml><?xml version="1.0" encoding="utf-8"?>
<ds:datastoreItem xmlns:ds="http://schemas.openxmlformats.org/officeDocument/2006/customXml" ds:itemID="{85B411D5-B468-4DC7-AAFC-4C4F92E16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10F405-41BD-4FAA-8B27-F2E1FDA27D7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2012 Report Sans Serif Body</Template>
  <TotalTime>95</TotalTime>
  <Pages>24</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New Zealand Aotearoa Pandemic Response Policy for Aged Residential Care</vt:lpstr>
    </vt:vector>
  </TitlesOfParts>
  <Company>Microsoft</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Aotearoa Pandemic Response Policy for Aged Residential Care</dc:title>
  <dc:subject/>
  <dc:creator>Ministry of Health</dc:creator>
  <cp:keywords/>
  <cp:lastModifiedBy>Jade Cincotta</cp:lastModifiedBy>
  <cp:revision>24</cp:revision>
  <cp:lastPrinted>2020-12-08T03:01:00Z</cp:lastPrinted>
  <dcterms:created xsi:type="dcterms:W3CDTF">2020-12-08T20:16:00Z</dcterms:created>
  <dcterms:modified xsi:type="dcterms:W3CDTF">2020-12-16T19:14:00Z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0x010100FA4F869651CBED4AB058FE7F9F3ED0A7</vt:lpwstr>
  </property>
</Properties>
</file>