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693"/>
      </w:tblGrid>
      <w:tr w:rsidR="00D56D8D" w:rsidRPr="00DD748F" w14:paraId="4E81A91B" w14:textId="77777777" w:rsidTr="007F5EE1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1AD00299" w14:textId="77777777" w:rsidR="008348B7" w:rsidRPr="00DD748F" w:rsidRDefault="00DF69CB" w:rsidP="00DF69CB">
            <w:pPr>
              <w:pStyle w:val="Title"/>
            </w:pPr>
            <w:r>
              <w:t>Maternity Ultrasound C</w:t>
            </w:r>
            <w:r w:rsidR="00A7615C">
              <w:t>linic</w:t>
            </w:r>
            <w:r>
              <w:t>al Indication Codes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900603B" w14:textId="77777777" w:rsidR="00CD373C" w:rsidRPr="00DD748F" w:rsidRDefault="00CD373C" w:rsidP="0092659B">
            <w:pPr>
              <w:spacing w:after="120"/>
              <w:jc w:val="right"/>
            </w:pPr>
          </w:p>
          <w:p w14:paraId="5E787732" w14:textId="7439BC42" w:rsidR="00423830" w:rsidRPr="00242284" w:rsidRDefault="00423830" w:rsidP="00E3239E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</w:p>
        </w:tc>
      </w:tr>
    </w:tbl>
    <w:p w14:paraId="5F4158E2" w14:textId="77777777" w:rsidR="008348B7" w:rsidRDefault="008348B7" w:rsidP="007F5EE1">
      <w:pPr>
        <w:spacing w:after="360"/>
      </w:pPr>
    </w:p>
    <w:tbl>
      <w:tblPr>
        <w:tblW w:w="0" w:type="auto"/>
        <w:tblInd w:w="57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51"/>
        <w:gridCol w:w="3260"/>
        <w:gridCol w:w="5245"/>
      </w:tblGrid>
      <w:tr w:rsidR="00A7615C" w:rsidRPr="00C47CE5" w14:paraId="4CCAE254" w14:textId="77777777" w:rsidTr="00A7615C">
        <w:trPr>
          <w:cantSplit/>
          <w:tblHeader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8FBBB67" w14:textId="77777777" w:rsidR="00A7615C" w:rsidRPr="00C47CE5" w:rsidRDefault="00A7615C" w:rsidP="00A7615C">
            <w:pPr>
              <w:pStyle w:val="TableText"/>
              <w:ind w:right="113"/>
              <w:rPr>
                <w:b/>
              </w:rPr>
            </w:pPr>
            <w:r w:rsidRPr="00C47CE5">
              <w:rPr>
                <w:b/>
              </w:rPr>
              <w:t>Code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514E70" w14:textId="77777777" w:rsidR="00A7615C" w:rsidRPr="00C47CE5" w:rsidRDefault="00A7615C" w:rsidP="00A7615C">
            <w:pPr>
              <w:pStyle w:val="TableText"/>
              <w:ind w:right="113"/>
              <w:rPr>
                <w:b/>
              </w:rPr>
            </w:pPr>
            <w:r w:rsidRPr="00C47CE5">
              <w:rPr>
                <w:b/>
              </w:rPr>
              <w:t>Clinical indication</w:t>
            </w: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63AE75D" w14:textId="77777777" w:rsidR="00A7615C" w:rsidRPr="00C47CE5" w:rsidRDefault="00A7615C" w:rsidP="001E07B3">
            <w:pPr>
              <w:pStyle w:val="TableText"/>
              <w:rPr>
                <w:b/>
              </w:rPr>
            </w:pPr>
            <w:r w:rsidRPr="00C47CE5">
              <w:rPr>
                <w:b/>
              </w:rPr>
              <w:t>Comment</w:t>
            </w:r>
          </w:p>
        </w:tc>
      </w:tr>
      <w:tr w:rsidR="00A7615C" w:rsidRPr="005E10AE" w14:paraId="130BA4B1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  <w:tcBorders>
              <w:top w:val="nil"/>
            </w:tcBorders>
          </w:tcPr>
          <w:p w14:paraId="1E59A0FC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TA</w:t>
            </w:r>
          </w:p>
        </w:tc>
        <w:tc>
          <w:tcPr>
            <w:tcW w:w="3260" w:type="dxa"/>
            <w:tcBorders>
              <w:top w:val="nil"/>
            </w:tcBorders>
          </w:tcPr>
          <w:p w14:paraId="6F81AFAC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Threatened abortion</w:t>
            </w:r>
          </w:p>
        </w:tc>
        <w:tc>
          <w:tcPr>
            <w:tcW w:w="5245" w:type="dxa"/>
            <w:tcBorders>
              <w:top w:val="nil"/>
            </w:tcBorders>
          </w:tcPr>
          <w:p w14:paraId="5D3D484D" w14:textId="77777777" w:rsidR="00A7615C" w:rsidRPr="005E10AE" w:rsidRDefault="00A7615C" w:rsidP="001E07B3">
            <w:pPr>
              <w:pStyle w:val="TableText"/>
            </w:pPr>
            <w:r w:rsidRPr="005E10AE">
              <w:t>Scan at time of bleeding</w:t>
            </w:r>
            <w:r>
              <w:t xml:space="preserve"> (before 20 weeks gestation).</w:t>
            </w:r>
          </w:p>
        </w:tc>
      </w:tr>
      <w:tr w:rsidR="00A7615C" w:rsidRPr="005E10AE" w14:paraId="4C997204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40B9D14C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EP</w:t>
            </w:r>
          </w:p>
        </w:tc>
        <w:tc>
          <w:tcPr>
            <w:tcW w:w="3260" w:type="dxa"/>
          </w:tcPr>
          <w:p w14:paraId="339F36E3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Suspected ectopic pregnancy</w:t>
            </w:r>
          </w:p>
        </w:tc>
        <w:tc>
          <w:tcPr>
            <w:tcW w:w="5245" w:type="dxa"/>
          </w:tcPr>
          <w:p w14:paraId="7E0979FA" w14:textId="2DC92505" w:rsidR="00A7615C" w:rsidRPr="005E10AE" w:rsidRDefault="00A7615C" w:rsidP="00A7615C">
            <w:pPr>
              <w:pStyle w:val="TableText"/>
            </w:pPr>
            <w:r w:rsidRPr="005E10AE">
              <w:t xml:space="preserve">Symptoms </w:t>
            </w:r>
            <w:r>
              <w:t xml:space="preserve">suggestive of ectopic pregnancy </w:t>
            </w:r>
            <w:r w:rsidRPr="005E10AE">
              <w:t>(</w:t>
            </w:r>
            <w:r w:rsidR="000255E1" w:rsidRPr="005E10AE">
              <w:t>e.g.</w:t>
            </w:r>
            <w:r>
              <w:t> </w:t>
            </w:r>
            <w:r w:rsidRPr="005E10AE">
              <w:t>abdominal pain)</w:t>
            </w:r>
            <w:r>
              <w:t xml:space="preserve"> in the first trimester of pregnancy</w:t>
            </w:r>
            <w:r w:rsidRPr="005E10AE">
              <w:t>.</w:t>
            </w:r>
          </w:p>
        </w:tc>
      </w:tr>
      <w:tr w:rsidR="00A7615C" w:rsidRPr="005E10AE" w14:paraId="0D5B8766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35B7E995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PM</w:t>
            </w:r>
          </w:p>
        </w:tc>
        <w:tc>
          <w:tcPr>
            <w:tcW w:w="3260" w:type="dxa"/>
          </w:tcPr>
          <w:p w14:paraId="6B88C2B5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Pelvic mass in pregnancy</w:t>
            </w:r>
          </w:p>
        </w:tc>
        <w:tc>
          <w:tcPr>
            <w:tcW w:w="5245" w:type="dxa"/>
          </w:tcPr>
          <w:p w14:paraId="78A281D4" w14:textId="77777777" w:rsidR="00A7615C" w:rsidRPr="005E10AE" w:rsidRDefault="00A7615C" w:rsidP="001E07B3">
            <w:pPr>
              <w:pStyle w:val="TableText"/>
            </w:pPr>
            <w:r w:rsidRPr="005E10AE">
              <w:t>Any palpable abnormality in early pregnancy.</w:t>
            </w:r>
          </w:p>
        </w:tc>
      </w:tr>
      <w:tr w:rsidR="00A7615C" w:rsidRPr="005E10AE" w14:paraId="47C76885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0B65FE65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UD</w:t>
            </w:r>
          </w:p>
        </w:tc>
        <w:tc>
          <w:tcPr>
            <w:tcW w:w="3260" w:type="dxa"/>
          </w:tcPr>
          <w:p w14:paraId="62DD0DDB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Uterus not equal to dates</w:t>
            </w:r>
          </w:p>
        </w:tc>
        <w:tc>
          <w:tcPr>
            <w:tcW w:w="5245" w:type="dxa"/>
          </w:tcPr>
          <w:p w14:paraId="556967FE" w14:textId="77777777" w:rsidR="00A7615C" w:rsidRPr="005E10AE" w:rsidRDefault="00A7615C" w:rsidP="001E07B3">
            <w:pPr>
              <w:pStyle w:val="TableText"/>
            </w:pPr>
            <w:r w:rsidRPr="005E10AE">
              <w:t>W</w:t>
            </w:r>
            <w:r>
              <w:t>here there is a</w:t>
            </w:r>
            <w:r w:rsidRPr="005E10AE">
              <w:t xml:space="preserve"> discrepancy &gt; 4 weeks</w:t>
            </w:r>
            <w:r>
              <w:t xml:space="preserve"> in the fundal height.</w:t>
            </w:r>
          </w:p>
        </w:tc>
      </w:tr>
      <w:tr w:rsidR="00A7615C" w:rsidRPr="005E10AE" w14:paraId="0C295B06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480189B6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BA</w:t>
            </w:r>
          </w:p>
        </w:tc>
        <w:tc>
          <w:tcPr>
            <w:tcW w:w="3260" w:type="dxa"/>
          </w:tcPr>
          <w:p w14:paraId="7E0CEB52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 xml:space="preserve">Prior to booking </w:t>
            </w:r>
            <w:r>
              <w:t>screening for chromosomal abnormalities</w:t>
            </w:r>
          </w:p>
        </w:tc>
        <w:tc>
          <w:tcPr>
            <w:tcW w:w="5245" w:type="dxa"/>
          </w:tcPr>
          <w:p w14:paraId="50ACB1AF" w14:textId="77777777" w:rsidR="00A7615C" w:rsidRPr="005E10AE" w:rsidRDefault="00A7615C" w:rsidP="001E07B3">
            <w:pPr>
              <w:pStyle w:val="TableText"/>
            </w:pPr>
            <w:r w:rsidRPr="005E10AE">
              <w:t xml:space="preserve">When unsure </w:t>
            </w:r>
            <w:r>
              <w:t xml:space="preserve">of last menstrual period </w:t>
            </w:r>
            <w:r w:rsidRPr="005E10AE">
              <w:t>date.</w:t>
            </w:r>
          </w:p>
        </w:tc>
      </w:tr>
      <w:tr w:rsidR="00A7615C" w:rsidRPr="005E10AE" w14:paraId="08EA18AC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29959D7E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CT</w:t>
            </w:r>
          </w:p>
        </w:tc>
        <w:tc>
          <w:tcPr>
            <w:tcW w:w="3260" w:type="dxa"/>
          </w:tcPr>
          <w:p w14:paraId="6BC7B9F8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Consideration of termination</w:t>
            </w:r>
          </w:p>
        </w:tc>
        <w:tc>
          <w:tcPr>
            <w:tcW w:w="5245" w:type="dxa"/>
          </w:tcPr>
          <w:p w14:paraId="68365F12" w14:textId="77777777" w:rsidR="00A7615C" w:rsidRPr="005E10AE" w:rsidRDefault="00A7615C" w:rsidP="001E07B3">
            <w:pPr>
              <w:pStyle w:val="TableText"/>
            </w:pPr>
            <w:r>
              <w:t>When dating is required prior to a termination of pregnancy in the first trimester.</w:t>
            </w:r>
          </w:p>
        </w:tc>
      </w:tr>
      <w:tr w:rsidR="00A7615C" w:rsidRPr="005E10AE" w14:paraId="7E2335A4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17C13DE0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NT</w:t>
            </w:r>
          </w:p>
        </w:tc>
        <w:tc>
          <w:tcPr>
            <w:tcW w:w="3260" w:type="dxa"/>
          </w:tcPr>
          <w:p w14:paraId="6B6F8779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Dating and early evaluation for chromosomal abnormality</w:t>
            </w:r>
          </w:p>
        </w:tc>
        <w:tc>
          <w:tcPr>
            <w:tcW w:w="5245" w:type="dxa"/>
          </w:tcPr>
          <w:p w14:paraId="30AD29A4" w14:textId="77777777" w:rsidR="00A7615C" w:rsidRPr="005E10AE" w:rsidRDefault="00A7615C" w:rsidP="00A7615C">
            <w:pPr>
              <w:pStyle w:val="TableText"/>
            </w:pPr>
            <w:r w:rsidRPr="005E10AE">
              <w:t xml:space="preserve">Nuchal translucency assessment </w:t>
            </w:r>
            <w:r>
              <w:t xml:space="preserve">between </w:t>
            </w:r>
            <w:r w:rsidRPr="005E10AE">
              <w:t>1</w:t>
            </w:r>
            <w:r>
              <w:t xml:space="preserve">2 weeks 0 days and </w:t>
            </w:r>
            <w:r w:rsidRPr="005E10AE">
              <w:t>1</w:t>
            </w:r>
            <w:r>
              <w:t xml:space="preserve">3 </w:t>
            </w:r>
            <w:r w:rsidRPr="005E10AE">
              <w:t>weeks</w:t>
            </w:r>
            <w:r>
              <w:t xml:space="preserve"> 6 days;</w:t>
            </w:r>
            <w:r w:rsidRPr="005E10AE">
              <w:t xml:space="preserve"> assessment for gestational age</w:t>
            </w:r>
            <w:r>
              <w:t>;</w:t>
            </w:r>
            <w:r w:rsidRPr="005E10AE">
              <w:t xml:space="preserve"> diagnosis of multiple pregnancy.</w:t>
            </w:r>
          </w:p>
        </w:tc>
      </w:tr>
      <w:tr w:rsidR="00A7615C" w:rsidRPr="005E10AE" w14:paraId="477D6B24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27CDD635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NF</w:t>
            </w:r>
          </w:p>
        </w:tc>
        <w:tc>
          <w:tcPr>
            <w:tcW w:w="3260" w:type="dxa"/>
          </w:tcPr>
          <w:p w14:paraId="1E9F6C06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Early evaluation for chromosomal abnormality follow up</w:t>
            </w:r>
          </w:p>
        </w:tc>
        <w:tc>
          <w:tcPr>
            <w:tcW w:w="5245" w:type="dxa"/>
          </w:tcPr>
          <w:p w14:paraId="64FFE191" w14:textId="77777777" w:rsidR="00A7615C" w:rsidRPr="005E10AE" w:rsidRDefault="00A7615C" w:rsidP="001E07B3">
            <w:pPr>
              <w:pStyle w:val="TableText"/>
            </w:pPr>
            <w:r w:rsidRPr="005E10AE">
              <w:t xml:space="preserve">In cases where the first </w:t>
            </w:r>
            <w:r>
              <w:t xml:space="preserve">nuchal translucency </w:t>
            </w:r>
            <w:r w:rsidRPr="005E10AE">
              <w:t>scan was technically unsuccessful.</w:t>
            </w:r>
          </w:p>
        </w:tc>
      </w:tr>
      <w:tr w:rsidR="00A7615C" w:rsidRPr="005E10AE" w14:paraId="16CFAFAA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31841A66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AN</w:t>
            </w:r>
          </w:p>
        </w:tc>
        <w:tc>
          <w:tcPr>
            <w:tcW w:w="3260" w:type="dxa"/>
          </w:tcPr>
          <w:p w14:paraId="33F5781F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Anatomy</w:t>
            </w:r>
          </w:p>
        </w:tc>
        <w:tc>
          <w:tcPr>
            <w:tcW w:w="5245" w:type="dxa"/>
          </w:tcPr>
          <w:p w14:paraId="6B0E1886" w14:textId="77777777" w:rsidR="00A7615C" w:rsidRPr="005E10AE" w:rsidRDefault="00A7615C" w:rsidP="001E07B3">
            <w:pPr>
              <w:pStyle w:val="TableText"/>
            </w:pPr>
            <w:r w:rsidRPr="005E10AE">
              <w:t xml:space="preserve">Scan to </w:t>
            </w:r>
            <w:r>
              <w:t>a</w:t>
            </w:r>
            <w:r w:rsidRPr="005E10AE">
              <w:t xml:space="preserve">ssess fetal anatomy and placental position. </w:t>
            </w:r>
            <w:r>
              <w:t>Ideally p</w:t>
            </w:r>
            <w:r w:rsidRPr="005E10AE">
              <w:t xml:space="preserve">erformed </w:t>
            </w:r>
            <w:r>
              <w:t xml:space="preserve">after </w:t>
            </w:r>
            <w:r w:rsidRPr="005E10AE">
              <w:t>1</w:t>
            </w:r>
            <w:r>
              <w:t>9 weeks 0 days gestation.</w:t>
            </w:r>
          </w:p>
        </w:tc>
      </w:tr>
      <w:tr w:rsidR="00A7615C" w:rsidRPr="005E10AE" w14:paraId="02EDB794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3892BE49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AF</w:t>
            </w:r>
          </w:p>
        </w:tc>
        <w:tc>
          <w:tcPr>
            <w:tcW w:w="3260" w:type="dxa"/>
          </w:tcPr>
          <w:p w14:paraId="709AD2D4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Anatomy follow up</w:t>
            </w:r>
          </w:p>
        </w:tc>
        <w:tc>
          <w:tcPr>
            <w:tcW w:w="5245" w:type="dxa"/>
          </w:tcPr>
          <w:p w14:paraId="7E9706D3" w14:textId="77777777" w:rsidR="00A7615C" w:rsidRPr="005E10AE" w:rsidRDefault="00A7615C" w:rsidP="001E07B3">
            <w:pPr>
              <w:pStyle w:val="TableText"/>
            </w:pPr>
            <w:r w:rsidRPr="005E10AE">
              <w:t xml:space="preserve">In cases where the first </w:t>
            </w:r>
            <w:r>
              <w:t xml:space="preserve">anatomy </w:t>
            </w:r>
            <w:r w:rsidRPr="005E10AE">
              <w:t>scan was technically unsuccessful.</w:t>
            </w:r>
          </w:p>
        </w:tc>
      </w:tr>
      <w:tr w:rsidR="00A7615C" w:rsidRPr="005E10AE" w14:paraId="6F176624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74A86408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GR</w:t>
            </w:r>
          </w:p>
        </w:tc>
        <w:tc>
          <w:tcPr>
            <w:tcW w:w="3260" w:type="dxa"/>
          </w:tcPr>
          <w:p w14:paraId="7B127ABF" w14:textId="77777777" w:rsidR="00A7615C" w:rsidRPr="005E10AE" w:rsidRDefault="00A7615C" w:rsidP="00A7615C">
            <w:pPr>
              <w:pStyle w:val="TableText"/>
              <w:ind w:right="113"/>
            </w:pPr>
            <w:r>
              <w:t>Suspected growth abnormality</w:t>
            </w:r>
          </w:p>
        </w:tc>
        <w:tc>
          <w:tcPr>
            <w:tcW w:w="5245" w:type="dxa"/>
          </w:tcPr>
          <w:p w14:paraId="0EFBDB44" w14:textId="77777777" w:rsidR="00A7615C" w:rsidRPr="005E10AE" w:rsidRDefault="00A7615C" w:rsidP="00A7615C">
            <w:pPr>
              <w:pStyle w:val="TableText"/>
            </w:pPr>
            <w:r w:rsidRPr="005E10AE">
              <w:t>Clinical suspicion of abnormal growth of fetus (</w:t>
            </w:r>
            <w:r>
              <w:t>growth restriction</w:t>
            </w:r>
            <w:r w:rsidRPr="005E10AE">
              <w:t xml:space="preserve"> or macrosomia) or </w:t>
            </w:r>
            <w:r>
              <w:t xml:space="preserve">suspected </w:t>
            </w:r>
            <w:r w:rsidRPr="005E10AE">
              <w:t>abnormal volume of amniotic fluid.</w:t>
            </w:r>
          </w:p>
        </w:tc>
      </w:tr>
      <w:tr w:rsidR="00A7615C" w:rsidRPr="005E10AE" w14:paraId="0D4156EC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6FB653E2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GF</w:t>
            </w:r>
          </w:p>
        </w:tc>
        <w:tc>
          <w:tcPr>
            <w:tcW w:w="3260" w:type="dxa"/>
          </w:tcPr>
          <w:p w14:paraId="40BCF904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Suspected growth abnormality follow up</w:t>
            </w:r>
          </w:p>
        </w:tc>
        <w:tc>
          <w:tcPr>
            <w:tcW w:w="5245" w:type="dxa"/>
          </w:tcPr>
          <w:p w14:paraId="2CA9E84B" w14:textId="77777777" w:rsidR="00A7615C" w:rsidRPr="005E10AE" w:rsidRDefault="00A7615C" w:rsidP="001E07B3">
            <w:pPr>
              <w:pStyle w:val="TableText"/>
            </w:pPr>
            <w:r w:rsidRPr="005E10AE">
              <w:t>To assess growth trend (2 weeks after GR</w:t>
            </w:r>
            <w:r>
              <w:t> </w:t>
            </w:r>
            <w:r w:rsidRPr="005E10AE">
              <w:t>scan).</w:t>
            </w:r>
          </w:p>
        </w:tc>
      </w:tr>
      <w:tr w:rsidR="00A7615C" w:rsidRPr="005E10AE" w14:paraId="6B391683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1EB04EC3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PL</w:t>
            </w:r>
          </w:p>
        </w:tc>
        <w:tc>
          <w:tcPr>
            <w:tcW w:w="3260" w:type="dxa"/>
          </w:tcPr>
          <w:p w14:paraId="6CCA5D10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Check placenta</w:t>
            </w:r>
          </w:p>
        </w:tc>
        <w:tc>
          <w:tcPr>
            <w:tcW w:w="5245" w:type="dxa"/>
          </w:tcPr>
          <w:p w14:paraId="2A6120EE" w14:textId="77777777" w:rsidR="00A7615C" w:rsidRPr="005E10AE" w:rsidRDefault="00A7615C" w:rsidP="001E07B3">
            <w:pPr>
              <w:pStyle w:val="TableText"/>
            </w:pPr>
            <w:r w:rsidRPr="005E10AE">
              <w:t xml:space="preserve">To check placental </w:t>
            </w:r>
            <w:r>
              <w:t>location</w:t>
            </w:r>
            <w:r w:rsidRPr="005E10AE">
              <w:t xml:space="preserve"> </w:t>
            </w:r>
            <w:r>
              <w:t>in the third trimester where it has previously been identified as low lying</w:t>
            </w:r>
            <w:r w:rsidRPr="005E10AE">
              <w:t>.</w:t>
            </w:r>
          </w:p>
        </w:tc>
      </w:tr>
      <w:tr w:rsidR="00A7615C" w:rsidRPr="005E10AE" w14:paraId="28A7F473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08218772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AH</w:t>
            </w:r>
          </w:p>
        </w:tc>
        <w:tc>
          <w:tcPr>
            <w:tcW w:w="3260" w:type="dxa"/>
          </w:tcPr>
          <w:p w14:paraId="0955CA9A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Antepartum haemor</w:t>
            </w:r>
            <w:r>
              <w:t>r</w:t>
            </w:r>
            <w:r w:rsidRPr="005E10AE">
              <w:t>hage</w:t>
            </w:r>
          </w:p>
        </w:tc>
        <w:tc>
          <w:tcPr>
            <w:tcW w:w="5245" w:type="dxa"/>
          </w:tcPr>
          <w:p w14:paraId="3B4A3389" w14:textId="77777777" w:rsidR="00A7615C" w:rsidRPr="005E10AE" w:rsidRDefault="00A7615C" w:rsidP="001E07B3">
            <w:pPr>
              <w:pStyle w:val="TableText"/>
            </w:pPr>
            <w:r>
              <w:t>Scan at time of b</w:t>
            </w:r>
            <w:r w:rsidRPr="005E10AE">
              <w:t xml:space="preserve">leeding </w:t>
            </w:r>
            <w:r>
              <w:t>(after 20 weeks gestation).</w:t>
            </w:r>
          </w:p>
        </w:tc>
      </w:tr>
      <w:tr w:rsidR="00A7615C" w:rsidRPr="005E10AE" w14:paraId="78C4E65B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4E59A5E9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lastRenderedPageBreak/>
              <w:t>AP</w:t>
            </w:r>
          </w:p>
        </w:tc>
        <w:tc>
          <w:tcPr>
            <w:tcW w:w="3260" w:type="dxa"/>
          </w:tcPr>
          <w:p w14:paraId="603EB615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Abdominal pain</w:t>
            </w:r>
          </w:p>
        </w:tc>
        <w:tc>
          <w:tcPr>
            <w:tcW w:w="5245" w:type="dxa"/>
          </w:tcPr>
          <w:p w14:paraId="60DC26AF" w14:textId="77777777" w:rsidR="00A7615C" w:rsidRPr="005E10AE" w:rsidRDefault="00A7615C" w:rsidP="001E07B3">
            <w:pPr>
              <w:pStyle w:val="TableText"/>
            </w:pPr>
            <w:r w:rsidRPr="005E10AE">
              <w:t>Abdominal pain in pregnancy.</w:t>
            </w:r>
          </w:p>
        </w:tc>
      </w:tr>
      <w:tr w:rsidR="00A7615C" w:rsidRPr="005E10AE" w14:paraId="77798296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34C628A5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MP</w:t>
            </w:r>
          </w:p>
        </w:tc>
        <w:tc>
          <w:tcPr>
            <w:tcW w:w="3260" w:type="dxa"/>
          </w:tcPr>
          <w:p w14:paraId="311217E3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Malpresentation</w:t>
            </w:r>
          </w:p>
        </w:tc>
        <w:tc>
          <w:tcPr>
            <w:tcW w:w="5245" w:type="dxa"/>
          </w:tcPr>
          <w:p w14:paraId="1E2B200E" w14:textId="77777777" w:rsidR="00A7615C" w:rsidRPr="005E10AE" w:rsidRDefault="00A7615C" w:rsidP="00A7615C">
            <w:pPr>
              <w:pStyle w:val="TableText"/>
            </w:pPr>
            <w:r w:rsidRPr="005E10AE">
              <w:t xml:space="preserve">To assess fetal </w:t>
            </w:r>
            <w:r>
              <w:t xml:space="preserve">presentation, </w:t>
            </w:r>
            <w:r w:rsidRPr="005E10AE">
              <w:t>position and size, after 36</w:t>
            </w:r>
            <w:r>
              <w:t> </w:t>
            </w:r>
            <w:r w:rsidRPr="005E10AE">
              <w:t>weeks.</w:t>
            </w:r>
          </w:p>
        </w:tc>
      </w:tr>
      <w:tr w:rsidR="00A7615C" w:rsidRPr="005E10AE" w14:paraId="7BDB36BE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0B93BBF7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FC</w:t>
            </w:r>
          </w:p>
        </w:tc>
        <w:tc>
          <w:tcPr>
            <w:tcW w:w="3260" w:type="dxa"/>
          </w:tcPr>
          <w:p w14:paraId="3D9EB5CB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Suspected fetal compromise</w:t>
            </w:r>
          </w:p>
        </w:tc>
        <w:tc>
          <w:tcPr>
            <w:tcW w:w="5245" w:type="dxa"/>
          </w:tcPr>
          <w:p w14:paraId="0CB0F608" w14:textId="77777777" w:rsidR="00A7615C" w:rsidRPr="005E10AE" w:rsidRDefault="00A7615C" w:rsidP="001E07B3">
            <w:pPr>
              <w:pStyle w:val="TableText"/>
            </w:pPr>
            <w:r w:rsidRPr="005E10AE">
              <w:t>S</w:t>
            </w:r>
            <w:r>
              <w:t>can to assess fetal wellbeing where there has been a s</w:t>
            </w:r>
            <w:r w:rsidRPr="005E10AE">
              <w:t>ignificant reduction in fetal movements.</w:t>
            </w:r>
          </w:p>
        </w:tc>
      </w:tr>
      <w:tr w:rsidR="00A7615C" w:rsidRPr="005E10AE" w14:paraId="2DC173B3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23D00CD0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FD</w:t>
            </w:r>
          </w:p>
        </w:tc>
        <w:tc>
          <w:tcPr>
            <w:tcW w:w="3260" w:type="dxa"/>
          </w:tcPr>
          <w:p w14:paraId="7F884FB7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Suspected intrauterine fetal death</w:t>
            </w:r>
          </w:p>
        </w:tc>
        <w:tc>
          <w:tcPr>
            <w:tcW w:w="5245" w:type="dxa"/>
          </w:tcPr>
          <w:p w14:paraId="2B671C9D" w14:textId="77777777" w:rsidR="00A7615C" w:rsidRPr="005E10AE" w:rsidRDefault="00A7615C" w:rsidP="001E07B3">
            <w:pPr>
              <w:pStyle w:val="TableText"/>
            </w:pPr>
            <w:r>
              <w:t>Scan to confirm fetal death.</w:t>
            </w:r>
          </w:p>
        </w:tc>
      </w:tr>
      <w:tr w:rsidR="00A7615C" w:rsidRPr="005E10AE" w14:paraId="33EEA576" w14:textId="77777777" w:rsidTr="00A7615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51" w:type="dxa"/>
          </w:tcPr>
          <w:p w14:paraId="71806A7F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PP</w:t>
            </w:r>
          </w:p>
        </w:tc>
        <w:tc>
          <w:tcPr>
            <w:tcW w:w="3260" w:type="dxa"/>
          </w:tcPr>
          <w:p w14:paraId="66828D7C" w14:textId="77777777" w:rsidR="00A7615C" w:rsidRPr="005E10AE" w:rsidRDefault="00A7615C" w:rsidP="00A7615C">
            <w:pPr>
              <w:pStyle w:val="TableText"/>
              <w:ind w:right="113"/>
            </w:pPr>
            <w:r w:rsidRPr="005E10AE">
              <w:t>Maternal postpartum</w:t>
            </w:r>
          </w:p>
        </w:tc>
        <w:tc>
          <w:tcPr>
            <w:tcW w:w="5245" w:type="dxa"/>
          </w:tcPr>
          <w:p w14:paraId="397AB7EC" w14:textId="77777777" w:rsidR="00A7615C" w:rsidRPr="005E10AE" w:rsidRDefault="00A7615C" w:rsidP="001E07B3">
            <w:pPr>
              <w:pStyle w:val="TableText"/>
            </w:pPr>
            <w:r w:rsidRPr="005E10AE">
              <w:t xml:space="preserve">For suspected retained products or </w:t>
            </w:r>
            <w:r>
              <w:t xml:space="preserve">unusual </w:t>
            </w:r>
            <w:r w:rsidRPr="005E10AE">
              <w:t>postpartum bleeding.</w:t>
            </w:r>
          </w:p>
        </w:tc>
      </w:tr>
    </w:tbl>
    <w:p w14:paraId="654E79B4" w14:textId="77777777" w:rsidR="00A7615C" w:rsidRPr="006D515D" w:rsidRDefault="00A7615C" w:rsidP="00A7615C"/>
    <w:p w14:paraId="0E9FE66E" w14:textId="77777777" w:rsidR="00EB461E" w:rsidRPr="00DD748F" w:rsidRDefault="00EB461E" w:rsidP="006E5BAB">
      <w:pPr>
        <w:spacing w:before="600"/>
        <w:jc w:val="center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drawing>
          <wp:inline distT="0" distB="0" distL="0" distR="0" wp14:anchorId="6BFA0422" wp14:editId="717D7E77">
            <wp:extent cx="1346835" cy="664845"/>
            <wp:effectExtent l="0" t="0" r="5715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7BCFD" w14:textId="3E782BD2" w:rsidR="00275F2A" w:rsidRDefault="000255E1" w:rsidP="000255E1">
      <w:pPr>
        <w:jc w:val="center"/>
        <w:rPr>
          <w:lang w:eastAsia="en-NZ"/>
        </w:rPr>
      </w:pPr>
      <w:r>
        <w:t>OCTOBER 2021</w:t>
      </w:r>
      <w:r w:rsidR="00C34608" w:rsidRPr="00DD748F">
        <w:br/>
      </w:r>
    </w:p>
    <w:sectPr w:rsidR="00275F2A" w:rsidSect="000E4E05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56F8D" w14:textId="77777777" w:rsidR="003159DB" w:rsidRDefault="003159DB">
      <w:r>
        <w:separator/>
      </w:r>
    </w:p>
  </w:endnote>
  <w:endnote w:type="continuationSeparator" w:id="0">
    <w:p w14:paraId="7647E7B8" w14:textId="77777777" w:rsidR="003159DB" w:rsidRDefault="0031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20D3B464" w14:textId="77777777" w:rsidTr="00525FFB">
      <w:trPr>
        <w:cantSplit/>
      </w:trPr>
      <w:tc>
        <w:tcPr>
          <w:tcW w:w="709" w:type="dxa"/>
          <w:vAlign w:val="center"/>
        </w:tcPr>
        <w:p w14:paraId="496FBD3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275F2A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EBA0160" w14:textId="77777777" w:rsidR="00525FFB" w:rsidRDefault="00A7615C" w:rsidP="00A7615C">
          <w:pPr>
            <w:pStyle w:val="RectoFooter"/>
            <w:jc w:val="left"/>
          </w:pPr>
          <w:r>
            <w:t>maternity ultrasound clinical indication codes</w:t>
          </w:r>
        </w:p>
      </w:tc>
    </w:tr>
  </w:tbl>
  <w:p w14:paraId="74BC251C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3403FBE1" w14:textId="77777777" w:rsidTr="00525FFB">
      <w:trPr>
        <w:cantSplit/>
      </w:trPr>
      <w:tc>
        <w:tcPr>
          <w:tcW w:w="8647" w:type="dxa"/>
          <w:vAlign w:val="center"/>
        </w:tcPr>
        <w:p w14:paraId="265ABC70" w14:textId="77777777" w:rsidR="00525FFB" w:rsidRDefault="00BC5C6C" w:rsidP="00525FFB">
          <w:pPr>
            <w:pStyle w:val="RectoFooter"/>
          </w:pPr>
          <w:r>
            <w:t>access agreement</w:t>
          </w:r>
        </w:p>
      </w:tc>
      <w:tc>
        <w:tcPr>
          <w:tcW w:w="709" w:type="dxa"/>
          <w:vAlign w:val="center"/>
        </w:tcPr>
        <w:p w14:paraId="01FBCD6A" w14:textId="77777777"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DF69CB">
            <w:rPr>
              <w:rStyle w:val="PageNumber"/>
              <w:noProof/>
              <w:sz w:val="22"/>
              <w:szCs w:val="22"/>
            </w:rPr>
            <w:t>7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17E2AC34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46EA28F7" w14:textId="77777777" w:rsidTr="00F06D3B">
      <w:trPr>
        <w:cantSplit/>
      </w:trPr>
      <w:tc>
        <w:tcPr>
          <w:tcW w:w="8647" w:type="dxa"/>
          <w:vAlign w:val="center"/>
        </w:tcPr>
        <w:p w14:paraId="020E6D6A" w14:textId="77777777" w:rsidR="00113C1B" w:rsidRDefault="00A7615C" w:rsidP="00A7615C">
          <w:pPr>
            <w:pStyle w:val="RectoFooter"/>
          </w:pPr>
          <w:r>
            <w:t>maternity ultrasound clinical indication codes</w:t>
          </w:r>
        </w:p>
      </w:tc>
      <w:tc>
        <w:tcPr>
          <w:tcW w:w="709" w:type="dxa"/>
          <w:vAlign w:val="center"/>
        </w:tcPr>
        <w:p w14:paraId="7E881DBF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275F2A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203270F6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BDADE" w14:textId="77777777" w:rsidR="003159DB" w:rsidRPr="00680D2D" w:rsidRDefault="003159DB" w:rsidP="00680D2D">
      <w:pPr>
        <w:pStyle w:val="Footer"/>
      </w:pPr>
    </w:p>
  </w:footnote>
  <w:footnote w:type="continuationSeparator" w:id="0">
    <w:p w14:paraId="0798A139" w14:textId="77777777" w:rsidR="003159DB" w:rsidRDefault="0031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8FB1C" w14:textId="77777777" w:rsidR="00EE6CE2" w:rsidRDefault="00EE6CE2" w:rsidP="00BD22FC">
    <w:pPr>
      <w:pStyle w:val="Header"/>
      <w:spacing w:after="480"/>
    </w:pPr>
    <w:r>
      <w:rPr>
        <w:noProof/>
        <w:lang w:eastAsia="en-NZ"/>
      </w:rPr>
      <w:drawing>
        <wp:inline distT="0" distB="0" distL="0" distR="0" wp14:anchorId="5B28E645" wp14:editId="4B16D8FB">
          <wp:extent cx="5991225" cy="576398"/>
          <wp:effectExtent l="0" t="0" r="0" b="0"/>
          <wp:docPr id="1" name="Picture 4" descr="C:\Users\APETHIG\AppData\Local\Temp\notes2D4894\~6425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PETHIG\AppData\Local\Temp\notes2D4894\~6425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"/>
                  <a:stretch>
                    <a:fillRect/>
                  </a:stretch>
                </pic:blipFill>
                <pic:spPr bwMode="auto">
                  <a:xfrm>
                    <a:off x="0" y="0"/>
                    <a:ext cx="6035507" cy="580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44D6"/>
    <w:multiLevelType w:val="multilevel"/>
    <w:tmpl w:val="3AD21D32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decimal"/>
      <w:lvlText w:val="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3CDD339D"/>
    <w:multiLevelType w:val="hybridMultilevel"/>
    <w:tmpl w:val="1396A90C"/>
    <w:lvl w:ilvl="0" w:tplc="AC164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20AA"/>
    <w:multiLevelType w:val="multilevel"/>
    <w:tmpl w:val="A80E8B4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7" w15:restartNumberingAfterBreak="0">
    <w:nsid w:val="76F60983"/>
    <w:multiLevelType w:val="multilevel"/>
    <w:tmpl w:val="5E82166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Heading3"/>
      <w:lvlText w:val="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Numb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pStyle w:val="Letter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6145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255E1"/>
    <w:rsid w:val="000400BF"/>
    <w:rsid w:val="00075ED0"/>
    <w:rsid w:val="00095852"/>
    <w:rsid w:val="000A6BCB"/>
    <w:rsid w:val="000B1E21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E1749"/>
    <w:rsid w:val="001F5811"/>
    <w:rsid w:val="00206DC0"/>
    <w:rsid w:val="002222BC"/>
    <w:rsid w:val="002233D8"/>
    <w:rsid w:val="00240554"/>
    <w:rsid w:val="00242284"/>
    <w:rsid w:val="00246193"/>
    <w:rsid w:val="00251EEF"/>
    <w:rsid w:val="002542A3"/>
    <w:rsid w:val="00254ED0"/>
    <w:rsid w:val="00255D89"/>
    <w:rsid w:val="0026708A"/>
    <w:rsid w:val="00271166"/>
    <w:rsid w:val="00272F4E"/>
    <w:rsid w:val="00275F2A"/>
    <w:rsid w:val="00281EAA"/>
    <w:rsid w:val="00285375"/>
    <w:rsid w:val="0028738D"/>
    <w:rsid w:val="00292D96"/>
    <w:rsid w:val="00296F98"/>
    <w:rsid w:val="002A35E8"/>
    <w:rsid w:val="002A38BC"/>
    <w:rsid w:val="002B17BE"/>
    <w:rsid w:val="002B34DC"/>
    <w:rsid w:val="002C1F8F"/>
    <w:rsid w:val="002C3EA2"/>
    <w:rsid w:val="003005BD"/>
    <w:rsid w:val="003030F4"/>
    <w:rsid w:val="003046F0"/>
    <w:rsid w:val="00306307"/>
    <w:rsid w:val="00307CE5"/>
    <w:rsid w:val="0031520E"/>
    <w:rsid w:val="003159DB"/>
    <w:rsid w:val="00324371"/>
    <w:rsid w:val="00334085"/>
    <w:rsid w:val="00343CC9"/>
    <w:rsid w:val="00351AC8"/>
    <w:rsid w:val="003579BD"/>
    <w:rsid w:val="00363CA9"/>
    <w:rsid w:val="00367836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400B77"/>
    <w:rsid w:val="004014CB"/>
    <w:rsid w:val="0041467A"/>
    <w:rsid w:val="004222F2"/>
    <w:rsid w:val="00423830"/>
    <w:rsid w:val="004378E8"/>
    <w:rsid w:val="00440BC8"/>
    <w:rsid w:val="00443649"/>
    <w:rsid w:val="0044399D"/>
    <w:rsid w:val="004440A2"/>
    <w:rsid w:val="00446F05"/>
    <w:rsid w:val="004518F6"/>
    <w:rsid w:val="004535A4"/>
    <w:rsid w:val="00477783"/>
    <w:rsid w:val="004845E0"/>
    <w:rsid w:val="0048760A"/>
    <w:rsid w:val="0049291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90D07"/>
    <w:rsid w:val="005950A6"/>
    <w:rsid w:val="005958F2"/>
    <w:rsid w:val="00597F47"/>
    <w:rsid w:val="005B2223"/>
    <w:rsid w:val="005D3D35"/>
    <w:rsid w:val="005E2D49"/>
    <w:rsid w:val="005E44CE"/>
    <w:rsid w:val="006140C0"/>
    <w:rsid w:val="00620375"/>
    <w:rsid w:val="00622810"/>
    <w:rsid w:val="006306C9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FB8"/>
    <w:rsid w:val="006C407C"/>
    <w:rsid w:val="006C658E"/>
    <w:rsid w:val="006D1FA2"/>
    <w:rsid w:val="006D2458"/>
    <w:rsid w:val="006E5BAB"/>
    <w:rsid w:val="006F544C"/>
    <w:rsid w:val="00737F49"/>
    <w:rsid w:val="00740786"/>
    <w:rsid w:val="0074188F"/>
    <w:rsid w:val="00760E80"/>
    <w:rsid w:val="007618DD"/>
    <w:rsid w:val="00761961"/>
    <w:rsid w:val="00766D1F"/>
    <w:rsid w:val="00771B0E"/>
    <w:rsid w:val="00783974"/>
    <w:rsid w:val="00783D9C"/>
    <w:rsid w:val="00790152"/>
    <w:rsid w:val="007A21D3"/>
    <w:rsid w:val="007B45B9"/>
    <w:rsid w:val="007C3953"/>
    <w:rsid w:val="007D28E6"/>
    <w:rsid w:val="007D54FF"/>
    <w:rsid w:val="007E44CF"/>
    <w:rsid w:val="007E53A8"/>
    <w:rsid w:val="007E5F4D"/>
    <w:rsid w:val="007F366E"/>
    <w:rsid w:val="007F5EE1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73036"/>
    <w:rsid w:val="009842E4"/>
    <w:rsid w:val="009874FB"/>
    <w:rsid w:val="00993F56"/>
    <w:rsid w:val="009948F8"/>
    <w:rsid w:val="009A3D52"/>
    <w:rsid w:val="009B5859"/>
    <w:rsid w:val="009C39E2"/>
    <w:rsid w:val="009E07A9"/>
    <w:rsid w:val="009F1222"/>
    <w:rsid w:val="009F1BFF"/>
    <w:rsid w:val="009F4949"/>
    <w:rsid w:val="009F4CBC"/>
    <w:rsid w:val="00A0032E"/>
    <w:rsid w:val="00A00DBD"/>
    <w:rsid w:val="00A14C1E"/>
    <w:rsid w:val="00A2337F"/>
    <w:rsid w:val="00A27B28"/>
    <w:rsid w:val="00A31F67"/>
    <w:rsid w:val="00A35D73"/>
    <w:rsid w:val="00A3619A"/>
    <w:rsid w:val="00A401D7"/>
    <w:rsid w:val="00A41A77"/>
    <w:rsid w:val="00A655A6"/>
    <w:rsid w:val="00A7037D"/>
    <w:rsid w:val="00A71902"/>
    <w:rsid w:val="00A7615C"/>
    <w:rsid w:val="00A821D8"/>
    <w:rsid w:val="00A8585C"/>
    <w:rsid w:val="00A92321"/>
    <w:rsid w:val="00AA7466"/>
    <w:rsid w:val="00AB0789"/>
    <w:rsid w:val="00AB1FC9"/>
    <w:rsid w:val="00AE57D5"/>
    <w:rsid w:val="00AE710D"/>
    <w:rsid w:val="00AF78CC"/>
    <w:rsid w:val="00B102DF"/>
    <w:rsid w:val="00B220C1"/>
    <w:rsid w:val="00B242C0"/>
    <w:rsid w:val="00B30B70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5C6C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903AA"/>
    <w:rsid w:val="00CA2A9E"/>
    <w:rsid w:val="00CB5DB8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409"/>
    <w:rsid w:val="00D67D08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30E7"/>
    <w:rsid w:val="00DA5318"/>
    <w:rsid w:val="00DA56D5"/>
    <w:rsid w:val="00DD2C28"/>
    <w:rsid w:val="00DD748F"/>
    <w:rsid w:val="00DE5ADA"/>
    <w:rsid w:val="00DF0496"/>
    <w:rsid w:val="00DF69CB"/>
    <w:rsid w:val="00E062F3"/>
    <w:rsid w:val="00E2207D"/>
    <w:rsid w:val="00E2772A"/>
    <w:rsid w:val="00E27894"/>
    <w:rsid w:val="00E3239E"/>
    <w:rsid w:val="00E362D1"/>
    <w:rsid w:val="00E40493"/>
    <w:rsid w:val="00E43A89"/>
    <w:rsid w:val="00E44733"/>
    <w:rsid w:val="00E5476D"/>
    <w:rsid w:val="00E54AB1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27050"/>
    <w:rsid w:val="00F41F04"/>
    <w:rsid w:val="00F44338"/>
    <w:rsid w:val="00F45052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6"/>
    </o:shapedefaults>
    <o:shapelayout v:ext="edit">
      <o:idmap v:ext="edit" data="1"/>
    </o:shapelayout>
  </w:shapeDefaults>
  <w:decimalSymbol w:val="."/>
  <w:listSeparator w:val=","/>
  <w14:docId w14:val="7471AAFA"/>
  <w15:docId w15:val="{CBEB8E4C-DF8B-46DE-9575-298D03C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0BF"/>
    <w:pPr>
      <w:pageBreakBefore/>
      <w:numPr>
        <w:numId w:val="8"/>
      </w:numPr>
      <w:spacing w:after="360"/>
      <w:outlineLvl w:val="0"/>
    </w:pPr>
    <w:rPr>
      <w:rFonts w:cs="Arial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00BF"/>
    <w:pPr>
      <w:keepNext/>
      <w:numPr>
        <w:ilvl w:val="1"/>
        <w:numId w:val="8"/>
      </w:numPr>
      <w:spacing w:before="36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C5C6C"/>
    <w:pPr>
      <w:keepNext/>
      <w:numPr>
        <w:ilvl w:val="2"/>
        <w:numId w:val="8"/>
      </w:numPr>
      <w:spacing w:before="240"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E3239E"/>
    <w:pPr>
      <w:keepNext/>
      <w:numPr>
        <w:ilvl w:val="4"/>
        <w:numId w:val="6"/>
      </w:numPr>
      <w:pBdr>
        <w:bottom w:val="single" w:sz="4" w:space="1" w:color="auto"/>
      </w:pBdr>
      <w:autoSpaceDE w:val="0"/>
      <w:autoSpaceDN w:val="0"/>
      <w:adjustRightInd w:val="0"/>
      <w:spacing w:after="240" w:line="240" w:lineRule="auto"/>
      <w:outlineLvl w:val="4"/>
    </w:pPr>
    <w:rPr>
      <w:rFonts w:ascii="Arial Mäori" w:hAnsi="Arial Mäori"/>
      <w:b/>
      <w:bCs/>
      <w:caps/>
      <w:sz w:val="22"/>
      <w:szCs w:val="21"/>
    </w:rPr>
  </w:style>
  <w:style w:type="paragraph" w:styleId="Heading6">
    <w:name w:val="heading 6"/>
    <w:basedOn w:val="Normal"/>
    <w:next w:val="Normal"/>
    <w:link w:val="Heading6Char"/>
    <w:qFormat/>
    <w:rsid w:val="00E3239E"/>
    <w:pPr>
      <w:keepNext/>
      <w:numPr>
        <w:ilvl w:val="5"/>
        <w:numId w:val="6"/>
      </w:numPr>
      <w:autoSpaceDE w:val="0"/>
      <w:autoSpaceDN w:val="0"/>
      <w:adjustRightInd w:val="0"/>
      <w:spacing w:after="240" w:line="240" w:lineRule="auto"/>
      <w:outlineLvl w:val="5"/>
    </w:pPr>
    <w:rPr>
      <w:rFonts w:ascii="Arial Mäori" w:hAnsi="Arial Mäori"/>
      <w:b/>
      <w:bCs/>
      <w:sz w:val="22"/>
      <w:szCs w:val="23"/>
    </w:rPr>
  </w:style>
  <w:style w:type="paragraph" w:styleId="Heading7">
    <w:name w:val="heading 7"/>
    <w:basedOn w:val="Normal"/>
    <w:next w:val="Normal"/>
    <w:link w:val="Heading7Char"/>
    <w:qFormat/>
    <w:rsid w:val="00E3239E"/>
    <w:pPr>
      <w:keepNext/>
      <w:numPr>
        <w:ilvl w:val="6"/>
        <w:numId w:val="6"/>
      </w:numPr>
      <w:shd w:val="solid" w:color="auto" w:fill="auto"/>
      <w:autoSpaceDE w:val="0"/>
      <w:autoSpaceDN w:val="0"/>
      <w:adjustRightInd w:val="0"/>
      <w:spacing w:line="240" w:lineRule="auto"/>
      <w:jc w:val="center"/>
      <w:outlineLvl w:val="6"/>
    </w:pPr>
    <w:rPr>
      <w:rFonts w:ascii="Arial Mäori" w:hAnsi="Arial Mäori"/>
      <w:sz w:val="36"/>
      <w:szCs w:val="23"/>
    </w:rPr>
  </w:style>
  <w:style w:type="paragraph" w:styleId="Heading8">
    <w:name w:val="heading 8"/>
    <w:basedOn w:val="Normal"/>
    <w:next w:val="Normal"/>
    <w:link w:val="Heading8Char"/>
    <w:qFormat/>
    <w:rsid w:val="00E3239E"/>
    <w:pPr>
      <w:keepNext/>
      <w:numPr>
        <w:ilvl w:val="7"/>
        <w:numId w:val="6"/>
      </w:numPr>
      <w:tabs>
        <w:tab w:val="left" w:pos="9979"/>
      </w:tabs>
      <w:autoSpaceDE w:val="0"/>
      <w:autoSpaceDN w:val="0"/>
      <w:adjustRightInd w:val="0"/>
      <w:spacing w:line="240" w:lineRule="auto"/>
      <w:outlineLvl w:val="7"/>
    </w:pPr>
    <w:rPr>
      <w:rFonts w:ascii="Arial Mäori" w:hAnsi="Arial Mäori"/>
      <w:b/>
      <w:bCs/>
      <w:sz w:val="22"/>
      <w:szCs w:val="21"/>
    </w:rPr>
  </w:style>
  <w:style w:type="paragraph" w:styleId="Heading9">
    <w:name w:val="heading 9"/>
    <w:basedOn w:val="Normal"/>
    <w:next w:val="Normal"/>
    <w:link w:val="Heading9Char"/>
    <w:qFormat/>
    <w:rsid w:val="00E3239E"/>
    <w:pPr>
      <w:keepNext/>
      <w:numPr>
        <w:ilvl w:val="8"/>
        <w:numId w:val="6"/>
      </w:numPr>
      <w:tabs>
        <w:tab w:val="left" w:pos="10036"/>
      </w:tabs>
      <w:autoSpaceDE w:val="0"/>
      <w:autoSpaceDN w:val="0"/>
      <w:adjustRightInd w:val="0"/>
      <w:spacing w:line="240" w:lineRule="auto"/>
      <w:outlineLvl w:val="8"/>
    </w:pPr>
    <w:rPr>
      <w:rFonts w:ascii="Arial Mäori" w:hAnsi="Arial Mäori"/>
      <w:b/>
      <w:bCs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qFormat/>
    <w:rsid w:val="00A7615C"/>
    <w:pPr>
      <w:spacing w:before="80" w:after="80"/>
    </w:p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E3239E"/>
    <w:pPr>
      <w:numPr>
        <w:ilvl w:val="3"/>
        <w:numId w:val="8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4"/>
        <w:numId w:val="8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400BF"/>
    <w:rPr>
      <w:rFonts w:ascii="Segoe UI" w:hAnsi="Segoe UI" w:cs="Arial"/>
      <w:b/>
      <w:bCs/>
      <w:iCs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400BF"/>
    <w:rPr>
      <w:rFonts w:ascii="Segoe UI" w:hAnsi="Segoe UI" w:cs="Arial"/>
      <w:b/>
      <w:bCs/>
      <w:sz w:val="36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E3239E"/>
    <w:rPr>
      <w:rFonts w:ascii="Arial Mäori" w:hAnsi="Arial Mäori"/>
      <w:b/>
      <w:bCs/>
      <w:caps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rsid w:val="00E3239E"/>
    <w:rPr>
      <w:rFonts w:ascii="Arial Mäori" w:hAnsi="Arial Mäori"/>
      <w:b/>
      <w:bCs/>
      <w:sz w:val="22"/>
      <w:szCs w:val="23"/>
      <w:lang w:eastAsia="en-US"/>
    </w:rPr>
  </w:style>
  <w:style w:type="character" w:customStyle="1" w:styleId="Heading7Char">
    <w:name w:val="Heading 7 Char"/>
    <w:basedOn w:val="DefaultParagraphFont"/>
    <w:link w:val="Heading7"/>
    <w:rsid w:val="00E3239E"/>
    <w:rPr>
      <w:rFonts w:ascii="Arial Mäori" w:hAnsi="Arial Mäori"/>
      <w:sz w:val="36"/>
      <w:szCs w:val="23"/>
      <w:shd w:val="solid" w:color="auto" w:fill="auto"/>
      <w:lang w:eastAsia="en-US"/>
    </w:rPr>
  </w:style>
  <w:style w:type="character" w:customStyle="1" w:styleId="Heading8Char">
    <w:name w:val="Heading 8 Char"/>
    <w:basedOn w:val="DefaultParagraphFont"/>
    <w:link w:val="Heading8"/>
    <w:rsid w:val="00E3239E"/>
    <w:rPr>
      <w:rFonts w:ascii="Arial Mäori" w:hAnsi="Arial Mäori"/>
      <w:b/>
      <w:bCs/>
      <w:sz w:val="22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E3239E"/>
    <w:rPr>
      <w:rFonts w:ascii="Arial Mäori" w:hAnsi="Arial Mäori"/>
      <w:b/>
      <w:bCs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F869651CBED4AB058FE7F9F3ED0A7" ma:contentTypeVersion="13" ma:contentTypeDescription="Create a new document." ma:contentTypeScope="" ma:versionID="7f0ed6e68709619073f604f0db92d9f3">
  <xsd:schema xmlns:xsd="http://www.w3.org/2001/XMLSchema" xmlns:xs="http://www.w3.org/2001/XMLSchema" xmlns:p="http://schemas.microsoft.com/office/2006/metadata/properties" xmlns:ns3="4aea5d07-0eb0-44bf-96eb-22637babf967" xmlns:ns4="2ffa5dc2-4451-4ee2-b115-33f870a805e6" targetNamespace="http://schemas.microsoft.com/office/2006/metadata/properties" ma:root="true" ma:fieldsID="3fcc23119cbe1480f3997010adc35736" ns3:_="" ns4:_="">
    <xsd:import namespace="4aea5d07-0eb0-44bf-96eb-22637babf967"/>
    <xsd:import namespace="2ffa5dc2-4451-4ee2-b115-33f870a805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a5d07-0eb0-44bf-96eb-22637babf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a5dc2-4451-4ee2-b115-33f870a80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A96E92-D6CA-4B1E-93FF-B4C9807B4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14D7D5-6AD3-43DE-9762-036F57E10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9BE74-8475-422B-834D-F06AB894D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a5d07-0eb0-44bf-96eb-22637babf967"/>
    <ds:schemaRef ds:uri="2ffa5dc2-4451-4ee2-b115-33f870a80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6C078-6E44-445E-972D-4E61C385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2</TotalTime>
  <Pages>2</Pages>
  <Words>311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Support Services (BSS)</dc:title>
  <dc:creator>Jane Adam</dc:creator>
  <cp:lastModifiedBy>Kass Jane</cp:lastModifiedBy>
  <cp:revision>3</cp:revision>
  <cp:lastPrinted>2014-10-20T03:59:00Z</cp:lastPrinted>
  <dcterms:created xsi:type="dcterms:W3CDTF">2021-10-01T00:43:00Z</dcterms:created>
  <dcterms:modified xsi:type="dcterms:W3CDTF">2021-10-01T00:44:00Z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0x010100FA4F869651CBED4AB058FE7F9F3ED0A7</vt:lpwstr>
  </property>
</Properties>
</file>