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640" w:type="dxa"/>
        <w:tblBorders>
          <w:top w:val="none" w:sz="0" w:space="0" w:color="auto"/>
          <w:left w:val="none" w:sz="0" w:space="0" w:color="auto"/>
          <w:bottom w:val="single" w:sz="4" w:space="0" w:color="FBBA00"/>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843"/>
      </w:tblGrid>
      <w:tr w:rsidR="00900397" w14:paraId="719CDBF5" w14:textId="77777777" w:rsidTr="00F71F76">
        <w:trPr>
          <w:cantSplit/>
        </w:trPr>
        <w:tc>
          <w:tcPr>
            <w:tcW w:w="7797" w:type="dxa"/>
            <w:vAlign w:val="bottom"/>
          </w:tcPr>
          <w:p w14:paraId="5BA69385" w14:textId="77777777" w:rsidR="00900397" w:rsidRPr="00900397" w:rsidRDefault="00900397" w:rsidP="00D90F78">
            <w:pPr>
              <w:spacing w:before="0" w:after="120"/>
              <w:rPr>
                <w:sz w:val="16"/>
              </w:rPr>
            </w:pPr>
            <w:r>
              <w:rPr>
                <w:color w:val="24305E"/>
                <w:sz w:val="16"/>
              </w:rPr>
              <w:t>Healthy Eating Guidelines for New Zealand Babies and Toddlers (0–2 years old)</w:t>
            </w:r>
          </w:p>
        </w:tc>
        <w:tc>
          <w:tcPr>
            <w:tcW w:w="1843" w:type="dxa"/>
            <w:tcBorders>
              <w:bottom w:val="single" w:sz="4" w:space="0" w:color="FBBA00"/>
            </w:tcBorders>
            <w:shd w:val="clear" w:color="auto" w:fill="FBBA00"/>
            <w:vAlign w:val="bottom"/>
          </w:tcPr>
          <w:p w14:paraId="2076335B" w14:textId="77777777" w:rsidR="00900397" w:rsidRPr="000659E8" w:rsidRDefault="00D90F78" w:rsidP="00D90F78">
            <w:pPr>
              <w:spacing w:after="180"/>
              <w:jc w:val="center"/>
              <w:rPr>
                <w:b/>
                <w:color w:val="FFFFFF" w:themeColor="background1"/>
                <w:sz w:val="16"/>
              </w:rPr>
            </w:pPr>
            <w:proofErr w:type="spellStart"/>
            <w:r w:rsidRPr="000659E8">
              <w:rPr>
                <w:b/>
                <w:color w:val="FFFFFF" w:themeColor="background1"/>
                <w:sz w:val="16"/>
              </w:rPr>
              <w:t>Infosheet</w:t>
            </w:r>
            <w:proofErr w:type="spellEnd"/>
          </w:p>
        </w:tc>
      </w:tr>
    </w:tbl>
    <w:p w14:paraId="29AF4529" w14:textId="77777777" w:rsidR="003E5538" w:rsidRDefault="00900397">
      <w:pPr>
        <w:pStyle w:val="Title"/>
        <w:spacing w:line="196" w:lineRule="auto"/>
      </w:pPr>
      <w:r>
        <w:t>Eating Statements for New Zealand babies and toddlers (0–2 years old)</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76"/>
        <w:gridCol w:w="6237"/>
        <w:gridCol w:w="1134"/>
        <w:gridCol w:w="992"/>
      </w:tblGrid>
      <w:tr w:rsidR="00900397" w14:paraId="6A3E0EBF" w14:textId="77777777" w:rsidTr="004B1E35">
        <w:trPr>
          <w:cantSplit/>
        </w:trPr>
        <w:tc>
          <w:tcPr>
            <w:tcW w:w="7513" w:type="dxa"/>
            <w:gridSpan w:val="2"/>
            <w:tcBorders>
              <w:bottom w:val="single" w:sz="18" w:space="0" w:color="FBBA00"/>
            </w:tcBorders>
          </w:tcPr>
          <w:p w14:paraId="43FCF2D0" w14:textId="77777777" w:rsidR="004B1E35" w:rsidRDefault="004B1E35" w:rsidP="004B1E35">
            <w:pPr>
              <w:pStyle w:val="Largerfont"/>
            </w:pPr>
            <w:r>
              <w:t>Aim to exclusively breastfeed your baby until they are around six months of age</w:t>
            </w:r>
          </w:p>
          <w:p w14:paraId="59FBE2E3" w14:textId="77777777" w:rsidR="00900397" w:rsidRDefault="004B1E35" w:rsidP="004B1E35">
            <w:pPr>
              <w:pStyle w:val="Largerfont"/>
            </w:pPr>
            <w:r>
              <w:t>Continue to breastfeed for up to two years or longer</w:t>
            </w:r>
          </w:p>
        </w:tc>
        <w:tc>
          <w:tcPr>
            <w:tcW w:w="1134" w:type="dxa"/>
            <w:tcBorders>
              <w:bottom w:val="single" w:sz="18" w:space="0" w:color="FBBA00"/>
            </w:tcBorders>
          </w:tcPr>
          <w:p w14:paraId="2F3C09B0" w14:textId="77777777" w:rsidR="00900397" w:rsidRDefault="004B1E35" w:rsidP="000659E8">
            <w:pPr>
              <w:pStyle w:val="Largerfont"/>
              <w:spacing w:after="0"/>
              <w:ind w:right="0"/>
              <w:jc w:val="right"/>
            </w:pPr>
            <w:r w:rsidRPr="00B3126F">
              <w:rPr>
                <w:noProof/>
                <w:lang w:val="en-NZ" w:eastAsia="en-NZ"/>
              </w:rPr>
              <w:drawing>
                <wp:inline distT="0" distB="0" distL="0" distR="0" wp14:anchorId="134F8F84" wp14:editId="6E418787">
                  <wp:extent cx="571881" cy="571880"/>
                  <wp:effectExtent l="0" t="0" r="0" b="0"/>
                  <wp:docPr id="85" name="image17.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7.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1881" cy="571880"/>
                          </a:xfrm>
                          <a:prstGeom prst="rect">
                            <a:avLst/>
                          </a:prstGeom>
                        </pic:spPr>
                      </pic:pic>
                    </a:graphicData>
                  </a:graphic>
                </wp:inline>
              </w:drawing>
            </w:r>
          </w:p>
        </w:tc>
        <w:tc>
          <w:tcPr>
            <w:tcW w:w="992" w:type="dxa"/>
            <w:tcBorders>
              <w:bottom w:val="single" w:sz="18" w:space="0" w:color="FBBA00"/>
            </w:tcBorders>
          </w:tcPr>
          <w:p w14:paraId="2D4C7C01" w14:textId="77777777" w:rsidR="00900397" w:rsidRDefault="004B1E35" w:rsidP="000659E8">
            <w:pPr>
              <w:pStyle w:val="Largerfont"/>
              <w:spacing w:after="0"/>
              <w:ind w:right="0"/>
              <w:jc w:val="right"/>
            </w:pPr>
            <w:r w:rsidRPr="00B3126F">
              <w:rPr>
                <w:rFonts w:ascii="SegoeUI-Semibold" w:eastAsia="Segoe UI" w:cs="Segoe UI"/>
                <w:b/>
                <w:color w:val="FBBA00"/>
                <w:sz w:val="90"/>
              </w:rPr>
              <w:t>1</w:t>
            </w:r>
          </w:p>
        </w:tc>
      </w:tr>
      <w:tr w:rsidR="004B1E35" w14:paraId="51EABF82" w14:textId="77777777" w:rsidTr="004B1E35">
        <w:trPr>
          <w:cantSplit/>
        </w:trPr>
        <w:tc>
          <w:tcPr>
            <w:tcW w:w="1276" w:type="dxa"/>
            <w:tcBorders>
              <w:top w:val="single" w:sz="18" w:space="0" w:color="FBBA00"/>
              <w:bottom w:val="single" w:sz="8" w:space="0" w:color="FBBA00"/>
            </w:tcBorders>
          </w:tcPr>
          <w:p w14:paraId="69C8B42A" w14:textId="77777777" w:rsidR="004B1E35" w:rsidRDefault="004B1E35" w:rsidP="000659E8">
            <w:pPr>
              <w:spacing w:before="60" w:after="60"/>
            </w:pPr>
            <w:r w:rsidRPr="00FB7E10">
              <w:rPr>
                <w:noProof/>
                <w:lang w:val="en-NZ" w:eastAsia="en-NZ"/>
              </w:rPr>
              <w:drawing>
                <wp:inline distT="0" distB="0" distL="0" distR="0" wp14:anchorId="62F9384F" wp14:editId="0DF208B1">
                  <wp:extent cx="576000" cy="466632"/>
                  <wp:effectExtent l="0" t="0" r="0" b="0"/>
                  <wp:docPr id="33" name="image16.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6.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00" cy="466632"/>
                          </a:xfrm>
                          <a:prstGeom prst="rect">
                            <a:avLst/>
                          </a:prstGeom>
                        </pic:spPr>
                      </pic:pic>
                    </a:graphicData>
                  </a:graphic>
                </wp:inline>
              </w:drawing>
            </w:r>
          </w:p>
        </w:tc>
        <w:tc>
          <w:tcPr>
            <w:tcW w:w="8363" w:type="dxa"/>
            <w:gridSpan w:val="3"/>
            <w:tcBorders>
              <w:top w:val="single" w:sz="18" w:space="0" w:color="FBBA00"/>
              <w:bottom w:val="single" w:sz="8" w:space="0" w:color="FBBA00"/>
            </w:tcBorders>
            <w:vAlign w:val="center"/>
          </w:tcPr>
          <w:p w14:paraId="53B495FC" w14:textId="77777777" w:rsidR="004B1E35" w:rsidRDefault="004B1E35" w:rsidP="004B1E35">
            <w:r w:rsidRPr="00B3126F">
              <w:t>If your baby is not breastfed, a commercial infant formula is the only suitable alternative to breast milk in the first year of life</w:t>
            </w:r>
          </w:p>
        </w:tc>
      </w:tr>
    </w:tbl>
    <w:p w14:paraId="35C1CBB3" w14:textId="77777777" w:rsidR="003E5538" w:rsidRDefault="003E5538" w:rsidP="00F71F76">
      <w:pPr>
        <w:spacing w:before="240" w:after="120"/>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76"/>
        <w:gridCol w:w="6237"/>
        <w:gridCol w:w="1134"/>
        <w:gridCol w:w="992"/>
      </w:tblGrid>
      <w:tr w:rsidR="004B1E35" w14:paraId="5FC6D641" w14:textId="77777777" w:rsidTr="004B1E35">
        <w:trPr>
          <w:cantSplit/>
        </w:trPr>
        <w:tc>
          <w:tcPr>
            <w:tcW w:w="7513" w:type="dxa"/>
            <w:gridSpan w:val="2"/>
            <w:tcBorders>
              <w:bottom w:val="single" w:sz="18" w:space="0" w:color="FBBA00"/>
            </w:tcBorders>
            <w:vAlign w:val="center"/>
          </w:tcPr>
          <w:p w14:paraId="66B053F6" w14:textId="77777777" w:rsidR="004B1E35" w:rsidRDefault="004B1E35" w:rsidP="00D90F78">
            <w:pPr>
              <w:pStyle w:val="Largerfont"/>
              <w:ind w:right="284"/>
            </w:pPr>
            <w:r w:rsidRPr="00B3126F">
              <w:t>Around six months of age, when your baby is showing signs of readiness, introduce complementary foods</w:t>
            </w:r>
          </w:p>
        </w:tc>
        <w:tc>
          <w:tcPr>
            <w:tcW w:w="1134" w:type="dxa"/>
            <w:tcBorders>
              <w:bottom w:val="single" w:sz="18" w:space="0" w:color="FBBA00"/>
            </w:tcBorders>
          </w:tcPr>
          <w:p w14:paraId="1591FE94" w14:textId="77777777" w:rsidR="004B1E35" w:rsidRDefault="00D90F78" w:rsidP="000659E8">
            <w:pPr>
              <w:pStyle w:val="Largerfont"/>
              <w:spacing w:after="0"/>
              <w:ind w:right="0"/>
              <w:jc w:val="right"/>
            </w:pPr>
            <w:r w:rsidRPr="00FB7E10">
              <w:rPr>
                <w:noProof/>
                <w:lang w:val="en-NZ" w:eastAsia="en-NZ"/>
              </w:rPr>
              <w:drawing>
                <wp:inline distT="0" distB="0" distL="0" distR="0" wp14:anchorId="1944278C" wp14:editId="66ADF701">
                  <wp:extent cx="571880" cy="571880"/>
                  <wp:effectExtent l="0" t="0" r="0" b="0"/>
                  <wp:docPr id="31" name="image1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5.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1880" cy="571880"/>
                          </a:xfrm>
                          <a:prstGeom prst="rect">
                            <a:avLst/>
                          </a:prstGeom>
                        </pic:spPr>
                      </pic:pic>
                    </a:graphicData>
                  </a:graphic>
                </wp:inline>
              </w:drawing>
            </w:r>
          </w:p>
        </w:tc>
        <w:tc>
          <w:tcPr>
            <w:tcW w:w="992" w:type="dxa"/>
            <w:tcBorders>
              <w:bottom w:val="single" w:sz="18" w:space="0" w:color="FBBA00"/>
            </w:tcBorders>
          </w:tcPr>
          <w:p w14:paraId="1CE0310F" w14:textId="77777777" w:rsidR="004B1E35" w:rsidRDefault="004B1E35" w:rsidP="000659E8">
            <w:pPr>
              <w:pStyle w:val="Largerfont"/>
              <w:spacing w:after="0"/>
              <w:ind w:right="0"/>
              <w:jc w:val="right"/>
            </w:pPr>
            <w:r>
              <w:rPr>
                <w:rFonts w:ascii="SegoeUI-Semibold" w:eastAsia="Segoe UI" w:cs="Segoe UI"/>
                <w:b/>
                <w:color w:val="FBBA00"/>
                <w:sz w:val="90"/>
              </w:rPr>
              <w:t>2</w:t>
            </w:r>
          </w:p>
        </w:tc>
      </w:tr>
      <w:tr w:rsidR="004B1E35" w14:paraId="1E2C7FA8" w14:textId="77777777" w:rsidTr="004B1E35">
        <w:trPr>
          <w:cantSplit/>
        </w:trPr>
        <w:tc>
          <w:tcPr>
            <w:tcW w:w="1276" w:type="dxa"/>
            <w:tcBorders>
              <w:top w:val="single" w:sz="18" w:space="0" w:color="FBBA00"/>
              <w:bottom w:val="single" w:sz="8" w:space="0" w:color="FBBA00"/>
            </w:tcBorders>
          </w:tcPr>
          <w:p w14:paraId="6A16523A" w14:textId="77777777" w:rsidR="004B1E35" w:rsidRDefault="004B1E35" w:rsidP="000659E8">
            <w:pPr>
              <w:spacing w:before="60" w:after="60"/>
            </w:pPr>
            <w:r w:rsidRPr="00FB7E10">
              <w:rPr>
                <w:noProof/>
                <w:lang w:val="en-NZ" w:eastAsia="en-NZ"/>
              </w:rPr>
              <w:drawing>
                <wp:inline distT="0" distB="0" distL="0" distR="0" wp14:anchorId="3AE9D6B4" wp14:editId="37DE7C1A">
                  <wp:extent cx="571500" cy="571500"/>
                  <wp:effectExtent l="0" t="0" r="0" b="0"/>
                  <wp:docPr id="29" name="image14.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4.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tc>
        <w:tc>
          <w:tcPr>
            <w:tcW w:w="8363" w:type="dxa"/>
            <w:gridSpan w:val="3"/>
            <w:tcBorders>
              <w:top w:val="single" w:sz="18" w:space="0" w:color="FBBA00"/>
              <w:bottom w:val="single" w:sz="8" w:space="0" w:color="FBBA00"/>
            </w:tcBorders>
            <w:vAlign w:val="center"/>
          </w:tcPr>
          <w:p w14:paraId="755D7A5F" w14:textId="77777777" w:rsidR="004B1E35" w:rsidRDefault="004B1E35" w:rsidP="004B1E35">
            <w:r w:rsidRPr="00B3126F">
              <w:t xml:space="preserve">Offer iron-rich foods, </w:t>
            </w:r>
            <w:proofErr w:type="gramStart"/>
            <w:r w:rsidRPr="00B3126F">
              <w:t>vegetables</w:t>
            </w:r>
            <w:proofErr w:type="gramEnd"/>
            <w:r w:rsidRPr="00B3126F">
              <w:t xml:space="preserve"> and fruit as first foods, and continue to offer these foods every day</w:t>
            </w:r>
          </w:p>
        </w:tc>
      </w:tr>
    </w:tbl>
    <w:p w14:paraId="2C2A0E4C" w14:textId="77777777" w:rsidR="003E5538" w:rsidRDefault="003E5538" w:rsidP="00F71F76">
      <w:pPr>
        <w:spacing w:before="240" w:after="120"/>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76"/>
        <w:gridCol w:w="6237"/>
        <w:gridCol w:w="1134"/>
        <w:gridCol w:w="992"/>
      </w:tblGrid>
      <w:tr w:rsidR="004B1E35" w14:paraId="31C39EF8" w14:textId="77777777" w:rsidTr="00D90F78">
        <w:trPr>
          <w:cantSplit/>
        </w:trPr>
        <w:tc>
          <w:tcPr>
            <w:tcW w:w="7513" w:type="dxa"/>
            <w:gridSpan w:val="2"/>
            <w:tcBorders>
              <w:bottom w:val="single" w:sz="18" w:space="0" w:color="FBBA00"/>
            </w:tcBorders>
            <w:vAlign w:val="center"/>
          </w:tcPr>
          <w:p w14:paraId="64735146" w14:textId="77777777" w:rsidR="004B1E35" w:rsidRPr="00D90F78" w:rsidRDefault="00D90F78" w:rsidP="00470547">
            <w:pPr>
              <w:pStyle w:val="Largerfont"/>
              <w:ind w:right="567"/>
            </w:pPr>
            <w:r w:rsidRPr="00B3126F">
              <w:t>Once you have started complementary feeding, offer your baby or toddler a variety of nutritious foods every day, including:</w:t>
            </w:r>
          </w:p>
        </w:tc>
        <w:tc>
          <w:tcPr>
            <w:tcW w:w="1134" w:type="dxa"/>
            <w:tcBorders>
              <w:bottom w:val="single" w:sz="18" w:space="0" w:color="FBBA00"/>
            </w:tcBorders>
          </w:tcPr>
          <w:p w14:paraId="3701D833" w14:textId="77777777" w:rsidR="004B1E35" w:rsidRDefault="00D90F78" w:rsidP="000659E8">
            <w:pPr>
              <w:pStyle w:val="Largerfont"/>
              <w:spacing w:after="0"/>
              <w:ind w:right="0"/>
              <w:jc w:val="right"/>
            </w:pPr>
            <w:r w:rsidRPr="00B3126F">
              <w:rPr>
                <w:noProof/>
                <w:lang w:val="en-NZ" w:eastAsia="en-NZ"/>
              </w:rPr>
              <w:drawing>
                <wp:inline distT="0" distB="0" distL="0" distR="0" wp14:anchorId="6D4BBA93" wp14:editId="0D417E09">
                  <wp:extent cx="571500" cy="571500"/>
                  <wp:effectExtent l="0" t="0" r="0" b="0"/>
                  <wp:docPr id="18" name="image2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tc>
        <w:tc>
          <w:tcPr>
            <w:tcW w:w="992" w:type="dxa"/>
            <w:tcBorders>
              <w:bottom w:val="single" w:sz="18" w:space="0" w:color="FBBA00"/>
            </w:tcBorders>
          </w:tcPr>
          <w:p w14:paraId="5CCFFA56" w14:textId="77777777" w:rsidR="004B1E35" w:rsidRDefault="004B1E35" w:rsidP="000659E8">
            <w:pPr>
              <w:pStyle w:val="Largerfont"/>
              <w:spacing w:after="0"/>
              <w:ind w:right="0"/>
              <w:jc w:val="right"/>
            </w:pPr>
            <w:r>
              <w:rPr>
                <w:rFonts w:ascii="SegoeUI-Semibold" w:eastAsia="Segoe UI" w:cs="Segoe UI"/>
                <w:b/>
                <w:color w:val="FBBA00"/>
                <w:sz w:val="90"/>
              </w:rPr>
              <w:t>3</w:t>
            </w:r>
          </w:p>
        </w:tc>
      </w:tr>
      <w:tr w:rsidR="004B1E35" w14:paraId="3C48D9FF" w14:textId="77777777" w:rsidTr="00D90F78">
        <w:trPr>
          <w:cantSplit/>
        </w:trPr>
        <w:tc>
          <w:tcPr>
            <w:tcW w:w="1276" w:type="dxa"/>
            <w:tcBorders>
              <w:top w:val="single" w:sz="18" w:space="0" w:color="FBBA00"/>
              <w:bottom w:val="single" w:sz="8" w:space="0" w:color="FBBA00"/>
            </w:tcBorders>
          </w:tcPr>
          <w:p w14:paraId="38B64EE2" w14:textId="77777777" w:rsidR="004B1E35" w:rsidRDefault="00D90F78" w:rsidP="000659E8">
            <w:pPr>
              <w:spacing w:before="60" w:after="60"/>
            </w:pPr>
            <w:r w:rsidRPr="00B3126F">
              <w:rPr>
                <w:rFonts w:eastAsia="Segoe UI" w:cs="Segoe UI"/>
                <w:noProof/>
                <w:lang w:val="en-NZ" w:eastAsia="en-NZ"/>
              </w:rPr>
              <w:drawing>
                <wp:inline distT="0" distB="0" distL="0" distR="0" wp14:anchorId="248CD0A6" wp14:editId="492D3EAE">
                  <wp:extent cx="418636" cy="516835"/>
                  <wp:effectExtent l="0" t="0" r="635" b="0"/>
                  <wp:docPr id="19" name="image18.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8.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20216" cy="518785"/>
                          </a:xfrm>
                          <a:prstGeom prst="rect">
                            <a:avLst/>
                          </a:prstGeom>
                        </pic:spPr>
                      </pic:pic>
                    </a:graphicData>
                  </a:graphic>
                </wp:inline>
              </w:drawing>
            </w:r>
          </w:p>
        </w:tc>
        <w:tc>
          <w:tcPr>
            <w:tcW w:w="8363" w:type="dxa"/>
            <w:gridSpan w:val="3"/>
            <w:tcBorders>
              <w:top w:val="single" w:sz="18" w:space="0" w:color="FBBA00"/>
              <w:bottom w:val="single" w:sz="8" w:space="0" w:color="FBBA00"/>
            </w:tcBorders>
            <w:vAlign w:val="center"/>
          </w:tcPr>
          <w:p w14:paraId="44FD162F" w14:textId="77777777" w:rsidR="004B1E35" w:rsidRDefault="00D90F78" w:rsidP="00D90F78">
            <w:r w:rsidRPr="00B3126F">
              <w:t>vegetables and fruit</w:t>
            </w:r>
          </w:p>
        </w:tc>
      </w:tr>
      <w:tr w:rsidR="00D90F78" w14:paraId="6B45320A" w14:textId="77777777" w:rsidTr="00D90F78">
        <w:trPr>
          <w:cantSplit/>
        </w:trPr>
        <w:tc>
          <w:tcPr>
            <w:tcW w:w="1276" w:type="dxa"/>
            <w:tcBorders>
              <w:top w:val="single" w:sz="8" w:space="0" w:color="FBBA00"/>
              <w:bottom w:val="single" w:sz="8" w:space="0" w:color="FBBA00"/>
            </w:tcBorders>
          </w:tcPr>
          <w:p w14:paraId="51DFEC12" w14:textId="77777777" w:rsidR="00D90F78" w:rsidRDefault="00D90F78" w:rsidP="000659E8">
            <w:pPr>
              <w:spacing w:before="60" w:after="60"/>
            </w:pPr>
            <w:r w:rsidRPr="00B3126F">
              <w:rPr>
                <w:rFonts w:eastAsia="Segoe UI" w:cs="Segoe UI"/>
                <w:noProof/>
                <w:lang w:val="en-NZ" w:eastAsia="en-NZ"/>
              </w:rPr>
              <w:drawing>
                <wp:inline distT="0" distB="0" distL="0" distR="0" wp14:anchorId="67CA72E6" wp14:editId="5CA6CBA7">
                  <wp:extent cx="516835" cy="516835"/>
                  <wp:effectExtent l="0" t="0" r="0" b="0"/>
                  <wp:docPr id="21" name="image19.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9.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5938" cy="515938"/>
                          </a:xfrm>
                          <a:prstGeom prst="rect">
                            <a:avLst/>
                          </a:prstGeom>
                        </pic:spPr>
                      </pic:pic>
                    </a:graphicData>
                  </a:graphic>
                </wp:inline>
              </w:drawing>
            </w:r>
          </w:p>
        </w:tc>
        <w:tc>
          <w:tcPr>
            <w:tcW w:w="8363" w:type="dxa"/>
            <w:gridSpan w:val="3"/>
            <w:tcBorders>
              <w:top w:val="single" w:sz="8" w:space="0" w:color="FBBA00"/>
              <w:bottom w:val="single" w:sz="8" w:space="0" w:color="FBBA00"/>
            </w:tcBorders>
            <w:vAlign w:val="center"/>
          </w:tcPr>
          <w:p w14:paraId="16703F9D" w14:textId="77777777" w:rsidR="00D90F78" w:rsidRDefault="00D90F78" w:rsidP="007902DF">
            <w:r w:rsidRPr="00B3126F">
              <w:t xml:space="preserve">grain foods (such as iron-fortified infant cereal, oats (porridge), bread, rice, </w:t>
            </w:r>
            <w:proofErr w:type="gramStart"/>
            <w:r w:rsidRPr="00B3126F">
              <w:t>noodles</w:t>
            </w:r>
            <w:proofErr w:type="gramEnd"/>
            <w:r w:rsidRPr="00B3126F">
              <w:t xml:space="preserve"> and pasta)</w:t>
            </w:r>
          </w:p>
        </w:tc>
      </w:tr>
      <w:tr w:rsidR="00D90F78" w14:paraId="6C3BFEB7" w14:textId="77777777" w:rsidTr="00D90F78">
        <w:trPr>
          <w:cantSplit/>
        </w:trPr>
        <w:tc>
          <w:tcPr>
            <w:tcW w:w="1276" w:type="dxa"/>
            <w:tcBorders>
              <w:top w:val="single" w:sz="8" w:space="0" w:color="FBBA00"/>
              <w:bottom w:val="single" w:sz="8" w:space="0" w:color="FBBA00"/>
            </w:tcBorders>
          </w:tcPr>
          <w:p w14:paraId="589D98D3" w14:textId="77777777" w:rsidR="00D90F78" w:rsidRDefault="00D90F78" w:rsidP="000659E8">
            <w:pPr>
              <w:spacing w:before="60" w:after="60"/>
            </w:pPr>
            <w:r w:rsidRPr="00B3126F">
              <w:rPr>
                <w:rFonts w:eastAsia="Segoe UI" w:cs="Segoe UI"/>
                <w:noProof/>
                <w:lang w:val="en-NZ" w:eastAsia="en-NZ"/>
              </w:rPr>
              <w:drawing>
                <wp:inline distT="0" distB="0" distL="0" distR="0" wp14:anchorId="05DFA74E" wp14:editId="70220272">
                  <wp:extent cx="299623" cy="492980"/>
                  <wp:effectExtent l="0" t="0" r="5715" b="2540"/>
                  <wp:docPr id="23" name="image2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1.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9103" cy="492125"/>
                          </a:xfrm>
                          <a:prstGeom prst="rect">
                            <a:avLst/>
                          </a:prstGeom>
                        </pic:spPr>
                      </pic:pic>
                    </a:graphicData>
                  </a:graphic>
                </wp:inline>
              </w:drawing>
            </w:r>
          </w:p>
        </w:tc>
        <w:tc>
          <w:tcPr>
            <w:tcW w:w="8363" w:type="dxa"/>
            <w:gridSpan w:val="3"/>
            <w:tcBorders>
              <w:top w:val="single" w:sz="8" w:space="0" w:color="FBBA00"/>
              <w:bottom w:val="single" w:sz="8" w:space="0" w:color="FBBA00"/>
            </w:tcBorders>
            <w:vAlign w:val="center"/>
          </w:tcPr>
          <w:p w14:paraId="30FCC5C6" w14:textId="77777777" w:rsidR="00D90F78" w:rsidRDefault="00D90F78" w:rsidP="00D90F78">
            <w:r w:rsidRPr="00B3126F">
              <w:t>milk</w:t>
            </w:r>
            <w:r w:rsidRPr="00D90F78">
              <w:t>* a</w:t>
            </w:r>
            <w:r w:rsidRPr="00B3126F">
              <w:t>nd milk products (such as yoghurt and cheese)</w:t>
            </w:r>
          </w:p>
        </w:tc>
      </w:tr>
      <w:tr w:rsidR="00D90F78" w14:paraId="42D4E43B" w14:textId="77777777" w:rsidTr="00D90F78">
        <w:trPr>
          <w:cantSplit/>
        </w:trPr>
        <w:tc>
          <w:tcPr>
            <w:tcW w:w="1276" w:type="dxa"/>
            <w:tcBorders>
              <w:top w:val="single" w:sz="8" w:space="0" w:color="FBBA00"/>
              <w:bottom w:val="single" w:sz="8" w:space="0" w:color="FBBA00"/>
            </w:tcBorders>
          </w:tcPr>
          <w:p w14:paraId="54A79EC0" w14:textId="77777777" w:rsidR="00D90F78" w:rsidRDefault="00D90F78" w:rsidP="000659E8">
            <w:pPr>
              <w:spacing w:before="60" w:after="60"/>
            </w:pPr>
            <w:r w:rsidRPr="00B3126F">
              <w:rPr>
                <w:rFonts w:eastAsia="Segoe UI" w:cs="Segoe UI"/>
                <w:noProof/>
                <w:lang w:val="en-NZ" w:eastAsia="en-NZ"/>
              </w:rPr>
              <w:drawing>
                <wp:inline distT="0" distB="0" distL="0" distR="0" wp14:anchorId="63C4C892" wp14:editId="0F4F7E4E">
                  <wp:extent cx="462915" cy="462915"/>
                  <wp:effectExtent l="0" t="0" r="0" b="0"/>
                  <wp:docPr id="55" name="image2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2.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2915" cy="462915"/>
                          </a:xfrm>
                          <a:prstGeom prst="rect">
                            <a:avLst/>
                          </a:prstGeom>
                        </pic:spPr>
                      </pic:pic>
                    </a:graphicData>
                  </a:graphic>
                </wp:inline>
              </w:drawing>
            </w:r>
          </w:p>
        </w:tc>
        <w:tc>
          <w:tcPr>
            <w:tcW w:w="8363" w:type="dxa"/>
            <w:gridSpan w:val="3"/>
            <w:tcBorders>
              <w:top w:val="single" w:sz="8" w:space="0" w:color="FBBA00"/>
              <w:bottom w:val="single" w:sz="8" w:space="0" w:color="FBBA00"/>
            </w:tcBorders>
            <w:vAlign w:val="center"/>
          </w:tcPr>
          <w:p w14:paraId="3D8217B9" w14:textId="77777777" w:rsidR="00D90F78" w:rsidRDefault="00D90F78" w:rsidP="007902DF">
            <w:r w:rsidRPr="00B3126F">
              <w:t xml:space="preserve">legumes (such as lentils, </w:t>
            </w:r>
            <w:proofErr w:type="gramStart"/>
            <w:r w:rsidRPr="00B3126F">
              <w:t>tofu</w:t>
            </w:r>
            <w:proofErr w:type="gramEnd"/>
            <w:r w:rsidRPr="00B3126F">
              <w:t xml:space="preserve"> and beans), nut butters, eggs, fish, seafood and chicken or lean red meat</w:t>
            </w:r>
          </w:p>
        </w:tc>
      </w:tr>
    </w:tbl>
    <w:p w14:paraId="7C4484F8" w14:textId="77777777" w:rsidR="00D90F78" w:rsidRPr="00F71F76" w:rsidRDefault="00D90F78" w:rsidP="00D90F78">
      <w:pPr>
        <w:rPr>
          <w:sz w:val="18"/>
          <w:szCs w:val="18"/>
        </w:rPr>
      </w:pPr>
      <w:r w:rsidRPr="00F71F76">
        <w:rPr>
          <w:sz w:val="18"/>
          <w:szCs w:val="18"/>
        </w:rPr>
        <w:t>* Not recommended as a drink for babies under one year of age.</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gridCol w:w="1134"/>
        <w:gridCol w:w="992"/>
      </w:tblGrid>
      <w:tr w:rsidR="0083421B" w14:paraId="43B09D06" w14:textId="77777777" w:rsidTr="007902DF">
        <w:trPr>
          <w:cantSplit/>
        </w:trPr>
        <w:tc>
          <w:tcPr>
            <w:tcW w:w="7513" w:type="dxa"/>
            <w:tcBorders>
              <w:bottom w:val="single" w:sz="18" w:space="0" w:color="FBBA00"/>
            </w:tcBorders>
            <w:vAlign w:val="center"/>
          </w:tcPr>
          <w:p w14:paraId="6BAE209E" w14:textId="77777777" w:rsidR="0083421B" w:rsidRDefault="00CD286D" w:rsidP="007902DF">
            <w:pPr>
              <w:pStyle w:val="Largerfont"/>
              <w:ind w:right="284"/>
            </w:pPr>
            <w:r w:rsidRPr="00B3126F">
              <w:lastRenderedPageBreak/>
              <w:t>When preparing food for your baby or toddler, do not add salt or sugar. If using commercially prepared foods, choose those that are low in salt (sodium) and with no added sugars</w:t>
            </w:r>
          </w:p>
        </w:tc>
        <w:tc>
          <w:tcPr>
            <w:tcW w:w="1134" w:type="dxa"/>
            <w:tcBorders>
              <w:bottom w:val="single" w:sz="18" w:space="0" w:color="FBBA00"/>
            </w:tcBorders>
          </w:tcPr>
          <w:p w14:paraId="1226376D" w14:textId="77777777" w:rsidR="0083421B" w:rsidRDefault="00CD286D" w:rsidP="000659E8">
            <w:pPr>
              <w:pStyle w:val="Largerfont"/>
              <w:spacing w:after="0"/>
              <w:ind w:right="0"/>
              <w:jc w:val="right"/>
            </w:pPr>
            <w:r w:rsidRPr="00B3126F">
              <w:rPr>
                <w:rFonts w:eastAsia="Segoe UI" w:cs="Segoe UI"/>
                <w:noProof/>
                <w:lang w:val="en-NZ" w:eastAsia="en-NZ"/>
              </w:rPr>
              <w:drawing>
                <wp:inline distT="0" distB="0" distL="0" distR="0" wp14:anchorId="77AD3413" wp14:editId="4AB3B084">
                  <wp:extent cx="570865" cy="1139825"/>
                  <wp:effectExtent l="0" t="0" r="0" b="3175"/>
                  <wp:docPr id="56" name="image2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0865" cy="1139825"/>
                          </a:xfrm>
                          <a:prstGeom prst="rect">
                            <a:avLst/>
                          </a:prstGeom>
                        </pic:spPr>
                      </pic:pic>
                    </a:graphicData>
                  </a:graphic>
                </wp:inline>
              </w:drawing>
            </w:r>
          </w:p>
        </w:tc>
        <w:tc>
          <w:tcPr>
            <w:tcW w:w="992" w:type="dxa"/>
            <w:tcBorders>
              <w:bottom w:val="single" w:sz="18" w:space="0" w:color="FBBA00"/>
            </w:tcBorders>
          </w:tcPr>
          <w:p w14:paraId="5F2904F9" w14:textId="77777777" w:rsidR="0083421B" w:rsidRDefault="0083421B" w:rsidP="000659E8">
            <w:pPr>
              <w:pStyle w:val="Largerfont"/>
              <w:spacing w:after="0"/>
              <w:ind w:right="0"/>
              <w:jc w:val="right"/>
            </w:pPr>
            <w:r>
              <w:rPr>
                <w:rFonts w:ascii="SegoeUI-Semibold" w:eastAsia="Segoe UI" w:cs="Segoe UI"/>
                <w:b/>
                <w:color w:val="FBBA00"/>
                <w:sz w:val="90"/>
              </w:rPr>
              <w:t>4</w:t>
            </w:r>
          </w:p>
        </w:tc>
      </w:tr>
    </w:tbl>
    <w:p w14:paraId="6984BD7A" w14:textId="77777777" w:rsidR="0083421B" w:rsidRDefault="0083421B" w:rsidP="003548FF">
      <w:pPr>
        <w:spacing w:before="360" w:after="360"/>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76"/>
        <w:gridCol w:w="6237"/>
        <w:gridCol w:w="1134"/>
        <w:gridCol w:w="992"/>
      </w:tblGrid>
      <w:tr w:rsidR="00CD286D" w14:paraId="50FBE01B" w14:textId="77777777" w:rsidTr="007902DF">
        <w:trPr>
          <w:cantSplit/>
        </w:trPr>
        <w:tc>
          <w:tcPr>
            <w:tcW w:w="7513" w:type="dxa"/>
            <w:gridSpan w:val="2"/>
            <w:tcBorders>
              <w:bottom w:val="single" w:sz="18" w:space="0" w:color="FBBA00"/>
            </w:tcBorders>
            <w:vAlign w:val="center"/>
          </w:tcPr>
          <w:p w14:paraId="2465EA68" w14:textId="77777777" w:rsidR="00CD286D" w:rsidRDefault="00CD286D" w:rsidP="00CD286D">
            <w:pPr>
              <w:pStyle w:val="Largerfont"/>
              <w:ind w:right="284"/>
            </w:pPr>
            <w:r w:rsidRPr="00B3126F">
              <w:t>Recommended drinks for your baby or toddler are breast milk</w:t>
            </w:r>
            <w:r w:rsidRPr="00CD286D">
              <w:t xml:space="preserve">* </w:t>
            </w:r>
            <w:r w:rsidRPr="00B3126F">
              <w:t xml:space="preserve">and water (once they are eating complementary foods). </w:t>
            </w:r>
            <w:r w:rsidRPr="00B3126F">
              <w:rPr>
                <w:rFonts w:hAnsi="Georgia"/>
              </w:rPr>
              <w:t>Cow</w:t>
            </w:r>
            <w:r w:rsidRPr="00B3126F">
              <w:rPr>
                <w:rFonts w:hAnsi="Georgia"/>
              </w:rPr>
              <w:t>’</w:t>
            </w:r>
            <w:r w:rsidRPr="00B3126F">
              <w:rPr>
                <w:rFonts w:hAnsi="Georgia"/>
              </w:rPr>
              <w:t>s milk can be offered as a drink from 12</w:t>
            </w:r>
            <w:r>
              <w:rPr>
                <w:rFonts w:hAnsi="Georgia"/>
              </w:rPr>
              <w:t> </w:t>
            </w:r>
            <w:r w:rsidRPr="00B3126F">
              <w:rPr>
                <w:rFonts w:hAnsi="Georgia"/>
              </w:rPr>
              <w:t>months of age</w:t>
            </w:r>
          </w:p>
        </w:tc>
        <w:tc>
          <w:tcPr>
            <w:tcW w:w="1134" w:type="dxa"/>
            <w:tcBorders>
              <w:bottom w:val="single" w:sz="18" w:space="0" w:color="FBBA00"/>
            </w:tcBorders>
          </w:tcPr>
          <w:p w14:paraId="74DE5FA2" w14:textId="77777777" w:rsidR="00CD286D" w:rsidRDefault="00CD286D" w:rsidP="000659E8">
            <w:pPr>
              <w:pStyle w:val="Largerfont"/>
              <w:spacing w:after="0"/>
              <w:ind w:right="0"/>
              <w:jc w:val="right"/>
            </w:pPr>
            <w:r w:rsidRPr="00B3126F">
              <w:rPr>
                <w:rFonts w:eastAsia="Segoe UI" w:cs="Segoe UI"/>
                <w:noProof/>
                <w:position w:val="-12"/>
                <w:lang w:val="en-NZ" w:eastAsia="en-NZ"/>
              </w:rPr>
              <w:drawing>
                <wp:inline distT="0" distB="0" distL="0" distR="0" wp14:anchorId="6A879C48" wp14:editId="6F83584F">
                  <wp:extent cx="491458" cy="571880"/>
                  <wp:effectExtent l="0" t="0" r="0" b="0"/>
                  <wp:docPr id="74" name="image2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6.png"/>
                          <pic:cNvPicPr/>
                        </pic:nvPicPr>
                        <pic:blipFill>
                          <a:blip r:embed="rId21" cstate="print"/>
                          <a:stretch>
                            <a:fillRect/>
                          </a:stretch>
                        </pic:blipFill>
                        <pic:spPr>
                          <a:xfrm>
                            <a:off x="0" y="0"/>
                            <a:ext cx="491458" cy="571880"/>
                          </a:xfrm>
                          <a:prstGeom prst="rect">
                            <a:avLst/>
                          </a:prstGeom>
                        </pic:spPr>
                      </pic:pic>
                    </a:graphicData>
                  </a:graphic>
                </wp:inline>
              </w:drawing>
            </w:r>
          </w:p>
        </w:tc>
        <w:tc>
          <w:tcPr>
            <w:tcW w:w="992" w:type="dxa"/>
            <w:tcBorders>
              <w:bottom w:val="single" w:sz="18" w:space="0" w:color="FBBA00"/>
            </w:tcBorders>
          </w:tcPr>
          <w:p w14:paraId="1207D17A" w14:textId="77777777" w:rsidR="00CD286D" w:rsidRDefault="00CD286D" w:rsidP="000659E8">
            <w:pPr>
              <w:pStyle w:val="Largerfont"/>
              <w:spacing w:after="0"/>
              <w:ind w:right="0"/>
              <w:jc w:val="right"/>
            </w:pPr>
            <w:r>
              <w:rPr>
                <w:rFonts w:ascii="SegoeUI-Semibold" w:eastAsia="Segoe UI" w:cs="Segoe UI"/>
                <w:b/>
                <w:color w:val="FBBA00"/>
                <w:sz w:val="90"/>
              </w:rPr>
              <w:t>5</w:t>
            </w:r>
          </w:p>
        </w:tc>
      </w:tr>
      <w:tr w:rsidR="00CD286D" w14:paraId="2A87D011" w14:textId="77777777" w:rsidTr="007902DF">
        <w:trPr>
          <w:cantSplit/>
        </w:trPr>
        <w:tc>
          <w:tcPr>
            <w:tcW w:w="1276" w:type="dxa"/>
            <w:tcBorders>
              <w:top w:val="single" w:sz="18" w:space="0" w:color="FBBA00"/>
              <w:bottom w:val="single" w:sz="8" w:space="0" w:color="FBBA00"/>
            </w:tcBorders>
          </w:tcPr>
          <w:p w14:paraId="69D13AC8" w14:textId="77777777" w:rsidR="00CD286D" w:rsidRDefault="00CD286D" w:rsidP="000659E8">
            <w:pPr>
              <w:spacing w:before="60" w:after="60"/>
            </w:pPr>
            <w:r w:rsidRPr="00B3126F">
              <w:rPr>
                <w:rFonts w:eastAsia="Segoe UI" w:cs="Segoe UI"/>
                <w:noProof/>
                <w:lang w:val="en-NZ" w:eastAsia="en-NZ"/>
              </w:rPr>
              <w:drawing>
                <wp:inline distT="0" distB="0" distL="0" distR="0" wp14:anchorId="1CDFCCF5" wp14:editId="50C68907">
                  <wp:extent cx="462915" cy="571500"/>
                  <wp:effectExtent l="0" t="0" r="0" b="0"/>
                  <wp:docPr id="81" name="image27.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7.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62915" cy="571500"/>
                          </a:xfrm>
                          <a:prstGeom prst="rect">
                            <a:avLst/>
                          </a:prstGeom>
                        </pic:spPr>
                      </pic:pic>
                    </a:graphicData>
                  </a:graphic>
                </wp:inline>
              </w:drawing>
            </w:r>
          </w:p>
        </w:tc>
        <w:tc>
          <w:tcPr>
            <w:tcW w:w="8363" w:type="dxa"/>
            <w:gridSpan w:val="3"/>
            <w:tcBorders>
              <w:top w:val="single" w:sz="18" w:space="0" w:color="FBBA00"/>
              <w:bottom w:val="single" w:sz="8" w:space="0" w:color="FBBA00"/>
            </w:tcBorders>
            <w:vAlign w:val="center"/>
          </w:tcPr>
          <w:p w14:paraId="1AC8F5BB" w14:textId="77777777" w:rsidR="00CD286D" w:rsidRDefault="00CD286D" w:rsidP="0016503B">
            <w:r w:rsidRPr="00B3126F">
              <w:t xml:space="preserve">Do not give your baby or toddler juice, cordial, fruit drink, </w:t>
            </w:r>
            <w:proofErr w:type="spellStart"/>
            <w:r w:rsidRPr="00B3126F">
              <w:t>flavoured</w:t>
            </w:r>
            <w:proofErr w:type="spellEnd"/>
            <w:r w:rsidRPr="00B3126F">
              <w:t xml:space="preserve"> milk, soft drinks, tea, </w:t>
            </w:r>
            <w:proofErr w:type="gramStart"/>
            <w:r w:rsidRPr="00B3126F">
              <w:t>coffee</w:t>
            </w:r>
            <w:proofErr w:type="gramEnd"/>
            <w:r w:rsidRPr="00B3126F">
              <w:t xml:space="preserve"> or alcohol</w:t>
            </w:r>
          </w:p>
        </w:tc>
      </w:tr>
    </w:tbl>
    <w:p w14:paraId="3745DA71" w14:textId="77777777" w:rsidR="00CD286D" w:rsidRPr="003548FF" w:rsidRDefault="00CD286D" w:rsidP="00CD286D">
      <w:pPr>
        <w:rPr>
          <w:sz w:val="18"/>
          <w:szCs w:val="18"/>
        </w:rPr>
      </w:pPr>
      <w:r w:rsidRPr="003548FF">
        <w:rPr>
          <w:sz w:val="18"/>
          <w:szCs w:val="18"/>
        </w:rPr>
        <w:t>* Or, if necessary, a commercial infant formula until 12 months of age.</w:t>
      </w:r>
    </w:p>
    <w:p w14:paraId="0DD9F8B8" w14:textId="77777777" w:rsidR="00CD286D" w:rsidRDefault="00CD286D" w:rsidP="003548FF">
      <w:pPr>
        <w:spacing w:before="360" w:after="360"/>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76"/>
        <w:gridCol w:w="6237"/>
        <w:gridCol w:w="1134"/>
        <w:gridCol w:w="992"/>
      </w:tblGrid>
      <w:tr w:rsidR="00CD286D" w14:paraId="11837924" w14:textId="77777777" w:rsidTr="00CD286D">
        <w:trPr>
          <w:cantSplit/>
        </w:trPr>
        <w:tc>
          <w:tcPr>
            <w:tcW w:w="7513" w:type="dxa"/>
            <w:gridSpan w:val="2"/>
            <w:tcBorders>
              <w:bottom w:val="single" w:sz="18" w:space="0" w:color="FBBA00"/>
            </w:tcBorders>
            <w:vAlign w:val="center"/>
          </w:tcPr>
          <w:p w14:paraId="7E27723F" w14:textId="77777777" w:rsidR="00CD286D" w:rsidRDefault="00CD286D" w:rsidP="007902DF">
            <w:pPr>
              <w:pStyle w:val="Largerfont"/>
              <w:ind w:right="284"/>
            </w:pPr>
            <w:r w:rsidRPr="00B3126F">
              <w:t>Let your baby or toddler guide you about how much they eat. Encourage your child to eat, but don’t force them</w:t>
            </w:r>
            <w:r>
              <w:rPr>
                <w:noProof/>
              </w:rPr>
              <w:t>.</w:t>
            </w:r>
          </w:p>
        </w:tc>
        <w:tc>
          <w:tcPr>
            <w:tcW w:w="1134" w:type="dxa"/>
            <w:tcBorders>
              <w:bottom w:val="single" w:sz="18" w:space="0" w:color="FBBA00"/>
            </w:tcBorders>
          </w:tcPr>
          <w:p w14:paraId="4A56DF0F" w14:textId="77777777" w:rsidR="00CD286D" w:rsidRDefault="00CD286D" w:rsidP="000659E8">
            <w:pPr>
              <w:pStyle w:val="Largerfont"/>
              <w:spacing w:after="0"/>
              <w:ind w:right="0"/>
              <w:jc w:val="right"/>
            </w:pPr>
            <w:r w:rsidRPr="00B3126F">
              <w:rPr>
                <w:rFonts w:eastAsia="Segoe UI" w:cs="Segoe UI"/>
                <w:noProof/>
                <w:lang w:val="en-NZ" w:eastAsia="en-NZ"/>
              </w:rPr>
              <w:drawing>
                <wp:inline distT="0" distB="0" distL="0" distR="0" wp14:anchorId="6B83A9F5" wp14:editId="351C02BB">
                  <wp:extent cx="572135" cy="554355"/>
                  <wp:effectExtent l="0" t="0" r="0" b="0"/>
                  <wp:docPr id="82" name="image28.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8.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2135" cy="554355"/>
                          </a:xfrm>
                          <a:prstGeom prst="rect">
                            <a:avLst/>
                          </a:prstGeom>
                        </pic:spPr>
                      </pic:pic>
                    </a:graphicData>
                  </a:graphic>
                </wp:inline>
              </w:drawing>
            </w:r>
          </w:p>
        </w:tc>
        <w:tc>
          <w:tcPr>
            <w:tcW w:w="992" w:type="dxa"/>
            <w:tcBorders>
              <w:bottom w:val="single" w:sz="18" w:space="0" w:color="FBBA00"/>
            </w:tcBorders>
          </w:tcPr>
          <w:p w14:paraId="01B82C2D" w14:textId="77777777" w:rsidR="00CD286D" w:rsidRDefault="00CD286D" w:rsidP="000659E8">
            <w:pPr>
              <w:pStyle w:val="Largerfont"/>
              <w:spacing w:after="0"/>
              <w:ind w:right="0"/>
              <w:jc w:val="right"/>
            </w:pPr>
            <w:r>
              <w:rPr>
                <w:rFonts w:ascii="SegoeUI-Semibold" w:eastAsia="Segoe UI" w:cs="Segoe UI"/>
                <w:b/>
                <w:color w:val="FBBA00"/>
                <w:sz w:val="90"/>
              </w:rPr>
              <w:t>6</w:t>
            </w:r>
          </w:p>
        </w:tc>
      </w:tr>
      <w:tr w:rsidR="00CD286D" w14:paraId="39E9FFB6" w14:textId="77777777" w:rsidTr="00CD286D">
        <w:trPr>
          <w:cantSplit/>
        </w:trPr>
        <w:tc>
          <w:tcPr>
            <w:tcW w:w="1276" w:type="dxa"/>
            <w:tcBorders>
              <w:top w:val="single" w:sz="18" w:space="0" w:color="FBBA00"/>
              <w:bottom w:val="single" w:sz="8" w:space="0" w:color="FBBA00"/>
            </w:tcBorders>
          </w:tcPr>
          <w:p w14:paraId="7BCB15CC" w14:textId="77777777" w:rsidR="00CD286D" w:rsidRDefault="00CD286D" w:rsidP="000659E8">
            <w:pPr>
              <w:spacing w:before="60" w:after="60"/>
            </w:pPr>
            <w:r w:rsidRPr="00B3126F">
              <w:rPr>
                <w:rFonts w:eastAsia="Segoe UI" w:cs="Segoe UI"/>
                <w:noProof/>
                <w:lang w:val="en-NZ" w:eastAsia="en-NZ"/>
              </w:rPr>
              <w:drawing>
                <wp:inline distT="0" distB="0" distL="0" distR="0" wp14:anchorId="0EA19AFA" wp14:editId="68C31088">
                  <wp:extent cx="347345" cy="571500"/>
                  <wp:effectExtent l="0" t="0" r="0" b="0"/>
                  <wp:docPr id="83" name="image24.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4.jpe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47345" cy="571500"/>
                          </a:xfrm>
                          <a:prstGeom prst="rect">
                            <a:avLst/>
                          </a:prstGeom>
                        </pic:spPr>
                      </pic:pic>
                    </a:graphicData>
                  </a:graphic>
                </wp:inline>
              </w:drawing>
            </w:r>
          </w:p>
        </w:tc>
        <w:tc>
          <w:tcPr>
            <w:tcW w:w="8363" w:type="dxa"/>
            <w:gridSpan w:val="3"/>
            <w:tcBorders>
              <w:top w:val="single" w:sz="18" w:space="0" w:color="FBBA00"/>
              <w:bottom w:val="single" w:sz="8" w:space="0" w:color="FBBA00"/>
            </w:tcBorders>
            <w:vAlign w:val="center"/>
          </w:tcPr>
          <w:p w14:paraId="39101B09" w14:textId="77777777" w:rsidR="00CD286D" w:rsidRDefault="00CD286D" w:rsidP="007902DF">
            <w:r w:rsidRPr="00B3126F">
              <w:rPr>
                <w:rFonts w:eastAsia="Segoe UI" w:cs="Segoe UI"/>
                <w:color w:val="24305E"/>
              </w:rPr>
              <w:t>Sit with your baby or toddler while they eat or drink, and include them in family mealtimes</w:t>
            </w:r>
          </w:p>
        </w:tc>
      </w:tr>
      <w:tr w:rsidR="00CD286D" w14:paraId="6CEF1FA8" w14:textId="77777777" w:rsidTr="00CD286D">
        <w:trPr>
          <w:cantSplit/>
        </w:trPr>
        <w:tc>
          <w:tcPr>
            <w:tcW w:w="1276" w:type="dxa"/>
            <w:tcBorders>
              <w:top w:val="single" w:sz="8" w:space="0" w:color="FBBA00"/>
              <w:bottom w:val="single" w:sz="8" w:space="0" w:color="FBBA00"/>
            </w:tcBorders>
          </w:tcPr>
          <w:p w14:paraId="6103C1FB" w14:textId="77777777" w:rsidR="00CD286D" w:rsidRDefault="00CD286D" w:rsidP="000659E8">
            <w:pPr>
              <w:spacing w:before="60" w:after="60"/>
            </w:pPr>
            <w:r w:rsidRPr="00B3126F">
              <w:rPr>
                <w:rFonts w:eastAsia="Segoe UI" w:cs="Segoe UI"/>
                <w:noProof/>
                <w:lang w:val="en-NZ" w:eastAsia="en-NZ"/>
              </w:rPr>
              <w:drawing>
                <wp:inline distT="0" distB="0" distL="0" distR="0" wp14:anchorId="1E5E1596" wp14:editId="1A6EEFB7">
                  <wp:extent cx="448310" cy="546735"/>
                  <wp:effectExtent l="0" t="0" r="8890" b="5715"/>
                  <wp:docPr id="84" name="image25.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5.jpe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48310" cy="546735"/>
                          </a:xfrm>
                          <a:prstGeom prst="rect">
                            <a:avLst/>
                          </a:prstGeom>
                        </pic:spPr>
                      </pic:pic>
                    </a:graphicData>
                  </a:graphic>
                </wp:inline>
              </w:drawing>
            </w:r>
          </w:p>
        </w:tc>
        <w:tc>
          <w:tcPr>
            <w:tcW w:w="8363" w:type="dxa"/>
            <w:gridSpan w:val="3"/>
            <w:tcBorders>
              <w:top w:val="single" w:sz="8" w:space="0" w:color="FBBA00"/>
              <w:bottom w:val="single" w:sz="8" w:space="0" w:color="FBBA00"/>
            </w:tcBorders>
            <w:vAlign w:val="center"/>
          </w:tcPr>
          <w:p w14:paraId="6835A45B" w14:textId="77777777" w:rsidR="00CD286D" w:rsidRPr="00B3126F" w:rsidRDefault="00CD286D" w:rsidP="007902DF">
            <w:pPr>
              <w:rPr>
                <w:rFonts w:eastAsia="Segoe UI" w:cs="Segoe UI"/>
                <w:color w:val="24305E"/>
              </w:rPr>
            </w:pPr>
            <w:r w:rsidRPr="00B3126F">
              <w:rPr>
                <w:rFonts w:eastAsia="Segoe UI" w:cs="Segoe UI"/>
                <w:color w:val="24305E"/>
              </w:rPr>
              <w:t>From a young age, encourage your child to feed themselves</w:t>
            </w:r>
          </w:p>
        </w:tc>
      </w:tr>
    </w:tbl>
    <w:p w14:paraId="2C9E5FC0" w14:textId="77777777" w:rsidR="007D6989" w:rsidRDefault="007D6989" w:rsidP="00900397"/>
    <w:sectPr w:rsidR="007D6989" w:rsidSect="00F71F76">
      <w:headerReference w:type="default" r:id="rId26"/>
      <w:footerReference w:type="default" r:id="rId27"/>
      <w:type w:val="continuous"/>
      <w:pgSz w:w="11910" w:h="16840" w:code="9"/>
      <w:pgMar w:top="567" w:right="1134" w:bottom="425" w:left="1134" w:header="425" w:footer="42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753A7" w14:textId="77777777" w:rsidR="004457D5" w:rsidRDefault="004457D5">
      <w:r>
        <w:separator/>
      </w:r>
    </w:p>
  </w:endnote>
  <w:endnote w:type="continuationSeparator" w:id="0">
    <w:p w14:paraId="01E55763" w14:textId="77777777" w:rsidR="004457D5" w:rsidRDefault="0044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w:charset w:val="00"/>
    <w:family w:val="swiss"/>
    <w:pitch w:val="variable"/>
    <w:sig w:usb0="E00082FF"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Serif-Black">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UI-Semibold">
    <w:altName w:val="Arial"/>
    <w:charset w:val="00"/>
    <w:family w:val="swiss"/>
    <w:pitch w:val="variable"/>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387"/>
      <w:gridCol w:w="2410"/>
      <w:gridCol w:w="2061"/>
    </w:tblGrid>
    <w:tr w:rsidR="00DC125D" w14:paraId="75923215" w14:textId="77777777" w:rsidTr="007902DF">
      <w:trPr>
        <w:cantSplit/>
      </w:trPr>
      <w:tc>
        <w:tcPr>
          <w:tcW w:w="5387" w:type="dxa"/>
          <w:vAlign w:val="center"/>
        </w:tcPr>
        <w:p w14:paraId="63694EC7" w14:textId="77777777" w:rsidR="00DC125D" w:rsidRDefault="00DC125D" w:rsidP="007902DF">
          <w:pPr>
            <w:pStyle w:val="Footer"/>
            <w:spacing w:before="0" w:after="0"/>
          </w:pPr>
          <w:r>
            <w:t>Eating Statements for New Zealand</w:t>
          </w:r>
        </w:p>
        <w:p w14:paraId="5A00245F" w14:textId="77777777" w:rsidR="00DC125D" w:rsidRDefault="00DC125D" w:rsidP="007902DF">
          <w:pPr>
            <w:pStyle w:val="Footer"/>
            <w:spacing w:before="0" w:after="0"/>
          </w:pPr>
          <w:r>
            <w:t>babies and toddlers (0–2 years old)</w:t>
          </w:r>
        </w:p>
        <w:p w14:paraId="528048EC" w14:textId="77777777" w:rsidR="00DC125D" w:rsidRDefault="00DC125D" w:rsidP="00470547">
          <w:pPr>
            <w:pStyle w:val="Footer"/>
            <w:spacing w:before="0" w:after="0"/>
          </w:pPr>
          <w:r>
            <w:t>HP7784</w:t>
          </w:r>
          <w:r>
            <w:br/>
          </w:r>
          <w:r w:rsidRPr="00105DA4">
            <w:t>September 2021</w:t>
          </w:r>
        </w:p>
      </w:tc>
      <w:tc>
        <w:tcPr>
          <w:tcW w:w="2410" w:type="dxa"/>
          <w:vAlign w:val="center"/>
        </w:tcPr>
        <w:p w14:paraId="1E7A5B9B" w14:textId="77777777" w:rsidR="00DC125D" w:rsidRDefault="00DC125D" w:rsidP="007902DF">
          <w:pPr>
            <w:pStyle w:val="Footer"/>
            <w:spacing w:before="0" w:after="0"/>
            <w:jc w:val="center"/>
          </w:pPr>
          <w:r>
            <w:rPr>
              <w:noProof/>
              <w:color w:val="24305E"/>
              <w:position w:val="-3"/>
              <w:lang w:val="en-NZ" w:eastAsia="en-NZ"/>
            </w:rPr>
            <w:drawing>
              <wp:inline distT="0" distB="0" distL="0" distR="0" wp14:anchorId="54BAC908" wp14:editId="10E31EF3">
                <wp:extent cx="1120038" cy="114096"/>
                <wp:effectExtent l="0" t="0" r="4445" b="635"/>
                <wp:docPr id="3" name="image2.png"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New Zealand Government logo"/>
                        <pic:cNvPicPr/>
                      </pic:nvPicPr>
                      <pic:blipFill>
                        <a:blip r:embed="rId1" cstate="print"/>
                        <a:stretch>
                          <a:fillRect/>
                        </a:stretch>
                      </pic:blipFill>
                      <pic:spPr>
                        <a:xfrm>
                          <a:off x="0" y="0"/>
                          <a:ext cx="1120038" cy="114096"/>
                        </a:xfrm>
                        <a:prstGeom prst="rect">
                          <a:avLst/>
                        </a:prstGeom>
                      </pic:spPr>
                    </pic:pic>
                  </a:graphicData>
                </a:graphic>
              </wp:inline>
            </w:drawing>
          </w:r>
        </w:p>
      </w:tc>
      <w:tc>
        <w:tcPr>
          <w:tcW w:w="2061" w:type="dxa"/>
          <w:vAlign w:val="center"/>
        </w:tcPr>
        <w:p w14:paraId="571902ED" w14:textId="77777777" w:rsidR="00DC125D" w:rsidRDefault="00DC125D" w:rsidP="007902DF">
          <w:pPr>
            <w:pStyle w:val="Footer"/>
            <w:spacing w:before="0" w:after="0"/>
            <w:jc w:val="right"/>
          </w:pPr>
          <w:r>
            <w:rPr>
              <w:noProof/>
              <w:lang w:val="en-NZ" w:eastAsia="en-NZ"/>
            </w:rPr>
            <w:drawing>
              <wp:inline distT="0" distB="0" distL="0" distR="0" wp14:anchorId="6929DD48" wp14:editId="540DE485">
                <wp:extent cx="1187698" cy="478268"/>
                <wp:effectExtent l="0" t="0" r="0" b="0"/>
                <wp:docPr id="1" name="image1.png"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Ministry of Health logo"/>
                        <pic:cNvPicPr/>
                      </pic:nvPicPr>
                      <pic:blipFill>
                        <a:blip r:embed="rId2">
                          <a:extLst>
                            <a:ext uri="{28A0092B-C50C-407E-A947-70E740481C1C}">
                              <a14:useLocalDpi xmlns:a14="http://schemas.microsoft.com/office/drawing/2010/main" val="0"/>
                            </a:ext>
                          </a:extLst>
                        </a:blip>
                        <a:stretch>
                          <a:fillRect/>
                        </a:stretch>
                      </pic:blipFill>
                      <pic:spPr>
                        <a:xfrm>
                          <a:off x="0" y="0"/>
                          <a:ext cx="1187698" cy="478268"/>
                        </a:xfrm>
                        <a:prstGeom prst="rect">
                          <a:avLst/>
                        </a:prstGeom>
                      </pic:spPr>
                    </pic:pic>
                  </a:graphicData>
                </a:graphic>
              </wp:inline>
            </w:drawing>
          </w:r>
        </w:p>
      </w:tc>
    </w:tr>
  </w:tbl>
  <w:p w14:paraId="049856BB" w14:textId="77777777" w:rsidR="00900397" w:rsidRDefault="00900397">
    <w:pPr>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8C1EF" w14:textId="77777777" w:rsidR="004457D5" w:rsidRDefault="004457D5">
      <w:r>
        <w:separator/>
      </w:r>
    </w:p>
  </w:footnote>
  <w:footnote w:type="continuationSeparator" w:id="0">
    <w:p w14:paraId="48332992" w14:textId="77777777" w:rsidR="004457D5" w:rsidRDefault="00445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AD7E8" w14:textId="77777777" w:rsidR="00900397" w:rsidRDefault="00900397" w:rsidP="002B70D3">
    <w:pPr>
      <w:spacing w:before="0" w:after="0"/>
    </w:pPr>
    <w:r>
      <w:rPr>
        <w:noProof/>
        <w:lang w:val="en-NZ" w:eastAsia="en-NZ"/>
      </w:rPr>
      <mc:AlternateContent>
        <mc:Choice Requires="wps">
          <w:drawing>
            <wp:anchor distT="0" distB="0" distL="114300" distR="114300" simplePos="0" relativeHeight="486567936" behindDoc="1" locked="0" layoutInCell="1" allowOverlap="1" wp14:anchorId="44F34644" wp14:editId="62BA1ADE">
              <wp:simplePos x="0" y="0"/>
              <wp:positionH relativeFrom="page">
                <wp:posOffset>6480175</wp:posOffset>
              </wp:positionH>
              <wp:positionV relativeFrom="page">
                <wp:posOffset>831850</wp:posOffset>
              </wp:positionV>
              <wp:extent cx="0" cy="0"/>
              <wp:effectExtent l="0" t="0" r="0" b="0"/>
              <wp:wrapNone/>
              <wp:docPr id="439"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9DD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6D81B" id="Line 3" o:spid="_x0000_s1026" alt="&quot;&quot;" style="position:absolute;z-index:-1674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0.25pt,65.5pt" to="510.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" strokecolor="#009ddf" strokeweight=".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8pt;height:13.8pt;visibility:visible;mso-wrap-style:square" o:bullet="t">
        <v:imagedata r:id="rId1" o:title=""/>
      </v:shape>
    </w:pict>
  </w:numPicBullet>
  <w:numPicBullet w:numPicBulletId="1">
    <w:pict>
      <v:shape id="_x0000_i1029" type="#_x0000_t75" style="width:13.8pt;height:13.8pt;visibility:visible;mso-wrap-style:square" o:bullet="t">
        <v:imagedata r:id="rId2" o:title=""/>
      </v:shape>
    </w:pict>
  </w:numPicBullet>
  <w:abstractNum w:abstractNumId="0" w15:restartNumberingAfterBreak="0">
    <w:nsid w:val="0641273C"/>
    <w:multiLevelType w:val="hybridMultilevel"/>
    <w:tmpl w:val="C0808D02"/>
    <w:lvl w:ilvl="0" w:tplc="0C8CC43C">
      <w:numFmt w:val="bullet"/>
      <w:lvlText w:val="•"/>
      <w:lvlJc w:val="left"/>
      <w:pPr>
        <w:ind w:left="416" w:hanging="227"/>
      </w:pPr>
      <w:rPr>
        <w:rFonts w:ascii="Noto Sans" w:eastAsia="Noto Sans" w:hAnsi="Noto Sans" w:cs="Noto Sans" w:hint="default"/>
        <w:w w:val="100"/>
        <w:sz w:val="18"/>
        <w:szCs w:val="18"/>
        <w:lang w:val="en-US" w:eastAsia="en-US" w:bidi="ar-SA"/>
      </w:rPr>
    </w:lvl>
    <w:lvl w:ilvl="1" w:tplc="E5627674">
      <w:numFmt w:val="bullet"/>
      <w:lvlText w:val="•"/>
      <w:lvlJc w:val="left"/>
      <w:pPr>
        <w:ind w:left="780" w:hanging="227"/>
      </w:pPr>
      <w:rPr>
        <w:rFonts w:hint="default"/>
        <w:lang w:val="en-US" w:eastAsia="en-US" w:bidi="ar-SA"/>
      </w:rPr>
    </w:lvl>
    <w:lvl w:ilvl="2" w:tplc="9E4A290A">
      <w:numFmt w:val="bullet"/>
      <w:lvlText w:val="•"/>
      <w:lvlJc w:val="left"/>
      <w:pPr>
        <w:ind w:left="1141" w:hanging="227"/>
      </w:pPr>
      <w:rPr>
        <w:rFonts w:hint="default"/>
        <w:lang w:val="en-US" w:eastAsia="en-US" w:bidi="ar-SA"/>
      </w:rPr>
    </w:lvl>
    <w:lvl w:ilvl="3" w:tplc="E7D6A500">
      <w:numFmt w:val="bullet"/>
      <w:lvlText w:val="•"/>
      <w:lvlJc w:val="left"/>
      <w:pPr>
        <w:ind w:left="1501" w:hanging="227"/>
      </w:pPr>
      <w:rPr>
        <w:rFonts w:hint="default"/>
        <w:lang w:val="en-US" w:eastAsia="en-US" w:bidi="ar-SA"/>
      </w:rPr>
    </w:lvl>
    <w:lvl w:ilvl="4" w:tplc="961C1F96">
      <w:numFmt w:val="bullet"/>
      <w:lvlText w:val="•"/>
      <w:lvlJc w:val="left"/>
      <w:pPr>
        <w:ind w:left="1862" w:hanging="227"/>
      </w:pPr>
      <w:rPr>
        <w:rFonts w:hint="default"/>
        <w:lang w:val="en-US" w:eastAsia="en-US" w:bidi="ar-SA"/>
      </w:rPr>
    </w:lvl>
    <w:lvl w:ilvl="5" w:tplc="25EE6134">
      <w:numFmt w:val="bullet"/>
      <w:lvlText w:val="•"/>
      <w:lvlJc w:val="left"/>
      <w:pPr>
        <w:ind w:left="2222" w:hanging="227"/>
      </w:pPr>
      <w:rPr>
        <w:rFonts w:hint="default"/>
        <w:lang w:val="en-US" w:eastAsia="en-US" w:bidi="ar-SA"/>
      </w:rPr>
    </w:lvl>
    <w:lvl w:ilvl="6" w:tplc="5E74FCC2">
      <w:numFmt w:val="bullet"/>
      <w:lvlText w:val="•"/>
      <w:lvlJc w:val="left"/>
      <w:pPr>
        <w:ind w:left="2583" w:hanging="227"/>
      </w:pPr>
      <w:rPr>
        <w:rFonts w:hint="default"/>
        <w:lang w:val="en-US" w:eastAsia="en-US" w:bidi="ar-SA"/>
      </w:rPr>
    </w:lvl>
    <w:lvl w:ilvl="7" w:tplc="30545084">
      <w:numFmt w:val="bullet"/>
      <w:lvlText w:val="•"/>
      <w:lvlJc w:val="left"/>
      <w:pPr>
        <w:ind w:left="2943" w:hanging="227"/>
      </w:pPr>
      <w:rPr>
        <w:rFonts w:hint="default"/>
        <w:lang w:val="en-US" w:eastAsia="en-US" w:bidi="ar-SA"/>
      </w:rPr>
    </w:lvl>
    <w:lvl w:ilvl="8" w:tplc="271A7B6C">
      <w:numFmt w:val="bullet"/>
      <w:lvlText w:val="•"/>
      <w:lvlJc w:val="left"/>
      <w:pPr>
        <w:ind w:left="3304" w:hanging="227"/>
      </w:pPr>
      <w:rPr>
        <w:rFonts w:hint="default"/>
        <w:lang w:val="en-US" w:eastAsia="en-US" w:bidi="ar-SA"/>
      </w:rPr>
    </w:lvl>
  </w:abstractNum>
  <w:abstractNum w:abstractNumId="1" w15:restartNumberingAfterBreak="0">
    <w:nsid w:val="18482A00"/>
    <w:multiLevelType w:val="hybridMultilevel"/>
    <w:tmpl w:val="1138F8CC"/>
    <w:lvl w:ilvl="0" w:tplc="6100BE24">
      <w:numFmt w:val="bullet"/>
      <w:lvlText w:val="•"/>
      <w:lvlJc w:val="left"/>
      <w:pPr>
        <w:ind w:left="416" w:hanging="227"/>
      </w:pPr>
      <w:rPr>
        <w:rFonts w:ascii="Noto Sans" w:eastAsia="Noto Sans" w:hAnsi="Noto Sans" w:cs="Noto Sans" w:hint="default"/>
        <w:w w:val="100"/>
        <w:sz w:val="18"/>
        <w:szCs w:val="18"/>
        <w:lang w:val="en-US" w:eastAsia="en-US" w:bidi="ar-SA"/>
      </w:rPr>
    </w:lvl>
    <w:lvl w:ilvl="1" w:tplc="0BFC474C">
      <w:numFmt w:val="bullet"/>
      <w:lvlText w:val="•"/>
      <w:lvlJc w:val="left"/>
      <w:pPr>
        <w:ind w:left="780" w:hanging="227"/>
      </w:pPr>
      <w:rPr>
        <w:rFonts w:hint="default"/>
        <w:lang w:val="en-US" w:eastAsia="en-US" w:bidi="ar-SA"/>
      </w:rPr>
    </w:lvl>
    <w:lvl w:ilvl="2" w:tplc="825EDAB2">
      <w:numFmt w:val="bullet"/>
      <w:lvlText w:val="•"/>
      <w:lvlJc w:val="left"/>
      <w:pPr>
        <w:ind w:left="1141" w:hanging="227"/>
      </w:pPr>
      <w:rPr>
        <w:rFonts w:hint="default"/>
        <w:lang w:val="en-US" w:eastAsia="en-US" w:bidi="ar-SA"/>
      </w:rPr>
    </w:lvl>
    <w:lvl w:ilvl="3" w:tplc="7196F676">
      <w:numFmt w:val="bullet"/>
      <w:lvlText w:val="•"/>
      <w:lvlJc w:val="left"/>
      <w:pPr>
        <w:ind w:left="1501" w:hanging="227"/>
      </w:pPr>
      <w:rPr>
        <w:rFonts w:hint="default"/>
        <w:lang w:val="en-US" w:eastAsia="en-US" w:bidi="ar-SA"/>
      </w:rPr>
    </w:lvl>
    <w:lvl w:ilvl="4" w:tplc="D5641D72">
      <w:numFmt w:val="bullet"/>
      <w:lvlText w:val="•"/>
      <w:lvlJc w:val="left"/>
      <w:pPr>
        <w:ind w:left="1862" w:hanging="227"/>
      </w:pPr>
      <w:rPr>
        <w:rFonts w:hint="default"/>
        <w:lang w:val="en-US" w:eastAsia="en-US" w:bidi="ar-SA"/>
      </w:rPr>
    </w:lvl>
    <w:lvl w:ilvl="5" w:tplc="FD207234">
      <w:numFmt w:val="bullet"/>
      <w:lvlText w:val="•"/>
      <w:lvlJc w:val="left"/>
      <w:pPr>
        <w:ind w:left="2222" w:hanging="227"/>
      </w:pPr>
      <w:rPr>
        <w:rFonts w:hint="default"/>
        <w:lang w:val="en-US" w:eastAsia="en-US" w:bidi="ar-SA"/>
      </w:rPr>
    </w:lvl>
    <w:lvl w:ilvl="6" w:tplc="B52492AC">
      <w:numFmt w:val="bullet"/>
      <w:lvlText w:val="•"/>
      <w:lvlJc w:val="left"/>
      <w:pPr>
        <w:ind w:left="2583" w:hanging="227"/>
      </w:pPr>
      <w:rPr>
        <w:rFonts w:hint="default"/>
        <w:lang w:val="en-US" w:eastAsia="en-US" w:bidi="ar-SA"/>
      </w:rPr>
    </w:lvl>
    <w:lvl w:ilvl="7" w:tplc="3D78A27C">
      <w:numFmt w:val="bullet"/>
      <w:lvlText w:val="•"/>
      <w:lvlJc w:val="left"/>
      <w:pPr>
        <w:ind w:left="2943" w:hanging="227"/>
      </w:pPr>
      <w:rPr>
        <w:rFonts w:hint="default"/>
        <w:lang w:val="en-US" w:eastAsia="en-US" w:bidi="ar-SA"/>
      </w:rPr>
    </w:lvl>
    <w:lvl w:ilvl="8" w:tplc="0F14B67A">
      <w:numFmt w:val="bullet"/>
      <w:lvlText w:val="•"/>
      <w:lvlJc w:val="left"/>
      <w:pPr>
        <w:ind w:left="3304" w:hanging="227"/>
      </w:pPr>
      <w:rPr>
        <w:rFonts w:hint="default"/>
        <w:lang w:val="en-US" w:eastAsia="en-US" w:bidi="ar-SA"/>
      </w:rPr>
    </w:lvl>
  </w:abstractNum>
  <w:abstractNum w:abstractNumId="2" w15:restartNumberingAfterBreak="0">
    <w:nsid w:val="3A6505B4"/>
    <w:multiLevelType w:val="hybridMultilevel"/>
    <w:tmpl w:val="D81093CC"/>
    <w:lvl w:ilvl="0" w:tplc="70F28F0C">
      <w:numFmt w:val="bullet"/>
      <w:lvlText w:val="•"/>
      <w:lvlJc w:val="left"/>
      <w:pPr>
        <w:ind w:left="404" w:hanging="284"/>
      </w:pPr>
      <w:rPr>
        <w:rFonts w:ascii="Noto Sans" w:eastAsia="Noto Sans" w:hAnsi="Noto Sans" w:cs="Noto Sans" w:hint="default"/>
        <w:w w:val="100"/>
        <w:sz w:val="20"/>
        <w:szCs w:val="20"/>
        <w:lang w:val="en-US" w:eastAsia="en-US" w:bidi="ar-SA"/>
      </w:rPr>
    </w:lvl>
    <w:lvl w:ilvl="1" w:tplc="5A608FBC">
      <w:numFmt w:val="bullet"/>
      <w:lvlText w:val="•"/>
      <w:lvlJc w:val="left"/>
      <w:pPr>
        <w:ind w:left="1236" w:hanging="284"/>
      </w:pPr>
      <w:rPr>
        <w:rFonts w:hint="default"/>
        <w:lang w:val="en-US" w:eastAsia="en-US" w:bidi="ar-SA"/>
      </w:rPr>
    </w:lvl>
    <w:lvl w:ilvl="2" w:tplc="86142906">
      <w:numFmt w:val="bullet"/>
      <w:lvlText w:val="•"/>
      <w:lvlJc w:val="left"/>
      <w:pPr>
        <w:ind w:left="2073" w:hanging="284"/>
      </w:pPr>
      <w:rPr>
        <w:rFonts w:hint="default"/>
        <w:lang w:val="en-US" w:eastAsia="en-US" w:bidi="ar-SA"/>
      </w:rPr>
    </w:lvl>
    <w:lvl w:ilvl="3" w:tplc="1D98B664">
      <w:numFmt w:val="bullet"/>
      <w:lvlText w:val="•"/>
      <w:lvlJc w:val="left"/>
      <w:pPr>
        <w:ind w:left="2909" w:hanging="284"/>
      </w:pPr>
      <w:rPr>
        <w:rFonts w:hint="default"/>
        <w:lang w:val="en-US" w:eastAsia="en-US" w:bidi="ar-SA"/>
      </w:rPr>
    </w:lvl>
    <w:lvl w:ilvl="4" w:tplc="B23296FC">
      <w:numFmt w:val="bullet"/>
      <w:lvlText w:val="•"/>
      <w:lvlJc w:val="left"/>
      <w:pPr>
        <w:ind w:left="3746" w:hanging="284"/>
      </w:pPr>
      <w:rPr>
        <w:rFonts w:hint="default"/>
        <w:lang w:val="en-US" w:eastAsia="en-US" w:bidi="ar-SA"/>
      </w:rPr>
    </w:lvl>
    <w:lvl w:ilvl="5" w:tplc="AFC461CC">
      <w:numFmt w:val="bullet"/>
      <w:lvlText w:val="•"/>
      <w:lvlJc w:val="left"/>
      <w:pPr>
        <w:ind w:left="4582" w:hanging="284"/>
      </w:pPr>
      <w:rPr>
        <w:rFonts w:hint="default"/>
        <w:lang w:val="en-US" w:eastAsia="en-US" w:bidi="ar-SA"/>
      </w:rPr>
    </w:lvl>
    <w:lvl w:ilvl="6" w:tplc="3E604D30">
      <w:numFmt w:val="bullet"/>
      <w:lvlText w:val="•"/>
      <w:lvlJc w:val="left"/>
      <w:pPr>
        <w:ind w:left="5419" w:hanging="284"/>
      </w:pPr>
      <w:rPr>
        <w:rFonts w:hint="default"/>
        <w:lang w:val="en-US" w:eastAsia="en-US" w:bidi="ar-SA"/>
      </w:rPr>
    </w:lvl>
    <w:lvl w:ilvl="7" w:tplc="84401B46">
      <w:numFmt w:val="bullet"/>
      <w:lvlText w:val="•"/>
      <w:lvlJc w:val="left"/>
      <w:pPr>
        <w:ind w:left="6255" w:hanging="284"/>
      </w:pPr>
      <w:rPr>
        <w:rFonts w:hint="default"/>
        <w:lang w:val="en-US" w:eastAsia="en-US" w:bidi="ar-SA"/>
      </w:rPr>
    </w:lvl>
    <w:lvl w:ilvl="8" w:tplc="C114BBD2">
      <w:numFmt w:val="bullet"/>
      <w:lvlText w:val="•"/>
      <w:lvlJc w:val="left"/>
      <w:pPr>
        <w:ind w:left="7092" w:hanging="284"/>
      </w:pPr>
      <w:rPr>
        <w:rFonts w:hint="default"/>
        <w:lang w:val="en-US" w:eastAsia="en-US" w:bidi="ar-SA"/>
      </w:rPr>
    </w:lvl>
  </w:abstractNum>
  <w:abstractNum w:abstractNumId="3" w15:restartNumberingAfterBreak="0">
    <w:nsid w:val="4B623733"/>
    <w:multiLevelType w:val="hybridMultilevel"/>
    <w:tmpl w:val="A08CB340"/>
    <w:lvl w:ilvl="0" w:tplc="4F0017A6">
      <w:numFmt w:val="bullet"/>
      <w:lvlText w:val="•"/>
      <w:lvlJc w:val="left"/>
      <w:pPr>
        <w:ind w:left="416" w:hanging="227"/>
      </w:pPr>
      <w:rPr>
        <w:rFonts w:ascii="Noto Sans" w:eastAsia="Noto Sans" w:hAnsi="Noto Sans" w:cs="Noto Sans" w:hint="default"/>
        <w:w w:val="100"/>
        <w:sz w:val="18"/>
        <w:szCs w:val="18"/>
        <w:lang w:val="en-US" w:eastAsia="en-US" w:bidi="ar-SA"/>
      </w:rPr>
    </w:lvl>
    <w:lvl w:ilvl="1" w:tplc="87AC4B3C">
      <w:numFmt w:val="bullet"/>
      <w:lvlText w:val="•"/>
      <w:lvlJc w:val="left"/>
      <w:pPr>
        <w:ind w:left="780" w:hanging="227"/>
      </w:pPr>
      <w:rPr>
        <w:rFonts w:hint="default"/>
        <w:lang w:val="en-US" w:eastAsia="en-US" w:bidi="ar-SA"/>
      </w:rPr>
    </w:lvl>
    <w:lvl w:ilvl="2" w:tplc="B65A535C">
      <w:numFmt w:val="bullet"/>
      <w:lvlText w:val="•"/>
      <w:lvlJc w:val="left"/>
      <w:pPr>
        <w:ind w:left="1141" w:hanging="227"/>
      </w:pPr>
      <w:rPr>
        <w:rFonts w:hint="default"/>
        <w:lang w:val="en-US" w:eastAsia="en-US" w:bidi="ar-SA"/>
      </w:rPr>
    </w:lvl>
    <w:lvl w:ilvl="3" w:tplc="77A0A148">
      <w:numFmt w:val="bullet"/>
      <w:lvlText w:val="•"/>
      <w:lvlJc w:val="left"/>
      <w:pPr>
        <w:ind w:left="1501" w:hanging="227"/>
      </w:pPr>
      <w:rPr>
        <w:rFonts w:hint="default"/>
        <w:lang w:val="en-US" w:eastAsia="en-US" w:bidi="ar-SA"/>
      </w:rPr>
    </w:lvl>
    <w:lvl w:ilvl="4" w:tplc="DA6CD8F4">
      <w:numFmt w:val="bullet"/>
      <w:lvlText w:val="•"/>
      <w:lvlJc w:val="left"/>
      <w:pPr>
        <w:ind w:left="1862" w:hanging="227"/>
      </w:pPr>
      <w:rPr>
        <w:rFonts w:hint="default"/>
        <w:lang w:val="en-US" w:eastAsia="en-US" w:bidi="ar-SA"/>
      </w:rPr>
    </w:lvl>
    <w:lvl w:ilvl="5" w:tplc="C65661BA">
      <w:numFmt w:val="bullet"/>
      <w:lvlText w:val="•"/>
      <w:lvlJc w:val="left"/>
      <w:pPr>
        <w:ind w:left="2222" w:hanging="227"/>
      </w:pPr>
      <w:rPr>
        <w:rFonts w:hint="default"/>
        <w:lang w:val="en-US" w:eastAsia="en-US" w:bidi="ar-SA"/>
      </w:rPr>
    </w:lvl>
    <w:lvl w:ilvl="6" w:tplc="9BF22322">
      <w:numFmt w:val="bullet"/>
      <w:lvlText w:val="•"/>
      <w:lvlJc w:val="left"/>
      <w:pPr>
        <w:ind w:left="2583" w:hanging="227"/>
      </w:pPr>
      <w:rPr>
        <w:rFonts w:hint="default"/>
        <w:lang w:val="en-US" w:eastAsia="en-US" w:bidi="ar-SA"/>
      </w:rPr>
    </w:lvl>
    <w:lvl w:ilvl="7" w:tplc="20583816">
      <w:numFmt w:val="bullet"/>
      <w:lvlText w:val="•"/>
      <w:lvlJc w:val="left"/>
      <w:pPr>
        <w:ind w:left="2943" w:hanging="227"/>
      </w:pPr>
      <w:rPr>
        <w:rFonts w:hint="default"/>
        <w:lang w:val="en-US" w:eastAsia="en-US" w:bidi="ar-SA"/>
      </w:rPr>
    </w:lvl>
    <w:lvl w:ilvl="8" w:tplc="EC422CEE">
      <w:numFmt w:val="bullet"/>
      <w:lvlText w:val="•"/>
      <w:lvlJc w:val="left"/>
      <w:pPr>
        <w:ind w:left="3304" w:hanging="227"/>
      </w:pPr>
      <w:rPr>
        <w:rFonts w:hint="default"/>
        <w:lang w:val="en-US" w:eastAsia="en-US" w:bidi="ar-SA"/>
      </w:rPr>
    </w:lvl>
  </w:abstractNum>
  <w:abstractNum w:abstractNumId="4" w15:restartNumberingAfterBreak="0">
    <w:nsid w:val="50C6145F"/>
    <w:multiLevelType w:val="hybridMultilevel"/>
    <w:tmpl w:val="7100A83E"/>
    <w:lvl w:ilvl="0" w:tplc="FEB4F988">
      <w:numFmt w:val="bullet"/>
      <w:lvlText w:val="•"/>
      <w:lvlJc w:val="left"/>
      <w:pPr>
        <w:ind w:left="416" w:hanging="227"/>
      </w:pPr>
      <w:rPr>
        <w:rFonts w:ascii="Noto Sans" w:eastAsia="Noto Sans" w:hAnsi="Noto Sans" w:cs="Noto Sans" w:hint="default"/>
        <w:w w:val="100"/>
        <w:sz w:val="18"/>
        <w:szCs w:val="18"/>
        <w:lang w:val="en-US" w:eastAsia="en-US" w:bidi="ar-SA"/>
      </w:rPr>
    </w:lvl>
    <w:lvl w:ilvl="1" w:tplc="5EEC03AA">
      <w:numFmt w:val="bullet"/>
      <w:lvlText w:val="•"/>
      <w:lvlJc w:val="left"/>
      <w:pPr>
        <w:ind w:left="780" w:hanging="227"/>
      </w:pPr>
      <w:rPr>
        <w:rFonts w:hint="default"/>
        <w:lang w:val="en-US" w:eastAsia="en-US" w:bidi="ar-SA"/>
      </w:rPr>
    </w:lvl>
    <w:lvl w:ilvl="2" w:tplc="D47E60F2">
      <w:numFmt w:val="bullet"/>
      <w:lvlText w:val="•"/>
      <w:lvlJc w:val="left"/>
      <w:pPr>
        <w:ind w:left="1141" w:hanging="227"/>
      </w:pPr>
      <w:rPr>
        <w:rFonts w:hint="default"/>
        <w:lang w:val="en-US" w:eastAsia="en-US" w:bidi="ar-SA"/>
      </w:rPr>
    </w:lvl>
    <w:lvl w:ilvl="3" w:tplc="AC4448AC">
      <w:numFmt w:val="bullet"/>
      <w:lvlText w:val="•"/>
      <w:lvlJc w:val="left"/>
      <w:pPr>
        <w:ind w:left="1501" w:hanging="227"/>
      </w:pPr>
      <w:rPr>
        <w:rFonts w:hint="default"/>
        <w:lang w:val="en-US" w:eastAsia="en-US" w:bidi="ar-SA"/>
      </w:rPr>
    </w:lvl>
    <w:lvl w:ilvl="4" w:tplc="3B081002">
      <w:numFmt w:val="bullet"/>
      <w:lvlText w:val="•"/>
      <w:lvlJc w:val="left"/>
      <w:pPr>
        <w:ind w:left="1862" w:hanging="227"/>
      </w:pPr>
      <w:rPr>
        <w:rFonts w:hint="default"/>
        <w:lang w:val="en-US" w:eastAsia="en-US" w:bidi="ar-SA"/>
      </w:rPr>
    </w:lvl>
    <w:lvl w:ilvl="5" w:tplc="7E702A3C">
      <w:numFmt w:val="bullet"/>
      <w:lvlText w:val="•"/>
      <w:lvlJc w:val="left"/>
      <w:pPr>
        <w:ind w:left="2222" w:hanging="227"/>
      </w:pPr>
      <w:rPr>
        <w:rFonts w:hint="default"/>
        <w:lang w:val="en-US" w:eastAsia="en-US" w:bidi="ar-SA"/>
      </w:rPr>
    </w:lvl>
    <w:lvl w:ilvl="6" w:tplc="A20058B6">
      <w:numFmt w:val="bullet"/>
      <w:lvlText w:val="•"/>
      <w:lvlJc w:val="left"/>
      <w:pPr>
        <w:ind w:left="2583" w:hanging="227"/>
      </w:pPr>
      <w:rPr>
        <w:rFonts w:hint="default"/>
        <w:lang w:val="en-US" w:eastAsia="en-US" w:bidi="ar-SA"/>
      </w:rPr>
    </w:lvl>
    <w:lvl w:ilvl="7" w:tplc="D3061FB2">
      <w:numFmt w:val="bullet"/>
      <w:lvlText w:val="•"/>
      <w:lvlJc w:val="left"/>
      <w:pPr>
        <w:ind w:left="2943" w:hanging="227"/>
      </w:pPr>
      <w:rPr>
        <w:rFonts w:hint="default"/>
        <w:lang w:val="en-US" w:eastAsia="en-US" w:bidi="ar-SA"/>
      </w:rPr>
    </w:lvl>
    <w:lvl w:ilvl="8" w:tplc="657E2934">
      <w:numFmt w:val="bullet"/>
      <w:lvlText w:val="•"/>
      <w:lvlJc w:val="left"/>
      <w:pPr>
        <w:ind w:left="3304" w:hanging="227"/>
      </w:pPr>
      <w:rPr>
        <w:rFonts w:hint="default"/>
        <w:lang w:val="en-US" w:eastAsia="en-US" w:bidi="ar-SA"/>
      </w:rPr>
    </w:lvl>
  </w:abstractNum>
  <w:abstractNum w:abstractNumId="5" w15:restartNumberingAfterBreak="0">
    <w:nsid w:val="6BEF7158"/>
    <w:multiLevelType w:val="hybridMultilevel"/>
    <w:tmpl w:val="38E04A50"/>
    <w:lvl w:ilvl="0" w:tplc="2F5E7D40">
      <w:numFmt w:val="bullet"/>
      <w:lvlText w:val="•"/>
      <w:lvlJc w:val="left"/>
      <w:pPr>
        <w:ind w:left="416" w:hanging="227"/>
      </w:pPr>
      <w:rPr>
        <w:rFonts w:ascii="Noto Sans" w:eastAsia="Noto Sans" w:hAnsi="Noto Sans" w:cs="Noto Sans" w:hint="default"/>
        <w:w w:val="100"/>
        <w:sz w:val="18"/>
        <w:szCs w:val="18"/>
        <w:lang w:val="en-US" w:eastAsia="en-US" w:bidi="ar-SA"/>
      </w:rPr>
    </w:lvl>
    <w:lvl w:ilvl="1" w:tplc="6270C2E8">
      <w:numFmt w:val="bullet"/>
      <w:lvlText w:val="•"/>
      <w:lvlJc w:val="left"/>
      <w:pPr>
        <w:ind w:left="780" w:hanging="227"/>
      </w:pPr>
      <w:rPr>
        <w:rFonts w:hint="default"/>
        <w:lang w:val="en-US" w:eastAsia="en-US" w:bidi="ar-SA"/>
      </w:rPr>
    </w:lvl>
    <w:lvl w:ilvl="2" w:tplc="D42E7482">
      <w:numFmt w:val="bullet"/>
      <w:lvlText w:val="•"/>
      <w:lvlJc w:val="left"/>
      <w:pPr>
        <w:ind w:left="1141" w:hanging="227"/>
      </w:pPr>
      <w:rPr>
        <w:rFonts w:hint="default"/>
        <w:lang w:val="en-US" w:eastAsia="en-US" w:bidi="ar-SA"/>
      </w:rPr>
    </w:lvl>
    <w:lvl w:ilvl="3" w:tplc="079E84AA">
      <w:numFmt w:val="bullet"/>
      <w:lvlText w:val="•"/>
      <w:lvlJc w:val="left"/>
      <w:pPr>
        <w:ind w:left="1501" w:hanging="227"/>
      </w:pPr>
      <w:rPr>
        <w:rFonts w:hint="default"/>
        <w:lang w:val="en-US" w:eastAsia="en-US" w:bidi="ar-SA"/>
      </w:rPr>
    </w:lvl>
    <w:lvl w:ilvl="4" w:tplc="DDF48EE0">
      <w:numFmt w:val="bullet"/>
      <w:lvlText w:val="•"/>
      <w:lvlJc w:val="left"/>
      <w:pPr>
        <w:ind w:left="1862" w:hanging="227"/>
      </w:pPr>
      <w:rPr>
        <w:rFonts w:hint="default"/>
        <w:lang w:val="en-US" w:eastAsia="en-US" w:bidi="ar-SA"/>
      </w:rPr>
    </w:lvl>
    <w:lvl w:ilvl="5" w:tplc="A0BCBA44">
      <w:numFmt w:val="bullet"/>
      <w:lvlText w:val="•"/>
      <w:lvlJc w:val="left"/>
      <w:pPr>
        <w:ind w:left="2222" w:hanging="227"/>
      </w:pPr>
      <w:rPr>
        <w:rFonts w:hint="default"/>
        <w:lang w:val="en-US" w:eastAsia="en-US" w:bidi="ar-SA"/>
      </w:rPr>
    </w:lvl>
    <w:lvl w:ilvl="6" w:tplc="6CD24D02">
      <w:numFmt w:val="bullet"/>
      <w:lvlText w:val="•"/>
      <w:lvlJc w:val="left"/>
      <w:pPr>
        <w:ind w:left="2583" w:hanging="227"/>
      </w:pPr>
      <w:rPr>
        <w:rFonts w:hint="default"/>
        <w:lang w:val="en-US" w:eastAsia="en-US" w:bidi="ar-SA"/>
      </w:rPr>
    </w:lvl>
    <w:lvl w:ilvl="7" w:tplc="97BEF34C">
      <w:numFmt w:val="bullet"/>
      <w:lvlText w:val="•"/>
      <w:lvlJc w:val="left"/>
      <w:pPr>
        <w:ind w:left="2943" w:hanging="227"/>
      </w:pPr>
      <w:rPr>
        <w:rFonts w:hint="default"/>
        <w:lang w:val="en-US" w:eastAsia="en-US" w:bidi="ar-SA"/>
      </w:rPr>
    </w:lvl>
    <w:lvl w:ilvl="8" w:tplc="2EA02A36">
      <w:numFmt w:val="bullet"/>
      <w:lvlText w:val="•"/>
      <w:lvlJc w:val="left"/>
      <w:pPr>
        <w:ind w:left="3304" w:hanging="227"/>
      </w:pPr>
      <w:rPr>
        <w:rFonts w:hint="default"/>
        <w:lang w:val="en-US" w:eastAsia="en-US" w:bidi="ar-SA"/>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538"/>
    <w:rsid w:val="00037F85"/>
    <w:rsid w:val="000659E8"/>
    <w:rsid w:val="000E0752"/>
    <w:rsid w:val="000F5995"/>
    <w:rsid w:val="001054DC"/>
    <w:rsid w:val="00105DA4"/>
    <w:rsid w:val="0016503B"/>
    <w:rsid w:val="00220DF9"/>
    <w:rsid w:val="00241914"/>
    <w:rsid w:val="0025266D"/>
    <w:rsid w:val="00262BFC"/>
    <w:rsid w:val="0027067D"/>
    <w:rsid w:val="002913CE"/>
    <w:rsid w:val="002B70D3"/>
    <w:rsid w:val="002D53E3"/>
    <w:rsid w:val="002D61E4"/>
    <w:rsid w:val="002E2079"/>
    <w:rsid w:val="00325A3A"/>
    <w:rsid w:val="00346061"/>
    <w:rsid w:val="00353470"/>
    <w:rsid w:val="003548FF"/>
    <w:rsid w:val="003D2D85"/>
    <w:rsid w:val="003E5538"/>
    <w:rsid w:val="003E7CD3"/>
    <w:rsid w:val="003F7AA8"/>
    <w:rsid w:val="004457D5"/>
    <w:rsid w:val="00455A0D"/>
    <w:rsid w:val="00470547"/>
    <w:rsid w:val="004B1E35"/>
    <w:rsid w:val="004D18B8"/>
    <w:rsid w:val="004E5C20"/>
    <w:rsid w:val="00532535"/>
    <w:rsid w:val="005328B5"/>
    <w:rsid w:val="00543FB9"/>
    <w:rsid w:val="00566646"/>
    <w:rsid w:val="00593033"/>
    <w:rsid w:val="005B05AD"/>
    <w:rsid w:val="005B17AA"/>
    <w:rsid w:val="005B3E64"/>
    <w:rsid w:val="00616E86"/>
    <w:rsid w:val="00645CC6"/>
    <w:rsid w:val="0069091D"/>
    <w:rsid w:val="006A7A86"/>
    <w:rsid w:val="006E68D3"/>
    <w:rsid w:val="006F7B12"/>
    <w:rsid w:val="00705380"/>
    <w:rsid w:val="007219B8"/>
    <w:rsid w:val="00760057"/>
    <w:rsid w:val="00761939"/>
    <w:rsid w:val="0077702E"/>
    <w:rsid w:val="00780FE3"/>
    <w:rsid w:val="00797027"/>
    <w:rsid w:val="007D6989"/>
    <w:rsid w:val="00817BAC"/>
    <w:rsid w:val="008335AA"/>
    <w:rsid w:val="0083421B"/>
    <w:rsid w:val="008A52E9"/>
    <w:rsid w:val="00900397"/>
    <w:rsid w:val="00922064"/>
    <w:rsid w:val="00942137"/>
    <w:rsid w:val="00946318"/>
    <w:rsid w:val="00A05879"/>
    <w:rsid w:val="00A21933"/>
    <w:rsid w:val="00A31464"/>
    <w:rsid w:val="00A81E07"/>
    <w:rsid w:val="00B02589"/>
    <w:rsid w:val="00B078EE"/>
    <w:rsid w:val="00B32F59"/>
    <w:rsid w:val="00BE53AB"/>
    <w:rsid w:val="00C1092F"/>
    <w:rsid w:val="00C160D8"/>
    <w:rsid w:val="00C31254"/>
    <w:rsid w:val="00C35EE5"/>
    <w:rsid w:val="00CA3A5A"/>
    <w:rsid w:val="00CB2D46"/>
    <w:rsid w:val="00CD286D"/>
    <w:rsid w:val="00CF4640"/>
    <w:rsid w:val="00D00B78"/>
    <w:rsid w:val="00D66C48"/>
    <w:rsid w:val="00D87D29"/>
    <w:rsid w:val="00D90F78"/>
    <w:rsid w:val="00DA79A1"/>
    <w:rsid w:val="00DB5753"/>
    <w:rsid w:val="00DC125D"/>
    <w:rsid w:val="00E27E10"/>
    <w:rsid w:val="00E65D6F"/>
    <w:rsid w:val="00E6693D"/>
    <w:rsid w:val="00EC3B78"/>
    <w:rsid w:val="00F55362"/>
    <w:rsid w:val="00F71F76"/>
    <w:rsid w:val="00F91D46"/>
    <w:rsid w:val="00FE137E"/>
    <w:rsid w:val="00FF5E1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4D95A"/>
  <w15:docId w15:val="{F7191787-5115-4B40-AFE2-F4F55C39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547"/>
    <w:pPr>
      <w:spacing w:before="90" w:after="90"/>
    </w:pPr>
    <w:rPr>
      <w:rFonts w:ascii="Segoe UI" w:eastAsia="Noto Sans" w:hAnsi="Segoe UI" w:cs="Noto Sans"/>
      <w:sz w:val="21"/>
    </w:rPr>
  </w:style>
  <w:style w:type="paragraph" w:styleId="Heading1">
    <w:name w:val="heading 1"/>
    <w:basedOn w:val="Normal"/>
    <w:uiPriority w:val="9"/>
    <w:qFormat/>
    <w:rsid w:val="008A52E9"/>
    <w:pPr>
      <w:spacing w:before="101"/>
      <w:ind w:left="120"/>
      <w:outlineLvl w:val="0"/>
    </w:pPr>
    <w:rPr>
      <w:rFonts w:eastAsia="NotoSerif-Black" w:cs="NotoSerif-Black"/>
      <w:b/>
      <w:bCs/>
      <w:sz w:val="32"/>
      <w:szCs w:val="32"/>
    </w:rPr>
  </w:style>
  <w:style w:type="paragraph" w:styleId="Heading2">
    <w:name w:val="heading 2"/>
    <w:basedOn w:val="Normal"/>
    <w:uiPriority w:val="9"/>
    <w:unhideWhenUsed/>
    <w:qFormat/>
    <w:rsid w:val="008A52E9"/>
    <w:pPr>
      <w:spacing w:before="100"/>
      <w:ind w:left="1424"/>
      <w:outlineLvl w:val="1"/>
    </w:pPr>
    <w:rPr>
      <w:rFonts w:eastAsia="NotoSerif-Black" w:cs="NotoSerif-Black"/>
      <w:b/>
      <w:bCs/>
      <w:sz w:val="24"/>
      <w:szCs w:val="24"/>
    </w:rPr>
  </w:style>
  <w:style w:type="paragraph" w:styleId="Heading3">
    <w:name w:val="heading 3"/>
    <w:basedOn w:val="Normal"/>
    <w:uiPriority w:val="9"/>
    <w:unhideWhenUsed/>
    <w:qFormat/>
    <w:rsid w:val="008A52E9"/>
    <w:pPr>
      <w:spacing w:before="100"/>
      <w:ind w:left="120"/>
      <w:outlineLvl w:val="2"/>
    </w:pPr>
    <w:rPr>
      <w:b/>
      <w:bCs/>
      <w:sz w:val="20"/>
      <w:szCs w:val="20"/>
    </w:rPr>
  </w:style>
  <w:style w:type="paragraph" w:styleId="Heading4">
    <w:name w:val="heading 4"/>
    <w:basedOn w:val="Normal"/>
    <w:next w:val="Normal"/>
    <w:link w:val="Heading4Char"/>
    <w:uiPriority w:val="9"/>
    <w:semiHidden/>
    <w:unhideWhenUsed/>
    <w:qFormat/>
    <w:rsid w:val="008A52E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F71F76"/>
    <w:pPr>
      <w:spacing w:before="720" w:after="600"/>
    </w:pPr>
    <w:rPr>
      <w:rFonts w:eastAsia="NotoSerif-Black" w:cs="NotoSerif-Black"/>
      <w:b/>
      <w:bCs/>
      <w:color w:val="FBBA00"/>
      <w:sz w:val="68"/>
      <w:szCs w:val="68"/>
    </w:rPr>
  </w:style>
  <w:style w:type="character" w:customStyle="1" w:styleId="Heading4Char">
    <w:name w:val="Heading 4 Char"/>
    <w:basedOn w:val="DefaultParagraphFont"/>
    <w:link w:val="Heading4"/>
    <w:uiPriority w:val="9"/>
    <w:semiHidden/>
    <w:rsid w:val="008A52E9"/>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2B70D3"/>
    <w:rPr>
      <w:sz w:val="18"/>
    </w:rPr>
  </w:style>
  <w:style w:type="character" w:customStyle="1" w:styleId="HeaderChar">
    <w:name w:val="Header Char"/>
    <w:basedOn w:val="DefaultParagraphFont"/>
    <w:link w:val="Header"/>
    <w:uiPriority w:val="99"/>
    <w:rsid w:val="002B70D3"/>
    <w:rPr>
      <w:rFonts w:ascii="Segoe UI" w:eastAsia="Noto Sans" w:hAnsi="Segoe UI" w:cs="Noto Sans"/>
      <w:sz w:val="18"/>
    </w:rPr>
  </w:style>
  <w:style w:type="paragraph" w:styleId="Footer">
    <w:name w:val="footer"/>
    <w:basedOn w:val="Normal"/>
    <w:link w:val="FooterChar"/>
    <w:uiPriority w:val="99"/>
    <w:unhideWhenUsed/>
    <w:rsid w:val="00105DA4"/>
    <w:rPr>
      <w:sz w:val="16"/>
    </w:rPr>
  </w:style>
  <w:style w:type="character" w:customStyle="1" w:styleId="FooterChar">
    <w:name w:val="Footer Char"/>
    <w:basedOn w:val="DefaultParagraphFont"/>
    <w:link w:val="Footer"/>
    <w:uiPriority w:val="99"/>
    <w:rsid w:val="00105DA4"/>
    <w:rPr>
      <w:rFonts w:ascii="Segoe UI" w:eastAsia="Noto Sans" w:hAnsi="Segoe UI" w:cs="Noto Sans"/>
      <w:sz w:val="16"/>
    </w:rPr>
  </w:style>
  <w:style w:type="table" w:styleId="TableGrid">
    <w:name w:val="Table Grid"/>
    <w:basedOn w:val="TableNormal"/>
    <w:uiPriority w:val="39"/>
    <w:rsid w:val="00900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rgerfont">
    <w:name w:val="Larger font"/>
    <w:basedOn w:val="Normal"/>
    <w:qFormat/>
    <w:rsid w:val="00645CC6"/>
    <w:pPr>
      <w:spacing w:before="120" w:after="120"/>
      <w:ind w:right="1134"/>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image" Target="media/image16.jpeg"/><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9.png"/><Relationship Id="rId1" Type="http://schemas.openxmlformats.org/officeDocument/2006/relationships/image" Target="media/image1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BA77D7CF804044887C9E6FB5E413B1" ma:contentTypeVersion="12" ma:contentTypeDescription="Create a new document." ma:contentTypeScope="" ma:versionID="3475589ce312dceec1d5b977e8ce9af0">
  <xsd:schema xmlns:xsd="http://www.w3.org/2001/XMLSchema" xmlns:xs="http://www.w3.org/2001/XMLSchema" xmlns:p="http://schemas.microsoft.com/office/2006/metadata/properties" xmlns:ns3="912cedb3-7f04-47c0-a283-ea387d34e08f" xmlns:ns4="0f0bb6d3-c6e2-424a-aae7-13be560512f7" targetNamespace="http://schemas.microsoft.com/office/2006/metadata/properties" ma:root="true" ma:fieldsID="49dc280064b073c6c46617fa58e998ce" ns3:_="" ns4:_="">
    <xsd:import namespace="912cedb3-7f04-47c0-a283-ea387d34e08f"/>
    <xsd:import namespace="0f0bb6d3-c6e2-424a-aae7-13be560512f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cedb3-7f04-47c0-a283-ea387d34e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bb6d3-c6e2-424a-aae7-13be560512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71CA3C-1D6C-49E0-8549-2DA1E70D3A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145F56-1A39-4D14-B2FD-CAED7B37FD56}">
  <ds:schemaRefs>
    <ds:schemaRef ds:uri="http://schemas.microsoft.com/sharepoint/v3/contenttype/forms"/>
  </ds:schemaRefs>
</ds:datastoreItem>
</file>

<file path=customXml/itemProps3.xml><?xml version="1.0" encoding="utf-8"?>
<ds:datastoreItem xmlns:ds="http://schemas.openxmlformats.org/officeDocument/2006/customXml" ds:itemID="{B632C6B2-D94C-416C-9BE8-3C98F6649448}">
  <ds:schemaRefs>
    <ds:schemaRef ds:uri="http://schemas.openxmlformats.org/officeDocument/2006/bibliography"/>
  </ds:schemaRefs>
</ds:datastoreItem>
</file>

<file path=customXml/itemProps4.xml><?xml version="1.0" encoding="utf-8"?>
<ds:datastoreItem xmlns:ds="http://schemas.openxmlformats.org/officeDocument/2006/customXml" ds:itemID="{0B4856ED-81B6-41B3-9A8C-4FF970F73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cedb3-7f04-47c0-a283-ea387d34e08f"/>
    <ds:schemaRef ds:uri="0f0bb6d3-c6e2-424a-aae7-13be56051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292</Words>
  <Characters>1666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New serving size advice</vt:lpstr>
    </vt:vector>
  </TitlesOfParts>
  <Company>Ministry of Health</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Eating Statements for New Zealand babies and toddlers (0–2 years old)</dc:title>
  <dc:creator>Ministry of Health</dc:creator>
  <cp:lastModifiedBy>Anna Jackson</cp:lastModifiedBy>
  <cp:revision>2</cp:revision>
  <dcterms:created xsi:type="dcterms:W3CDTF">2021-09-30T23:18:00Z</dcterms:created>
  <dcterms:modified xsi:type="dcterms:W3CDTF">2021-09-30T23:18:00Z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2020-11-30T00:00:00Z</vt:filetime>
  </property>
  <property fmtid="{D5CDD505-2E9C-101B-9397-08002B2CF9AE}" pid="3" name="Creator">
    <vt:lpwstr>Adobe InDesign 16.0 (Macintosh)</vt:lpwstr>
  </property>
  <property fmtid="{D5CDD505-2E9C-101B-9397-08002B2CF9AE}" pid="4" name="LastSaved">
    <vt:filetime>2020-11-29T00:00:00Z</vt:filetime>
  </property>
  <property fmtid="{D5CDD505-2E9C-101B-9397-08002B2CF9AE}" pid="5" name="ContentTypeId">
    <vt:lpwstr>0x0101003ABA77D7CF804044887C9E6FB5E413B1</vt:lpwstr>
  </property>
</Properties>
</file>