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3347" w14:textId="77777777" w:rsidR="00C86248" w:rsidRPr="0000700C" w:rsidRDefault="00145895" w:rsidP="00926083">
      <w:pPr>
        <w:pStyle w:val="Title"/>
        <w:rPr>
          <w:spacing w:val="0"/>
        </w:rPr>
      </w:pPr>
      <w:r w:rsidRPr="0000700C">
        <w:rPr>
          <w:spacing w:val="0"/>
        </w:rPr>
        <w:t>Consultation on proposed amendments to the specified prescription medicines list for designated registered nurse prescribers in primary health and specialty teams</w:t>
      </w:r>
    </w:p>
    <w:p w14:paraId="169724B4" w14:textId="77777777" w:rsidR="00D27922" w:rsidRDefault="00145895" w:rsidP="00D27922">
      <w:pPr>
        <w:pStyle w:val="Subhead"/>
      </w:pPr>
      <w:r>
        <w:t>Summary of submissions</w:t>
      </w:r>
    </w:p>
    <w:p w14:paraId="3F67D53F" w14:textId="77777777" w:rsidR="00D27922" w:rsidRPr="00D27922" w:rsidRDefault="00145895" w:rsidP="00D27922">
      <w:pPr>
        <w:pStyle w:val="Year"/>
      </w:pPr>
      <w:r>
        <w:t>May 2021</w:t>
      </w:r>
    </w:p>
    <w:p w14:paraId="0D6CB326" w14:textId="77777777" w:rsidR="00C05132" w:rsidRDefault="00C05132" w:rsidP="00A06BE4"/>
    <w:p w14:paraId="1E216371"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01F0A718"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E1593F">
        <w:rPr>
          <w:rFonts w:cs="Segoe UI"/>
        </w:rPr>
        <w:t>2021</w:t>
      </w:r>
      <w:r w:rsidR="00442C1C" w:rsidRPr="00C05132">
        <w:rPr>
          <w:rFonts w:cs="Segoe UI"/>
        </w:rPr>
        <w:t xml:space="preserve">. </w:t>
      </w:r>
      <w:r w:rsidR="00E1593F">
        <w:rPr>
          <w:rFonts w:cs="Segoe UI"/>
          <w:i/>
        </w:rPr>
        <w:t>Consultation on proposed amendments to the specified prescription medicines list for designated registered nurse prescribers in primary health and specialty teams</w:t>
      </w:r>
      <w:r w:rsidR="00D27922">
        <w:rPr>
          <w:rFonts w:cs="Segoe UI"/>
          <w:i/>
        </w:rPr>
        <w:t xml:space="preserve">: </w:t>
      </w:r>
      <w:r w:rsidR="00E1593F">
        <w:rPr>
          <w:rFonts w:cs="Segoe UI"/>
          <w:i/>
        </w:rPr>
        <w:t>Summary of submissions</w:t>
      </w:r>
      <w:r w:rsidR="00442C1C" w:rsidRPr="00C05132">
        <w:rPr>
          <w:rFonts w:cs="Segoe UI"/>
        </w:rPr>
        <w:t>. Wellington: Ministry of Health.</w:t>
      </w:r>
    </w:p>
    <w:p w14:paraId="0846EA50" w14:textId="0A7290A4" w:rsidR="00C86248" w:rsidRDefault="00C86248">
      <w:pPr>
        <w:pStyle w:val="Imprint"/>
      </w:pPr>
      <w:r>
        <w:t xml:space="preserve">Published in </w:t>
      </w:r>
      <w:r w:rsidR="00C21A6C">
        <w:t>August</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397A116" w14:textId="6754F02C" w:rsidR="00082CD6" w:rsidRPr="009C0F2D" w:rsidRDefault="00EB44ED" w:rsidP="00082CD6">
      <w:pPr>
        <w:pStyle w:val="Imprint"/>
      </w:pPr>
      <w:r>
        <w:t xml:space="preserve">ISBN 978-1-99-100739-1 </w:t>
      </w:r>
      <w:r w:rsidR="00D863D0">
        <w:t>(</w:t>
      </w:r>
      <w:r w:rsidR="00442C1C">
        <w:t>online</w:t>
      </w:r>
      <w:r w:rsidR="00D863D0">
        <w:t>)</w:t>
      </w:r>
      <w:r w:rsidR="00082CD6">
        <w:br/>
      </w:r>
      <w:r w:rsidR="00082CD6" w:rsidRPr="009C0F2D">
        <w:t xml:space="preserve">HP </w:t>
      </w:r>
      <w:r w:rsidR="000D6BE1">
        <w:t>7790</w:t>
      </w:r>
    </w:p>
    <w:p w14:paraId="0B0B7EEF" w14:textId="77777777" w:rsidR="00C86248" w:rsidRDefault="008C64C4" w:rsidP="00D27922">
      <w:pPr>
        <w:spacing w:before="360"/>
      </w:pPr>
      <w:r>
        <w:rPr>
          <w:noProof/>
          <w:lang w:eastAsia="en-NZ"/>
        </w:rPr>
        <w:drawing>
          <wp:inline distT="0" distB="0" distL="0" distR="0" wp14:anchorId="10EB6956" wp14:editId="3234D1D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3115906" w14:textId="77777777" w:rsidR="00A63DFF" w:rsidRDefault="00A63DFF" w:rsidP="00A63DFF">
      <w:pPr>
        <w:pStyle w:val="Imprint"/>
        <w:spacing w:before="240" w:after="48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91BD6E3" w14:textId="77777777" w:rsidTr="00A63DFF">
        <w:trPr>
          <w:cantSplit/>
        </w:trPr>
        <w:tc>
          <w:tcPr>
            <w:tcW w:w="1526" w:type="dxa"/>
          </w:tcPr>
          <w:p w14:paraId="5B91143B"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F624D5E" wp14:editId="693ECE1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7C203E2"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C0F7783" w14:textId="77777777" w:rsidR="007E74F1" w:rsidRPr="001F45A7" w:rsidRDefault="007E74F1" w:rsidP="006E2886">
      <w:pPr>
        <w:pStyle w:val="Imprint"/>
      </w:pPr>
    </w:p>
    <w:p w14:paraId="5868CD81"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47A0C3CD" w14:textId="77777777" w:rsidR="00C86248" w:rsidRDefault="00C86248" w:rsidP="00025A6F">
      <w:pPr>
        <w:pStyle w:val="IntroHead"/>
      </w:pPr>
      <w:bookmarkStart w:id="0" w:name="_Toc405792991"/>
      <w:bookmarkStart w:id="1" w:name="_Toc405793224"/>
      <w:r>
        <w:t>Contents</w:t>
      </w:r>
      <w:bookmarkEnd w:id="0"/>
      <w:bookmarkEnd w:id="1"/>
    </w:p>
    <w:p w14:paraId="7D846590" w14:textId="77777777" w:rsidR="00C7295E"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C7295E">
        <w:rPr>
          <w:noProof/>
        </w:rPr>
        <w:t>Introduction</w:t>
      </w:r>
      <w:r w:rsidR="00C7295E">
        <w:rPr>
          <w:noProof/>
        </w:rPr>
        <w:tab/>
      </w:r>
      <w:r w:rsidR="00C7295E">
        <w:rPr>
          <w:noProof/>
        </w:rPr>
        <w:fldChar w:fldCharType="begin"/>
      </w:r>
      <w:r w:rsidR="00C7295E">
        <w:rPr>
          <w:noProof/>
        </w:rPr>
        <w:instrText xml:space="preserve"> PAGEREF _Toc79333081 \h </w:instrText>
      </w:r>
      <w:r w:rsidR="00C7295E">
        <w:rPr>
          <w:noProof/>
        </w:rPr>
      </w:r>
      <w:r w:rsidR="00C7295E">
        <w:rPr>
          <w:noProof/>
        </w:rPr>
        <w:fldChar w:fldCharType="separate"/>
      </w:r>
      <w:r w:rsidR="001F489E">
        <w:rPr>
          <w:noProof/>
        </w:rPr>
        <w:t>1</w:t>
      </w:r>
      <w:r w:rsidR="00C7295E">
        <w:rPr>
          <w:noProof/>
        </w:rPr>
        <w:fldChar w:fldCharType="end"/>
      </w:r>
    </w:p>
    <w:p w14:paraId="5B393A33" w14:textId="77777777" w:rsidR="00C7295E" w:rsidRDefault="00C7295E">
      <w:pPr>
        <w:pStyle w:val="TOC1"/>
        <w:rPr>
          <w:rFonts w:asciiTheme="minorHAnsi" w:eastAsiaTheme="minorEastAsia" w:hAnsiTheme="minorHAnsi" w:cstheme="minorBidi"/>
          <w:noProof/>
          <w:sz w:val="22"/>
          <w:szCs w:val="22"/>
          <w:lang w:eastAsia="en-NZ"/>
        </w:rPr>
      </w:pPr>
      <w:r>
        <w:rPr>
          <w:noProof/>
        </w:rPr>
        <w:t>Part one: Description of submitters</w:t>
      </w:r>
      <w:r>
        <w:rPr>
          <w:noProof/>
        </w:rPr>
        <w:tab/>
      </w:r>
      <w:r>
        <w:rPr>
          <w:noProof/>
        </w:rPr>
        <w:fldChar w:fldCharType="begin"/>
      </w:r>
      <w:r>
        <w:rPr>
          <w:noProof/>
        </w:rPr>
        <w:instrText xml:space="preserve"> PAGEREF _Toc79333082 \h </w:instrText>
      </w:r>
      <w:r>
        <w:rPr>
          <w:noProof/>
        </w:rPr>
      </w:r>
      <w:r>
        <w:rPr>
          <w:noProof/>
        </w:rPr>
        <w:fldChar w:fldCharType="separate"/>
      </w:r>
      <w:r w:rsidR="001F489E">
        <w:rPr>
          <w:noProof/>
        </w:rPr>
        <w:t>2</w:t>
      </w:r>
      <w:r>
        <w:rPr>
          <w:noProof/>
        </w:rPr>
        <w:fldChar w:fldCharType="end"/>
      </w:r>
    </w:p>
    <w:p w14:paraId="3D7A9E27" w14:textId="77777777" w:rsidR="00C7295E" w:rsidRDefault="00C7295E">
      <w:pPr>
        <w:pStyle w:val="TOC2"/>
        <w:rPr>
          <w:rFonts w:asciiTheme="minorHAnsi" w:eastAsiaTheme="minorEastAsia" w:hAnsiTheme="minorHAnsi" w:cstheme="minorBidi"/>
          <w:noProof/>
          <w:sz w:val="22"/>
          <w:szCs w:val="22"/>
          <w:lang w:eastAsia="en-NZ"/>
        </w:rPr>
      </w:pPr>
      <w:r>
        <w:rPr>
          <w:noProof/>
        </w:rPr>
        <w:t>Level of support for the amended medicines list</w:t>
      </w:r>
      <w:r>
        <w:rPr>
          <w:noProof/>
        </w:rPr>
        <w:tab/>
      </w:r>
      <w:r>
        <w:rPr>
          <w:noProof/>
        </w:rPr>
        <w:fldChar w:fldCharType="begin"/>
      </w:r>
      <w:r>
        <w:rPr>
          <w:noProof/>
        </w:rPr>
        <w:instrText xml:space="preserve"> PAGEREF _Toc79333083 \h </w:instrText>
      </w:r>
      <w:r>
        <w:rPr>
          <w:noProof/>
        </w:rPr>
      </w:r>
      <w:r>
        <w:rPr>
          <w:noProof/>
        </w:rPr>
        <w:fldChar w:fldCharType="separate"/>
      </w:r>
      <w:r w:rsidR="001F489E">
        <w:rPr>
          <w:noProof/>
        </w:rPr>
        <w:t>4</w:t>
      </w:r>
      <w:r>
        <w:rPr>
          <w:noProof/>
        </w:rPr>
        <w:fldChar w:fldCharType="end"/>
      </w:r>
    </w:p>
    <w:p w14:paraId="24122007" w14:textId="77777777" w:rsidR="00C7295E" w:rsidRDefault="00C7295E">
      <w:pPr>
        <w:pStyle w:val="TOC2"/>
        <w:rPr>
          <w:rFonts w:asciiTheme="minorHAnsi" w:eastAsiaTheme="minorEastAsia" w:hAnsiTheme="minorHAnsi" w:cstheme="minorBidi"/>
          <w:noProof/>
          <w:sz w:val="22"/>
          <w:szCs w:val="22"/>
          <w:lang w:eastAsia="en-NZ"/>
        </w:rPr>
      </w:pPr>
      <w:r>
        <w:rPr>
          <w:noProof/>
        </w:rPr>
        <w:t>Expected benefits of the proposed additions to the medicines list</w:t>
      </w:r>
      <w:r>
        <w:rPr>
          <w:noProof/>
        </w:rPr>
        <w:tab/>
      </w:r>
      <w:r>
        <w:rPr>
          <w:noProof/>
        </w:rPr>
        <w:fldChar w:fldCharType="begin"/>
      </w:r>
      <w:r>
        <w:rPr>
          <w:noProof/>
        </w:rPr>
        <w:instrText xml:space="preserve"> PAGEREF _Toc79333084 \h </w:instrText>
      </w:r>
      <w:r>
        <w:rPr>
          <w:noProof/>
        </w:rPr>
      </w:r>
      <w:r>
        <w:rPr>
          <w:noProof/>
        </w:rPr>
        <w:fldChar w:fldCharType="separate"/>
      </w:r>
      <w:r w:rsidR="001F489E">
        <w:rPr>
          <w:noProof/>
        </w:rPr>
        <w:t>4</w:t>
      </w:r>
      <w:r>
        <w:rPr>
          <w:noProof/>
        </w:rPr>
        <w:fldChar w:fldCharType="end"/>
      </w:r>
    </w:p>
    <w:p w14:paraId="6663688F" w14:textId="77777777" w:rsidR="00C7295E" w:rsidRDefault="00C7295E">
      <w:pPr>
        <w:pStyle w:val="TOC1"/>
        <w:rPr>
          <w:rFonts w:asciiTheme="minorHAnsi" w:eastAsiaTheme="minorEastAsia" w:hAnsiTheme="minorHAnsi" w:cstheme="minorBidi"/>
          <w:noProof/>
          <w:sz w:val="22"/>
          <w:szCs w:val="22"/>
          <w:lang w:eastAsia="en-NZ"/>
        </w:rPr>
      </w:pPr>
      <w:r>
        <w:rPr>
          <w:noProof/>
        </w:rPr>
        <w:t>Part two: Feedback on the proposed medicines list</w:t>
      </w:r>
      <w:r>
        <w:rPr>
          <w:noProof/>
        </w:rPr>
        <w:tab/>
      </w:r>
      <w:r>
        <w:rPr>
          <w:noProof/>
        </w:rPr>
        <w:fldChar w:fldCharType="begin"/>
      </w:r>
      <w:r>
        <w:rPr>
          <w:noProof/>
        </w:rPr>
        <w:instrText xml:space="preserve"> PAGEREF _Toc79333085 \h </w:instrText>
      </w:r>
      <w:r>
        <w:rPr>
          <w:noProof/>
        </w:rPr>
      </w:r>
      <w:r>
        <w:rPr>
          <w:noProof/>
        </w:rPr>
        <w:fldChar w:fldCharType="separate"/>
      </w:r>
      <w:r w:rsidR="001F489E">
        <w:rPr>
          <w:noProof/>
        </w:rPr>
        <w:t>5</w:t>
      </w:r>
      <w:r>
        <w:rPr>
          <w:noProof/>
        </w:rPr>
        <w:fldChar w:fldCharType="end"/>
      </w:r>
    </w:p>
    <w:p w14:paraId="0EAF22C0" w14:textId="77777777" w:rsidR="00C7295E" w:rsidRDefault="00C7295E">
      <w:pPr>
        <w:pStyle w:val="TOC2"/>
        <w:rPr>
          <w:rFonts w:asciiTheme="minorHAnsi" w:eastAsiaTheme="minorEastAsia" w:hAnsiTheme="minorHAnsi" w:cstheme="minorBidi"/>
          <w:noProof/>
          <w:sz w:val="22"/>
          <w:szCs w:val="22"/>
          <w:lang w:eastAsia="en-NZ"/>
        </w:rPr>
      </w:pPr>
      <w:r>
        <w:rPr>
          <w:noProof/>
        </w:rPr>
        <w:t>Proposed list</w:t>
      </w:r>
      <w:r>
        <w:rPr>
          <w:noProof/>
        </w:rPr>
        <w:tab/>
      </w:r>
      <w:r>
        <w:rPr>
          <w:noProof/>
        </w:rPr>
        <w:fldChar w:fldCharType="begin"/>
      </w:r>
      <w:r>
        <w:rPr>
          <w:noProof/>
        </w:rPr>
        <w:instrText xml:space="preserve"> PAGEREF _Toc79333086 \h </w:instrText>
      </w:r>
      <w:r>
        <w:rPr>
          <w:noProof/>
        </w:rPr>
      </w:r>
      <w:r>
        <w:rPr>
          <w:noProof/>
        </w:rPr>
        <w:fldChar w:fldCharType="separate"/>
      </w:r>
      <w:r w:rsidR="001F489E">
        <w:rPr>
          <w:noProof/>
        </w:rPr>
        <w:t>5</w:t>
      </w:r>
      <w:r>
        <w:rPr>
          <w:noProof/>
        </w:rPr>
        <w:fldChar w:fldCharType="end"/>
      </w:r>
    </w:p>
    <w:p w14:paraId="6FD4C955" w14:textId="77777777" w:rsidR="00C7295E" w:rsidRDefault="00C7295E">
      <w:pPr>
        <w:pStyle w:val="TOC2"/>
        <w:rPr>
          <w:rFonts w:asciiTheme="minorHAnsi" w:eastAsiaTheme="minorEastAsia" w:hAnsiTheme="minorHAnsi" w:cstheme="minorBidi"/>
          <w:noProof/>
          <w:sz w:val="22"/>
          <w:szCs w:val="22"/>
          <w:lang w:eastAsia="en-NZ"/>
        </w:rPr>
      </w:pPr>
      <w:r>
        <w:rPr>
          <w:noProof/>
        </w:rPr>
        <w:t>Existing list</w:t>
      </w:r>
      <w:r>
        <w:rPr>
          <w:noProof/>
        </w:rPr>
        <w:tab/>
      </w:r>
      <w:r>
        <w:rPr>
          <w:noProof/>
        </w:rPr>
        <w:fldChar w:fldCharType="begin"/>
      </w:r>
      <w:r>
        <w:rPr>
          <w:noProof/>
        </w:rPr>
        <w:instrText xml:space="preserve"> PAGEREF _Toc79333087 \h </w:instrText>
      </w:r>
      <w:r>
        <w:rPr>
          <w:noProof/>
        </w:rPr>
      </w:r>
      <w:r>
        <w:rPr>
          <w:noProof/>
        </w:rPr>
        <w:fldChar w:fldCharType="separate"/>
      </w:r>
      <w:r w:rsidR="001F489E">
        <w:rPr>
          <w:noProof/>
        </w:rPr>
        <w:t>10</w:t>
      </w:r>
      <w:r>
        <w:rPr>
          <w:noProof/>
        </w:rPr>
        <w:fldChar w:fldCharType="end"/>
      </w:r>
    </w:p>
    <w:p w14:paraId="513CBAD0" w14:textId="77777777" w:rsidR="00C7295E" w:rsidRDefault="00C7295E">
      <w:pPr>
        <w:pStyle w:val="TOC2"/>
        <w:rPr>
          <w:rFonts w:asciiTheme="minorHAnsi" w:eastAsiaTheme="minorEastAsia" w:hAnsiTheme="minorHAnsi" w:cstheme="minorBidi"/>
          <w:noProof/>
          <w:sz w:val="22"/>
          <w:szCs w:val="22"/>
          <w:lang w:eastAsia="en-NZ"/>
        </w:rPr>
      </w:pPr>
      <w:r>
        <w:rPr>
          <w:noProof/>
        </w:rPr>
        <w:t>Requested additions</w:t>
      </w:r>
      <w:r>
        <w:rPr>
          <w:noProof/>
        </w:rPr>
        <w:tab/>
      </w:r>
      <w:r>
        <w:rPr>
          <w:noProof/>
        </w:rPr>
        <w:fldChar w:fldCharType="begin"/>
      </w:r>
      <w:r>
        <w:rPr>
          <w:noProof/>
        </w:rPr>
        <w:instrText xml:space="preserve"> PAGEREF _Toc79333088 \h </w:instrText>
      </w:r>
      <w:r>
        <w:rPr>
          <w:noProof/>
        </w:rPr>
      </w:r>
      <w:r>
        <w:rPr>
          <w:noProof/>
        </w:rPr>
        <w:fldChar w:fldCharType="separate"/>
      </w:r>
      <w:r w:rsidR="001F489E">
        <w:rPr>
          <w:noProof/>
        </w:rPr>
        <w:t>12</w:t>
      </w:r>
      <w:r>
        <w:rPr>
          <w:noProof/>
        </w:rPr>
        <w:fldChar w:fldCharType="end"/>
      </w:r>
    </w:p>
    <w:p w14:paraId="21D79DFF" w14:textId="77777777" w:rsidR="00C7295E" w:rsidRDefault="00C7295E">
      <w:pPr>
        <w:pStyle w:val="TOC1"/>
        <w:rPr>
          <w:rFonts w:asciiTheme="minorHAnsi" w:eastAsiaTheme="minorEastAsia" w:hAnsiTheme="minorHAnsi" w:cstheme="minorBidi"/>
          <w:noProof/>
          <w:sz w:val="22"/>
          <w:szCs w:val="22"/>
          <w:lang w:eastAsia="en-NZ"/>
        </w:rPr>
      </w:pPr>
      <w:r>
        <w:rPr>
          <w:noProof/>
        </w:rPr>
        <w:t>Part three: Specific feedback on restrictions and guidance that the Council should include on the medicines list</w:t>
      </w:r>
      <w:r>
        <w:rPr>
          <w:noProof/>
        </w:rPr>
        <w:tab/>
      </w:r>
      <w:r>
        <w:rPr>
          <w:noProof/>
        </w:rPr>
        <w:fldChar w:fldCharType="begin"/>
      </w:r>
      <w:r>
        <w:rPr>
          <w:noProof/>
        </w:rPr>
        <w:instrText xml:space="preserve"> PAGEREF _Toc79333089 \h </w:instrText>
      </w:r>
      <w:r>
        <w:rPr>
          <w:noProof/>
        </w:rPr>
      </w:r>
      <w:r>
        <w:rPr>
          <w:noProof/>
        </w:rPr>
        <w:fldChar w:fldCharType="separate"/>
      </w:r>
      <w:r w:rsidR="001F489E">
        <w:rPr>
          <w:noProof/>
        </w:rPr>
        <w:t>14</w:t>
      </w:r>
      <w:r>
        <w:rPr>
          <w:noProof/>
        </w:rPr>
        <w:fldChar w:fldCharType="end"/>
      </w:r>
    </w:p>
    <w:p w14:paraId="67D510B5" w14:textId="77777777" w:rsidR="00C7295E" w:rsidRDefault="00C7295E">
      <w:pPr>
        <w:pStyle w:val="TOC1"/>
        <w:rPr>
          <w:rFonts w:asciiTheme="minorHAnsi" w:eastAsiaTheme="minorEastAsia" w:hAnsiTheme="minorHAnsi" w:cstheme="minorBidi"/>
          <w:noProof/>
          <w:sz w:val="22"/>
          <w:szCs w:val="22"/>
          <w:lang w:eastAsia="en-NZ"/>
        </w:rPr>
      </w:pPr>
      <w:r>
        <w:rPr>
          <w:noProof/>
        </w:rPr>
        <w:t>Part four: Recommendations for future updates to the list</w:t>
      </w:r>
      <w:r>
        <w:rPr>
          <w:noProof/>
        </w:rPr>
        <w:tab/>
      </w:r>
      <w:r>
        <w:rPr>
          <w:noProof/>
        </w:rPr>
        <w:fldChar w:fldCharType="begin"/>
      </w:r>
      <w:r>
        <w:rPr>
          <w:noProof/>
        </w:rPr>
        <w:instrText xml:space="preserve"> PAGEREF _Toc79333090 \h </w:instrText>
      </w:r>
      <w:r>
        <w:rPr>
          <w:noProof/>
        </w:rPr>
      </w:r>
      <w:r>
        <w:rPr>
          <w:noProof/>
        </w:rPr>
        <w:fldChar w:fldCharType="separate"/>
      </w:r>
      <w:r w:rsidR="001F489E">
        <w:rPr>
          <w:noProof/>
        </w:rPr>
        <w:t>17</w:t>
      </w:r>
      <w:r>
        <w:rPr>
          <w:noProof/>
        </w:rPr>
        <w:fldChar w:fldCharType="end"/>
      </w:r>
    </w:p>
    <w:p w14:paraId="73EEDE1F" w14:textId="77777777" w:rsidR="00C7295E" w:rsidRDefault="00C7295E">
      <w:pPr>
        <w:pStyle w:val="TOC2"/>
        <w:rPr>
          <w:rFonts w:asciiTheme="minorHAnsi" w:eastAsiaTheme="minorEastAsia" w:hAnsiTheme="minorHAnsi" w:cstheme="minorBidi"/>
          <w:noProof/>
          <w:sz w:val="22"/>
          <w:szCs w:val="22"/>
          <w:lang w:eastAsia="en-NZ"/>
        </w:rPr>
      </w:pPr>
      <w:r>
        <w:rPr>
          <w:noProof/>
        </w:rPr>
        <w:t>A more timely process</w:t>
      </w:r>
      <w:r>
        <w:rPr>
          <w:noProof/>
        </w:rPr>
        <w:tab/>
      </w:r>
      <w:r>
        <w:rPr>
          <w:noProof/>
        </w:rPr>
        <w:fldChar w:fldCharType="begin"/>
      </w:r>
      <w:r>
        <w:rPr>
          <w:noProof/>
        </w:rPr>
        <w:instrText xml:space="preserve"> PAGEREF _Toc79333091 \h </w:instrText>
      </w:r>
      <w:r>
        <w:rPr>
          <w:noProof/>
        </w:rPr>
      </w:r>
      <w:r>
        <w:rPr>
          <w:noProof/>
        </w:rPr>
        <w:fldChar w:fldCharType="separate"/>
      </w:r>
      <w:r w:rsidR="001F489E">
        <w:rPr>
          <w:noProof/>
        </w:rPr>
        <w:t>17</w:t>
      </w:r>
      <w:r>
        <w:rPr>
          <w:noProof/>
        </w:rPr>
        <w:fldChar w:fldCharType="end"/>
      </w:r>
    </w:p>
    <w:p w14:paraId="2DCC3A75" w14:textId="77777777" w:rsidR="00C7295E" w:rsidRDefault="00C7295E">
      <w:pPr>
        <w:pStyle w:val="TOC2"/>
        <w:rPr>
          <w:rFonts w:asciiTheme="minorHAnsi" w:eastAsiaTheme="minorEastAsia" w:hAnsiTheme="minorHAnsi" w:cstheme="minorBidi"/>
          <w:noProof/>
          <w:sz w:val="22"/>
          <w:szCs w:val="22"/>
          <w:lang w:eastAsia="en-NZ"/>
        </w:rPr>
      </w:pPr>
      <w:r>
        <w:rPr>
          <w:noProof/>
        </w:rPr>
        <w:t>A more transparent process</w:t>
      </w:r>
      <w:r>
        <w:rPr>
          <w:noProof/>
        </w:rPr>
        <w:tab/>
      </w:r>
      <w:r>
        <w:rPr>
          <w:noProof/>
        </w:rPr>
        <w:fldChar w:fldCharType="begin"/>
      </w:r>
      <w:r>
        <w:rPr>
          <w:noProof/>
        </w:rPr>
        <w:instrText xml:space="preserve"> PAGEREF _Toc79333092 \h </w:instrText>
      </w:r>
      <w:r>
        <w:rPr>
          <w:noProof/>
        </w:rPr>
      </w:r>
      <w:r>
        <w:rPr>
          <w:noProof/>
        </w:rPr>
        <w:fldChar w:fldCharType="separate"/>
      </w:r>
      <w:r w:rsidR="001F489E">
        <w:rPr>
          <w:noProof/>
        </w:rPr>
        <w:t>17</w:t>
      </w:r>
      <w:r>
        <w:rPr>
          <w:noProof/>
        </w:rPr>
        <w:fldChar w:fldCharType="end"/>
      </w:r>
    </w:p>
    <w:p w14:paraId="0EEB6343" w14:textId="77777777" w:rsidR="00C7295E" w:rsidRDefault="00C7295E">
      <w:pPr>
        <w:pStyle w:val="TOC2"/>
        <w:rPr>
          <w:rFonts w:asciiTheme="minorHAnsi" w:eastAsiaTheme="minorEastAsia" w:hAnsiTheme="minorHAnsi" w:cstheme="minorBidi"/>
          <w:noProof/>
          <w:sz w:val="22"/>
          <w:szCs w:val="22"/>
          <w:lang w:eastAsia="en-NZ"/>
        </w:rPr>
      </w:pPr>
      <w:r>
        <w:rPr>
          <w:noProof/>
        </w:rPr>
        <w:t>Wider implications: the need for a workforce strategy</w:t>
      </w:r>
      <w:r>
        <w:rPr>
          <w:noProof/>
        </w:rPr>
        <w:tab/>
      </w:r>
      <w:r>
        <w:rPr>
          <w:noProof/>
        </w:rPr>
        <w:fldChar w:fldCharType="begin"/>
      </w:r>
      <w:r>
        <w:rPr>
          <w:noProof/>
        </w:rPr>
        <w:instrText xml:space="preserve"> PAGEREF _Toc79333093 \h </w:instrText>
      </w:r>
      <w:r>
        <w:rPr>
          <w:noProof/>
        </w:rPr>
      </w:r>
      <w:r>
        <w:rPr>
          <w:noProof/>
        </w:rPr>
        <w:fldChar w:fldCharType="separate"/>
      </w:r>
      <w:r w:rsidR="001F489E">
        <w:rPr>
          <w:noProof/>
        </w:rPr>
        <w:t>18</w:t>
      </w:r>
      <w:r>
        <w:rPr>
          <w:noProof/>
        </w:rPr>
        <w:fldChar w:fldCharType="end"/>
      </w:r>
    </w:p>
    <w:p w14:paraId="774BC320" w14:textId="77777777" w:rsidR="00C7295E" w:rsidRDefault="00C7295E">
      <w:pPr>
        <w:pStyle w:val="TOC2"/>
        <w:rPr>
          <w:rFonts w:asciiTheme="minorHAnsi" w:eastAsiaTheme="minorEastAsia" w:hAnsiTheme="minorHAnsi" w:cstheme="minorBidi"/>
          <w:noProof/>
          <w:sz w:val="22"/>
          <w:szCs w:val="22"/>
          <w:lang w:eastAsia="en-NZ"/>
        </w:rPr>
      </w:pPr>
      <w:r>
        <w:rPr>
          <w:noProof/>
        </w:rPr>
        <w:t>The current consultation process</w:t>
      </w:r>
      <w:r>
        <w:rPr>
          <w:noProof/>
        </w:rPr>
        <w:tab/>
      </w:r>
      <w:r>
        <w:rPr>
          <w:noProof/>
        </w:rPr>
        <w:fldChar w:fldCharType="begin"/>
      </w:r>
      <w:r>
        <w:rPr>
          <w:noProof/>
        </w:rPr>
        <w:instrText xml:space="preserve"> PAGEREF _Toc79333094 \h </w:instrText>
      </w:r>
      <w:r>
        <w:rPr>
          <w:noProof/>
        </w:rPr>
      </w:r>
      <w:r>
        <w:rPr>
          <w:noProof/>
        </w:rPr>
        <w:fldChar w:fldCharType="separate"/>
      </w:r>
      <w:r w:rsidR="001F489E">
        <w:rPr>
          <w:noProof/>
        </w:rPr>
        <w:t>18</w:t>
      </w:r>
      <w:r>
        <w:rPr>
          <w:noProof/>
        </w:rPr>
        <w:fldChar w:fldCharType="end"/>
      </w:r>
    </w:p>
    <w:p w14:paraId="30898EE6" w14:textId="77777777" w:rsidR="00C7295E" w:rsidRDefault="00C7295E">
      <w:pPr>
        <w:pStyle w:val="TOC2"/>
        <w:rPr>
          <w:rFonts w:asciiTheme="minorHAnsi" w:eastAsiaTheme="minorEastAsia" w:hAnsiTheme="minorHAnsi" w:cstheme="minorBidi"/>
          <w:noProof/>
          <w:sz w:val="22"/>
          <w:szCs w:val="22"/>
          <w:lang w:eastAsia="en-NZ"/>
        </w:rPr>
      </w:pPr>
      <w:r>
        <w:rPr>
          <w:noProof/>
        </w:rPr>
        <w:t>Revision of guidance on the use of the medicines list</w:t>
      </w:r>
      <w:r>
        <w:rPr>
          <w:noProof/>
        </w:rPr>
        <w:tab/>
      </w:r>
      <w:r>
        <w:rPr>
          <w:noProof/>
        </w:rPr>
        <w:fldChar w:fldCharType="begin"/>
      </w:r>
      <w:r>
        <w:rPr>
          <w:noProof/>
        </w:rPr>
        <w:instrText xml:space="preserve"> PAGEREF _Toc79333095 \h </w:instrText>
      </w:r>
      <w:r>
        <w:rPr>
          <w:noProof/>
        </w:rPr>
      </w:r>
      <w:r>
        <w:rPr>
          <w:noProof/>
        </w:rPr>
        <w:fldChar w:fldCharType="separate"/>
      </w:r>
      <w:r w:rsidR="001F489E">
        <w:rPr>
          <w:noProof/>
        </w:rPr>
        <w:t>19</w:t>
      </w:r>
      <w:r>
        <w:rPr>
          <w:noProof/>
        </w:rPr>
        <w:fldChar w:fldCharType="end"/>
      </w:r>
    </w:p>
    <w:p w14:paraId="283BD32A" w14:textId="77777777" w:rsidR="00C7295E" w:rsidRDefault="00C7295E">
      <w:pPr>
        <w:pStyle w:val="TOC1"/>
        <w:rPr>
          <w:rFonts w:asciiTheme="minorHAnsi" w:eastAsiaTheme="minorEastAsia" w:hAnsiTheme="minorHAnsi" w:cstheme="minorBidi"/>
          <w:noProof/>
          <w:sz w:val="22"/>
          <w:szCs w:val="22"/>
          <w:lang w:eastAsia="en-NZ"/>
        </w:rPr>
      </w:pPr>
      <w:r>
        <w:rPr>
          <w:noProof/>
        </w:rPr>
        <w:t>Appendices</w:t>
      </w:r>
      <w:r>
        <w:rPr>
          <w:noProof/>
        </w:rPr>
        <w:tab/>
      </w:r>
      <w:r>
        <w:rPr>
          <w:noProof/>
        </w:rPr>
        <w:fldChar w:fldCharType="begin"/>
      </w:r>
      <w:r>
        <w:rPr>
          <w:noProof/>
        </w:rPr>
        <w:instrText xml:space="preserve"> PAGEREF _Toc79333096 \h </w:instrText>
      </w:r>
      <w:r>
        <w:rPr>
          <w:noProof/>
        </w:rPr>
      </w:r>
      <w:r>
        <w:rPr>
          <w:noProof/>
        </w:rPr>
        <w:fldChar w:fldCharType="separate"/>
      </w:r>
      <w:r w:rsidR="001F489E">
        <w:rPr>
          <w:noProof/>
        </w:rPr>
        <w:t>20</w:t>
      </w:r>
      <w:r>
        <w:rPr>
          <w:noProof/>
        </w:rPr>
        <w:fldChar w:fldCharType="end"/>
      </w:r>
    </w:p>
    <w:p w14:paraId="1A20C249" w14:textId="77777777" w:rsidR="00C7295E" w:rsidRDefault="00C7295E">
      <w:pPr>
        <w:pStyle w:val="TOC2"/>
        <w:rPr>
          <w:rFonts w:asciiTheme="minorHAnsi" w:eastAsiaTheme="minorEastAsia" w:hAnsiTheme="minorHAnsi" w:cstheme="minorBidi"/>
          <w:noProof/>
          <w:sz w:val="22"/>
          <w:szCs w:val="22"/>
          <w:lang w:eastAsia="en-NZ"/>
        </w:rPr>
      </w:pPr>
      <w:r>
        <w:rPr>
          <w:noProof/>
        </w:rPr>
        <w:t>Appendix one: Consultation document</w:t>
      </w:r>
      <w:r>
        <w:rPr>
          <w:noProof/>
        </w:rPr>
        <w:tab/>
      </w:r>
      <w:r>
        <w:rPr>
          <w:noProof/>
        </w:rPr>
        <w:fldChar w:fldCharType="begin"/>
      </w:r>
      <w:r>
        <w:rPr>
          <w:noProof/>
        </w:rPr>
        <w:instrText xml:space="preserve"> PAGEREF _Toc79333097 \h </w:instrText>
      </w:r>
      <w:r>
        <w:rPr>
          <w:noProof/>
        </w:rPr>
      </w:r>
      <w:r>
        <w:rPr>
          <w:noProof/>
        </w:rPr>
        <w:fldChar w:fldCharType="separate"/>
      </w:r>
      <w:r w:rsidR="001F489E">
        <w:rPr>
          <w:noProof/>
        </w:rPr>
        <w:t>20</w:t>
      </w:r>
      <w:r>
        <w:rPr>
          <w:noProof/>
        </w:rPr>
        <w:fldChar w:fldCharType="end"/>
      </w:r>
    </w:p>
    <w:p w14:paraId="75CA1DB1" w14:textId="77777777" w:rsidR="00C7295E" w:rsidRDefault="00C7295E">
      <w:pPr>
        <w:pStyle w:val="TOC2"/>
        <w:rPr>
          <w:rFonts w:asciiTheme="minorHAnsi" w:eastAsiaTheme="minorEastAsia" w:hAnsiTheme="minorHAnsi" w:cstheme="minorBidi"/>
          <w:noProof/>
          <w:sz w:val="22"/>
          <w:szCs w:val="22"/>
          <w:lang w:eastAsia="en-NZ"/>
        </w:rPr>
      </w:pPr>
      <w:r>
        <w:rPr>
          <w:noProof/>
        </w:rPr>
        <w:t>Appendix two: Consultation questions</w:t>
      </w:r>
      <w:r>
        <w:rPr>
          <w:noProof/>
        </w:rPr>
        <w:tab/>
      </w:r>
      <w:r>
        <w:rPr>
          <w:noProof/>
        </w:rPr>
        <w:fldChar w:fldCharType="begin"/>
      </w:r>
      <w:r>
        <w:rPr>
          <w:noProof/>
        </w:rPr>
        <w:instrText xml:space="preserve"> PAGEREF _Toc79333098 \h </w:instrText>
      </w:r>
      <w:r>
        <w:rPr>
          <w:noProof/>
        </w:rPr>
      </w:r>
      <w:r>
        <w:rPr>
          <w:noProof/>
        </w:rPr>
        <w:fldChar w:fldCharType="separate"/>
      </w:r>
      <w:r w:rsidR="001F489E">
        <w:rPr>
          <w:noProof/>
        </w:rPr>
        <w:t>27</w:t>
      </w:r>
      <w:r>
        <w:rPr>
          <w:noProof/>
        </w:rPr>
        <w:fldChar w:fldCharType="end"/>
      </w:r>
    </w:p>
    <w:p w14:paraId="65E211D3" w14:textId="77777777" w:rsidR="00C86248" w:rsidRDefault="00C86248">
      <w:r>
        <w:rPr>
          <w:b/>
        </w:rPr>
        <w:fldChar w:fldCharType="end"/>
      </w:r>
    </w:p>
    <w:p w14:paraId="2CD2B5AD" w14:textId="77777777" w:rsidR="002B76A7" w:rsidRDefault="002B76A7" w:rsidP="002B76A7">
      <w:pPr>
        <w:pStyle w:val="TOC1"/>
        <w:keepNext/>
      </w:pPr>
      <w:r>
        <w:t>List of Tables</w:t>
      </w:r>
    </w:p>
    <w:p w14:paraId="2A908883" w14:textId="77777777" w:rsidR="00C7295E"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C7295E">
        <w:rPr>
          <w:noProof/>
        </w:rPr>
        <w:t>Table 1:</w:t>
      </w:r>
      <w:r w:rsidR="00C7295E">
        <w:rPr>
          <w:noProof/>
        </w:rPr>
        <w:tab/>
        <w:t>Types of submitter</w:t>
      </w:r>
      <w:r w:rsidR="00C7295E">
        <w:rPr>
          <w:noProof/>
        </w:rPr>
        <w:tab/>
      </w:r>
      <w:r w:rsidR="00C7295E">
        <w:rPr>
          <w:noProof/>
        </w:rPr>
        <w:fldChar w:fldCharType="begin"/>
      </w:r>
      <w:r w:rsidR="00C7295E">
        <w:rPr>
          <w:noProof/>
        </w:rPr>
        <w:instrText xml:space="preserve"> PAGEREF _Toc79333099 \h </w:instrText>
      </w:r>
      <w:r w:rsidR="00C7295E">
        <w:rPr>
          <w:noProof/>
        </w:rPr>
      </w:r>
      <w:r w:rsidR="00C7295E">
        <w:rPr>
          <w:noProof/>
        </w:rPr>
        <w:fldChar w:fldCharType="separate"/>
      </w:r>
      <w:r w:rsidR="001F489E">
        <w:rPr>
          <w:noProof/>
        </w:rPr>
        <w:t>2</w:t>
      </w:r>
      <w:r w:rsidR="00C7295E">
        <w:rPr>
          <w:noProof/>
        </w:rPr>
        <w:fldChar w:fldCharType="end"/>
      </w:r>
    </w:p>
    <w:p w14:paraId="05D1DB31" w14:textId="77777777" w:rsidR="00C7295E" w:rsidRDefault="00C7295E">
      <w:pPr>
        <w:pStyle w:val="TOC3"/>
        <w:rPr>
          <w:rFonts w:asciiTheme="minorHAnsi" w:eastAsiaTheme="minorEastAsia" w:hAnsiTheme="minorHAnsi" w:cstheme="minorBidi"/>
          <w:noProof/>
          <w:sz w:val="22"/>
          <w:szCs w:val="22"/>
          <w:lang w:eastAsia="en-NZ"/>
        </w:rPr>
      </w:pPr>
      <w:r>
        <w:rPr>
          <w:noProof/>
        </w:rPr>
        <w:t>Table 2:</w:t>
      </w:r>
      <w:r>
        <w:rPr>
          <w:noProof/>
        </w:rPr>
        <w:tab/>
        <w:t>Roles held by submitters</w:t>
      </w:r>
      <w:r>
        <w:rPr>
          <w:noProof/>
        </w:rPr>
        <w:tab/>
      </w:r>
      <w:r>
        <w:rPr>
          <w:noProof/>
        </w:rPr>
        <w:fldChar w:fldCharType="begin"/>
      </w:r>
      <w:r>
        <w:rPr>
          <w:noProof/>
        </w:rPr>
        <w:instrText xml:space="preserve"> PAGEREF _Toc79333100 \h </w:instrText>
      </w:r>
      <w:r>
        <w:rPr>
          <w:noProof/>
        </w:rPr>
      </w:r>
      <w:r>
        <w:rPr>
          <w:noProof/>
        </w:rPr>
        <w:fldChar w:fldCharType="separate"/>
      </w:r>
      <w:r w:rsidR="001F489E">
        <w:rPr>
          <w:noProof/>
        </w:rPr>
        <w:t>2</w:t>
      </w:r>
      <w:r>
        <w:rPr>
          <w:noProof/>
        </w:rPr>
        <w:fldChar w:fldCharType="end"/>
      </w:r>
    </w:p>
    <w:p w14:paraId="5ED292DB" w14:textId="77777777" w:rsidR="00C7295E" w:rsidRDefault="00C7295E">
      <w:pPr>
        <w:pStyle w:val="TOC3"/>
        <w:rPr>
          <w:rFonts w:asciiTheme="minorHAnsi" w:eastAsiaTheme="minorEastAsia" w:hAnsiTheme="minorHAnsi" w:cstheme="minorBidi"/>
          <w:noProof/>
          <w:sz w:val="22"/>
          <w:szCs w:val="22"/>
          <w:lang w:eastAsia="en-NZ"/>
        </w:rPr>
      </w:pPr>
      <w:r>
        <w:rPr>
          <w:noProof/>
        </w:rPr>
        <w:t>Table 3:</w:t>
      </w:r>
      <w:r>
        <w:rPr>
          <w:noProof/>
        </w:rPr>
        <w:tab/>
        <w:t>Submissions received from organisations</w:t>
      </w:r>
      <w:r>
        <w:rPr>
          <w:noProof/>
        </w:rPr>
        <w:tab/>
      </w:r>
      <w:r>
        <w:rPr>
          <w:noProof/>
        </w:rPr>
        <w:fldChar w:fldCharType="begin"/>
      </w:r>
      <w:r>
        <w:rPr>
          <w:noProof/>
        </w:rPr>
        <w:instrText xml:space="preserve"> PAGEREF _Toc79333101 \h </w:instrText>
      </w:r>
      <w:r>
        <w:rPr>
          <w:noProof/>
        </w:rPr>
      </w:r>
      <w:r>
        <w:rPr>
          <w:noProof/>
        </w:rPr>
        <w:fldChar w:fldCharType="separate"/>
      </w:r>
      <w:r w:rsidR="001F489E">
        <w:rPr>
          <w:noProof/>
        </w:rPr>
        <w:t>3</w:t>
      </w:r>
      <w:r>
        <w:rPr>
          <w:noProof/>
        </w:rPr>
        <w:fldChar w:fldCharType="end"/>
      </w:r>
    </w:p>
    <w:p w14:paraId="4F58D444" w14:textId="77777777" w:rsidR="00C7295E" w:rsidRDefault="00C7295E">
      <w:pPr>
        <w:pStyle w:val="TOC3"/>
        <w:rPr>
          <w:rFonts w:asciiTheme="minorHAnsi" w:eastAsiaTheme="minorEastAsia" w:hAnsiTheme="minorHAnsi" w:cstheme="minorBidi"/>
          <w:noProof/>
          <w:sz w:val="22"/>
          <w:szCs w:val="22"/>
          <w:lang w:eastAsia="en-NZ"/>
        </w:rPr>
      </w:pPr>
      <w:r>
        <w:rPr>
          <w:noProof/>
        </w:rPr>
        <w:t>Table 4:</w:t>
      </w:r>
      <w:r>
        <w:rPr>
          <w:noProof/>
        </w:rPr>
        <w:tab/>
        <w:t>Do you agree with the medicines on the list?</w:t>
      </w:r>
      <w:r>
        <w:rPr>
          <w:noProof/>
        </w:rPr>
        <w:tab/>
      </w:r>
      <w:r>
        <w:rPr>
          <w:noProof/>
        </w:rPr>
        <w:fldChar w:fldCharType="begin"/>
      </w:r>
      <w:r>
        <w:rPr>
          <w:noProof/>
        </w:rPr>
        <w:instrText xml:space="preserve"> PAGEREF _Toc79333102 \h </w:instrText>
      </w:r>
      <w:r>
        <w:rPr>
          <w:noProof/>
        </w:rPr>
      </w:r>
      <w:r>
        <w:rPr>
          <w:noProof/>
        </w:rPr>
        <w:fldChar w:fldCharType="separate"/>
      </w:r>
      <w:r w:rsidR="001F489E">
        <w:rPr>
          <w:noProof/>
        </w:rPr>
        <w:t>4</w:t>
      </w:r>
      <w:r>
        <w:rPr>
          <w:noProof/>
        </w:rPr>
        <w:fldChar w:fldCharType="end"/>
      </w:r>
    </w:p>
    <w:p w14:paraId="1DD42672" w14:textId="77777777" w:rsidR="00C7295E" w:rsidRDefault="00C7295E">
      <w:pPr>
        <w:pStyle w:val="TOC3"/>
        <w:rPr>
          <w:rFonts w:asciiTheme="minorHAnsi" w:eastAsiaTheme="minorEastAsia" w:hAnsiTheme="minorHAnsi" w:cstheme="minorBidi"/>
          <w:noProof/>
          <w:sz w:val="22"/>
          <w:szCs w:val="22"/>
          <w:lang w:eastAsia="en-NZ"/>
        </w:rPr>
      </w:pPr>
      <w:r>
        <w:rPr>
          <w:noProof/>
        </w:rPr>
        <w:t>Table 5:</w:t>
      </w:r>
      <w:r>
        <w:rPr>
          <w:noProof/>
        </w:rPr>
        <w:tab/>
        <w:t>Requested addition of intravenous route for medicines on the existing list</w:t>
      </w:r>
      <w:r>
        <w:rPr>
          <w:noProof/>
        </w:rPr>
        <w:tab/>
      </w:r>
      <w:r>
        <w:rPr>
          <w:noProof/>
        </w:rPr>
        <w:fldChar w:fldCharType="begin"/>
      </w:r>
      <w:r>
        <w:rPr>
          <w:noProof/>
        </w:rPr>
        <w:instrText xml:space="preserve"> PAGEREF _Toc79333103 \h </w:instrText>
      </w:r>
      <w:r>
        <w:rPr>
          <w:noProof/>
        </w:rPr>
      </w:r>
      <w:r>
        <w:rPr>
          <w:noProof/>
        </w:rPr>
        <w:fldChar w:fldCharType="separate"/>
      </w:r>
      <w:r w:rsidR="001F489E">
        <w:rPr>
          <w:noProof/>
        </w:rPr>
        <w:t>11</w:t>
      </w:r>
      <w:r>
        <w:rPr>
          <w:noProof/>
        </w:rPr>
        <w:fldChar w:fldCharType="end"/>
      </w:r>
    </w:p>
    <w:p w14:paraId="6ED3B2E9" w14:textId="77777777" w:rsidR="00C7295E" w:rsidRDefault="00C7295E">
      <w:pPr>
        <w:pStyle w:val="TOC3"/>
        <w:rPr>
          <w:rFonts w:asciiTheme="minorHAnsi" w:eastAsiaTheme="minorEastAsia" w:hAnsiTheme="minorHAnsi" w:cstheme="minorBidi"/>
          <w:noProof/>
          <w:sz w:val="22"/>
          <w:szCs w:val="22"/>
          <w:lang w:eastAsia="en-NZ"/>
        </w:rPr>
      </w:pPr>
      <w:r>
        <w:rPr>
          <w:noProof/>
        </w:rPr>
        <w:t>Table 6:</w:t>
      </w:r>
      <w:r>
        <w:rPr>
          <w:noProof/>
        </w:rPr>
        <w:tab/>
        <w:t>Requested additions to the list or changes in form</w:t>
      </w:r>
      <w:r>
        <w:rPr>
          <w:noProof/>
        </w:rPr>
        <w:tab/>
      </w:r>
      <w:r>
        <w:rPr>
          <w:noProof/>
        </w:rPr>
        <w:fldChar w:fldCharType="begin"/>
      </w:r>
      <w:r>
        <w:rPr>
          <w:noProof/>
        </w:rPr>
        <w:instrText xml:space="preserve"> PAGEREF _Toc79333104 \h </w:instrText>
      </w:r>
      <w:r>
        <w:rPr>
          <w:noProof/>
        </w:rPr>
      </w:r>
      <w:r>
        <w:rPr>
          <w:noProof/>
        </w:rPr>
        <w:fldChar w:fldCharType="separate"/>
      </w:r>
      <w:r w:rsidR="001F489E">
        <w:rPr>
          <w:noProof/>
        </w:rPr>
        <w:t>12</w:t>
      </w:r>
      <w:r>
        <w:rPr>
          <w:noProof/>
        </w:rPr>
        <w:fldChar w:fldCharType="end"/>
      </w:r>
    </w:p>
    <w:p w14:paraId="4A838A22" w14:textId="77777777" w:rsidR="002B76A7" w:rsidRDefault="002B76A7" w:rsidP="003A5FEA">
      <w:r>
        <w:fldChar w:fldCharType="end"/>
      </w:r>
    </w:p>
    <w:p w14:paraId="33570D00" w14:textId="77777777" w:rsidR="00FB0A5B" w:rsidRDefault="00FB0A5B" w:rsidP="003A5FEA"/>
    <w:p w14:paraId="2D9A79E4" w14:textId="77777777"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1A42DED8" w14:textId="77777777" w:rsidR="008C2973" w:rsidRDefault="002B7BEC" w:rsidP="00F54E74">
      <w:pPr>
        <w:pStyle w:val="Heading1"/>
      </w:pPr>
      <w:bookmarkStart w:id="2" w:name="_Toc79333081"/>
      <w:r>
        <w:t>Introduction</w:t>
      </w:r>
      <w:bookmarkEnd w:id="2"/>
    </w:p>
    <w:p w14:paraId="126BD518" w14:textId="77777777" w:rsidR="007B1BD4" w:rsidRDefault="00E6454A" w:rsidP="00375C9C">
      <w:r>
        <w:t>In December 2019, t</w:t>
      </w:r>
      <w:r w:rsidRPr="004B5718">
        <w:t xml:space="preserve">he Nursing Council of New Zealand </w:t>
      </w:r>
      <w:r>
        <w:t xml:space="preserve">invited applications from nurse prescribers and directors of nursing to assist in its review of the current medicines able to be prescribed by </w:t>
      </w:r>
      <w:r w:rsidRPr="004B5718">
        <w:t>designated registered nurse prescribers</w:t>
      </w:r>
      <w:r>
        <w:t xml:space="preserve">, to determine additions and amendments to that list. Subsequently, the Nursing Council submitted a proposal to the Ministry of Health in August 2020 </w:t>
      </w:r>
      <w:r w:rsidRPr="004B5718">
        <w:t>recommend</w:t>
      </w:r>
      <w:r>
        <w:t>ing</w:t>
      </w:r>
      <w:r w:rsidRPr="004B5718">
        <w:t xml:space="preserve"> </w:t>
      </w:r>
      <w:r>
        <w:t>52</w:t>
      </w:r>
      <w:r w:rsidRPr="004B5718">
        <w:t xml:space="preserve"> prescription-only medicines it consider</w:t>
      </w:r>
      <w:r>
        <w:t xml:space="preserve">ed should be added to the list and eight amendments to </w:t>
      </w:r>
      <w:r w:rsidRPr="00D21969">
        <w:t xml:space="preserve">medicines already on the list </w:t>
      </w:r>
      <w:r>
        <w:t xml:space="preserve">specifying </w:t>
      </w:r>
      <w:r w:rsidRPr="00D21969">
        <w:t>a different route, form or indication. The</w:t>
      </w:r>
      <w:r>
        <w:t xml:space="preserve"> proposal included </w:t>
      </w:r>
      <w:r w:rsidRPr="004B5718">
        <w:t xml:space="preserve">new medicines for diabetes </w:t>
      </w:r>
      <w:r>
        <w:t xml:space="preserve">and </w:t>
      </w:r>
      <w:r w:rsidRPr="004B5718">
        <w:t xml:space="preserve">respiratory conditions and </w:t>
      </w:r>
      <w:r>
        <w:t xml:space="preserve">new </w:t>
      </w:r>
      <w:r w:rsidRPr="004B5718">
        <w:t xml:space="preserve">antiviral medicines. </w:t>
      </w:r>
      <w:r>
        <w:t>The Nursing Council</w:t>
      </w:r>
      <w:r w:rsidR="007B1BD4">
        <w:t>’</w:t>
      </w:r>
      <w:r>
        <w:t>s proposal did not include all the prescription medicines mentioned in the applications it received.</w:t>
      </w:r>
    </w:p>
    <w:p w14:paraId="4DDABE47" w14:textId="77777777" w:rsidR="00375C9C" w:rsidRDefault="00375C9C" w:rsidP="00375C9C"/>
    <w:p w14:paraId="5BC28B59" w14:textId="77777777" w:rsidR="007B1BD4" w:rsidRDefault="00E6454A" w:rsidP="00375C9C">
      <w:r>
        <w:t>Pursuant to section 105(5B) of the Medicines Act 1981, t</w:t>
      </w:r>
      <w:r w:rsidRPr="004B5718">
        <w:t>he Ministry of Health</w:t>
      </w:r>
      <w:r>
        <w:t>, on behalf of the Director-General,</w:t>
      </w:r>
      <w:r w:rsidRPr="004B5718">
        <w:t xml:space="preserve"> </w:t>
      </w:r>
      <w:r>
        <w:t>then consulted</w:t>
      </w:r>
      <w:r w:rsidRPr="004B5718">
        <w:t xml:space="preserve"> on </w:t>
      </w:r>
      <w:r>
        <w:t xml:space="preserve">the </w:t>
      </w:r>
      <w:r w:rsidRPr="004B5718">
        <w:t>proposed amendments to the list of specified prescription medicines for designated registered nurse prescribers</w:t>
      </w:r>
      <w:r>
        <w:t xml:space="preserve">. The Act requires that the Ministry of Health consult </w:t>
      </w:r>
      <w:r w:rsidRPr="004B5718">
        <w:t xml:space="preserve">with people or organisations that may be affected by a change to the specified prescription medicines before </w:t>
      </w:r>
      <w:r>
        <w:t xml:space="preserve">the Ministry </w:t>
      </w:r>
      <w:r w:rsidRPr="004B5718">
        <w:t>mak</w:t>
      </w:r>
      <w:r>
        <w:t>es</w:t>
      </w:r>
      <w:r w:rsidRPr="004B5718">
        <w:t xml:space="preserve"> a legal change</w:t>
      </w:r>
      <w:r>
        <w:t xml:space="preserve"> to the list</w:t>
      </w:r>
      <w:r w:rsidRPr="004B5718">
        <w:t xml:space="preserve"> by </w:t>
      </w:r>
      <w:r w:rsidRPr="00837E5F">
        <w:rPr>
          <w:i/>
          <w:iCs/>
        </w:rPr>
        <w:t>Gazette</w:t>
      </w:r>
      <w:r w:rsidRPr="004B5718">
        <w:t xml:space="preserve"> notice.</w:t>
      </w:r>
    </w:p>
    <w:p w14:paraId="5168C234" w14:textId="77777777" w:rsidR="00375C9C" w:rsidRDefault="00375C9C" w:rsidP="00375C9C"/>
    <w:p w14:paraId="3AEF1BCF" w14:textId="77777777" w:rsidR="00E6454A" w:rsidRDefault="00E6454A" w:rsidP="00375C9C">
      <w:r>
        <w:t>This report is a summary of the submissions received during the Ministry</w:t>
      </w:r>
      <w:r w:rsidR="007B1BD4">
        <w:t>’</w:t>
      </w:r>
      <w:r>
        <w:t>s consultation period, which started on 4 December 2020 and ended on 27 January 2021.</w:t>
      </w:r>
    </w:p>
    <w:p w14:paraId="020AA2A7" w14:textId="77777777" w:rsidR="00375C9C" w:rsidRDefault="00375C9C" w:rsidP="00375C9C"/>
    <w:p w14:paraId="6D0E9AF6" w14:textId="77777777" w:rsidR="007B1BD4" w:rsidRDefault="00E6454A" w:rsidP="00375C9C">
      <w:r>
        <w:t>The summary of submissions is presented in four parts. Part one describes those who made submissions. Part two presents feedback from submitters on the proposed medicines list, the existing list and requests for additions to the list. Part three summarises specific feedback on the restrictions and guidance that the Nursing Council should include on the medicines list. Part four is a summary of recommendations for future updates to the list based on feedback received about the current process.</w:t>
      </w:r>
    </w:p>
    <w:p w14:paraId="645BB558" w14:textId="77777777" w:rsidR="00375C9C" w:rsidRDefault="00375C9C" w:rsidP="00375C9C"/>
    <w:p w14:paraId="2D48E9FB" w14:textId="77777777" w:rsidR="00E6454A" w:rsidRDefault="00E6454A" w:rsidP="00375C9C">
      <w:pPr>
        <w:pStyle w:val="Heading1"/>
      </w:pPr>
      <w:bookmarkStart w:id="3" w:name="_Toc79068777"/>
      <w:bookmarkStart w:id="4" w:name="_Toc79333082"/>
      <w:r>
        <w:t>Part one: Description of submitters</w:t>
      </w:r>
      <w:bookmarkEnd w:id="3"/>
      <w:bookmarkEnd w:id="4"/>
    </w:p>
    <w:p w14:paraId="61450312" w14:textId="77777777" w:rsidR="007B1BD4" w:rsidRDefault="00E6454A" w:rsidP="00375C9C">
      <w:r>
        <w:t>The Ministry of Health received a total of 90 submissions from individuals and</w:t>
      </w:r>
      <w:r w:rsidRPr="00386C15">
        <w:t xml:space="preserve"> professional organisations in </w:t>
      </w:r>
      <w:r>
        <w:t xml:space="preserve">the fields of </w:t>
      </w:r>
      <w:r w:rsidRPr="00386C15">
        <w:t>nursing, medicine and optometry.</w:t>
      </w:r>
    </w:p>
    <w:p w14:paraId="2F93AEEB" w14:textId="77777777" w:rsidR="00375C9C" w:rsidRDefault="00375C9C" w:rsidP="00375C9C"/>
    <w:p w14:paraId="4FAA3DFE" w14:textId="77777777" w:rsidR="00E6454A" w:rsidRDefault="00375C9C" w:rsidP="00375C9C">
      <w:r>
        <w:fldChar w:fldCharType="begin"/>
      </w:r>
      <w:r>
        <w:instrText xml:space="preserve"> REF _Ref79332073 \h </w:instrText>
      </w:r>
      <w:r>
        <w:fldChar w:fldCharType="separate"/>
      </w:r>
      <w:r w:rsidR="00001738">
        <w:t>Table </w:t>
      </w:r>
      <w:r w:rsidR="00001738">
        <w:rPr>
          <w:noProof/>
        </w:rPr>
        <w:t>1</w:t>
      </w:r>
      <w:r>
        <w:fldChar w:fldCharType="end"/>
      </w:r>
      <w:r w:rsidR="00E6454A">
        <w:t xml:space="preserve"> shows the types of health practitioner who made submissions. </w:t>
      </w:r>
      <w:r w:rsidR="00E6454A" w:rsidRPr="00AE6EAA">
        <w:t xml:space="preserve">The </w:t>
      </w:r>
      <w:r w:rsidR="007B1BD4">
        <w:t>‘</w:t>
      </w:r>
      <w:r w:rsidR="00E6454A">
        <w:t>O</w:t>
      </w:r>
      <w:r w:rsidR="00E6454A" w:rsidRPr="00AE6EAA">
        <w:t>ther</w:t>
      </w:r>
      <w:r w:rsidR="007B1BD4">
        <w:t>’</w:t>
      </w:r>
      <w:r w:rsidR="00E6454A" w:rsidRPr="00AE6EAA">
        <w:t xml:space="preserve"> </w:t>
      </w:r>
      <w:r w:rsidR="00E6454A">
        <w:t xml:space="preserve">category </w:t>
      </w:r>
      <w:r w:rsidR="00E6454A" w:rsidRPr="00AE6EAA">
        <w:t xml:space="preserve">comprises four policy advisors, a pharmaceutical company representative, a manager, </w:t>
      </w:r>
      <w:r w:rsidR="00E6454A">
        <w:t xml:space="preserve">a </w:t>
      </w:r>
      <w:r w:rsidR="00E6454A" w:rsidRPr="00AE6EAA">
        <w:t xml:space="preserve">dietitian, </w:t>
      </w:r>
      <w:r w:rsidR="00E6454A">
        <w:t xml:space="preserve">an </w:t>
      </w:r>
      <w:r w:rsidR="00E6454A" w:rsidRPr="00AE6EAA">
        <w:t>optometrist and a regional coordinator.</w:t>
      </w:r>
      <w:r w:rsidR="00E6454A">
        <w:rPr>
          <w:lang w:val="mi-NZ"/>
        </w:rPr>
        <w:t xml:space="preserve"> </w:t>
      </w:r>
      <w:r w:rsidR="00E6454A">
        <w:t>No submissions were received from consumers, educators or pharmacists.</w:t>
      </w:r>
    </w:p>
    <w:p w14:paraId="51192432" w14:textId="77777777" w:rsidR="00375C9C" w:rsidRDefault="00375C9C" w:rsidP="00375C9C"/>
    <w:p w14:paraId="4C8E73B8" w14:textId="77777777" w:rsidR="00E6454A" w:rsidRDefault="00E6454A" w:rsidP="00375C9C">
      <w:pPr>
        <w:pStyle w:val="Table"/>
      </w:pPr>
      <w:bookmarkStart w:id="5" w:name="_Ref79332073"/>
      <w:bookmarkStart w:id="6" w:name="_Toc79068808"/>
      <w:bookmarkStart w:id="7" w:name="_Toc79333099"/>
      <w:r>
        <w:t>Table</w:t>
      </w:r>
      <w:r w:rsidR="00375C9C">
        <w:t> </w:t>
      </w:r>
      <w:r w:rsidR="002C4D91">
        <w:fldChar w:fldCharType="begin"/>
      </w:r>
      <w:r w:rsidR="002C4D91">
        <w:instrText xml:space="preserve"> SEQ Table \* ARABIC </w:instrText>
      </w:r>
      <w:r w:rsidR="002C4D91">
        <w:fldChar w:fldCharType="separate"/>
      </w:r>
      <w:r w:rsidR="00001738">
        <w:rPr>
          <w:noProof/>
        </w:rPr>
        <w:t>1</w:t>
      </w:r>
      <w:r w:rsidR="002C4D91">
        <w:rPr>
          <w:noProof/>
        </w:rPr>
        <w:fldChar w:fldCharType="end"/>
      </w:r>
      <w:bookmarkEnd w:id="5"/>
      <w:r>
        <w:t>: Types of submitter</w:t>
      </w:r>
      <w:bookmarkEnd w:id="6"/>
      <w:bookmarkEnd w:id="7"/>
    </w:p>
    <w:tbl>
      <w:tblPr>
        <w:tblW w:w="0" w:type="auto"/>
        <w:tblInd w:w="57" w:type="dxa"/>
        <w:tblLayout w:type="fixed"/>
        <w:tblCellMar>
          <w:left w:w="57" w:type="dxa"/>
          <w:right w:w="57" w:type="dxa"/>
        </w:tblCellMar>
        <w:tblLook w:val="04A0" w:firstRow="1" w:lastRow="0" w:firstColumn="1" w:lastColumn="0" w:noHBand="0" w:noVBand="1"/>
      </w:tblPr>
      <w:tblGrid>
        <w:gridCol w:w="3256"/>
        <w:gridCol w:w="1276"/>
        <w:gridCol w:w="1133"/>
      </w:tblGrid>
      <w:tr w:rsidR="00E6454A" w:rsidRPr="00394D1A" w14:paraId="31658986" w14:textId="77777777" w:rsidTr="00394D1A">
        <w:trPr>
          <w:cantSplit/>
        </w:trPr>
        <w:tc>
          <w:tcPr>
            <w:tcW w:w="3256" w:type="dxa"/>
            <w:shd w:val="clear" w:color="auto" w:fill="D9D9D9" w:themeFill="background1" w:themeFillShade="D9"/>
          </w:tcPr>
          <w:p w14:paraId="0FFA46B8" w14:textId="77777777" w:rsidR="00E6454A" w:rsidRPr="00394D1A" w:rsidRDefault="00E6454A" w:rsidP="00394D1A">
            <w:pPr>
              <w:pStyle w:val="TableText"/>
              <w:rPr>
                <w:b/>
              </w:rPr>
            </w:pPr>
          </w:p>
        </w:tc>
        <w:tc>
          <w:tcPr>
            <w:tcW w:w="1276" w:type="dxa"/>
            <w:shd w:val="clear" w:color="auto" w:fill="D9D9D9" w:themeFill="background1" w:themeFillShade="D9"/>
          </w:tcPr>
          <w:p w14:paraId="0F77B167" w14:textId="77777777" w:rsidR="00E6454A" w:rsidRPr="00394D1A" w:rsidRDefault="00E6454A" w:rsidP="00394D1A">
            <w:pPr>
              <w:pStyle w:val="TableText"/>
              <w:jc w:val="center"/>
              <w:rPr>
                <w:b/>
              </w:rPr>
            </w:pPr>
            <w:r w:rsidRPr="00394D1A">
              <w:rPr>
                <w:b/>
              </w:rPr>
              <w:t>Total</w:t>
            </w:r>
            <w:r w:rsidR="00394D1A" w:rsidRPr="00394D1A">
              <w:rPr>
                <w:b/>
              </w:rPr>
              <w:br/>
            </w:r>
            <w:r w:rsidRPr="00394D1A">
              <w:rPr>
                <w:b/>
              </w:rPr>
              <w:t>N</w:t>
            </w:r>
          </w:p>
        </w:tc>
        <w:tc>
          <w:tcPr>
            <w:tcW w:w="1133" w:type="dxa"/>
            <w:shd w:val="clear" w:color="auto" w:fill="D9D9D9" w:themeFill="background1" w:themeFillShade="D9"/>
          </w:tcPr>
          <w:p w14:paraId="7DDD6480" w14:textId="77777777" w:rsidR="00E6454A" w:rsidRPr="00394D1A" w:rsidRDefault="00E6454A" w:rsidP="00394D1A">
            <w:pPr>
              <w:pStyle w:val="TableText"/>
              <w:jc w:val="center"/>
              <w:rPr>
                <w:b/>
              </w:rPr>
            </w:pPr>
            <w:r w:rsidRPr="00394D1A">
              <w:rPr>
                <w:b/>
              </w:rPr>
              <w:t>Total</w:t>
            </w:r>
            <w:r w:rsidR="00394D1A" w:rsidRPr="00394D1A">
              <w:rPr>
                <w:b/>
              </w:rPr>
              <w:br/>
            </w:r>
            <w:r w:rsidRPr="00394D1A">
              <w:rPr>
                <w:b/>
              </w:rPr>
              <w:t>%</w:t>
            </w:r>
          </w:p>
        </w:tc>
      </w:tr>
      <w:tr w:rsidR="00E6454A" w14:paraId="3E0F9EA3" w14:textId="77777777" w:rsidTr="00394D1A">
        <w:trPr>
          <w:cantSplit/>
        </w:trPr>
        <w:tc>
          <w:tcPr>
            <w:tcW w:w="3256" w:type="dxa"/>
            <w:tcBorders>
              <w:bottom w:val="single" w:sz="4" w:space="0" w:color="A6A6A6" w:themeColor="background1" w:themeShade="A6"/>
            </w:tcBorders>
          </w:tcPr>
          <w:p w14:paraId="1F599972" w14:textId="77777777" w:rsidR="00E6454A" w:rsidRDefault="00E6454A" w:rsidP="00394D1A">
            <w:pPr>
              <w:pStyle w:val="TableText"/>
            </w:pPr>
            <w:r>
              <w:t>Registered nurse prescriber</w:t>
            </w:r>
          </w:p>
        </w:tc>
        <w:tc>
          <w:tcPr>
            <w:tcW w:w="1276" w:type="dxa"/>
            <w:tcBorders>
              <w:bottom w:val="single" w:sz="4" w:space="0" w:color="A6A6A6" w:themeColor="background1" w:themeShade="A6"/>
            </w:tcBorders>
          </w:tcPr>
          <w:p w14:paraId="4B6073FE" w14:textId="77777777" w:rsidR="00E6454A" w:rsidRDefault="00E6454A" w:rsidP="00394D1A">
            <w:pPr>
              <w:pStyle w:val="TableText"/>
              <w:tabs>
                <w:tab w:val="decimal" w:pos="680"/>
              </w:tabs>
            </w:pPr>
            <w:r>
              <w:t>32</w:t>
            </w:r>
          </w:p>
        </w:tc>
        <w:tc>
          <w:tcPr>
            <w:tcW w:w="1133" w:type="dxa"/>
            <w:tcBorders>
              <w:bottom w:val="single" w:sz="4" w:space="0" w:color="A6A6A6" w:themeColor="background1" w:themeShade="A6"/>
            </w:tcBorders>
          </w:tcPr>
          <w:p w14:paraId="4E4EBF59" w14:textId="77777777" w:rsidR="00E6454A" w:rsidRDefault="00E6454A" w:rsidP="00394D1A">
            <w:pPr>
              <w:pStyle w:val="TableText"/>
              <w:tabs>
                <w:tab w:val="decimal" w:pos="680"/>
              </w:tabs>
            </w:pPr>
            <w:r>
              <w:t>36</w:t>
            </w:r>
          </w:p>
        </w:tc>
      </w:tr>
      <w:tr w:rsidR="00E6454A" w14:paraId="20E8A0D2" w14:textId="77777777" w:rsidTr="00394D1A">
        <w:trPr>
          <w:cantSplit/>
        </w:trPr>
        <w:tc>
          <w:tcPr>
            <w:tcW w:w="3256" w:type="dxa"/>
            <w:tcBorders>
              <w:top w:val="single" w:sz="4" w:space="0" w:color="A6A6A6" w:themeColor="background1" w:themeShade="A6"/>
              <w:bottom w:val="single" w:sz="4" w:space="0" w:color="A6A6A6" w:themeColor="background1" w:themeShade="A6"/>
            </w:tcBorders>
          </w:tcPr>
          <w:p w14:paraId="78459CDE" w14:textId="77777777" w:rsidR="00E6454A" w:rsidRDefault="00E6454A" w:rsidP="00394D1A">
            <w:pPr>
              <w:pStyle w:val="TableText"/>
            </w:pPr>
            <w:r>
              <w:t>Medical practitioner</w:t>
            </w:r>
          </w:p>
        </w:tc>
        <w:tc>
          <w:tcPr>
            <w:tcW w:w="1276" w:type="dxa"/>
            <w:tcBorders>
              <w:top w:val="single" w:sz="4" w:space="0" w:color="A6A6A6" w:themeColor="background1" w:themeShade="A6"/>
              <w:bottom w:val="single" w:sz="4" w:space="0" w:color="A6A6A6" w:themeColor="background1" w:themeShade="A6"/>
            </w:tcBorders>
          </w:tcPr>
          <w:p w14:paraId="219FDFB2" w14:textId="77777777" w:rsidR="00E6454A" w:rsidRDefault="00E6454A" w:rsidP="00394D1A">
            <w:pPr>
              <w:pStyle w:val="TableText"/>
              <w:tabs>
                <w:tab w:val="decimal" w:pos="680"/>
              </w:tabs>
            </w:pPr>
            <w:r>
              <w:t>22</w:t>
            </w:r>
          </w:p>
        </w:tc>
        <w:tc>
          <w:tcPr>
            <w:tcW w:w="1133" w:type="dxa"/>
            <w:tcBorders>
              <w:top w:val="single" w:sz="4" w:space="0" w:color="A6A6A6" w:themeColor="background1" w:themeShade="A6"/>
              <w:bottom w:val="single" w:sz="4" w:space="0" w:color="A6A6A6" w:themeColor="background1" w:themeShade="A6"/>
            </w:tcBorders>
          </w:tcPr>
          <w:p w14:paraId="0D556AA3" w14:textId="77777777" w:rsidR="00E6454A" w:rsidRDefault="00E6454A" w:rsidP="00394D1A">
            <w:pPr>
              <w:pStyle w:val="TableText"/>
              <w:tabs>
                <w:tab w:val="decimal" w:pos="680"/>
              </w:tabs>
            </w:pPr>
            <w:r>
              <w:t>24</w:t>
            </w:r>
          </w:p>
        </w:tc>
      </w:tr>
      <w:tr w:rsidR="00E6454A" w14:paraId="38A1500D" w14:textId="77777777" w:rsidTr="00394D1A">
        <w:trPr>
          <w:cantSplit/>
        </w:trPr>
        <w:tc>
          <w:tcPr>
            <w:tcW w:w="3256" w:type="dxa"/>
            <w:tcBorders>
              <w:top w:val="single" w:sz="4" w:space="0" w:color="A6A6A6" w:themeColor="background1" w:themeShade="A6"/>
              <w:bottom w:val="single" w:sz="4" w:space="0" w:color="A6A6A6" w:themeColor="background1" w:themeShade="A6"/>
            </w:tcBorders>
          </w:tcPr>
          <w:p w14:paraId="176E5535" w14:textId="77777777" w:rsidR="00E6454A" w:rsidRDefault="00394D1A" w:rsidP="00394D1A">
            <w:pPr>
              <w:pStyle w:val="TableText"/>
            </w:pPr>
            <w:r>
              <w:t>Registered nurse</w:t>
            </w:r>
          </w:p>
        </w:tc>
        <w:tc>
          <w:tcPr>
            <w:tcW w:w="1276" w:type="dxa"/>
            <w:tcBorders>
              <w:top w:val="single" w:sz="4" w:space="0" w:color="A6A6A6" w:themeColor="background1" w:themeShade="A6"/>
              <w:bottom w:val="single" w:sz="4" w:space="0" w:color="A6A6A6" w:themeColor="background1" w:themeShade="A6"/>
            </w:tcBorders>
          </w:tcPr>
          <w:p w14:paraId="7EC79F94" w14:textId="77777777" w:rsidR="00E6454A" w:rsidRDefault="00E6454A" w:rsidP="00394D1A">
            <w:pPr>
              <w:pStyle w:val="TableText"/>
              <w:tabs>
                <w:tab w:val="decimal" w:pos="680"/>
              </w:tabs>
            </w:pPr>
            <w:r>
              <w:t>21</w:t>
            </w:r>
          </w:p>
        </w:tc>
        <w:tc>
          <w:tcPr>
            <w:tcW w:w="1133" w:type="dxa"/>
            <w:tcBorders>
              <w:top w:val="single" w:sz="4" w:space="0" w:color="A6A6A6" w:themeColor="background1" w:themeShade="A6"/>
              <w:bottom w:val="single" w:sz="4" w:space="0" w:color="A6A6A6" w:themeColor="background1" w:themeShade="A6"/>
            </w:tcBorders>
          </w:tcPr>
          <w:p w14:paraId="4B41DBFD" w14:textId="77777777" w:rsidR="00E6454A" w:rsidRDefault="00E6454A" w:rsidP="00394D1A">
            <w:pPr>
              <w:pStyle w:val="TableText"/>
              <w:tabs>
                <w:tab w:val="decimal" w:pos="680"/>
              </w:tabs>
            </w:pPr>
            <w:r>
              <w:t>23</w:t>
            </w:r>
          </w:p>
        </w:tc>
      </w:tr>
      <w:tr w:rsidR="00E6454A" w14:paraId="0DB5D42B" w14:textId="77777777" w:rsidTr="00394D1A">
        <w:trPr>
          <w:cantSplit/>
        </w:trPr>
        <w:tc>
          <w:tcPr>
            <w:tcW w:w="3256" w:type="dxa"/>
            <w:tcBorders>
              <w:top w:val="single" w:sz="4" w:space="0" w:color="A6A6A6" w:themeColor="background1" w:themeShade="A6"/>
              <w:bottom w:val="single" w:sz="4" w:space="0" w:color="A6A6A6" w:themeColor="background1" w:themeShade="A6"/>
            </w:tcBorders>
          </w:tcPr>
          <w:p w14:paraId="1F88E614" w14:textId="77777777" w:rsidR="00E6454A" w:rsidRDefault="00E6454A" w:rsidP="00394D1A">
            <w:pPr>
              <w:pStyle w:val="TableText"/>
            </w:pPr>
            <w:r>
              <w:t>Nurse practitioner</w:t>
            </w:r>
          </w:p>
        </w:tc>
        <w:tc>
          <w:tcPr>
            <w:tcW w:w="1276" w:type="dxa"/>
            <w:tcBorders>
              <w:top w:val="single" w:sz="4" w:space="0" w:color="A6A6A6" w:themeColor="background1" w:themeShade="A6"/>
              <w:bottom w:val="single" w:sz="4" w:space="0" w:color="A6A6A6" w:themeColor="background1" w:themeShade="A6"/>
            </w:tcBorders>
          </w:tcPr>
          <w:p w14:paraId="61EF618F" w14:textId="77777777" w:rsidR="00E6454A" w:rsidRDefault="00E6454A" w:rsidP="00394D1A">
            <w:pPr>
              <w:pStyle w:val="TableText"/>
              <w:tabs>
                <w:tab w:val="decimal" w:pos="680"/>
              </w:tabs>
            </w:pPr>
            <w:r>
              <w:t>6</w:t>
            </w:r>
          </w:p>
        </w:tc>
        <w:tc>
          <w:tcPr>
            <w:tcW w:w="1133" w:type="dxa"/>
            <w:tcBorders>
              <w:top w:val="single" w:sz="4" w:space="0" w:color="A6A6A6" w:themeColor="background1" w:themeShade="A6"/>
              <w:bottom w:val="single" w:sz="4" w:space="0" w:color="A6A6A6" w:themeColor="background1" w:themeShade="A6"/>
            </w:tcBorders>
          </w:tcPr>
          <w:p w14:paraId="377E920D" w14:textId="77777777" w:rsidR="00E6454A" w:rsidRDefault="00E6454A" w:rsidP="00394D1A">
            <w:pPr>
              <w:pStyle w:val="TableText"/>
              <w:tabs>
                <w:tab w:val="decimal" w:pos="680"/>
              </w:tabs>
            </w:pPr>
            <w:r>
              <w:t>7</w:t>
            </w:r>
          </w:p>
        </w:tc>
      </w:tr>
      <w:tr w:rsidR="00E6454A" w14:paraId="41017E74" w14:textId="77777777" w:rsidTr="00394D1A">
        <w:trPr>
          <w:cantSplit/>
        </w:trPr>
        <w:tc>
          <w:tcPr>
            <w:tcW w:w="3256" w:type="dxa"/>
            <w:tcBorders>
              <w:top w:val="single" w:sz="4" w:space="0" w:color="A6A6A6" w:themeColor="background1" w:themeShade="A6"/>
              <w:bottom w:val="single" w:sz="4" w:space="0" w:color="A6A6A6" w:themeColor="background1" w:themeShade="A6"/>
            </w:tcBorders>
          </w:tcPr>
          <w:p w14:paraId="13992820" w14:textId="77777777" w:rsidR="00E6454A" w:rsidRDefault="00E6454A" w:rsidP="00394D1A">
            <w:pPr>
              <w:pStyle w:val="TableText"/>
            </w:pPr>
            <w:r>
              <w:t>Other</w:t>
            </w:r>
          </w:p>
        </w:tc>
        <w:tc>
          <w:tcPr>
            <w:tcW w:w="1276" w:type="dxa"/>
            <w:tcBorders>
              <w:top w:val="single" w:sz="4" w:space="0" w:color="A6A6A6" w:themeColor="background1" w:themeShade="A6"/>
              <w:bottom w:val="single" w:sz="4" w:space="0" w:color="A6A6A6" w:themeColor="background1" w:themeShade="A6"/>
            </w:tcBorders>
          </w:tcPr>
          <w:p w14:paraId="75A5176F" w14:textId="77777777" w:rsidR="00E6454A" w:rsidRDefault="00E6454A" w:rsidP="00394D1A">
            <w:pPr>
              <w:pStyle w:val="TableText"/>
              <w:tabs>
                <w:tab w:val="decimal" w:pos="680"/>
              </w:tabs>
            </w:pPr>
            <w:r>
              <w:t>9</w:t>
            </w:r>
          </w:p>
        </w:tc>
        <w:tc>
          <w:tcPr>
            <w:tcW w:w="1133" w:type="dxa"/>
            <w:tcBorders>
              <w:top w:val="single" w:sz="4" w:space="0" w:color="A6A6A6" w:themeColor="background1" w:themeShade="A6"/>
              <w:bottom w:val="single" w:sz="4" w:space="0" w:color="A6A6A6" w:themeColor="background1" w:themeShade="A6"/>
            </w:tcBorders>
          </w:tcPr>
          <w:p w14:paraId="5980E5EC" w14:textId="77777777" w:rsidR="00E6454A" w:rsidRDefault="00E6454A" w:rsidP="00394D1A">
            <w:pPr>
              <w:pStyle w:val="TableText"/>
              <w:tabs>
                <w:tab w:val="decimal" w:pos="680"/>
              </w:tabs>
            </w:pPr>
            <w:r>
              <w:t>10</w:t>
            </w:r>
          </w:p>
        </w:tc>
      </w:tr>
      <w:tr w:rsidR="00E6454A" w:rsidRPr="00394D1A" w14:paraId="76E65B53" w14:textId="77777777" w:rsidTr="00394D1A">
        <w:trPr>
          <w:cantSplit/>
        </w:trPr>
        <w:tc>
          <w:tcPr>
            <w:tcW w:w="3256" w:type="dxa"/>
            <w:tcBorders>
              <w:top w:val="single" w:sz="4" w:space="0" w:color="A6A6A6" w:themeColor="background1" w:themeShade="A6"/>
              <w:bottom w:val="single" w:sz="4" w:space="0" w:color="A6A6A6" w:themeColor="background1" w:themeShade="A6"/>
            </w:tcBorders>
          </w:tcPr>
          <w:p w14:paraId="715CFB4F" w14:textId="77777777" w:rsidR="00E6454A" w:rsidRPr="00394D1A" w:rsidRDefault="00E6454A" w:rsidP="00394D1A">
            <w:pPr>
              <w:pStyle w:val="TableText"/>
              <w:rPr>
                <w:b/>
              </w:rPr>
            </w:pPr>
            <w:r w:rsidRPr="00394D1A">
              <w:rPr>
                <w:b/>
              </w:rPr>
              <w:t>Total</w:t>
            </w:r>
          </w:p>
        </w:tc>
        <w:tc>
          <w:tcPr>
            <w:tcW w:w="1276" w:type="dxa"/>
            <w:tcBorders>
              <w:top w:val="single" w:sz="4" w:space="0" w:color="A6A6A6" w:themeColor="background1" w:themeShade="A6"/>
              <w:bottom w:val="single" w:sz="4" w:space="0" w:color="A6A6A6" w:themeColor="background1" w:themeShade="A6"/>
            </w:tcBorders>
          </w:tcPr>
          <w:p w14:paraId="1721F75E" w14:textId="77777777" w:rsidR="00E6454A" w:rsidRPr="00394D1A" w:rsidRDefault="00E6454A" w:rsidP="00394D1A">
            <w:pPr>
              <w:pStyle w:val="TableText"/>
              <w:tabs>
                <w:tab w:val="decimal" w:pos="680"/>
              </w:tabs>
              <w:rPr>
                <w:b/>
              </w:rPr>
            </w:pPr>
            <w:r w:rsidRPr="00394D1A">
              <w:rPr>
                <w:b/>
              </w:rPr>
              <w:fldChar w:fldCharType="begin"/>
            </w:r>
            <w:r w:rsidRPr="00394D1A">
              <w:rPr>
                <w:b/>
              </w:rPr>
              <w:instrText xml:space="preserve"> =SUM(ABOVE) </w:instrText>
            </w:r>
            <w:r w:rsidRPr="00394D1A">
              <w:rPr>
                <w:b/>
              </w:rPr>
              <w:fldChar w:fldCharType="separate"/>
            </w:r>
            <w:r w:rsidRPr="00394D1A">
              <w:rPr>
                <w:b/>
                <w:noProof/>
              </w:rPr>
              <w:t>90</w:t>
            </w:r>
            <w:r w:rsidRPr="00394D1A">
              <w:rPr>
                <w:b/>
              </w:rPr>
              <w:fldChar w:fldCharType="end"/>
            </w:r>
          </w:p>
        </w:tc>
        <w:tc>
          <w:tcPr>
            <w:tcW w:w="1133" w:type="dxa"/>
            <w:tcBorders>
              <w:top w:val="single" w:sz="4" w:space="0" w:color="A6A6A6" w:themeColor="background1" w:themeShade="A6"/>
              <w:bottom w:val="single" w:sz="4" w:space="0" w:color="A6A6A6" w:themeColor="background1" w:themeShade="A6"/>
            </w:tcBorders>
          </w:tcPr>
          <w:p w14:paraId="0D1B99C2" w14:textId="77777777" w:rsidR="00E6454A" w:rsidRPr="00394D1A" w:rsidRDefault="00E6454A" w:rsidP="00394D1A">
            <w:pPr>
              <w:pStyle w:val="TableText"/>
              <w:tabs>
                <w:tab w:val="decimal" w:pos="680"/>
              </w:tabs>
              <w:rPr>
                <w:b/>
              </w:rPr>
            </w:pPr>
            <w:r w:rsidRPr="00394D1A">
              <w:rPr>
                <w:b/>
              </w:rPr>
              <w:t>100</w:t>
            </w:r>
          </w:p>
        </w:tc>
      </w:tr>
    </w:tbl>
    <w:p w14:paraId="7E4A73AA" w14:textId="77777777" w:rsidR="00E6454A" w:rsidRDefault="00E6454A" w:rsidP="00394D1A"/>
    <w:p w14:paraId="09442BFC" w14:textId="77777777" w:rsidR="007B1BD4" w:rsidRDefault="00E6454A" w:rsidP="00375C9C">
      <w:r>
        <w:t>The Ministry</w:t>
      </w:r>
      <w:r w:rsidR="007B1BD4">
        <w:t>’</w:t>
      </w:r>
      <w:r>
        <w:t xml:space="preserve">s consultation form asked submitters to state the role they held: </w:t>
      </w:r>
      <w:r w:rsidR="00375C9C">
        <w:fldChar w:fldCharType="begin"/>
      </w:r>
      <w:r w:rsidR="00375C9C">
        <w:instrText xml:space="preserve"> REF _Ref79332094 \h </w:instrText>
      </w:r>
      <w:r w:rsidR="00375C9C">
        <w:fldChar w:fldCharType="separate"/>
      </w:r>
      <w:r w:rsidR="00001738">
        <w:t>Table </w:t>
      </w:r>
      <w:r w:rsidR="00001738">
        <w:rPr>
          <w:noProof/>
        </w:rPr>
        <w:t>2</w:t>
      </w:r>
      <w:r w:rsidR="00375C9C">
        <w:fldChar w:fldCharType="end"/>
      </w:r>
      <w:r>
        <w:t xml:space="preserve"> records these responses. Most submissions were received from clinical nurse specialists (CNSs), who work in a variety of specialty areas.</w:t>
      </w:r>
    </w:p>
    <w:p w14:paraId="17581354" w14:textId="77777777" w:rsidR="00375C9C" w:rsidRDefault="00375C9C" w:rsidP="00375C9C"/>
    <w:p w14:paraId="28EA3A82" w14:textId="77777777" w:rsidR="00E6454A" w:rsidRDefault="00E6454A" w:rsidP="00375C9C">
      <w:pPr>
        <w:pStyle w:val="Table"/>
      </w:pPr>
      <w:bookmarkStart w:id="8" w:name="_Ref79332094"/>
      <w:bookmarkStart w:id="9" w:name="_Toc79068809"/>
      <w:bookmarkStart w:id="10" w:name="_Toc79333100"/>
      <w:r>
        <w:t>Table</w:t>
      </w:r>
      <w:r w:rsidR="00375C9C">
        <w:t> </w:t>
      </w:r>
      <w:r w:rsidR="002C4D91">
        <w:fldChar w:fldCharType="begin"/>
      </w:r>
      <w:r w:rsidR="002C4D91">
        <w:instrText xml:space="preserve"> SEQ Table \* ARABIC </w:instrText>
      </w:r>
      <w:r w:rsidR="002C4D91">
        <w:fldChar w:fldCharType="separate"/>
      </w:r>
      <w:r w:rsidR="00001738">
        <w:rPr>
          <w:noProof/>
        </w:rPr>
        <w:t>2</w:t>
      </w:r>
      <w:r w:rsidR="002C4D91">
        <w:rPr>
          <w:noProof/>
        </w:rPr>
        <w:fldChar w:fldCharType="end"/>
      </w:r>
      <w:bookmarkEnd w:id="8"/>
      <w:r>
        <w:t>: Roles held by submitters</w:t>
      </w:r>
      <w:bookmarkEnd w:id="9"/>
      <w:bookmarkEnd w:id="10"/>
    </w:p>
    <w:tbl>
      <w:tblPr>
        <w:tblW w:w="0" w:type="auto"/>
        <w:tblInd w:w="57" w:type="dxa"/>
        <w:tblLayout w:type="fixed"/>
        <w:tblCellMar>
          <w:left w:w="57" w:type="dxa"/>
          <w:right w:w="57" w:type="dxa"/>
        </w:tblCellMar>
        <w:tblLook w:val="04A0" w:firstRow="1" w:lastRow="0" w:firstColumn="1" w:lastColumn="0" w:noHBand="0" w:noVBand="1"/>
      </w:tblPr>
      <w:tblGrid>
        <w:gridCol w:w="3256"/>
        <w:gridCol w:w="1278"/>
        <w:gridCol w:w="1278"/>
      </w:tblGrid>
      <w:tr w:rsidR="00E6454A" w:rsidRPr="006B0851" w14:paraId="79C757ED" w14:textId="77777777" w:rsidTr="00C048CD">
        <w:trPr>
          <w:cantSplit/>
        </w:trPr>
        <w:tc>
          <w:tcPr>
            <w:tcW w:w="3256" w:type="dxa"/>
            <w:shd w:val="clear" w:color="auto" w:fill="D9D9D9" w:themeFill="background1" w:themeFillShade="D9"/>
          </w:tcPr>
          <w:p w14:paraId="3CD36185" w14:textId="77777777" w:rsidR="00E6454A" w:rsidRPr="006B0851" w:rsidRDefault="00E6454A" w:rsidP="006B0851">
            <w:pPr>
              <w:pStyle w:val="TableText"/>
              <w:rPr>
                <w:b/>
              </w:rPr>
            </w:pPr>
          </w:p>
        </w:tc>
        <w:tc>
          <w:tcPr>
            <w:tcW w:w="1278" w:type="dxa"/>
            <w:shd w:val="clear" w:color="auto" w:fill="D9D9D9" w:themeFill="background1" w:themeFillShade="D9"/>
          </w:tcPr>
          <w:p w14:paraId="1451126C" w14:textId="77777777" w:rsidR="00E6454A" w:rsidRPr="006B0851" w:rsidRDefault="00E6454A" w:rsidP="006B0851">
            <w:pPr>
              <w:pStyle w:val="TableText"/>
              <w:jc w:val="center"/>
              <w:rPr>
                <w:b/>
              </w:rPr>
            </w:pPr>
            <w:r w:rsidRPr="006B0851">
              <w:rPr>
                <w:b/>
              </w:rPr>
              <w:t>Total</w:t>
            </w:r>
            <w:r w:rsidR="006B0851" w:rsidRPr="006B0851">
              <w:rPr>
                <w:b/>
              </w:rPr>
              <w:br/>
            </w:r>
            <w:r w:rsidRPr="006B0851">
              <w:rPr>
                <w:b/>
              </w:rPr>
              <w:t>N</w:t>
            </w:r>
          </w:p>
        </w:tc>
        <w:tc>
          <w:tcPr>
            <w:tcW w:w="1278" w:type="dxa"/>
            <w:shd w:val="clear" w:color="auto" w:fill="D9D9D9" w:themeFill="background1" w:themeFillShade="D9"/>
          </w:tcPr>
          <w:p w14:paraId="053C6A51" w14:textId="77777777" w:rsidR="00E6454A" w:rsidRPr="006B0851" w:rsidRDefault="00E6454A" w:rsidP="006B0851">
            <w:pPr>
              <w:pStyle w:val="TableText"/>
              <w:jc w:val="center"/>
              <w:rPr>
                <w:b/>
              </w:rPr>
            </w:pPr>
            <w:r w:rsidRPr="006B0851">
              <w:rPr>
                <w:b/>
              </w:rPr>
              <w:t>Total</w:t>
            </w:r>
            <w:r w:rsidR="006B0851" w:rsidRPr="006B0851">
              <w:rPr>
                <w:b/>
              </w:rPr>
              <w:br/>
            </w:r>
            <w:r w:rsidRPr="006B0851">
              <w:rPr>
                <w:b/>
              </w:rPr>
              <w:t>% (rounded)</w:t>
            </w:r>
          </w:p>
        </w:tc>
      </w:tr>
      <w:tr w:rsidR="00E6454A" w14:paraId="11572E41" w14:textId="77777777" w:rsidTr="00C048CD">
        <w:trPr>
          <w:cantSplit/>
        </w:trPr>
        <w:tc>
          <w:tcPr>
            <w:tcW w:w="3256" w:type="dxa"/>
            <w:tcBorders>
              <w:bottom w:val="single" w:sz="4" w:space="0" w:color="A6A6A6" w:themeColor="background1" w:themeShade="A6"/>
            </w:tcBorders>
          </w:tcPr>
          <w:p w14:paraId="6F850945" w14:textId="77777777" w:rsidR="00E6454A" w:rsidRDefault="00E6454A" w:rsidP="006B0851">
            <w:pPr>
              <w:pStyle w:val="TableText"/>
            </w:pPr>
            <w:r>
              <w:t>Clinical nurse specialist</w:t>
            </w:r>
          </w:p>
        </w:tc>
        <w:tc>
          <w:tcPr>
            <w:tcW w:w="1278" w:type="dxa"/>
            <w:tcBorders>
              <w:bottom w:val="single" w:sz="4" w:space="0" w:color="A6A6A6" w:themeColor="background1" w:themeShade="A6"/>
            </w:tcBorders>
          </w:tcPr>
          <w:p w14:paraId="5DC184BD" w14:textId="77777777" w:rsidR="00E6454A" w:rsidRDefault="00E6454A" w:rsidP="00C048CD">
            <w:pPr>
              <w:pStyle w:val="TableText"/>
              <w:tabs>
                <w:tab w:val="decimal" w:pos="709"/>
              </w:tabs>
            </w:pPr>
            <w:r>
              <w:t>24</w:t>
            </w:r>
          </w:p>
        </w:tc>
        <w:tc>
          <w:tcPr>
            <w:tcW w:w="1278" w:type="dxa"/>
            <w:tcBorders>
              <w:bottom w:val="single" w:sz="4" w:space="0" w:color="A6A6A6" w:themeColor="background1" w:themeShade="A6"/>
            </w:tcBorders>
          </w:tcPr>
          <w:p w14:paraId="640E3D6B" w14:textId="77777777" w:rsidR="00E6454A" w:rsidRDefault="00E6454A" w:rsidP="00C048CD">
            <w:pPr>
              <w:pStyle w:val="TableText"/>
              <w:tabs>
                <w:tab w:val="decimal" w:pos="709"/>
              </w:tabs>
            </w:pPr>
            <w:r>
              <w:t>27</w:t>
            </w:r>
          </w:p>
        </w:tc>
      </w:tr>
      <w:tr w:rsidR="00E6454A" w14:paraId="1F7EED65"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58963B2B" w14:textId="77777777" w:rsidR="00E6454A" w:rsidRDefault="00E6454A" w:rsidP="006B0851">
            <w:pPr>
              <w:pStyle w:val="TableText"/>
            </w:pPr>
            <w:r>
              <w:t>General practitioner (GP)</w:t>
            </w:r>
          </w:p>
        </w:tc>
        <w:tc>
          <w:tcPr>
            <w:tcW w:w="1278" w:type="dxa"/>
            <w:tcBorders>
              <w:top w:val="single" w:sz="4" w:space="0" w:color="A6A6A6" w:themeColor="background1" w:themeShade="A6"/>
              <w:bottom w:val="single" w:sz="4" w:space="0" w:color="A6A6A6" w:themeColor="background1" w:themeShade="A6"/>
            </w:tcBorders>
          </w:tcPr>
          <w:p w14:paraId="1668CC5F" w14:textId="77777777" w:rsidR="00E6454A" w:rsidRDefault="00E6454A" w:rsidP="00C048CD">
            <w:pPr>
              <w:pStyle w:val="TableText"/>
              <w:tabs>
                <w:tab w:val="decimal" w:pos="709"/>
              </w:tabs>
            </w:pPr>
            <w:r>
              <w:t>15</w:t>
            </w:r>
          </w:p>
        </w:tc>
        <w:tc>
          <w:tcPr>
            <w:tcW w:w="1278" w:type="dxa"/>
            <w:tcBorders>
              <w:top w:val="single" w:sz="4" w:space="0" w:color="A6A6A6" w:themeColor="background1" w:themeShade="A6"/>
              <w:bottom w:val="single" w:sz="4" w:space="0" w:color="A6A6A6" w:themeColor="background1" w:themeShade="A6"/>
            </w:tcBorders>
          </w:tcPr>
          <w:p w14:paraId="4D7513A1" w14:textId="77777777" w:rsidR="00E6454A" w:rsidRDefault="00E6454A" w:rsidP="00C048CD">
            <w:pPr>
              <w:pStyle w:val="TableText"/>
              <w:tabs>
                <w:tab w:val="decimal" w:pos="709"/>
              </w:tabs>
            </w:pPr>
            <w:r>
              <w:t>17</w:t>
            </w:r>
          </w:p>
        </w:tc>
      </w:tr>
      <w:tr w:rsidR="00E6454A" w14:paraId="433A82AF"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6365F05D" w14:textId="77777777" w:rsidR="00E6454A" w:rsidRDefault="00E6454A" w:rsidP="006B0851">
            <w:pPr>
              <w:pStyle w:val="TableText"/>
            </w:pPr>
            <w:r>
              <w:t>Other</w:t>
            </w:r>
          </w:p>
        </w:tc>
        <w:tc>
          <w:tcPr>
            <w:tcW w:w="1278" w:type="dxa"/>
            <w:tcBorders>
              <w:top w:val="single" w:sz="4" w:space="0" w:color="A6A6A6" w:themeColor="background1" w:themeShade="A6"/>
              <w:bottom w:val="single" w:sz="4" w:space="0" w:color="A6A6A6" w:themeColor="background1" w:themeShade="A6"/>
            </w:tcBorders>
          </w:tcPr>
          <w:p w14:paraId="58C31439" w14:textId="77777777" w:rsidR="00E6454A" w:rsidRDefault="00E6454A" w:rsidP="00C048CD">
            <w:pPr>
              <w:pStyle w:val="TableText"/>
              <w:tabs>
                <w:tab w:val="decimal" w:pos="709"/>
              </w:tabs>
            </w:pPr>
            <w:r>
              <w:t>11</w:t>
            </w:r>
          </w:p>
        </w:tc>
        <w:tc>
          <w:tcPr>
            <w:tcW w:w="1278" w:type="dxa"/>
            <w:tcBorders>
              <w:top w:val="single" w:sz="4" w:space="0" w:color="A6A6A6" w:themeColor="background1" w:themeShade="A6"/>
              <w:bottom w:val="single" w:sz="4" w:space="0" w:color="A6A6A6" w:themeColor="background1" w:themeShade="A6"/>
            </w:tcBorders>
          </w:tcPr>
          <w:p w14:paraId="4EEBB2E3" w14:textId="77777777" w:rsidR="00E6454A" w:rsidRDefault="00E6454A" w:rsidP="00C048CD">
            <w:pPr>
              <w:pStyle w:val="TableText"/>
              <w:tabs>
                <w:tab w:val="decimal" w:pos="709"/>
              </w:tabs>
            </w:pPr>
            <w:r>
              <w:t>12</w:t>
            </w:r>
          </w:p>
        </w:tc>
      </w:tr>
      <w:tr w:rsidR="00E6454A" w14:paraId="1F95DFB5"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36B453B5" w14:textId="77777777" w:rsidR="00E6454A" w:rsidRDefault="00E6454A" w:rsidP="006B0851">
            <w:pPr>
              <w:pStyle w:val="TableText"/>
            </w:pPr>
            <w:r>
              <w:t>Registered nurse (RN)</w:t>
            </w:r>
          </w:p>
        </w:tc>
        <w:tc>
          <w:tcPr>
            <w:tcW w:w="1278" w:type="dxa"/>
            <w:tcBorders>
              <w:top w:val="single" w:sz="4" w:space="0" w:color="A6A6A6" w:themeColor="background1" w:themeShade="A6"/>
              <w:bottom w:val="single" w:sz="4" w:space="0" w:color="A6A6A6" w:themeColor="background1" w:themeShade="A6"/>
            </w:tcBorders>
          </w:tcPr>
          <w:p w14:paraId="3EFC2251" w14:textId="77777777" w:rsidR="00E6454A" w:rsidRDefault="00E6454A" w:rsidP="00C048CD">
            <w:pPr>
              <w:pStyle w:val="TableText"/>
              <w:tabs>
                <w:tab w:val="decimal" w:pos="709"/>
              </w:tabs>
            </w:pPr>
            <w:r>
              <w:t>9</w:t>
            </w:r>
          </w:p>
        </w:tc>
        <w:tc>
          <w:tcPr>
            <w:tcW w:w="1278" w:type="dxa"/>
            <w:tcBorders>
              <w:top w:val="single" w:sz="4" w:space="0" w:color="A6A6A6" w:themeColor="background1" w:themeShade="A6"/>
              <w:bottom w:val="single" w:sz="4" w:space="0" w:color="A6A6A6" w:themeColor="background1" w:themeShade="A6"/>
            </w:tcBorders>
          </w:tcPr>
          <w:p w14:paraId="69BD55EA" w14:textId="77777777" w:rsidR="00E6454A" w:rsidRDefault="00E6454A" w:rsidP="00C048CD">
            <w:pPr>
              <w:pStyle w:val="TableText"/>
              <w:tabs>
                <w:tab w:val="decimal" w:pos="709"/>
              </w:tabs>
            </w:pPr>
            <w:r>
              <w:t>10</w:t>
            </w:r>
          </w:p>
        </w:tc>
      </w:tr>
      <w:tr w:rsidR="00E6454A" w14:paraId="4AC2FAA4"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53B3D33B" w14:textId="77777777" w:rsidR="00E6454A" w:rsidRDefault="00E6454A" w:rsidP="006B0851">
            <w:pPr>
              <w:pStyle w:val="TableText"/>
            </w:pPr>
            <w:r>
              <w:t>RN prescriber</w:t>
            </w:r>
          </w:p>
        </w:tc>
        <w:tc>
          <w:tcPr>
            <w:tcW w:w="1278" w:type="dxa"/>
            <w:tcBorders>
              <w:top w:val="single" w:sz="4" w:space="0" w:color="A6A6A6" w:themeColor="background1" w:themeShade="A6"/>
              <w:bottom w:val="single" w:sz="4" w:space="0" w:color="A6A6A6" w:themeColor="background1" w:themeShade="A6"/>
            </w:tcBorders>
          </w:tcPr>
          <w:p w14:paraId="34BB6C48" w14:textId="77777777" w:rsidR="00E6454A" w:rsidRDefault="00E6454A" w:rsidP="00C048CD">
            <w:pPr>
              <w:pStyle w:val="TableText"/>
              <w:tabs>
                <w:tab w:val="decimal" w:pos="709"/>
              </w:tabs>
            </w:pPr>
            <w:r>
              <w:t>7</w:t>
            </w:r>
          </w:p>
        </w:tc>
        <w:tc>
          <w:tcPr>
            <w:tcW w:w="1278" w:type="dxa"/>
            <w:tcBorders>
              <w:top w:val="single" w:sz="4" w:space="0" w:color="A6A6A6" w:themeColor="background1" w:themeShade="A6"/>
              <w:bottom w:val="single" w:sz="4" w:space="0" w:color="A6A6A6" w:themeColor="background1" w:themeShade="A6"/>
            </w:tcBorders>
          </w:tcPr>
          <w:p w14:paraId="1535C493" w14:textId="77777777" w:rsidR="00E6454A" w:rsidRDefault="00E6454A" w:rsidP="00C048CD">
            <w:pPr>
              <w:pStyle w:val="TableText"/>
              <w:tabs>
                <w:tab w:val="decimal" w:pos="709"/>
              </w:tabs>
            </w:pPr>
            <w:r>
              <w:t>8</w:t>
            </w:r>
          </w:p>
        </w:tc>
      </w:tr>
      <w:tr w:rsidR="00E6454A" w14:paraId="0CD9F053"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35164B1B" w14:textId="77777777" w:rsidR="00E6454A" w:rsidRDefault="00E6454A" w:rsidP="006B0851">
            <w:pPr>
              <w:pStyle w:val="TableText"/>
            </w:pPr>
            <w:r>
              <w:t>Specialty nurse</w:t>
            </w:r>
          </w:p>
        </w:tc>
        <w:tc>
          <w:tcPr>
            <w:tcW w:w="1278" w:type="dxa"/>
            <w:tcBorders>
              <w:top w:val="single" w:sz="4" w:space="0" w:color="A6A6A6" w:themeColor="background1" w:themeShade="A6"/>
              <w:bottom w:val="single" w:sz="4" w:space="0" w:color="A6A6A6" w:themeColor="background1" w:themeShade="A6"/>
            </w:tcBorders>
          </w:tcPr>
          <w:p w14:paraId="334C295F" w14:textId="77777777" w:rsidR="00E6454A" w:rsidRDefault="00E6454A" w:rsidP="00C048CD">
            <w:pPr>
              <w:pStyle w:val="TableText"/>
              <w:tabs>
                <w:tab w:val="decimal" w:pos="709"/>
              </w:tabs>
            </w:pPr>
            <w:r>
              <w:t>6</w:t>
            </w:r>
          </w:p>
        </w:tc>
        <w:tc>
          <w:tcPr>
            <w:tcW w:w="1278" w:type="dxa"/>
            <w:tcBorders>
              <w:top w:val="single" w:sz="4" w:space="0" w:color="A6A6A6" w:themeColor="background1" w:themeShade="A6"/>
              <w:bottom w:val="single" w:sz="4" w:space="0" w:color="A6A6A6" w:themeColor="background1" w:themeShade="A6"/>
            </w:tcBorders>
          </w:tcPr>
          <w:p w14:paraId="0BDBDDD5" w14:textId="77777777" w:rsidR="00E6454A" w:rsidRDefault="00E6454A" w:rsidP="00C048CD">
            <w:pPr>
              <w:pStyle w:val="TableText"/>
              <w:tabs>
                <w:tab w:val="decimal" w:pos="709"/>
              </w:tabs>
            </w:pPr>
            <w:r>
              <w:t>7</w:t>
            </w:r>
          </w:p>
        </w:tc>
      </w:tr>
      <w:tr w:rsidR="00E6454A" w14:paraId="2862C630"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1FE55F9E" w14:textId="77777777" w:rsidR="00E6454A" w:rsidRDefault="00E6454A" w:rsidP="006B0851">
            <w:pPr>
              <w:pStyle w:val="TableText"/>
            </w:pPr>
            <w:r>
              <w:t>Nurse practitioner</w:t>
            </w:r>
          </w:p>
        </w:tc>
        <w:tc>
          <w:tcPr>
            <w:tcW w:w="1278" w:type="dxa"/>
            <w:tcBorders>
              <w:top w:val="single" w:sz="4" w:space="0" w:color="A6A6A6" w:themeColor="background1" w:themeShade="A6"/>
              <w:bottom w:val="single" w:sz="4" w:space="0" w:color="A6A6A6" w:themeColor="background1" w:themeShade="A6"/>
            </w:tcBorders>
          </w:tcPr>
          <w:p w14:paraId="3D920478" w14:textId="77777777" w:rsidR="00E6454A" w:rsidRDefault="00E6454A" w:rsidP="00C048CD">
            <w:pPr>
              <w:pStyle w:val="TableText"/>
              <w:tabs>
                <w:tab w:val="decimal" w:pos="709"/>
              </w:tabs>
            </w:pPr>
            <w:r>
              <w:t>6</w:t>
            </w:r>
          </w:p>
        </w:tc>
        <w:tc>
          <w:tcPr>
            <w:tcW w:w="1278" w:type="dxa"/>
            <w:tcBorders>
              <w:top w:val="single" w:sz="4" w:space="0" w:color="A6A6A6" w:themeColor="background1" w:themeShade="A6"/>
              <w:bottom w:val="single" w:sz="4" w:space="0" w:color="A6A6A6" w:themeColor="background1" w:themeShade="A6"/>
            </w:tcBorders>
          </w:tcPr>
          <w:p w14:paraId="25C241CB" w14:textId="77777777" w:rsidR="00E6454A" w:rsidRDefault="00E6454A" w:rsidP="00C048CD">
            <w:pPr>
              <w:pStyle w:val="TableText"/>
              <w:tabs>
                <w:tab w:val="decimal" w:pos="709"/>
              </w:tabs>
            </w:pPr>
            <w:r>
              <w:t>7</w:t>
            </w:r>
          </w:p>
        </w:tc>
      </w:tr>
      <w:tr w:rsidR="00E6454A" w14:paraId="3FE08C0D"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7059F72D" w14:textId="77777777" w:rsidR="00E6454A" w:rsidRDefault="00E6454A" w:rsidP="006B0851">
            <w:pPr>
              <w:pStyle w:val="TableText"/>
            </w:pPr>
            <w:r>
              <w:t>Medical consultant</w:t>
            </w:r>
          </w:p>
        </w:tc>
        <w:tc>
          <w:tcPr>
            <w:tcW w:w="1278" w:type="dxa"/>
            <w:tcBorders>
              <w:top w:val="single" w:sz="4" w:space="0" w:color="A6A6A6" w:themeColor="background1" w:themeShade="A6"/>
              <w:bottom w:val="single" w:sz="4" w:space="0" w:color="A6A6A6" w:themeColor="background1" w:themeShade="A6"/>
            </w:tcBorders>
          </w:tcPr>
          <w:p w14:paraId="466C6E16" w14:textId="77777777" w:rsidR="00E6454A" w:rsidRDefault="00E6454A" w:rsidP="00C048CD">
            <w:pPr>
              <w:pStyle w:val="TableText"/>
              <w:tabs>
                <w:tab w:val="decimal" w:pos="709"/>
              </w:tabs>
            </w:pPr>
            <w:r>
              <w:t>5</w:t>
            </w:r>
          </w:p>
        </w:tc>
        <w:tc>
          <w:tcPr>
            <w:tcW w:w="1278" w:type="dxa"/>
            <w:tcBorders>
              <w:top w:val="single" w:sz="4" w:space="0" w:color="A6A6A6" w:themeColor="background1" w:themeShade="A6"/>
              <w:bottom w:val="single" w:sz="4" w:space="0" w:color="A6A6A6" w:themeColor="background1" w:themeShade="A6"/>
            </w:tcBorders>
          </w:tcPr>
          <w:p w14:paraId="48C81BD5" w14:textId="77777777" w:rsidR="00E6454A" w:rsidRDefault="00E6454A" w:rsidP="00C048CD">
            <w:pPr>
              <w:pStyle w:val="TableText"/>
              <w:tabs>
                <w:tab w:val="decimal" w:pos="709"/>
              </w:tabs>
            </w:pPr>
            <w:r>
              <w:t>6</w:t>
            </w:r>
          </w:p>
        </w:tc>
      </w:tr>
      <w:tr w:rsidR="00E6454A" w14:paraId="32D42532"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2469A81D" w14:textId="77777777" w:rsidR="00E6454A" w:rsidRDefault="00E6454A" w:rsidP="006B0851">
            <w:pPr>
              <w:pStyle w:val="TableText"/>
            </w:pPr>
            <w:r>
              <w:t>Director of nursing</w:t>
            </w:r>
          </w:p>
        </w:tc>
        <w:tc>
          <w:tcPr>
            <w:tcW w:w="1278" w:type="dxa"/>
            <w:tcBorders>
              <w:top w:val="single" w:sz="4" w:space="0" w:color="A6A6A6" w:themeColor="background1" w:themeShade="A6"/>
              <w:bottom w:val="single" w:sz="4" w:space="0" w:color="A6A6A6" w:themeColor="background1" w:themeShade="A6"/>
            </w:tcBorders>
          </w:tcPr>
          <w:p w14:paraId="04632EC4" w14:textId="77777777" w:rsidR="00E6454A" w:rsidRDefault="00E6454A" w:rsidP="00C048CD">
            <w:pPr>
              <w:pStyle w:val="TableText"/>
              <w:tabs>
                <w:tab w:val="decimal" w:pos="709"/>
              </w:tabs>
            </w:pPr>
            <w:r>
              <w:t>4</w:t>
            </w:r>
          </w:p>
        </w:tc>
        <w:tc>
          <w:tcPr>
            <w:tcW w:w="1278" w:type="dxa"/>
            <w:tcBorders>
              <w:top w:val="single" w:sz="4" w:space="0" w:color="A6A6A6" w:themeColor="background1" w:themeShade="A6"/>
              <w:bottom w:val="single" w:sz="4" w:space="0" w:color="A6A6A6" w:themeColor="background1" w:themeShade="A6"/>
            </w:tcBorders>
          </w:tcPr>
          <w:p w14:paraId="6C05BA97" w14:textId="77777777" w:rsidR="00E6454A" w:rsidRDefault="00E6454A" w:rsidP="00C048CD">
            <w:pPr>
              <w:pStyle w:val="TableText"/>
              <w:tabs>
                <w:tab w:val="decimal" w:pos="709"/>
              </w:tabs>
            </w:pPr>
            <w:r>
              <w:t>4</w:t>
            </w:r>
          </w:p>
        </w:tc>
      </w:tr>
      <w:tr w:rsidR="00E6454A" w14:paraId="0DDA0417"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0FA3D033" w14:textId="77777777" w:rsidR="00E6454A" w:rsidRDefault="00E6454A" w:rsidP="006B0851">
            <w:pPr>
              <w:pStyle w:val="TableText"/>
            </w:pPr>
            <w:r>
              <w:t>Manager</w:t>
            </w:r>
          </w:p>
        </w:tc>
        <w:tc>
          <w:tcPr>
            <w:tcW w:w="1278" w:type="dxa"/>
            <w:tcBorders>
              <w:top w:val="single" w:sz="4" w:space="0" w:color="A6A6A6" w:themeColor="background1" w:themeShade="A6"/>
              <w:bottom w:val="single" w:sz="4" w:space="0" w:color="A6A6A6" w:themeColor="background1" w:themeShade="A6"/>
            </w:tcBorders>
          </w:tcPr>
          <w:p w14:paraId="1A76F09F" w14:textId="77777777" w:rsidR="00E6454A" w:rsidRDefault="00E6454A" w:rsidP="00C048CD">
            <w:pPr>
              <w:pStyle w:val="TableText"/>
              <w:tabs>
                <w:tab w:val="decimal" w:pos="709"/>
              </w:tabs>
            </w:pPr>
            <w:r>
              <w:t>3</w:t>
            </w:r>
          </w:p>
        </w:tc>
        <w:tc>
          <w:tcPr>
            <w:tcW w:w="1278" w:type="dxa"/>
            <w:tcBorders>
              <w:top w:val="single" w:sz="4" w:space="0" w:color="A6A6A6" w:themeColor="background1" w:themeShade="A6"/>
              <w:bottom w:val="single" w:sz="4" w:space="0" w:color="A6A6A6" w:themeColor="background1" w:themeShade="A6"/>
            </w:tcBorders>
          </w:tcPr>
          <w:p w14:paraId="5FF9D129" w14:textId="77777777" w:rsidR="00E6454A" w:rsidRDefault="00E6454A" w:rsidP="00C048CD">
            <w:pPr>
              <w:pStyle w:val="TableText"/>
              <w:tabs>
                <w:tab w:val="decimal" w:pos="709"/>
              </w:tabs>
            </w:pPr>
            <w:r>
              <w:t>3</w:t>
            </w:r>
          </w:p>
        </w:tc>
      </w:tr>
      <w:tr w:rsidR="00E6454A" w:rsidRPr="006B0851" w14:paraId="7CCD91D8" w14:textId="77777777" w:rsidTr="00C048CD">
        <w:trPr>
          <w:cantSplit/>
        </w:trPr>
        <w:tc>
          <w:tcPr>
            <w:tcW w:w="3256" w:type="dxa"/>
            <w:tcBorders>
              <w:top w:val="single" w:sz="4" w:space="0" w:color="A6A6A6" w:themeColor="background1" w:themeShade="A6"/>
              <w:bottom w:val="single" w:sz="4" w:space="0" w:color="A6A6A6" w:themeColor="background1" w:themeShade="A6"/>
            </w:tcBorders>
          </w:tcPr>
          <w:p w14:paraId="7FDB92EF" w14:textId="77777777" w:rsidR="00E6454A" w:rsidRPr="006B0851" w:rsidRDefault="00E6454A" w:rsidP="006B0851">
            <w:pPr>
              <w:pStyle w:val="TableText"/>
              <w:rPr>
                <w:b/>
              </w:rPr>
            </w:pPr>
            <w:r w:rsidRPr="006B0851">
              <w:rPr>
                <w:b/>
              </w:rPr>
              <w:t>Total</w:t>
            </w:r>
          </w:p>
        </w:tc>
        <w:tc>
          <w:tcPr>
            <w:tcW w:w="1278" w:type="dxa"/>
            <w:tcBorders>
              <w:top w:val="single" w:sz="4" w:space="0" w:color="A6A6A6" w:themeColor="background1" w:themeShade="A6"/>
              <w:bottom w:val="single" w:sz="4" w:space="0" w:color="A6A6A6" w:themeColor="background1" w:themeShade="A6"/>
            </w:tcBorders>
          </w:tcPr>
          <w:p w14:paraId="25A0DDF3" w14:textId="77777777" w:rsidR="00E6454A" w:rsidRPr="006B0851" w:rsidRDefault="00E6454A" w:rsidP="00C048CD">
            <w:pPr>
              <w:pStyle w:val="TableText"/>
              <w:tabs>
                <w:tab w:val="decimal" w:pos="709"/>
              </w:tabs>
              <w:rPr>
                <w:b/>
              </w:rPr>
            </w:pPr>
            <w:r w:rsidRPr="006B0851">
              <w:rPr>
                <w:b/>
              </w:rPr>
              <w:t>90</w:t>
            </w:r>
          </w:p>
        </w:tc>
        <w:tc>
          <w:tcPr>
            <w:tcW w:w="1278" w:type="dxa"/>
            <w:tcBorders>
              <w:top w:val="single" w:sz="4" w:space="0" w:color="A6A6A6" w:themeColor="background1" w:themeShade="A6"/>
              <w:bottom w:val="single" w:sz="4" w:space="0" w:color="A6A6A6" w:themeColor="background1" w:themeShade="A6"/>
            </w:tcBorders>
          </w:tcPr>
          <w:p w14:paraId="276F8853" w14:textId="77777777" w:rsidR="00E6454A" w:rsidRPr="006B0851" w:rsidRDefault="00E6454A" w:rsidP="00C048CD">
            <w:pPr>
              <w:pStyle w:val="TableText"/>
              <w:tabs>
                <w:tab w:val="decimal" w:pos="709"/>
              </w:tabs>
              <w:rPr>
                <w:b/>
              </w:rPr>
            </w:pPr>
            <w:r w:rsidRPr="006B0851">
              <w:rPr>
                <w:b/>
              </w:rPr>
              <w:fldChar w:fldCharType="begin"/>
            </w:r>
            <w:r w:rsidRPr="006B0851">
              <w:rPr>
                <w:b/>
              </w:rPr>
              <w:instrText xml:space="preserve"> =SUM(ABOVE) </w:instrText>
            </w:r>
            <w:r w:rsidRPr="006B0851">
              <w:rPr>
                <w:b/>
              </w:rPr>
              <w:fldChar w:fldCharType="separate"/>
            </w:r>
            <w:r w:rsidRPr="006B0851">
              <w:rPr>
                <w:b/>
                <w:noProof/>
              </w:rPr>
              <w:t>101</w:t>
            </w:r>
            <w:r w:rsidRPr="006B0851">
              <w:rPr>
                <w:b/>
              </w:rPr>
              <w:fldChar w:fldCharType="end"/>
            </w:r>
          </w:p>
        </w:tc>
      </w:tr>
    </w:tbl>
    <w:p w14:paraId="7561066C" w14:textId="77777777" w:rsidR="007B1BD4" w:rsidRDefault="00E6454A" w:rsidP="00E32BE1">
      <w:pPr>
        <w:spacing w:before="240"/>
      </w:pPr>
      <w:r w:rsidRPr="00AE6EAA">
        <w:t xml:space="preserve">Submissions could be made as an individual or on behalf of an organisation or group. </w:t>
      </w:r>
      <w:r>
        <w:t xml:space="preserve">The Ministry received </w:t>
      </w:r>
      <w:r w:rsidRPr="00AE6EAA">
        <w:t xml:space="preserve">62 individual submissions and 28 on behalf of an organisation or group (see </w:t>
      </w:r>
      <w:r w:rsidR="00375C9C">
        <w:fldChar w:fldCharType="begin"/>
      </w:r>
      <w:r w:rsidR="00375C9C">
        <w:instrText xml:space="preserve"> REF _Ref79332136 \h </w:instrText>
      </w:r>
      <w:r w:rsidR="00375C9C">
        <w:fldChar w:fldCharType="separate"/>
      </w:r>
      <w:r w:rsidR="00001738">
        <w:t>Table </w:t>
      </w:r>
      <w:r w:rsidR="00001738">
        <w:rPr>
          <w:noProof/>
        </w:rPr>
        <w:t>3</w:t>
      </w:r>
      <w:r w:rsidR="00375C9C">
        <w:fldChar w:fldCharType="end"/>
      </w:r>
      <w:r w:rsidRPr="00AE6EAA">
        <w:t>).</w:t>
      </w:r>
    </w:p>
    <w:p w14:paraId="26406049" w14:textId="77777777" w:rsidR="00E6454A" w:rsidRDefault="00E6454A" w:rsidP="00375C9C"/>
    <w:p w14:paraId="0EBA9E86" w14:textId="77777777" w:rsidR="00E6454A" w:rsidRDefault="00E6454A" w:rsidP="00375C9C">
      <w:pPr>
        <w:pStyle w:val="Table"/>
      </w:pPr>
      <w:bookmarkStart w:id="11" w:name="_Ref79332136"/>
      <w:bookmarkStart w:id="12" w:name="_Toc79068810"/>
      <w:bookmarkStart w:id="13" w:name="_Toc79333101"/>
      <w:r>
        <w:t>Table</w:t>
      </w:r>
      <w:r w:rsidR="00375C9C">
        <w:t> </w:t>
      </w:r>
      <w:r w:rsidR="002C4D91">
        <w:fldChar w:fldCharType="begin"/>
      </w:r>
      <w:r w:rsidR="002C4D91">
        <w:instrText xml:space="preserve"> SEQ Table \* ARABIC </w:instrText>
      </w:r>
      <w:r w:rsidR="002C4D91">
        <w:fldChar w:fldCharType="separate"/>
      </w:r>
      <w:r w:rsidR="00001738">
        <w:rPr>
          <w:noProof/>
        </w:rPr>
        <w:t>3</w:t>
      </w:r>
      <w:r w:rsidR="002C4D91">
        <w:rPr>
          <w:noProof/>
        </w:rPr>
        <w:fldChar w:fldCharType="end"/>
      </w:r>
      <w:bookmarkEnd w:id="11"/>
      <w:r>
        <w:t>: Submissions received from organisations</w:t>
      </w:r>
      <w:bookmarkEnd w:id="12"/>
      <w:bookmarkEnd w:id="13"/>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547"/>
        <w:gridCol w:w="5533"/>
      </w:tblGrid>
      <w:tr w:rsidR="00E6454A" w14:paraId="25B5F07C" w14:textId="77777777" w:rsidTr="00E32BE1">
        <w:trPr>
          <w:cantSplit/>
        </w:trPr>
        <w:tc>
          <w:tcPr>
            <w:tcW w:w="2547" w:type="dxa"/>
            <w:tcBorders>
              <w:top w:val="single" w:sz="4" w:space="0" w:color="D9D9D9" w:themeColor="background1" w:themeShade="D9"/>
              <w:bottom w:val="single" w:sz="4" w:space="0" w:color="FFFFFF" w:themeColor="background1"/>
            </w:tcBorders>
            <w:shd w:val="clear" w:color="auto" w:fill="D9D9D9" w:themeFill="background1" w:themeFillShade="D9"/>
          </w:tcPr>
          <w:p w14:paraId="28603187" w14:textId="77777777" w:rsidR="00E6454A" w:rsidRPr="00E32BE1" w:rsidRDefault="00E6454A" w:rsidP="00E32BE1">
            <w:pPr>
              <w:pStyle w:val="TableText"/>
              <w:ind w:right="113"/>
              <w:rPr>
                <w:b/>
              </w:rPr>
            </w:pPr>
            <w:r w:rsidRPr="00E32BE1">
              <w:rPr>
                <w:b/>
              </w:rPr>
              <w:t>District health boards</w:t>
            </w:r>
          </w:p>
        </w:tc>
        <w:tc>
          <w:tcPr>
            <w:tcW w:w="5533" w:type="dxa"/>
          </w:tcPr>
          <w:p w14:paraId="0D58E063" w14:textId="77777777" w:rsidR="00E6454A" w:rsidRPr="00C8181E" w:rsidRDefault="00E6454A" w:rsidP="00E32BE1">
            <w:pPr>
              <w:pStyle w:val="TableText"/>
            </w:pPr>
            <w:r w:rsidRPr="00C8181E">
              <w:t>Auckland</w:t>
            </w:r>
          </w:p>
          <w:p w14:paraId="25A4EF5D" w14:textId="77777777" w:rsidR="00E6454A" w:rsidRPr="00C8181E" w:rsidRDefault="00E6454A" w:rsidP="00E32BE1">
            <w:pPr>
              <w:pStyle w:val="TableText"/>
            </w:pPr>
            <w:r w:rsidRPr="00C8181E">
              <w:t>Counties Manukau</w:t>
            </w:r>
          </w:p>
          <w:p w14:paraId="437F7B82" w14:textId="77777777" w:rsidR="00E6454A" w:rsidRPr="00C8181E" w:rsidRDefault="00E6454A" w:rsidP="00E32BE1">
            <w:pPr>
              <w:pStyle w:val="TableText"/>
            </w:pPr>
            <w:r w:rsidRPr="00C8181E">
              <w:t>Waitemata</w:t>
            </w:r>
          </w:p>
          <w:p w14:paraId="0CB1F0F6" w14:textId="77777777" w:rsidR="00E6454A" w:rsidRPr="00C8181E" w:rsidRDefault="00E6454A" w:rsidP="00E32BE1">
            <w:pPr>
              <w:pStyle w:val="TableText"/>
            </w:pPr>
            <w:r w:rsidRPr="00C8181E">
              <w:t xml:space="preserve">Waikato </w:t>
            </w:r>
            <w:r>
              <w:t>(</w:t>
            </w:r>
            <w:r w:rsidRPr="00C8181E">
              <w:t>Regional Renal Centre</w:t>
            </w:r>
            <w:r>
              <w:t>)</w:t>
            </w:r>
          </w:p>
          <w:p w14:paraId="2175D2D4" w14:textId="77777777" w:rsidR="00E6454A" w:rsidRPr="00C8181E" w:rsidRDefault="00E6454A" w:rsidP="00E32BE1">
            <w:pPr>
              <w:pStyle w:val="TableText"/>
            </w:pPr>
            <w:r w:rsidRPr="00C8181E">
              <w:t>MidCentral</w:t>
            </w:r>
          </w:p>
          <w:p w14:paraId="4025D11A" w14:textId="77777777" w:rsidR="00E6454A" w:rsidRPr="00C8181E" w:rsidRDefault="00E6454A" w:rsidP="00E32BE1">
            <w:pPr>
              <w:pStyle w:val="TableText"/>
              <w:rPr>
                <w:b/>
                <w:bCs/>
              </w:rPr>
            </w:pPr>
            <w:r w:rsidRPr="00C8181E">
              <w:t xml:space="preserve">Hutt Valley </w:t>
            </w:r>
            <w:r>
              <w:t>(</w:t>
            </w:r>
            <w:r w:rsidRPr="00C8181E">
              <w:t>Respiratory Department</w:t>
            </w:r>
            <w:r>
              <w:t>)</w:t>
            </w:r>
          </w:p>
          <w:p w14:paraId="05D3B43B" w14:textId="77777777" w:rsidR="00E6454A" w:rsidRPr="00C8181E" w:rsidRDefault="00E6454A" w:rsidP="00E32BE1">
            <w:pPr>
              <w:pStyle w:val="TableText"/>
            </w:pPr>
            <w:r w:rsidRPr="00C8181E">
              <w:t>Capital &amp; Coast</w:t>
            </w:r>
          </w:p>
        </w:tc>
      </w:tr>
      <w:tr w:rsidR="00E6454A" w14:paraId="5DFEBBBF" w14:textId="77777777" w:rsidTr="00E32BE1">
        <w:trPr>
          <w:cantSplit/>
        </w:trPr>
        <w:tc>
          <w:tcPr>
            <w:tcW w:w="2547" w:type="dxa"/>
            <w:tcBorders>
              <w:top w:val="single" w:sz="4" w:space="0" w:color="FFFFFF" w:themeColor="background1"/>
              <w:bottom w:val="single" w:sz="4" w:space="0" w:color="FFFFFF" w:themeColor="background1"/>
            </w:tcBorders>
            <w:shd w:val="clear" w:color="auto" w:fill="D9D9D9" w:themeFill="background1" w:themeFillShade="D9"/>
          </w:tcPr>
          <w:p w14:paraId="4FD78F9A" w14:textId="77777777" w:rsidR="00E6454A" w:rsidRPr="00E32BE1" w:rsidRDefault="00E6454A" w:rsidP="00E32BE1">
            <w:pPr>
              <w:pStyle w:val="TableText"/>
              <w:ind w:right="113"/>
              <w:rPr>
                <w:b/>
              </w:rPr>
            </w:pPr>
            <w:r w:rsidRPr="00E32BE1">
              <w:rPr>
                <w:b/>
              </w:rPr>
              <w:t>Primary care organisations or non-governmental organisations</w:t>
            </w:r>
          </w:p>
        </w:tc>
        <w:tc>
          <w:tcPr>
            <w:tcW w:w="5533" w:type="dxa"/>
          </w:tcPr>
          <w:p w14:paraId="1BACD686" w14:textId="77777777" w:rsidR="00E6454A" w:rsidRPr="00C8181E" w:rsidRDefault="00E6454A" w:rsidP="00E32BE1">
            <w:pPr>
              <w:pStyle w:val="TableText"/>
            </w:pPr>
            <w:r w:rsidRPr="00C8181E">
              <w:t xml:space="preserve">Coromandel Family </w:t>
            </w:r>
            <w:r>
              <w:t>H</w:t>
            </w:r>
            <w:r w:rsidRPr="00C8181E">
              <w:t>ealth</w:t>
            </w:r>
          </w:p>
          <w:p w14:paraId="50AE8269" w14:textId="77777777" w:rsidR="00E6454A" w:rsidRPr="00C8181E" w:rsidRDefault="00E6454A" w:rsidP="00E32BE1">
            <w:pPr>
              <w:pStyle w:val="TableText"/>
            </w:pPr>
            <w:r w:rsidRPr="00C8181E">
              <w:t>Pakuranga Medical</w:t>
            </w:r>
            <w:r>
              <w:t xml:space="preserve"> Centre</w:t>
            </w:r>
          </w:p>
          <w:p w14:paraId="51CDC4AB" w14:textId="77777777" w:rsidR="00E6454A" w:rsidRPr="00C8181E" w:rsidRDefault="00E6454A" w:rsidP="00E32BE1">
            <w:pPr>
              <w:pStyle w:val="TableText"/>
            </w:pPr>
            <w:r w:rsidRPr="00C8181E">
              <w:t>Family Planning New Zealand</w:t>
            </w:r>
          </w:p>
        </w:tc>
      </w:tr>
      <w:tr w:rsidR="00E6454A" w14:paraId="429762C6" w14:textId="77777777" w:rsidTr="00E32BE1">
        <w:trPr>
          <w:cantSplit/>
        </w:trPr>
        <w:tc>
          <w:tcPr>
            <w:tcW w:w="2547" w:type="dxa"/>
            <w:tcBorders>
              <w:top w:val="single" w:sz="4" w:space="0" w:color="FFFFFF" w:themeColor="background1"/>
              <w:bottom w:val="single" w:sz="4" w:space="0" w:color="FFFFFF" w:themeColor="background1"/>
            </w:tcBorders>
            <w:shd w:val="clear" w:color="auto" w:fill="D9D9D9" w:themeFill="background1" w:themeFillShade="D9"/>
          </w:tcPr>
          <w:p w14:paraId="1075703F" w14:textId="77777777" w:rsidR="00E6454A" w:rsidRPr="00E32BE1" w:rsidRDefault="00E6454A" w:rsidP="00E32BE1">
            <w:pPr>
              <w:pStyle w:val="TableText"/>
              <w:ind w:right="113"/>
              <w:rPr>
                <w:b/>
              </w:rPr>
            </w:pPr>
            <w:r w:rsidRPr="00E32BE1">
              <w:rPr>
                <w:b/>
              </w:rPr>
              <w:t>Professional organisations/</w:t>
            </w:r>
            <w:r w:rsidR="00E32BE1">
              <w:rPr>
                <w:b/>
              </w:rPr>
              <w:t xml:space="preserve"> </w:t>
            </w:r>
            <w:r w:rsidRPr="00E32BE1">
              <w:rPr>
                <w:b/>
              </w:rPr>
              <w:t>associations</w:t>
            </w:r>
          </w:p>
        </w:tc>
        <w:tc>
          <w:tcPr>
            <w:tcW w:w="5533" w:type="dxa"/>
          </w:tcPr>
          <w:p w14:paraId="045FDCE9" w14:textId="77777777" w:rsidR="007B1BD4" w:rsidRDefault="00E6454A" w:rsidP="00E32BE1">
            <w:pPr>
              <w:pStyle w:val="TableText"/>
            </w:pPr>
            <w:r w:rsidRPr="00C8181E">
              <w:t>College of Nurses Aotearoa</w:t>
            </w:r>
          </w:p>
          <w:p w14:paraId="6CAA76B6" w14:textId="77777777" w:rsidR="00E6454A" w:rsidRPr="00C8181E" w:rsidRDefault="00E6454A" w:rsidP="00E32BE1">
            <w:pPr>
              <w:pStyle w:val="TableText"/>
            </w:pPr>
            <w:r w:rsidRPr="00C8181E">
              <w:t>New Zealand Association of Optometrists</w:t>
            </w:r>
          </w:p>
          <w:p w14:paraId="62991A6D" w14:textId="77777777" w:rsidR="00E6454A" w:rsidRPr="00C8181E" w:rsidRDefault="00E6454A" w:rsidP="00E32BE1">
            <w:pPr>
              <w:pStyle w:val="TableText"/>
            </w:pPr>
            <w:r w:rsidRPr="00C8181E">
              <w:t>New Zealand Medical Association (NZMA)</w:t>
            </w:r>
          </w:p>
          <w:p w14:paraId="2697C09C" w14:textId="77777777" w:rsidR="00E6454A" w:rsidRPr="00C8181E" w:rsidRDefault="00E6454A" w:rsidP="00E32BE1">
            <w:pPr>
              <w:pStyle w:val="TableText"/>
            </w:pPr>
            <w:r w:rsidRPr="00C8181E">
              <w:t>New Zealand Nurses Organisation (NZNO)</w:t>
            </w:r>
          </w:p>
          <w:p w14:paraId="26C4E190" w14:textId="77777777" w:rsidR="00E6454A" w:rsidRPr="00C8181E" w:rsidRDefault="00E6454A" w:rsidP="00E32BE1">
            <w:pPr>
              <w:pStyle w:val="TableText"/>
            </w:pPr>
            <w:bookmarkStart w:id="14" w:name="_Hlk73089216"/>
            <w:r w:rsidRPr="00AE6EAA">
              <w:rPr>
                <w:lang w:val="mi-NZ"/>
              </w:rPr>
              <w:t>Te Ao M</w:t>
            </w:r>
            <w:r>
              <w:rPr>
                <w:rFonts w:cstheme="minorHAnsi"/>
                <w:lang w:val="mi-NZ"/>
              </w:rPr>
              <w:t>ā</w:t>
            </w:r>
            <w:r w:rsidRPr="00AE6EAA">
              <w:rPr>
                <w:lang w:val="mi-NZ"/>
              </w:rPr>
              <w:t>ramatanga</w:t>
            </w:r>
            <w:r w:rsidRPr="00C8181E">
              <w:t>: N</w:t>
            </w:r>
            <w:r>
              <w:t xml:space="preserve">ew </w:t>
            </w:r>
            <w:r w:rsidRPr="00C8181E">
              <w:t>Z</w:t>
            </w:r>
            <w:r>
              <w:t>ealand</w:t>
            </w:r>
            <w:r w:rsidRPr="00C8181E">
              <w:t xml:space="preserve"> College </w:t>
            </w:r>
            <w:r>
              <w:t xml:space="preserve">of </w:t>
            </w:r>
            <w:r w:rsidRPr="00C8181E">
              <w:t>Mental Health Nurses</w:t>
            </w:r>
          </w:p>
          <w:bookmarkEnd w:id="14"/>
          <w:p w14:paraId="6A0E1053" w14:textId="77777777" w:rsidR="00E6454A" w:rsidRPr="00C8181E" w:rsidRDefault="00E6454A" w:rsidP="00E32BE1">
            <w:pPr>
              <w:pStyle w:val="TableText"/>
            </w:pPr>
            <w:r w:rsidRPr="00C8181E">
              <w:t>New Zealand Society for the Study of Diabetes</w:t>
            </w:r>
            <w:r>
              <w:t xml:space="preserve"> (NZSSD)</w:t>
            </w:r>
          </w:p>
          <w:p w14:paraId="38953724" w14:textId="77777777" w:rsidR="00E32BE1" w:rsidRDefault="00E6454A" w:rsidP="00E32BE1">
            <w:pPr>
              <w:pStyle w:val="TableText"/>
            </w:pPr>
            <w:r w:rsidRPr="00C8181E">
              <w:t>Royal Australasian College of Physicians (RACP)</w:t>
            </w:r>
          </w:p>
          <w:p w14:paraId="4F7124A3" w14:textId="77777777" w:rsidR="00E6454A" w:rsidRPr="00C8181E" w:rsidRDefault="00E6454A" w:rsidP="00E32BE1">
            <w:pPr>
              <w:pStyle w:val="TableText"/>
            </w:pPr>
            <w:r w:rsidRPr="00C8181E">
              <w:t>Royal New Zealand College of General Practitioners (RNZCGP)</w:t>
            </w:r>
          </w:p>
        </w:tc>
      </w:tr>
      <w:tr w:rsidR="00E6454A" w14:paraId="010EDAD7" w14:textId="77777777" w:rsidTr="00E32BE1">
        <w:trPr>
          <w:cantSplit/>
        </w:trPr>
        <w:tc>
          <w:tcPr>
            <w:tcW w:w="2547" w:type="dxa"/>
            <w:tcBorders>
              <w:top w:val="single" w:sz="4" w:space="0" w:color="FFFFFF" w:themeColor="background1"/>
              <w:bottom w:val="single" w:sz="4" w:space="0" w:color="FFFFFF" w:themeColor="background1"/>
            </w:tcBorders>
            <w:shd w:val="clear" w:color="auto" w:fill="D9D9D9" w:themeFill="background1" w:themeFillShade="D9"/>
          </w:tcPr>
          <w:p w14:paraId="44B50C70" w14:textId="77777777" w:rsidR="00E6454A" w:rsidRPr="00E32BE1" w:rsidRDefault="00E6454A" w:rsidP="00E32BE1">
            <w:pPr>
              <w:pStyle w:val="TableText"/>
              <w:ind w:right="113"/>
              <w:rPr>
                <w:b/>
              </w:rPr>
            </w:pPr>
            <w:r w:rsidRPr="00E32BE1">
              <w:rPr>
                <w:b/>
              </w:rPr>
              <w:t>Nursing groups</w:t>
            </w:r>
          </w:p>
        </w:tc>
        <w:tc>
          <w:tcPr>
            <w:tcW w:w="5533" w:type="dxa"/>
          </w:tcPr>
          <w:p w14:paraId="70AAFB9A" w14:textId="77777777" w:rsidR="00E6454A" w:rsidRPr="00C8181E" w:rsidRDefault="00E6454A" w:rsidP="00E32BE1">
            <w:pPr>
              <w:pStyle w:val="TableText"/>
            </w:pPr>
            <w:r w:rsidRPr="00C8181E">
              <w:t>Aotearoa College of Diabetes Nurses</w:t>
            </w:r>
          </w:p>
          <w:p w14:paraId="6A8337C2" w14:textId="77777777" w:rsidR="00E6454A" w:rsidRPr="00C8181E" w:rsidRDefault="00E6454A" w:rsidP="00E32BE1">
            <w:pPr>
              <w:pStyle w:val="TableText"/>
            </w:pPr>
            <w:r w:rsidRPr="00C8181E">
              <w:t>Hutt Valley D</w:t>
            </w:r>
            <w:r>
              <w:t xml:space="preserve">istrict </w:t>
            </w:r>
            <w:r w:rsidRPr="00C8181E">
              <w:t>H</w:t>
            </w:r>
            <w:r>
              <w:t xml:space="preserve">ealth </w:t>
            </w:r>
            <w:r w:rsidRPr="00C8181E">
              <w:t>B</w:t>
            </w:r>
            <w:r>
              <w:t>oard</w:t>
            </w:r>
            <w:r w:rsidRPr="00C8181E">
              <w:t xml:space="preserve"> Nurse Prescribing Group</w:t>
            </w:r>
          </w:p>
          <w:p w14:paraId="46FEEE35" w14:textId="77777777" w:rsidR="00E6454A" w:rsidRPr="00C8181E" w:rsidRDefault="00E6454A" w:rsidP="00E32BE1">
            <w:pPr>
              <w:pStyle w:val="TableText"/>
            </w:pPr>
            <w:r w:rsidRPr="00C8181E">
              <w:t>New Zealand Gastroenterology Nurses College</w:t>
            </w:r>
          </w:p>
          <w:p w14:paraId="3D055433" w14:textId="77777777" w:rsidR="00E6454A" w:rsidRPr="00C8181E" w:rsidRDefault="00E6454A" w:rsidP="00E32BE1">
            <w:pPr>
              <w:pStyle w:val="TableText"/>
            </w:pPr>
            <w:r w:rsidRPr="00C8181E">
              <w:t>New Zealand Hepatology Nurse Group</w:t>
            </w:r>
          </w:p>
          <w:p w14:paraId="107C066A" w14:textId="77777777" w:rsidR="00E6454A" w:rsidRPr="00C8181E" w:rsidRDefault="00E6454A" w:rsidP="00E32BE1">
            <w:pPr>
              <w:pStyle w:val="TableText"/>
            </w:pPr>
            <w:r w:rsidRPr="00C8181E">
              <w:t>N</w:t>
            </w:r>
            <w:r>
              <w:t xml:space="preserve">ew </w:t>
            </w:r>
            <w:r w:rsidRPr="00C8181E">
              <w:t>Z</w:t>
            </w:r>
            <w:r>
              <w:t>ealand</w:t>
            </w:r>
            <w:r w:rsidRPr="00C8181E">
              <w:t xml:space="preserve"> Inflammatory Bowel Disease Nurses Group (NZIBDN</w:t>
            </w:r>
            <w:r>
              <w:t>G</w:t>
            </w:r>
            <w:r w:rsidRPr="00C8181E">
              <w:t>)</w:t>
            </w:r>
          </w:p>
        </w:tc>
      </w:tr>
      <w:tr w:rsidR="00E6454A" w14:paraId="2B3388DE" w14:textId="77777777" w:rsidTr="00E32BE1">
        <w:trPr>
          <w:cantSplit/>
        </w:trPr>
        <w:tc>
          <w:tcPr>
            <w:tcW w:w="2547" w:type="dxa"/>
            <w:tcBorders>
              <w:top w:val="single" w:sz="4" w:space="0" w:color="FFFFFF" w:themeColor="background1"/>
              <w:bottom w:val="single" w:sz="4" w:space="0" w:color="FFFFFF" w:themeColor="background1"/>
            </w:tcBorders>
            <w:shd w:val="clear" w:color="auto" w:fill="D9D9D9" w:themeFill="background1" w:themeFillShade="D9"/>
          </w:tcPr>
          <w:p w14:paraId="31EE24C7" w14:textId="77777777" w:rsidR="00E6454A" w:rsidRPr="00E32BE1" w:rsidRDefault="00E6454A" w:rsidP="00E32BE1">
            <w:pPr>
              <w:pStyle w:val="TableText"/>
              <w:ind w:right="113"/>
              <w:rPr>
                <w:b/>
              </w:rPr>
            </w:pPr>
            <w:r w:rsidRPr="00E32BE1">
              <w:rPr>
                <w:b/>
              </w:rPr>
              <w:t>Primary health organisations</w:t>
            </w:r>
          </w:p>
        </w:tc>
        <w:tc>
          <w:tcPr>
            <w:tcW w:w="5533" w:type="dxa"/>
          </w:tcPr>
          <w:p w14:paraId="1805A264" w14:textId="77777777" w:rsidR="00E6454A" w:rsidRPr="00C8181E" w:rsidRDefault="00E6454A" w:rsidP="00E32BE1">
            <w:pPr>
              <w:pStyle w:val="TableText"/>
            </w:pPr>
            <w:r w:rsidRPr="00C8181E">
              <w:t>Tu Ora Compass Health</w:t>
            </w:r>
          </w:p>
        </w:tc>
      </w:tr>
      <w:tr w:rsidR="00E6454A" w14:paraId="3FC37D92" w14:textId="77777777" w:rsidTr="00E32BE1">
        <w:trPr>
          <w:cantSplit/>
        </w:trPr>
        <w:tc>
          <w:tcPr>
            <w:tcW w:w="2547" w:type="dxa"/>
            <w:tcBorders>
              <w:top w:val="single" w:sz="4" w:space="0" w:color="FFFFFF" w:themeColor="background1"/>
              <w:bottom w:val="single" w:sz="4" w:space="0" w:color="FFFFFF" w:themeColor="background1"/>
            </w:tcBorders>
            <w:shd w:val="clear" w:color="auto" w:fill="D9D9D9" w:themeFill="background1" w:themeFillShade="D9"/>
          </w:tcPr>
          <w:p w14:paraId="7316871F" w14:textId="77777777" w:rsidR="00E6454A" w:rsidRPr="00E32BE1" w:rsidRDefault="00E6454A" w:rsidP="00E32BE1">
            <w:pPr>
              <w:pStyle w:val="TableText"/>
              <w:ind w:right="113"/>
              <w:rPr>
                <w:b/>
              </w:rPr>
            </w:pPr>
            <w:r w:rsidRPr="00E32BE1">
              <w:rPr>
                <w:b/>
              </w:rPr>
              <w:t>Advisory groups</w:t>
            </w:r>
          </w:p>
        </w:tc>
        <w:tc>
          <w:tcPr>
            <w:tcW w:w="5533" w:type="dxa"/>
          </w:tcPr>
          <w:p w14:paraId="424AA9FC" w14:textId="77777777" w:rsidR="00E6454A" w:rsidRPr="00C8181E" w:rsidRDefault="00E6454A" w:rsidP="00E32BE1">
            <w:pPr>
              <w:pStyle w:val="TableText"/>
            </w:pPr>
            <w:r w:rsidRPr="00C8181E">
              <w:t>Hepatitis Foundation of N</w:t>
            </w:r>
            <w:r>
              <w:t xml:space="preserve">ew </w:t>
            </w:r>
            <w:r w:rsidRPr="00C8181E">
              <w:t>Z</w:t>
            </w:r>
            <w:r>
              <w:t>ealand</w:t>
            </w:r>
          </w:p>
          <w:p w14:paraId="4567F234" w14:textId="77777777" w:rsidR="00E6454A" w:rsidRPr="00C8181E" w:rsidRDefault="00E6454A" w:rsidP="00E32BE1">
            <w:pPr>
              <w:pStyle w:val="TableText"/>
            </w:pPr>
            <w:r w:rsidRPr="00C8181E">
              <w:t xml:space="preserve">South Island </w:t>
            </w:r>
            <w:r>
              <w:t>Hepatitis</w:t>
            </w:r>
            <w:r w:rsidRPr="00C8181E">
              <w:t xml:space="preserve"> C Steering Group</w:t>
            </w:r>
          </w:p>
        </w:tc>
      </w:tr>
      <w:tr w:rsidR="00E6454A" w14:paraId="2C686ADE" w14:textId="77777777" w:rsidTr="00E32BE1">
        <w:trPr>
          <w:cantSplit/>
        </w:trPr>
        <w:tc>
          <w:tcPr>
            <w:tcW w:w="2547" w:type="dxa"/>
            <w:tcBorders>
              <w:top w:val="single" w:sz="4" w:space="0" w:color="FFFFFF" w:themeColor="background1"/>
              <w:bottom w:val="single" w:sz="4" w:space="0" w:color="D9D9D9" w:themeColor="background1" w:themeShade="D9"/>
            </w:tcBorders>
            <w:shd w:val="clear" w:color="auto" w:fill="D9D9D9" w:themeFill="background1" w:themeFillShade="D9"/>
          </w:tcPr>
          <w:p w14:paraId="49B52B39" w14:textId="77777777" w:rsidR="00E6454A" w:rsidRPr="00E32BE1" w:rsidRDefault="00E6454A" w:rsidP="00E32BE1">
            <w:pPr>
              <w:pStyle w:val="TableText"/>
              <w:ind w:right="113"/>
              <w:rPr>
                <w:b/>
              </w:rPr>
            </w:pPr>
            <w:r w:rsidRPr="00E32BE1">
              <w:rPr>
                <w:b/>
              </w:rPr>
              <w:t>Other</w:t>
            </w:r>
          </w:p>
        </w:tc>
        <w:tc>
          <w:tcPr>
            <w:tcW w:w="5533" w:type="dxa"/>
          </w:tcPr>
          <w:p w14:paraId="4647F3BC" w14:textId="77777777" w:rsidR="00E6454A" w:rsidRPr="00C8181E" w:rsidRDefault="00E6454A" w:rsidP="00E32BE1">
            <w:pPr>
              <w:pStyle w:val="TableText"/>
            </w:pPr>
            <w:r w:rsidRPr="00C8181E">
              <w:t>Dunedin School of Medicine</w:t>
            </w:r>
          </w:p>
          <w:p w14:paraId="515E5ED1" w14:textId="77777777" w:rsidR="00E6454A" w:rsidRPr="00C8181E" w:rsidRDefault="00E6454A" w:rsidP="00E32BE1">
            <w:pPr>
              <w:pStyle w:val="TableText"/>
            </w:pPr>
            <w:r w:rsidRPr="00C8181E">
              <w:t xml:space="preserve">AbbVie NZ Ltd </w:t>
            </w:r>
          </w:p>
        </w:tc>
      </w:tr>
    </w:tbl>
    <w:p w14:paraId="3CD8928D" w14:textId="77777777" w:rsidR="00E6454A" w:rsidRDefault="00E6454A" w:rsidP="00E32BE1">
      <w:pPr>
        <w:rPr>
          <w:lang w:val="mi-NZ"/>
        </w:rPr>
      </w:pPr>
    </w:p>
    <w:p w14:paraId="5B7B0523" w14:textId="77777777" w:rsidR="00E6454A" w:rsidRDefault="00E6454A" w:rsidP="00375C9C">
      <w:pPr>
        <w:pStyle w:val="Heading2"/>
      </w:pPr>
      <w:bookmarkStart w:id="15" w:name="_Toc79068778"/>
      <w:bookmarkStart w:id="16" w:name="_Toc79333083"/>
      <w:r>
        <w:t>Level of support for the amended medicines list</w:t>
      </w:r>
      <w:bookmarkEnd w:id="15"/>
      <w:bookmarkEnd w:id="16"/>
    </w:p>
    <w:p w14:paraId="1980E85C" w14:textId="77777777" w:rsidR="007B1BD4" w:rsidRDefault="00E6454A" w:rsidP="00162C21">
      <w:pPr>
        <w:keepNext/>
      </w:pPr>
      <w:r>
        <w:t>The Ministry</w:t>
      </w:r>
      <w:r w:rsidR="007B1BD4">
        <w:t>’</w:t>
      </w:r>
      <w:r>
        <w:t>s consultation form asked submitters to indicate if they agreed with the medicines on the list (</w:t>
      </w:r>
      <w:r w:rsidR="007B1BD4">
        <w:t>‘</w:t>
      </w:r>
      <w:r>
        <w:t>Yes</w:t>
      </w:r>
      <w:r w:rsidR="007B1BD4">
        <w:t>’</w:t>
      </w:r>
      <w:r>
        <w:t>/</w:t>
      </w:r>
      <w:r w:rsidR="007B1BD4">
        <w:t>’</w:t>
      </w:r>
      <w:r>
        <w:t>No</w:t>
      </w:r>
      <w:r w:rsidR="007B1BD4">
        <w:t>’</w:t>
      </w:r>
      <w:r>
        <w:t xml:space="preserve">), and provided an opportunity for submitters to explain </w:t>
      </w:r>
      <w:r w:rsidR="007B1BD4">
        <w:t>‘</w:t>
      </w:r>
      <w:r>
        <w:t>No</w:t>
      </w:r>
      <w:r w:rsidR="007B1BD4">
        <w:t>’</w:t>
      </w:r>
      <w:r>
        <w:t xml:space="preserve"> responses. </w:t>
      </w:r>
      <w:r w:rsidR="00375C9C">
        <w:fldChar w:fldCharType="begin"/>
      </w:r>
      <w:r w:rsidR="00375C9C">
        <w:instrText xml:space="preserve"> REF _Ref79332170 \h </w:instrText>
      </w:r>
      <w:r w:rsidR="00375C9C">
        <w:fldChar w:fldCharType="separate"/>
      </w:r>
      <w:r w:rsidR="00001738">
        <w:t>Table </w:t>
      </w:r>
      <w:r w:rsidR="00001738">
        <w:rPr>
          <w:noProof/>
        </w:rPr>
        <w:t>4</w:t>
      </w:r>
      <w:r w:rsidR="00375C9C">
        <w:fldChar w:fldCharType="end"/>
      </w:r>
      <w:r>
        <w:t xml:space="preserve"> shows responses by type of health practitioner. 58 percent of submitters agreed with the list (n = 52), and 39 percent disagreed (n = 35).</w:t>
      </w:r>
    </w:p>
    <w:p w14:paraId="015EC055" w14:textId="77777777" w:rsidR="00375C9C" w:rsidRDefault="00375C9C" w:rsidP="00162C21">
      <w:pPr>
        <w:keepNext/>
      </w:pPr>
    </w:p>
    <w:p w14:paraId="2B05251E" w14:textId="77777777" w:rsidR="00E6454A" w:rsidRDefault="00E6454A" w:rsidP="00375C9C">
      <w:pPr>
        <w:pStyle w:val="Table"/>
      </w:pPr>
      <w:bookmarkStart w:id="17" w:name="_Ref79332170"/>
      <w:bookmarkStart w:id="18" w:name="_Toc79068811"/>
      <w:bookmarkStart w:id="19" w:name="_Toc79333102"/>
      <w:r>
        <w:t>Table</w:t>
      </w:r>
      <w:r w:rsidR="00375C9C">
        <w:t> </w:t>
      </w:r>
      <w:r w:rsidR="002C4D91">
        <w:fldChar w:fldCharType="begin"/>
      </w:r>
      <w:r w:rsidR="002C4D91">
        <w:instrText xml:space="preserve"> SEQ Table \* ARABIC </w:instrText>
      </w:r>
      <w:r w:rsidR="002C4D91">
        <w:fldChar w:fldCharType="separate"/>
      </w:r>
      <w:r w:rsidR="00001738">
        <w:rPr>
          <w:noProof/>
        </w:rPr>
        <w:t>4</w:t>
      </w:r>
      <w:r w:rsidR="002C4D91">
        <w:rPr>
          <w:noProof/>
        </w:rPr>
        <w:fldChar w:fldCharType="end"/>
      </w:r>
      <w:bookmarkEnd w:id="17"/>
      <w:r>
        <w:t>: Do you agree with the medicines on the list?</w:t>
      </w:r>
      <w:bookmarkEnd w:id="18"/>
      <w:bookmarkEnd w:id="1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850"/>
        <w:gridCol w:w="1512"/>
        <w:gridCol w:w="1512"/>
        <w:gridCol w:w="1512"/>
        <w:gridCol w:w="850"/>
        <w:gridCol w:w="851"/>
      </w:tblGrid>
      <w:tr w:rsidR="00E6454A" w:rsidRPr="00871035" w14:paraId="2B784C33" w14:textId="77777777" w:rsidTr="00871035">
        <w:trPr>
          <w:cantSplit/>
        </w:trPr>
        <w:tc>
          <w:tcPr>
            <w:tcW w:w="993" w:type="dxa"/>
            <w:tcBorders>
              <w:top w:val="nil"/>
              <w:bottom w:val="nil"/>
            </w:tcBorders>
            <w:shd w:val="clear" w:color="auto" w:fill="D9D9D9" w:themeFill="background1" w:themeFillShade="D9"/>
          </w:tcPr>
          <w:p w14:paraId="7F6DB820" w14:textId="77777777" w:rsidR="00E6454A" w:rsidRPr="00871035" w:rsidRDefault="00E6454A" w:rsidP="00871035">
            <w:pPr>
              <w:pStyle w:val="TableText"/>
              <w:rPr>
                <w:b/>
              </w:rPr>
            </w:pPr>
          </w:p>
        </w:tc>
        <w:tc>
          <w:tcPr>
            <w:tcW w:w="850" w:type="dxa"/>
            <w:tcBorders>
              <w:top w:val="nil"/>
              <w:bottom w:val="nil"/>
            </w:tcBorders>
            <w:shd w:val="clear" w:color="auto" w:fill="D9D9D9" w:themeFill="background1" w:themeFillShade="D9"/>
          </w:tcPr>
          <w:p w14:paraId="2F3DB33A" w14:textId="77777777" w:rsidR="00E6454A" w:rsidRPr="00871035" w:rsidRDefault="00E6454A" w:rsidP="00871035">
            <w:pPr>
              <w:pStyle w:val="TableText"/>
              <w:jc w:val="center"/>
              <w:rPr>
                <w:b/>
              </w:rPr>
            </w:pPr>
            <w:r w:rsidRPr="00871035">
              <w:rPr>
                <w:b/>
              </w:rPr>
              <w:t>RN</w:t>
            </w:r>
          </w:p>
        </w:tc>
        <w:tc>
          <w:tcPr>
            <w:tcW w:w="1512" w:type="dxa"/>
            <w:tcBorders>
              <w:top w:val="nil"/>
              <w:bottom w:val="nil"/>
            </w:tcBorders>
            <w:shd w:val="clear" w:color="auto" w:fill="D9D9D9" w:themeFill="background1" w:themeFillShade="D9"/>
          </w:tcPr>
          <w:p w14:paraId="6D118339" w14:textId="77777777" w:rsidR="00E6454A" w:rsidRPr="00871035" w:rsidRDefault="00E6454A" w:rsidP="00871035">
            <w:pPr>
              <w:pStyle w:val="TableText"/>
              <w:jc w:val="center"/>
              <w:rPr>
                <w:b/>
              </w:rPr>
            </w:pPr>
            <w:r w:rsidRPr="00871035">
              <w:rPr>
                <w:b/>
              </w:rPr>
              <w:t>RN prescriber</w:t>
            </w:r>
          </w:p>
        </w:tc>
        <w:tc>
          <w:tcPr>
            <w:tcW w:w="1512" w:type="dxa"/>
            <w:tcBorders>
              <w:top w:val="nil"/>
              <w:bottom w:val="nil"/>
            </w:tcBorders>
            <w:shd w:val="clear" w:color="auto" w:fill="D9D9D9" w:themeFill="background1" w:themeFillShade="D9"/>
          </w:tcPr>
          <w:p w14:paraId="53E402AA" w14:textId="77777777" w:rsidR="00E6454A" w:rsidRPr="00871035" w:rsidRDefault="00E6454A" w:rsidP="00871035">
            <w:pPr>
              <w:pStyle w:val="TableText"/>
              <w:jc w:val="center"/>
              <w:rPr>
                <w:b/>
              </w:rPr>
            </w:pPr>
            <w:r w:rsidRPr="00871035">
              <w:rPr>
                <w:b/>
              </w:rPr>
              <w:t>Nurse practitioner</w:t>
            </w:r>
          </w:p>
        </w:tc>
        <w:tc>
          <w:tcPr>
            <w:tcW w:w="1512" w:type="dxa"/>
            <w:tcBorders>
              <w:top w:val="nil"/>
              <w:bottom w:val="nil"/>
            </w:tcBorders>
            <w:shd w:val="clear" w:color="auto" w:fill="D9D9D9" w:themeFill="background1" w:themeFillShade="D9"/>
          </w:tcPr>
          <w:p w14:paraId="6D470F65" w14:textId="77777777" w:rsidR="00E6454A" w:rsidRPr="00871035" w:rsidRDefault="00E6454A" w:rsidP="00871035">
            <w:pPr>
              <w:pStyle w:val="TableText"/>
              <w:jc w:val="center"/>
              <w:rPr>
                <w:b/>
              </w:rPr>
            </w:pPr>
            <w:r w:rsidRPr="00871035">
              <w:rPr>
                <w:b/>
              </w:rPr>
              <w:t>Medical practitioner</w:t>
            </w:r>
          </w:p>
        </w:tc>
        <w:tc>
          <w:tcPr>
            <w:tcW w:w="850" w:type="dxa"/>
            <w:tcBorders>
              <w:top w:val="nil"/>
              <w:bottom w:val="nil"/>
            </w:tcBorders>
            <w:shd w:val="clear" w:color="auto" w:fill="D9D9D9" w:themeFill="background1" w:themeFillShade="D9"/>
          </w:tcPr>
          <w:p w14:paraId="5A267526" w14:textId="77777777" w:rsidR="00E6454A" w:rsidRPr="00871035" w:rsidRDefault="00E6454A" w:rsidP="00871035">
            <w:pPr>
              <w:pStyle w:val="TableText"/>
              <w:jc w:val="center"/>
              <w:rPr>
                <w:b/>
              </w:rPr>
            </w:pPr>
            <w:r w:rsidRPr="00871035">
              <w:rPr>
                <w:b/>
              </w:rPr>
              <w:t>Other</w:t>
            </w:r>
          </w:p>
        </w:tc>
        <w:tc>
          <w:tcPr>
            <w:tcW w:w="851" w:type="dxa"/>
            <w:tcBorders>
              <w:top w:val="nil"/>
              <w:bottom w:val="nil"/>
            </w:tcBorders>
            <w:shd w:val="clear" w:color="auto" w:fill="D9D9D9" w:themeFill="background1" w:themeFillShade="D9"/>
          </w:tcPr>
          <w:p w14:paraId="10691C88" w14:textId="77777777" w:rsidR="00E6454A" w:rsidRPr="00871035" w:rsidRDefault="00E6454A" w:rsidP="00871035">
            <w:pPr>
              <w:pStyle w:val="TableText"/>
              <w:jc w:val="center"/>
              <w:rPr>
                <w:b/>
              </w:rPr>
            </w:pPr>
            <w:r w:rsidRPr="00871035">
              <w:rPr>
                <w:b/>
              </w:rPr>
              <w:t>Total</w:t>
            </w:r>
          </w:p>
        </w:tc>
      </w:tr>
      <w:tr w:rsidR="00E6454A" w14:paraId="06C7CE08" w14:textId="77777777" w:rsidTr="00871035">
        <w:trPr>
          <w:cantSplit/>
        </w:trPr>
        <w:tc>
          <w:tcPr>
            <w:tcW w:w="993" w:type="dxa"/>
            <w:tcBorders>
              <w:top w:val="nil"/>
            </w:tcBorders>
            <w:shd w:val="clear" w:color="auto" w:fill="auto"/>
          </w:tcPr>
          <w:p w14:paraId="410FFC3F" w14:textId="77777777" w:rsidR="00E6454A" w:rsidRDefault="00E6454A" w:rsidP="00871035">
            <w:pPr>
              <w:pStyle w:val="TableText"/>
            </w:pPr>
            <w:r>
              <w:t>Yes</w:t>
            </w:r>
          </w:p>
        </w:tc>
        <w:tc>
          <w:tcPr>
            <w:tcW w:w="850" w:type="dxa"/>
            <w:tcBorders>
              <w:top w:val="nil"/>
            </w:tcBorders>
            <w:shd w:val="clear" w:color="auto" w:fill="auto"/>
          </w:tcPr>
          <w:p w14:paraId="1D4CCDD0" w14:textId="77777777" w:rsidR="00E6454A" w:rsidRDefault="00E6454A" w:rsidP="00871035">
            <w:pPr>
              <w:pStyle w:val="TableText"/>
              <w:tabs>
                <w:tab w:val="decimal" w:pos="510"/>
              </w:tabs>
            </w:pPr>
            <w:r>
              <w:t>16</w:t>
            </w:r>
          </w:p>
        </w:tc>
        <w:tc>
          <w:tcPr>
            <w:tcW w:w="1512" w:type="dxa"/>
            <w:tcBorders>
              <w:top w:val="nil"/>
            </w:tcBorders>
            <w:shd w:val="clear" w:color="auto" w:fill="auto"/>
          </w:tcPr>
          <w:p w14:paraId="26805EA2" w14:textId="77777777" w:rsidR="00E6454A" w:rsidRDefault="00E6454A" w:rsidP="00871035">
            <w:pPr>
              <w:pStyle w:val="TableText"/>
              <w:tabs>
                <w:tab w:val="decimal" w:pos="794"/>
              </w:tabs>
            </w:pPr>
            <w:r>
              <w:t>19</w:t>
            </w:r>
          </w:p>
        </w:tc>
        <w:tc>
          <w:tcPr>
            <w:tcW w:w="1512" w:type="dxa"/>
            <w:tcBorders>
              <w:top w:val="nil"/>
            </w:tcBorders>
            <w:shd w:val="clear" w:color="auto" w:fill="auto"/>
          </w:tcPr>
          <w:p w14:paraId="25BB3DED" w14:textId="77777777" w:rsidR="00E6454A" w:rsidRDefault="00E6454A" w:rsidP="00871035">
            <w:pPr>
              <w:pStyle w:val="TableText"/>
              <w:tabs>
                <w:tab w:val="decimal" w:pos="794"/>
              </w:tabs>
            </w:pPr>
            <w:r>
              <w:t>4</w:t>
            </w:r>
          </w:p>
        </w:tc>
        <w:tc>
          <w:tcPr>
            <w:tcW w:w="1512" w:type="dxa"/>
            <w:tcBorders>
              <w:top w:val="nil"/>
            </w:tcBorders>
            <w:shd w:val="clear" w:color="auto" w:fill="auto"/>
          </w:tcPr>
          <w:p w14:paraId="1B43751B" w14:textId="77777777" w:rsidR="00E6454A" w:rsidRDefault="00E6454A" w:rsidP="00871035">
            <w:pPr>
              <w:pStyle w:val="TableText"/>
              <w:tabs>
                <w:tab w:val="decimal" w:pos="794"/>
              </w:tabs>
            </w:pPr>
            <w:r>
              <w:t>7</w:t>
            </w:r>
          </w:p>
        </w:tc>
        <w:tc>
          <w:tcPr>
            <w:tcW w:w="850" w:type="dxa"/>
            <w:tcBorders>
              <w:top w:val="nil"/>
            </w:tcBorders>
            <w:shd w:val="clear" w:color="auto" w:fill="auto"/>
          </w:tcPr>
          <w:p w14:paraId="05F055A5" w14:textId="77777777" w:rsidR="00E6454A" w:rsidRDefault="00E6454A" w:rsidP="00871035">
            <w:pPr>
              <w:pStyle w:val="TableText"/>
              <w:tabs>
                <w:tab w:val="decimal" w:pos="510"/>
              </w:tabs>
            </w:pPr>
            <w:r>
              <w:t>6</w:t>
            </w:r>
          </w:p>
        </w:tc>
        <w:tc>
          <w:tcPr>
            <w:tcW w:w="851" w:type="dxa"/>
            <w:tcBorders>
              <w:top w:val="nil"/>
            </w:tcBorders>
            <w:shd w:val="clear" w:color="auto" w:fill="auto"/>
          </w:tcPr>
          <w:p w14:paraId="70123D55" w14:textId="77777777" w:rsidR="00E6454A" w:rsidRPr="003A48EC" w:rsidRDefault="00E6454A" w:rsidP="00871035">
            <w:pPr>
              <w:pStyle w:val="TableText"/>
              <w:tabs>
                <w:tab w:val="decimal" w:pos="510"/>
              </w:tabs>
            </w:pPr>
            <w:r w:rsidRPr="003A48EC">
              <w:t>35</w:t>
            </w:r>
          </w:p>
        </w:tc>
      </w:tr>
      <w:tr w:rsidR="00E6454A" w14:paraId="6DDA241D" w14:textId="77777777" w:rsidTr="00871035">
        <w:trPr>
          <w:cantSplit/>
        </w:trPr>
        <w:tc>
          <w:tcPr>
            <w:tcW w:w="993" w:type="dxa"/>
            <w:shd w:val="clear" w:color="auto" w:fill="auto"/>
          </w:tcPr>
          <w:p w14:paraId="3A37CEF7" w14:textId="77777777" w:rsidR="00E6454A" w:rsidRDefault="00E6454A" w:rsidP="00871035">
            <w:pPr>
              <w:pStyle w:val="TableText"/>
            </w:pPr>
            <w:r>
              <w:t>No</w:t>
            </w:r>
          </w:p>
        </w:tc>
        <w:tc>
          <w:tcPr>
            <w:tcW w:w="850" w:type="dxa"/>
            <w:shd w:val="clear" w:color="auto" w:fill="auto"/>
          </w:tcPr>
          <w:p w14:paraId="0A0BAD34" w14:textId="77777777" w:rsidR="00E6454A" w:rsidRDefault="00E6454A" w:rsidP="00871035">
            <w:pPr>
              <w:pStyle w:val="TableText"/>
              <w:tabs>
                <w:tab w:val="decimal" w:pos="510"/>
              </w:tabs>
            </w:pPr>
            <w:r>
              <w:t>5</w:t>
            </w:r>
          </w:p>
        </w:tc>
        <w:tc>
          <w:tcPr>
            <w:tcW w:w="1512" w:type="dxa"/>
            <w:shd w:val="clear" w:color="auto" w:fill="auto"/>
          </w:tcPr>
          <w:p w14:paraId="7D0064B3" w14:textId="77777777" w:rsidR="00E6454A" w:rsidRDefault="00E6454A" w:rsidP="00871035">
            <w:pPr>
              <w:pStyle w:val="TableText"/>
              <w:tabs>
                <w:tab w:val="decimal" w:pos="794"/>
              </w:tabs>
            </w:pPr>
            <w:r>
              <w:t>11</w:t>
            </w:r>
          </w:p>
        </w:tc>
        <w:tc>
          <w:tcPr>
            <w:tcW w:w="1512" w:type="dxa"/>
            <w:shd w:val="clear" w:color="auto" w:fill="auto"/>
          </w:tcPr>
          <w:p w14:paraId="13242BCE" w14:textId="77777777" w:rsidR="00E6454A" w:rsidRDefault="00E6454A" w:rsidP="00871035">
            <w:pPr>
              <w:pStyle w:val="TableText"/>
              <w:tabs>
                <w:tab w:val="decimal" w:pos="794"/>
              </w:tabs>
            </w:pPr>
            <w:r>
              <w:t>2</w:t>
            </w:r>
          </w:p>
        </w:tc>
        <w:tc>
          <w:tcPr>
            <w:tcW w:w="1512" w:type="dxa"/>
            <w:shd w:val="clear" w:color="auto" w:fill="auto"/>
          </w:tcPr>
          <w:p w14:paraId="6DB12C37" w14:textId="77777777" w:rsidR="00E6454A" w:rsidRDefault="00E6454A" w:rsidP="00871035">
            <w:pPr>
              <w:pStyle w:val="TableText"/>
              <w:tabs>
                <w:tab w:val="decimal" w:pos="794"/>
              </w:tabs>
            </w:pPr>
            <w:r>
              <w:t>15</w:t>
            </w:r>
          </w:p>
        </w:tc>
        <w:tc>
          <w:tcPr>
            <w:tcW w:w="850" w:type="dxa"/>
            <w:shd w:val="clear" w:color="auto" w:fill="auto"/>
          </w:tcPr>
          <w:p w14:paraId="40FA2487" w14:textId="77777777" w:rsidR="00E6454A" w:rsidRDefault="00E6454A" w:rsidP="00871035">
            <w:pPr>
              <w:pStyle w:val="TableText"/>
              <w:tabs>
                <w:tab w:val="decimal" w:pos="510"/>
              </w:tabs>
            </w:pPr>
            <w:r>
              <w:t>2</w:t>
            </w:r>
          </w:p>
        </w:tc>
        <w:tc>
          <w:tcPr>
            <w:tcW w:w="851" w:type="dxa"/>
            <w:shd w:val="clear" w:color="auto" w:fill="auto"/>
          </w:tcPr>
          <w:p w14:paraId="57583445" w14:textId="77777777" w:rsidR="00E6454A" w:rsidRPr="003A48EC" w:rsidRDefault="00E6454A" w:rsidP="00871035">
            <w:pPr>
              <w:pStyle w:val="TableText"/>
              <w:tabs>
                <w:tab w:val="decimal" w:pos="510"/>
              </w:tabs>
            </w:pPr>
            <w:r w:rsidRPr="003A48EC">
              <w:t>52</w:t>
            </w:r>
          </w:p>
        </w:tc>
      </w:tr>
      <w:tr w:rsidR="00E6454A" w14:paraId="2F3CA372" w14:textId="77777777" w:rsidTr="00871035">
        <w:trPr>
          <w:cantSplit/>
        </w:trPr>
        <w:tc>
          <w:tcPr>
            <w:tcW w:w="993" w:type="dxa"/>
            <w:shd w:val="clear" w:color="auto" w:fill="auto"/>
          </w:tcPr>
          <w:p w14:paraId="64A85FB3" w14:textId="77777777" w:rsidR="00E6454A" w:rsidRDefault="00E6454A" w:rsidP="00871035">
            <w:pPr>
              <w:pStyle w:val="TableText"/>
            </w:pPr>
            <w:r>
              <w:t>Missing</w:t>
            </w:r>
          </w:p>
        </w:tc>
        <w:tc>
          <w:tcPr>
            <w:tcW w:w="850" w:type="dxa"/>
            <w:shd w:val="clear" w:color="auto" w:fill="auto"/>
          </w:tcPr>
          <w:p w14:paraId="2A6C36E9" w14:textId="77777777" w:rsidR="00E6454A" w:rsidRDefault="00E6454A" w:rsidP="00871035">
            <w:pPr>
              <w:pStyle w:val="TableText"/>
              <w:tabs>
                <w:tab w:val="decimal" w:pos="510"/>
              </w:tabs>
            </w:pPr>
          </w:p>
        </w:tc>
        <w:tc>
          <w:tcPr>
            <w:tcW w:w="1512" w:type="dxa"/>
            <w:shd w:val="clear" w:color="auto" w:fill="auto"/>
          </w:tcPr>
          <w:p w14:paraId="14835D2B" w14:textId="77777777" w:rsidR="00E6454A" w:rsidRDefault="00E6454A" w:rsidP="00871035">
            <w:pPr>
              <w:pStyle w:val="TableText"/>
              <w:tabs>
                <w:tab w:val="decimal" w:pos="794"/>
              </w:tabs>
            </w:pPr>
            <w:r>
              <w:t>2</w:t>
            </w:r>
          </w:p>
        </w:tc>
        <w:tc>
          <w:tcPr>
            <w:tcW w:w="1512" w:type="dxa"/>
            <w:shd w:val="clear" w:color="auto" w:fill="auto"/>
          </w:tcPr>
          <w:p w14:paraId="0E99E9E7" w14:textId="77777777" w:rsidR="00E6454A" w:rsidRDefault="00E6454A" w:rsidP="00871035">
            <w:pPr>
              <w:pStyle w:val="TableText"/>
              <w:tabs>
                <w:tab w:val="decimal" w:pos="794"/>
              </w:tabs>
            </w:pPr>
          </w:p>
        </w:tc>
        <w:tc>
          <w:tcPr>
            <w:tcW w:w="1512" w:type="dxa"/>
            <w:shd w:val="clear" w:color="auto" w:fill="auto"/>
          </w:tcPr>
          <w:p w14:paraId="41AF0DFF" w14:textId="77777777" w:rsidR="00E6454A" w:rsidRDefault="00E6454A" w:rsidP="00871035">
            <w:pPr>
              <w:pStyle w:val="TableText"/>
              <w:tabs>
                <w:tab w:val="decimal" w:pos="794"/>
              </w:tabs>
            </w:pPr>
          </w:p>
        </w:tc>
        <w:tc>
          <w:tcPr>
            <w:tcW w:w="850" w:type="dxa"/>
            <w:shd w:val="clear" w:color="auto" w:fill="auto"/>
          </w:tcPr>
          <w:p w14:paraId="73B8C99F" w14:textId="77777777" w:rsidR="00E6454A" w:rsidRDefault="00E6454A" w:rsidP="00871035">
            <w:pPr>
              <w:pStyle w:val="TableText"/>
              <w:tabs>
                <w:tab w:val="decimal" w:pos="510"/>
              </w:tabs>
            </w:pPr>
            <w:r>
              <w:t>1</w:t>
            </w:r>
          </w:p>
        </w:tc>
        <w:tc>
          <w:tcPr>
            <w:tcW w:w="851" w:type="dxa"/>
            <w:shd w:val="clear" w:color="auto" w:fill="auto"/>
          </w:tcPr>
          <w:p w14:paraId="131BDEBD" w14:textId="77777777" w:rsidR="00E6454A" w:rsidRPr="003A48EC" w:rsidRDefault="00E6454A" w:rsidP="00871035">
            <w:pPr>
              <w:pStyle w:val="TableText"/>
              <w:tabs>
                <w:tab w:val="decimal" w:pos="510"/>
              </w:tabs>
            </w:pPr>
            <w:r w:rsidRPr="003A48EC">
              <w:t>3</w:t>
            </w:r>
          </w:p>
        </w:tc>
      </w:tr>
      <w:tr w:rsidR="00E6454A" w:rsidRPr="00871035" w14:paraId="3C1041AB" w14:textId="77777777" w:rsidTr="00871035">
        <w:trPr>
          <w:cantSplit/>
        </w:trPr>
        <w:tc>
          <w:tcPr>
            <w:tcW w:w="993" w:type="dxa"/>
            <w:shd w:val="clear" w:color="auto" w:fill="auto"/>
          </w:tcPr>
          <w:p w14:paraId="44571B63" w14:textId="77777777" w:rsidR="00E6454A" w:rsidRPr="00871035" w:rsidRDefault="00E6454A" w:rsidP="00871035">
            <w:pPr>
              <w:pStyle w:val="TableText"/>
              <w:rPr>
                <w:b/>
              </w:rPr>
            </w:pPr>
            <w:r w:rsidRPr="00871035">
              <w:rPr>
                <w:b/>
              </w:rPr>
              <w:t>Total</w:t>
            </w:r>
          </w:p>
        </w:tc>
        <w:tc>
          <w:tcPr>
            <w:tcW w:w="850" w:type="dxa"/>
            <w:shd w:val="clear" w:color="auto" w:fill="auto"/>
          </w:tcPr>
          <w:p w14:paraId="5CC29009" w14:textId="77777777" w:rsidR="00E6454A" w:rsidRPr="00871035" w:rsidRDefault="00E6454A" w:rsidP="00871035">
            <w:pPr>
              <w:pStyle w:val="TableText"/>
              <w:tabs>
                <w:tab w:val="decimal" w:pos="510"/>
              </w:tabs>
              <w:rPr>
                <w:b/>
              </w:rPr>
            </w:pPr>
            <w:r w:rsidRPr="00871035">
              <w:rPr>
                <w:b/>
              </w:rPr>
              <w:t>21</w:t>
            </w:r>
          </w:p>
        </w:tc>
        <w:tc>
          <w:tcPr>
            <w:tcW w:w="1512" w:type="dxa"/>
            <w:shd w:val="clear" w:color="auto" w:fill="auto"/>
          </w:tcPr>
          <w:p w14:paraId="2F1C98C4" w14:textId="77777777" w:rsidR="00E6454A" w:rsidRPr="00871035" w:rsidRDefault="00E6454A" w:rsidP="00871035">
            <w:pPr>
              <w:pStyle w:val="TableText"/>
              <w:tabs>
                <w:tab w:val="decimal" w:pos="794"/>
              </w:tabs>
              <w:rPr>
                <w:b/>
              </w:rPr>
            </w:pPr>
            <w:r w:rsidRPr="00871035">
              <w:rPr>
                <w:b/>
              </w:rPr>
              <w:t>32</w:t>
            </w:r>
          </w:p>
        </w:tc>
        <w:tc>
          <w:tcPr>
            <w:tcW w:w="1512" w:type="dxa"/>
            <w:shd w:val="clear" w:color="auto" w:fill="auto"/>
          </w:tcPr>
          <w:p w14:paraId="771D5577" w14:textId="77777777" w:rsidR="00E6454A" w:rsidRPr="00871035" w:rsidRDefault="00E6454A" w:rsidP="00871035">
            <w:pPr>
              <w:pStyle w:val="TableText"/>
              <w:tabs>
                <w:tab w:val="decimal" w:pos="794"/>
              </w:tabs>
              <w:rPr>
                <w:b/>
              </w:rPr>
            </w:pPr>
            <w:r w:rsidRPr="00871035">
              <w:rPr>
                <w:b/>
              </w:rPr>
              <w:t>6</w:t>
            </w:r>
          </w:p>
        </w:tc>
        <w:tc>
          <w:tcPr>
            <w:tcW w:w="1512" w:type="dxa"/>
            <w:shd w:val="clear" w:color="auto" w:fill="auto"/>
          </w:tcPr>
          <w:p w14:paraId="3B64B443" w14:textId="77777777" w:rsidR="00E6454A" w:rsidRPr="00871035" w:rsidRDefault="00E6454A" w:rsidP="00871035">
            <w:pPr>
              <w:pStyle w:val="TableText"/>
              <w:tabs>
                <w:tab w:val="decimal" w:pos="794"/>
              </w:tabs>
              <w:rPr>
                <w:b/>
              </w:rPr>
            </w:pPr>
            <w:r w:rsidRPr="00871035">
              <w:rPr>
                <w:b/>
              </w:rPr>
              <w:t>22</w:t>
            </w:r>
          </w:p>
        </w:tc>
        <w:tc>
          <w:tcPr>
            <w:tcW w:w="850" w:type="dxa"/>
            <w:shd w:val="clear" w:color="auto" w:fill="auto"/>
          </w:tcPr>
          <w:p w14:paraId="216435E6" w14:textId="77777777" w:rsidR="00E6454A" w:rsidRPr="00871035" w:rsidRDefault="00E6454A" w:rsidP="00871035">
            <w:pPr>
              <w:pStyle w:val="TableText"/>
              <w:tabs>
                <w:tab w:val="decimal" w:pos="510"/>
              </w:tabs>
              <w:rPr>
                <w:b/>
              </w:rPr>
            </w:pPr>
            <w:r w:rsidRPr="00871035">
              <w:rPr>
                <w:b/>
              </w:rPr>
              <w:t>9</w:t>
            </w:r>
          </w:p>
        </w:tc>
        <w:tc>
          <w:tcPr>
            <w:tcW w:w="851" w:type="dxa"/>
            <w:shd w:val="clear" w:color="auto" w:fill="auto"/>
          </w:tcPr>
          <w:p w14:paraId="1C747DF1" w14:textId="77777777" w:rsidR="00E6454A" w:rsidRPr="00871035" w:rsidRDefault="00E6454A" w:rsidP="00871035">
            <w:pPr>
              <w:pStyle w:val="TableText"/>
              <w:tabs>
                <w:tab w:val="decimal" w:pos="510"/>
              </w:tabs>
              <w:rPr>
                <w:b/>
              </w:rPr>
            </w:pPr>
            <w:r w:rsidRPr="00871035">
              <w:rPr>
                <w:b/>
              </w:rPr>
              <w:t>90</w:t>
            </w:r>
          </w:p>
        </w:tc>
      </w:tr>
    </w:tbl>
    <w:p w14:paraId="56B42306" w14:textId="77777777" w:rsidR="00E6454A" w:rsidRPr="003A48EC" w:rsidRDefault="00E6454A" w:rsidP="00871035"/>
    <w:p w14:paraId="57B07837" w14:textId="77777777" w:rsidR="007B1BD4" w:rsidRDefault="00E6454A" w:rsidP="00375C9C">
      <w:r>
        <w:t>We advise c</w:t>
      </w:r>
      <w:r w:rsidRPr="00A90488">
        <w:t xml:space="preserve">aution </w:t>
      </w:r>
      <w:r>
        <w:t>when</w:t>
      </w:r>
      <w:r w:rsidRPr="00A90488">
        <w:t xml:space="preserve"> </w:t>
      </w:r>
      <w:r>
        <w:t xml:space="preserve">using this data to extrapolate </w:t>
      </w:r>
      <w:r w:rsidRPr="00A90488">
        <w:t>the</w:t>
      </w:r>
      <w:r>
        <w:t xml:space="preserve"> level of support for the amended list,</w:t>
      </w:r>
      <w:r w:rsidRPr="00A90488">
        <w:t xml:space="preserve"> because </w:t>
      </w:r>
      <w:r>
        <w:t xml:space="preserve">some forms involved internal inconsistency: for example, some made recommendations for additional medicines or cautions and also gave a </w:t>
      </w:r>
      <w:r w:rsidR="007B1BD4">
        <w:t>‘</w:t>
      </w:r>
      <w:r>
        <w:t>Yes</w:t>
      </w:r>
      <w:r w:rsidR="007B1BD4">
        <w:t>’</w:t>
      </w:r>
      <w:r>
        <w:t xml:space="preserve"> response.</w:t>
      </w:r>
    </w:p>
    <w:p w14:paraId="2800CA6C" w14:textId="77777777" w:rsidR="00375C9C" w:rsidRDefault="00375C9C" w:rsidP="00375C9C"/>
    <w:p w14:paraId="41624F0D" w14:textId="77777777" w:rsidR="007B1BD4" w:rsidRDefault="00E6454A" w:rsidP="00375C9C">
      <w:r>
        <w:t xml:space="preserve">The Ministry received five submissions from individual GPs who expressed general concerns about RN prescribing authority. Three expressed the opinion that RN prescribing undermines continuity of care and the viability of the GP role. Another expressed a reservation about RN prescribing </w:t>
      </w:r>
      <w:r w:rsidRPr="00344B32">
        <w:t>for acute conditions</w:t>
      </w:r>
      <w:r>
        <w:t>.</w:t>
      </w:r>
    </w:p>
    <w:p w14:paraId="737F79F0" w14:textId="77777777" w:rsidR="00375C9C" w:rsidRDefault="00375C9C" w:rsidP="00375C9C"/>
    <w:p w14:paraId="7C75F2AE" w14:textId="77777777" w:rsidR="007B1BD4" w:rsidRDefault="00E6454A" w:rsidP="00375C9C">
      <w:r>
        <w:t xml:space="preserve">The NZMA maintained that unfunded medicines should not be listed, and expressed a continued preference for </w:t>
      </w:r>
      <w:r w:rsidRPr="00E07ED4">
        <w:rPr>
          <w:i/>
          <w:iCs/>
        </w:rPr>
        <w:t>delegated</w:t>
      </w:r>
      <w:r>
        <w:t xml:space="preserve"> prescribing models.</w:t>
      </w:r>
    </w:p>
    <w:p w14:paraId="53EBFF36" w14:textId="77777777" w:rsidR="00375C9C" w:rsidRDefault="00375C9C" w:rsidP="00375C9C"/>
    <w:p w14:paraId="1FAA9A27" w14:textId="77777777" w:rsidR="00E6454A" w:rsidRDefault="00E6454A" w:rsidP="00375C9C">
      <w:pPr>
        <w:pStyle w:val="Heading2"/>
      </w:pPr>
      <w:bookmarkStart w:id="20" w:name="_Toc79068779"/>
      <w:bookmarkStart w:id="21" w:name="_Toc79333084"/>
      <w:r>
        <w:t>Expected benefits of the proposed additions to the medicines list</w:t>
      </w:r>
      <w:bookmarkEnd w:id="20"/>
      <w:bookmarkEnd w:id="21"/>
    </w:p>
    <w:p w14:paraId="6EE89458" w14:textId="77777777" w:rsidR="007B1BD4" w:rsidRDefault="00E6454A" w:rsidP="00375C9C">
      <w:r>
        <w:t>The RACP agreed that adding</w:t>
      </w:r>
      <w:r w:rsidRPr="00344B32">
        <w:t xml:space="preserve"> medicines to the specified list for </w:t>
      </w:r>
      <w:r>
        <w:t>RN p</w:t>
      </w:r>
      <w:r w:rsidRPr="00344B32">
        <w:t>rescribers will contribute to widening the availability of medicines</w:t>
      </w:r>
      <w:r>
        <w:t>, and</w:t>
      </w:r>
      <w:r w:rsidRPr="00344B32">
        <w:t xml:space="preserve"> support</w:t>
      </w:r>
      <w:r>
        <w:t>ed</w:t>
      </w:r>
      <w:r w:rsidRPr="00344B32">
        <w:t xml:space="preserve"> the proposed changes. Diabetes, respiratory conditions and viral conditions are more common among communities that </w:t>
      </w:r>
      <w:r>
        <w:t xml:space="preserve">typically </w:t>
      </w:r>
      <w:r w:rsidRPr="00344B32">
        <w:t xml:space="preserve">struggle to access medicines, which means that adding these particular medicines to the list could potentially improve outcomes for </w:t>
      </w:r>
      <w:r>
        <w:rPr>
          <w:lang w:val="mi-NZ"/>
        </w:rPr>
        <w:t>these communities</w:t>
      </w:r>
      <w:r w:rsidRPr="00344B32">
        <w:t>.</w:t>
      </w:r>
    </w:p>
    <w:p w14:paraId="6B8FED6D" w14:textId="77777777" w:rsidR="00375C9C" w:rsidRDefault="00375C9C" w:rsidP="00375C9C"/>
    <w:p w14:paraId="0B945960" w14:textId="77777777" w:rsidR="00E6454A" w:rsidRDefault="00E6454A" w:rsidP="00375C9C">
      <w:pPr>
        <w:pStyle w:val="Heading1"/>
      </w:pPr>
      <w:bookmarkStart w:id="22" w:name="_Toc79068780"/>
      <w:bookmarkStart w:id="23" w:name="_Toc79333085"/>
      <w:r>
        <w:t>Part two: Feedback on the proposed medicines list</w:t>
      </w:r>
      <w:bookmarkEnd w:id="22"/>
      <w:bookmarkEnd w:id="23"/>
    </w:p>
    <w:p w14:paraId="55356535" w14:textId="77777777" w:rsidR="007B1BD4" w:rsidRDefault="00E6454A" w:rsidP="00375C9C">
      <w:r>
        <w:t>This part presents a summary of the written feedback the Ministry received from submitters, and is divided into three sections: the proposed list, the existing list and requested additions.</w:t>
      </w:r>
    </w:p>
    <w:p w14:paraId="7C7877F8" w14:textId="77777777" w:rsidR="00375C9C" w:rsidRDefault="00375C9C" w:rsidP="00375C9C"/>
    <w:p w14:paraId="349F5D81" w14:textId="77777777" w:rsidR="007B1BD4" w:rsidRDefault="00E6454A" w:rsidP="00375C9C">
      <w:pPr>
        <w:pStyle w:val="Heading2"/>
      </w:pPr>
      <w:bookmarkStart w:id="24" w:name="_Toc79068781"/>
      <w:bookmarkStart w:id="25" w:name="_Toc79333086"/>
      <w:r>
        <w:t>Proposed list</w:t>
      </w:r>
      <w:bookmarkEnd w:id="24"/>
      <w:bookmarkEnd w:id="25"/>
    </w:p>
    <w:p w14:paraId="60D2F3CE" w14:textId="77777777" w:rsidR="00E6454A" w:rsidRPr="00344B32" w:rsidRDefault="00375C9C" w:rsidP="00375C9C">
      <w:pPr>
        <w:pStyle w:val="Heading3"/>
      </w:pPr>
      <w:bookmarkStart w:id="26" w:name="_Toc79068782"/>
      <w:r>
        <w:t>1</w:t>
      </w:r>
      <w:r>
        <w:tab/>
      </w:r>
      <w:r w:rsidR="00E6454A" w:rsidRPr="00344B32">
        <w:t>Cardiovascular</w:t>
      </w:r>
      <w:r w:rsidR="00E6454A">
        <w:t xml:space="preserve"> system</w:t>
      </w:r>
      <w:bookmarkEnd w:id="26"/>
    </w:p>
    <w:p w14:paraId="17E00CCA" w14:textId="77777777" w:rsidR="007B1BD4" w:rsidRDefault="00E6454A" w:rsidP="00375C9C">
      <w:r>
        <w:t>The Ministry received f</w:t>
      </w:r>
      <w:r w:rsidRPr="00CD3286">
        <w:t xml:space="preserve">our submissions </w:t>
      </w:r>
      <w:r>
        <w:t xml:space="preserve">providing feedback </w:t>
      </w:r>
      <w:r w:rsidRPr="00235A89">
        <w:t>on cardiovascular system medicines</w:t>
      </w:r>
      <w:r>
        <w:t>,</w:t>
      </w:r>
      <w:r w:rsidRPr="00CD3286">
        <w:t xml:space="preserve"> </w:t>
      </w:r>
      <w:r>
        <w:t>from a CNS in cardiology, a group of RN prescribers working in cardiology, the NZNO and one GP. The submission by the group of RN prescribers was supported by the cardiologists with whom they work. All additions to the list were supported.</w:t>
      </w:r>
    </w:p>
    <w:p w14:paraId="09576AE4" w14:textId="77777777" w:rsidR="00375C9C" w:rsidRDefault="00375C9C" w:rsidP="00375C9C"/>
    <w:p w14:paraId="79AC6792" w14:textId="77777777" w:rsidR="00E6454A" w:rsidRPr="00344B32" w:rsidRDefault="00E6454A" w:rsidP="00375C9C">
      <w:pPr>
        <w:pStyle w:val="Heading4"/>
      </w:pPr>
      <w:r w:rsidRPr="00344B32">
        <w:t>Anticoagulants</w:t>
      </w:r>
      <w:r>
        <w:t xml:space="preserve"> oral</w:t>
      </w:r>
    </w:p>
    <w:p w14:paraId="660E3576" w14:textId="77777777" w:rsidR="007B1BD4" w:rsidRPr="007B1BD4" w:rsidRDefault="00E6454A" w:rsidP="00375C9C">
      <w:r>
        <w:t xml:space="preserve">RN prescribers working in cardiology and the NZNO supported the inclusion of </w:t>
      </w:r>
      <w:r w:rsidRPr="007B1BD4">
        <w:t>rivaroxaban and dabigatran on the list, but requested the removal of the continuation prescribing</w:t>
      </w:r>
      <w:r w:rsidRPr="00375C9C">
        <w:rPr>
          <w:rStyle w:val="FootnoteReference"/>
          <w:rFonts w:eastAsia="MS Gothic"/>
        </w:rPr>
        <w:footnoteReference w:id="1"/>
      </w:r>
      <w:r w:rsidRPr="007B1BD4">
        <w:t xml:space="preserve"> (CP) restriction on rivaroxaban. Currently, dabigatran is not restricted to continuation prescribing, but rivaroxaban is restricted. These submitters noted that nurses </w:t>
      </w:r>
      <w:r w:rsidRPr="00344B32">
        <w:t xml:space="preserve">can </w:t>
      </w:r>
      <w:r>
        <w:t>initiate</w:t>
      </w:r>
      <w:r w:rsidRPr="00344B32">
        <w:t xml:space="preserve"> </w:t>
      </w:r>
      <w:r>
        <w:t>d</w:t>
      </w:r>
      <w:r w:rsidRPr="00344B32">
        <w:t xml:space="preserve">abigatran </w:t>
      </w:r>
      <w:r>
        <w:t>despite the requirement for</w:t>
      </w:r>
      <w:r w:rsidRPr="00344B32">
        <w:t xml:space="preserve"> more caution with renal impairment </w:t>
      </w:r>
      <w:r>
        <w:t xml:space="preserve">than is </w:t>
      </w:r>
      <w:r w:rsidRPr="00344B32">
        <w:t xml:space="preserve">required </w:t>
      </w:r>
      <w:r>
        <w:t>for r</w:t>
      </w:r>
      <w:r w:rsidRPr="00344B32">
        <w:t>ivaroxaban</w:t>
      </w:r>
      <w:r>
        <w:t>.</w:t>
      </w:r>
    </w:p>
    <w:p w14:paraId="4A25DF96" w14:textId="77777777" w:rsidR="00375C9C" w:rsidRDefault="00375C9C" w:rsidP="00375C9C"/>
    <w:p w14:paraId="29FF50AA" w14:textId="77777777" w:rsidR="00E6454A" w:rsidRDefault="00E6454A" w:rsidP="00375C9C">
      <w:r w:rsidRPr="007B1BD4">
        <w:t xml:space="preserve">One GP stated an opinion that RN prescribers should not initiate </w:t>
      </w:r>
      <w:r>
        <w:t>d</w:t>
      </w:r>
      <w:r w:rsidRPr="00344B32">
        <w:t>abigatran</w:t>
      </w:r>
      <w:r>
        <w:t xml:space="preserve">, and the NZMA stated </w:t>
      </w:r>
      <w:r w:rsidRPr="00344B32">
        <w:t xml:space="preserve">that further specific training </w:t>
      </w:r>
      <w:r>
        <w:t xml:space="preserve">would be </w:t>
      </w:r>
      <w:r w:rsidRPr="00344B32">
        <w:t>necessary before registered nurse prescrib</w:t>
      </w:r>
      <w:r>
        <w:t xml:space="preserve">ers can initiate or prescribe </w:t>
      </w:r>
      <w:r w:rsidRPr="00344B32">
        <w:t>anticoagulants.</w:t>
      </w:r>
    </w:p>
    <w:p w14:paraId="42C65510" w14:textId="77777777" w:rsidR="00375C9C" w:rsidRDefault="00375C9C" w:rsidP="00375C9C"/>
    <w:p w14:paraId="4DBA0F58" w14:textId="77777777" w:rsidR="00E6454A" w:rsidRDefault="00E6454A" w:rsidP="00375C9C">
      <w:pPr>
        <w:pStyle w:val="Heading4"/>
      </w:pPr>
      <w:r>
        <w:t>Anticoagulants parenteral</w:t>
      </w:r>
    </w:p>
    <w:p w14:paraId="75EB7636" w14:textId="77777777" w:rsidR="007B1BD4" w:rsidRDefault="00E6454A" w:rsidP="00537406">
      <w:r>
        <w:t>Heparin sodium has been added to the proposed list for subcutaneous use. One renal specialty nurse submitter requested that the intravenous route be added for central venous catheter heparin locks used every day in the context of haemodialysis.</w:t>
      </w:r>
    </w:p>
    <w:p w14:paraId="6522EE40" w14:textId="77777777" w:rsidR="00375C9C" w:rsidRDefault="00375C9C" w:rsidP="00375C9C"/>
    <w:p w14:paraId="081AF82D" w14:textId="77777777" w:rsidR="00E6454A" w:rsidRDefault="00E6454A" w:rsidP="00375C9C">
      <w:pPr>
        <w:pStyle w:val="Heading4"/>
      </w:pPr>
      <w:r>
        <w:t>Antiplatelet drugs</w:t>
      </w:r>
    </w:p>
    <w:p w14:paraId="0DAF918B" w14:textId="77777777" w:rsidR="007B1BD4" w:rsidRDefault="00E6454A" w:rsidP="00375C9C">
      <w:r>
        <w:t>Registered prescribers in cardiology and the NZNO requested the removal of continuation prescribing restrictions on c</w:t>
      </w:r>
      <w:r w:rsidRPr="00344B32">
        <w:t>lopidogrel</w:t>
      </w:r>
      <w:r>
        <w:t xml:space="preserve"> and t</w:t>
      </w:r>
      <w:r w:rsidRPr="00344B32">
        <w:t>icagrelor</w:t>
      </w:r>
      <w:r>
        <w:t xml:space="preserve">. They noted that the restrictions were not needed in the context of the </w:t>
      </w:r>
      <w:r w:rsidRPr="00344B32">
        <w:t xml:space="preserve">European Society of Cardiology and Cardiac Society of Australia and New Zealand guidelines </w:t>
      </w:r>
      <w:r>
        <w:t>and the</w:t>
      </w:r>
      <w:r w:rsidRPr="00344B32">
        <w:t xml:space="preserve"> </w:t>
      </w:r>
      <w:r>
        <w:t xml:space="preserve">district health board </w:t>
      </w:r>
      <w:r w:rsidRPr="00344B32">
        <w:t>protocols</w:t>
      </w:r>
      <w:r>
        <w:t xml:space="preserve"> under which nurses prescribe.</w:t>
      </w:r>
    </w:p>
    <w:p w14:paraId="236F4801" w14:textId="77777777" w:rsidR="00375C9C" w:rsidRDefault="00375C9C" w:rsidP="00375C9C"/>
    <w:p w14:paraId="7F2A2547" w14:textId="77777777" w:rsidR="00E6454A" w:rsidRDefault="00375C9C" w:rsidP="00375C9C">
      <w:pPr>
        <w:pStyle w:val="Heading3"/>
      </w:pPr>
      <w:bookmarkStart w:id="27" w:name="_Toc79068783"/>
      <w:r>
        <w:t>2</w:t>
      </w:r>
      <w:r>
        <w:tab/>
      </w:r>
      <w:r w:rsidR="00E6454A">
        <w:t>Central nervous system</w:t>
      </w:r>
      <w:bookmarkEnd w:id="27"/>
    </w:p>
    <w:p w14:paraId="0EE5099C" w14:textId="77777777" w:rsidR="00E6454A" w:rsidRDefault="00E6454A" w:rsidP="00375C9C">
      <w:pPr>
        <w:pStyle w:val="Heading4"/>
      </w:pPr>
      <w:r>
        <w:t>Drugs used in nausea and vertigo</w:t>
      </w:r>
    </w:p>
    <w:p w14:paraId="03AE600C" w14:textId="77777777" w:rsidR="00E6454A" w:rsidRDefault="00E6454A" w:rsidP="00375C9C">
      <w:r>
        <w:t>A nurse specialist in haematology requested that the continuation prescribing restriction for the antiemetic a</w:t>
      </w:r>
      <w:r w:rsidRPr="00265EDA">
        <w:t xml:space="preserve">prepitant </w:t>
      </w:r>
      <w:r>
        <w:t>be removed, for the following reason:</w:t>
      </w:r>
    </w:p>
    <w:p w14:paraId="53A74C94" w14:textId="77777777" w:rsidR="00E6454A" w:rsidRDefault="00E6454A" w:rsidP="00375C9C">
      <w:pPr>
        <w:pStyle w:val="Quote"/>
      </w:pPr>
      <w:r>
        <w:t>D</w:t>
      </w:r>
      <w:r w:rsidRPr="00265EDA">
        <w:t xml:space="preserve">osing comes as a package </w:t>
      </w:r>
      <w:r>
        <w:t>–</w:t>
      </w:r>
      <w:r w:rsidRPr="00265EDA">
        <w:t xml:space="preserve"> a larger dose 125</w:t>
      </w:r>
      <w:r w:rsidR="00375C9C">
        <w:t> </w:t>
      </w:r>
      <w:r w:rsidRPr="00265EDA">
        <w:t>mg day 1 of chemotherapy then 80</w:t>
      </w:r>
      <w:r w:rsidR="00375C9C">
        <w:t> </w:t>
      </w:r>
      <w:r w:rsidRPr="00265EDA">
        <w:t xml:space="preserve">mgs days 2 and 3. Since the package is written up all together it is not useful for it to be </w:t>
      </w:r>
      <w:r>
        <w:t>for</w:t>
      </w:r>
      <w:r w:rsidRPr="00265EDA">
        <w:t xml:space="preserve"> continu</w:t>
      </w:r>
      <w:r>
        <w:t>ation</w:t>
      </w:r>
      <w:r w:rsidRPr="00265EDA">
        <w:t xml:space="preserve"> prescribing but is useful only if it can be initiated by the RN prescriber.</w:t>
      </w:r>
    </w:p>
    <w:p w14:paraId="5431A7A6" w14:textId="77777777" w:rsidR="00375C9C" w:rsidRPr="00375C9C" w:rsidRDefault="00375C9C" w:rsidP="00375C9C"/>
    <w:p w14:paraId="0FF97C00" w14:textId="77777777" w:rsidR="00E6454A" w:rsidRPr="0050374B" w:rsidRDefault="00E6454A" w:rsidP="00375C9C">
      <w:pPr>
        <w:pStyle w:val="Heading4"/>
      </w:pPr>
      <w:r>
        <w:t>Antiepileptic drugs</w:t>
      </w:r>
    </w:p>
    <w:p w14:paraId="7116C6AB" w14:textId="77777777" w:rsidR="00E6454A" w:rsidRDefault="00E6454A" w:rsidP="00375C9C">
      <w:r>
        <w:t xml:space="preserve">Three submissions providing feedback on antiepileptic drugs were received, from a CNS in neurology, a clinical director in neurology and a GP. It was noted that very limited </w:t>
      </w:r>
      <w:r w:rsidRPr="00344B32">
        <w:t>antiepileptic</w:t>
      </w:r>
      <w:r>
        <w:t xml:space="preserve"> medicines had been added to the list, and that the newly added phenytoin is used infrequently in practice. The GP expressed concern about the inclusion of </w:t>
      </w:r>
      <w:r w:rsidRPr="00265EDA">
        <w:t xml:space="preserve">drugs with </w:t>
      </w:r>
      <w:r>
        <w:t>high-</w:t>
      </w:r>
      <w:r w:rsidRPr="00265EDA">
        <w:t xml:space="preserve">saturation kinetics </w:t>
      </w:r>
      <w:r>
        <w:t xml:space="preserve">(for example, </w:t>
      </w:r>
      <w:r w:rsidRPr="00265EDA">
        <w:t>phenytoin</w:t>
      </w:r>
      <w:r>
        <w:t>)</w:t>
      </w:r>
      <w:r w:rsidRPr="00265EDA">
        <w:t xml:space="preserve"> </w:t>
      </w:r>
      <w:r>
        <w:t xml:space="preserve">and </w:t>
      </w:r>
      <w:r w:rsidRPr="00265EDA">
        <w:t>teratogenicity</w:t>
      </w:r>
      <w:r>
        <w:t xml:space="preserve"> (for example,</w:t>
      </w:r>
      <w:r w:rsidRPr="00265EDA">
        <w:t xml:space="preserve"> valproate</w:t>
      </w:r>
      <w:r>
        <w:t>).</w:t>
      </w:r>
    </w:p>
    <w:p w14:paraId="11D07094" w14:textId="77777777" w:rsidR="00375C9C" w:rsidRDefault="00375C9C" w:rsidP="00375C9C"/>
    <w:p w14:paraId="047BAB52" w14:textId="77777777" w:rsidR="00E6454A" w:rsidRDefault="00375C9C" w:rsidP="00375C9C">
      <w:pPr>
        <w:pStyle w:val="Heading3"/>
      </w:pPr>
      <w:bookmarkStart w:id="28" w:name="_Toc79068784"/>
      <w:r>
        <w:t>3</w:t>
      </w:r>
      <w:r>
        <w:tab/>
      </w:r>
      <w:r w:rsidR="00E6454A">
        <w:t>Endocrine system</w:t>
      </w:r>
      <w:bookmarkEnd w:id="28"/>
    </w:p>
    <w:p w14:paraId="17681C31" w14:textId="77777777" w:rsidR="00E6454A" w:rsidRPr="001C74F2" w:rsidRDefault="00E6454A" w:rsidP="00375C9C">
      <w:pPr>
        <w:pStyle w:val="Heading4"/>
      </w:pPr>
      <w:r>
        <w:t>Antidiabetic drugs</w:t>
      </w:r>
    </w:p>
    <w:p w14:paraId="100E4E82" w14:textId="77777777" w:rsidR="007B1BD4" w:rsidRDefault="00E6454A" w:rsidP="00375C9C">
      <w:r>
        <w:t>Seven submissions concerned prescribing for the management of diabetes, from the NZSSD, a primary health organisation, nurse practitioners, a CNS and RN prescribers, all of whom welcomed the new medicines to the list.</w:t>
      </w:r>
    </w:p>
    <w:p w14:paraId="0FE68861" w14:textId="77777777" w:rsidR="00375C9C" w:rsidRDefault="00375C9C" w:rsidP="00375C9C"/>
    <w:p w14:paraId="1A0A98BA" w14:textId="77777777" w:rsidR="00E6454A" w:rsidRDefault="00E6454A" w:rsidP="00537406">
      <w:r>
        <w:t>The NZMA cautioned that:</w:t>
      </w:r>
    </w:p>
    <w:p w14:paraId="2391E6D9" w14:textId="77777777" w:rsidR="00E6454A" w:rsidRDefault="00E6454A" w:rsidP="00537406">
      <w:pPr>
        <w:pStyle w:val="Quote"/>
      </w:pPr>
      <w:r>
        <w:t>t</w:t>
      </w:r>
      <w:r w:rsidRPr="00344B32">
        <w:t>hird line and onwards medications for diabetes management should require input from a GP /</w:t>
      </w:r>
      <w:r>
        <w:t xml:space="preserve"> </w:t>
      </w:r>
      <w:r w:rsidRPr="00344B32">
        <w:t>nurse specialist /</w:t>
      </w:r>
      <w:r>
        <w:t xml:space="preserve"> </w:t>
      </w:r>
      <w:r w:rsidRPr="00344B32">
        <w:t>secondary care, and potentially be restricted to continuation prescribing.</w:t>
      </w:r>
    </w:p>
    <w:p w14:paraId="2F51CD0D" w14:textId="77777777" w:rsidR="00375C9C" w:rsidRPr="00375C9C" w:rsidRDefault="00375C9C" w:rsidP="00375C9C"/>
    <w:p w14:paraId="70344ABB" w14:textId="77777777" w:rsidR="00E6454A" w:rsidRDefault="00375C9C" w:rsidP="00375C9C">
      <w:pPr>
        <w:pStyle w:val="Heading3"/>
      </w:pPr>
      <w:bookmarkStart w:id="29" w:name="_Toc79068785"/>
      <w:r>
        <w:t>4</w:t>
      </w:r>
      <w:r>
        <w:tab/>
      </w:r>
      <w:r w:rsidR="00E6454A" w:rsidRPr="00344B32">
        <w:t>Gastro</w:t>
      </w:r>
      <w:r w:rsidR="00E6454A">
        <w:t>-intestinal system</w:t>
      </w:r>
      <w:bookmarkEnd w:id="29"/>
    </w:p>
    <w:p w14:paraId="2123CE10" w14:textId="77777777" w:rsidR="00E6454A" w:rsidRDefault="00E6454A" w:rsidP="00375C9C">
      <w:r>
        <w:t xml:space="preserve">The NZIBDNG was </w:t>
      </w:r>
      <w:r w:rsidRPr="00344B32">
        <w:t xml:space="preserve">grateful for the inclusion of </w:t>
      </w:r>
      <w:r>
        <w:t>m</w:t>
      </w:r>
      <w:r w:rsidRPr="00344B32">
        <w:t xml:space="preserve">esalazine (oral </w:t>
      </w:r>
      <w:r>
        <w:t>and</w:t>
      </w:r>
      <w:r w:rsidRPr="00344B32">
        <w:t xml:space="preserve"> rectal), </w:t>
      </w:r>
      <w:r>
        <w:t>o</w:t>
      </w:r>
      <w:r w:rsidRPr="00344B32">
        <w:t>lsalazine</w:t>
      </w:r>
      <w:r>
        <w:t xml:space="preserve"> (oral)</w:t>
      </w:r>
      <w:r w:rsidRPr="00344B32">
        <w:t xml:space="preserve"> and </w:t>
      </w:r>
      <w:r>
        <w:t>c</w:t>
      </w:r>
      <w:r w:rsidRPr="00344B32">
        <w:t xml:space="preserve">olifoam </w:t>
      </w:r>
      <w:r>
        <w:t xml:space="preserve">(hydrocortisone acetate) </w:t>
      </w:r>
      <w:r w:rsidRPr="00344B32">
        <w:t>enemas</w:t>
      </w:r>
      <w:r>
        <w:t xml:space="preserve"> on the list.</w:t>
      </w:r>
    </w:p>
    <w:p w14:paraId="75A50577" w14:textId="77777777" w:rsidR="00375C9C" w:rsidRPr="0097569C" w:rsidRDefault="00375C9C" w:rsidP="00375C9C"/>
    <w:p w14:paraId="56CF9546" w14:textId="77777777" w:rsidR="007B1BD4" w:rsidRDefault="00375C9C" w:rsidP="00375C9C">
      <w:pPr>
        <w:pStyle w:val="Heading3"/>
      </w:pPr>
      <w:bookmarkStart w:id="30" w:name="_Toc79068786"/>
      <w:r>
        <w:t>5</w:t>
      </w:r>
      <w:r>
        <w:tab/>
      </w:r>
      <w:r w:rsidR="00E6454A">
        <w:t>Infections</w:t>
      </w:r>
      <w:bookmarkEnd w:id="30"/>
    </w:p>
    <w:p w14:paraId="749E7FC2" w14:textId="77777777" w:rsidR="00E6454A" w:rsidRPr="008B46A6" w:rsidRDefault="00E6454A" w:rsidP="00375C9C">
      <w:pPr>
        <w:pStyle w:val="Heading4"/>
      </w:pPr>
      <w:r>
        <w:t>Antiviral drugs – viral hepatitis</w:t>
      </w:r>
    </w:p>
    <w:p w14:paraId="7F9833CD" w14:textId="77777777" w:rsidR="007B1BD4" w:rsidRDefault="00E6454A" w:rsidP="00375C9C">
      <w:r>
        <w:t>The Ministry received 14 submissions, from gastroenterologists, CNSs, RNs working in the community, a sexual health physician, regional coordinators of Hepatitis B services and the pharmaceutical company AbbieVie, about g</w:t>
      </w:r>
      <w:r w:rsidRPr="00344B32">
        <w:t xml:space="preserve">lecaprevir </w:t>
      </w:r>
      <w:r>
        <w:t>and</w:t>
      </w:r>
      <w:r w:rsidRPr="00344B32">
        <w:t xml:space="preserve"> pibrentasvir </w:t>
      </w:r>
      <w:r>
        <w:t>(Maviret), used for treatment of hepatitis C. They all expressed anxiety about the restriction of g</w:t>
      </w:r>
      <w:r w:rsidRPr="00344B32">
        <w:t xml:space="preserve">lecaprevir </w:t>
      </w:r>
      <w:r>
        <w:t>and</w:t>
      </w:r>
      <w:r w:rsidRPr="00344B32">
        <w:t xml:space="preserve"> pibrentasvir </w:t>
      </w:r>
      <w:r>
        <w:t>for the treatment of hepatitis C to continuation prescribing. The course for this medicine is eight weeks with only one prescription; very few patients need a repeat prescription. A CNS in hepatology referred to the futility of including Maviret on the list with the proposed restriction.</w:t>
      </w:r>
    </w:p>
    <w:p w14:paraId="0D084945" w14:textId="77777777" w:rsidR="00375C9C" w:rsidRDefault="00375C9C" w:rsidP="00375C9C"/>
    <w:p w14:paraId="11EF910B" w14:textId="77777777" w:rsidR="00E6454A" w:rsidRDefault="00E6454A" w:rsidP="00375C9C">
      <w:r>
        <w:t xml:space="preserve">A specialty nurse highlighted the importance of </w:t>
      </w:r>
      <w:r w:rsidRPr="00344B32">
        <w:t>nurse</w:t>
      </w:r>
      <w:r>
        <w:t>-</w:t>
      </w:r>
      <w:r w:rsidRPr="00344B32">
        <w:t xml:space="preserve">led prescribing </w:t>
      </w:r>
      <w:r>
        <w:t xml:space="preserve">in terms of achieving </w:t>
      </w:r>
      <w:r w:rsidRPr="00344B32">
        <w:t>the World Health Organi</w:t>
      </w:r>
      <w:r>
        <w:t>z</w:t>
      </w:r>
      <w:r w:rsidRPr="00344B32">
        <w:t>ation</w:t>
      </w:r>
      <w:r w:rsidR="007B1BD4">
        <w:t>’</w:t>
      </w:r>
      <w:r>
        <w:t>s goal for elimination of viral hepatitis by</w:t>
      </w:r>
      <w:r w:rsidRPr="00344B32">
        <w:t xml:space="preserve"> 2030.</w:t>
      </w:r>
      <w:r>
        <w:t xml:space="preserve"> The submission noted this was contingent on the removal of the continuation prescribing restriction on Maviret:</w:t>
      </w:r>
    </w:p>
    <w:p w14:paraId="2E9C1695" w14:textId="77777777" w:rsidR="007B1BD4" w:rsidRDefault="00E6454A" w:rsidP="00375C9C">
      <w:pPr>
        <w:pStyle w:val="Quote"/>
      </w:pPr>
      <w:r w:rsidRPr="00344B32">
        <w:t>Nurse-led, peer supported services designed by and for those most in need are proven to be effective</w:t>
      </w:r>
      <w:r>
        <w:t xml:space="preserve"> with a</w:t>
      </w:r>
      <w:r w:rsidRPr="00344B32">
        <w:t xml:space="preserve"> </w:t>
      </w:r>
      <w:r w:rsidR="007B1BD4">
        <w:t>‘</w:t>
      </w:r>
      <w:r w:rsidRPr="00344B32">
        <w:t>one-stop-shop</w:t>
      </w:r>
      <w:r w:rsidR="007B1BD4">
        <w:t>’</w:t>
      </w:r>
      <w:r w:rsidRPr="00344B32">
        <w:t xml:space="preserve"> approach being optimal. The removal of this restriction would allow nurses to provide quality, safe care to those most in need of HCV </w:t>
      </w:r>
      <w:r>
        <w:t xml:space="preserve">[hepatitis C] </w:t>
      </w:r>
      <w:r w:rsidRPr="00344B32">
        <w:t>care, including those who need only 8</w:t>
      </w:r>
      <w:r w:rsidR="00375C9C">
        <w:t> </w:t>
      </w:r>
      <w:r w:rsidRPr="00344B32">
        <w:t>weeks of treatment and thus only ever have one prescription.</w:t>
      </w:r>
    </w:p>
    <w:p w14:paraId="351B25D3" w14:textId="77777777" w:rsidR="00375C9C" w:rsidRPr="00375C9C" w:rsidRDefault="00375C9C" w:rsidP="00375C9C"/>
    <w:p w14:paraId="6D86E55E" w14:textId="77777777" w:rsidR="00E6454A" w:rsidRDefault="00E6454A" w:rsidP="00375C9C">
      <w:pPr>
        <w:pStyle w:val="Heading4"/>
      </w:pPr>
      <w:r w:rsidRPr="00871A22">
        <w:t>Herpes virus infections</w:t>
      </w:r>
    </w:p>
    <w:p w14:paraId="6B1A3F8E" w14:textId="77777777" w:rsidR="007B1BD4" w:rsidRDefault="00E6454A" w:rsidP="00375C9C">
      <w:r>
        <w:t xml:space="preserve">Family Planning supported the </w:t>
      </w:r>
      <w:r w:rsidRPr="00344B32">
        <w:t>removal of the continuation prescribing</w:t>
      </w:r>
      <w:r>
        <w:t xml:space="preserve"> restriction</w:t>
      </w:r>
      <w:r w:rsidRPr="00344B32">
        <w:t xml:space="preserve"> for valaciclovir</w:t>
      </w:r>
      <w:r>
        <w:t xml:space="preserve">, noting that nurses are </w:t>
      </w:r>
      <w:r w:rsidRPr="00344B32">
        <w:t xml:space="preserve">well trained in </w:t>
      </w:r>
      <w:r>
        <w:t>its use</w:t>
      </w:r>
      <w:r w:rsidRPr="00344B32">
        <w:t>.</w:t>
      </w:r>
    </w:p>
    <w:p w14:paraId="690526E4" w14:textId="77777777" w:rsidR="00375C9C" w:rsidRDefault="00375C9C" w:rsidP="00375C9C"/>
    <w:p w14:paraId="05B1DFDC" w14:textId="77777777" w:rsidR="00E6454A" w:rsidRPr="00766600" w:rsidRDefault="00E6454A" w:rsidP="00375C9C">
      <w:pPr>
        <w:pStyle w:val="Heading4"/>
      </w:pPr>
      <w:r w:rsidRPr="00766600">
        <w:t>Antibacterial drugs</w:t>
      </w:r>
    </w:p>
    <w:p w14:paraId="13E5A509" w14:textId="77777777" w:rsidR="00E6454A" w:rsidRDefault="00E6454A" w:rsidP="00537406">
      <w:r>
        <w:t>A respiratory department expressed surprise about the inclusion of nebulised t</w:t>
      </w:r>
      <w:r w:rsidRPr="00344B32">
        <w:t>obram</w:t>
      </w:r>
      <w:r>
        <w:t>y</w:t>
      </w:r>
      <w:r w:rsidRPr="00344B32">
        <w:t xml:space="preserve">cin </w:t>
      </w:r>
      <w:r>
        <w:t>and nebulised p</w:t>
      </w:r>
      <w:r w:rsidRPr="00344B32">
        <w:t xml:space="preserve">entamidine </w:t>
      </w:r>
      <w:r>
        <w:t>i</w:t>
      </w:r>
      <w:r w:rsidRPr="00344B32">
        <w:t>sethionate</w:t>
      </w:r>
      <w:r>
        <w:t xml:space="preserve"> on the list without restriction. The group said that both </w:t>
      </w:r>
      <w:r>
        <w:rPr>
          <w:rFonts w:ascii="Calibri" w:hAnsi="Calibri" w:cs="Calibri"/>
          <w:color w:val="000000"/>
          <w:lang w:eastAsia="en-NZ"/>
        </w:rPr>
        <w:t xml:space="preserve">are normally </w:t>
      </w:r>
      <w:r w:rsidRPr="00344B32">
        <w:t>used in very limited situations</w:t>
      </w:r>
      <w:r>
        <w:t>,</w:t>
      </w:r>
      <w:r w:rsidRPr="00344B32">
        <w:t xml:space="preserve"> such as cystic fibrosis. Pentamidine is </w:t>
      </w:r>
      <w:r>
        <w:t xml:space="preserve">a </w:t>
      </w:r>
      <w:r w:rsidR="007B1BD4">
        <w:t>‘</w:t>
      </w:r>
      <w:r w:rsidRPr="00344B32">
        <w:t>specialist</w:t>
      </w:r>
      <w:r>
        <w:t>-</w:t>
      </w:r>
      <w:r w:rsidRPr="00344B32">
        <w:t>only</w:t>
      </w:r>
      <w:r w:rsidR="007B1BD4">
        <w:t>’</w:t>
      </w:r>
      <w:r>
        <w:t xml:space="preserve"> medicine</w:t>
      </w:r>
      <w:r w:rsidRPr="00344B32">
        <w:t xml:space="preserve">. </w:t>
      </w:r>
      <w:r>
        <w:t>The submission said t</w:t>
      </w:r>
      <w:r w:rsidRPr="00344B32">
        <w:t xml:space="preserve">here </w:t>
      </w:r>
      <w:r>
        <w:t>would be benefit in continuation prescribing for</w:t>
      </w:r>
      <w:r w:rsidRPr="00344B32">
        <w:t xml:space="preserve"> </w:t>
      </w:r>
      <w:r>
        <w:t>t</w:t>
      </w:r>
      <w:r w:rsidRPr="00344B32">
        <w:t xml:space="preserve">obramycin if </w:t>
      </w:r>
      <w:r>
        <w:t>a nurse</w:t>
      </w:r>
      <w:r w:rsidRPr="00344B32">
        <w:t xml:space="preserve"> is working in a </w:t>
      </w:r>
      <w:r>
        <w:t>c</w:t>
      </w:r>
      <w:r w:rsidRPr="00344B32">
        <w:t xml:space="preserve">ystic </w:t>
      </w:r>
      <w:r>
        <w:t>f</w:t>
      </w:r>
      <w:r w:rsidRPr="00344B32">
        <w:t xml:space="preserve">ibrosis or </w:t>
      </w:r>
      <w:r>
        <w:t>b</w:t>
      </w:r>
      <w:r w:rsidRPr="00344B32">
        <w:t xml:space="preserve">ronchiectasis clinic and the patient has been established on therapy and </w:t>
      </w:r>
      <w:r>
        <w:t xml:space="preserve">has </w:t>
      </w:r>
      <w:r w:rsidRPr="00344B32">
        <w:t xml:space="preserve">regular monitoring. </w:t>
      </w:r>
      <w:r>
        <w:t>The NZMA also recommended that i</w:t>
      </w:r>
      <w:r w:rsidRPr="00344B32">
        <w:t xml:space="preserve">nhaled tobramycin should </w:t>
      </w:r>
      <w:r>
        <w:t xml:space="preserve">be restricted to </w:t>
      </w:r>
      <w:r w:rsidRPr="00344B32">
        <w:t>continuation</w:t>
      </w:r>
      <w:r>
        <w:t xml:space="preserve"> prescribing</w:t>
      </w:r>
      <w:r w:rsidRPr="00344B32">
        <w:t xml:space="preserve"> or require consultation regarding antibiotic stewardship.</w:t>
      </w:r>
    </w:p>
    <w:p w14:paraId="6BF900E4" w14:textId="77777777" w:rsidR="00537406" w:rsidRDefault="00537406" w:rsidP="00375C9C"/>
    <w:p w14:paraId="4AA414A0" w14:textId="77777777" w:rsidR="00E6454A" w:rsidRDefault="00375C9C" w:rsidP="00375C9C">
      <w:pPr>
        <w:pStyle w:val="Heading3"/>
      </w:pPr>
      <w:bookmarkStart w:id="31" w:name="_Toc79068787"/>
      <w:r>
        <w:t>6</w:t>
      </w:r>
      <w:r>
        <w:tab/>
      </w:r>
      <w:r w:rsidR="00E6454A" w:rsidRPr="003B1CFC">
        <w:t>Malignant disease</w:t>
      </w:r>
      <w:r w:rsidR="00E6454A">
        <w:t>s</w:t>
      </w:r>
      <w:r w:rsidR="00E6454A" w:rsidRPr="003B1CFC">
        <w:t xml:space="preserve"> </w:t>
      </w:r>
      <w:r w:rsidR="00E6454A">
        <w:t>and</w:t>
      </w:r>
      <w:r w:rsidR="00E6454A" w:rsidRPr="003B1CFC">
        <w:t xml:space="preserve"> immunosuppressant</w:t>
      </w:r>
      <w:r w:rsidR="00E6454A">
        <w:t>s</w:t>
      </w:r>
      <w:bookmarkEnd w:id="31"/>
    </w:p>
    <w:p w14:paraId="13B82A40" w14:textId="77777777" w:rsidR="00E6454A" w:rsidRDefault="00E6454A" w:rsidP="00375C9C">
      <w:pPr>
        <w:pStyle w:val="Heading4"/>
      </w:pPr>
      <w:r>
        <w:t>Hormone antagonists</w:t>
      </w:r>
    </w:p>
    <w:p w14:paraId="1B3990D9" w14:textId="77777777" w:rsidR="00E6454A" w:rsidRDefault="00E6454A" w:rsidP="00375C9C">
      <w:r>
        <w:t>The NZMA commented that tamoxifen was an odd addition to the list, especially for initial prescribing.</w:t>
      </w:r>
    </w:p>
    <w:p w14:paraId="0A76A622" w14:textId="77777777" w:rsidR="00375C9C" w:rsidRPr="003B1CFC" w:rsidRDefault="00375C9C" w:rsidP="00375C9C"/>
    <w:p w14:paraId="04D01CE7" w14:textId="77777777" w:rsidR="00E6454A" w:rsidRDefault="00375C9C" w:rsidP="00375C9C">
      <w:pPr>
        <w:pStyle w:val="Heading3"/>
      </w:pPr>
      <w:bookmarkStart w:id="32" w:name="_Toc79068788"/>
      <w:r>
        <w:t>7</w:t>
      </w:r>
      <w:r>
        <w:tab/>
      </w:r>
      <w:r w:rsidR="00E6454A">
        <w:t>Respiratory system</w:t>
      </w:r>
      <w:bookmarkEnd w:id="32"/>
    </w:p>
    <w:p w14:paraId="3EF18663" w14:textId="77777777" w:rsidR="00E6454A" w:rsidRPr="00807786" w:rsidRDefault="00E6454A" w:rsidP="00375C9C">
      <w:pPr>
        <w:pStyle w:val="Heading4"/>
      </w:pPr>
      <w:r>
        <w:t>Bronchodilators</w:t>
      </w:r>
    </w:p>
    <w:p w14:paraId="52BD4DD8" w14:textId="77777777" w:rsidR="007B1BD4" w:rsidRDefault="00E6454A" w:rsidP="00375C9C">
      <w:r>
        <w:t>The Ministry received f</w:t>
      </w:r>
      <w:r w:rsidRPr="00F05C00">
        <w:t xml:space="preserve">ive submissions </w:t>
      </w:r>
      <w:r>
        <w:t xml:space="preserve">from </w:t>
      </w:r>
      <w:r w:rsidRPr="00F05C00">
        <w:t>respiratory CNS</w:t>
      </w:r>
      <w:r>
        <w:t>s</w:t>
      </w:r>
      <w:r w:rsidRPr="00F05C00">
        <w:t xml:space="preserve"> and a GP </w:t>
      </w:r>
      <w:r>
        <w:t xml:space="preserve">supporting the inclusion of new </w:t>
      </w:r>
      <w:r w:rsidRPr="00CF51A5">
        <w:t>long</w:t>
      </w:r>
      <w:r>
        <w:t>-</w:t>
      </w:r>
      <w:r w:rsidRPr="00CF51A5">
        <w:t xml:space="preserve">acting antimuscarinic </w:t>
      </w:r>
      <w:r>
        <w:t xml:space="preserve">(LAMA) and </w:t>
      </w:r>
      <w:r w:rsidRPr="00344B32">
        <w:t>long</w:t>
      </w:r>
      <w:r>
        <w:t>-</w:t>
      </w:r>
      <w:r w:rsidRPr="00344B32">
        <w:t>acting beta agonist</w:t>
      </w:r>
      <w:r>
        <w:t xml:space="preserve"> (LABA) inhalers. </w:t>
      </w:r>
      <w:r w:rsidRPr="00CF51A5">
        <w:t>However,</w:t>
      </w:r>
      <w:r>
        <w:t xml:space="preserve"> submitters noted some</w:t>
      </w:r>
      <w:r w:rsidRPr="00CF51A5">
        <w:t xml:space="preserve"> inconsistencies</w:t>
      </w:r>
      <w:r>
        <w:t>,</w:t>
      </w:r>
      <w:r w:rsidRPr="00CF51A5">
        <w:t xml:space="preserve"> </w:t>
      </w:r>
      <w:r>
        <w:t>in terms of continuation prescribing restrictions in place for some of these medicines and not for others. Submitters expressed concerns that the continuation prescribing restrictions would impede best practice. A submission from a respiratory department explained:</w:t>
      </w:r>
    </w:p>
    <w:p w14:paraId="4360350E" w14:textId="77777777" w:rsidR="00E6454A" w:rsidRPr="00F05C00" w:rsidRDefault="00E6454A" w:rsidP="00375C9C">
      <w:pPr>
        <w:pStyle w:val="Quote"/>
      </w:pPr>
      <w:r w:rsidRPr="00344B32">
        <w:t xml:space="preserve">For example, Umeclidinium – a long acting antimuscarinic (LAMA) bronchodilator is recommended for continuation prescribing. However, </w:t>
      </w:r>
      <w:r>
        <w:t>g</w:t>
      </w:r>
      <w:r w:rsidRPr="00344B32">
        <w:t xml:space="preserve">lycopyrronium another LAMA is not restricted despite the profile of both drugs being similar. In addition, the LAMA </w:t>
      </w:r>
      <w:r>
        <w:t>t</w:t>
      </w:r>
      <w:r w:rsidRPr="00344B32">
        <w:t>iotropium is already on the list and has no prescribing restrictions.</w:t>
      </w:r>
    </w:p>
    <w:p w14:paraId="5CE02EE7" w14:textId="77777777" w:rsidR="00375C9C" w:rsidRDefault="00375C9C" w:rsidP="00375C9C"/>
    <w:p w14:paraId="1F744570" w14:textId="77777777" w:rsidR="00E6454A" w:rsidRDefault="00E6454A" w:rsidP="00375C9C">
      <w:r>
        <w:t>A respiratory CNS stated:</w:t>
      </w:r>
    </w:p>
    <w:p w14:paraId="4A989448" w14:textId="77777777" w:rsidR="00E6454A" w:rsidRDefault="00E6454A" w:rsidP="00375C9C">
      <w:pPr>
        <w:pStyle w:val="Quote"/>
      </w:pPr>
      <w:r w:rsidRPr="00344B32">
        <w:t>This will now mean that we are able to follow guideline led prescribing in commencing a choice of two of three LAMAs, however we are only able to step up to continuing a LAMA/LABA if it has previously been prescribed, and not using the device that we were able to start? This feels rather contradictory</w:t>
      </w:r>
      <w:r>
        <w:t xml:space="preserve"> …</w:t>
      </w:r>
    </w:p>
    <w:p w14:paraId="5A7D69A4" w14:textId="77777777" w:rsidR="00375C9C" w:rsidRDefault="00375C9C" w:rsidP="00375C9C"/>
    <w:p w14:paraId="184AB077" w14:textId="77777777" w:rsidR="00E6454A" w:rsidRPr="00537406" w:rsidRDefault="00E6454A" w:rsidP="00537406">
      <w:r>
        <w:t>A GP supported these views, stating:</w:t>
      </w:r>
    </w:p>
    <w:p w14:paraId="046090B0" w14:textId="77777777" w:rsidR="007B1BD4" w:rsidRPr="00537406" w:rsidRDefault="00E6454A" w:rsidP="00537406">
      <w:pPr>
        <w:pStyle w:val="Quote"/>
        <w:rPr>
          <w:spacing w:val="-2"/>
        </w:rPr>
      </w:pPr>
      <w:r w:rsidRPr="00537406">
        <w:rPr>
          <w:spacing w:val="-2"/>
        </w:rPr>
        <w:t>I don</w:t>
      </w:r>
      <w:r w:rsidR="007B1BD4" w:rsidRPr="00537406">
        <w:rPr>
          <w:spacing w:val="-2"/>
        </w:rPr>
        <w:t>’</w:t>
      </w:r>
      <w:r w:rsidRPr="00537406">
        <w:rPr>
          <w:spacing w:val="-2"/>
        </w:rPr>
        <w:t>t understand why glycopyrronium is the only LAMA allowed to be initiated. If LAMAs can</w:t>
      </w:r>
      <w:r w:rsidR="007B1BD4" w:rsidRPr="00537406">
        <w:rPr>
          <w:spacing w:val="-2"/>
        </w:rPr>
        <w:t>’</w:t>
      </w:r>
      <w:r w:rsidRPr="00537406">
        <w:rPr>
          <w:spacing w:val="-2"/>
        </w:rPr>
        <w:t>t be initiated by a RN prescriber then that should include all of them. If they can, then so should Umeclidinium – which I find the most useful device.</w:t>
      </w:r>
    </w:p>
    <w:p w14:paraId="079B600C" w14:textId="77777777" w:rsidR="00375C9C" w:rsidRDefault="00375C9C" w:rsidP="00375C9C"/>
    <w:p w14:paraId="6EC050FF" w14:textId="77777777" w:rsidR="00E6454A" w:rsidRDefault="00E6454A" w:rsidP="00375C9C">
      <w:r>
        <w:t>Similar concerns were expressed by a CNS about i</w:t>
      </w:r>
      <w:r w:rsidRPr="00344B32">
        <w:t xml:space="preserve">ndacaterol </w:t>
      </w:r>
      <w:r>
        <w:t>–</w:t>
      </w:r>
      <w:r w:rsidRPr="00344B32">
        <w:t xml:space="preserve"> a LABA bronchodilator</w:t>
      </w:r>
      <w:r>
        <w:t xml:space="preserve"> that </w:t>
      </w:r>
      <w:r w:rsidRPr="00344B32">
        <w:t xml:space="preserve">is recommended for continuation prescribing. </w:t>
      </w:r>
      <w:r>
        <w:t>It was pointed out that</w:t>
      </w:r>
      <w:r w:rsidRPr="00344B32">
        <w:t xml:space="preserve"> another once</w:t>
      </w:r>
      <w:r>
        <w:t>-</w:t>
      </w:r>
      <w:r w:rsidRPr="00344B32">
        <w:t>daily LABA</w:t>
      </w:r>
      <w:r>
        <w:t>, v</w:t>
      </w:r>
      <w:r w:rsidRPr="00344B32">
        <w:t xml:space="preserve">ilanterol, given in combination inhaler with </w:t>
      </w:r>
      <w:r>
        <w:t>fluticasone</w:t>
      </w:r>
      <w:r w:rsidRPr="00344B32">
        <w:t xml:space="preserve"> </w:t>
      </w:r>
      <w:r>
        <w:t>f</w:t>
      </w:r>
      <w:r w:rsidRPr="00344B32">
        <w:t>uroate (Breo), has no prescribing restrictions.</w:t>
      </w:r>
    </w:p>
    <w:p w14:paraId="62F04005" w14:textId="77777777" w:rsidR="00375C9C" w:rsidRDefault="00375C9C" w:rsidP="00375C9C"/>
    <w:p w14:paraId="35D4E38C" w14:textId="77777777" w:rsidR="00E6454A" w:rsidRDefault="00E6454A" w:rsidP="00375C9C">
      <w:pPr>
        <w:pStyle w:val="Heading4"/>
      </w:pPr>
      <w:r>
        <w:t>Mucolytics</w:t>
      </w:r>
    </w:p>
    <w:p w14:paraId="432A42A2" w14:textId="77777777" w:rsidR="007B1BD4" w:rsidRDefault="00E6454A" w:rsidP="00375C9C">
      <w:r>
        <w:t xml:space="preserve">One CNS and the NZNO requested </w:t>
      </w:r>
      <w:r w:rsidRPr="00C1046E">
        <w:t>changing</w:t>
      </w:r>
      <w:r>
        <w:t xml:space="preserve"> the continuation prescribing restriction wording for dornase alfa </w:t>
      </w:r>
      <w:r w:rsidRPr="00C1046E">
        <w:t xml:space="preserve">from </w:t>
      </w:r>
      <w:r w:rsidR="007B1BD4">
        <w:t>‘</w:t>
      </w:r>
      <w:r w:rsidRPr="00A71B77">
        <w:rPr>
          <w:i/>
          <w:iCs/>
        </w:rPr>
        <w:t>children</w:t>
      </w:r>
      <w:r w:rsidRPr="00C1046E">
        <w:t xml:space="preserve"> with </w:t>
      </w:r>
      <w:r>
        <w:t>cystic fibrosis</w:t>
      </w:r>
      <w:r w:rsidR="007B1BD4">
        <w:t>’</w:t>
      </w:r>
      <w:r w:rsidRPr="00C1046E">
        <w:t xml:space="preserve"> to </w:t>
      </w:r>
      <w:r w:rsidR="007B1BD4">
        <w:t>‘</w:t>
      </w:r>
      <w:r w:rsidRPr="00A71B77">
        <w:rPr>
          <w:i/>
          <w:iCs/>
        </w:rPr>
        <w:t>patients</w:t>
      </w:r>
      <w:r w:rsidRPr="00C1046E">
        <w:t xml:space="preserve"> with </w:t>
      </w:r>
      <w:r>
        <w:t>cystic fibrosis</w:t>
      </w:r>
      <w:r w:rsidR="007B1BD4">
        <w:t>’</w:t>
      </w:r>
      <w:r>
        <w:t xml:space="preserve">, </w:t>
      </w:r>
      <w:r w:rsidRPr="007B1BD4">
        <w:t>to allow for those that may first be prescribed it as adults.</w:t>
      </w:r>
    </w:p>
    <w:p w14:paraId="474B1359" w14:textId="77777777" w:rsidR="00375C9C" w:rsidRPr="007B1BD4" w:rsidRDefault="00375C9C" w:rsidP="00375C9C"/>
    <w:p w14:paraId="263216A6" w14:textId="77777777" w:rsidR="00E6454A" w:rsidRDefault="00375C9C" w:rsidP="00375C9C">
      <w:pPr>
        <w:pStyle w:val="Heading3"/>
        <w:ind w:left="567" w:hanging="567"/>
      </w:pPr>
      <w:bookmarkStart w:id="33" w:name="_Toc79068789"/>
      <w:r>
        <w:t>8</w:t>
      </w:r>
      <w:r>
        <w:tab/>
      </w:r>
      <w:r w:rsidR="00E6454A">
        <w:t>Obstetrics, gynaecology and urinary tract disorders</w:t>
      </w:r>
      <w:bookmarkEnd w:id="33"/>
    </w:p>
    <w:p w14:paraId="6A9BA58F" w14:textId="77777777" w:rsidR="00E6454A" w:rsidRPr="00093466" w:rsidRDefault="00E6454A" w:rsidP="00375C9C">
      <w:pPr>
        <w:pStyle w:val="Heading4"/>
      </w:pPr>
      <w:r>
        <w:t>Drugs used in obstetrics</w:t>
      </w:r>
    </w:p>
    <w:p w14:paraId="702B552F" w14:textId="77777777" w:rsidR="007B1BD4" w:rsidRDefault="00E6454A" w:rsidP="00375C9C">
      <w:r>
        <w:t xml:space="preserve">The Ministry received nine submissions, from nurse prescribers, a director of nursing, Family Planning, four GPs, a sexual health physician and a group of academics at a medical school, providing feedback on drugs used in obstetrics. Not all submissions were supportive of the proposed additions to the list; three GPs stated they did not support the inclusion of </w:t>
      </w:r>
      <w:r w:rsidRPr="00344B32">
        <w:t>misoprostol and mifepristone</w:t>
      </w:r>
      <w:r>
        <w:t>, because they are abortifacients. Inclusion of these medicines on the list was strongly supported by Family Planning and the group of academics.</w:t>
      </w:r>
    </w:p>
    <w:p w14:paraId="496FDE0A" w14:textId="77777777" w:rsidR="00375C9C" w:rsidRDefault="00375C9C" w:rsidP="00375C9C"/>
    <w:p w14:paraId="63A60A1C" w14:textId="77777777" w:rsidR="00E6454A" w:rsidRDefault="00E6454A" w:rsidP="00375C9C">
      <w:pPr>
        <w:pStyle w:val="Heading4"/>
      </w:pPr>
      <w:r>
        <w:t>Contraceptives</w:t>
      </w:r>
    </w:p>
    <w:p w14:paraId="73DEC443" w14:textId="77777777" w:rsidR="00E6454A" w:rsidRPr="005870FC" w:rsidRDefault="00E6454A" w:rsidP="00375C9C">
      <w:r>
        <w:t xml:space="preserve">One </w:t>
      </w:r>
      <w:r w:rsidRPr="005870FC">
        <w:t xml:space="preserve">sexual health physician expressed reservations about the inclusion of cyproterone acetate </w:t>
      </w:r>
      <w:r>
        <w:t>and</w:t>
      </w:r>
      <w:r w:rsidRPr="005870FC">
        <w:t xml:space="preserve"> ethinylestradiol as a combined oral contraceptive on the list</w:t>
      </w:r>
      <w:r>
        <w:t>, citing</w:t>
      </w:r>
      <w:r w:rsidRPr="005870FC">
        <w:t>:</w:t>
      </w:r>
    </w:p>
    <w:p w14:paraId="441C345A" w14:textId="77777777" w:rsidR="00E6454A" w:rsidRDefault="00E6454A" w:rsidP="00375C9C">
      <w:pPr>
        <w:pStyle w:val="Quote"/>
      </w:pPr>
      <w:r w:rsidRPr="00344B32">
        <w:t xml:space="preserve">a significantly higher risk of VTE </w:t>
      </w:r>
      <w:r>
        <w:t>[venous thromboembolism]</w:t>
      </w:r>
      <w:r w:rsidRPr="00344B32">
        <w:t xml:space="preserve"> than the other COCs</w:t>
      </w:r>
      <w:r>
        <w:t xml:space="preserve"> [combined oral contraceptives]</w:t>
      </w:r>
      <w:r w:rsidRPr="00344B32">
        <w:t xml:space="preserve">. The perceived benefits on concomitant acne are unproven and unsupported by evidence. I strongly recommend against allowing </w:t>
      </w:r>
      <w:r>
        <w:t>n</w:t>
      </w:r>
      <w:r w:rsidRPr="00344B32">
        <w:t>urse prescribing of this combination.</w:t>
      </w:r>
    </w:p>
    <w:p w14:paraId="09113DD6" w14:textId="77777777" w:rsidR="00375C9C" w:rsidRPr="00375C9C" w:rsidRDefault="00375C9C" w:rsidP="00375C9C"/>
    <w:p w14:paraId="757DE5C0" w14:textId="77777777" w:rsidR="00E6454A" w:rsidRDefault="00375C9C" w:rsidP="00375C9C">
      <w:pPr>
        <w:pStyle w:val="Heading3"/>
      </w:pPr>
      <w:bookmarkStart w:id="34" w:name="_Toc79068790"/>
      <w:r>
        <w:t>9</w:t>
      </w:r>
      <w:r>
        <w:tab/>
      </w:r>
      <w:r w:rsidR="00E6454A">
        <w:t>Sensory organs</w:t>
      </w:r>
      <w:bookmarkEnd w:id="34"/>
    </w:p>
    <w:p w14:paraId="79E3DAA0" w14:textId="77777777" w:rsidR="00E6454A" w:rsidRPr="0045114A" w:rsidRDefault="00E6454A" w:rsidP="00375C9C">
      <w:pPr>
        <w:pStyle w:val="Heading4"/>
      </w:pPr>
      <w:r>
        <w:t>Corticosteroids and other anti-inflammatory preparations</w:t>
      </w:r>
    </w:p>
    <w:p w14:paraId="35473146" w14:textId="77777777" w:rsidR="007B1BD4" w:rsidRDefault="00E6454A" w:rsidP="00537406">
      <w:r>
        <w:t>Although supportive of the expansion of the RN prescribers</w:t>
      </w:r>
      <w:r w:rsidR="007B1BD4">
        <w:t>’</w:t>
      </w:r>
      <w:r>
        <w:t xml:space="preserve"> medicines list, one submission from the New Zealand Association of Optometrists raised a specific clinical concern about the inclusion of </w:t>
      </w:r>
      <w:r w:rsidRPr="00344B32">
        <w:t>olopatadine</w:t>
      </w:r>
      <w:r>
        <w:t xml:space="preserve"> 0.1 percent eye drops, arising from the </w:t>
      </w:r>
      <w:r w:rsidRPr="00344B32">
        <w:t xml:space="preserve">danger of </w:t>
      </w:r>
      <w:r>
        <w:t xml:space="preserve">a </w:t>
      </w:r>
      <w:r w:rsidRPr="00344B32">
        <w:t xml:space="preserve">misdiagnosis </w:t>
      </w:r>
      <w:r>
        <w:t xml:space="preserve">of </w:t>
      </w:r>
      <w:r w:rsidRPr="00344B32">
        <w:t>ocular allergy</w:t>
      </w:r>
      <w:r>
        <w:t>, for which o</w:t>
      </w:r>
      <w:r w:rsidRPr="00DC7626">
        <w:t>lopatadine</w:t>
      </w:r>
      <w:r>
        <w:t xml:space="preserve"> is prescribed, which often occurs in primary care. The submission noted that t</w:t>
      </w:r>
      <w:r w:rsidRPr="00344B32">
        <w:t xml:space="preserve">raining </w:t>
      </w:r>
      <w:r>
        <w:t xml:space="preserve">is necessary </w:t>
      </w:r>
      <w:r w:rsidRPr="00344B32">
        <w:t>to diagnose</w:t>
      </w:r>
      <w:r>
        <w:t xml:space="preserve"> this,</w:t>
      </w:r>
      <w:r w:rsidRPr="00344B32">
        <w:t xml:space="preserve"> </w:t>
      </w:r>
      <w:r>
        <w:t xml:space="preserve">along with </w:t>
      </w:r>
      <w:r w:rsidRPr="00344B32">
        <w:t>the equipment to physically examine the front and/or inside of the eye</w:t>
      </w:r>
      <w:r>
        <w:t xml:space="preserve"> for conditions such as </w:t>
      </w:r>
      <w:r w:rsidRPr="00E6391B">
        <w:t>traumatic or infectious conjunctivitis (herpes), anterior uveitis, vernal kerato-conjunctivitis, dry eye, viral conjunctivitis or anomalies of convergence</w:t>
      </w:r>
      <w:r>
        <w:t>. In the primary care context, m</w:t>
      </w:r>
      <w:r w:rsidRPr="00344B32">
        <w:t>any GP surgeries have a magnifying loop and staining agents for finding large lesions on the cornea</w:t>
      </w:r>
      <w:r>
        <w:t>,</w:t>
      </w:r>
      <w:r w:rsidRPr="00344B32">
        <w:t xml:space="preserve"> but most do not have a slit lamp for microscopically examining anterior eye structures</w:t>
      </w:r>
      <w:r>
        <w:t>,</w:t>
      </w:r>
      <w:r w:rsidRPr="00344B32">
        <w:t xml:space="preserve"> or equipment to look inside the eye</w:t>
      </w:r>
      <w:r>
        <w:t>;</w:t>
      </w:r>
      <w:r w:rsidRPr="00344B32">
        <w:t xml:space="preserve"> most </w:t>
      </w:r>
      <w:r>
        <w:t xml:space="preserve">are </w:t>
      </w:r>
      <w:r w:rsidRPr="00344B32">
        <w:t>only able to assess the red reflex with a direct ophthalmoscope.</w:t>
      </w:r>
      <w:r>
        <w:t xml:space="preserve"> The submission noted that this </w:t>
      </w:r>
      <w:r w:rsidRPr="00344B32">
        <w:t>would not be such a great concern if the RN prescriber were working within an ophthalmology team</w:t>
      </w:r>
      <w:r>
        <w:t>,</w:t>
      </w:r>
      <w:r w:rsidRPr="00344B32">
        <w:t xml:space="preserve"> </w:t>
      </w:r>
      <w:r>
        <w:t xml:space="preserve">with </w:t>
      </w:r>
      <w:r w:rsidRPr="00344B32">
        <w:t xml:space="preserve">a suite of appropriate equipment and specialist ophthalmic knowledge </w:t>
      </w:r>
      <w:r>
        <w:t>available.</w:t>
      </w:r>
    </w:p>
    <w:p w14:paraId="073A1BBB" w14:textId="77777777" w:rsidR="00375C9C" w:rsidRDefault="00375C9C" w:rsidP="00375C9C"/>
    <w:p w14:paraId="5B468B7B" w14:textId="77777777" w:rsidR="007B1BD4" w:rsidRDefault="00E6454A" w:rsidP="00375C9C">
      <w:r>
        <w:t>Another submission, from a nurse prescribing group from primary care, highlighted the restrictions on their practice due to the current list, and specifically endorsed the inclusion of o</w:t>
      </w:r>
      <w:r w:rsidRPr="00DC7626">
        <w:t>lopatadine</w:t>
      </w:r>
      <w:r>
        <w:t xml:space="preserve"> 0.1 percent eye drops on the proposed list.</w:t>
      </w:r>
    </w:p>
    <w:p w14:paraId="3C61D084" w14:textId="77777777" w:rsidR="00537406" w:rsidRDefault="00537406" w:rsidP="00375C9C"/>
    <w:p w14:paraId="0F8921D6" w14:textId="77777777" w:rsidR="00E6454A" w:rsidRDefault="00375C9C" w:rsidP="00375C9C">
      <w:pPr>
        <w:pStyle w:val="Heading3"/>
      </w:pPr>
      <w:bookmarkStart w:id="35" w:name="_Toc79068791"/>
      <w:r>
        <w:t>10</w:t>
      </w:r>
      <w:r>
        <w:tab/>
      </w:r>
      <w:r w:rsidR="00E6454A">
        <w:t>Skin</w:t>
      </w:r>
      <w:bookmarkEnd w:id="35"/>
    </w:p>
    <w:p w14:paraId="1AE3C5F8" w14:textId="77777777" w:rsidR="00E6454A" w:rsidRDefault="00E6454A" w:rsidP="00375C9C">
      <w:pPr>
        <w:pStyle w:val="Heading4"/>
      </w:pPr>
      <w:r>
        <w:t>Topical corticosteroids and antibacterial preparation</w:t>
      </w:r>
    </w:p>
    <w:p w14:paraId="2F2E698D" w14:textId="77777777" w:rsidR="00E6454A" w:rsidRDefault="00E6454A" w:rsidP="00375C9C">
      <w:r>
        <w:t>One CNS in paediatrics expressed her concern about the inclusion of b</w:t>
      </w:r>
      <w:r w:rsidRPr="00C1046E">
        <w:t xml:space="preserve">etamethasone </w:t>
      </w:r>
      <w:r>
        <w:t>with</w:t>
      </w:r>
      <w:r w:rsidRPr="00C1046E">
        <w:t xml:space="preserve"> </w:t>
      </w:r>
      <w:r>
        <w:t>f</w:t>
      </w:r>
      <w:r w:rsidRPr="00C1046E">
        <w:t>usidic acid</w:t>
      </w:r>
      <w:r>
        <w:t xml:space="preserve"> on the list as a combined topical preparation. These</w:t>
      </w:r>
      <w:r w:rsidRPr="00C1046E">
        <w:t xml:space="preserve"> </w:t>
      </w:r>
      <w:r>
        <w:t>two</w:t>
      </w:r>
      <w:r w:rsidRPr="00C1046E">
        <w:t xml:space="preserve"> components</w:t>
      </w:r>
      <w:r>
        <w:t xml:space="preserve"> are on the existing list as separate items; the CNS expressed concern about</w:t>
      </w:r>
      <w:r w:rsidRPr="00C1046E">
        <w:t xml:space="preserve"> antibiotic resistance</w:t>
      </w:r>
      <w:r>
        <w:t xml:space="preserve"> if these components become more widely available as </w:t>
      </w:r>
      <w:r w:rsidRPr="00C1046E">
        <w:t xml:space="preserve">a single product. </w:t>
      </w:r>
      <w:r w:rsidRPr="00C761C6">
        <w:t>If antibiotic treatment is indicated for a skin infection, oral antibiotics are almost always the most appropriate choice</w:t>
      </w:r>
      <w:r>
        <w:t>.</w:t>
      </w:r>
      <w:r w:rsidRPr="00375C9C">
        <w:rPr>
          <w:rStyle w:val="FootnoteReference"/>
          <w:rFonts w:eastAsia="MS Gothic"/>
        </w:rPr>
        <w:footnoteReference w:id="2"/>
      </w:r>
      <w:r>
        <w:t xml:space="preserve"> However, this preparation is needed for peritoneal dialysis patients.</w:t>
      </w:r>
    </w:p>
    <w:p w14:paraId="22941161" w14:textId="77777777" w:rsidR="00375C9C" w:rsidRPr="00C761C6" w:rsidRDefault="00375C9C" w:rsidP="00375C9C"/>
    <w:p w14:paraId="256B70D6" w14:textId="77777777" w:rsidR="00E6454A" w:rsidRDefault="00E6454A" w:rsidP="00375C9C">
      <w:pPr>
        <w:pStyle w:val="Heading2"/>
      </w:pPr>
      <w:bookmarkStart w:id="36" w:name="_Toc79068792"/>
      <w:bookmarkStart w:id="37" w:name="_Toc79333087"/>
      <w:r>
        <w:t>Existing list</w:t>
      </w:r>
      <w:bookmarkEnd w:id="36"/>
      <w:bookmarkEnd w:id="37"/>
    </w:p>
    <w:p w14:paraId="25D476DE" w14:textId="77777777" w:rsidR="007B1BD4" w:rsidRDefault="00375C9C" w:rsidP="00375C9C">
      <w:pPr>
        <w:pStyle w:val="Heading3"/>
      </w:pPr>
      <w:bookmarkStart w:id="38" w:name="_Toc79068793"/>
      <w:r>
        <w:t>11</w:t>
      </w:r>
      <w:r>
        <w:tab/>
      </w:r>
      <w:r w:rsidR="00E6454A">
        <w:t>Cardiovascular</w:t>
      </w:r>
      <w:bookmarkEnd w:id="38"/>
    </w:p>
    <w:p w14:paraId="62E0F42B" w14:textId="77777777" w:rsidR="00E6454A" w:rsidRDefault="00E6454A" w:rsidP="00537406">
      <w:r>
        <w:t>Registered nurse prescribers in cardiology and the NZNO requested the removal of continuation prescribing restrictions on b</w:t>
      </w:r>
      <w:r w:rsidRPr="00344B32">
        <w:t>isoprolol</w:t>
      </w:r>
      <w:r>
        <w:t>,</w:t>
      </w:r>
      <w:r w:rsidRPr="00344B32">
        <w:t xml:space="preserve"> </w:t>
      </w:r>
      <w:r>
        <w:t>c</w:t>
      </w:r>
      <w:r w:rsidRPr="00344B32">
        <w:t>arvedilol</w:t>
      </w:r>
      <w:r>
        <w:t xml:space="preserve"> and e</w:t>
      </w:r>
      <w:r w:rsidRPr="00344B32">
        <w:t>zetimibe</w:t>
      </w:r>
      <w:r>
        <w:t xml:space="preserve"> from the existing list. They noted that the restrictions were not needed in the context of the </w:t>
      </w:r>
      <w:r w:rsidRPr="00344B32">
        <w:t xml:space="preserve">European Society of Cardiology and Cardiac Society of Australia and New Zealand guidelines </w:t>
      </w:r>
      <w:r>
        <w:t>and the</w:t>
      </w:r>
      <w:r w:rsidRPr="00344B32">
        <w:t xml:space="preserve"> </w:t>
      </w:r>
      <w:r>
        <w:t>district health board</w:t>
      </w:r>
      <w:r w:rsidRPr="00344B32">
        <w:t xml:space="preserve"> protocols</w:t>
      </w:r>
      <w:r>
        <w:t xml:space="preserve"> under which specialty nurses in cardiology prescribe.</w:t>
      </w:r>
    </w:p>
    <w:p w14:paraId="6B04076F" w14:textId="77777777" w:rsidR="00375C9C" w:rsidRDefault="00375C9C" w:rsidP="00375C9C"/>
    <w:p w14:paraId="149E2A28" w14:textId="77777777" w:rsidR="007B1BD4" w:rsidRDefault="00375C9C" w:rsidP="00375C9C">
      <w:pPr>
        <w:pStyle w:val="Heading3"/>
      </w:pPr>
      <w:bookmarkStart w:id="39" w:name="_Toc79068794"/>
      <w:r>
        <w:t>12</w:t>
      </w:r>
      <w:r>
        <w:tab/>
      </w:r>
      <w:r w:rsidR="00E6454A">
        <w:t>Gynaecology</w:t>
      </w:r>
      <w:bookmarkEnd w:id="39"/>
    </w:p>
    <w:p w14:paraId="12C40BB0" w14:textId="77777777" w:rsidR="00E6454A" w:rsidRDefault="00E6454A" w:rsidP="00375C9C">
      <w:pPr>
        <w:pStyle w:val="Heading4"/>
      </w:pPr>
      <w:r>
        <w:t>Contraceptives</w:t>
      </w:r>
    </w:p>
    <w:p w14:paraId="06011989" w14:textId="45A429BE" w:rsidR="00E6454A" w:rsidRDefault="00E6454A" w:rsidP="00375C9C">
      <w:r>
        <w:t xml:space="preserve">Submissions noted other indications for medicines on the existing list usually prescribed for contraceptive purposes; for example, the regulation of menstruation. One RN prescriber made a request for the restriction </w:t>
      </w:r>
      <w:r w:rsidR="007B1BD4">
        <w:t>‘</w:t>
      </w:r>
      <w:r>
        <w:t>o</w:t>
      </w:r>
      <w:r w:rsidRPr="00344B32">
        <w:t>nly in combination for contraception</w:t>
      </w:r>
      <w:r w:rsidR="007B1BD4">
        <w:t>’</w:t>
      </w:r>
      <w:r w:rsidRPr="00344B32">
        <w:t xml:space="preserve"> </w:t>
      </w:r>
      <w:r>
        <w:t xml:space="preserve">to </w:t>
      </w:r>
      <w:r w:rsidRPr="00344B32">
        <w:t xml:space="preserve">be removed from </w:t>
      </w:r>
      <w:r>
        <w:t>e</w:t>
      </w:r>
      <w:r w:rsidRPr="00F830D5">
        <w:t>thinylestradiol with levonorgestrel</w:t>
      </w:r>
      <w:r>
        <w:t xml:space="preserve"> and the restriction </w:t>
      </w:r>
      <w:r w:rsidR="007B1BD4">
        <w:t>‘</w:t>
      </w:r>
      <w:r>
        <w:t>contraceptive use only</w:t>
      </w:r>
      <w:r w:rsidR="007B1BD4">
        <w:t>’</w:t>
      </w:r>
      <w:r>
        <w:t xml:space="preserve"> to be removed from m</w:t>
      </w:r>
      <w:r w:rsidRPr="00C1046E">
        <w:t>edroxyprogesterone</w:t>
      </w:r>
      <w:r>
        <w:t>, noting the following:</w:t>
      </w:r>
    </w:p>
    <w:p w14:paraId="733D51E4" w14:textId="77777777" w:rsidR="007B1BD4" w:rsidRDefault="00E6454A" w:rsidP="00375C9C">
      <w:pPr>
        <w:pStyle w:val="Quote"/>
      </w:pPr>
      <w:r w:rsidRPr="00C1046E">
        <w:t>RN prescribers do a thorough history, and if on assessment the RN found the person had abnormal menstruation that had not been investigated, then we would refer on, as this is outside of our scope.</w:t>
      </w:r>
    </w:p>
    <w:p w14:paraId="127B8FB7" w14:textId="77777777" w:rsidR="00375C9C" w:rsidRPr="00375C9C" w:rsidRDefault="00375C9C" w:rsidP="00375C9C"/>
    <w:p w14:paraId="29452AEF" w14:textId="77777777" w:rsidR="00E6454A" w:rsidRDefault="00375C9C" w:rsidP="00375C9C">
      <w:pPr>
        <w:pStyle w:val="Heading3"/>
      </w:pPr>
      <w:bookmarkStart w:id="40" w:name="_Toc79068795"/>
      <w:r>
        <w:t>13</w:t>
      </w:r>
      <w:r>
        <w:tab/>
      </w:r>
      <w:r w:rsidR="00E6454A">
        <w:t>Pain management</w:t>
      </w:r>
      <w:bookmarkEnd w:id="40"/>
    </w:p>
    <w:p w14:paraId="5D8CE94A" w14:textId="77777777" w:rsidR="00E6454A" w:rsidRDefault="00E6454A" w:rsidP="00375C9C">
      <w:bookmarkStart w:id="41" w:name="_Hlk70682097"/>
      <w:r>
        <w:t>One GP and a specialist in pain medicine pointed out that gabapentin, on the existing list, prescribed for neuropathic pain, is now used infrequently. The specialist recommended that pregabalin should replace gabapentin on the list</w:t>
      </w:r>
      <w:bookmarkEnd w:id="41"/>
      <w:r>
        <w:t>, stating:</w:t>
      </w:r>
    </w:p>
    <w:p w14:paraId="01DEAD41" w14:textId="77777777" w:rsidR="00E6454A" w:rsidRDefault="00E6454A" w:rsidP="00375C9C">
      <w:pPr>
        <w:pStyle w:val="Quote"/>
      </w:pPr>
      <w:r>
        <w:t xml:space="preserve">Gabapentin </w:t>
      </w:r>
      <w:r w:rsidRPr="00344B32">
        <w:t>is unreliably absorbed with a considerably variable and unpredictable dosage. Pregabalin is completely reliable and therefore should be substituted for gabapentin.</w:t>
      </w:r>
      <w:r>
        <w:t xml:space="preserve"> G</w:t>
      </w:r>
      <w:r w:rsidRPr="00344B32">
        <w:t xml:space="preserve">abapentin is </w:t>
      </w:r>
      <w:r>
        <w:t xml:space="preserve">also </w:t>
      </w:r>
      <w:r w:rsidRPr="00344B32">
        <w:t>likely to be moved off the subsidised register.</w:t>
      </w:r>
    </w:p>
    <w:p w14:paraId="56A94345" w14:textId="77777777" w:rsidR="00E6454A" w:rsidRDefault="00E6454A" w:rsidP="00375C9C"/>
    <w:p w14:paraId="368691CD" w14:textId="77777777" w:rsidR="007B1BD4" w:rsidRDefault="00375C9C" w:rsidP="00375C9C">
      <w:pPr>
        <w:pStyle w:val="Heading3"/>
        <w:ind w:left="567" w:hanging="567"/>
      </w:pPr>
      <w:bookmarkStart w:id="42" w:name="_Toc79068796"/>
      <w:r>
        <w:t>14</w:t>
      </w:r>
      <w:r>
        <w:tab/>
      </w:r>
      <w:r w:rsidR="00E6454A">
        <w:t>Requested change of form for medicines on the existing list</w:t>
      </w:r>
      <w:bookmarkEnd w:id="42"/>
    </w:p>
    <w:p w14:paraId="639426E2" w14:textId="77777777" w:rsidR="007B1BD4" w:rsidRDefault="00E6454A" w:rsidP="00537406">
      <w:r>
        <w:t xml:space="preserve">Some submissions requested that an intravenous route be added to nine medicines on the existing list and currently restricted to another form (such as oral, subcutaneous or rectal): see </w:t>
      </w:r>
      <w:r w:rsidR="00375C9C">
        <w:fldChar w:fldCharType="begin"/>
      </w:r>
      <w:r w:rsidR="00375C9C">
        <w:instrText xml:space="preserve"> REF _Ref79332530 \h </w:instrText>
      </w:r>
      <w:r w:rsidR="00375C9C">
        <w:fldChar w:fldCharType="separate"/>
      </w:r>
      <w:r w:rsidR="00001738">
        <w:t>Table </w:t>
      </w:r>
      <w:r w:rsidR="00001738">
        <w:rPr>
          <w:noProof/>
        </w:rPr>
        <w:t>5</w:t>
      </w:r>
      <w:r w:rsidR="00375C9C">
        <w:fldChar w:fldCharType="end"/>
      </w:r>
      <w:r>
        <w:t>.</w:t>
      </w:r>
    </w:p>
    <w:p w14:paraId="45A49BE5" w14:textId="77777777" w:rsidR="00375C9C" w:rsidRDefault="00375C9C" w:rsidP="00537406"/>
    <w:p w14:paraId="56FD7A54" w14:textId="77777777" w:rsidR="00E6454A" w:rsidRDefault="00E6454A" w:rsidP="00375C9C">
      <w:pPr>
        <w:pStyle w:val="Table"/>
      </w:pPr>
      <w:bookmarkStart w:id="43" w:name="_Ref79332530"/>
      <w:bookmarkStart w:id="44" w:name="_Toc79068812"/>
      <w:bookmarkStart w:id="45" w:name="_Toc79333103"/>
      <w:r>
        <w:t>Table</w:t>
      </w:r>
      <w:r w:rsidR="00375C9C">
        <w:t> </w:t>
      </w:r>
      <w:r w:rsidR="002C4D91">
        <w:fldChar w:fldCharType="begin"/>
      </w:r>
      <w:r w:rsidR="002C4D91">
        <w:instrText xml:space="preserve"> SEQ Table \* ARABIC </w:instrText>
      </w:r>
      <w:r w:rsidR="002C4D91">
        <w:fldChar w:fldCharType="separate"/>
      </w:r>
      <w:r w:rsidR="00001738">
        <w:rPr>
          <w:noProof/>
        </w:rPr>
        <w:t>5</w:t>
      </w:r>
      <w:r w:rsidR="002C4D91">
        <w:rPr>
          <w:noProof/>
        </w:rPr>
        <w:fldChar w:fldCharType="end"/>
      </w:r>
      <w:bookmarkEnd w:id="43"/>
      <w:r>
        <w:t>: Requested addition of intravenous route for medicines on the existing list</w:t>
      </w:r>
      <w:bookmarkEnd w:id="44"/>
      <w:bookmarkEnd w:id="4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794"/>
        <w:gridCol w:w="3170"/>
        <w:gridCol w:w="2116"/>
      </w:tblGrid>
      <w:tr w:rsidR="00E6454A" w:rsidRPr="00F369E8" w14:paraId="40E184B5" w14:textId="77777777" w:rsidTr="00F369E8">
        <w:trPr>
          <w:cantSplit/>
        </w:trPr>
        <w:tc>
          <w:tcPr>
            <w:tcW w:w="2794" w:type="dxa"/>
            <w:tcBorders>
              <w:top w:val="nil"/>
              <w:bottom w:val="nil"/>
            </w:tcBorders>
            <w:shd w:val="clear" w:color="auto" w:fill="D9D9D9" w:themeFill="background1" w:themeFillShade="D9"/>
          </w:tcPr>
          <w:p w14:paraId="554AD60F" w14:textId="77777777" w:rsidR="00E6454A" w:rsidRPr="00F369E8" w:rsidRDefault="00E6454A" w:rsidP="00F369E8">
            <w:pPr>
              <w:pStyle w:val="TableText"/>
              <w:ind w:right="113"/>
              <w:rPr>
                <w:b/>
              </w:rPr>
            </w:pPr>
            <w:r w:rsidRPr="00F369E8">
              <w:rPr>
                <w:b/>
              </w:rPr>
              <w:t>Submitter</w:t>
            </w:r>
          </w:p>
        </w:tc>
        <w:tc>
          <w:tcPr>
            <w:tcW w:w="3170" w:type="dxa"/>
            <w:tcBorders>
              <w:top w:val="nil"/>
              <w:bottom w:val="nil"/>
            </w:tcBorders>
            <w:shd w:val="clear" w:color="auto" w:fill="D9D9D9" w:themeFill="background1" w:themeFillShade="D9"/>
          </w:tcPr>
          <w:p w14:paraId="3302ECB8" w14:textId="77777777" w:rsidR="00E6454A" w:rsidRPr="00F369E8" w:rsidRDefault="00E6454A" w:rsidP="00F369E8">
            <w:pPr>
              <w:pStyle w:val="TableText"/>
              <w:ind w:right="113"/>
              <w:rPr>
                <w:b/>
              </w:rPr>
            </w:pPr>
            <w:r w:rsidRPr="00F369E8">
              <w:rPr>
                <w:b/>
              </w:rPr>
              <w:t>Purpose (where stated)</w:t>
            </w:r>
          </w:p>
        </w:tc>
        <w:tc>
          <w:tcPr>
            <w:tcW w:w="2116" w:type="dxa"/>
            <w:tcBorders>
              <w:top w:val="nil"/>
              <w:bottom w:val="nil"/>
            </w:tcBorders>
            <w:shd w:val="clear" w:color="auto" w:fill="D9D9D9" w:themeFill="background1" w:themeFillShade="D9"/>
          </w:tcPr>
          <w:p w14:paraId="12401E92" w14:textId="77777777" w:rsidR="00E6454A" w:rsidRPr="00F369E8" w:rsidRDefault="00E6454A" w:rsidP="00F369E8">
            <w:pPr>
              <w:pStyle w:val="TableText"/>
              <w:rPr>
                <w:b/>
              </w:rPr>
            </w:pPr>
            <w:r w:rsidRPr="00F369E8">
              <w:rPr>
                <w:b/>
              </w:rPr>
              <w:t>Medicine</w:t>
            </w:r>
          </w:p>
        </w:tc>
      </w:tr>
      <w:tr w:rsidR="00E6454A" w14:paraId="441EDC7C" w14:textId="77777777" w:rsidTr="00F369E8">
        <w:trPr>
          <w:cantSplit/>
        </w:trPr>
        <w:tc>
          <w:tcPr>
            <w:tcW w:w="2794" w:type="dxa"/>
            <w:tcBorders>
              <w:top w:val="nil"/>
            </w:tcBorders>
          </w:tcPr>
          <w:p w14:paraId="26ACDA0A" w14:textId="77777777" w:rsidR="00E6454A" w:rsidRDefault="00E6454A" w:rsidP="00F369E8">
            <w:pPr>
              <w:pStyle w:val="TableText"/>
              <w:ind w:right="113"/>
            </w:pPr>
            <w:r>
              <w:t>RN prescribers in cardiology</w:t>
            </w:r>
          </w:p>
          <w:p w14:paraId="503573A5" w14:textId="77777777" w:rsidR="00E6454A" w:rsidRDefault="00E6454A" w:rsidP="00F369E8">
            <w:pPr>
              <w:pStyle w:val="TableText"/>
              <w:ind w:right="113"/>
            </w:pPr>
            <w:r>
              <w:t>NZNO</w:t>
            </w:r>
          </w:p>
        </w:tc>
        <w:tc>
          <w:tcPr>
            <w:tcW w:w="3170" w:type="dxa"/>
            <w:tcBorders>
              <w:top w:val="nil"/>
            </w:tcBorders>
          </w:tcPr>
          <w:p w14:paraId="2DA25BC2" w14:textId="77777777" w:rsidR="00E6454A" w:rsidRDefault="00E6454A" w:rsidP="00F369E8">
            <w:pPr>
              <w:pStyle w:val="TableText"/>
              <w:ind w:right="113"/>
            </w:pPr>
          </w:p>
        </w:tc>
        <w:tc>
          <w:tcPr>
            <w:tcW w:w="2116" w:type="dxa"/>
            <w:tcBorders>
              <w:top w:val="nil"/>
            </w:tcBorders>
          </w:tcPr>
          <w:p w14:paraId="48A6DAA6" w14:textId="77777777" w:rsidR="00E6454A" w:rsidRDefault="00E6454A" w:rsidP="00F369E8">
            <w:pPr>
              <w:pStyle w:val="TableText"/>
            </w:pPr>
            <w:r>
              <w:t>Furosemide (frusemide)</w:t>
            </w:r>
          </w:p>
        </w:tc>
      </w:tr>
      <w:tr w:rsidR="00E6454A" w14:paraId="6E111FD0" w14:textId="77777777" w:rsidTr="00F369E8">
        <w:trPr>
          <w:cantSplit/>
        </w:trPr>
        <w:tc>
          <w:tcPr>
            <w:tcW w:w="2794" w:type="dxa"/>
          </w:tcPr>
          <w:p w14:paraId="6EFD5424" w14:textId="77777777" w:rsidR="00E6454A" w:rsidRDefault="00E6454A" w:rsidP="00F369E8">
            <w:pPr>
              <w:pStyle w:val="TableText"/>
              <w:ind w:right="113"/>
            </w:pPr>
            <w:r>
              <w:t>Acute pain service</w:t>
            </w:r>
          </w:p>
        </w:tc>
        <w:tc>
          <w:tcPr>
            <w:tcW w:w="3170" w:type="dxa"/>
          </w:tcPr>
          <w:p w14:paraId="0791D3C8" w14:textId="77777777" w:rsidR="00E6454A" w:rsidRDefault="00E6454A" w:rsidP="00F369E8">
            <w:pPr>
              <w:pStyle w:val="TableText"/>
              <w:ind w:right="113"/>
            </w:pPr>
            <w:r>
              <w:t>P</w:t>
            </w:r>
            <w:r w:rsidRPr="00896485">
              <w:t>atients with diagnosed ileus</w:t>
            </w:r>
          </w:p>
        </w:tc>
        <w:tc>
          <w:tcPr>
            <w:tcW w:w="2116" w:type="dxa"/>
          </w:tcPr>
          <w:p w14:paraId="007645F3" w14:textId="77777777" w:rsidR="00E6454A" w:rsidRDefault="00E6454A" w:rsidP="00F369E8">
            <w:pPr>
              <w:pStyle w:val="TableText"/>
            </w:pPr>
            <w:r>
              <w:t>Paracetamol</w:t>
            </w:r>
          </w:p>
          <w:p w14:paraId="546627C9" w14:textId="77777777" w:rsidR="00E6454A" w:rsidRDefault="00E6454A" w:rsidP="00F369E8">
            <w:pPr>
              <w:pStyle w:val="TableText"/>
            </w:pPr>
            <w:r>
              <w:t>Tramadol</w:t>
            </w:r>
          </w:p>
        </w:tc>
      </w:tr>
      <w:tr w:rsidR="00E6454A" w14:paraId="1F4F7464" w14:textId="77777777" w:rsidTr="00F369E8">
        <w:trPr>
          <w:cantSplit/>
        </w:trPr>
        <w:tc>
          <w:tcPr>
            <w:tcW w:w="2794" w:type="dxa"/>
          </w:tcPr>
          <w:p w14:paraId="21FE530B" w14:textId="77777777" w:rsidR="00E6454A" w:rsidRDefault="00E6454A" w:rsidP="00F369E8">
            <w:pPr>
              <w:pStyle w:val="TableText"/>
              <w:ind w:right="113"/>
            </w:pPr>
            <w:r>
              <w:t>Practice nurse in private surgical gastroenterology centre</w:t>
            </w:r>
          </w:p>
        </w:tc>
        <w:tc>
          <w:tcPr>
            <w:tcW w:w="3170" w:type="dxa"/>
          </w:tcPr>
          <w:p w14:paraId="34C496CD" w14:textId="77777777" w:rsidR="00E6454A" w:rsidRDefault="00E6454A" w:rsidP="00F369E8">
            <w:pPr>
              <w:pStyle w:val="TableText"/>
              <w:ind w:right="113"/>
            </w:pPr>
          </w:p>
        </w:tc>
        <w:tc>
          <w:tcPr>
            <w:tcW w:w="2116" w:type="dxa"/>
          </w:tcPr>
          <w:p w14:paraId="74DA0D16" w14:textId="77777777" w:rsidR="00E6454A" w:rsidRDefault="00E6454A" w:rsidP="00F369E8">
            <w:pPr>
              <w:pStyle w:val="TableText"/>
            </w:pPr>
            <w:r>
              <w:t>Omeprazole</w:t>
            </w:r>
          </w:p>
          <w:p w14:paraId="6C35044B" w14:textId="77777777" w:rsidR="00E6454A" w:rsidRDefault="00E6454A" w:rsidP="00F369E8">
            <w:pPr>
              <w:pStyle w:val="TableText"/>
            </w:pPr>
            <w:r>
              <w:t>Metronidazole</w:t>
            </w:r>
          </w:p>
          <w:p w14:paraId="48F2A276" w14:textId="77777777" w:rsidR="00E6454A" w:rsidRDefault="00E6454A" w:rsidP="00F369E8">
            <w:pPr>
              <w:pStyle w:val="TableText"/>
            </w:pPr>
            <w:r>
              <w:t>Amoxycillin with clavulanic acid</w:t>
            </w:r>
          </w:p>
        </w:tc>
      </w:tr>
      <w:tr w:rsidR="00E6454A" w14:paraId="35F0E060" w14:textId="77777777" w:rsidTr="00F369E8">
        <w:trPr>
          <w:cantSplit/>
        </w:trPr>
        <w:tc>
          <w:tcPr>
            <w:tcW w:w="2794" w:type="dxa"/>
          </w:tcPr>
          <w:p w14:paraId="4630ECE8" w14:textId="77777777" w:rsidR="00E6454A" w:rsidRDefault="00E6454A" w:rsidP="00F369E8">
            <w:pPr>
              <w:pStyle w:val="TableText"/>
              <w:ind w:right="113"/>
            </w:pPr>
            <w:r>
              <w:t>Primary health care</w:t>
            </w:r>
          </w:p>
          <w:p w14:paraId="5DFD4C2F" w14:textId="77777777" w:rsidR="00E6454A" w:rsidRDefault="00E6454A" w:rsidP="00F369E8">
            <w:pPr>
              <w:pStyle w:val="TableText"/>
              <w:ind w:right="113"/>
            </w:pPr>
            <w:r>
              <w:t>CNS renal</w:t>
            </w:r>
          </w:p>
          <w:p w14:paraId="596080FD" w14:textId="77777777" w:rsidR="00E6454A" w:rsidRDefault="00E6454A" w:rsidP="00F369E8">
            <w:pPr>
              <w:pStyle w:val="TableText"/>
              <w:ind w:right="113"/>
            </w:pPr>
            <w:r>
              <w:t>Chief nurse</w:t>
            </w:r>
          </w:p>
        </w:tc>
        <w:tc>
          <w:tcPr>
            <w:tcW w:w="3170" w:type="dxa"/>
          </w:tcPr>
          <w:p w14:paraId="6641428C" w14:textId="77777777" w:rsidR="00E6454A" w:rsidRPr="008D6F6B" w:rsidRDefault="00E6454A" w:rsidP="00F369E8">
            <w:pPr>
              <w:pStyle w:val="TableText"/>
              <w:ind w:right="113"/>
            </w:pPr>
            <w:r>
              <w:t xml:space="preserve">Iron deficiency in chronic conditions, </w:t>
            </w:r>
            <w:r w:rsidRPr="00626676">
              <w:t>severe anaemia from menorrhagia</w:t>
            </w:r>
          </w:p>
        </w:tc>
        <w:tc>
          <w:tcPr>
            <w:tcW w:w="2116" w:type="dxa"/>
          </w:tcPr>
          <w:p w14:paraId="70A2F07D" w14:textId="77777777" w:rsidR="00E6454A" w:rsidRDefault="00E6454A" w:rsidP="00F369E8">
            <w:pPr>
              <w:pStyle w:val="TableText"/>
            </w:pPr>
            <w:r w:rsidRPr="008D6F6B">
              <w:t>Ferric carboxymaltose</w:t>
            </w:r>
            <w:r>
              <w:t>*</w:t>
            </w:r>
          </w:p>
        </w:tc>
      </w:tr>
      <w:tr w:rsidR="00F369E8" w14:paraId="56D904C1" w14:textId="77777777" w:rsidTr="00F369E8">
        <w:trPr>
          <w:cantSplit/>
        </w:trPr>
        <w:tc>
          <w:tcPr>
            <w:tcW w:w="2794" w:type="dxa"/>
          </w:tcPr>
          <w:p w14:paraId="74DC8B2E" w14:textId="77777777" w:rsidR="00F369E8" w:rsidRDefault="00F369E8" w:rsidP="00F369E8">
            <w:pPr>
              <w:pStyle w:val="TableText"/>
              <w:ind w:right="113"/>
            </w:pPr>
            <w:bookmarkStart w:id="46" w:name="_Hlk66387713"/>
            <w:r>
              <w:t>College of Cancer Nurses</w:t>
            </w:r>
          </w:p>
        </w:tc>
        <w:tc>
          <w:tcPr>
            <w:tcW w:w="3170" w:type="dxa"/>
          </w:tcPr>
          <w:p w14:paraId="4BD4486A" w14:textId="77777777" w:rsidR="00F369E8" w:rsidRDefault="00F369E8" w:rsidP="00F369E8">
            <w:pPr>
              <w:pStyle w:val="TableText"/>
              <w:ind w:right="113"/>
            </w:pPr>
            <w:r>
              <w:t>Nausea</w:t>
            </w:r>
          </w:p>
        </w:tc>
        <w:tc>
          <w:tcPr>
            <w:tcW w:w="2116" w:type="dxa"/>
          </w:tcPr>
          <w:p w14:paraId="29EAE925" w14:textId="77777777" w:rsidR="00F369E8" w:rsidRDefault="00F369E8" w:rsidP="00F369E8">
            <w:pPr>
              <w:pStyle w:val="TableText"/>
            </w:pPr>
            <w:r>
              <w:t>Cyclizine</w:t>
            </w:r>
          </w:p>
          <w:p w14:paraId="33FEF3BA" w14:textId="77777777" w:rsidR="00F369E8" w:rsidRDefault="00F369E8" w:rsidP="00F369E8">
            <w:pPr>
              <w:pStyle w:val="TableText"/>
            </w:pPr>
            <w:r w:rsidRPr="00A21E11">
              <w:t>Dexamethasone</w:t>
            </w:r>
          </w:p>
        </w:tc>
      </w:tr>
      <w:bookmarkEnd w:id="46"/>
      <w:tr w:rsidR="00E6454A" w14:paraId="70B8AED2" w14:textId="77777777" w:rsidTr="00F369E8">
        <w:trPr>
          <w:cantSplit/>
        </w:trPr>
        <w:tc>
          <w:tcPr>
            <w:tcW w:w="2794" w:type="dxa"/>
          </w:tcPr>
          <w:p w14:paraId="5E984650" w14:textId="77777777" w:rsidR="00E6454A" w:rsidRDefault="00E6454A" w:rsidP="00F369E8">
            <w:pPr>
              <w:pStyle w:val="TableText"/>
              <w:ind w:right="113"/>
            </w:pPr>
            <w:r>
              <w:t>Renal specialty nurse</w:t>
            </w:r>
          </w:p>
        </w:tc>
        <w:tc>
          <w:tcPr>
            <w:tcW w:w="3170" w:type="dxa"/>
          </w:tcPr>
          <w:p w14:paraId="12CE61FA" w14:textId="77777777" w:rsidR="00E6454A" w:rsidRDefault="00E6454A" w:rsidP="00F369E8">
            <w:pPr>
              <w:pStyle w:val="TableText"/>
              <w:ind w:right="113"/>
            </w:pPr>
            <w:r>
              <w:t>Heparin lock for central venous catheters used in haemodialysis</w:t>
            </w:r>
          </w:p>
        </w:tc>
        <w:tc>
          <w:tcPr>
            <w:tcW w:w="2116" w:type="dxa"/>
          </w:tcPr>
          <w:p w14:paraId="1291716A" w14:textId="77777777" w:rsidR="00E6454A" w:rsidRDefault="00E6454A" w:rsidP="00F369E8">
            <w:pPr>
              <w:pStyle w:val="TableText"/>
            </w:pPr>
            <w:r>
              <w:t>Heparin**</w:t>
            </w:r>
          </w:p>
        </w:tc>
      </w:tr>
    </w:tbl>
    <w:p w14:paraId="78179AC8" w14:textId="77777777" w:rsidR="00375C9C" w:rsidRDefault="00E6454A" w:rsidP="00375C9C">
      <w:pPr>
        <w:pStyle w:val="Note"/>
      </w:pPr>
      <w:r w:rsidRPr="00375C9C">
        <w:t>*</w:t>
      </w:r>
      <w:r w:rsidR="00375C9C">
        <w:tab/>
        <w:t>O</w:t>
      </w:r>
      <w:r w:rsidRPr="00A21E11">
        <w:t>ral ferrous fumarate and ferrous sulphate with or without folic acid are on the existing list</w:t>
      </w:r>
      <w:r>
        <w:t>.</w:t>
      </w:r>
    </w:p>
    <w:p w14:paraId="3C99EB75" w14:textId="77777777" w:rsidR="00E6454A" w:rsidRDefault="00E6454A" w:rsidP="00375C9C">
      <w:pPr>
        <w:pStyle w:val="Note"/>
      </w:pPr>
      <w:r>
        <w:t>**</w:t>
      </w:r>
      <w:r w:rsidR="00375C9C">
        <w:tab/>
      </w:r>
      <w:r>
        <w:t>Heparinised saline is on the existing list. Subcutaneous heparin is on the proposed list.</w:t>
      </w:r>
    </w:p>
    <w:p w14:paraId="77EACAA2" w14:textId="77777777" w:rsidR="00E6454A" w:rsidRDefault="00E6454A" w:rsidP="00F369E8"/>
    <w:p w14:paraId="056C8E9C" w14:textId="77777777" w:rsidR="00E6454A" w:rsidRDefault="00E6454A" w:rsidP="00375C9C">
      <w:pPr>
        <w:pStyle w:val="Heading2"/>
      </w:pPr>
      <w:bookmarkStart w:id="47" w:name="_Toc79068797"/>
      <w:bookmarkStart w:id="48" w:name="_Toc79333088"/>
      <w:bookmarkStart w:id="49" w:name="_Hlk66429472"/>
      <w:r>
        <w:t>Requested additions</w:t>
      </w:r>
      <w:bookmarkEnd w:id="47"/>
      <w:bookmarkEnd w:id="48"/>
    </w:p>
    <w:bookmarkEnd w:id="49"/>
    <w:p w14:paraId="30A79D90" w14:textId="77777777" w:rsidR="00E6454A" w:rsidRPr="00C77D33" w:rsidRDefault="00E6454A" w:rsidP="00537406">
      <w:pPr>
        <w:keepLines/>
      </w:pPr>
      <w:r>
        <w:t>N</w:t>
      </w:r>
      <w:r w:rsidRPr="00C77D33">
        <w:t>umerous</w:t>
      </w:r>
      <w:r>
        <w:t xml:space="preserve"> submissions made</w:t>
      </w:r>
      <w:r w:rsidRPr="00C77D33">
        <w:t xml:space="preserve"> requests </w:t>
      </w:r>
      <w:r>
        <w:t xml:space="preserve">for </w:t>
      </w:r>
      <w:r w:rsidRPr="00C77D33">
        <w:t>medicines</w:t>
      </w:r>
      <w:r>
        <w:t xml:space="preserve"> to</w:t>
      </w:r>
      <w:r w:rsidRPr="00C77D33">
        <w:t xml:space="preserve"> be added to the list. Most requests came from nurses or groups of nurses who work in specialty areas. </w:t>
      </w:r>
      <w:r>
        <w:t>Most submitters stated that their requests had been made to the Nursing Council when it called for applications for its review of the list in December 2019.</w:t>
      </w:r>
    </w:p>
    <w:p w14:paraId="29545B34" w14:textId="77777777" w:rsidR="00375C9C" w:rsidRDefault="00375C9C" w:rsidP="00375C9C"/>
    <w:p w14:paraId="243BB515" w14:textId="77777777" w:rsidR="007B1BD4" w:rsidRDefault="00375C9C" w:rsidP="00375C9C">
      <w:pPr>
        <w:rPr>
          <w:i/>
          <w:iCs/>
        </w:rPr>
      </w:pPr>
      <w:r>
        <w:fldChar w:fldCharType="begin"/>
      </w:r>
      <w:r>
        <w:instrText xml:space="preserve"> REF _Ref79332597 \h </w:instrText>
      </w:r>
      <w:r>
        <w:fldChar w:fldCharType="separate"/>
      </w:r>
      <w:r w:rsidR="00001738">
        <w:t>Table </w:t>
      </w:r>
      <w:r w:rsidR="00001738">
        <w:rPr>
          <w:noProof/>
        </w:rPr>
        <w:t>6</w:t>
      </w:r>
      <w:r>
        <w:fldChar w:fldCharType="end"/>
      </w:r>
      <w:r w:rsidR="00E6454A">
        <w:t xml:space="preserve"> lists the prescription medicines that submitters wanted added to the list. </w:t>
      </w:r>
      <w:r w:rsidR="00E6454A" w:rsidRPr="005870FC">
        <w:t xml:space="preserve">This summary does not include requests for medicines classified as </w:t>
      </w:r>
      <w:r w:rsidR="007B1BD4">
        <w:t>‘</w:t>
      </w:r>
      <w:r w:rsidR="00E6454A" w:rsidRPr="005870FC">
        <w:t>pharmacy only</w:t>
      </w:r>
      <w:r w:rsidR="007B1BD4">
        <w:t>’</w:t>
      </w:r>
      <w:r w:rsidR="00E6454A" w:rsidRPr="005870FC">
        <w:t xml:space="preserve"> or </w:t>
      </w:r>
      <w:r w:rsidR="007B1BD4">
        <w:t>‘</w:t>
      </w:r>
      <w:r w:rsidR="00E6454A" w:rsidRPr="005870FC">
        <w:t>pharmacist only</w:t>
      </w:r>
      <w:r w:rsidR="007B1BD4">
        <w:t>’</w:t>
      </w:r>
      <w:r w:rsidR="00E6454A" w:rsidRPr="005870FC">
        <w:t xml:space="preserve"> and eligible for a PHARMAC subsidy when prescribed by an authorised prescriber (including RNs with designated prescribing rights). </w:t>
      </w:r>
      <w:r w:rsidR="00E6454A">
        <w:t>It also excludes r</w:t>
      </w:r>
      <w:r w:rsidR="00E6454A" w:rsidRPr="005870FC">
        <w:t>equests for general sale medicines</w:t>
      </w:r>
      <w:r w:rsidR="00E6454A" w:rsidRPr="005870FC">
        <w:rPr>
          <w:i/>
          <w:iCs/>
        </w:rPr>
        <w:t>.</w:t>
      </w:r>
    </w:p>
    <w:p w14:paraId="219E9C48" w14:textId="77777777" w:rsidR="00375C9C" w:rsidRDefault="00375C9C" w:rsidP="00375C9C"/>
    <w:p w14:paraId="5CDE2BBB" w14:textId="77777777" w:rsidR="007B1BD4" w:rsidRDefault="00E6454A" w:rsidP="00375C9C">
      <w:r>
        <w:t>Note that some of the requested medicines are unavailable in the form requested, refer to a class of products or are not funded for the use intended.</w:t>
      </w:r>
    </w:p>
    <w:p w14:paraId="524079E7" w14:textId="77777777" w:rsidR="00375C9C" w:rsidRDefault="00375C9C" w:rsidP="00375C9C">
      <w:bookmarkStart w:id="50" w:name="_Toc79068813"/>
    </w:p>
    <w:p w14:paraId="0E916C03" w14:textId="77777777" w:rsidR="00E6454A" w:rsidRDefault="00E6454A" w:rsidP="00375C9C">
      <w:pPr>
        <w:pStyle w:val="Table"/>
      </w:pPr>
      <w:bookmarkStart w:id="51" w:name="_Ref79332597"/>
      <w:bookmarkStart w:id="52" w:name="_Toc79333104"/>
      <w:r>
        <w:t>Table</w:t>
      </w:r>
      <w:r w:rsidR="00375C9C">
        <w:t> </w:t>
      </w:r>
      <w:r w:rsidR="002C4D91">
        <w:fldChar w:fldCharType="begin"/>
      </w:r>
      <w:r w:rsidR="002C4D91">
        <w:instrText xml:space="preserve"> SEQ Table \* ARABIC </w:instrText>
      </w:r>
      <w:r w:rsidR="002C4D91">
        <w:fldChar w:fldCharType="separate"/>
      </w:r>
      <w:r w:rsidR="00001738">
        <w:rPr>
          <w:noProof/>
        </w:rPr>
        <w:t>6</w:t>
      </w:r>
      <w:r w:rsidR="002C4D91">
        <w:rPr>
          <w:noProof/>
        </w:rPr>
        <w:fldChar w:fldCharType="end"/>
      </w:r>
      <w:bookmarkEnd w:id="51"/>
      <w:r>
        <w:t>: Requested additions to the list or changes in form</w:t>
      </w:r>
      <w:bookmarkEnd w:id="50"/>
      <w:bookmarkEnd w:id="52"/>
    </w:p>
    <w:tbl>
      <w:tblPr>
        <w:tblW w:w="0" w:type="auto"/>
        <w:tblInd w:w="57" w:type="dxa"/>
        <w:tblLayout w:type="fixed"/>
        <w:tblCellMar>
          <w:left w:w="57" w:type="dxa"/>
          <w:right w:w="57" w:type="dxa"/>
        </w:tblCellMar>
        <w:tblLook w:val="04A0" w:firstRow="1" w:lastRow="0" w:firstColumn="1" w:lastColumn="0" w:noHBand="0" w:noVBand="1"/>
      </w:tblPr>
      <w:tblGrid>
        <w:gridCol w:w="2835"/>
        <w:gridCol w:w="2977"/>
        <w:gridCol w:w="2268"/>
      </w:tblGrid>
      <w:tr w:rsidR="00E6454A" w:rsidRPr="00F369E8" w14:paraId="6ECA9D42" w14:textId="77777777" w:rsidTr="00F369E8">
        <w:trPr>
          <w:cantSplit/>
          <w:tblHeader/>
        </w:trPr>
        <w:tc>
          <w:tcPr>
            <w:tcW w:w="2835" w:type="dxa"/>
            <w:shd w:val="clear" w:color="auto" w:fill="D9D9D9" w:themeFill="background1" w:themeFillShade="D9"/>
          </w:tcPr>
          <w:p w14:paraId="7BE96170" w14:textId="77777777" w:rsidR="00E6454A" w:rsidRPr="00F369E8" w:rsidRDefault="00E6454A" w:rsidP="00F369E8">
            <w:pPr>
              <w:pStyle w:val="TableText"/>
              <w:ind w:right="113"/>
              <w:rPr>
                <w:b/>
              </w:rPr>
            </w:pPr>
            <w:bookmarkStart w:id="53" w:name="_Hlk66351234"/>
            <w:r w:rsidRPr="00F369E8">
              <w:rPr>
                <w:b/>
              </w:rPr>
              <w:t>Submitter</w:t>
            </w:r>
          </w:p>
        </w:tc>
        <w:tc>
          <w:tcPr>
            <w:tcW w:w="2977" w:type="dxa"/>
            <w:shd w:val="clear" w:color="auto" w:fill="D9D9D9" w:themeFill="background1" w:themeFillShade="D9"/>
          </w:tcPr>
          <w:p w14:paraId="434C084A" w14:textId="77777777" w:rsidR="00E6454A" w:rsidRPr="00F369E8" w:rsidRDefault="00F369E8" w:rsidP="00F369E8">
            <w:pPr>
              <w:pStyle w:val="TableText"/>
              <w:ind w:right="113"/>
              <w:rPr>
                <w:b/>
              </w:rPr>
            </w:pPr>
            <w:r>
              <w:rPr>
                <w:b/>
              </w:rPr>
              <w:t xml:space="preserve">Purpose </w:t>
            </w:r>
            <w:r w:rsidR="00E6454A" w:rsidRPr="00F369E8">
              <w:rPr>
                <w:b/>
              </w:rPr>
              <w:t>(where stated)</w:t>
            </w:r>
          </w:p>
        </w:tc>
        <w:tc>
          <w:tcPr>
            <w:tcW w:w="2268" w:type="dxa"/>
            <w:shd w:val="clear" w:color="auto" w:fill="D9D9D9" w:themeFill="background1" w:themeFillShade="D9"/>
          </w:tcPr>
          <w:p w14:paraId="56E6C96F" w14:textId="77777777" w:rsidR="00E6454A" w:rsidRPr="00F369E8" w:rsidRDefault="00E6454A" w:rsidP="00F369E8">
            <w:pPr>
              <w:pStyle w:val="TableText"/>
              <w:rPr>
                <w:b/>
              </w:rPr>
            </w:pPr>
            <w:r w:rsidRPr="00F369E8">
              <w:rPr>
                <w:b/>
              </w:rPr>
              <w:t>M</w:t>
            </w:r>
            <w:r w:rsidR="00F369E8">
              <w:rPr>
                <w:b/>
              </w:rPr>
              <w:t>edicine</w:t>
            </w:r>
          </w:p>
        </w:tc>
      </w:tr>
      <w:tr w:rsidR="00E6454A" w14:paraId="6EB066D6" w14:textId="77777777" w:rsidTr="00F369E8">
        <w:trPr>
          <w:cantSplit/>
        </w:trPr>
        <w:tc>
          <w:tcPr>
            <w:tcW w:w="2835" w:type="dxa"/>
            <w:tcBorders>
              <w:bottom w:val="single" w:sz="4" w:space="0" w:color="A6A6A6" w:themeColor="background1" w:themeShade="A6"/>
            </w:tcBorders>
          </w:tcPr>
          <w:p w14:paraId="6DFFE96E" w14:textId="77777777" w:rsidR="00E6454A" w:rsidRDefault="00E6454A" w:rsidP="00F369E8">
            <w:pPr>
              <w:pStyle w:val="TableText"/>
              <w:ind w:right="113"/>
            </w:pPr>
            <w:r>
              <w:t>Nurse specialist in haematology</w:t>
            </w:r>
          </w:p>
          <w:p w14:paraId="0DAB15ED" w14:textId="77777777" w:rsidR="00E6454A" w:rsidRDefault="00E6454A" w:rsidP="00F369E8">
            <w:pPr>
              <w:pStyle w:val="TableText"/>
              <w:ind w:right="113"/>
            </w:pPr>
            <w:r>
              <w:t>College of Cancer Nurses</w:t>
            </w:r>
          </w:p>
        </w:tc>
        <w:tc>
          <w:tcPr>
            <w:tcW w:w="2977" w:type="dxa"/>
            <w:tcBorders>
              <w:bottom w:val="single" w:sz="4" w:space="0" w:color="A6A6A6" w:themeColor="background1" w:themeShade="A6"/>
            </w:tcBorders>
          </w:tcPr>
          <w:p w14:paraId="7774ED67" w14:textId="77777777" w:rsidR="00E6454A" w:rsidRDefault="00E6454A" w:rsidP="00F369E8">
            <w:pPr>
              <w:pStyle w:val="TableText"/>
              <w:ind w:right="113"/>
            </w:pPr>
            <w:r w:rsidRPr="005C07CC">
              <w:t>Prevention of hepatitis B reactivation in patients receiving cytotoxic or immunotherapy</w:t>
            </w:r>
          </w:p>
        </w:tc>
        <w:tc>
          <w:tcPr>
            <w:tcW w:w="2268" w:type="dxa"/>
            <w:tcBorders>
              <w:bottom w:val="single" w:sz="4" w:space="0" w:color="A6A6A6" w:themeColor="background1" w:themeShade="A6"/>
            </w:tcBorders>
          </w:tcPr>
          <w:p w14:paraId="5BC46D1F" w14:textId="77777777" w:rsidR="007B1BD4" w:rsidRDefault="00E6454A" w:rsidP="00F369E8">
            <w:pPr>
              <w:pStyle w:val="TableText"/>
            </w:pPr>
            <w:r w:rsidRPr="00265EDA">
              <w:t>Entecavir (oral)</w:t>
            </w:r>
          </w:p>
          <w:p w14:paraId="199B1CE6" w14:textId="77777777" w:rsidR="00E6454A" w:rsidRDefault="00E6454A" w:rsidP="00F369E8">
            <w:pPr>
              <w:pStyle w:val="TableText"/>
            </w:pPr>
            <w:r w:rsidRPr="00265EDA">
              <w:t>Lamivudine (oral)</w:t>
            </w:r>
          </w:p>
        </w:tc>
      </w:tr>
      <w:tr w:rsidR="00E6454A" w14:paraId="37B3C40B" w14:textId="77777777" w:rsidTr="00F369E8">
        <w:trPr>
          <w:cantSplit/>
        </w:trPr>
        <w:tc>
          <w:tcPr>
            <w:tcW w:w="2835" w:type="dxa"/>
            <w:tcBorders>
              <w:top w:val="single" w:sz="4" w:space="0" w:color="A6A6A6" w:themeColor="background1" w:themeShade="A6"/>
              <w:bottom w:val="single" w:sz="4" w:space="0" w:color="A6A6A6" w:themeColor="background1" w:themeShade="A6"/>
            </w:tcBorders>
          </w:tcPr>
          <w:p w14:paraId="0066244B" w14:textId="77777777" w:rsidR="00E6454A" w:rsidRDefault="00E6454A" w:rsidP="00F369E8">
            <w:pPr>
              <w:pStyle w:val="TableText"/>
              <w:ind w:right="113"/>
            </w:pPr>
            <w:r>
              <w:t>Nurse specialist in haematology</w:t>
            </w:r>
          </w:p>
          <w:p w14:paraId="698B1128" w14:textId="77777777" w:rsidR="00E6454A" w:rsidRDefault="00E6454A" w:rsidP="00F369E8">
            <w:pPr>
              <w:pStyle w:val="TableText"/>
              <w:ind w:right="113"/>
            </w:pPr>
            <w:r>
              <w:t>Nurses in primary health care</w:t>
            </w:r>
          </w:p>
        </w:tc>
        <w:tc>
          <w:tcPr>
            <w:tcW w:w="2977" w:type="dxa"/>
            <w:tcBorders>
              <w:top w:val="single" w:sz="4" w:space="0" w:color="A6A6A6" w:themeColor="background1" w:themeShade="A6"/>
              <w:bottom w:val="single" w:sz="4" w:space="0" w:color="A6A6A6" w:themeColor="background1" w:themeShade="A6"/>
            </w:tcBorders>
          </w:tcPr>
          <w:p w14:paraId="171E296A" w14:textId="77777777" w:rsidR="00E6454A" w:rsidRDefault="00E6454A" w:rsidP="00F369E8">
            <w:pPr>
              <w:pStyle w:val="TableText"/>
              <w:ind w:right="113"/>
            </w:pPr>
            <w:r>
              <w:t>Antidiarrheal/antispasmodic</w:t>
            </w:r>
          </w:p>
        </w:tc>
        <w:tc>
          <w:tcPr>
            <w:tcW w:w="2268" w:type="dxa"/>
            <w:tcBorders>
              <w:top w:val="single" w:sz="4" w:space="0" w:color="A6A6A6" w:themeColor="background1" w:themeShade="A6"/>
              <w:bottom w:val="single" w:sz="4" w:space="0" w:color="A6A6A6" w:themeColor="background1" w:themeShade="A6"/>
            </w:tcBorders>
          </w:tcPr>
          <w:p w14:paraId="7B278F5C" w14:textId="77777777" w:rsidR="00E6454A" w:rsidRDefault="00E6454A" w:rsidP="00F369E8">
            <w:pPr>
              <w:pStyle w:val="TableText"/>
            </w:pPr>
            <w:r>
              <w:t>H</w:t>
            </w:r>
            <w:r w:rsidRPr="001D2ABC">
              <w:t>yoscine</w:t>
            </w:r>
            <w:r>
              <w:t xml:space="preserve"> hydrobromide</w:t>
            </w:r>
            <w:r w:rsidRPr="00C22B34">
              <w:rPr>
                <w:vertAlign w:val="superscript"/>
              </w:rPr>
              <w:t>*</w:t>
            </w:r>
            <w:r>
              <w:t xml:space="preserve"> (oral)</w:t>
            </w:r>
          </w:p>
        </w:tc>
      </w:tr>
      <w:tr w:rsidR="00E6454A" w14:paraId="65C19742" w14:textId="77777777" w:rsidTr="00F369E8">
        <w:trPr>
          <w:cantSplit/>
        </w:trPr>
        <w:tc>
          <w:tcPr>
            <w:tcW w:w="2835" w:type="dxa"/>
            <w:vMerge w:val="restart"/>
            <w:tcBorders>
              <w:top w:val="single" w:sz="4" w:space="0" w:color="A6A6A6" w:themeColor="background1" w:themeShade="A6"/>
              <w:bottom w:val="single" w:sz="4" w:space="0" w:color="A6A6A6" w:themeColor="background1" w:themeShade="A6"/>
            </w:tcBorders>
          </w:tcPr>
          <w:p w14:paraId="0674AB26" w14:textId="77777777" w:rsidR="00E6454A" w:rsidRDefault="00E6454A" w:rsidP="00F369E8">
            <w:pPr>
              <w:pStyle w:val="TableText"/>
              <w:ind w:right="113"/>
            </w:pPr>
            <w:r>
              <w:t>Allergy nurse specialist</w:t>
            </w:r>
          </w:p>
        </w:tc>
        <w:tc>
          <w:tcPr>
            <w:tcW w:w="2977" w:type="dxa"/>
            <w:tcBorders>
              <w:top w:val="single" w:sz="4" w:space="0" w:color="A6A6A6" w:themeColor="background1" w:themeShade="A6"/>
            </w:tcBorders>
          </w:tcPr>
          <w:p w14:paraId="44D6796A" w14:textId="77777777" w:rsidR="00E6454A" w:rsidRDefault="00E6454A" w:rsidP="00F369E8">
            <w:pPr>
              <w:pStyle w:val="TableText"/>
              <w:ind w:right="113"/>
            </w:pPr>
            <w:r>
              <w:t>De-sensitisation</w:t>
            </w:r>
          </w:p>
        </w:tc>
        <w:tc>
          <w:tcPr>
            <w:tcW w:w="2268" w:type="dxa"/>
            <w:tcBorders>
              <w:top w:val="single" w:sz="4" w:space="0" w:color="A6A6A6" w:themeColor="background1" w:themeShade="A6"/>
            </w:tcBorders>
          </w:tcPr>
          <w:p w14:paraId="72FCC294" w14:textId="77777777" w:rsidR="00E6454A" w:rsidRDefault="00E6454A" w:rsidP="00F369E8">
            <w:pPr>
              <w:pStyle w:val="TableText"/>
            </w:pPr>
            <w:r>
              <w:t>B</w:t>
            </w:r>
            <w:r w:rsidRPr="00265EDA">
              <w:t>ee and wasp venom</w:t>
            </w:r>
          </w:p>
        </w:tc>
      </w:tr>
      <w:tr w:rsidR="00E6454A" w14:paraId="12E79CE2"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4ED4A39B" w14:textId="77777777" w:rsidR="00E6454A" w:rsidRDefault="00E6454A" w:rsidP="00F369E8">
            <w:pPr>
              <w:pStyle w:val="TableText"/>
              <w:ind w:right="113"/>
            </w:pPr>
          </w:p>
        </w:tc>
        <w:tc>
          <w:tcPr>
            <w:tcW w:w="2977" w:type="dxa"/>
            <w:tcBorders>
              <w:bottom w:val="single" w:sz="4" w:space="0" w:color="A6A6A6" w:themeColor="background1" w:themeShade="A6"/>
            </w:tcBorders>
          </w:tcPr>
          <w:p w14:paraId="4E9548F9" w14:textId="77777777" w:rsidR="00E6454A" w:rsidRDefault="00E6454A" w:rsidP="00F369E8">
            <w:pPr>
              <w:pStyle w:val="TableText"/>
              <w:spacing w:before="0"/>
              <w:ind w:right="113"/>
            </w:pPr>
          </w:p>
        </w:tc>
        <w:tc>
          <w:tcPr>
            <w:tcW w:w="2268" w:type="dxa"/>
            <w:tcBorders>
              <w:bottom w:val="single" w:sz="4" w:space="0" w:color="A6A6A6" w:themeColor="background1" w:themeShade="A6"/>
            </w:tcBorders>
          </w:tcPr>
          <w:p w14:paraId="501D663A" w14:textId="77777777" w:rsidR="00E6454A" w:rsidRDefault="00E6454A" w:rsidP="00F369E8">
            <w:pPr>
              <w:pStyle w:val="TableText"/>
              <w:spacing w:before="0"/>
            </w:pPr>
            <w:r>
              <w:t>Immunoglobulin products</w:t>
            </w:r>
          </w:p>
        </w:tc>
      </w:tr>
      <w:tr w:rsidR="00E6454A" w14:paraId="06DA7A7B" w14:textId="77777777" w:rsidTr="00F369E8">
        <w:trPr>
          <w:cantSplit/>
        </w:trPr>
        <w:tc>
          <w:tcPr>
            <w:tcW w:w="2835" w:type="dxa"/>
            <w:vMerge w:val="restart"/>
            <w:tcBorders>
              <w:top w:val="single" w:sz="4" w:space="0" w:color="A6A6A6" w:themeColor="background1" w:themeShade="A6"/>
              <w:bottom w:val="single" w:sz="4" w:space="0" w:color="A6A6A6" w:themeColor="background1" w:themeShade="A6"/>
            </w:tcBorders>
          </w:tcPr>
          <w:p w14:paraId="5A7A4D76" w14:textId="77777777" w:rsidR="00E6454A" w:rsidRDefault="00E6454A" w:rsidP="00F369E8">
            <w:pPr>
              <w:pStyle w:val="TableText"/>
              <w:ind w:right="113"/>
            </w:pPr>
            <w:r>
              <w:t>GP</w:t>
            </w:r>
          </w:p>
        </w:tc>
        <w:tc>
          <w:tcPr>
            <w:tcW w:w="2977" w:type="dxa"/>
            <w:tcBorders>
              <w:top w:val="single" w:sz="4" w:space="0" w:color="A6A6A6" w:themeColor="background1" w:themeShade="A6"/>
            </w:tcBorders>
          </w:tcPr>
          <w:p w14:paraId="20FA8D06" w14:textId="77777777" w:rsidR="00E6454A" w:rsidRDefault="00E6454A" w:rsidP="00F369E8">
            <w:pPr>
              <w:pStyle w:val="TableText"/>
              <w:ind w:right="113"/>
            </w:pPr>
            <w:r>
              <w:t>Gout</w:t>
            </w:r>
          </w:p>
        </w:tc>
        <w:tc>
          <w:tcPr>
            <w:tcW w:w="2268" w:type="dxa"/>
            <w:tcBorders>
              <w:top w:val="single" w:sz="4" w:space="0" w:color="A6A6A6" w:themeColor="background1" w:themeShade="A6"/>
            </w:tcBorders>
          </w:tcPr>
          <w:p w14:paraId="4700DAE6" w14:textId="77777777" w:rsidR="00E6454A" w:rsidRDefault="00E6454A" w:rsidP="00F369E8">
            <w:pPr>
              <w:pStyle w:val="TableText"/>
            </w:pPr>
            <w:r w:rsidRPr="00265EDA">
              <w:t>Colchicine</w:t>
            </w:r>
          </w:p>
        </w:tc>
      </w:tr>
      <w:tr w:rsidR="00E6454A" w14:paraId="25F31A3F"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06997AC2" w14:textId="77777777" w:rsidR="00E6454A" w:rsidRDefault="00E6454A" w:rsidP="00F369E8">
            <w:pPr>
              <w:pStyle w:val="TableText"/>
              <w:ind w:right="113"/>
            </w:pPr>
          </w:p>
        </w:tc>
        <w:tc>
          <w:tcPr>
            <w:tcW w:w="2977" w:type="dxa"/>
            <w:tcBorders>
              <w:bottom w:val="single" w:sz="4" w:space="0" w:color="A6A6A6" w:themeColor="background1" w:themeShade="A6"/>
            </w:tcBorders>
          </w:tcPr>
          <w:p w14:paraId="49070F2F" w14:textId="77777777" w:rsidR="00E6454A" w:rsidRDefault="00E6454A" w:rsidP="00CF56F8">
            <w:pPr>
              <w:pStyle w:val="TableText"/>
              <w:spacing w:before="0"/>
              <w:ind w:right="113"/>
            </w:pPr>
          </w:p>
        </w:tc>
        <w:tc>
          <w:tcPr>
            <w:tcW w:w="2268" w:type="dxa"/>
            <w:tcBorders>
              <w:bottom w:val="single" w:sz="4" w:space="0" w:color="A6A6A6" w:themeColor="background1" w:themeShade="A6"/>
            </w:tcBorders>
          </w:tcPr>
          <w:p w14:paraId="2EDE6C72" w14:textId="77777777" w:rsidR="00E6454A" w:rsidRDefault="00E6454A" w:rsidP="00CF56F8">
            <w:pPr>
              <w:pStyle w:val="TableText"/>
              <w:spacing w:before="0"/>
            </w:pPr>
            <w:r w:rsidRPr="00265EDA">
              <w:t>Carbamazepine</w:t>
            </w:r>
            <w:r>
              <w:t xml:space="preserve"> (CP)</w:t>
            </w:r>
          </w:p>
        </w:tc>
      </w:tr>
      <w:tr w:rsidR="00E6454A" w14:paraId="389E28F3" w14:textId="77777777" w:rsidTr="00F369E8">
        <w:trPr>
          <w:cantSplit/>
        </w:trPr>
        <w:tc>
          <w:tcPr>
            <w:tcW w:w="2835" w:type="dxa"/>
            <w:tcBorders>
              <w:top w:val="single" w:sz="4" w:space="0" w:color="A6A6A6" w:themeColor="background1" w:themeShade="A6"/>
              <w:bottom w:val="single" w:sz="4" w:space="0" w:color="A6A6A6" w:themeColor="background1" w:themeShade="A6"/>
            </w:tcBorders>
          </w:tcPr>
          <w:p w14:paraId="7A42ABA4" w14:textId="77777777" w:rsidR="00E6454A" w:rsidRDefault="00E6454A" w:rsidP="00F369E8">
            <w:pPr>
              <w:pStyle w:val="TableText"/>
              <w:ind w:right="113"/>
            </w:pPr>
            <w:r>
              <w:t>GP</w:t>
            </w:r>
          </w:p>
          <w:p w14:paraId="6ABF9ABA" w14:textId="77777777" w:rsidR="00E6454A" w:rsidRDefault="00E6454A" w:rsidP="00F369E8">
            <w:pPr>
              <w:pStyle w:val="TableText"/>
              <w:ind w:right="113"/>
            </w:pPr>
            <w:r w:rsidRPr="00DF10A9">
              <w:t xml:space="preserve">CNS </w:t>
            </w:r>
            <w:r>
              <w:t>g</w:t>
            </w:r>
            <w:r w:rsidRPr="00DF10A9">
              <w:t>astroenterology</w:t>
            </w:r>
          </w:p>
          <w:p w14:paraId="539FBDFE" w14:textId="77777777" w:rsidR="00E6454A" w:rsidRDefault="00E6454A" w:rsidP="00F369E8">
            <w:pPr>
              <w:pStyle w:val="TableText"/>
              <w:ind w:right="113"/>
            </w:pPr>
            <w:r w:rsidRPr="00DF10A9">
              <w:t>NZIBDNG</w:t>
            </w:r>
          </w:p>
          <w:p w14:paraId="32488CBF" w14:textId="77777777" w:rsidR="00E6454A" w:rsidRPr="00DF10A9" w:rsidRDefault="00E6454A" w:rsidP="00F369E8">
            <w:pPr>
              <w:pStyle w:val="TableText"/>
              <w:ind w:right="113"/>
            </w:pPr>
            <w:r>
              <w:t>New Zealand Gastroenterology Nurses</w:t>
            </w:r>
            <w:r w:rsidR="007B1BD4">
              <w:t>’</w:t>
            </w:r>
            <w:r>
              <w:t xml:space="preserve"> College</w:t>
            </w:r>
          </w:p>
        </w:tc>
        <w:tc>
          <w:tcPr>
            <w:tcW w:w="2977" w:type="dxa"/>
            <w:tcBorders>
              <w:top w:val="single" w:sz="4" w:space="0" w:color="A6A6A6" w:themeColor="background1" w:themeShade="A6"/>
              <w:bottom w:val="single" w:sz="4" w:space="0" w:color="A6A6A6" w:themeColor="background1" w:themeShade="A6"/>
            </w:tcBorders>
          </w:tcPr>
          <w:p w14:paraId="244C3C34" w14:textId="77777777" w:rsidR="00E6454A" w:rsidRDefault="00E6454A" w:rsidP="00F369E8">
            <w:pPr>
              <w:pStyle w:val="TableText"/>
              <w:ind w:right="113"/>
            </w:pPr>
            <w:r>
              <w:t>Inflammatory bowel disease</w:t>
            </w:r>
          </w:p>
        </w:tc>
        <w:tc>
          <w:tcPr>
            <w:tcW w:w="2268" w:type="dxa"/>
            <w:tcBorders>
              <w:top w:val="single" w:sz="4" w:space="0" w:color="A6A6A6" w:themeColor="background1" w:themeShade="A6"/>
              <w:bottom w:val="single" w:sz="4" w:space="0" w:color="A6A6A6" w:themeColor="background1" w:themeShade="A6"/>
            </w:tcBorders>
          </w:tcPr>
          <w:p w14:paraId="1BAE4EF1" w14:textId="77777777" w:rsidR="00E6454A" w:rsidRDefault="00E6454A" w:rsidP="00F369E8">
            <w:pPr>
              <w:pStyle w:val="TableText"/>
            </w:pPr>
            <w:r>
              <w:t>M</w:t>
            </w:r>
            <w:r w:rsidRPr="00265EDA">
              <w:t>ethotrexate</w:t>
            </w:r>
            <w:r>
              <w:t xml:space="preserve"> (CP)</w:t>
            </w:r>
          </w:p>
          <w:p w14:paraId="091721EF" w14:textId="77777777" w:rsidR="00E6454A" w:rsidRDefault="00E6454A" w:rsidP="00F369E8">
            <w:pPr>
              <w:pStyle w:val="TableText"/>
            </w:pPr>
            <w:r w:rsidRPr="00DF10A9">
              <w:t>Azathioprine</w:t>
            </w:r>
            <w:r>
              <w:t xml:space="preserve"> (CP)</w:t>
            </w:r>
          </w:p>
          <w:p w14:paraId="577D9202" w14:textId="77777777" w:rsidR="00E6454A" w:rsidRDefault="00E6454A" w:rsidP="00F369E8">
            <w:pPr>
              <w:pStyle w:val="TableText"/>
            </w:pPr>
            <w:r w:rsidRPr="00DF10A9">
              <w:t>6-</w:t>
            </w:r>
            <w:r>
              <w:t>mercaptopurine (CP)</w:t>
            </w:r>
          </w:p>
          <w:p w14:paraId="07573BCF" w14:textId="77777777" w:rsidR="00E6454A" w:rsidRDefault="00E6454A" w:rsidP="00F369E8">
            <w:pPr>
              <w:pStyle w:val="TableText"/>
            </w:pPr>
            <w:r w:rsidRPr="00DF10A9">
              <w:t>Methotrexate</w:t>
            </w:r>
            <w:r>
              <w:t xml:space="preserve"> (CP)</w:t>
            </w:r>
          </w:p>
        </w:tc>
      </w:tr>
      <w:tr w:rsidR="00E6454A" w14:paraId="70379B35" w14:textId="77777777" w:rsidTr="00F369E8">
        <w:trPr>
          <w:cantSplit/>
        </w:trPr>
        <w:tc>
          <w:tcPr>
            <w:tcW w:w="2835" w:type="dxa"/>
            <w:tcBorders>
              <w:top w:val="single" w:sz="4" w:space="0" w:color="A6A6A6" w:themeColor="background1" w:themeShade="A6"/>
              <w:bottom w:val="single" w:sz="4" w:space="0" w:color="A6A6A6" w:themeColor="background1" w:themeShade="A6"/>
            </w:tcBorders>
          </w:tcPr>
          <w:p w14:paraId="2695C753" w14:textId="77777777" w:rsidR="00E6454A" w:rsidRDefault="00E6454A" w:rsidP="00F369E8">
            <w:pPr>
              <w:pStyle w:val="TableText"/>
              <w:ind w:right="113"/>
            </w:pPr>
            <w:r>
              <w:t>Ear nurse specialist</w:t>
            </w:r>
          </w:p>
        </w:tc>
        <w:tc>
          <w:tcPr>
            <w:tcW w:w="2977" w:type="dxa"/>
            <w:tcBorders>
              <w:top w:val="single" w:sz="4" w:space="0" w:color="A6A6A6" w:themeColor="background1" w:themeShade="A6"/>
              <w:bottom w:val="single" w:sz="4" w:space="0" w:color="A6A6A6" w:themeColor="background1" w:themeShade="A6"/>
            </w:tcBorders>
          </w:tcPr>
          <w:p w14:paraId="5B0C74D9" w14:textId="77777777" w:rsidR="00E6454A" w:rsidRDefault="00E6454A" w:rsidP="00F369E8">
            <w:pPr>
              <w:pStyle w:val="TableText"/>
              <w:ind w:right="113"/>
            </w:pPr>
            <w:r>
              <w:t>T</w:t>
            </w:r>
            <w:r w:rsidRPr="005D0C05">
              <w:t>reatment of paediatric chronic suppurative otitis media</w:t>
            </w:r>
            <w:r>
              <w:t xml:space="preserve"> (e</w:t>
            </w:r>
            <w:r w:rsidRPr="005D0C05">
              <w:t>ye drops</w:t>
            </w:r>
            <w:r>
              <w:t xml:space="preserve"> for use in ears)</w:t>
            </w:r>
          </w:p>
        </w:tc>
        <w:tc>
          <w:tcPr>
            <w:tcW w:w="2268" w:type="dxa"/>
            <w:tcBorders>
              <w:top w:val="single" w:sz="4" w:space="0" w:color="A6A6A6" w:themeColor="background1" w:themeShade="A6"/>
              <w:bottom w:val="single" w:sz="4" w:space="0" w:color="A6A6A6" w:themeColor="background1" w:themeShade="A6"/>
            </w:tcBorders>
          </w:tcPr>
          <w:p w14:paraId="07EB7D6E" w14:textId="77777777" w:rsidR="00E6454A" w:rsidRPr="00265EDA" w:rsidRDefault="00E6454A" w:rsidP="00F369E8">
            <w:pPr>
              <w:pStyle w:val="TableText"/>
            </w:pPr>
            <w:r w:rsidRPr="005D0C05">
              <w:t>Ciprofloxacin 0.3% w/v</w:t>
            </w:r>
          </w:p>
        </w:tc>
      </w:tr>
      <w:tr w:rsidR="00E6454A" w14:paraId="45925CAE" w14:textId="77777777" w:rsidTr="00F369E8">
        <w:trPr>
          <w:cantSplit/>
        </w:trPr>
        <w:tc>
          <w:tcPr>
            <w:tcW w:w="2835" w:type="dxa"/>
            <w:tcBorders>
              <w:top w:val="single" w:sz="4" w:space="0" w:color="A6A6A6" w:themeColor="background1" w:themeShade="A6"/>
              <w:bottom w:val="single" w:sz="4" w:space="0" w:color="A6A6A6" w:themeColor="background1" w:themeShade="A6"/>
            </w:tcBorders>
          </w:tcPr>
          <w:p w14:paraId="204A2D94" w14:textId="77777777" w:rsidR="00E6454A" w:rsidRDefault="00E6454A" w:rsidP="00F369E8">
            <w:pPr>
              <w:pStyle w:val="TableText"/>
              <w:ind w:right="113"/>
            </w:pPr>
            <w:r>
              <w:t>Nurses in primary health care</w:t>
            </w:r>
          </w:p>
        </w:tc>
        <w:tc>
          <w:tcPr>
            <w:tcW w:w="2977" w:type="dxa"/>
            <w:tcBorders>
              <w:top w:val="single" w:sz="4" w:space="0" w:color="A6A6A6" w:themeColor="background1" w:themeShade="A6"/>
              <w:bottom w:val="single" w:sz="4" w:space="0" w:color="A6A6A6" w:themeColor="background1" w:themeShade="A6"/>
            </w:tcBorders>
          </w:tcPr>
          <w:p w14:paraId="58C33AD7" w14:textId="77777777" w:rsidR="00E6454A" w:rsidRDefault="00E6454A" w:rsidP="00F369E8">
            <w:pPr>
              <w:pStyle w:val="TableText"/>
              <w:ind w:right="113"/>
            </w:pPr>
            <w:r>
              <w:t>Ear drops</w:t>
            </w:r>
          </w:p>
        </w:tc>
        <w:tc>
          <w:tcPr>
            <w:tcW w:w="2268" w:type="dxa"/>
            <w:tcBorders>
              <w:top w:val="single" w:sz="4" w:space="0" w:color="A6A6A6" w:themeColor="background1" w:themeShade="A6"/>
              <w:bottom w:val="single" w:sz="4" w:space="0" w:color="A6A6A6" w:themeColor="background1" w:themeShade="A6"/>
            </w:tcBorders>
          </w:tcPr>
          <w:p w14:paraId="54B52D29" w14:textId="77777777" w:rsidR="00E6454A" w:rsidRDefault="00E6454A" w:rsidP="00F369E8">
            <w:pPr>
              <w:pStyle w:val="TableText"/>
            </w:pPr>
            <w:r w:rsidRPr="00265EDA">
              <w:t xml:space="preserve">Ciprofloxacin 0.2% </w:t>
            </w:r>
            <w:r>
              <w:t>with</w:t>
            </w:r>
            <w:r w:rsidRPr="00265EDA">
              <w:t xml:space="preserve"> hydrocortisone 1%</w:t>
            </w:r>
          </w:p>
        </w:tc>
      </w:tr>
      <w:tr w:rsidR="00E6454A" w14:paraId="79121988" w14:textId="77777777" w:rsidTr="00F369E8">
        <w:trPr>
          <w:cantSplit/>
        </w:trPr>
        <w:tc>
          <w:tcPr>
            <w:tcW w:w="2835" w:type="dxa"/>
            <w:vMerge w:val="restart"/>
            <w:tcBorders>
              <w:top w:val="single" w:sz="4" w:space="0" w:color="A6A6A6" w:themeColor="background1" w:themeShade="A6"/>
              <w:bottom w:val="single" w:sz="4" w:space="0" w:color="A6A6A6" w:themeColor="background1" w:themeShade="A6"/>
            </w:tcBorders>
          </w:tcPr>
          <w:p w14:paraId="1AFA5070" w14:textId="77777777" w:rsidR="00E6454A" w:rsidRDefault="00E6454A" w:rsidP="00537406">
            <w:pPr>
              <w:pStyle w:val="TableText"/>
              <w:keepNext/>
              <w:ind w:right="113"/>
            </w:pPr>
            <w:r>
              <w:t>College of Cancer Nurses</w:t>
            </w:r>
          </w:p>
        </w:tc>
        <w:tc>
          <w:tcPr>
            <w:tcW w:w="2977" w:type="dxa"/>
            <w:tcBorders>
              <w:top w:val="single" w:sz="4" w:space="0" w:color="A6A6A6" w:themeColor="background1" w:themeShade="A6"/>
              <w:bottom w:val="single" w:sz="4" w:space="0" w:color="A6A6A6" w:themeColor="background1" w:themeShade="A6"/>
            </w:tcBorders>
          </w:tcPr>
          <w:p w14:paraId="0FEC8845" w14:textId="77777777" w:rsidR="00E6454A" w:rsidRPr="007B1BD4" w:rsidRDefault="00E6454A" w:rsidP="00537406">
            <w:pPr>
              <w:pStyle w:val="TableText"/>
              <w:keepNext/>
              <w:ind w:right="113"/>
            </w:pPr>
            <w:r w:rsidRPr="007B1BD4">
              <w:t>Peripheral blood stem cell mobilisation</w:t>
            </w:r>
          </w:p>
        </w:tc>
        <w:tc>
          <w:tcPr>
            <w:tcW w:w="2268" w:type="dxa"/>
            <w:tcBorders>
              <w:top w:val="single" w:sz="4" w:space="0" w:color="A6A6A6" w:themeColor="background1" w:themeShade="A6"/>
              <w:bottom w:val="single" w:sz="4" w:space="0" w:color="A6A6A6" w:themeColor="background1" w:themeShade="A6"/>
            </w:tcBorders>
          </w:tcPr>
          <w:p w14:paraId="00347FA9" w14:textId="77777777" w:rsidR="00E6454A" w:rsidRDefault="00E6454A" w:rsidP="00537406">
            <w:pPr>
              <w:pStyle w:val="TableText"/>
              <w:keepNext/>
            </w:pPr>
            <w:r w:rsidRPr="007B1BD4">
              <w:t>GSCF filgrastim subcutaneous</w:t>
            </w:r>
          </w:p>
        </w:tc>
      </w:tr>
      <w:tr w:rsidR="00E6454A" w14:paraId="30AB6986"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466A7DE1" w14:textId="77777777" w:rsidR="00E6454A" w:rsidRDefault="00E6454A" w:rsidP="00537406">
            <w:pPr>
              <w:pStyle w:val="TableText"/>
              <w:keepNext/>
              <w:ind w:right="113"/>
            </w:pPr>
          </w:p>
        </w:tc>
        <w:tc>
          <w:tcPr>
            <w:tcW w:w="2977" w:type="dxa"/>
            <w:tcBorders>
              <w:top w:val="single" w:sz="4" w:space="0" w:color="A6A6A6" w:themeColor="background1" w:themeShade="A6"/>
              <w:bottom w:val="single" w:sz="4" w:space="0" w:color="A6A6A6" w:themeColor="background1" w:themeShade="A6"/>
            </w:tcBorders>
          </w:tcPr>
          <w:p w14:paraId="7E6BF22F" w14:textId="77777777" w:rsidR="00E6454A" w:rsidRPr="007B1BD4" w:rsidRDefault="00E6454A" w:rsidP="00537406">
            <w:pPr>
              <w:pStyle w:val="TableText"/>
              <w:keepNext/>
              <w:ind w:right="113"/>
            </w:pPr>
            <w:r w:rsidRPr="007B1BD4">
              <w:t>PJP (PCP) prophylaxis in cancer patients when intolerant of cotrimoxazole</w:t>
            </w:r>
          </w:p>
        </w:tc>
        <w:tc>
          <w:tcPr>
            <w:tcW w:w="2268" w:type="dxa"/>
            <w:tcBorders>
              <w:top w:val="single" w:sz="4" w:space="0" w:color="A6A6A6" w:themeColor="background1" w:themeShade="A6"/>
              <w:bottom w:val="single" w:sz="4" w:space="0" w:color="A6A6A6" w:themeColor="background1" w:themeShade="A6"/>
            </w:tcBorders>
          </w:tcPr>
          <w:p w14:paraId="0E36DFED" w14:textId="77777777" w:rsidR="00E6454A" w:rsidRPr="007B1BD4" w:rsidRDefault="00E6454A" w:rsidP="00537406">
            <w:pPr>
              <w:pStyle w:val="TableText"/>
              <w:keepNext/>
            </w:pPr>
            <w:r w:rsidRPr="007B1BD4">
              <w:t>Dapsone oral</w:t>
            </w:r>
          </w:p>
          <w:p w14:paraId="6A393B78" w14:textId="77777777" w:rsidR="00E6454A" w:rsidRDefault="00E6454A" w:rsidP="00537406">
            <w:pPr>
              <w:pStyle w:val="TableText"/>
              <w:keepNext/>
            </w:pPr>
            <w:r w:rsidRPr="007B1BD4">
              <w:t>Pentamidine inhaled</w:t>
            </w:r>
          </w:p>
        </w:tc>
      </w:tr>
      <w:tr w:rsidR="00E6454A" w14:paraId="4310460C"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3AFC07FB" w14:textId="77777777" w:rsidR="00E6454A" w:rsidRDefault="00E6454A" w:rsidP="00537406">
            <w:pPr>
              <w:pStyle w:val="TableText"/>
              <w:keepNext/>
              <w:ind w:right="113"/>
            </w:pPr>
          </w:p>
        </w:tc>
        <w:tc>
          <w:tcPr>
            <w:tcW w:w="2977" w:type="dxa"/>
            <w:tcBorders>
              <w:top w:val="single" w:sz="4" w:space="0" w:color="A6A6A6" w:themeColor="background1" w:themeShade="A6"/>
              <w:bottom w:val="single" w:sz="4" w:space="0" w:color="A6A6A6" w:themeColor="background1" w:themeShade="A6"/>
            </w:tcBorders>
          </w:tcPr>
          <w:p w14:paraId="71CAFAE7" w14:textId="77777777" w:rsidR="00E6454A" w:rsidRDefault="00E6454A" w:rsidP="00537406">
            <w:pPr>
              <w:pStyle w:val="TableText"/>
              <w:keepNext/>
              <w:ind w:right="113"/>
            </w:pPr>
            <w:r w:rsidRPr="007B1BD4">
              <w:t>Local subcutaneous anaesthesia for central line removal with cut down procedure</w:t>
            </w:r>
          </w:p>
        </w:tc>
        <w:tc>
          <w:tcPr>
            <w:tcW w:w="2268" w:type="dxa"/>
            <w:tcBorders>
              <w:top w:val="single" w:sz="4" w:space="0" w:color="A6A6A6" w:themeColor="background1" w:themeShade="A6"/>
              <w:bottom w:val="single" w:sz="4" w:space="0" w:color="A6A6A6" w:themeColor="background1" w:themeShade="A6"/>
            </w:tcBorders>
          </w:tcPr>
          <w:p w14:paraId="13085E24" w14:textId="77777777" w:rsidR="00E6454A" w:rsidRDefault="00E6454A" w:rsidP="00537406">
            <w:pPr>
              <w:pStyle w:val="TableText"/>
              <w:keepNext/>
            </w:pPr>
            <w:r w:rsidRPr="007B1BD4">
              <w:t>Lidocaine (lignocaine)</w:t>
            </w:r>
            <w:r w:rsidRPr="00C22B34">
              <w:rPr>
                <w:vertAlign w:val="superscript"/>
              </w:rPr>
              <w:t xml:space="preserve"> **</w:t>
            </w:r>
            <w:r w:rsidRPr="007B1BD4">
              <w:t xml:space="preserve"> 1% with adrenaline 1 in 100,000 subcutaneous</w:t>
            </w:r>
          </w:p>
        </w:tc>
      </w:tr>
      <w:tr w:rsidR="00E6454A" w14:paraId="6956A387"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625C1253" w14:textId="77777777" w:rsidR="00E6454A" w:rsidRDefault="00E6454A" w:rsidP="00537406">
            <w:pPr>
              <w:pStyle w:val="TableText"/>
              <w:keepNext/>
              <w:ind w:right="113"/>
            </w:pPr>
          </w:p>
        </w:tc>
        <w:tc>
          <w:tcPr>
            <w:tcW w:w="2977" w:type="dxa"/>
            <w:tcBorders>
              <w:top w:val="single" w:sz="4" w:space="0" w:color="A6A6A6" w:themeColor="background1" w:themeShade="A6"/>
              <w:bottom w:val="single" w:sz="4" w:space="0" w:color="A6A6A6" w:themeColor="background1" w:themeShade="A6"/>
            </w:tcBorders>
          </w:tcPr>
          <w:p w14:paraId="0137DD70" w14:textId="77777777" w:rsidR="00E6454A" w:rsidRDefault="00E6454A" w:rsidP="00537406">
            <w:pPr>
              <w:pStyle w:val="TableText"/>
              <w:keepNext/>
              <w:ind w:right="113"/>
            </w:pPr>
            <w:r>
              <w:t>Pain relief</w:t>
            </w:r>
          </w:p>
        </w:tc>
        <w:tc>
          <w:tcPr>
            <w:tcW w:w="2268" w:type="dxa"/>
            <w:tcBorders>
              <w:top w:val="single" w:sz="4" w:space="0" w:color="A6A6A6" w:themeColor="background1" w:themeShade="A6"/>
              <w:bottom w:val="single" w:sz="4" w:space="0" w:color="A6A6A6" w:themeColor="background1" w:themeShade="A6"/>
            </w:tcBorders>
          </w:tcPr>
          <w:p w14:paraId="5736B8A6" w14:textId="77777777" w:rsidR="00E6454A" w:rsidRDefault="00E6454A" w:rsidP="00537406">
            <w:pPr>
              <w:pStyle w:val="TableText"/>
              <w:keepNext/>
            </w:pPr>
            <w:r w:rsidRPr="007B1BD4">
              <w:t>Oxycodone oral and subcutaneous</w:t>
            </w:r>
          </w:p>
        </w:tc>
      </w:tr>
      <w:tr w:rsidR="00E6454A" w14:paraId="42C7C702" w14:textId="77777777" w:rsidTr="00F369E8">
        <w:trPr>
          <w:cantSplit/>
        </w:trPr>
        <w:tc>
          <w:tcPr>
            <w:tcW w:w="2835" w:type="dxa"/>
            <w:vMerge w:val="restart"/>
            <w:tcBorders>
              <w:top w:val="single" w:sz="4" w:space="0" w:color="A6A6A6" w:themeColor="background1" w:themeShade="A6"/>
              <w:bottom w:val="single" w:sz="4" w:space="0" w:color="A6A6A6" w:themeColor="background1" w:themeShade="A6"/>
            </w:tcBorders>
          </w:tcPr>
          <w:p w14:paraId="3BCC5493" w14:textId="77777777" w:rsidR="00E6454A" w:rsidRDefault="00E6454A" w:rsidP="00F369E8">
            <w:pPr>
              <w:pStyle w:val="TableText"/>
              <w:ind w:right="113"/>
            </w:pPr>
            <w:r>
              <w:t>Respiratory CNS</w:t>
            </w:r>
          </w:p>
        </w:tc>
        <w:tc>
          <w:tcPr>
            <w:tcW w:w="2977" w:type="dxa"/>
            <w:tcBorders>
              <w:top w:val="single" w:sz="4" w:space="0" w:color="A6A6A6" w:themeColor="background1" w:themeShade="A6"/>
              <w:bottom w:val="single" w:sz="4" w:space="0" w:color="A6A6A6" w:themeColor="background1" w:themeShade="A6"/>
            </w:tcBorders>
          </w:tcPr>
          <w:p w14:paraId="28D55FC6" w14:textId="77777777" w:rsidR="00E6454A" w:rsidRDefault="00E6454A" w:rsidP="00F369E8">
            <w:pPr>
              <w:pStyle w:val="TableText"/>
              <w:ind w:right="113"/>
            </w:pPr>
            <w:r>
              <w:t>L</w:t>
            </w:r>
            <w:r w:rsidRPr="00626676">
              <w:t>ife</w:t>
            </w:r>
            <w:r>
              <w:t>-</w:t>
            </w:r>
            <w:r w:rsidRPr="00626676">
              <w:t>long medic</w:t>
            </w:r>
            <w:r>
              <w:t>ines</w:t>
            </w:r>
            <w:r w:rsidRPr="00626676">
              <w:t xml:space="preserve"> </w:t>
            </w:r>
            <w:r>
              <w:t>provided</w:t>
            </w:r>
            <w:r w:rsidRPr="00626676">
              <w:t xml:space="preserve"> in a community setting but prescribed in tertiary care</w:t>
            </w:r>
          </w:p>
        </w:tc>
        <w:tc>
          <w:tcPr>
            <w:tcW w:w="2268" w:type="dxa"/>
            <w:tcBorders>
              <w:top w:val="single" w:sz="4" w:space="0" w:color="A6A6A6" w:themeColor="background1" w:themeShade="A6"/>
              <w:bottom w:val="single" w:sz="4" w:space="0" w:color="A6A6A6" w:themeColor="background1" w:themeShade="A6"/>
            </w:tcBorders>
          </w:tcPr>
          <w:p w14:paraId="1CC7F6A3" w14:textId="77777777" w:rsidR="007B1BD4" w:rsidRDefault="00E6454A" w:rsidP="00F369E8">
            <w:pPr>
              <w:pStyle w:val="TableText"/>
            </w:pPr>
            <w:r w:rsidRPr="00626676">
              <w:t xml:space="preserve">Omalizumab </w:t>
            </w:r>
            <w:r>
              <w:t>(CP)</w:t>
            </w:r>
          </w:p>
          <w:p w14:paraId="3E4D9E89" w14:textId="77777777" w:rsidR="00E6454A" w:rsidRDefault="00E6454A" w:rsidP="00F369E8">
            <w:pPr>
              <w:pStyle w:val="TableText"/>
            </w:pPr>
            <w:r w:rsidRPr="00626676">
              <w:t>Mepolizumab</w:t>
            </w:r>
            <w:r>
              <w:t xml:space="preserve"> (CP)</w:t>
            </w:r>
          </w:p>
        </w:tc>
      </w:tr>
      <w:tr w:rsidR="00E6454A" w14:paraId="33374E1B" w14:textId="77777777" w:rsidTr="00F369E8">
        <w:trPr>
          <w:cantSplit/>
        </w:trPr>
        <w:tc>
          <w:tcPr>
            <w:tcW w:w="2835" w:type="dxa"/>
            <w:vMerge/>
            <w:tcBorders>
              <w:top w:val="single" w:sz="4" w:space="0" w:color="A6A6A6" w:themeColor="background1" w:themeShade="A6"/>
              <w:bottom w:val="single" w:sz="4" w:space="0" w:color="A6A6A6" w:themeColor="background1" w:themeShade="A6"/>
            </w:tcBorders>
          </w:tcPr>
          <w:p w14:paraId="052A7E62" w14:textId="77777777" w:rsidR="00E6454A" w:rsidRDefault="00E6454A" w:rsidP="00F369E8">
            <w:pPr>
              <w:pStyle w:val="TableText"/>
              <w:ind w:right="113"/>
            </w:pPr>
          </w:p>
        </w:tc>
        <w:tc>
          <w:tcPr>
            <w:tcW w:w="2977" w:type="dxa"/>
            <w:tcBorders>
              <w:top w:val="single" w:sz="4" w:space="0" w:color="A6A6A6" w:themeColor="background1" w:themeShade="A6"/>
              <w:bottom w:val="single" w:sz="4" w:space="0" w:color="A6A6A6" w:themeColor="background1" w:themeShade="A6"/>
            </w:tcBorders>
          </w:tcPr>
          <w:p w14:paraId="4A3F233C" w14:textId="77777777" w:rsidR="00E6454A" w:rsidRDefault="00E6454A" w:rsidP="00F369E8">
            <w:pPr>
              <w:pStyle w:val="TableText"/>
              <w:ind w:right="113"/>
            </w:pPr>
            <w:r w:rsidRPr="00344B32">
              <w:t>LABA/LAMA combination</w:t>
            </w:r>
          </w:p>
        </w:tc>
        <w:tc>
          <w:tcPr>
            <w:tcW w:w="2268" w:type="dxa"/>
            <w:tcBorders>
              <w:top w:val="single" w:sz="4" w:space="0" w:color="A6A6A6" w:themeColor="background1" w:themeShade="A6"/>
              <w:bottom w:val="single" w:sz="4" w:space="0" w:color="A6A6A6" w:themeColor="background1" w:themeShade="A6"/>
            </w:tcBorders>
          </w:tcPr>
          <w:p w14:paraId="73378006" w14:textId="77777777" w:rsidR="00E6454A" w:rsidRPr="00626676" w:rsidRDefault="00E6454A" w:rsidP="00F369E8">
            <w:pPr>
              <w:pStyle w:val="TableText"/>
            </w:pPr>
            <w:r w:rsidRPr="00344B32">
              <w:t xml:space="preserve">Tiotropium </w:t>
            </w:r>
            <w:r>
              <w:t>b</w:t>
            </w:r>
            <w:r w:rsidRPr="00344B32">
              <w:t>romide</w:t>
            </w:r>
            <w:r w:rsidRPr="00C22B34">
              <w:rPr>
                <w:rFonts w:cstheme="minorHAnsi"/>
                <w:vertAlign w:val="superscript"/>
              </w:rPr>
              <w:t>‡</w:t>
            </w:r>
            <w:r w:rsidRPr="00344B32">
              <w:t xml:space="preserve"> with Olodaterol</w:t>
            </w:r>
          </w:p>
        </w:tc>
      </w:tr>
      <w:tr w:rsidR="00E6454A" w14:paraId="43032A1A" w14:textId="77777777" w:rsidTr="00F369E8">
        <w:trPr>
          <w:cantSplit/>
        </w:trPr>
        <w:tc>
          <w:tcPr>
            <w:tcW w:w="2835" w:type="dxa"/>
            <w:tcBorders>
              <w:top w:val="single" w:sz="4" w:space="0" w:color="A6A6A6" w:themeColor="background1" w:themeShade="A6"/>
              <w:bottom w:val="single" w:sz="4" w:space="0" w:color="A6A6A6" w:themeColor="background1" w:themeShade="A6"/>
            </w:tcBorders>
          </w:tcPr>
          <w:p w14:paraId="6BBC393F" w14:textId="77777777" w:rsidR="007B1BD4" w:rsidRDefault="00E6454A" w:rsidP="00F369E8">
            <w:pPr>
              <w:pStyle w:val="TableText"/>
              <w:ind w:right="113"/>
            </w:pPr>
            <w:r>
              <w:t>Clinical director of neurology</w:t>
            </w:r>
          </w:p>
          <w:p w14:paraId="2EED251E" w14:textId="77777777" w:rsidR="00E6454A" w:rsidRDefault="00E6454A" w:rsidP="00F369E8">
            <w:pPr>
              <w:pStyle w:val="TableText"/>
              <w:ind w:right="113"/>
            </w:pPr>
            <w:r>
              <w:t>Neurology CNS</w:t>
            </w:r>
          </w:p>
        </w:tc>
        <w:tc>
          <w:tcPr>
            <w:tcW w:w="2977" w:type="dxa"/>
            <w:tcBorders>
              <w:top w:val="single" w:sz="4" w:space="0" w:color="A6A6A6" w:themeColor="background1" w:themeShade="A6"/>
              <w:bottom w:val="single" w:sz="4" w:space="0" w:color="A6A6A6" w:themeColor="background1" w:themeShade="A6"/>
            </w:tcBorders>
          </w:tcPr>
          <w:p w14:paraId="5AB5B3DB" w14:textId="77777777" w:rsidR="00E6454A" w:rsidRDefault="00E6454A" w:rsidP="00F369E8">
            <w:pPr>
              <w:pStyle w:val="TableText"/>
              <w:ind w:right="113"/>
            </w:pPr>
            <w:r>
              <w:t>Anti-epileptic drugs</w:t>
            </w:r>
          </w:p>
        </w:tc>
        <w:tc>
          <w:tcPr>
            <w:tcW w:w="2268" w:type="dxa"/>
            <w:tcBorders>
              <w:top w:val="single" w:sz="4" w:space="0" w:color="A6A6A6" w:themeColor="background1" w:themeShade="A6"/>
              <w:bottom w:val="single" w:sz="4" w:space="0" w:color="A6A6A6" w:themeColor="background1" w:themeShade="A6"/>
            </w:tcBorders>
          </w:tcPr>
          <w:p w14:paraId="07C1CF19" w14:textId="77777777" w:rsidR="00E6454A" w:rsidRDefault="00E6454A" w:rsidP="00F369E8">
            <w:pPr>
              <w:pStyle w:val="TableText"/>
            </w:pPr>
            <w:r w:rsidRPr="00626676">
              <w:t>Aspirin</w:t>
            </w:r>
          </w:p>
          <w:p w14:paraId="3132B332" w14:textId="77777777" w:rsidR="00E6454A" w:rsidRDefault="00E6454A" w:rsidP="00F369E8">
            <w:pPr>
              <w:pStyle w:val="TableText"/>
            </w:pPr>
            <w:r>
              <w:t>L</w:t>
            </w:r>
            <w:r w:rsidRPr="00626676">
              <w:t>evodopa/carbidopa topiramate</w:t>
            </w:r>
          </w:p>
          <w:p w14:paraId="01115917" w14:textId="77777777" w:rsidR="00E6454A" w:rsidRDefault="00E6454A" w:rsidP="00F369E8">
            <w:pPr>
              <w:pStyle w:val="TableText"/>
            </w:pPr>
            <w:r>
              <w:t>L</w:t>
            </w:r>
            <w:r w:rsidRPr="00626676">
              <w:t>evetiracetam</w:t>
            </w:r>
          </w:p>
          <w:p w14:paraId="11936541" w14:textId="77777777" w:rsidR="00E6454A" w:rsidRDefault="00E6454A" w:rsidP="00F369E8">
            <w:pPr>
              <w:pStyle w:val="TableText"/>
            </w:pPr>
            <w:r>
              <w:t>l</w:t>
            </w:r>
            <w:r w:rsidRPr="00626676">
              <w:t>amotrigine</w:t>
            </w:r>
          </w:p>
          <w:p w14:paraId="5EA0344C" w14:textId="77777777" w:rsidR="00E6454A" w:rsidRPr="00626676" w:rsidRDefault="00E6454A" w:rsidP="00F369E8">
            <w:pPr>
              <w:pStyle w:val="TableText"/>
            </w:pPr>
            <w:r>
              <w:t>C</w:t>
            </w:r>
            <w:r w:rsidRPr="00610C49">
              <w:t>lobazam</w:t>
            </w:r>
          </w:p>
        </w:tc>
      </w:tr>
      <w:tr w:rsidR="00E6454A" w14:paraId="077215AE" w14:textId="77777777" w:rsidTr="00CF56F8">
        <w:trPr>
          <w:cantSplit/>
        </w:trPr>
        <w:tc>
          <w:tcPr>
            <w:tcW w:w="2835" w:type="dxa"/>
            <w:tcBorders>
              <w:top w:val="single" w:sz="4" w:space="0" w:color="A6A6A6" w:themeColor="background1" w:themeShade="A6"/>
              <w:bottom w:val="single" w:sz="4" w:space="0" w:color="A6A6A6" w:themeColor="background1" w:themeShade="A6"/>
            </w:tcBorders>
          </w:tcPr>
          <w:p w14:paraId="6B730B8C" w14:textId="77777777" w:rsidR="00E6454A" w:rsidRDefault="00E6454A" w:rsidP="00F369E8">
            <w:pPr>
              <w:pStyle w:val="TableText"/>
              <w:ind w:right="113"/>
            </w:pPr>
            <w:r>
              <w:t>Acute pain service</w:t>
            </w:r>
          </w:p>
        </w:tc>
        <w:tc>
          <w:tcPr>
            <w:tcW w:w="2977" w:type="dxa"/>
            <w:tcBorders>
              <w:top w:val="single" w:sz="4" w:space="0" w:color="A6A6A6" w:themeColor="background1" w:themeShade="A6"/>
              <w:bottom w:val="single" w:sz="4" w:space="0" w:color="A6A6A6" w:themeColor="background1" w:themeShade="A6"/>
            </w:tcBorders>
          </w:tcPr>
          <w:p w14:paraId="378EED79" w14:textId="77777777" w:rsidR="00E6454A" w:rsidRDefault="00E6454A" w:rsidP="00F369E8">
            <w:pPr>
              <w:pStyle w:val="TableText"/>
              <w:ind w:right="113"/>
            </w:pPr>
            <w:r>
              <w:t>When morphine is ineffective</w:t>
            </w:r>
          </w:p>
        </w:tc>
        <w:tc>
          <w:tcPr>
            <w:tcW w:w="2268" w:type="dxa"/>
            <w:tcBorders>
              <w:top w:val="single" w:sz="4" w:space="0" w:color="A6A6A6" w:themeColor="background1" w:themeShade="A6"/>
              <w:bottom w:val="single" w:sz="4" w:space="0" w:color="A6A6A6" w:themeColor="background1" w:themeShade="A6"/>
            </w:tcBorders>
          </w:tcPr>
          <w:p w14:paraId="01391F4A" w14:textId="77777777" w:rsidR="00E6454A" w:rsidRPr="00626676" w:rsidRDefault="00E6454A" w:rsidP="00F369E8">
            <w:pPr>
              <w:pStyle w:val="TableText"/>
            </w:pPr>
            <w:r>
              <w:t>Oxycodone</w:t>
            </w:r>
          </w:p>
        </w:tc>
      </w:tr>
      <w:tr w:rsidR="00E6454A" w:rsidRPr="00CF56F8" w14:paraId="7669EB78" w14:textId="77777777" w:rsidTr="00CF56F8">
        <w:trPr>
          <w:cantSplit/>
        </w:trPr>
        <w:tc>
          <w:tcPr>
            <w:tcW w:w="8080" w:type="dxa"/>
            <w:gridSpan w:val="3"/>
            <w:tcBorders>
              <w:top w:val="single" w:sz="4" w:space="0" w:color="A6A6A6" w:themeColor="background1" w:themeShade="A6"/>
            </w:tcBorders>
            <w:shd w:val="clear" w:color="auto" w:fill="F2F2F2" w:themeFill="background1" w:themeFillShade="F2"/>
          </w:tcPr>
          <w:p w14:paraId="3EB665BD" w14:textId="77777777" w:rsidR="00E6454A" w:rsidRPr="00CF56F8" w:rsidRDefault="00E6454A" w:rsidP="00537406">
            <w:pPr>
              <w:pStyle w:val="TableText"/>
              <w:ind w:right="113"/>
              <w:rPr>
                <w:b/>
                <w:highlight w:val="yellow"/>
              </w:rPr>
            </w:pPr>
            <w:r w:rsidRPr="00CF56F8">
              <w:rPr>
                <w:b/>
              </w:rPr>
              <w:t>Medicines in intravenous form</w:t>
            </w:r>
          </w:p>
        </w:tc>
      </w:tr>
      <w:tr w:rsidR="00E6454A" w14:paraId="43F43632" w14:textId="77777777" w:rsidTr="00CF56F8">
        <w:trPr>
          <w:cantSplit/>
        </w:trPr>
        <w:tc>
          <w:tcPr>
            <w:tcW w:w="2835" w:type="dxa"/>
            <w:tcBorders>
              <w:bottom w:val="single" w:sz="4" w:space="0" w:color="A6A6A6" w:themeColor="background1" w:themeShade="A6"/>
            </w:tcBorders>
          </w:tcPr>
          <w:p w14:paraId="587B6104" w14:textId="77777777" w:rsidR="00E6454A" w:rsidRDefault="00E6454A" w:rsidP="00537406">
            <w:pPr>
              <w:pStyle w:val="TableText"/>
              <w:ind w:right="113"/>
            </w:pPr>
            <w:r>
              <w:t>Primary health care</w:t>
            </w:r>
          </w:p>
        </w:tc>
        <w:tc>
          <w:tcPr>
            <w:tcW w:w="2977" w:type="dxa"/>
            <w:tcBorders>
              <w:bottom w:val="single" w:sz="4" w:space="0" w:color="A6A6A6" w:themeColor="background1" w:themeShade="A6"/>
            </w:tcBorders>
          </w:tcPr>
          <w:p w14:paraId="1045AB33" w14:textId="77777777" w:rsidR="00E6454A" w:rsidRDefault="00E6454A" w:rsidP="00537406">
            <w:pPr>
              <w:pStyle w:val="TableText"/>
              <w:ind w:right="113"/>
            </w:pPr>
          </w:p>
        </w:tc>
        <w:tc>
          <w:tcPr>
            <w:tcW w:w="2268" w:type="dxa"/>
            <w:tcBorders>
              <w:bottom w:val="single" w:sz="4" w:space="0" w:color="A6A6A6" w:themeColor="background1" w:themeShade="A6"/>
            </w:tcBorders>
          </w:tcPr>
          <w:p w14:paraId="5BC587B6" w14:textId="77777777" w:rsidR="00E6454A" w:rsidRPr="00626676" w:rsidRDefault="00E6454A" w:rsidP="00537406">
            <w:pPr>
              <w:pStyle w:val="TableText"/>
            </w:pPr>
            <w:r w:rsidRPr="00BB144E">
              <w:t>Zoledronic acid</w:t>
            </w:r>
          </w:p>
        </w:tc>
      </w:tr>
      <w:tr w:rsidR="00E6454A" w14:paraId="0B522512" w14:textId="77777777" w:rsidTr="001970FE">
        <w:trPr>
          <w:cantSplit/>
        </w:trPr>
        <w:tc>
          <w:tcPr>
            <w:tcW w:w="2835" w:type="dxa"/>
            <w:tcBorders>
              <w:top w:val="single" w:sz="4" w:space="0" w:color="A6A6A6" w:themeColor="background1" w:themeShade="A6"/>
              <w:bottom w:val="single" w:sz="4" w:space="0" w:color="A6A6A6" w:themeColor="background1" w:themeShade="A6"/>
            </w:tcBorders>
          </w:tcPr>
          <w:p w14:paraId="0ACFF748" w14:textId="77777777" w:rsidR="00E6454A" w:rsidRDefault="00E6454A" w:rsidP="00537406">
            <w:pPr>
              <w:pStyle w:val="TableText"/>
              <w:ind w:right="113"/>
            </w:pPr>
            <w:r>
              <w:t>Practice nurse in private surgical gastroenterology centre</w:t>
            </w:r>
          </w:p>
        </w:tc>
        <w:tc>
          <w:tcPr>
            <w:tcW w:w="2977" w:type="dxa"/>
            <w:tcBorders>
              <w:top w:val="single" w:sz="4" w:space="0" w:color="A6A6A6" w:themeColor="background1" w:themeShade="A6"/>
              <w:bottom w:val="single" w:sz="4" w:space="0" w:color="A6A6A6" w:themeColor="background1" w:themeShade="A6"/>
            </w:tcBorders>
          </w:tcPr>
          <w:p w14:paraId="674E33D6" w14:textId="77777777" w:rsidR="00E6454A" w:rsidRDefault="00E6454A" w:rsidP="00537406">
            <w:pPr>
              <w:pStyle w:val="TableText"/>
              <w:ind w:right="113"/>
            </w:pPr>
          </w:p>
        </w:tc>
        <w:tc>
          <w:tcPr>
            <w:tcW w:w="2268" w:type="dxa"/>
            <w:tcBorders>
              <w:top w:val="single" w:sz="4" w:space="0" w:color="A6A6A6" w:themeColor="background1" w:themeShade="A6"/>
              <w:bottom w:val="single" w:sz="4" w:space="0" w:color="A6A6A6" w:themeColor="background1" w:themeShade="A6"/>
            </w:tcBorders>
          </w:tcPr>
          <w:p w14:paraId="3E2778CD" w14:textId="77777777" w:rsidR="00E6454A" w:rsidRPr="00BB144E" w:rsidRDefault="00E6454A" w:rsidP="00537406">
            <w:pPr>
              <w:pStyle w:val="TableText"/>
            </w:pPr>
            <w:r w:rsidRPr="00831816">
              <w:t>Plasmalyte 148</w:t>
            </w:r>
          </w:p>
        </w:tc>
      </w:tr>
      <w:tr w:rsidR="00E6454A" w14:paraId="0F74262F" w14:textId="77777777" w:rsidTr="001970FE">
        <w:trPr>
          <w:cantSplit/>
        </w:trPr>
        <w:tc>
          <w:tcPr>
            <w:tcW w:w="2835" w:type="dxa"/>
            <w:tcBorders>
              <w:top w:val="single" w:sz="4" w:space="0" w:color="A6A6A6" w:themeColor="background1" w:themeShade="A6"/>
              <w:bottom w:val="single" w:sz="4" w:space="0" w:color="A6A6A6" w:themeColor="background1" w:themeShade="A6"/>
            </w:tcBorders>
          </w:tcPr>
          <w:p w14:paraId="6964D9C9" w14:textId="77777777" w:rsidR="00E6454A" w:rsidRDefault="00E6454A" w:rsidP="00F369E8">
            <w:pPr>
              <w:pStyle w:val="TableText"/>
              <w:ind w:right="113"/>
            </w:pPr>
            <w:r>
              <w:t>Chief nurse</w:t>
            </w:r>
          </w:p>
        </w:tc>
        <w:tc>
          <w:tcPr>
            <w:tcW w:w="2977" w:type="dxa"/>
            <w:tcBorders>
              <w:top w:val="single" w:sz="4" w:space="0" w:color="A6A6A6" w:themeColor="background1" w:themeShade="A6"/>
              <w:bottom w:val="single" w:sz="4" w:space="0" w:color="A6A6A6" w:themeColor="background1" w:themeShade="A6"/>
            </w:tcBorders>
          </w:tcPr>
          <w:p w14:paraId="5D03E157" w14:textId="77777777" w:rsidR="00E6454A" w:rsidRDefault="00E6454A" w:rsidP="00F369E8">
            <w:pPr>
              <w:pStyle w:val="TableText"/>
              <w:ind w:right="113"/>
            </w:pPr>
            <w:r>
              <w:t>Sedation during endoscopy</w:t>
            </w:r>
          </w:p>
        </w:tc>
        <w:tc>
          <w:tcPr>
            <w:tcW w:w="2268" w:type="dxa"/>
            <w:tcBorders>
              <w:top w:val="single" w:sz="4" w:space="0" w:color="A6A6A6" w:themeColor="background1" w:themeShade="A6"/>
              <w:bottom w:val="single" w:sz="4" w:space="0" w:color="A6A6A6" w:themeColor="background1" w:themeShade="A6"/>
            </w:tcBorders>
          </w:tcPr>
          <w:p w14:paraId="78E8A0F7" w14:textId="77777777" w:rsidR="00E6454A" w:rsidRPr="003A0242" w:rsidRDefault="00E6454A" w:rsidP="00F369E8">
            <w:pPr>
              <w:pStyle w:val="TableText"/>
              <w:rPr>
                <w:highlight w:val="yellow"/>
              </w:rPr>
            </w:pPr>
            <w:r>
              <w:t>Midazolam</w:t>
            </w:r>
          </w:p>
        </w:tc>
      </w:tr>
      <w:tr w:rsidR="00E6454A" w14:paraId="20205B18" w14:textId="77777777" w:rsidTr="001970FE">
        <w:trPr>
          <w:cantSplit/>
        </w:trPr>
        <w:tc>
          <w:tcPr>
            <w:tcW w:w="2835" w:type="dxa"/>
            <w:vMerge w:val="restart"/>
            <w:tcBorders>
              <w:top w:val="single" w:sz="4" w:space="0" w:color="A6A6A6" w:themeColor="background1" w:themeShade="A6"/>
              <w:bottom w:val="single" w:sz="4" w:space="0" w:color="A6A6A6" w:themeColor="background1" w:themeShade="A6"/>
            </w:tcBorders>
          </w:tcPr>
          <w:p w14:paraId="75E995B0" w14:textId="77777777" w:rsidR="00E6454A" w:rsidRDefault="00E6454A" w:rsidP="00F369E8">
            <w:pPr>
              <w:pStyle w:val="TableText"/>
              <w:ind w:right="113"/>
            </w:pPr>
            <w:r>
              <w:t>College of Cancer Nurses</w:t>
            </w:r>
          </w:p>
        </w:tc>
        <w:tc>
          <w:tcPr>
            <w:tcW w:w="2977" w:type="dxa"/>
            <w:tcBorders>
              <w:top w:val="single" w:sz="4" w:space="0" w:color="A6A6A6" w:themeColor="background1" w:themeShade="A6"/>
              <w:bottom w:val="single" w:sz="4" w:space="0" w:color="A6A6A6" w:themeColor="background1" w:themeShade="A6"/>
            </w:tcBorders>
          </w:tcPr>
          <w:p w14:paraId="1D207F1F" w14:textId="77777777" w:rsidR="00E6454A" w:rsidRDefault="00E6454A" w:rsidP="00F369E8">
            <w:pPr>
              <w:pStyle w:val="TableText"/>
              <w:ind w:right="113"/>
            </w:pPr>
            <w:r w:rsidRPr="007B1BD4">
              <w:t>Peripheral blood stem cell mobilisation</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02B9773F" w14:textId="77777777" w:rsidR="00E6454A" w:rsidRDefault="00E6454A" w:rsidP="00F369E8">
            <w:pPr>
              <w:pStyle w:val="TableText"/>
            </w:pPr>
            <w:r w:rsidRPr="007B1BD4">
              <w:t>Cyclophosphamide</w:t>
            </w:r>
          </w:p>
        </w:tc>
      </w:tr>
      <w:tr w:rsidR="00E6454A" w14:paraId="77E19D05" w14:textId="77777777" w:rsidTr="001970FE">
        <w:trPr>
          <w:cantSplit/>
        </w:trPr>
        <w:tc>
          <w:tcPr>
            <w:tcW w:w="2835" w:type="dxa"/>
            <w:vMerge/>
            <w:tcBorders>
              <w:top w:val="single" w:sz="4" w:space="0" w:color="A6A6A6" w:themeColor="background1" w:themeShade="A6"/>
              <w:bottom w:val="single" w:sz="4" w:space="0" w:color="A6A6A6" w:themeColor="background1" w:themeShade="A6"/>
            </w:tcBorders>
          </w:tcPr>
          <w:p w14:paraId="14536BD5" w14:textId="77777777" w:rsidR="00E6454A" w:rsidRDefault="00E6454A" w:rsidP="00F369E8">
            <w:pPr>
              <w:pStyle w:val="TableText"/>
              <w:ind w:right="113"/>
            </w:pPr>
          </w:p>
        </w:tc>
        <w:tc>
          <w:tcPr>
            <w:tcW w:w="2977" w:type="dxa"/>
            <w:tcBorders>
              <w:top w:val="single" w:sz="4" w:space="0" w:color="A6A6A6" w:themeColor="background1" w:themeShade="A6"/>
              <w:bottom w:val="single" w:sz="4" w:space="0" w:color="A6A6A6" w:themeColor="background1" w:themeShade="A6"/>
            </w:tcBorders>
          </w:tcPr>
          <w:p w14:paraId="5F5C9921" w14:textId="77777777" w:rsidR="00E6454A" w:rsidRPr="007B1BD4" w:rsidRDefault="00E6454A" w:rsidP="00F369E8">
            <w:pPr>
              <w:pStyle w:val="TableText"/>
              <w:ind w:right="113"/>
            </w:pPr>
            <w:r w:rsidRPr="00BB66D1">
              <w:t>Prevention of high-dose</w:t>
            </w:r>
            <w:r w:rsidR="00F369E8">
              <w:t xml:space="preserve"> </w:t>
            </w:r>
            <w:r w:rsidRPr="00BB66D1">
              <w:t>cyclophosphamide-induced hemorrhagic cystitis</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7E6B5D27" w14:textId="77777777" w:rsidR="00E6454A" w:rsidRPr="007B1BD4" w:rsidRDefault="00E6454A" w:rsidP="00F369E8">
            <w:pPr>
              <w:pStyle w:val="TableText"/>
              <w:rPr>
                <w:highlight w:val="yellow"/>
              </w:rPr>
            </w:pPr>
            <w:r w:rsidRPr="00BB144E">
              <w:t>Mesna</w:t>
            </w:r>
          </w:p>
        </w:tc>
      </w:tr>
    </w:tbl>
    <w:bookmarkEnd w:id="53"/>
    <w:p w14:paraId="2551D2C3" w14:textId="77777777" w:rsidR="00375C9C" w:rsidRDefault="00E6454A" w:rsidP="00375C9C">
      <w:pPr>
        <w:pStyle w:val="Note"/>
      </w:pPr>
      <w:r w:rsidRPr="00375C9C">
        <w:t>*</w:t>
      </w:r>
      <w:r w:rsidR="00375C9C">
        <w:tab/>
        <w:t>H</w:t>
      </w:r>
      <w:r>
        <w:t>yoscine hydrobromide transdermal and injectable forms are on the existing list. An oral form is not available.</w:t>
      </w:r>
    </w:p>
    <w:p w14:paraId="4F0F45C0" w14:textId="77777777" w:rsidR="00375C9C" w:rsidRDefault="00E6454A" w:rsidP="00375C9C">
      <w:pPr>
        <w:pStyle w:val="Note"/>
      </w:pPr>
      <w:r w:rsidRPr="00375C9C">
        <w:t>**</w:t>
      </w:r>
      <w:r w:rsidR="00375C9C">
        <w:tab/>
        <w:t>L</w:t>
      </w:r>
      <w:r>
        <w:t>ignocaine by injection without adrenaline is on the existing list.</w:t>
      </w:r>
    </w:p>
    <w:p w14:paraId="17F3B876" w14:textId="77777777" w:rsidR="00E6454A" w:rsidRDefault="00E6454A" w:rsidP="00375C9C">
      <w:pPr>
        <w:pStyle w:val="Note"/>
      </w:pPr>
      <w:r w:rsidRPr="00375C9C">
        <w:rPr>
          <w:rFonts w:cstheme="minorHAnsi"/>
        </w:rPr>
        <w:t>‡</w:t>
      </w:r>
      <w:r w:rsidR="00375C9C">
        <w:tab/>
        <w:t>T</w:t>
      </w:r>
      <w:r>
        <w:t>iotropium is on the existing list</w:t>
      </w:r>
      <w:r w:rsidR="00375C9C">
        <w:t>.</w:t>
      </w:r>
    </w:p>
    <w:p w14:paraId="7BF834F2" w14:textId="77777777" w:rsidR="00E6454A" w:rsidRPr="00344B32" w:rsidRDefault="00E6454A" w:rsidP="00F369E8"/>
    <w:p w14:paraId="7C141CF3" w14:textId="77777777" w:rsidR="00E6454A" w:rsidRDefault="00E6454A" w:rsidP="00B76521">
      <w:pPr>
        <w:pStyle w:val="Heading3"/>
      </w:pPr>
      <w:bookmarkStart w:id="54" w:name="_Toc79068798"/>
      <w:r>
        <w:t>Error noted</w:t>
      </w:r>
      <w:bookmarkEnd w:id="54"/>
    </w:p>
    <w:p w14:paraId="2AA78BFE" w14:textId="77777777" w:rsidR="00E6454A" w:rsidRDefault="00E6454A" w:rsidP="00B76521">
      <w:r>
        <w:t xml:space="preserve">The NZMA noted that </w:t>
      </w:r>
      <w:r w:rsidRPr="00344B32">
        <w:t xml:space="preserve">the classification of sacubitril for hypertension </w:t>
      </w:r>
      <w:r>
        <w:t xml:space="preserve">on the proposed list </w:t>
      </w:r>
      <w:r w:rsidRPr="00344B32">
        <w:t>is incorrect</w:t>
      </w:r>
      <w:r>
        <w:t>.</w:t>
      </w:r>
    </w:p>
    <w:p w14:paraId="78B25088" w14:textId="77777777" w:rsidR="00B76521" w:rsidRDefault="00B76521" w:rsidP="00B76521"/>
    <w:p w14:paraId="6BC879A0" w14:textId="77777777" w:rsidR="00E6454A" w:rsidRDefault="00E6454A" w:rsidP="00B76521">
      <w:pPr>
        <w:pStyle w:val="Heading1"/>
      </w:pPr>
      <w:bookmarkStart w:id="55" w:name="_Toc79068799"/>
      <w:bookmarkStart w:id="56" w:name="_Toc79333089"/>
      <w:r>
        <w:t>Part three: Specific feedback on restrictions and guidance that the Council should include on the medicines list</w:t>
      </w:r>
      <w:bookmarkEnd w:id="55"/>
      <w:bookmarkEnd w:id="56"/>
    </w:p>
    <w:p w14:paraId="04EED1A9" w14:textId="77777777" w:rsidR="00E6454A" w:rsidRDefault="00E6454A" w:rsidP="00B76521">
      <w:r>
        <w:t xml:space="preserve">The proposed medicines list has a column headed </w:t>
      </w:r>
      <w:r w:rsidR="007B1BD4">
        <w:t>‘</w:t>
      </w:r>
      <w:r>
        <w:t>Restrictions, specific route or form or other guidance</w:t>
      </w:r>
      <w:r w:rsidR="007B1BD4">
        <w:t>’</w:t>
      </w:r>
      <w:r>
        <w:t>. Submitters expressed varying concerns about the adequacy of information in this column, or conversely, the presence of restrictions (for example, continuation prescribing). Sections 16 to 19 below outline these concerns.</w:t>
      </w:r>
    </w:p>
    <w:p w14:paraId="58EDEE79" w14:textId="77777777" w:rsidR="00B76521" w:rsidRPr="00C551E6" w:rsidRDefault="00B76521" w:rsidP="00B76521"/>
    <w:p w14:paraId="3AE28CFF" w14:textId="77777777" w:rsidR="007B1BD4" w:rsidRDefault="00B76521" w:rsidP="00B76521">
      <w:pPr>
        <w:pStyle w:val="Heading3"/>
        <w:ind w:left="567" w:hanging="567"/>
      </w:pPr>
      <w:bookmarkStart w:id="57" w:name="_Toc79068800"/>
      <w:r>
        <w:t>16</w:t>
      </w:r>
      <w:r>
        <w:tab/>
      </w:r>
      <w:r w:rsidR="00E6454A">
        <w:t>Removal of restrictions to specific nursing groups</w:t>
      </w:r>
      <w:bookmarkEnd w:id="57"/>
    </w:p>
    <w:p w14:paraId="2047E1D7" w14:textId="77777777" w:rsidR="007B1BD4" w:rsidRDefault="00E6454A" w:rsidP="00B76521">
      <w:r>
        <w:t>The existing medicines lists for RN prescribers restricts the prescription of some medicines to specific nursing groups, such as ophthalmology specialist nurses or nurses working in specialist addiction teams. The proposed amendments to the medicines list have not included these restrictions, because the Nursing Council considered them to be unnecessarily restrictive for nurses who are expected to prescribe within their area of competence.</w:t>
      </w:r>
    </w:p>
    <w:p w14:paraId="00AFA85C" w14:textId="77777777" w:rsidR="00B76521" w:rsidRDefault="00B76521" w:rsidP="00B76521"/>
    <w:p w14:paraId="6DDA8E30" w14:textId="77777777" w:rsidR="007B1BD4" w:rsidRDefault="00E6454A" w:rsidP="00B76521">
      <w:r>
        <w:t>Five submissions recommended that restrictions to specific nursing groups continue. The NZMA expressed the following opinion:</w:t>
      </w:r>
    </w:p>
    <w:p w14:paraId="748DAD30" w14:textId="77777777" w:rsidR="00E6454A" w:rsidRPr="003B79CF" w:rsidRDefault="00E6454A" w:rsidP="00B76521">
      <w:pPr>
        <w:pStyle w:val="Quote"/>
        <w:rPr>
          <w:spacing w:val="-4"/>
        </w:rPr>
      </w:pPr>
      <w:r w:rsidRPr="003B79CF">
        <w:rPr>
          <w:spacing w:val="-4"/>
        </w:rPr>
        <w:t>While some of the medicines may be appropriate for nurse prescribers who have experience in specialty teams, we are concerned that all the medicines on the list would be available to all nurse prescribers, including those working in primary care.</w:t>
      </w:r>
    </w:p>
    <w:p w14:paraId="7A3A0970" w14:textId="77777777" w:rsidR="00B76521" w:rsidRDefault="00B76521" w:rsidP="00B76521"/>
    <w:p w14:paraId="1F890965" w14:textId="77777777" w:rsidR="007B1BD4" w:rsidRDefault="00E6454A" w:rsidP="00B76521">
      <w:r>
        <w:t>The RNZCGP observed that:</w:t>
      </w:r>
    </w:p>
    <w:p w14:paraId="673A3D55" w14:textId="77777777" w:rsidR="007B1BD4" w:rsidRDefault="00E6454A" w:rsidP="00B76521">
      <w:pPr>
        <w:pStyle w:val="Quote"/>
      </w:pPr>
      <w:r>
        <w:t>Registered nurses</w:t>
      </w:r>
      <w:r w:rsidRPr="00344B32">
        <w:t xml:space="preserve"> working in general practice have a very wide area of practice and it could be argued that very few medications are not </w:t>
      </w:r>
      <w:r w:rsidR="007B1BD4">
        <w:t>‘</w:t>
      </w:r>
      <w:r w:rsidRPr="00344B32">
        <w:t>relevant to their area of practice</w:t>
      </w:r>
      <w:r w:rsidR="007B1BD4">
        <w:t>’</w:t>
      </w:r>
      <w:r w:rsidRPr="00344B32">
        <w:t>. However, some conditions are seen very rarely in general practice and registered nurses may not see patients with these conditions frequently enough to be competent to prescribe for them.</w:t>
      </w:r>
    </w:p>
    <w:p w14:paraId="404FD752" w14:textId="77777777" w:rsidR="00B76521" w:rsidRDefault="00B76521" w:rsidP="00B76521"/>
    <w:p w14:paraId="52043EC7" w14:textId="77777777" w:rsidR="007B1BD4" w:rsidRDefault="00E6454A" w:rsidP="00537406">
      <w:pPr>
        <w:keepLines/>
      </w:pPr>
      <w:r>
        <w:t>An individual GP recommended that s</w:t>
      </w:r>
      <w:r w:rsidRPr="00344B32">
        <w:t>pecialist medic</w:t>
      </w:r>
      <w:r>
        <w:t>ines</w:t>
      </w:r>
      <w:r w:rsidRPr="00344B32">
        <w:t xml:space="preserve"> should be identified as such</w:t>
      </w:r>
      <w:r>
        <w:t>,</w:t>
      </w:r>
      <w:r w:rsidRPr="00344B32">
        <w:t xml:space="preserve"> so that there is transparency </w:t>
      </w:r>
      <w:r>
        <w:t xml:space="preserve">as to </w:t>
      </w:r>
      <w:r w:rsidRPr="00344B32">
        <w:t>which medic</w:t>
      </w:r>
      <w:r>
        <w:t>ines</w:t>
      </w:r>
      <w:r w:rsidRPr="00344B32">
        <w:t xml:space="preserve"> can be freely prescribed and which should be restricted to a specialist setting</w:t>
      </w:r>
      <w:r>
        <w:t xml:space="preserve">. Similarly, a CNS prescriber in an acute pain service identified specific medicines needed for her specialty, but suggested these be </w:t>
      </w:r>
      <w:r w:rsidR="007B1BD4">
        <w:t>‘</w:t>
      </w:r>
      <w:r>
        <w:t>ring-fenced</w:t>
      </w:r>
      <w:r w:rsidR="007B1BD4">
        <w:t>’</w:t>
      </w:r>
      <w:r>
        <w:t xml:space="preserve"> to that specialty. One renal specialty nurse also asked for restricted prescribing for renal specialty medicines.</w:t>
      </w:r>
    </w:p>
    <w:p w14:paraId="07E937E8" w14:textId="77777777" w:rsidR="00B76521" w:rsidRDefault="00B76521" w:rsidP="00B76521"/>
    <w:p w14:paraId="19126A11" w14:textId="77777777" w:rsidR="00E6454A" w:rsidRDefault="00B76521" w:rsidP="00B76521">
      <w:pPr>
        <w:pStyle w:val="Heading3"/>
      </w:pPr>
      <w:bookmarkStart w:id="58" w:name="_Toc79068801"/>
      <w:r>
        <w:t>17</w:t>
      </w:r>
      <w:r>
        <w:tab/>
      </w:r>
      <w:r w:rsidR="00E6454A">
        <w:t>Continuation prescribing</w:t>
      </w:r>
      <w:bookmarkEnd w:id="58"/>
    </w:p>
    <w:p w14:paraId="727BDD26" w14:textId="77777777" w:rsidR="007B1BD4" w:rsidRDefault="00E6454A" w:rsidP="00B76521">
      <w:r>
        <w:t>Some medicines prescribed by designated RN prescribers are currently restricted as continuation prescription medicines. This means the treatment must be initiated by a medical or nurse practitioner,</w:t>
      </w:r>
      <w:r w:rsidRPr="00555FC5">
        <w:t xml:space="preserve"> </w:t>
      </w:r>
      <w:r>
        <w:t>due to the diagnostic decision-making required or the associated risks of initiating the medicines, but an RN can renew the prescription and/or make dose adjustments thereafter. The nurse is accountable for ongoing assessment and monitoring and must assess the patient themselves for each prescription. Restrictions to continuation prescribing are noted on the current medicines list and on the proposed amended list.</w:t>
      </w:r>
    </w:p>
    <w:p w14:paraId="14DFE5E1" w14:textId="77777777" w:rsidR="00B76521" w:rsidRDefault="00B76521" w:rsidP="00B76521"/>
    <w:p w14:paraId="6C82B1F1" w14:textId="77777777" w:rsidR="007B1BD4" w:rsidRDefault="00E6454A" w:rsidP="00B76521">
      <w:r>
        <w:t>The NZMA noted that continuation prescribing</w:t>
      </w:r>
      <w:r w:rsidRPr="00344B32">
        <w:t xml:space="preserve"> </w:t>
      </w:r>
      <w:r>
        <w:t xml:space="preserve">by RN prescribers </w:t>
      </w:r>
      <w:r w:rsidRPr="00344B32">
        <w:t xml:space="preserve">entails considerable responsibility and consideration of </w:t>
      </w:r>
      <w:r>
        <w:t xml:space="preserve">other </w:t>
      </w:r>
      <w:r w:rsidRPr="00344B32">
        <w:t>factors</w:t>
      </w:r>
      <w:r>
        <w:t>,</w:t>
      </w:r>
      <w:r w:rsidRPr="00344B32">
        <w:t xml:space="preserve"> such as changes in renal function.</w:t>
      </w:r>
      <w:r>
        <w:t xml:space="preserve"> The NZMA expressed concern that </w:t>
      </w:r>
      <w:r w:rsidRPr="00344B32">
        <w:t xml:space="preserve">continuation prescribing is </w:t>
      </w:r>
      <w:r>
        <w:t xml:space="preserve">seen as </w:t>
      </w:r>
      <w:r w:rsidR="007B1BD4">
        <w:t>‘</w:t>
      </w:r>
      <w:r w:rsidRPr="00344B32">
        <w:t>an easy no-issues option that somehow rationalises access to a large number of specialised medicines</w:t>
      </w:r>
      <w:r w:rsidR="007B1BD4">
        <w:t>’</w:t>
      </w:r>
      <w:r w:rsidRPr="00344B32">
        <w:t>.</w:t>
      </w:r>
    </w:p>
    <w:p w14:paraId="6CF15625" w14:textId="77777777" w:rsidR="00B76521" w:rsidRDefault="00B76521" w:rsidP="00B76521"/>
    <w:p w14:paraId="0182C35B" w14:textId="77777777" w:rsidR="00E6454A" w:rsidRDefault="00E6454A" w:rsidP="00B76521">
      <w:r w:rsidRPr="009C47BE">
        <w:t xml:space="preserve">The RNZCGP </w:t>
      </w:r>
      <w:r>
        <w:t>wa</w:t>
      </w:r>
      <w:r w:rsidRPr="00344B32">
        <w:t>s pleased to see the requirement to consult with the patient before issuing a continuation prescription</w:t>
      </w:r>
      <w:r>
        <w:t xml:space="preserve"> on the list,</w:t>
      </w:r>
      <w:r w:rsidRPr="009C269F">
        <w:t xml:space="preserve"> </w:t>
      </w:r>
      <w:r>
        <w:t xml:space="preserve">but cautioned against </w:t>
      </w:r>
      <w:r w:rsidRPr="00344B32">
        <w:t xml:space="preserve">prolonged periods without review by an authorised prescriber. </w:t>
      </w:r>
      <w:r>
        <w:t xml:space="preserve">It </w:t>
      </w:r>
      <w:r w:rsidRPr="009C47BE">
        <w:t xml:space="preserve">noted </w:t>
      </w:r>
      <w:r>
        <w:t xml:space="preserve">that there are proportionally more continuing prescription restrictions on the proposed list than the existing list. </w:t>
      </w:r>
      <w:r w:rsidRPr="00344B32">
        <w:t xml:space="preserve">The </w:t>
      </w:r>
      <w:r>
        <w:t xml:space="preserve">RNZCGP </w:t>
      </w:r>
      <w:r w:rsidRPr="00344B32">
        <w:t>consider</w:t>
      </w:r>
      <w:r>
        <w:t>ed</w:t>
      </w:r>
      <w:r w:rsidRPr="00344B32">
        <w:t xml:space="preserve"> that</w:t>
      </w:r>
      <w:r>
        <w:t xml:space="preserve"> the increased number of continuing prescribing restrictions:</w:t>
      </w:r>
    </w:p>
    <w:p w14:paraId="108D1B8E" w14:textId="77777777" w:rsidR="00E6454A" w:rsidRDefault="00E6454A" w:rsidP="00B76521">
      <w:pPr>
        <w:pStyle w:val="Quote"/>
      </w:pPr>
      <w:r w:rsidRPr="00344B32">
        <w:t>better reflects the additional complexity of initial prescribing. Restricting a wider range of medications on the existing list to continuation prescribing may be justified.</w:t>
      </w:r>
    </w:p>
    <w:p w14:paraId="1066D17C" w14:textId="77777777" w:rsidR="00B76521" w:rsidRDefault="00B76521" w:rsidP="00B76521"/>
    <w:p w14:paraId="537F382F" w14:textId="77777777" w:rsidR="007B1BD4" w:rsidRDefault="00E6454A" w:rsidP="00B76521">
      <w:r>
        <w:t>In contrast, one individual GP submitter pointed out that continuation prescribing was unnecessarily restrictive in the context of increasing numbers of virtual consultations.</w:t>
      </w:r>
    </w:p>
    <w:p w14:paraId="529B32C2" w14:textId="77777777" w:rsidR="00B76521" w:rsidRDefault="00B76521" w:rsidP="00B76521"/>
    <w:p w14:paraId="26F7302B" w14:textId="77777777" w:rsidR="007B1BD4" w:rsidRDefault="00B76521" w:rsidP="00B76521">
      <w:pPr>
        <w:pStyle w:val="Heading3"/>
      </w:pPr>
      <w:bookmarkStart w:id="59" w:name="_Toc79068802"/>
      <w:r>
        <w:t>18</w:t>
      </w:r>
      <w:r>
        <w:tab/>
      </w:r>
      <w:r w:rsidR="00E6454A">
        <w:t>Insufficient information</w:t>
      </w:r>
      <w:bookmarkEnd w:id="59"/>
    </w:p>
    <w:p w14:paraId="73FFA67A" w14:textId="77777777" w:rsidR="007B1BD4" w:rsidRDefault="00E6454A" w:rsidP="00B76521">
      <w:r w:rsidRPr="00344B32">
        <w:t>The</w:t>
      </w:r>
      <w:r>
        <w:t xml:space="preserve"> RNZCGP</w:t>
      </w:r>
      <w:r w:rsidRPr="00344B32">
        <w:t xml:space="preserve"> </w:t>
      </w:r>
      <w:r>
        <w:t xml:space="preserve">requested that a consistent level of detail be provided for each medicine, to </w:t>
      </w:r>
      <w:r w:rsidR="007B1BD4">
        <w:t>‘</w:t>
      </w:r>
      <w:r w:rsidRPr="00344B32">
        <w:t>avoid the assumption that the absence of such information signifies that the medication is without contraindications or side effects</w:t>
      </w:r>
      <w:r w:rsidR="007B1BD4">
        <w:t>’</w:t>
      </w:r>
      <w:r>
        <w:t>. It gave an example of</w:t>
      </w:r>
      <w:r w:rsidRPr="00344B32">
        <w:t xml:space="preserve"> celiprolol and clonidine</w:t>
      </w:r>
      <w:r>
        <w:t xml:space="preserve"> on the existing list. The entries for these are accompanied by </w:t>
      </w:r>
      <w:r w:rsidRPr="00344B32">
        <w:t>cautions and directions for dose adjustment in renal or hepatic impairment</w:t>
      </w:r>
      <w:r>
        <w:t>; such information is absent for</w:t>
      </w:r>
      <w:r w:rsidRPr="00344B32">
        <w:t xml:space="preserve"> </w:t>
      </w:r>
      <w:r>
        <w:t xml:space="preserve">other </w:t>
      </w:r>
      <w:r w:rsidRPr="00344B32">
        <w:t>medic</w:t>
      </w:r>
      <w:r>
        <w:t>ines</w:t>
      </w:r>
      <w:r w:rsidRPr="00344B32">
        <w:t xml:space="preserve"> </w:t>
      </w:r>
      <w:r>
        <w:t xml:space="preserve">on the proposed list </w:t>
      </w:r>
      <w:r w:rsidRPr="00344B32">
        <w:t xml:space="preserve">where </w:t>
      </w:r>
      <w:r>
        <w:t xml:space="preserve">similar </w:t>
      </w:r>
      <w:r w:rsidRPr="00344B32">
        <w:t>considerations are relevant</w:t>
      </w:r>
      <w:r>
        <w:t>.</w:t>
      </w:r>
    </w:p>
    <w:p w14:paraId="31A293C0" w14:textId="77777777" w:rsidR="00537406" w:rsidRDefault="00537406" w:rsidP="00B76521"/>
    <w:p w14:paraId="450B0949" w14:textId="77777777" w:rsidR="00E6454A" w:rsidRDefault="00B76521" w:rsidP="00B76521">
      <w:pPr>
        <w:pStyle w:val="Heading3"/>
      </w:pPr>
      <w:bookmarkStart w:id="60" w:name="_Toc79068803"/>
      <w:r>
        <w:t>19</w:t>
      </w:r>
      <w:r>
        <w:tab/>
      </w:r>
      <w:r w:rsidR="00E6454A">
        <w:t>Specified classes of prescription medicines</w:t>
      </w:r>
      <w:bookmarkEnd w:id="60"/>
    </w:p>
    <w:p w14:paraId="53701BDF" w14:textId="77777777" w:rsidR="007B1BD4" w:rsidRDefault="00E6454A" w:rsidP="00B76521">
      <w:r>
        <w:t xml:space="preserve">The Ministry received numerous submissions, from nurse practitioners, CNSs (especially CNS in diabetes), a director of nursing and the NZNO, providing feedback on the limitations of individually named medicines on the list. At present, when new medicines become available, RN prescribers are unable to prescribe them until the list is updated. Insulins and vaccines are the exceptions. Given the cumbersome process to update the list, submitters suggested that if RN prescribers could instead prescribe from a </w:t>
      </w:r>
      <w:r w:rsidRPr="006D38A8">
        <w:t>class of medicines</w:t>
      </w:r>
      <w:r>
        <w:t xml:space="preserve">, it would be possible to provide </w:t>
      </w:r>
      <w:r w:rsidRPr="00344B32">
        <w:t>up</w:t>
      </w:r>
      <w:r>
        <w:t>-</w:t>
      </w:r>
      <w:r w:rsidRPr="00344B32">
        <w:t>to</w:t>
      </w:r>
      <w:r>
        <w:t>-</w:t>
      </w:r>
      <w:r w:rsidRPr="00344B32">
        <w:t>date, evidence</w:t>
      </w:r>
      <w:r>
        <w:t>-</w:t>
      </w:r>
      <w:r w:rsidRPr="00344B32">
        <w:t>based best practice as new generations of medic</w:t>
      </w:r>
      <w:r>
        <w:t>ines</w:t>
      </w:r>
      <w:r w:rsidRPr="00344B32">
        <w:t xml:space="preserve"> are released</w:t>
      </w:r>
      <w:r>
        <w:t>. A CNS in diabetes noted:</w:t>
      </w:r>
    </w:p>
    <w:p w14:paraId="0EEA1880" w14:textId="77777777" w:rsidR="00E6454A" w:rsidRDefault="00E6454A" w:rsidP="00B76521">
      <w:pPr>
        <w:pStyle w:val="Quote"/>
      </w:pPr>
      <w:r w:rsidRPr="00344B32">
        <w:t>This would mean that if the funded medicine changed or a</w:t>
      </w:r>
      <w:r>
        <w:t xml:space="preserve"> </w:t>
      </w:r>
      <w:r w:rsidRPr="00344B32">
        <w:t>substitute was put in its place then a nurse prescriber could still prescribe a medicine from that group.</w:t>
      </w:r>
    </w:p>
    <w:p w14:paraId="45BA9BD9" w14:textId="77777777" w:rsidR="00B76521" w:rsidRDefault="00B76521" w:rsidP="00B76521"/>
    <w:p w14:paraId="22F9BA43" w14:textId="77777777" w:rsidR="007B1BD4" w:rsidRDefault="00E6454A" w:rsidP="00B76521">
      <w:r>
        <w:t xml:space="preserve">There were seven submissions concerning the management of diabetes, from the NZSSD, a PHO, nurse practitioners, CNSs and RN prescribers, all of whom welcomed the new medicines to the list. They requested that antidiabetic drugs be listed by class rather than by individual agent, due to the similarity of </w:t>
      </w:r>
      <w:r w:rsidRPr="00344B32">
        <w:t>indications, safety and side</w:t>
      </w:r>
      <w:r>
        <w:t>-</w:t>
      </w:r>
      <w:r w:rsidRPr="00344B32">
        <w:t>effect profiles within classes</w:t>
      </w:r>
      <w:r>
        <w:t>. Some submissions said that i</w:t>
      </w:r>
      <w:r w:rsidRPr="00D23604">
        <w:t>nitial prescribing and special authority application for SGLT</w:t>
      </w:r>
      <w:r>
        <w:t>-</w:t>
      </w:r>
      <w:r w:rsidRPr="00D23604">
        <w:t>2</w:t>
      </w:r>
      <w:r>
        <w:t xml:space="preserve"> inhibitors</w:t>
      </w:r>
      <w:r w:rsidRPr="00D23604">
        <w:t xml:space="preserve"> and GLP</w:t>
      </w:r>
      <w:r>
        <w:t>-</w:t>
      </w:r>
      <w:r w:rsidRPr="00D23604">
        <w:t>I</w:t>
      </w:r>
      <w:r>
        <w:t xml:space="preserve"> receptor antagonists should be enabled for RN prescribers.</w:t>
      </w:r>
    </w:p>
    <w:p w14:paraId="616B5B6E" w14:textId="77777777" w:rsidR="00E6454A" w:rsidRDefault="00E6454A" w:rsidP="00B76521"/>
    <w:p w14:paraId="6E9F628D" w14:textId="77777777" w:rsidR="00E6454A" w:rsidRDefault="00E6454A" w:rsidP="00B76521">
      <w:pPr>
        <w:pStyle w:val="Heading1"/>
      </w:pPr>
      <w:bookmarkStart w:id="61" w:name="_Toc79068804"/>
      <w:bookmarkStart w:id="62" w:name="_Toc79333090"/>
      <w:r>
        <w:t xml:space="preserve">Part four: </w:t>
      </w:r>
      <w:r w:rsidRPr="00344B32">
        <w:t xml:space="preserve">Recommendations for future </w:t>
      </w:r>
      <w:r>
        <w:t>updates to the list</w:t>
      </w:r>
      <w:bookmarkEnd w:id="61"/>
      <w:bookmarkEnd w:id="62"/>
    </w:p>
    <w:p w14:paraId="7394A205" w14:textId="77777777" w:rsidR="00E6454A" w:rsidRDefault="00E6454A" w:rsidP="00B76521">
      <w:r>
        <w:t>The Ministry received numerous and lengthy submissions about the need for more timely updates to the medicines list so that RN prescribers can provide medicines that are based on best practice recommendations. In general, these submissions called for a more timely and transparent process, a view of RN prescribing in the context of a wider workforce strategy, a solution to issues with the current consultation process and revision of guidance on the use of the medicines list.</w:t>
      </w:r>
    </w:p>
    <w:p w14:paraId="2818A21D" w14:textId="77777777" w:rsidR="00B76521" w:rsidRDefault="00B76521" w:rsidP="00B76521"/>
    <w:p w14:paraId="540FF598" w14:textId="77777777" w:rsidR="007B1BD4" w:rsidRDefault="00E6454A" w:rsidP="00B76521">
      <w:pPr>
        <w:pStyle w:val="Heading2"/>
      </w:pPr>
      <w:bookmarkStart w:id="63" w:name="_Toc79333091"/>
      <w:r>
        <w:t>A more timely process</w:t>
      </w:r>
      <w:bookmarkEnd w:id="63"/>
    </w:p>
    <w:p w14:paraId="034DB7DE" w14:textId="77777777" w:rsidR="007B1BD4" w:rsidRDefault="00E6454A" w:rsidP="00B76521">
      <w:r>
        <w:t xml:space="preserve">Submitters noted that medicines are often funded and listed on the New Zealand pharmaceutical schedule years before the medicines list for RN prescribers is updated. This </w:t>
      </w:r>
      <w:r w:rsidRPr="004E4B6E">
        <w:t>delay create</w:t>
      </w:r>
      <w:r>
        <w:t>s</w:t>
      </w:r>
      <w:r w:rsidRPr="004E4B6E">
        <w:t xml:space="preserve"> inefficienc</w:t>
      </w:r>
      <w:r>
        <w:t>ies</w:t>
      </w:r>
      <w:r w:rsidRPr="004E4B6E">
        <w:t xml:space="preserve"> for nurse prescribers, increase</w:t>
      </w:r>
      <w:r>
        <w:t>s the</w:t>
      </w:r>
      <w:r w:rsidRPr="004E4B6E">
        <w:t xml:space="preserve"> workload for other prescribers and reduce</w:t>
      </w:r>
      <w:r>
        <w:t>s</w:t>
      </w:r>
      <w:r w:rsidRPr="004E4B6E">
        <w:t xml:space="preserve"> access for </w:t>
      </w:r>
      <w:r>
        <w:t>patients.</w:t>
      </w:r>
    </w:p>
    <w:p w14:paraId="5793657C" w14:textId="77777777" w:rsidR="00B76521" w:rsidRDefault="00B76521" w:rsidP="00B76521"/>
    <w:p w14:paraId="4CA93BD6" w14:textId="77777777" w:rsidR="00E6454A" w:rsidRDefault="00E6454A" w:rsidP="00B76521">
      <w:r>
        <w:t>A less cumbersome mechanism for updating the list is therefore necessary. Submitters called for a regular, more frequent process</w:t>
      </w:r>
      <w:r w:rsidRPr="004E4B6E">
        <w:t>.</w:t>
      </w:r>
    </w:p>
    <w:p w14:paraId="13695FE7" w14:textId="77777777" w:rsidR="00B76521" w:rsidRDefault="00B76521" w:rsidP="00B76521"/>
    <w:p w14:paraId="4C90EE9E" w14:textId="77777777" w:rsidR="007B1BD4" w:rsidRDefault="00E6454A" w:rsidP="00B76521">
      <w:pPr>
        <w:pStyle w:val="Heading2"/>
      </w:pPr>
      <w:bookmarkStart w:id="64" w:name="_Toc79333092"/>
      <w:r>
        <w:t>A more transparent process</w:t>
      </w:r>
      <w:bookmarkEnd w:id="64"/>
    </w:p>
    <w:p w14:paraId="6F1F0B19" w14:textId="77777777" w:rsidR="00E6454A" w:rsidRDefault="00E6454A" w:rsidP="00B76521">
      <w:r>
        <w:t xml:space="preserve">Submitters said that regular review of the list should include a more open process for </w:t>
      </w:r>
      <w:r w:rsidRPr="00B169FE">
        <w:t>inviting and receiving suggestions for modification to the list</w:t>
      </w:r>
      <w:r>
        <w:t>, more transparent decision-making about inclusion/exclusion, the provision of i</w:t>
      </w:r>
      <w:r w:rsidRPr="00B169FE">
        <w:t xml:space="preserve">nformation </w:t>
      </w:r>
      <w:r>
        <w:t>about</w:t>
      </w:r>
      <w:r w:rsidRPr="00B169FE">
        <w:t xml:space="preserve"> the process for raising safety concerns about medications on the list</w:t>
      </w:r>
      <w:r>
        <w:t>, and t</w:t>
      </w:r>
      <w:r w:rsidRPr="00B169FE">
        <w:t xml:space="preserve">he </w:t>
      </w:r>
      <w:r>
        <w:t xml:space="preserve">provision of information on the </w:t>
      </w:r>
      <w:r w:rsidRPr="00B169FE">
        <w:t>process for removal of medications no longer available</w:t>
      </w:r>
      <w:r>
        <w:t xml:space="preserve"> (for example, on the existing list, c</w:t>
      </w:r>
      <w:r w:rsidRPr="00B169FE">
        <w:t xml:space="preserve">eliprolol </w:t>
      </w:r>
      <w:r>
        <w:t>is no longer available; and cilazapril is not available for new patients)</w:t>
      </w:r>
      <w:r w:rsidRPr="00B169FE">
        <w:t xml:space="preserve">. </w:t>
      </w:r>
      <w:r>
        <w:t>Submitters also suggested that the review process should be carried out by health practitioners with experience of prescribing.</w:t>
      </w:r>
    </w:p>
    <w:p w14:paraId="14F9A6E9" w14:textId="77777777" w:rsidR="00B76521" w:rsidRPr="00B169FE" w:rsidRDefault="00B76521" w:rsidP="00B76521"/>
    <w:p w14:paraId="4884F09E" w14:textId="77777777" w:rsidR="007B1BD4" w:rsidRDefault="00E6454A" w:rsidP="00537406">
      <w:r>
        <w:t>Submitters sought information on the processes in place for monitoring, audit and evaluation of RN prescribing.</w:t>
      </w:r>
    </w:p>
    <w:p w14:paraId="2F0FAB2D" w14:textId="77777777" w:rsidR="00537406" w:rsidRDefault="00537406" w:rsidP="00B76521"/>
    <w:p w14:paraId="0726A5A8" w14:textId="77777777" w:rsidR="007B1BD4" w:rsidRDefault="00E6454A" w:rsidP="00B76521">
      <w:pPr>
        <w:pStyle w:val="Heading2"/>
      </w:pPr>
      <w:bookmarkStart w:id="65" w:name="_Toc79333093"/>
      <w:r w:rsidRPr="004E4B6E">
        <w:t>Wider implications: the need for a workforce strategy</w:t>
      </w:r>
      <w:bookmarkEnd w:id="65"/>
    </w:p>
    <w:p w14:paraId="70ADDC5E" w14:textId="77777777" w:rsidR="007B1BD4" w:rsidRDefault="00E6454A" w:rsidP="00B76521">
      <w:r>
        <w:t>The RACP raised the need to consider the development of an updated list of medicines for RNs to prescribe in the context of the wider implications for the entire health workforce.</w:t>
      </w:r>
      <w:r w:rsidRPr="004E4B6E">
        <w:t xml:space="preserve"> </w:t>
      </w:r>
      <w:r>
        <w:t>It pointed out that r</w:t>
      </w:r>
      <w:r w:rsidRPr="004E4B6E">
        <w:t>egulatory and policy changes to one professional group</w:t>
      </w:r>
      <w:r w:rsidR="007B1BD4">
        <w:t>’</w:t>
      </w:r>
      <w:r w:rsidRPr="004E4B6E">
        <w:t xml:space="preserve">s roles and responsibilities will affect </w:t>
      </w:r>
      <w:r>
        <w:t xml:space="preserve">those of </w:t>
      </w:r>
      <w:r w:rsidRPr="004E4B6E">
        <w:t>others</w:t>
      </w:r>
      <w:r>
        <w:t xml:space="preserve"> and potentially diminish the</w:t>
      </w:r>
      <w:r w:rsidRPr="004E4B6E">
        <w:t xml:space="preserve"> unique aspects </w:t>
      </w:r>
      <w:r>
        <w:t xml:space="preserve">that </w:t>
      </w:r>
      <w:r w:rsidRPr="004E4B6E">
        <w:t xml:space="preserve">delineate one profession from another. </w:t>
      </w:r>
      <w:r>
        <w:t>It suggested that a</w:t>
      </w:r>
      <w:r w:rsidRPr="004E4B6E">
        <w:t xml:space="preserve"> comprehensive workforce strategy </w:t>
      </w:r>
      <w:r>
        <w:t xml:space="preserve">is needed, to ensure that </w:t>
      </w:r>
      <w:r w:rsidRPr="004E4B6E">
        <w:t>the settings applied to each profession are aligned to, and in concert with, the broader workforce strategic direction.</w:t>
      </w:r>
    </w:p>
    <w:p w14:paraId="58EC0725" w14:textId="77777777" w:rsidR="00B76521" w:rsidRDefault="00B76521" w:rsidP="00B76521"/>
    <w:p w14:paraId="71DB002A" w14:textId="77777777" w:rsidR="00E6454A" w:rsidRDefault="00E6454A" w:rsidP="00B76521">
      <w:pPr>
        <w:pStyle w:val="Heading2"/>
      </w:pPr>
      <w:bookmarkStart w:id="66" w:name="_Toc79333094"/>
      <w:r>
        <w:t>The current consultation process</w:t>
      </w:r>
      <w:bookmarkEnd w:id="66"/>
    </w:p>
    <w:p w14:paraId="79A23068" w14:textId="77777777" w:rsidR="00E6454A" w:rsidRPr="004E4B6E" w:rsidRDefault="00E6454A" w:rsidP="00B76521">
      <w:r>
        <w:t xml:space="preserve">The current consultation process (beginning with the Council seeking responses from nurse prescribers for additions to the list) has taken </w:t>
      </w:r>
      <w:r w:rsidR="00B76521">
        <w:t>18</w:t>
      </w:r>
      <w:r>
        <w:t xml:space="preserve"> months. The </w:t>
      </w:r>
      <w:r w:rsidRPr="004E4B6E">
        <w:t>RACP</w:t>
      </w:r>
      <w:r w:rsidRPr="00531078">
        <w:t xml:space="preserve"> noted that</w:t>
      </w:r>
      <w:r>
        <w:rPr>
          <w:b/>
          <w:bCs/>
        </w:rPr>
        <w:t xml:space="preserve"> </w:t>
      </w:r>
      <w:r w:rsidRPr="00377959">
        <w:t>c</w:t>
      </w:r>
      <w:r w:rsidRPr="004E4B6E">
        <w:t xml:space="preserve">ontextual information supporting the </w:t>
      </w:r>
      <w:r>
        <w:t xml:space="preserve">proposed </w:t>
      </w:r>
      <w:r w:rsidRPr="004E4B6E">
        <w:t xml:space="preserve">changes </w:t>
      </w:r>
      <w:r>
        <w:t>was</w:t>
      </w:r>
      <w:r w:rsidRPr="004E4B6E">
        <w:t xml:space="preserve"> absent</w:t>
      </w:r>
      <w:r>
        <w:t>, and suggested the following information be included in future consultations:</w:t>
      </w:r>
    </w:p>
    <w:p w14:paraId="5E280E60" w14:textId="77777777" w:rsidR="00E6454A" w:rsidRDefault="00E6454A" w:rsidP="00B76521">
      <w:pPr>
        <w:pStyle w:val="Bullet"/>
      </w:pPr>
      <w:r>
        <w:t>a</w:t>
      </w:r>
      <w:r w:rsidRPr="004E4B6E">
        <w:t xml:space="preserve"> summary of the implementation, monitoring and evaluation of </w:t>
      </w:r>
      <w:r>
        <w:t>RN</w:t>
      </w:r>
      <w:r w:rsidRPr="004E4B6E">
        <w:t xml:space="preserve"> </w:t>
      </w:r>
      <w:r>
        <w:t>p</w:t>
      </w:r>
      <w:r w:rsidRPr="004E4B6E">
        <w:t>rescribing since 2016, or references to longer-form analyses and literature on the matter</w:t>
      </w:r>
    </w:p>
    <w:p w14:paraId="41BC57CF" w14:textId="77777777" w:rsidR="007B1BD4" w:rsidRDefault="00E6454A" w:rsidP="00B76521">
      <w:pPr>
        <w:pStyle w:val="Bullet"/>
      </w:pPr>
      <w:r>
        <w:t>a</w:t>
      </w:r>
      <w:r w:rsidRPr="004E4B6E">
        <w:t xml:space="preserve"> summary of the </w:t>
      </w:r>
      <w:r>
        <w:t xml:space="preserve">process the </w:t>
      </w:r>
      <w:r w:rsidRPr="004E4B6E">
        <w:t>Nursing Council</w:t>
      </w:r>
      <w:r>
        <w:t xml:space="preserve"> undertook </w:t>
      </w:r>
      <w:r w:rsidRPr="004E4B6E">
        <w:t>to arrive at the recommended list</w:t>
      </w:r>
    </w:p>
    <w:p w14:paraId="71817F5B" w14:textId="77777777" w:rsidR="007B1BD4" w:rsidRDefault="00E6454A" w:rsidP="00B76521">
      <w:pPr>
        <w:pStyle w:val="Bullet"/>
      </w:pPr>
      <w:r>
        <w:t>t</w:t>
      </w:r>
      <w:r w:rsidRPr="004E4B6E">
        <w:t xml:space="preserve">he medicines that were not recommended for consideration for </w:t>
      </w:r>
      <w:r>
        <w:t>RN</w:t>
      </w:r>
      <w:r w:rsidRPr="004E4B6E">
        <w:t xml:space="preserve"> </w:t>
      </w:r>
      <w:r>
        <w:t>p</w:t>
      </w:r>
      <w:r w:rsidRPr="004E4B6E">
        <w:t>rescribing.</w:t>
      </w:r>
    </w:p>
    <w:p w14:paraId="0FFFBA20" w14:textId="77777777" w:rsidR="00B76521" w:rsidRDefault="00B76521" w:rsidP="00B76521"/>
    <w:p w14:paraId="60941F09" w14:textId="77777777" w:rsidR="00E6454A" w:rsidRDefault="00E6454A" w:rsidP="00B76521">
      <w:pPr>
        <w:pStyle w:val="Heading2"/>
      </w:pPr>
      <w:bookmarkStart w:id="67" w:name="_Toc79333095"/>
      <w:r>
        <w:t>Revision of guidance on the use of the medicines list</w:t>
      </w:r>
      <w:bookmarkEnd w:id="67"/>
    </w:p>
    <w:p w14:paraId="2D778C10" w14:textId="77777777" w:rsidR="00E6454A" w:rsidRDefault="00E6454A" w:rsidP="003B79CF">
      <w:pPr>
        <w:keepNext/>
      </w:pPr>
      <w:r>
        <w:t xml:space="preserve">The RNZCGP made a range of suggestions for revisions to the </w:t>
      </w:r>
      <w:r w:rsidRPr="004E4B6E">
        <w:t xml:space="preserve">guidance </w:t>
      </w:r>
      <w:r>
        <w:t>provided to RN prescribers about the use of the medicines list. It suggested that this guidance should include:</w:t>
      </w:r>
    </w:p>
    <w:p w14:paraId="5E451BF3" w14:textId="77777777" w:rsidR="00E6454A" w:rsidRDefault="00E6454A" w:rsidP="003B79CF">
      <w:pPr>
        <w:pStyle w:val="Bullet"/>
        <w:keepNext/>
      </w:pPr>
      <w:r>
        <w:t>a</w:t>
      </w:r>
      <w:r w:rsidRPr="00B169FE">
        <w:t xml:space="preserve"> summary of the types </w:t>
      </w:r>
      <w:r>
        <w:t xml:space="preserve">(or levels) </w:t>
      </w:r>
      <w:r w:rsidRPr="00B169FE">
        <w:t xml:space="preserve">of </w:t>
      </w:r>
      <w:r>
        <w:t xml:space="preserve">RN </w:t>
      </w:r>
      <w:r w:rsidRPr="00B169FE">
        <w:t>prescribing</w:t>
      </w:r>
      <w:r>
        <w:t>,</w:t>
      </w:r>
      <w:r w:rsidRPr="00B169FE">
        <w:t xml:space="preserve"> with references to medication lists relevant to each</w:t>
      </w:r>
      <w:r>
        <w:t xml:space="preserve"> level</w:t>
      </w:r>
    </w:p>
    <w:p w14:paraId="1C4E26D3" w14:textId="77777777" w:rsidR="007B1BD4" w:rsidRDefault="00E6454A" w:rsidP="003B79CF">
      <w:pPr>
        <w:pStyle w:val="Bullet"/>
        <w:keepNext/>
      </w:pPr>
      <w:r>
        <w:t>t</w:t>
      </w:r>
      <w:r w:rsidRPr="004E4B6E">
        <w:t xml:space="preserve">he need for periodic review </w:t>
      </w:r>
      <w:r>
        <w:t>of a patient</w:t>
      </w:r>
      <w:r w:rsidR="007B1BD4">
        <w:t>’</w:t>
      </w:r>
      <w:r>
        <w:t xml:space="preserve">s medicines </w:t>
      </w:r>
      <w:r w:rsidRPr="004E4B6E">
        <w:t>by an authorised prescriber</w:t>
      </w:r>
    </w:p>
    <w:p w14:paraId="7D34358E" w14:textId="77777777" w:rsidR="00E6454A" w:rsidRDefault="00E6454A" w:rsidP="00537406">
      <w:pPr>
        <w:pStyle w:val="Bullet"/>
        <w:keepNext/>
      </w:pPr>
      <w:r>
        <w:t>advice to RN prescribers to consult an authorised prescriber</w:t>
      </w:r>
      <w:r w:rsidRPr="00B76521">
        <w:rPr>
          <w:rStyle w:val="FootnoteReference"/>
          <w:rFonts w:eastAsia="MS Gothic"/>
        </w:rPr>
        <w:footnoteReference w:id="3"/>
      </w:r>
      <w:r>
        <w:t xml:space="preserve"> about </w:t>
      </w:r>
      <w:r w:rsidRPr="00B169FE">
        <w:t xml:space="preserve">requests to provide repeat </w:t>
      </w:r>
      <w:r>
        <w:t xml:space="preserve">(continuing) </w:t>
      </w:r>
      <w:r w:rsidRPr="00B169FE">
        <w:t>prescriptions</w:t>
      </w:r>
      <w:r>
        <w:t xml:space="preserve"> to patients who have co-morbidities when they have presented</w:t>
      </w:r>
      <w:r w:rsidRPr="00B169FE">
        <w:t xml:space="preserve"> to address a particular clinical issue</w:t>
      </w:r>
    </w:p>
    <w:p w14:paraId="56F77EAC" w14:textId="77777777" w:rsidR="00E6454A" w:rsidRDefault="00E6454A" w:rsidP="00537406">
      <w:pPr>
        <w:pStyle w:val="Bullet"/>
        <w:keepNext/>
      </w:pPr>
      <w:r>
        <w:t>e</w:t>
      </w:r>
      <w:r w:rsidRPr="00B169FE">
        <w:t>mphasis on the requirement to work within a collaborative team</w:t>
      </w:r>
    </w:p>
    <w:p w14:paraId="6FC37083" w14:textId="77777777" w:rsidR="007B1BD4" w:rsidRDefault="00E6454A" w:rsidP="00B76521">
      <w:pPr>
        <w:pStyle w:val="Bullet"/>
      </w:pPr>
      <w:r>
        <w:t xml:space="preserve">more prominent emphasis on prescribing </w:t>
      </w:r>
      <w:r w:rsidRPr="00B169FE">
        <w:t xml:space="preserve">medications from the list that are relevant to </w:t>
      </w:r>
      <w:r>
        <w:t>an RN prescriber</w:t>
      </w:r>
      <w:r w:rsidR="007B1BD4">
        <w:t>’</w:t>
      </w:r>
      <w:r>
        <w:t xml:space="preserve">s </w:t>
      </w:r>
      <w:r w:rsidRPr="00B169FE">
        <w:t xml:space="preserve">area of practice and </w:t>
      </w:r>
      <w:r>
        <w:t xml:space="preserve">that </w:t>
      </w:r>
      <w:r w:rsidRPr="00B169FE">
        <w:t>they are competent to prescribe</w:t>
      </w:r>
    </w:p>
    <w:p w14:paraId="37C03E3D" w14:textId="77777777" w:rsidR="007B1BD4" w:rsidRDefault="00E6454A" w:rsidP="00B76521">
      <w:pPr>
        <w:pStyle w:val="Bullet"/>
      </w:pPr>
      <w:r>
        <w:t>m</w:t>
      </w:r>
      <w:r w:rsidRPr="00B169FE">
        <w:t>ore prominent information on accountability for prescribing decisions and monitoring of nurse prescribing.</w:t>
      </w:r>
    </w:p>
    <w:p w14:paraId="65206C52" w14:textId="77777777" w:rsidR="00E6454A" w:rsidRDefault="00E6454A" w:rsidP="00B76521"/>
    <w:p w14:paraId="27E86E8A" w14:textId="77777777" w:rsidR="00E6454A" w:rsidRDefault="00E6454A" w:rsidP="00B76521">
      <w:pPr>
        <w:pStyle w:val="Heading1"/>
      </w:pPr>
      <w:bookmarkStart w:id="68" w:name="_Toc79068805"/>
      <w:bookmarkStart w:id="69" w:name="_Toc79333096"/>
      <w:r>
        <w:t>Appendices</w:t>
      </w:r>
      <w:bookmarkEnd w:id="68"/>
      <w:bookmarkEnd w:id="69"/>
    </w:p>
    <w:p w14:paraId="1AE57B6D" w14:textId="77777777" w:rsidR="00E6454A" w:rsidRDefault="00E6454A" w:rsidP="00B76521">
      <w:pPr>
        <w:pStyle w:val="Heading2"/>
      </w:pPr>
      <w:bookmarkStart w:id="70" w:name="_Toc79068806"/>
      <w:bookmarkStart w:id="71" w:name="_Toc79333097"/>
      <w:r>
        <w:t>Appendix one: Consultation document</w:t>
      </w:r>
      <w:bookmarkEnd w:id="70"/>
      <w:bookmarkEnd w:id="71"/>
    </w:p>
    <w:p w14:paraId="70BCCF86" w14:textId="77777777" w:rsidR="00E6454A" w:rsidRPr="004D16C4" w:rsidRDefault="00E6454A" w:rsidP="00B76521">
      <w:pPr>
        <w:pStyle w:val="Heading3"/>
      </w:pPr>
      <w:r w:rsidRPr="004D16C4">
        <w:t>Consultation on proposed amendments to the specified prescription medicines list for designated registered nurse prescribers in primary health and specialty teams</w:t>
      </w:r>
    </w:p>
    <w:p w14:paraId="16723A19" w14:textId="77777777" w:rsidR="007B1BD4" w:rsidRDefault="00E6454A" w:rsidP="00B76521">
      <w:r w:rsidRPr="00CB70CB">
        <w:t>The Ministry of Health invites submissions on proposed amendments to the list of specified prescription medicines for designated registered nurse prescribers.</w:t>
      </w:r>
    </w:p>
    <w:p w14:paraId="372B92A5" w14:textId="77777777" w:rsidR="00B76521" w:rsidRDefault="00B76521" w:rsidP="00B76521"/>
    <w:p w14:paraId="1DA59B4F" w14:textId="77777777" w:rsidR="007B1BD4" w:rsidRDefault="00E6454A" w:rsidP="00B76521">
      <w:r w:rsidRPr="00CB70CB">
        <w:t>The Nursing Council of New Zealand (the Nursing Council) has recommended 60</w:t>
      </w:r>
      <w:r w:rsidR="00B76521">
        <w:t> </w:t>
      </w:r>
      <w:r w:rsidRPr="00CB70CB">
        <w:t>prescription-only medicines it considers appropriate for designated registered nurse prescribers in primary health and specialty teams.</w:t>
      </w:r>
    </w:p>
    <w:p w14:paraId="7543F798" w14:textId="77777777" w:rsidR="00B76521" w:rsidRDefault="00B76521" w:rsidP="00B76521"/>
    <w:p w14:paraId="4B7E7083" w14:textId="77777777" w:rsidR="007B1BD4" w:rsidRDefault="00E6454A" w:rsidP="00B76521">
      <w:r w:rsidRPr="00CB70CB">
        <w:t>The Nursing Council received suggestions for other prescription medicines that they have not recommended be added at this time.</w:t>
      </w:r>
    </w:p>
    <w:p w14:paraId="4CAF39D1" w14:textId="77777777" w:rsidR="00B76521" w:rsidRDefault="00B76521" w:rsidP="00B76521"/>
    <w:p w14:paraId="7949D3CD" w14:textId="77777777" w:rsidR="00E6454A" w:rsidRPr="00CB70CB" w:rsidRDefault="00E6454A" w:rsidP="00B76521">
      <w:r w:rsidRPr="00CB70CB">
        <w:t xml:space="preserve">The Ministry of Health, on behalf of the Director-General, must consult with those people or organisations that may be affected by a change to the specified prescription medicines before making a legal change by </w:t>
      </w:r>
      <w:r w:rsidRPr="00AB3E3A">
        <w:rPr>
          <w:i/>
          <w:iCs/>
        </w:rPr>
        <w:t>Gazette</w:t>
      </w:r>
      <w:r w:rsidRPr="00CB70CB">
        <w:t xml:space="preserve"> notice.</w:t>
      </w:r>
    </w:p>
    <w:p w14:paraId="204F4740" w14:textId="77777777" w:rsidR="00B76521" w:rsidRDefault="00B76521" w:rsidP="00B76521"/>
    <w:p w14:paraId="1C6D2BC2" w14:textId="77777777" w:rsidR="007B1BD4" w:rsidRDefault="00E6454A" w:rsidP="00B76521">
      <w:r w:rsidRPr="00CB70CB">
        <w:t>The current prescription medicines list for designated registered nurse prescribers was developed in 2014 and came into effect in September 2016. Since then there have been many new medicines introduced to the New Zealand Formulary.</w:t>
      </w:r>
    </w:p>
    <w:p w14:paraId="23346C39" w14:textId="77777777" w:rsidR="00B76521" w:rsidRDefault="00B76521" w:rsidP="00B76521"/>
    <w:p w14:paraId="2D2889C5" w14:textId="77777777" w:rsidR="00E6454A" w:rsidRPr="00CB70CB" w:rsidRDefault="00E6454A" w:rsidP="00B76521">
      <w:r w:rsidRPr="00CB70CB">
        <w:t>The proposed amendments include new medicines for diabetes, respiratory conditions and antiviral medicines. Most medicines on this list are subsidised. The PHARMAC Community Pharmaceutical schedule should be consulted for details of the subsidies. Registered nurse prescribers need to be aware of the funding rules.</w:t>
      </w:r>
    </w:p>
    <w:p w14:paraId="073A13DA" w14:textId="77777777" w:rsidR="00E6454A" w:rsidRPr="00CB70CB" w:rsidRDefault="00E6454A" w:rsidP="00B76521"/>
    <w:p w14:paraId="5A183808" w14:textId="77777777" w:rsidR="00E6454A" w:rsidRPr="004D16C4" w:rsidRDefault="00E6454A" w:rsidP="00B76521">
      <w:pPr>
        <w:pStyle w:val="Heading4"/>
      </w:pPr>
      <w:r w:rsidRPr="004D16C4">
        <w:t>Consultation</w:t>
      </w:r>
    </w:p>
    <w:p w14:paraId="6E2A80B1" w14:textId="77777777" w:rsidR="007B1BD4" w:rsidRDefault="00E6454A" w:rsidP="003B79CF">
      <w:pPr>
        <w:keepNext/>
      </w:pPr>
      <w:r w:rsidRPr="00CB70CB">
        <w:t>The proposed amendments to the medicines list for registered nurse prescribing in primary health and specialty teams are appended.</w:t>
      </w:r>
    </w:p>
    <w:p w14:paraId="6F97F4D1" w14:textId="77777777" w:rsidR="00B76521" w:rsidRDefault="00B76521" w:rsidP="003B79CF">
      <w:pPr>
        <w:keepNext/>
        <w:rPr>
          <w:color w:val="000000"/>
        </w:rPr>
      </w:pPr>
    </w:p>
    <w:p w14:paraId="3397F322" w14:textId="77777777" w:rsidR="00E6454A" w:rsidRDefault="00E6454A" w:rsidP="003B79CF">
      <w:pPr>
        <w:keepNext/>
        <w:rPr>
          <w:rFonts w:eastAsiaTheme="majorEastAsia"/>
        </w:rPr>
      </w:pPr>
      <w:r w:rsidRPr="00CB70CB">
        <w:rPr>
          <w:color w:val="000000"/>
        </w:rPr>
        <w:t xml:space="preserve">Please submit your feedback on the proposed amendments to: </w:t>
      </w:r>
      <w:hyperlink r:id="rId22" w:history="1">
        <w:r w:rsidRPr="00B76521">
          <w:rPr>
            <w:rStyle w:val="Hyperlink"/>
            <w:rFonts w:eastAsiaTheme="majorEastAsia"/>
          </w:rPr>
          <w:t>https://consult.health.govt.nz/nursing/proposed-amendments-to-the-specified-prescription</w:t>
        </w:r>
      </w:hyperlink>
      <w:r w:rsidR="00B76521" w:rsidRPr="00B76521">
        <w:rPr>
          <w:rFonts w:eastAsiaTheme="majorEastAsia"/>
        </w:rPr>
        <w:t>.</w:t>
      </w:r>
    </w:p>
    <w:p w14:paraId="675726E8" w14:textId="77777777" w:rsidR="00B76521" w:rsidRPr="00B76521" w:rsidRDefault="00B76521" w:rsidP="003B79CF">
      <w:pPr>
        <w:keepNext/>
      </w:pPr>
    </w:p>
    <w:p w14:paraId="157C7E08" w14:textId="77777777" w:rsidR="00E6454A" w:rsidRPr="00CB70CB" w:rsidRDefault="00E6454A" w:rsidP="00B76521">
      <w:r w:rsidRPr="00CB70CB">
        <w:t>Submissions close on Wednesday 27 January 2021</w:t>
      </w:r>
      <w:r>
        <w:t>.</w:t>
      </w:r>
    </w:p>
    <w:p w14:paraId="63FBB406" w14:textId="77777777" w:rsidR="00B76521" w:rsidRDefault="00B76521" w:rsidP="00B76521"/>
    <w:p w14:paraId="4A363015" w14:textId="77777777" w:rsidR="00E6454A" w:rsidRDefault="00E6454A" w:rsidP="00B76521">
      <w:r w:rsidRPr="00CB70CB">
        <w:t>Note that specific questions you may have about the proposed prescription medicines list for designated nurse prescribers or suggestions about other medicines should be directed to the Nursing Council (</w:t>
      </w:r>
      <w:hyperlink r:id="rId23" w:history="1">
        <w:r w:rsidRPr="00B76521">
          <w:rPr>
            <w:rStyle w:val="Hyperlink"/>
          </w:rPr>
          <w:t>reception@nursingcouncil.org.nz</w:t>
        </w:r>
      </w:hyperlink>
      <w:r w:rsidRPr="00CB70CB">
        <w:t>)</w:t>
      </w:r>
      <w:r>
        <w:t>.</w:t>
      </w:r>
    </w:p>
    <w:p w14:paraId="1BDF70AB" w14:textId="77777777" w:rsidR="00B76521" w:rsidRPr="00CB70CB" w:rsidRDefault="00B76521" w:rsidP="00B76521"/>
    <w:p w14:paraId="65F21E32" w14:textId="77777777" w:rsidR="00E6454A" w:rsidRPr="004D16C4" w:rsidRDefault="00E6454A" w:rsidP="00B76521">
      <w:pPr>
        <w:pStyle w:val="Heading4"/>
      </w:pPr>
      <w:r w:rsidRPr="004D16C4">
        <w:t>Background</w:t>
      </w:r>
    </w:p>
    <w:p w14:paraId="147D4859" w14:textId="77777777" w:rsidR="007B1BD4" w:rsidRDefault="00E6454A" w:rsidP="00B76521">
      <w:pPr>
        <w:pStyle w:val="Heading5"/>
      </w:pPr>
      <w:r w:rsidRPr="004D16C4">
        <w:t>Legal framework for registered nurse prescribing</w:t>
      </w:r>
    </w:p>
    <w:p w14:paraId="254D2C31" w14:textId="77777777" w:rsidR="007B1BD4" w:rsidRDefault="00E6454A" w:rsidP="00B76521">
      <w:r w:rsidRPr="00CB70CB">
        <w:t xml:space="preserve">Under the Medicines (Designated Prescriber </w:t>
      </w:r>
      <w:r>
        <w:t>–</w:t>
      </w:r>
      <w:r w:rsidRPr="00CB70CB">
        <w:t xml:space="preserve"> Registered Nurses) Regulation 2016 and the Misuse of Drugs Regulations 1977, the Nursing Council can authorise suitably qualified nurses practising in primary health and specialty teams to prescribe specified prescription medicines and controlled drugs. Registered nurses with designated prescribing rights can also write a prescription for medicines of a </w:t>
      </w:r>
      <w:r w:rsidR="007B1BD4">
        <w:t>‘</w:t>
      </w:r>
      <w:r w:rsidRPr="00CB70CB">
        <w:t>lower</w:t>
      </w:r>
      <w:r w:rsidR="007B1BD4">
        <w:t>’</w:t>
      </w:r>
      <w:r w:rsidRPr="00CB70CB">
        <w:t xml:space="preserve"> classification (</w:t>
      </w:r>
      <w:r>
        <w:t>for example</w:t>
      </w:r>
      <w:r w:rsidRPr="00CB70CB">
        <w:t>, restricted medicines, pharmacy only medicines) within their level of competence and specific area of practice.</w:t>
      </w:r>
    </w:p>
    <w:p w14:paraId="1CA50D93" w14:textId="77777777" w:rsidR="00B76521" w:rsidRDefault="00B76521" w:rsidP="00B76521"/>
    <w:p w14:paraId="0306759B" w14:textId="77777777" w:rsidR="007B1BD4" w:rsidRDefault="00E6454A" w:rsidP="00B76521">
      <w:r w:rsidRPr="00CB70CB">
        <w:t xml:space="preserve">The qualifications, training, assessment and continuing competence requirements for registered nurses seeking to be authorised by the Nursing Council are set out in a </w:t>
      </w:r>
      <w:r w:rsidRPr="00AB3E3A">
        <w:rPr>
          <w:i/>
          <w:iCs/>
        </w:rPr>
        <w:t>Gazette</w:t>
      </w:r>
      <w:r w:rsidRPr="00CB70CB">
        <w:t xml:space="preserve"> notice made under these regulations.</w:t>
      </w:r>
    </w:p>
    <w:p w14:paraId="29DA6D70" w14:textId="77777777" w:rsidR="00B76521" w:rsidRDefault="00B76521" w:rsidP="00B76521"/>
    <w:p w14:paraId="3BA52906" w14:textId="77777777" w:rsidR="007B1BD4" w:rsidRDefault="00E6454A" w:rsidP="00B76521">
      <w:r w:rsidRPr="00CB70CB">
        <w:t xml:space="preserve">The prescription medicines in current use have been specified by the Director-General of Health in a </w:t>
      </w:r>
      <w:r w:rsidRPr="00AB3E3A">
        <w:rPr>
          <w:i/>
          <w:iCs/>
        </w:rPr>
        <w:t>Gazette</w:t>
      </w:r>
      <w:r w:rsidRPr="00CB70CB">
        <w:t xml:space="preserve"> notice.</w:t>
      </w:r>
    </w:p>
    <w:p w14:paraId="4A2392A9" w14:textId="77777777" w:rsidR="00E6454A" w:rsidRPr="00CB70CB" w:rsidRDefault="00E6454A" w:rsidP="00B76521"/>
    <w:p w14:paraId="51BE422C" w14:textId="77777777" w:rsidR="00E6454A" w:rsidRPr="004D16C4" w:rsidRDefault="00E6454A" w:rsidP="00B76521">
      <w:pPr>
        <w:pStyle w:val="Heading5"/>
        <w:rPr>
          <w:color w:val="000000"/>
        </w:rPr>
      </w:pPr>
      <w:r w:rsidRPr="004D16C4">
        <w:t>Regulation of registered nurse prescribing</w:t>
      </w:r>
    </w:p>
    <w:p w14:paraId="0AFD7797" w14:textId="77777777" w:rsidR="007B1BD4" w:rsidRDefault="00E6454A" w:rsidP="00B76521">
      <w:r w:rsidRPr="00CB70CB">
        <w:t>Registered nurses prescribing in primary health and specialty teams prescribe from a list of medicines for common and long-term conditions. Nurses must be a part of a collaborative team so that the nurse can consult a doctor or nurse practitioner if the patient</w:t>
      </w:r>
      <w:r w:rsidR="007B1BD4">
        <w:t>’</w:t>
      </w:r>
      <w:r w:rsidRPr="00CB70CB">
        <w:t>s health concerns are more complex than the registered nurse prescriber can manage.</w:t>
      </w:r>
    </w:p>
    <w:p w14:paraId="38E19B05" w14:textId="77777777" w:rsidR="00B76521" w:rsidRDefault="00B76521" w:rsidP="00B76521"/>
    <w:p w14:paraId="4204ED60" w14:textId="77777777" w:rsidR="007B1BD4" w:rsidRDefault="00E6454A" w:rsidP="00B76521">
      <w:r w:rsidRPr="00CB70CB">
        <w:t>Registered nurses have a different level of prescribing authority than nurse practitioners who are authorised to prescribe any prescription medicine within their area of competence.</w:t>
      </w:r>
    </w:p>
    <w:p w14:paraId="52135E8E" w14:textId="77777777" w:rsidR="00B76521" w:rsidRDefault="00B76521" w:rsidP="00B76521"/>
    <w:p w14:paraId="4C1F4FE4" w14:textId="77777777" w:rsidR="00E6454A" w:rsidRPr="00B76521" w:rsidRDefault="00E6454A" w:rsidP="003B79CF">
      <w:pPr>
        <w:keepNext/>
      </w:pPr>
      <w:r w:rsidRPr="00CB70CB">
        <w:t xml:space="preserve">Nursing Council sets the professional regulation and guidance for registered nurse prescribing in Aotearoa New Zealand. The relevant documents are on the Nursing Council </w:t>
      </w:r>
      <w:hyperlink r:id="rId24" w:history="1">
        <w:r w:rsidRPr="00B76521">
          <w:rPr>
            <w:rStyle w:val="Hyperlink"/>
          </w:rPr>
          <w:t>website</w:t>
        </w:r>
      </w:hyperlink>
      <w:r w:rsidRPr="00B76521">
        <w:t>:</w:t>
      </w:r>
    </w:p>
    <w:p w14:paraId="6848C3A7" w14:textId="77777777" w:rsidR="007B1BD4" w:rsidRDefault="00E6454A" w:rsidP="00B76521">
      <w:pPr>
        <w:pStyle w:val="Bullet"/>
      </w:pPr>
      <w:r w:rsidRPr="00CB70CB">
        <w:rPr>
          <w:i/>
        </w:rPr>
        <w:t>Medicines List for registered nurse prescribing in primary health and specialty teams</w:t>
      </w:r>
      <w:r w:rsidRPr="00CB70CB">
        <w:t>. This guidance lists all medicines in current use categorised by body system, and outlines restrictions, specific route or form and any other guidance.</w:t>
      </w:r>
    </w:p>
    <w:p w14:paraId="4A86D81A" w14:textId="77777777" w:rsidR="007B1BD4" w:rsidRDefault="00E6454A" w:rsidP="00B76521">
      <w:pPr>
        <w:pStyle w:val="Bullet"/>
      </w:pPr>
      <w:r w:rsidRPr="00CB70CB">
        <w:rPr>
          <w:i/>
        </w:rPr>
        <w:t>Competencies for nurse prescribers (2016)</w:t>
      </w:r>
      <w:r w:rsidRPr="00CB70CB">
        <w:t>. The competencies describe the activities that are essential for safe, appropriate and effective prescribing including patient assessment, clinical reasoning, monitoring and communication skills.</w:t>
      </w:r>
    </w:p>
    <w:p w14:paraId="321D2FA5" w14:textId="77777777" w:rsidR="00B76521" w:rsidRPr="00B76521" w:rsidRDefault="00E6454A" w:rsidP="00B76521">
      <w:pPr>
        <w:pStyle w:val="Bullet"/>
        <w:rPr>
          <w:b/>
          <w:bCs/>
        </w:rPr>
      </w:pPr>
      <w:r w:rsidRPr="00CB70CB">
        <w:rPr>
          <w:i/>
        </w:rPr>
        <w:t>Preparation and Guidance for Employers and RN Prescribers (2020).</w:t>
      </w:r>
    </w:p>
    <w:p w14:paraId="24B98A62" w14:textId="77777777" w:rsidR="00B76521" w:rsidRPr="00B76521" w:rsidRDefault="00B76521" w:rsidP="00B76521"/>
    <w:p w14:paraId="7CFEA957" w14:textId="77777777" w:rsidR="00375061" w:rsidRDefault="00375061" w:rsidP="00B76521">
      <w:pPr>
        <w:pStyle w:val="Heading4"/>
        <w:sectPr w:rsidR="00375061" w:rsidSect="002B7BEC">
          <w:footerReference w:type="even" r:id="rId25"/>
          <w:footerReference w:type="default" r:id="rId26"/>
          <w:pgSz w:w="11907" w:h="16834" w:code="9"/>
          <w:pgMar w:top="1418" w:right="1701" w:bottom="1134" w:left="1843" w:header="284" w:footer="425" w:gutter="284"/>
          <w:pgNumType w:start="1"/>
          <w:cols w:space="720"/>
          <w:docGrid w:linePitch="286"/>
        </w:sectPr>
      </w:pPr>
    </w:p>
    <w:p w14:paraId="50B36358" w14:textId="77777777" w:rsidR="007B1BD4" w:rsidRDefault="00E6454A" w:rsidP="00CF56F8">
      <w:pPr>
        <w:pStyle w:val="Heading4"/>
        <w:spacing w:before="0"/>
      </w:pPr>
      <w:r w:rsidRPr="00CB70CB">
        <w:t>Appendix: Proposed amendments to the Medicines List for registered nurse prescribing in primary health and specialty teams</w:t>
      </w:r>
    </w:p>
    <w:tbl>
      <w:tblPr>
        <w:tblW w:w="4973" w:type="pct"/>
        <w:tblInd w:w="57" w:type="dxa"/>
        <w:tblLayout w:type="fixed"/>
        <w:tblCellMar>
          <w:left w:w="57" w:type="dxa"/>
          <w:right w:w="57" w:type="dxa"/>
        </w:tblCellMar>
        <w:tblLook w:val="04A0" w:firstRow="1" w:lastRow="0" w:firstColumn="1" w:lastColumn="0" w:noHBand="0" w:noVBand="1"/>
      </w:tblPr>
      <w:tblGrid>
        <w:gridCol w:w="566"/>
        <w:gridCol w:w="2529"/>
        <w:gridCol w:w="472"/>
        <w:gridCol w:w="2761"/>
        <w:gridCol w:w="240"/>
        <w:gridCol w:w="3419"/>
        <w:gridCol w:w="1973"/>
        <w:gridCol w:w="2527"/>
      </w:tblGrid>
      <w:tr w:rsidR="00CF56F8" w:rsidRPr="00CF56F8" w14:paraId="03719CAB" w14:textId="77777777" w:rsidTr="00394582">
        <w:trPr>
          <w:cantSplit/>
          <w:tblHeader/>
        </w:trPr>
        <w:tc>
          <w:tcPr>
            <w:tcW w:w="195" w:type="pct"/>
            <w:vMerge w:val="restart"/>
            <w:shd w:val="clear" w:color="auto" w:fill="D9D9D9"/>
          </w:tcPr>
          <w:p w14:paraId="0CF700D0" w14:textId="77777777" w:rsidR="00CF56F8" w:rsidRPr="00CF56F8" w:rsidRDefault="00CF56F8" w:rsidP="00CF56F8">
            <w:pPr>
              <w:pStyle w:val="TableText"/>
              <w:rPr>
                <w:b/>
              </w:rPr>
            </w:pPr>
          </w:p>
        </w:tc>
        <w:tc>
          <w:tcPr>
            <w:tcW w:w="1036" w:type="pct"/>
            <w:gridSpan w:val="2"/>
            <w:shd w:val="clear" w:color="auto" w:fill="D9D9D9"/>
          </w:tcPr>
          <w:p w14:paraId="7AE6D6DE" w14:textId="77777777" w:rsidR="00CF56F8" w:rsidRPr="00CF56F8" w:rsidRDefault="00CF56F8" w:rsidP="00CF56F8">
            <w:pPr>
              <w:pStyle w:val="TableText"/>
              <w:spacing w:after="0"/>
              <w:jc w:val="center"/>
              <w:rPr>
                <w:b/>
              </w:rPr>
            </w:pPr>
            <w:r w:rsidRPr="00CF56F8">
              <w:rPr>
                <w:b/>
              </w:rPr>
              <w:t>System of the body</w:t>
            </w:r>
          </w:p>
        </w:tc>
        <w:tc>
          <w:tcPr>
            <w:tcW w:w="1036" w:type="pct"/>
            <w:gridSpan w:val="2"/>
            <w:shd w:val="clear" w:color="auto" w:fill="D9D9D9"/>
          </w:tcPr>
          <w:p w14:paraId="04CE0268" w14:textId="77777777" w:rsidR="00CF56F8" w:rsidRPr="00CF56F8" w:rsidRDefault="00CF56F8" w:rsidP="00CF56F8">
            <w:pPr>
              <w:pStyle w:val="TableText"/>
              <w:spacing w:after="0"/>
              <w:jc w:val="center"/>
              <w:rPr>
                <w:b/>
              </w:rPr>
            </w:pPr>
            <w:r w:rsidRPr="00CF56F8">
              <w:rPr>
                <w:b/>
              </w:rPr>
              <w:t>Broad therapeutic group</w:t>
            </w:r>
          </w:p>
        </w:tc>
        <w:tc>
          <w:tcPr>
            <w:tcW w:w="1180" w:type="pct"/>
            <w:shd w:val="clear" w:color="auto" w:fill="D9D9D9"/>
          </w:tcPr>
          <w:p w14:paraId="6E3EF7B7" w14:textId="77777777" w:rsidR="00CF56F8" w:rsidRPr="00CF56F8" w:rsidRDefault="00CF56F8" w:rsidP="00CF56F8">
            <w:pPr>
              <w:pStyle w:val="TableText"/>
              <w:spacing w:after="0"/>
              <w:jc w:val="center"/>
              <w:rPr>
                <w:b/>
              </w:rPr>
            </w:pPr>
            <w:r w:rsidRPr="00CF56F8">
              <w:rPr>
                <w:b/>
              </w:rPr>
              <w:t>Subgroup</w:t>
            </w:r>
          </w:p>
        </w:tc>
        <w:tc>
          <w:tcPr>
            <w:tcW w:w="681" w:type="pct"/>
            <w:vMerge w:val="restart"/>
            <w:shd w:val="clear" w:color="auto" w:fill="D9D9D9"/>
          </w:tcPr>
          <w:p w14:paraId="00B22092" w14:textId="77777777" w:rsidR="00CF56F8" w:rsidRPr="00CF56F8" w:rsidRDefault="00CF56F8" w:rsidP="00CF56F8">
            <w:pPr>
              <w:pStyle w:val="TableText"/>
              <w:jc w:val="center"/>
              <w:rPr>
                <w:b/>
              </w:rPr>
            </w:pPr>
            <w:r w:rsidRPr="00CF56F8">
              <w:rPr>
                <w:b/>
              </w:rPr>
              <w:t>Prescription medicine</w:t>
            </w:r>
          </w:p>
        </w:tc>
        <w:tc>
          <w:tcPr>
            <w:tcW w:w="872" w:type="pct"/>
            <w:vMerge w:val="restart"/>
            <w:shd w:val="clear" w:color="auto" w:fill="D9D9D9"/>
          </w:tcPr>
          <w:p w14:paraId="4C982288" w14:textId="77777777" w:rsidR="00CF56F8" w:rsidRPr="00CF56F8" w:rsidRDefault="00CF56F8" w:rsidP="00CF56F8">
            <w:pPr>
              <w:pStyle w:val="TableText"/>
              <w:jc w:val="center"/>
              <w:rPr>
                <w:b/>
              </w:rPr>
            </w:pPr>
            <w:r w:rsidRPr="00CF56F8">
              <w:rPr>
                <w:b/>
              </w:rPr>
              <w:t>Restrictions, specific route or form or other guidance</w:t>
            </w:r>
          </w:p>
        </w:tc>
      </w:tr>
      <w:tr w:rsidR="00CF56F8" w:rsidRPr="00CB70CB" w14:paraId="5C9BFB85" w14:textId="77777777" w:rsidTr="00394582">
        <w:trPr>
          <w:cantSplit/>
          <w:tblHeader/>
        </w:trPr>
        <w:tc>
          <w:tcPr>
            <w:tcW w:w="195" w:type="pct"/>
            <w:vMerge/>
            <w:shd w:val="clear" w:color="auto" w:fill="D9D9D9"/>
          </w:tcPr>
          <w:p w14:paraId="38940238" w14:textId="77777777" w:rsidR="00CF56F8" w:rsidRPr="00CB70CB" w:rsidRDefault="00CF56F8" w:rsidP="00CF56F8">
            <w:pPr>
              <w:pStyle w:val="TableText"/>
            </w:pPr>
          </w:p>
        </w:tc>
        <w:tc>
          <w:tcPr>
            <w:tcW w:w="3252" w:type="pct"/>
            <w:gridSpan w:val="5"/>
            <w:shd w:val="clear" w:color="auto" w:fill="D9D9D9"/>
            <w:vAlign w:val="center"/>
          </w:tcPr>
          <w:p w14:paraId="2125FDBB" w14:textId="77777777" w:rsidR="00CF56F8" w:rsidRPr="00CF56F8" w:rsidRDefault="00CF56F8" w:rsidP="00CF56F8">
            <w:pPr>
              <w:pStyle w:val="TableText"/>
              <w:spacing w:before="0"/>
              <w:jc w:val="center"/>
              <w:rPr>
                <w:b/>
              </w:rPr>
            </w:pPr>
            <w:r w:rsidRPr="00CF56F8">
              <w:rPr>
                <w:b/>
              </w:rPr>
              <w:t>(by New Zealand Formulary classification)</w:t>
            </w:r>
          </w:p>
        </w:tc>
        <w:tc>
          <w:tcPr>
            <w:tcW w:w="681" w:type="pct"/>
            <w:vMerge/>
            <w:shd w:val="clear" w:color="auto" w:fill="D9D9D9"/>
          </w:tcPr>
          <w:p w14:paraId="4983AB2D" w14:textId="77777777" w:rsidR="00CF56F8" w:rsidRPr="00CB70CB" w:rsidRDefault="00CF56F8" w:rsidP="00CF56F8">
            <w:pPr>
              <w:pStyle w:val="TableText"/>
            </w:pPr>
          </w:p>
        </w:tc>
        <w:tc>
          <w:tcPr>
            <w:tcW w:w="872" w:type="pct"/>
            <w:vMerge/>
            <w:shd w:val="clear" w:color="auto" w:fill="D9D9D9"/>
          </w:tcPr>
          <w:p w14:paraId="5B4AB8AF" w14:textId="77777777" w:rsidR="00CF56F8" w:rsidRPr="00CB70CB" w:rsidRDefault="00CF56F8" w:rsidP="00CF56F8">
            <w:pPr>
              <w:pStyle w:val="TableText"/>
            </w:pPr>
          </w:p>
        </w:tc>
      </w:tr>
      <w:tr w:rsidR="00CF56F8" w:rsidRPr="00CB70CB" w14:paraId="4CD6BDC5" w14:textId="77777777" w:rsidTr="00394582">
        <w:trPr>
          <w:cantSplit/>
        </w:trPr>
        <w:tc>
          <w:tcPr>
            <w:tcW w:w="195" w:type="pct"/>
            <w:tcBorders>
              <w:bottom w:val="single" w:sz="4" w:space="0" w:color="A6A6A6" w:themeColor="background1" w:themeShade="A6"/>
            </w:tcBorders>
          </w:tcPr>
          <w:p w14:paraId="670D175F" w14:textId="77777777" w:rsidR="00E6454A" w:rsidRPr="00ED6019" w:rsidRDefault="00E6454A" w:rsidP="00CF56F8">
            <w:pPr>
              <w:pStyle w:val="TableText"/>
            </w:pPr>
            <w:r w:rsidRPr="00ED6019">
              <w:t>1</w:t>
            </w:r>
          </w:p>
        </w:tc>
        <w:tc>
          <w:tcPr>
            <w:tcW w:w="873" w:type="pct"/>
            <w:tcBorders>
              <w:bottom w:val="single" w:sz="4" w:space="0" w:color="A6A6A6" w:themeColor="background1" w:themeShade="A6"/>
            </w:tcBorders>
          </w:tcPr>
          <w:p w14:paraId="7C469397" w14:textId="77777777" w:rsidR="00E6454A" w:rsidRPr="00ED6019" w:rsidRDefault="00E6454A" w:rsidP="00CF56F8">
            <w:pPr>
              <w:pStyle w:val="TableText"/>
            </w:pPr>
            <w:r w:rsidRPr="00ED6019">
              <w:t>Cardiovascular system</w:t>
            </w:r>
          </w:p>
        </w:tc>
        <w:tc>
          <w:tcPr>
            <w:tcW w:w="1116" w:type="pct"/>
            <w:gridSpan w:val="2"/>
            <w:tcBorders>
              <w:bottom w:val="single" w:sz="4" w:space="0" w:color="A6A6A6" w:themeColor="background1" w:themeShade="A6"/>
            </w:tcBorders>
          </w:tcPr>
          <w:p w14:paraId="3A990044" w14:textId="77777777" w:rsidR="00E6454A" w:rsidRPr="00ED6019" w:rsidRDefault="00E6454A" w:rsidP="00CF56F8">
            <w:pPr>
              <w:pStyle w:val="TableText"/>
            </w:pPr>
            <w:r w:rsidRPr="00ED6019">
              <w:t>Diuretics</w:t>
            </w:r>
          </w:p>
        </w:tc>
        <w:tc>
          <w:tcPr>
            <w:tcW w:w="1263" w:type="pct"/>
            <w:gridSpan w:val="2"/>
            <w:tcBorders>
              <w:bottom w:val="single" w:sz="4" w:space="0" w:color="A6A6A6" w:themeColor="background1" w:themeShade="A6"/>
            </w:tcBorders>
          </w:tcPr>
          <w:p w14:paraId="1AAC06A6" w14:textId="77777777" w:rsidR="00E6454A" w:rsidRPr="00ED6019" w:rsidRDefault="00E6454A" w:rsidP="00CF56F8">
            <w:pPr>
              <w:pStyle w:val="TableText"/>
            </w:pPr>
            <w:r w:rsidRPr="00ED6019">
              <w:t xml:space="preserve">Thiazides </w:t>
            </w:r>
            <w:r>
              <w:t>and</w:t>
            </w:r>
            <w:r w:rsidRPr="00ED6019">
              <w:t xml:space="preserve"> related diuretics</w:t>
            </w:r>
          </w:p>
        </w:tc>
        <w:tc>
          <w:tcPr>
            <w:tcW w:w="681" w:type="pct"/>
            <w:tcBorders>
              <w:bottom w:val="single" w:sz="4" w:space="0" w:color="A6A6A6" w:themeColor="background1" w:themeShade="A6"/>
            </w:tcBorders>
          </w:tcPr>
          <w:p w14:paraId="5487CEE4" w14:textId="77777777" w:rsidR="00E6454A" w:rsidRPr="00ED6019" w:rsidRDefault="00E6454A" w:rsidP="00CF56F8">
            <w:pPr>
              <w:pStyle w:val="TableText"/>
            </w:pPr>
            <w:r w:rsidRPr="00ED6019">
              <w:t>Chlortalidone</w:t>
            </w:r>
          </w:p>
        </w:tc>
        <w:tc>
          <w:tcPr>
            <w:tcW w:w="872" w:type="pct"/>
            <w:tcBorders>
              <w:bottom w:val="single" w:sz="4" w:space="0" w:color="A6A6A6" w:themeColor="background1" w:themeShade="A6"/>
            </w:tcBorders>
          </w:tcPr>
          <w:p w14:paraId="7918F0B1" w14:textId="77777777" w:rsidR="00E6454A" w:rsidRPr="00ED6019" w:rsidRDefault="00E6454A" w:rsidP="00CF56F8">
            <w:pPr>
              <w:pStyle w:val="TableText"/>
            </w:pPr>
          </w:p>
        </w:tc>
      </w:tr>
      <w:tr w:rsidR="00CF56F8" w:rsidRPr="00CB70CB" w14:paraId="444F7A8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53B17FD" w14:textId="77777777" w:rsidR="00E6454A" w:rsidRPr="00ED6019" w:rsidRDefault="00E6454A" w:rsidP="00CF56F8">
            <w:pPr>
              <w:pStyle w:val="TableText"/>
            </w:pPr>
            <w:r w:rsidRPr="00ED6019">
              <w:t>2</w:t>
            </w:r>
          </w:p>
        </w:tc>
        <w:tc>
          <w:tcPr>
            <w:tcW w:w="873" w:type="pct"/>
            <w:tcBorders>
              <w:top w:val="single" w:sz="4" w:space="0" w:color="A6A6A6" w:themeColor="background1" w:themeShade="A6"/>
              <w:bottom w:val="single" w:sz="4" w:space="0" w:color="A6A6A6" w:themeColor="background1" w:themeShade="A6"/>
            </w:tcBorders>
          </w:tcPr>
          <w:p w14:paraId="2714348E"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4D30F7CA" w14:textId="77777777" w:rsidR="00E6454A" w:rsidRPr="00ED6019" w:rsidRDefault="00E6454A" w:rsidP="00CF56F8">
            <w:pPr>
              <w:pStyle w:val="TableText"/>
            </w:pPr>
            <w:r w:rsidRPr="00ED6019">
              <w:t>Diuretics</w:t>
            </w:r>
          </w:p>
        </w:tc>
        <w:tc>
          <w:tcPr>
            <w:tcW w:w="1263" w:type="pct"/>
            <w:gridSpan w:val="2"/>
            <w:tcBorders>
              <w:top w:val="single" w:sz="4" w:space="0" w:color="A6A6A6" w:themeColor="background1" w:themeShade="A6"/>
              <w:bottom w:val="single" w:sz="4" w:space="0" w:color="A6A6A6" w:themeColor="background1" w:themeShade="A6"/>
            </w:tcBorders>
          </w:tcPr>
          <w:p w14:paraId="6A9ECFCE" w14:textId="77777777" w:rsidR="00E6454A" w:rsidRPr="00ED6019" w:rsidRDefault="00E6454A" w:rsidP="00CF56F8">
            <w:pPr>
              <w:pStyle w:val="TableText"/>
            </w:pPr>
            <w:r w:rsidRPr="00ED6019">
              <w:t>Aldosterone antagonists</w:t>
            </w:r>
          </w:p>
        </w:tc>
        <w:tc>
          <w:tcPr>
            <w:tcW w:w="681" w:type="pct"/>
            <w:tcBorders>
              <w:top w:val="single" w:sz="4" w:space="0" w:color="A6A6A6" w:themeColor="background1" w:themeShade="A6"/>
              <w:bottom w:val="single" w:sz="4" w:space="0" w:color="A6A6A6" w:themeColor="background1" w:themeShade="A6"/>
            </w:tcBorders>
          </w:tcPr>
          <w:p w14:paraId="6997005A" w14:textId="77777777" w:rsidR="00E6454A" w:rsidRPr="00ED6019" w:rsidRDefault="00E6454A" w:rsidP="00CF56F8">
            <w:pPr>
              <w:pStyle w:val="TableText"/>
            </w:pPr>
            <w:r w:rsidRPr="00ED6019">
              <w:t>Eplerenone</w:t>
            </w:r>
          </w:p>
        </w:tc>
        <w:tc>
          <w:tcPr>
            <w:tcW w:w="872" w:type="pct"/>
            <w:tcBorders>
              <w:top w:val="single" w:sz="4" w:space="0" w:color="A6A6A6" w:themeColor="background1" w:themeShade="A6"/>
              <w:bottom w:val="single" w:sz="4" w:space="0" w:color="A6A6A6" w:themeColor="background1" w:themeShade="A6"/>
            </w:tcBorders>
          </w:tcPr>
          <w:p w14:paraId="60F579D3" w14:textId="77777777" w:rsidR="00E6454A" w:rsidRPr="00ED6019" w:rsidRDefault="00CF56F8" w:rsidP="00CF56F8">
            <w:pPr>
              <w:pStyle w:val="TableText"/>
            </w:pPr>
            <w:r>
              <w:t>Continuation prescribing</w:t>
            </w:r>
          </w:p>
        </w:tc>
      </w:tr>
      <w:tr w:rsidR="00CF56F8" w:rsidRPr="00CB70CB" w14:paraId="68E5935C"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81C75F2" w14:textId="77777777" w:rsidR="00E6454A" w:rsidRPr="00ED6019" w:rsidRDefault="00E6454A" w:rsidP="00CF56F8">
            <w:pPr>
              <w:pStyle w:val="TableText"/>
            </w:pPr>
            <w:r w:rsidRPr="00ED6019">
              <w:t>3</w:t>
            </w:r>
          </w:p>
        </w:tc>
        <w:tc>
          <w:tcPr>
            <w:tcW w:w="873" w:type="pct"/>
            <w:tcBorders>
              <w:top w:val="single" w:sz="4" w:space="0" w:color="A6A6A6" w:themeColor="background1" w:themeShade="A6"/>
              <w:bottom w:val="single" w:sz="4" w:space="0" w:color="A6A6A6" w:themeColor="background1" w:themeShade="A6"/>
            </w:tcBorders>
          </w:tcPr>
          <w:p w14:paraId="36E583C8"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1DFD5258" w14:textId="77777777" w:rsidR="00E6454A" w:rsidRPr="00ED6019" w:rsidRDefault="00E6454A" w:rsidP="00CF56F8">
            <w:pPr>
              <w:pStyle w:val="TableText"/>
            </w:pPr>
            <w:r w:rsidRPr="00ED6019">
              <w:t>Lipid regulating drugs</w:t>
            </w:r>
          </w:p>
        </w:tc>
        <w:tc>
          <w:tcPr>
            <w:tcW w:w="1263" w:type="pct"/>
            <w:gridSpan w:val="2"/>
            <w:tcBorders>
              <w:top w:val="single" w:sz="4" w:space="0" w:color="A6A6A6" w:themeColor="background1" w:themeShade="A6"/>
              <w:bottom w:val="single" w:sz="4" w:space="0" w:color="A6A6A6" w:themeColor="background1" w:themeShade="A6"/>
            </w:tcBorders>
          </w:tcPr>
          <w:p w14:paraId="1A4CC6C6" w14:textId="77777777" w:rsidR="00E6454A" w:rsidRPr="00ED6019" w:rsidRDefault="00E6454A" w:rsidP="00CF56F8">
            <w:pPr>
              <w:pStyle w:val="TableText"/>
            </w:pPr>
            <w:r w:rsidRPr="00ED6019">
              <w:t>Statins</w:t>
            </w:r>
          </w:p>
        </w:tc>
        <w:tc>
          <w:tcPr>
            <w:tcW w:w="681" w:type="pct"/>
            <w:tcBorders>
              <w:top w:val="single" w:sz="4" w:space="0" w:color="A6A6A6" w:themeColor="background1" w:themeShade="A6"/>
              <w:bottom w:val="single" w:sz="4" w:space="0" w:color="A6A6A6" w:themeColor="background1" w:themeShade="A6"/>
            </w:tcBorders>
          </w:tcPr>
          <w:p w14:paraId="0E725461" w14:textId="77777777" w:rsidR="00E6454A" w:rsidRPr="00ED6019" w:rsidRDefault="00E6454A" w:rsidP="00CF56F8">
            <w:pPr>
              <w:pStyle w:val="TableText"/>
            </w:pPr>
            <w:r w:rsidRPr="00ED6019">
              <w:t>Rosuvastatin</w:t>
            </w:r>
          </w:p>
        </w:tc>
        <w:tc>
          <w:tcPr>
            <w:tcW w:w="872" w:type="pct"/>
            <w:tcBorders>
              <w:top w:val="single" w:sz="4" w:space="0" w:color="A6A6A6" w:themeColor="background1" w:themeShade="A6"/>
              <w:bottom w:val="single" w:sz="4" w:space="0" w:color="A6A6A6" w:themeColor="background1" w:themeShade="A6"/>
            </w:tcBorders>
          </w:tcPr>
          <w:p w14:paraId="531BB46D" w14:textId="77777777" w:rsidR="00E6454A" w:rsidRPr="00ED6019" w:rsidRDefault="00E6454A" w:rsidP="00CF56F8">
            <w:pPr>
              <w:pStyle w:val="TableText"/>
            </w:pPr>
          </w:p>
        </w:tc>
      </w:tr>
      <w:tr w:rsidR="00CF56F8" w:rsidRPr="00CB70CB" w14:paraId="1BC7E2EB"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A53217D" w14:textId="77777777" w:rsidR="00E6454A" w:rsidRPr="00ED6019" w:rsidRDefault="00E6454A" w:rsidP="00CF56F8">
            <w:pPr>
              <w:pStyle w:val="TableText"/>
            </w:pPr>
            <w:r w:rsidRPr="00ED6019">
              <w:t>4</w:t>
            </w:r>
          </w:p>
        </w:tc>
        <w:tc>
          <w:tcPr>
            <w:tcW w:w="873" w:type="pct"/>
            <w:tcBorders>
              <w:top w:val="single" w:sz="4" w:space="0" w:color="A6A6A6" w:themeColor="background1" w:themeShade="A6"/>
              <w:bottom w:val="single" w:sz="4" w:space="0" w:color="A6A6A6" w:themeColor="background1" w:themeShade="A6"/>
            </w:tcBorders>
          </w:tcPr>
          <w:p w14:paraId="723895EB"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7FDC4C95" w14:textId="77777777" w:rsidR="00E6454A" w:rsidRPr="00ED6019" w:rsidRDefault="00E6454A" w:rsidP="00CF56F8">
            <w:pPr>
              <w:pStyle w:val="TableText"/>
            </w:pPr>
            <w:r w:rsidRPr="00ED6019">
              <w:t>Lipid regulating drugs</w:t>
            </w:r>
          </w:p>
        </w:tc>
        <w:tc>
          <w:tcPr>
            <w:tcW w:w="1263" w:type="pct"/>
            <w:gridSpan w:val="2"/>
            <w:tcBorders>
              <w:top w:val="single" w:sz="4" w:space="0" w:color="A6A6A6" w:themeColor="background1" w:themeShade="A6"/>
              <w:bottom w:val="single" w:sz="4" w:space="0" w:color="A6A6A6" w:themeColor="background1" w:themeShade="A6"/>
            </w:tcBorders>
          </w:tcPr>
          <w:p w14:paraId="4172E5D7"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6FE850BB" w14:textId="77777777" w:rsidR="00E6454A" w:rsidRPr="00ED6019" w:rsidRDefault="00E6454A" w:rsidP="00CF56F8">
            <w:pPr>
              <w:pStyle w:val="TableText"/>
            </w:pPr>
            <w:r w:rsidRPr="00ED6019">
              <w:t>Ezetimibe</w:t>
            </w:r>
          </w:p>
        </w:tc>
        <w:tc>
          <w:tcPr>
            <w:tcW w:w="872" w:type="pct"/>
            <w:tcBorders>
              <w:top w:val="single" w:sz="4" w:space="0" w:color="A6A6A6" w:themeColor="background1" w:themeShade="A6"/>
              <w:bottom w:val="single" w:sz="4" w:space="0" w:color="A6A6A6" w:themeColor="background1" w:themeShade="A6"/>
            </w:tcBorders>
          </w:tcPr>
          <w:p w14:paraId="3E6DF7CA" w14:textId="77777777" w:rsidR="00E6454A" w:rsidRPr="00ED6019" w:rsidRDefault="00E6454A" w:rsidP="00CF56F8">
            <w:pPr>
              <w:pStyle w:val="TableText"/>
            </w:pPr>
            <w:r w:rsidRPr="00ED6019">
              <w:t>Continuation prescribing</w:t>
            </w:r>
          </w:p>
        </w:tc>
      </w:tr>
      <w:tr w:rsidR="00CF56F8" w:rsidRPr="00CB70CB" w14:paraId="0E4CC5FB"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5E58FF60" w14:textId="77777777" w:rsidR="00E6454A" w:rsidRPr="00ED6019" w:rsidRDefault="00E6454A" w:rsidP="00CF56F8">
            <w:pPr>
              <w:pStyle w:val="TableText"/>
            </w:pPr>
            <w:r w:rsidRPr="00ED6019">
              <w:t>5</w:t>
            </w:r>
          </w:p>
        </w:tc>
        <w:tc>
          <w:tcPr>
            <w:tcW w:w="873" w:type="pct"/>
            <w:tcBorders>
              <w:top w:val="single" w:sz="4" w:space="0" w:color="A6A6A6" w:themeColor="background1" w:themeShade="A6"/>
              <w:bottom w:val="single" w:sz="4" w:space="0" w:color="A6A6A6" w:themeColor="background1" w:themeShade="A6"/>
            </w:tcBorders>
          </w:tcPr>
          <w:p w14:paraId="1749F3F3"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0B205E3D" w14:textId="77777777" w:rsidR="00E6454A" w:rsidRPr="00ED6019" w:rsidRDefault="00E6454A" w:rsidP="00CF56F8">
            <w:pPr>
              <w:pStyle w:val="TableText"/>
            </w:pPr>
            <w:r w:rsidRPr="00ED6019">
              <w:t>Anti-arrthythmic drugs</w:t>
            </w:r>
          </w:p>
        </w:tc>
        <w:tc>
          <w:tcPr>
            <w:tcW w:w="1263" w:type="pct"/>
            <w:gridSpan w:val="2"/>
            <w:tcBorders>
              <w:top w:val="single" w:sz="4" w:space="0" w:color="A6A6A6" w:themeColor="background1" w:themeShade="A6"/>
              <w:bottom w:val="single" w:sz="4" w:space="0" w:color="A6A6A6" w:themeColor="background1" w:themeShade="A6"/>
            </w:tcBorders>
          </w:tcPr>
          <w:p w14:paraId="73CBFD09" w14:textId="77777777" w:rsidR="00E6454A" w:rsidRPr="00ED6019" w:rsidRDefault="00E6454A" w:rsidP="00CF56F8">
            <w:pPr>
              <w:pStyle w:val="TableText"/>
            </w:pPr>
            <w:r w:rsidRPr="00ED6019">
              <w:t xml:space="preserve">Supraventricular </w:t>
            </w:r>
            <w:r>
              <w:t>and</w:t>
            </w:r>
            <w:r w:rsidRPr="00ED6019">
              <w:t xml:space="preserve"> ventricular</w:t>
            </w:r>
          </w:p>
        </w:tc>
        <w:tc>
          <w:tcPr>
            <w:tcW w:w="681" w:type="pct"/>
            <w:tcBorders>
              <w:top w:val="single" w:sz="4" w:space="0" w:color="A6A6A6" w:themeColor="background1" w:themeShade="A6"/>
              <w:bottom w:val="single" w:sz="4" w:space="0" w:color="A6A6A6" w:themeColor="background1" w:themeShade="A6"/>
            </w:tcBorders>
          </w:tcPr>
          <w:p w14:paraId="73B728EB" w14:textId="77777777" w:rsidR="00E6454A" w:rsidRPr="00ED6019" w:rsidRDefault="00E6454A" w:rsidP="00CF56F8">
            <w:pPr>
              <w:pStyle w:val="TableText"/>
            </w:pPr>
            <w:r w:rsidRPr="00ED6019">
              <w:t>Flecainide acetate</w:t>
            </w:r>
          </w:p>
        </w:tc>
        <w:tc>
          <w:tcPr>
            <w:tcW w:w="872" w:type="pct"/>
            <w:tcBorders>
              <w:top w:val="single" w:sz="4" w:space="0" w:color="A6A6A6" w:themeColor="background1" w:themeShade="A6"/>
              <w:bottom w:val="single" w:sz="4" w:space="0" w:color="A6A6A6" w:themeColor="background1" w:themeShade="A6"/>
            </w:tcBorders>
          </w:tcPr>
          <w:p w14:paraId="54A9B9E1" w14:textId="77777777" w:rsidR="00E6454A" w:rsidRPr="00ED6019" w:rsidRDefault="00CF56F8" w:rsidP="00CF56F8">
            <w:pPr>
              <w:pStyle w:val="TableText"/>
            </w:pPr>
            <w:r>
              <w:t>Continuation prescribing</w:t>
            </w:r>
          </w:p>
        </w:tc>
      </w:tr>
      <w:tr w:rsidR="00CF56F8" w:rsidRPr="00CB70CB" w14:paraId="5D0C7BE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253EE79" w14:textId="77777777" w:rsidR="00E6454A" w:rsidRPr="00ED6019" w:rsidRDefault="00E6454A" w:rsidP="00CF56F8">
            <w:pPr>
              <w:pStyle w:val="TableText"/>
            </w:pPr>
            <w:r w:rsidRPr="00ED6019">
              <w:t>6</w:t>
            </w:r>
          </w:p>
        </w:tc>
        <w:tc>
          <w:tcPr>
            <w:tcW w:w="873" w:type="pct"/>
            <w:tcBorders>
              <w:top w:val="single" w:sz="4" w:space="0" w:color="A6A6A6" w:themeColor="background1" w:themeShade="A6"/>
              <w:bottom w:val="single" w:sz="4" w:space="0" w:color="A6A6A6" w:themeColor="background1" w:themeShade="A6"/>
            </w:tcBorders>
          </w:tcPr>
          <w:p w14:paraId="58F06BF3"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1A6A3ADF" w14:textId="77777777" w:rsidR="00E6454A" w:rsidRPr="00ED6019" w:rsidRDefault="00E6454A" w:rsidP="00CF56F8">
            <w:pPr>
              <w:pStyle w:val="TableText"/>
            </w:pPr>
            <w:r w:rsidRPr="00ED6019">
              <w:t xml:space="preserve">Hypertension </w:t>
            </w:r>
            <w:r>
              <w:t>and</w:t>
            </w:r>
            <w:r w:rsidRPr="00ED6019">
              <w:t xml:space="preserve"> heart failure</w:t>
            </w:r>
          </w:p>
        </w:tc>
        <w:tc>
          <w:tcPr>
            <w:tcW w:w="1263" w:type="pct"/>
            <w:gridSpan w:val="2"/>
            <w:tcBorders>
              <w:top w:val="single" w:sz="4" w:space="0" w:color="A6A6A6" w:themeColor="background1" w:themeShade="A6"/>
              <w:bottom w:val="single" w:sz="4" w:space="0" w:color="A6A6A6" w:themeColor="background1" w:themeShade="A6"/>
            </w:tcBorders>
          </w:tcPr>
          <w:p w14:paraId="78613E92" w14:textId="77777777" w:rsidR="00E6454A" w:rsidRPr="00ED6019" w:rsidRDefault="00E6454A" w:rsidP="00CF56F8">
            <w:pPr>
              <w:pStyle w:val="TableText"/>
            </w:pPr>
            <w:r w:rsidRPr="00ED6019">
              <w:t>Angiotensin-II receptor antagonists</w:t>
            </w:r>
          </w:p>
        </w:tc>
        <w:tc>
          <w:tcPr>
            <w:tcW w:w="681" w:type="pct"/>
            <w:tcBorders>
              <w:top w:val="single" w:sz="4" w:space="0" w:color="A6A6A6" w:themeColor="background1" w:themeShade="A6"/>
              <w:bottom w:val="single" w:sz="4" w:space="0" w:color="A6A6A6" w:themeColor="background1" w:themeShade="A6"/>
            </w:tcBorders>
          </w:tcPr>
          <w:p w14:paraId="45AA64C5" w14:textId="77777777" w:rsidR="00E6454A" w:rsidRPr="00ED6019" w:rsidRDefault="00E6454A" w:rsidP="00CF56F8">
            <w:pPr>
              <w:pStyle w:val="TableText"/>
            </w:pPr>
            <w:r w:rsidRPr="00ED6019">
              <w:t xml:space="preserve">Sacubitril </w:t>
            </w:r>
            <w:r>
              <w:t>and</w:t>
            </w:r>
            <w:r w:rsidRPr="00ED6019">
              <w:t xml:space="preserve"> valsartan</w:t>
            </w:r>
          </w:p>
        </w:tc>
        <w:tc>
          <w:tcPr>
            <w:tcW w:w="872" w:type="pct"/>
            <w:tcBorders>
              <w:top w:val="single" w:sz="4" w:space="0" w:color="A6A6A6" w:themeColor="background1" w:themeShade="A6"/>
              <w:bottom w:val="single" w:sz="4" w:space="0" w:color="A6A6A6" w:themeColor="background1" w:themeShade="A6"/>
            </w:tcBorders>
          </w:tcPr>
          <w:p w14:paraId="34E8AB9D" w14:textId="77777777" w:rsidR="00E6454A" w:rsidRPr="00ED6019" w:rsidRDefault="00CF56F8" w:rsidP="00CF56F8">
            <w:pPr>
              <w:pStyle w:val="TableText"/>
            </w:pPr>
            <w:r>
              <w:t>Continuation prescribing</w:t>
            </w:r>
          </w:p>
        </w:tc>
      </w:tr>
      <w:tr w:rsidR="00CF56F8" w:rsidRPr="00CB70CB" w14:paraId="1D2DFDDC"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2FA2CE7" w14:textId="77777777" w:rsidR="00E6454A" w:rsidRPr="00ED6019" w:rsidRDefault="00E6454A" w:rsidP="00CF56F8">
            <w:pPr>
              <w:pStyle w:val="TableText"/>
            </w:pPr>
            <w:r w:rsidRPr="00ED6019">
              <w:t>7</w:t>
            </w:r>
          </w:p>
        </w:tc>
        <w:tc>
          <w:tcPr>
            <w:tcW w:w="873" w:type="pct"/>
            <w:tcBorders>
              <w:top w:val="single" w:sz="4" w:space="0" w:color="A6A6A6" w:themeColor="background1" w:themeShade="A6"/>
              <w:bottom w:val="single" w:sz="4" w:space="0" w:color="A6A6A6" w:themeColor="background1" w:themeShade="A6"/>
            </w:tcBorders>
          </w:tcPr>
          <w:p w14:paraId="1299678C"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2226203B" w14:textId="77777777" w:rsidR="00E6454A" w:rsidRPr="00ED6019" w:rsidRDefault="00E6454A" w:rsidP="00CF56F8">
            <w:pPr>
              <w:pStyle w:val="TableText"/>
            </w:pPr>
            <w:r w:rsidRPr="00ED6019">
              <w:t xml:space="preserve">Anticoagulants </w:t>
            </w:r>
            <w:r>
              <w:t>and</w:t>
            </w:r>
            <w:r w:rsidRPr="00ED6019">
              <w:t xml:space="preserve"> reversable agents</w:t>
            </w:r>
          </w:p>
        </w:tc>
        <w:tc>
          <w:tcPr>
            <w:tcW w:w="1263" w:type="pct"/>
            <w:gridSpan w:val="2"/>
            <w:tcBorders>
              <w:top w:val="single" w:sz="4" w:space="0" w:color="A6A6A6" w:themeColor="background1" w:themeShade="A6"/>
              <w:bottom w:val="single" w:sz="4" w:space="0" w:color="A6A6A6" w:themeColor="background1" w:themeShade="A6"/>
            </w:tcBorders>
          </w:tcPr>
          <w:p w14:paraId="2BAF3E05" w14:textId="77777777" w:rsidR="00E6454A" w:rsidRPr="00ED6019" w:rsidRDefault="00E6454A" w:rsidP="00CF56F8">
            <w:pPr>
              <w:pStyle w:val="TableText"/>
            </w:pPr>
            <w:r w:rsidRPr="00ED6019">
              <w:t>Oral anticoagulants</w:t>
            </w:r>
          </w:p>
        </w:tc>
        <w:tc>
          <w:tcPr>
            <w:tcW w:w="681" w:type="pct"/>
            <w:tcBorders>
              <w:top w:val="single" w:sz="4" w:space="0" w:color="A6A6A6" w:themeColor="background1" w:themeShade="A6"/>
              <w:bottom w:val="single" w:sz="4" w:space="0" w:color="A6A6A6" w:themeColor="background1" w:themeShade="A6"/>
            </w:tcBorders>
          </w:tcPr>
          <w:p w14:paraId="7CEAFD56" w14:textId="77777777" w:rsidR="00E6454A" w:rsidRPr="00ED6019" w:rsidRDefault="00E6454A" w:rsidP="00CF56F8">
            <w:pPr>
              <w:pStyle w:val="TableText"/>
            </w:pPr>
            <w:r w:rsidRPr="00ED6019">
              <w:t>Dabigatran etexilate</w:t>
            </w:r>
          </w:p>
        </w:tc>
        <w:tc>
          <w:tcPr>
            <w:tcW w:w="872" w:type="pct"/>
            <w:tcBorders>
              <w:top w:val="single" w:sz="4" w:space="0" w:color="A6A6A6" w:themeColor="background1" w:themeShade="A6"/>
              <w:bottom w:val="single" w:sz="4" w:space="0" w:color="A6A6A6" w:themeColor="background1" w:themeShade="A6"/>
            </w:tcBorders>
          </w:tcPr>
          <w:p w14:paraId="5E05BCEF" w14:textId="77777777" w:rsidR="00E6454A" w:rsidRPr="00ED6019" w:rsidRDefault="00E6454A" w:rsidP="00CF56F8">
            <w:pPr>
              <w:pStyle w:val="TableText"/>
            </w:pPr>
          </w:p>
        </w:tc>
      </w:tr>
      <w:tr w:rsidR="00CF56F8" w:rsidRPr="00CB70CB" w14:paraId="22B4B7F9"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08709D05" w14:textId="77777777" w:rsidR="00E6454A" w:rsidRPr="00ED6019" w:rsidRDefault="00E6454A" w:rsidP="00CF56F8">
            <w:pPr>
              <w:pStyle w:val="TableText"/>
            </w:pPr>
            <w:r w:rsidRPr="00ED6019">
              <w:t>8</w:t>
            </w:r>
          </w:p>
        </w:tc>
        <w:tc>
          <w:tcPr>
            <w:tcW w:w="873" w:type="pct"/>
            <w:tcBorders>
              <w:top w:val="single" w:sz="4" w:space="0" w:color="A6A6A6" w:themeColor="background1" w:themeShade="A6"/>
              <w:bottom w:val="single" w:sz="4" w:space="0" w:color="A6A6A6" w:themeColor="background1" w:themeShade="A6"/>
            </w:tcBorders>
          </w:tcPr>
          <w:p w14:paraId="63446FDA"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5383F063" w14:textId="77777777" w:rsidR="00E6454A" w:rsidRPr="00ED6019" w:rsidRDefault="00E6454A" w:rsidP="00CF56F8">
            <w:pPr>
              <w:pStyle w:val="TableText"/>
            </w:pPr>
            <w:r w:rsidRPr="00ED6019">
              <w:t xml:space="preserve">Anticoagulant </w:t>
            </w:r>
            <w:r>
              <w:t>and</w:t>
            </w:r>
            <w:r w:rsidRPr="00ED6019">
              <w:t xml:space="preserve"> reversable agents</w:t>
            </w:r>
          </w:p>
        </w:tc>
        <w:tc>
          <w:tcPr>
            <w:tcW w:w="1263" w:type="pct"/>
            <w:gridSpan w:val="2"/>
            <w:tcBorders>
              <w:top w:val="single" w:sz="4" w:space="0" w:color="A6A6A6" w:themeColor="background1" w:themeShade="A6"/>
              <w:bottom w:val="single" w:sz="4" w:space="0" w:color="A6A6A6" w:themeColor="background1" w:themeShade="A6"/>
            </w:tcBorders>
          </w:tcPr>
          <w:p w14:paraId="07A9D8EA" w14:textId="77777777" w:rsidR="00E6454A" w:rsidRPr="00ED6019" w:rsidRDefault="00E6454A" w:rsidP="00CF56F8">
            <w:pPr>
              <w:pStyle w:val="TableText"/>
            </w:pPr>
            <w:r w:rsidRPr="00ED6019">
              <w:t>Oral anticoagulants</w:t>
            </w:r>
          </w:p>
        </w:tc>
        <w:tc>
          <w:tcPr>
            <w:tcW w:w="681" w:type="pct"/>
            <w:tcBorders>
              <w:top w:val="single" w:sz="4" w:space="0" w:color="A6A6A6" w:themeColor="background1" w:themeShade="A6"/>
              <w:bottom w:val="single" w:sz="4" w:space="0" w:color="A6A6A6" w:themeColor="background1" w:themeShade="A6"/>
            </w:tcBorders>
          </w:tcPr>
          <w:p w14:paraId="19F33F69" w14:textId="77777777" w:rsidR="00E6454A" w:rsidRPr="00ED6019" w:rsidRDefault="00E6454A" w:rsidP="00CF56F8">
            <w:pPr>
              <w:pStyle w:val="TableText"/>
            </w:pPr>
            <w:r w:rsidRPr="00ED6019">
              <w:t>Rivaroxaban</w:t>
            </w:r>
          </w:p>
        </w:tc>
        <w:tc>
          <w:tcPr>
            <w:tcW w:w="872" w:type="pct"/>
            <w:tcBorders>
              <w:top w:val="single" w:sz="4" w:space="0" w:color="A6A6A6" w:themeColor="background1" w:themeShade="A6"/>
              <w:bottom w:val="single" w:sz="4" w:space="0" w:color="A6A6A6" w:themeColor="background1" w:themeShade="A6"/>
            </w:tcBorders>
          </w:tcPr>
          <w:p w14:paraId="23D44DAD" w14:textId="77777777" w:rsidR="00E6454A" w:rsidRPr="00ED6019" w:rsidRDefault="00CF56F8" w:rsidP="00CF56F8">
            <w:pPr>
              <w:pStyle w:val="TableText"/>
            </w:pPr>
            <w:r>
              <w:t>Continuation prescribing</w:t>
            </w:r>
          </w:p>
        </w:tc>
      </w:tr>
      <w:tr w:rsidR="00CF56F8" w:rsidRPr="00CB70CB" w14:paraId="4E9CA3C3"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0A0281EF" w14:textId="77777777" w:rsidR="00E6454A" w:rsidRPr="00ED6019" w:rsidRDefault="00E6454A" w:rsidP="00CF56F8">
            <w:pPr>
              <w:pStyle w:val="TableText"/>
            </w:pPr>
            <w:r w:rsidRPr="00ED6019">
              <w:t>9</w:t>
            </w:r>
          </w:p>
        </w:tc>
        <w:tc>
          <w:tcPr>
            <w:tcW w:w="873" w:type="pct"/>
            <w:tcBorders>
              <w:top w:val="single" w:sz="4" w:space="0" w:color="A6A6A6" w:themeColor="background1" w:themeShade="A6"/>
              <w:bottom w:val="single" w:sz="4" w:space="0" w:color="A6A6A6" w:themeColor="background1" w:themeShade="A6"/>
            </w:tcBorders>
          </w:tcPr>
          <w:p w14:paraId="1D3F6353"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23D23528" w14:textId="77777777" w:rsidR="00E6454A" w:rsidRPr="00ED6019" w:rsidRDefault="00E6454A" w:rsidP="00CF56F8">
            <w:pPr>
              <w:pStyle w:val="TableText"/>
            </w:pPr>
            <w:r w:rsidRPr="00ED6019">
              <w:t>Antiplatelet drugs</w:t>
            </w:r>
          </w:p>
        </w:tc>
        <w:tc>
          <w:tcPr>
            <w:tcW w:w="1263" w:type="pct"/>
            <w:gridSpan w:val="2"/>
            <w:tcBorders>
              <w:top w:val="single" w:sz="4" w:space="0" w:color="A6A6A6" w:themeColor="background1" w:themeShade="A6"/>
              <w:bottom w:val="single" w:sz="4" w:space="0" w:color="A6A6A6" w:themeColor="background1" w:themeShade="A6"/>
            </w:tcBorders>
          </w:tcPr>
          <w:p w14:paraId="524DF661" w14:textId="77777777" w:rsidR="00E6454A" w:rsidRPr="00ED6019" w:rsidRDefault="00E6454A" w:rsidP="00CF56F8">
            <w:pPr>
              <w:pStyle w:val="TableText"/>
            </w:pPr>
            <w:r w:rsidRPr="00ED6019">
              <w:t>Management of stroke</w:t>
            </w:r>
          </w:p>
        </w:tc>
        <w:tc>
          <w:tcPr>
            <w:tcW w:w="681" w:type="pct"/>
            <w:tcBorders>
              <w:top w:val="single" w:sz="4" w:space="0" w:color="A6A6A6" w:themeColor="background1" w:themeShade="A6"/>
              <w:bottom w:val="single" w:sz="4" w:space="0" w:color="A6A6A6" w:themeColor="background1" w:themeShade="A6"/>
            </w:tcBorders>
          </w:tcPr>
          <w:p w14:paraId="13F1BF95" w14:textId="77777777" w:rsidR="00E6454A" w:rsidRPr="00ED6019" w:rsidRDefault="00E6454A" w:rsidP="00CF56F8">
            <w:pPr>
              <w:pStyle w:val="TableText"/>
            </w:pPr>
            <w:r w:rsidRPr="00ED6019">
              <w:t>Clopidogrel</w:t>
            </w:r>
          </w:p>
        </w:tc>
        <w:tc>
          <w:tcPr>
            <w:tcW w:w="872" w:type="pct"/>
            <w:tcBorders>
              <w:top w:val="single" w:sz="4" w:space="0" w:color="A6A6A6" w:themeColor="background1" w:themeShade="A6"/>
              <w:bottom w:val="single" w:sz="4" w:space="0" w:color="A6A6A6" w:themeColor="background1" w:themeShade="A6"/>
            </w:tcBorders>
          </w:tcPr>
          <w:p w14:paraId="3C4F7086" w14:textId="77777777" w:rsidR="00E6454A" w:rsidRPr="00ED6019" w:rsidRDefault="00CF56F8" w:rsidP="00CF56F8">
            <w:pPr>
              <w:pStyle w:val="TableText"/>
            </w:pPr>
            <w:r>
              <w:t>Continuation prescribing</w:t>
            </w:r>
          </w:p>
        </w:tc>
      </w:tr>
      <w:tr w:rsidR="00CF56F8" w:rsidRPr="00CB70CB" w14:paraId="377D8202"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A435CEF" w14:textId="77777777" w:rsidR="00E6454A" w:rsidRPr="00ED6019" w:rsidRDefault="00E6454A" w:rsidP="00CF56F8">
            <w:pPr>
              <w:pStyle w:val="TableText"/>
            </w:pPr>
            <w:r w:rsidRPr="00ED6019">
              <w:t>10</w:t>
            </w:r>
          </w:p>
        </w:tc>
        <w:tc>
          <w:tcPr>
            <w:tcW w:w="873" w:type="pct"/>
            <w:tcBorders>
              <w:top w:val="single" w:sz="4" w:space="0" w:color="A6A6A6" w:themeColor="background1" w:themeShade="A6"/>
              <w:bottom w:val="single" w:sz="4" w:space="0" w:color="A6A6A6" w:themeColor="background1" w:themeShade="A6"/>
            </w:tcBorders>
          </w:tcPr>
          <w:p w14:paraId="355128A6" w14:textId="77777777" w:rsidR="00E6454A" w:rsidRPr="00ED6019" w:rsidRDefault="00E6454A" w:rsidP="00CF56F8">
            <w:pPr>
              <w:pStyle w:val="TableText"/>
            </w:pPr>
            <w:r w:rsidRPr="00ED6019">
              <w:t>Cardiovascular system</w:t>
            </w:r>
          </w:p>
        </w:tc>
        <w:tc>
          <w:tcPr>
            <w:tcW w:w="1116" w:type="pct"/>
            <w:gridSpan w:val="2"/>
            <w:tcBorders>
              <w:top w:val="single" w:sz="4" w:space="0" w:color="A6A6A6" w:themeColor="background1" w:themeShade="A6"/>
              <w:bottom w:val="single" w:sz="4" w:space="0" w:color="A6A6A6" w:themeColor="background1" w:themeShade="A6"/>
            </w:tcBorders>
          </w:tcPr>
          <w:p w14:paraId="05912A65" w14:textId="77777777" w:rsidR="00E6454A" w:rsidRPr="00ED6019" w:rsidRDefault="00E6454A" w:rsidP="00CF56F8">
            <w:pPr>
              <w:pStyle w:val="TableText"/>
            </w:pPr>
            <w:r w:rsidRPr="00ED6019">
              <w:t>Antiplatelet drugs</w:t>
            </w:r>
          </w:p>
        </w:tc>
        <w:tc>
          <w:tcPr>
            <w:tcW w:w="1263" w:type="pct"/>
            <w:gridSpan w:val="2"/>
            <w:tcBorders>
              <w:top w:val="single" w:sz="4" w:space="0" w:color="A6A6A6" w:themeColor="background1" w:themeShade="A6"/>
              <w:bottom w:val="single" w:sz="4" w:space="0" w:color="A6A6A6" w:themeColor="background1" w:themeShade="A6"/>
            </w:tcBorders>
          </w:tcPr>
          <w:p w14:paraId="2D14201C" w14:textId="77777777" w:rsidR="00E6454A" w:rsidRPr="00ED6019" w:rsidRDefault="00E6454A" w:rsidP="00CF56F8">
            <w:pPr>
              <w:pStyle w:val="TableText"/>
            </w:pPr>
            <w:r w:rsidRPr="00ED6019">
              <w:t>Management of stroke</w:t>
            </w:r>
          </w:p>
        </w:tc>
        <w:tc>
          <w:tcPr>
            <w:tcW w:w="681" w:type="pct"/>
            <w:tcBorders>
              <w:top w:val="single" w:sz="4" w:space="0" w:color="A6A6A6" w:themeColor="background1" w:themeShade="A6"/>
              <w:bottom w:val="single" w:sz="4" w:space="0" w:color="A6A6A6" w:themeColor="background1" w:themeShade="A6"/>
            </w:tcBorders>
          </w:tcPr>
          <w:p w14:paraId="7820AD95" w14:textId="77777777" w:rsidR="00E6454A" w:rsidRPr="00ED6019" w:rsidRDefault="00E6454A" w:rsidP="00CF56F8">
            <w:pPr>
              <w:pStyle w:val="TableText"/>
            </w:pPr>
            <w:r>
              <w:t>T</w:t>
            </w:r>
            <w:r w:rsidRPr="00D128B7">
              <w:t>icagrelor</w:t>
            </w:r>
          </w:p>
        </w:tc>
        <w:tc>
          <w:tcPr>
            <w:tcW w:w="872" w:type="pct"/>
            <w:tcBorders>
              <w:top w:val="single" w:sz="4" w:space="0" w:color="A6A6A6" w:themeColor="background1" w:themeShade="A6"/>
              <w:bottom w:val="single" w:sz="4" w:space="0" w:color="A6A6A6" w:themeColor="background1" w:themeShade="A6"/>
            </w:tcBorders>
          </w:tcPr>
          <w:p w14:paraId="18B01E0C" w14:textId="77777777" w:rsidR="00E6454A" w:rsidRPr="00ED6019" w:rsidRDefault="00CF56F8" w:rsidP="00CF56F8">
            <w:pPr>
              <w:pStyle w:val="TableText"/>
            </w:pPr>
            <w:r>
              <w:t>Continuation prescribing</w:t>
            </w:r>
          </w:p>
        </w:tc>
      </w:tr>
      <w:tr w:rsidR="00CF56F8" w:rsidRPr="00CB70CB" w14:paraId="09AC8D0D"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4F163C9" w14:textId="77777777" w:rsidR="00E6454A" w:rsidRPr="00ED6019" w:rsidRDefault="00E6454A" w:rsidP="00CF56F8">
            <w:pPr>
              <w:pStyle w:val="TableText"/>
            </w:pPr>
            <w:r w:rsidRPr="00ED6019">
              <w:t>11</w:t>
            </w:r>
          </w:p>
        </w:tc>
        <w:tc>
          <w:tcPr>
            <w:tcW w:w="873" w:type="pct"/>
            <w:tcBorders>
              <w:top w:val="single" w:sz="4" w:space="0" w:color="A6A6A6" w:themeColor="background1" w:themeShade="A6"/>
              <w:bottom w:val="single" w:sz="4" w:space="0" w:color="A6A6A6" w:themeColor="background1" w:themeShade="A6"/>
            </w:tcBorders>
          </w:tcPr>
          <w:p w14:paraId="1B8E06CA" w14:textId="77777777" w:rsidR="00E6454A" w:rsidRPr="00ED6019" w:rsidRDefault="00E6454A" w:rsidP="00CF56F8">
            <w:pPr>
              <w:pStyle w:val="TableText"/>
            </w:pPr>
            <w:r w:rsidRPr="00ED6019">
              <w:t>Central nervous system</w:t>
            </w:r>
          </w:p>
        </w:tc>
        <w:tc>
          <w:tcPr>
            <w:tcW w:w="1116" w:type="pct"/>
            <w:gridSpan w:val="2"/>
            <w:tcBorders>
              <w:top w:val="single" w:sz="4" w:space="0" w:color="A6A6A6" w:themeColor="background1" w:themeShade="A6"/>
              <w:bottom w:val="single" w:sz="4" w:space="0" w:color="A6A6A6" w:themeColor="background1" w:themeShade="A6"/>
            </w:tcBorders>
          </w:tcPr>
          <w:p w14:paraId="32A73505" w14:textId="77777777" w:rsidR="00E6454A" w:rsidRPr="00ED6019" w:rsidRDefault="00E6454A" w:rsidP="00CF56F8">
            <w:pPr>
              <w:pStyle w:val="TableText"/>
            </w:pPr>
            <w:r w:rsidRPr="00ED6019">
              <w:t>Drugs used in nausea and vertigo</w:t>
            </w:r>
          </w:p>
        </w:tc>
        <w:tc>
          <w:tcPr>
            <w:tcW w:w="1263" w:type="pct"/>
            <w:gridSpan w:val="2"/>
            <w:tcBorders>
              <w:top w:val="single" w:sz="4" w:space="0" w:color="A6A6A6" w:themeColor="background1" w:themeShade="A6"/>
              <w:bottom w:val="single" w:sz="4" w:space="0" w:color="A6A6A6" w:themeColor="background1" w:themeShade="A6"/>
            </w:tcBorders>
          </w:tcPr>
          <w:p w14:paraId="53A9DF26" w14:textId="77777777" w:rsidR="00E6454A" w:rsidRPr="00ED6019" w:rsidRDefault="00E6454A" w:rsidP="00CF56F8">
            <w:pPr>
              <w:pStyle w:val="TableText"/>
            </w:pPr>
            <w:r w:rsidRPr="00ED6019">
              <w:t>Neurokinin receptor antagonists</w:t>
            </w:r>
          </w:p>
        </w:tc>
        <w:tc>
          <w:tcPr>
            <w:tcW w:w="681" w:type="pct"/>
            <w:tcBorders>
              <w:top w:val="single" w:sz="4" w:space="0" w:color="A6A6A6" w:themeColor="background1" w:themeShade="A6"/>
              <w:bottom w:val="single" w:sz="4" w:space="0" w:color="A6A6A6" w:themeColor="background1" w:themeShade="A6"/>
            </w:tcBorders>
          </w:tcPr>
          <w:p w14:paraId="36E2A8F2" w14:textId="77777777" w:rsidR="00E6454A" w:rsidRPr="00ED6019" w:rsidRDefault="00E6454A" w:rsidP="00CF56F8">
            <w:pPr>
              <w:pStyle w:val="TableText"/>
            </w:pPr>
            <w:r w:rsidRPr="00ED6019">
              <w:t>Aprepitant</w:t>
            </w:r>
          </w:p>
        </w:tc>
        <w:tc>
          <w:tcPr>
            <w:tcW w:w="872" w:type="pct"/>
            <w:tcBorders>
              <w:top w:val="single" w:sz="4" w:space="0" w:color="A6A6A6" w:themeColor="background1" w:themeShade="A6"/>
              <w:bottom w:val="single" w:sz="4" w:space="0" w:color="A6A6A6" w:themeColor="background1" w:themeShade="A6"/>
            </w:tcBorders>
          </w:tcPr>
          <w:p w14:paraId="30781439" w14:textId="77777777" w:rsidR="00E6454A" w:rsidRPr="00ED6019" w:rsidRDefault="00E6454A" w:rsidP="00CF56F8">
            <w:pPr>
              <w:pStyle w:val="TableText"/>
            </w:pPr>
            <w:r w:rsidRPr="00ED6019">
              <w:t>Continuation prescribing</w:t>
            </w:r>
          </w:p>
        </w:tc>
      </w:tr>
      <w:tr w:rsidR="00CF56F8" w:rsidRPr="00CB70CB" w14:paraId="03A72E10"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BABE3FF" w14:textId="77777777" w:rsidR="00E6454A" w:rsidRPr="00ED6019" w:rsidRDefault="00E6454A" w:rsidP="00CF56F8">
            <w:pPr>
              <w:pStyle w:val="TableText"/>
            </w:pPr>
            <w:r w:rsidRPr="00ED6019">
              <w:t>12</w:t>
            </w:r>
          </w:p>
        </w:tc>
        <w:tc>
          <w:tcPr>
            <w:tcW w:w="873" w:type="pct"/>
            <w:tcBorders>
              <w:top w:val="single" w:sz="4" w:space="0" w:color="A6A6A6" w:themeColor="background1" w:themeShade="A6"/>
              <w:bottom w:val="single" w:sz="4" w:space="0" w:color="A6A6A6" w:themeColor="background1" w:themeShade="A6"/>
            </w:tcBorders>
          </w:tcPr>
          <w:p w14:paraId="4C5670EC" w14:textId="77777777" w:rsidR="00E6454A" w:rsidRPr="00ED6019" w:rsidRDefault="00E6454A" w:rsidP="00CF56F8">
            <w:pPr>
              <w:pStyle w:val="TableText"/>
            </w:pPr>
            <w:r w:rsidRPr="00ED6019">
              <w:t>Central nervous system</w:t>
            </w:r>
          </w:p>
        </w:tc>
        <w:tc>
          <w:tcPr>
            <w:tcW w:w="1116" w:type="pct"/>
            <w:gridSpan w:val="2"/>
            <w:tcBorders>
              <w:top w:val="single" w:sz="4" w:space="0" w:color="A6A6A6" w:themeColor="background1" w:themeShade="A6"/>
              <w:bottom w:val="single" w:sz="4" w:space="0" w:color="A6A6A6" w:themeColor="background1" w:themeShade="A6"/>
            </w:tcBorders>
          </w:tcPr>
          <w:p w14:paraId="2B36EBEC" w14:textId="77777777" w:rsidR="00E6454A" w:rsidRPr="00ED6019" w:rsidRDefault="00E6454A" w:rsidP="00CF56F8">
            <w:pPr>
              <w:pStyle w:val="TableText"/>
            </w:pPr>
            <w:r w:rsidRPr="00ED6019">
              <w:t>Antidepressant</w:t>
            </w:r>
          </w:p>
        </w:tc>
        <w:tc>
          <w:tcPr>
            <w:tcW w:w="1263" w:type="pct"/>
            <w:gridSpan w:val="2"/>
            <w:tcBorders>
              <w:top w:val="single" w:sz="4" w:space="0" w:color="A6A6A6" w:themeColor="background1" w:themeShade="A6"/>
              <w:bottom w:val="single" w:sz="4" w:space="0" w:color="A6A6A6" w:themeColor="background1" w:themeShade="A6"/>
            </w:tcBorders>
          </w:tcPr>
          <w:p w14:paraId="75057C92" w14:textId="77777777" w:rsidR="00E6454A" w:rsidRPr="00ED6019" w:rsidRDefault="00E6454A" w:rsidP="00CF56F8">
            <w:pPr>
              <w:pStyle w:val="TableText"/>
              <w:ind w:right="84"/>
            </w:pPr>
            <w:r w:rsidRPr="00ED6019">
              <w:t xml:space="preserve">Serotonin </w:t>
            </w:r>
            <w:r>
              <w:t>and</w:t>
            </w:r>
            <w:r w:rsidRPr="00ED6019">
              <w:t xml:space="preserve"> noradrenaline reuptake inhibitor</w:t>
            </w:r>
          </w:p>
        </w:tc>
        <w:tc>
          <w:tcPr>
            <w:tcW w:w="681" w:type="pct"/>
            <w:tcBorders>
              <w:top w:val="single" w:sz="4" w:space="0" w:color="A6A6A6" w:themeColor="background1" w:themeShade="A6"/>
              <w:bottom w:val="single" w:sz="4" w:space="0" w:color="A6A6A6" w:themeColor="background1" w:themeShade="A6"/>
            </w:tcBorders>
          </w:tcPr>
          <w:p w14:paraId="6E88E3F3" w14:textId="77777777" w:rsidR="00E6454A" w:rsidRPr="00ED6019" w:rsidRDefault="00E6454A" w:rsidP="00CF56F8">
            <w:pPr>
              <w:pStyle w:val="TableText"/>
            </w:pPr>
            <w:r w:rsidRPr="00ED6019">
              <w:t>Venlafaxine</w:t>
            </w:r>
          </w:p>
        </w:tc>
        <w:tc>
          <w:tcPr>
            <w:tcW w:w="872" w:type="pct"/>
            <w:tcBorders>
              <w:top w:val="single" w:sz="4" w:space="0" w:color="A6A6A6" w:themeColor="background1" w:themeShade="A6"/>
              <w:bottom w:val="single" w:sz="4" w:space="0" w:color="A6A6A6" w:themeColor="background1" w:themeShade="A6"/>
            </w:tcBorders>
          </w:tcPr>
          <w:p w14:paraId="149DC54F" w14:textId="77777777" w:rsidR="00E6454A" w:rsidRPr="00ED6019" w:rsidRDefault="00E6454A" w:rsidP="00CF56F8">
            <w:pPr>
              <w:pStyle w:val="TableText"/>
            </w:pPr>
            <w:r w:rsidRPr="00ED6019">
              <w:t>Continuation prescribing</w:t>
            </w:r>
          </w:p>
        </w:tc>
      </w:tr>
      <w:tr w:rsidR="00CF56F8" w:rsidRPr="00CB70CB" w14:paraId="66F683B8"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F9EBE6E" w14:textId="77777777" w:rsidR="00E6454A" w:rsidRPr="00ED6019" w:rsidRDefault="00E6454A" w:rsidP="00CF56F8">
            <w:pPr>
              <w:pStyle w:val="TableText"/>
            </w:pPr>
            <w:r w:rsidRPr="00ED6019">
              <w:t>13</w:t>
            </w:r>
          </w:p>
        </w:tc>
        <w:tc>
          <w:tcPr>
            <w:tcW w:w="873" w:type="pct"/>
            <w:tcBorders>
              <w:top w:val="single" w:sz="4" w:space="0" w:color="A6A6A6" w:themeColor="background1" w:themeShade="A6"/>
              <w:bottom w:val="single" w:sz="4" w:space="0" w:color="A6A6A6" w:themeColor="background1" w:themeShade="A6"/>
            </w:tcBorders>
          </w:tcPr>
          <w:p w14:paraId="47FC58A7" w14:textId="77777777" w:rsidR="00E6454A" w:rsidRPr="00ED6019" w:rsidRDefault="00E6454A" w:rsidP="00CF56F8">
            <w:pPr>
              <w:pStyle w:val="TableText"/>
            </w:pPr>
            <w:r w:rsidRPr="00ED6019">
              <w:t>Central nervous system</w:t>
            </w:r>
          </w:p>
        </w:tc>
        <w:tc>
          <w:tcPr>
            <w:tcW w:w="1116" w:type="pct"/>
            <w:gridSpan w:val="2"/>
            <w:tcBorders>
              <w:top w:val="single" w:sz="4" w:space="0" w:color="A6A6A6" w:themeColor="background1" w:themeShade="A6"/>
              <w:bottom w:val="single" w:sz="4" w:space="0" w:color="A6A6A6" w:themeColor="background1" w:themeShade="A6"/>
            </w:tcBorders>
          </w:tcPr>
          <w:p w14:paraId="36E1DE94" w14:textId="77777777" w:rsidR="00E6454A" w:rsidRPr="00ED6019" w:rsidRDefault="00E6454A" w:rsidP="00CF56F8">
            <w:pPr>
              <w:pStyle w:val="TableText"/>
            </w:pPr>
            <w:r w:rsidRPr="00ED6019">
              <w:t>Antiepileptic drugs</w:t>
            </w:r>
          </w:p>
        </w:tc>
        <w:tc>
          <w:tcPr>
            <w:tcW w:w="1263" w:type="pct"/>
            <w:gridSpan w:val="2"/>
            <w:tcBorders>
              <w:top w:val="single" w:sz="4" w:space="0" w:color="A6A6A6" w:themeColor="background1" w:themeShade="A6"/>
              <w:bottom w:val="single" w:sz="4" w:space="0" w:color="A6A6A6" w:themeColor="background1" w:themeShade="A6"/>
            </w:tcBorders>
          </w:tcPr>
          <w:p w14:paraId="12249A6D" w14:textId="77777777" w:rsidR="00E6454A" w:rsidRPr="00ED6019" w:rsidRDefault="00E6454A" w:rsidP="00CF56F8">
            <w:pPr>
              <w:pStyle w:val="TableText"/>
            </w:pPr>
            <w:r w:rsidRPr="00ED6019">
              <w:t>Control of the epilepsies</w:t>
            </w:r>
          </w:p>
        </w:tc>
        <w:tc>
          <w:tcPr>
            <w:tcW w:w="681" w:type="pct"/>
            <w:tcBorders>
              <w:top w:val="single" w:sz="4" w:space="0" w:color="A6A6A6" w:themeColor="background1" w:themeShade="A6"/>
              <w:bottom w:val="single" w:sz="4" w:space="0" w:color="A6A6A6" w:themeColor="background1" w:themeShade="A6"/>
            </w:tcBorders>
          </w:tcPr>
          <w:p w14:paraId="21450617" w14:textId="77777777" w:rsidR="00E6454A" w:rsidRPr="00ED6019" w:rsidRDefault="00E6454A" w:rsidP="00CF56F8">
            <w:pPr>
              <w:pStyle w:val="TableText"/>
            </w:pPr>
            <w:r w:rsidRPr="00ED6019">
              <w:t>Phenytoin</w:t>
            </w:r>
          </w:p>
        </w:tc>
        <w:tc>
          <w:tcPr>
            <w:tcW w:w="872" w:type="pct"/>
            <w:tcBorders>
              <w:top w:val="single" w:sz="4" w:space="0" w:color="A6A6A6" w:themeColor="background1" w:themeShade="A6"/>
              <w:bottom w:val="single" w:sz="4" w:space="0" w:color="A6A6A6" w:themeColor="background1" w:themeShade="A6"/>
            </w:tcBorders>
          </w:tcPr>
          <w:p w14:paraId="70076690" w14:textId="77777777" w:rsidR="00E6454A" w:rsidRPr="00ED6019" w:rsidRDefault="00E6454A" w:rsidP="00CF56F8">
            <w:pPr>
              <w:pStyle w:val="TableText"/>
            </w:pPr>
            <w:r w:rsidRPr="00ED6019">
              <w:t>Continuation pres</w:t>
            </w:r>
            <w:r w:rsidR="00CF56F8">
              <w:t>cribing for control of epilepsy</w:t>
            </w:r>
          </w:p>
        </w:tc>
      </w:tr>
      <w:tr w:rsidR="00CF56F8" w:rsidRPr="00CB70CB" w14:paraId="4C279ED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1A2808C8" w14:textId="77777777" w:rsidR="00E6454A" w:rsidRPr="00ED6019" w:rsidRDefault="00E6454A" w:rsidP="00CF56F8">
            <w:pPr>
              <w:pStyle w:val="TableText"/>
            </w:pPr>
            <w:r w:rsidRPr="00ED6019">
              <w:t>14</w:t>
            </w:r>
          </w:p>
        </w:tc>
        <w:tc>
          <w:tcPr>
            <w:tcW w:w="873" w:type="pct"/>
            <w:tcBorders>
              <w:top w:val="single" w:sz="4" w:space="0" w:color="A6A6A6" w:themeColor="background1" w:themeShade="A6"/>
              <w:bottom w:val="single" w:sz="4" w:space="0" w:color="A6A6A6" w:themeColor="background1" w:themeShade="A6"/>
            </w:tcBorders>
          </w:tcPr>
          <w:p w14:paraId="0CE59975" w14:textId="77777777" w:rsidR="00E6454A" w:rsidRPr="00ED6019" w:rsidRDefault="00E6454A" w:rsidP="00CF56F8">
            <w:pPr>
              <w:pStyle w:val="TableText"/>
            </w:pPr>
            <w:r w:rsidRPr="00ED6019">
              <w:t>Central nervous system</w:t>
            </w:r>
          </w:p>
        </w:tc>
        <w:tc>
          <w:tcPr>
            <w:tcW w:w="1116" w:type="pct"/>
            <w:gridSpan w:val="2"/>
            <w:tcBorders>
              <w:top w:val="single" w:sz="4" w:space="0" w:color="A6A6A6" w:themeColor="background1" w:themeShade="A6"/>
              <w:bottom w:val="single" w:sz="4" w:space="0" w:color="A6A6A6" w:themeColor="background1" w:themeShade="A6"/>
            </w:tcBorders>
          </w:tcPr>
          <w:p w14:paraId="5F3CC4D7" w14:textId="77777777" w:rsidR="00E6454A" w:rsidRPr="00ED6019" w:rsidRDefault="00E6454A" w:rsidP="00CF56F8">
            <w:pPr>
              <w:pStyle w:val="TableText"/>
            </w:pPr>
            <w:r w:rsidRPr="00ED6019">
              <w:t>Drugs used in substance dependence</w:t>
            </w:r>
          </w:p>
        </w:tc>
        <w:tc>
          <w:tcPr>
            <w:tcW w:w="1263" w:type="pct"/>
            <w:gridSpan w:val="2"/>
            <w:tcBorders>
              <w:top w:val="single" w:sz="4" w:space="0" w:color="A6A6A6" w:themeColor="background1" w:themeShade="A6"/>
              <w:bottom w:val="single" w:sz="4" w:space="0" w:color="A6A6A6" w:themeColor="background1" w:themeShade="A6"/>
            </w:tcBorders>
          </w:tcPr>
          <w:p w14:paraId="395853CF" w14:textId="77777777" w:rsidR="00E6454A" w:rsidRPr="00ED6019" w:rsidRDefault="00E6454A" w:rsidP="00CF56F8">
            <w:pPr>
              <w:pStyle w:val="TableText"/>
            </w:pPr>
            <w:r w:rsidRPr="00ED6019">
              <w:t>Nicotine dependence</w:t>
            </w:r>
          </w:p>
        </w:tc>
        <w:tc>
          <w:tcPr>
            <w:tcW w:w="681" w:type="pct"/>
            <w:tcBorders>
              <w:top w:val="single" w:sz="4" w:space="0" w:color="A6A6A6" w:themeColor="background1" w:themeShade="A6"/>
              <w:bottom w:val="single" w:sz="4" w:space="0" w:color="A6A6A6" w:themeColor="background1" w:themeShade="A6"/>
            </w:tcBorders>
          </w:tcPr>
          <w:p w14:paraId="0C93EEAA" w14:textId="77777777" w:rsidR="00E6454A" w:rsidRPr="00ED6019" w:rsidRDefault="00E6454A" w:rsidP="00CF56F8">
            <w:pPr>
              <w:pStyle w:val="TableText"/>
            </w:pPr>
            <w:r w:rsidRPr="00ED6019">
              <w:t>Varenicline</w:t>
            </w:r>
          </w:p>
        </w:tc>
        <w:tc>
          <w:tcPr>
            <w:tcW w:w="872" w:type="pct"/>
            <w:tcBorders>
              <w:top w:val="single" w:sz="4" w:space="0" w:color="A6A6A6" w:themeColor="background1" w:themeShade="A6"/>
              <w:bottom w:val="single" w:sz="4" w:space="0" w:color="A6A6A6" w:themeColor="background1" w:themeShade="A6"/>
            </w:tcBorders>
          </w:tcPr>
          <w:p w14:paraId="2237A7A8" w14:textId="77777777" w:rsidR="00E6454A" w:rsidRPr="00ED6019" w:rsidRDefault="00E6454A" w:rsidP="00CF56F8">
            <w:pPr>
              <w:pStyle w:val="TableText"/>
            </w:pPr>
          </w:p>
        </w:tc>
      </w:tr>
      <w:tr w:rsidR="00CF56F8" w:rsidRPr="00CB70CB" w14:paraId="0608033C"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27056A89" w14:textId="77777777" w:rsidR="00E6454A" w:rsidRPr="00ED6019" w:rsidRDefault="00E6454A" w:rsidP="00CF56F8">
            <w:pPr>
              <w:pStyle w:val="TableText"/>
            </w:pPr>
            <w:r w:rsidRPr="00ED6019">
              <w:t>15</w:t>
            </w:r>
          </w:p>
        </w:tc>
        <w:tc>
          <w:tcPr>
            <w:tcW w:w="873" w:type="pct"/>
            <w:tcBorders>
              <w:top w:val="single" w:sz="4" w:space="0" w:color="A6A6A6" w:themeColor="background1" w:themeShade="A6"/>
              <w:bottom w:val="single" w:sz="4" w:space="0" w:color="A6A6A6" w:themeColor="background1" w:themeShade="A6"/>
            </w:tcBorders>
          </w:tcPr>
          <w:p w14:paraId="15D4C7BD"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1EFF5975"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45178F08" w14:textId="77777777" w:rsidR="00E6454A" w:rsidRPr="00ED6019" w:rsidRDefault="00E6454A" w:rsidP="00CF56F8">
            <w:pPr>
              <w:pStyle w:val="TableText"/>
            </w:pPr>
            <w:r w:rsidRPr="00ED6019">
              <w:t>Dipeptidylpeptidase-4 inhibitors</w:t>
            </w:r>
          </w:p>
        </w:tc>
        <w:tc>
          <w:tcPr>
            <w:tcW w:w="681" w:type="pct"/>
            <w:tcBorders>
              <w:top w:val="single" w:sz="4" w:space="0" w:color="A6A6A6" w:themeColor="background1" w:themeShade="A6"/>
              <w:bottom w:val="single" w:sz="4" w:space="0" w:color="A6A6A6" w:themeColor="background1" w:themeShade="A6"/>
            </w:tcBorders>
          </w:tcPr>
          <w:p w14:paraId="33D70238" w14:textId="77777777" w:rsidR="00E6454A" w:rsidRPr="00ED6019" w:rsidRDefault="00E6454A" w:rsidP="00CF56F8">
            <w:pPr>
              <w:pStyle w:val="TableText"/>
            </w:pPr>
            <w:r w:rsidRPr="00ED6019">
              <w:t>Vildagliptin</w:t>
            </w:r>
          </w:p>
        </w:tc>
        <w:tc>
          <w:tcPr>
            <w:tcW w:w="872" w:type="pct"/>
            <w:tcBorders>
              <w:top w:val="single" w:sz="4" w:space="0" w:color="A6A6A6" w:themeColor="background1" w:themeShade="A6"/>
              <w:bottom w:val="single" w:sz="4" w:space="0" w:color="A6A6A6" w:themeColor="background1" w:themeShade="A6"/>
            </w:tcBorders>
          </w:tcPr>
          <w:p w14:paraId="5A7CEFCA" w14:textId="77777777" w:rsidR="00E6454A" w:rsidRPr="00ED6019" w:rsidRDefault="00E6454A" w:rsidP="00CF56F8">
            <w:pPr>
              <w:pStyle w:val="TableText"/>
            </w:pPr>
          </w:p>
        </w:tc>
      </w:tr>
      <w:tr w:rsidR="00CF56F8" w:rsidRPr="00CB70CB" w14:paraId="18BCF8A1"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C70C905" w14:textId="77777777" w:rsidR="00E6454A" w:rsidRPr="00ED6019" w:rsidRDefault="00E6454A" w:rsidP="00CF56F8">
            <w:pPr>
              <w:pStyle w:val="TableText"/>
            </w:pPr>
            <w:r w:rsidRPr="00ED6019">
              <w:t>16</w:t>
            </w:r>
          </w:p>
        </w:tc>
        <w:tc>
          <w:tcPr>
            <w:tcW w:w="873" w:type="pct"/>
            <w:tcBorders>
              <w:top w:val="single" w:sz="4" w:space="0" w:color="A6A6A6" w:themeColor="background1" w:themeShade="A6"/>
              <w:bottom w:val="single" w:sz="4" w:space="0" w:color="A6A6A6" w:themeColor="background1" w:themeShade="A6"/>
            </w:tcBorders>
          </w:tcPr>
          <w:p w14:paraId="0DDCB5D0"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67379CBD"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5B84F6FE" w14:textId="77777777" w:rsidR="00E6454A" w:rsidRPr="00ED6019" w:rsidRDefault="00E6454A" w:rsidP="00CF56F8">
            <w:pPr>
              <w:pStyle w:val="TableText"/>
            </w:pPr>
            <w:r w:rsidRPr="00ED6019">
              <w:t xml:space="preserve">Dipeptidylpeptidase-4 inhibitors </w:t>
            </w:r>
            <w:r>
              <w:t>and</w:t>
            </w:r>
            <w:r w:rsidR="00CF56F8">
              <w:t> </w:t>
            </w:r>
            <w:r w:rsidRPr="00ED6019">
              <w:t>biguanides</w:t>
            </w:r>
          </w:p>
        </w:tc>
        <w:tc>
          <w:tcPr>
            <w:tcW w:w="681" w:type="pct"/>
            <w:tcBorders>
              <w:top w:val="single" w:sz="4" w:space="0" w:color="A6A6A6" w:themeColor="background1" w:themeShade="A6"/>
              <w:bottom w:val="single" w:sz="4" w:space="0" w:color="A6A6A6" w:themeColor="background1" w:themeShade="A6"/>
            </w:tcBorders>
          </w:tcPr>
          <w:p w14:paraId="1704638A" w14:textId="77777777" w:rsidR="00E6454A" w:rsidRPr="00ED6019" w:rsidRDefault="00E6454A" w:rsidP="00394582">
            <w:pPr>
              <w:pStyle w:val="TableText"/>
              <w:ind w:right="113"/>
            </w:pPr>
            <w:r w:rsidRPr="00ED6019">
              <w:t xml:space="preserve">Vildagliptin </w:t>
            </w:r>
            <w:r>
              <w:t>and</w:t>
            </w:r>
            <w:r w:rsidRPr="00ED6019">
              <w:t xml:space="preserve"> metformin</w:t>
            </w:r>
          </w:p>
        </w:tc>
        <w:tc>
          <w:tcPr>
            <w:tcW w:w="872" w:type="pct"/>
            <w:tcBorders>
              <w:top w:val="single" w:sz="4" w:space="0" w:color="A6A6A6" w:themeColor="background1" w:themeShade="A6"/>
              <w:bottom w:val="single" w:sz="4" w:space="0" w:color="A6A6A6" w:themeColor="background1" w:themeShade="A6"/>
            </w:tcBorders>
          </w:tcPr>
          <w:p w14:paraId="1E6B62E0" w14:textId="77777777" w:rsidR="00E6454A" w:rsidRPr="00ED6019" w:rsidRDefault="00E6454A" w:rsidP="00CF56F8">
            <w:pPr>
              <w:pStyle w:val="TableText"/>
            </w:pPr>
          </w:p>
        </w:tc>
      </w:tr>
      <w:tr w:rsidR="00CF56F8" w:rsidRPr="00CB70CB" w14:paraId="5E49D893"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249AF662" w14:textId="77777777" w:rsidR="00E6454A" w:rsidRPr="00ED6019" w:rsidRDefault="00E6454A" w:rsidP="00CF56F8">
            <w:pPr>
              <w:pStyle w:val="TableText"/>
            </w:pPr>
            <w:r w:rsidRPr="00ED6019">
              <w:t>17</w:t>
            </w:r>
          </w:p>
        </w:tc>
        <w:tc>
          <w:tcPr>
            <w:tcW w:w="873" w:type="pct"/>
            <w:tcBorders>
              <w:top w:val="single" w:sz="4" w:space="0" w:color="A6A6A6" w:themeColor="background1" w:themeShade="A6"/>
              <w:bottom w:val="single" w:sz="4" w:space="0" w:color="A6A6A6" w:themeColor="background1" w:themeShade="A6"/>
            </w:tcBorders>
          </w:tcPr>
          <w:p w14:paraId="67EAC26D"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3431AB9C"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70915B9B" w14:textId="77777777" w:rsidR="00E6454A" w:rsidRPr="00ED6019" w:rsidRDefault="00E6454A" w:rsidP="00CF56F8">
            <w:pPr>
              <w:pStyle w:val="TableText"/>
            </w:pPr>
            <w:r w:rsidRPr="00ED6019">
              <w:t>Thiazolidinediones (glitizones)</w:t>
            </w:r>
          </w:p>
        </w:tc>
        <w:tc>
          <w:tcPr>
            <w:tcW w:w="681" w:type="pct"/>
            <w:tcBorders>
              <w:top w:val="single" w:sz="4" w:space="0" w:color="A6A6A6" w:themeColor="background1" w:themeShade="A6"/>
              <w:bottom w:val="single" w:sz="4" w:space="0" w:color="A6A6A6" w:themeColor="background1" w:themeShade="A6"/>
            </w:tcBorders>
          </w:tcPr>
          <w:p w14:paraId="137444A5" w14:textId="77777777" w:rsidR="00E6454A" w:rsidRPr="00ED6019" w:rsidRDefault="00E6454A" w:rsidP="00CF56F8">
            <w:pPr>
              <w:pStyle w:val="TableText"/>
            </w:pPr>
            <w:r w:rsidRPr="00ED6019">
              <w:t>Pioglitazone</w:t>
            </w:r>
          </w:p>
        </w:tc>
        <w:tc>
          <w:tcPr>
            <w:tcW w:w="872" w:type="pct"/>
            <w:tcBorders>
              <w:top w:val="single" w:sz="4" w:space="0" w:color="A6A6A6" w:themeColor="background1" w:themeShade="A6"/>
              <w:bottom w:val="single" w:sz="4" w:space="0" w:color="A6A6A6" w:themeColor="background1" w:themeShade="A6"/>
            </w:tcBorders>
          </w:tcPr>
          <w:p w14:paraId="6E7A20D1" w14:textId="77777777" w:rsidR="00E6454A" w:rsidRPr="00ED6019" w:rsidRDefault="00E6454A" w:rsidP="00CF56F8">
            <w:pPr>
              <w:pStyle w:val="TableText"/>
            </w:pPr>
          </w:p>
        </w:tc>
      </w:tr>
      <w:tr w:rsidR="00CF56F8" w:rsidRPr="00CB70CB" w14:paraId="3B844284"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520679E9" w14:textId="77777777" w:rsidR="00E6454A" w:rsidRPr="00ED6019" w:rsidRDefault="00E6454A" w:rsidP="00CF56F8">
            <w:pPr>
              <w:pStyle w:val="TableText"/>
            </w:pPr>
            <w:r w:rsidRPr="00ED6019">
              <w:t>18</w:t>
            </w:r>
          </w:p>
        </w:tc>
        <w:tc>
          <w:tcPr>
            <w:tcW w:w="873" w:type="pct"/>
            <w:tcBorders>
              <w:top w:val="single" w:sz="4" w:space="0" w:color="A6A6A6" w:themeColor="background1" w:themeShade="A6"/>
              <w:bottom w:val="single" w:sz="4" w:space="0" w:color="A6A6A6" w:themeColor="background1" w:themeShade="A6"/>
            </w:tcBorders>
          </w:tcPr>
          <w:p w14:paraId="5D7FB8CF"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07E1BCE3"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7A180237"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0619E933" w14:textId="77777777" w:rsidR="00E6454A" w:rsidRPr="00ED6019" w:rsidRDefault="00E6454A" w:rsidP="00CF56F8">
            <w:pPr>
              <w:pStyle w:val="TableText"/>
            </w:pPr>
            <w:r w:rsidRPr="00ED6019">
              <w:t>Acarbose</w:t>
            </w:r>
          </w:p>
        </w:tc>
        <w:tc>
          <w:tcPr>
            <w:tcW w:w="872" w:type="pct"/>
            <w:tcBorders>
              <w:top w:val="single" w:sz="4" w:space="0" w:color="A6A6A6" w:themeColor="background1" w:themeShade="A6"/>
              <w:bottom w:val="single" w:sz="4" w:space="0" w:color="A6A6A6" w:themeColor="background1" w:themeShade="A6"/>
            </w:tcBorders>
          </w:tcPr>
          <w:p w14:paraId="2B140EB0" w14:textId="77777777" w:rsidR="00E6454A" w:rsidRPr="00ED6019" w:rsidRDefault="00E6454A" w:rsidP="00CF56F8">
            <w:pPr>
              <w:pStyle w:val="TableText"/>
            </w:pPr>
          </w:p>
        </w:tc>
      </w:tr>
      <w:tr w:rsidR="00CF56F8" w:rsidRPr="00CB70CB" w14:paraId="6D12925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5BF88DDB" w14:textId="77777777" w:rsidR="00E6454A" w:rsidRPr="00ED6019" w:rsidRDefault="00E6454A" w:rsidP="00CF56F8">
            <w:pPr>
              <w:pStyle w:val="TableText"/>
            </w:pPr>
            <w:r w:rsidRPr="00ED6019">
              <w:t>19</w:t>
            </w:r>
          </w:p>
        </w:tc>
        <w:tc>
          <w:tcPr>
            <w:tcW w:w="873" w:type="pct"/>
            <w:tcBorders>
              <w:top w:val="single" w:sz="4" w:space="0" w:color="A6A6A6" w:themeColor="background1" w:themeShade="A6"/>
              <w:bottom w:val="single" w:sz="4" w:space="0" w:color="A6A6A6" w:themeColor="background1" w:themeShade="A6"/>
            </w:tcBorders>
          </w:tcPr>
          <w:p w14:paraId="6966E478"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2B57CE99"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629D98D9" w14:textId="77777777" w:rsidR="00E6454A" w:rsidRPr="00ED6019" w:rsidRDefault="00E6454A" w:rsidP="00CF56F8">
            <w:pPr>
              <w:pStyle w:val="TableText"/>
            </w:pPr>
            <w:r w:rsidRPr="00ED6019">
              <w:t>Glucagon-like peptide 1 receptor agonists</w:t>
            </w:r>
          </w:p>
        </w:tc>
        <w:tc>
          <w:tcPr>
            <w:tcW w:w="681" w:type="pct"/>
            <w:tcBorders>
              <w:top w:val="single" w:sz="4" w:space="0" w:color="A6A6A6" w:themeColor="background1" w:themeShade="A6"/>
              <w:bottom w:val="single" w:sz="4" w:space="0" w:color="A6A6A6" w:themeColor="background1" w:themeShade="A6"/>
            </w:tcBorders>
          </w:tcPr>
          <w:p w14:paraId="52FDB1CB" w14:textId="77777777" w:rsidR="00E6454A" w:rsidRPr="00ED6019" w:rsidRDefault="00E6454A" w:rsidP="00CF56F8">
            <w:pPr>
              <w:pStyle w:val="TableText"/>
            </w:pPr>
            <w:r w:rsidRPr="00ED6019">
              <w:t>Dulaglutide</w:t>
            </w:r>
          </w:p>
        </w:tc>
        <w:tc>
          <w:tcPr>
            <w:tcW w:w="872" w:type="pct"/>
            <w:tcBorders>
              <w:top w:val="single" w:sz="4" w:space="0" w:color="A6A6A6" w:themeColor="background1" w:themeShade="A6"/>
              <w:bottom w:val="single" w:sz="4" w:space="0" w:color="A6A6A6" w:themeColor="background1" w:themeShade="A6"/>
            </w:tcBorders>
          </w:tcPr>
          <w:p w14:paraId="699AA757" w14:textId="77777777" w:rsidR="00E6454A" w:rsidRPr="00ED6019" w:rsidRDefault="00E6454A" w:rsidP="00CF56F8">
            <w:pPr>
              <w:pStyle w:val="TableText"/>
            </w:pPr>
          </w:p>
        </w:tc>
      </w:tr>
      <w:tr w:rsidR="00CF56F8" w:rsidRPr="00CB70CB" w14:paraId="580787F1"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C84F65C" w14:textId="77777777" w:rsidR="00E6454A" w:rsidRPr="00ED6019" w:rsidRDefault="00E6454A" w:rsidP="00CF56F8">
            <w:pPr>
              <w:pStyle w:val="TableText"/>
            </w:pPr>
            <w:r w:rsidRPr="00ED6019">
              <w:t>20</w:t>
            </w:r>
          </w:p>
        </w:tc>
        <w:tc>
          <w:tcPr>
            <w:tcW w:w="873" w:type="pct"/>
            <w:tcBorders>
              <w:top w:val="single" w:sz="4" w:space="0" w:color="A6A6A6" w:themeColor="background1" w:themeShade="A6"/>
              <w:bottom w:val="single" w:sz="4" w:space="0" w:color="A6A6A6" w:themeColor="background1" w:themeShade="A6"/>
            </w:tcBorders>
          </w:tcPr>
          <w:p w14:paraId="13EC10D9"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624F1E2F"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1045EA9C" w14:textId="77777777" w:rsidR="00E6454A" w:rsidRPr="00ED6019" w:rsidRDefault="00E6454A" w:rsidP="00CF56F8">
            <w:pPr>
              <w:pStyle w:val="TableText"/>
            </w:pPr>
            <w:r w:rsidRPr="00ED6019">
              <w:t>Glucagon-like peptide 1 receptor agonists</w:t>
            </w:r>
          </w:p>
        </w:tc>
        <w:tc>
          <w:tcPr>
            <w:tcW w:w="681" w:type="pct"/>
            <w:tcBorders>
              <w:top w:val="single" w:sz="4" w:space="0" w:color="A6A6A6" w:themeColor="background1" w:themeShade="A6"/>
              <w:bottom w:val="single" w:sz="4" w:space="0" w:color="A6A6A6" w:themeColor="background1" w:themeShade="A6"/>
            </w:tcBorders>
          </w:tcPr>
          <w:p w14:paraId="65462DF9" w14:textId="77777777" w:rsidR="00E6454A" w:rsidRPr="00ED6019" w:rsidRDefault="00E6454A" w:rsidP="00CF56F8">
            <w:pPr>
              <w:pStyle w:val="TableText"/>
            </w:pPr>
            <w:r w:rsidRPr="00ED6019">
              <w:t>Exenatide</w:t>
            </w:r>
          </w:p>
        </w:tc>
        <w:tc>
          <w:tcPr>
            <w:tcW w:w="872" w:type="pct"/>
            <w:tcBorders>
              <w:top w:val="single" w:sz="4" w:space="0" w:color="A6A6A6" w:themeColor="background1" w:themeShade="A6"/>
              <w:bottom w:val="single" w:sz="4" w:space="0" w:color="A6A6A6" w:themeColor="background1" w:themeShade="A6"/>
            </w:tcBorders>
          </w:tcPr>
          <w:p w14:paraId="505E985A" w14:textId="77777777" w:rsidR="00E6454A" w:rsidRPr="00ED6019" w:rsidRDefault="00E6454A" w:rsidP="00CF56F8">
            <w:pPr>
              <w:pStyle w:val="TableText"/>
            </w:pPr>
          </w:p>
        </w:tc>
      </w:tr>
      <w:tr w:rsidR="00CF56F8" w:rsidRPr="00CB70CB" w14:paraId="4FA7B469"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3F6FAD3" w14:textId="77777777" w:rsidR="00E6454A" w:rsidRPr="00ED6019" w:rsidRDefault="00E6454A" w:rsidP="00CF56F8">
            <w:pPr>
              <w:pStyle w:val="TableText"/>
            </w:pPr>
            <w:r w:rsidRPr="00ED6019">
              <w:t>21</w:t>
            </w:r>
          </w:p>
        </w:tc>
        <w:tc>
          <w:tcPr>
            <w:tcW w:w="873" w:type="pct"/>
            <w:tcBorders>
              <w:top w:val="single" w:sz="4" w:space="0" w:color="A6A6A6" w:themeColor="background1" w:themeShade="A6"/>
              <w:bottom w:val="single" w:sz="4" w:space="0" w:color="A6A6A6" w:themeColor="background1" w:themeShade="A6"/>
            </w:tcBorders>
          </w:tcPr>
          <w:p w14:paraId="25013510"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3A5D7A6F"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2F2EC313" w14:textId="77777777" w:rsidR="00E6454A" w:rsidRPr="00ED6019" w:rsidRDefault="00E6454A" w:rsidP="00CF56F8">
            <w:pPr>
              <w:pStyle w:val="TableText"/>
            </w:pPr>
            <w:r w:rsidRPr="00ED6019">
              <w:t>Sodium-glucose co-transporter 2 (SGLT2) inhibitors</w:t>
            </w:r>
          </w:p>
        </w:tc>
        <w:tc>
          <w:tcPr>
            <w:tcW w:w="681" w:type="pct"/>
            <w:tcBorders>
              <w:top w:val="single" w:sz="4" w:space="0" w:color="A6A6A6" w:themeColor="background1" w:themeShade="A6"/>
              <w:bottom w:val="single" w:sz="4" w:space="0" w:color="A6A6A6" w:themeColor="background1" w:themeShade="A6"/>
            </w:tcBorders>
          </w:tcPr>
          <w:p w14:paraId="2FFE8612" w14:textId="77777777" w:rsidR="00E6454A" w:rsidRPr="00ED6019" w:rsidRDefault="00E6454A" w:rsidP="00CF56F8">
            <w:pPr>
              <w:pStyle w:val="TableText"/>
            </w:pPr>
            <w:r w:rsidRPr="00ED6019">
              <w:t>Empagliflozin</w:t>
            </w:r>
          </w:p>
        </w:tc>
        <w:tc>
          <w:tcPr>
            <w:tcW w:w="872" w:type="pct"/>
            <w:tcBorders>
              <w:top w:val="single" w:sz="4" w:space="0" w:color="A6A6A6" w:themeColor="background1" w:themeShade="A6"/>
              <w:bottom w:val="single" w:sz="4" w:space="0" w:color="A6A6A6" w:themeColor="background1" w:themeShade="A6"/>
            </w:tcBorders>
          </w:tcPr>
          <w:p w14:paraId="526A3608" w14:textId="77777777" w:rsidR="00E6454A" w:rsidRPr="00ED6019" w:rsidRDefault="00E6454A" w:rsidP="00CF56F8">
            <w:pPr>
              <w:pStyle w:val="TableText"/>
            </w:pPr>
          </w:p>
        </w:tc>
      </w:tr>
      <w:tr w:rsidR="00CF56F8" w:rsidRPr="00CB70CB" w14:paraId="7709F1E4"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FC1025F" w14:textId="77777777" w:rsidR="00E6454A" w:rsidRPr="00ED6019" w:rsidRDefault="00E6454A" w:rsidP="00CF56F8">
            <w:pPr>
              <w:pStyle w:val="TableText"/>
            </w:pPr>
            <w:r w:rsidRPr="00ED6019">
              <w:t>22</w:t>
            </w:r>
          </w:p>
        </w:tc>
        <w:tc>
          <w:tcPr>
            <w:tcW w:w="873" w:type="pct"/>
            <w:tcBorders>
              <w:top w:val="single" w:sz="4" w:space="0" w:color="A6A6A6" w:themeColor="background1" w:themeShade="A6"/>
              <w:bottom w:val="single" w:sz="4" w:space="0" w:color="A6A6A6" w:themeColor="background1" w:themeShade="A6"/>
            </w:tcBorders>
          </w:tcPr>
          <w:p w14:paraId="5A84FBBC"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3ABA33A3" w14:textId="77777777" w:rsidR="00E6454A" w:rsidRPr="00ED6019" w:rsidRDefault="00E6454A" w:rsidP="00CF56F8">
            <w:pPr>
              <w:pStyle w:val="TableText"/>
            </w:pPr>
            <w:r w:rsidRPr="00ED6019">
              <w:t>Antidiabetic drugs</w:t>
            </w:r>
          </w:p>
        </w:tc>
        <w:tc>
          <w:tcPr>
            <w:tcW w:w="1263" w:type="pct"/>
            <w:gridSpan w:val="2"/>
            <w:tcBorders>
              <w:top w:val="single" w:sz="4" w:space="0" w:color="A6A6A6" w:themeColor="background1" w:themeShade="A6"/>
              <w:bottom w:val="single" w:sz="4" w:space="0" w:color="A6A6A6" w:themeColor="background1" w:themeShade="A6"/>
            </w:tcBorders>
          </w:tcPr>
          <w:p w14:paraId="145BD3FA" w14:textId="77777777" w:rsidR="00E6454A" w:rsidRPr="00ED6019" w:rsidRDefault="00E6454A" w:rsidP="00CF56F8">
            <w:pPr>
              <w:pStyle w:val="TableText"/>
            </w:pPr>
            <w:r w:rsidRPr="00ED6019">
              <w:t xml:space="preserve">Sodium-glucose co-transporter 2 (SGLT2) inhibitors </w:t>
            </w:r>
            <w:r>
              <w:t>and</w:t>
            </w:r>
            <w:r w:rsidRPr="00ED6019">
              <w:t xml:space="preserve"> biguanides</w:t>
            </w:r>
          </w:p>
        </w:tc>
        <w:tc>
          <w:tcPr>
            <w:tcW w:w="681" w:type="pct"/>
            <w:tcBorders>
              <w:top w:val="single" w:sz="4" w:space="0" w:color="A6A6A6" w:themeColor="background1" w:themeShade="A6"/>
              <w:bottom w:val="single" w:sz="4" w:space="0" w:color="A6A6A6" w:themeColor="background1" w:themeShade="A6"/>
            </w:tcBorders>
          </w:tcPr>
          <w:p w14:paraId="21DFD68B" w14:textId="77777777" w:rsidR="00E6454A" w:rsidRPr="00ED6019" w:rsidRDefault="00E6454A" w:rsidP="00CF56F8">
            <w:pPr>
              <w:pStyle w:val="TableText"/>
            </w:pPr>
            <w:r w:rsidRPr="00ED6019">
              <w:t xml:space="preserve">Empagliflozin </w:t>
            </w:r>
            <w:r>
              <w:t>and</w:t>
            </w:r>
            <w:r w:rsidRPr="00ED6019">
              <w:t xml:space="preserve"> metformin</w:t>
            </w:r>
          </w:p>
        </w:tc>
        <w:tc>
          <w:tcPr>
            <w:tcW w:w="872" w:type="pct"/>
            <w:tcBorders>
              <w:top w:val="single" w:sz="4" w:space="0" w:color="A6A6A6" w:themeColor="background1" w:themeShade="A6"/>
              <w:bottom w:val="single" w:sz="4" w:space="0" w:color="A6A6A6" w:themeColor="background1" w:themeShade="A6"/>
            </w:tcBorders>
          </w:tcPr>
          <w:p w14:paraId="2336593B" w14:textId="77777777" w:rsidR="00E6454A" w:rsidRPr="00ED6019" w:rsidRDefault="00E6454A" w:rsidP="00CF56F8">
            <w:pPr>
              <w:pStyle w:val="TableText"/>
            </w:pPr>
          </w:p>
        </w:tc>
      </w:tr>
      <w:tr w:rsidR="00CF56F8" w:rsidRPr="00CB70CB" w14:paraId="7FBB6DF2"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5391A047" w14:textId="77777777" w:rsidR="00E6454A" w:rsidRPr="00ED6019" w:rsidRDefault="00E6454A" w:rsidP="00CF56F8">
            <w:pPr>
              <w:pStyle w:val="TableText"/>
            </w:pPr>
            <w:r w:rsidRPr="00ED6019">
              <w:t>23</w:t>
            </w:r>
          </w:p>
        </w:tc>
        <w:tc>
          <w:tcPr>
            <w:tcW w:w="873" w:type="pct"/>
            <w:tcBorders>
              <w:top w:val="single" w:sz="4" w:space="0" w:color="A6A6A6" w:themeColor="background1" w:themeShade="A6"/>
              <w:bottom w:val="single" w:sz="4" w:space="0" w:color="A6A6A6" w:themeColor="background1" w:themeShade="A6"/>
            </w:tcBorders>
          </w:tcPr>
          <w:p w14:paraId="14BEA5BA"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70E8938E" w14:textId="77777777" w:rsidR="00E6454A" w:rsidRPr="00ED6019" w:rsidRDefault="00E6454A" w:rsidP="00CF56F8">
            <w:pPr>
              <w:pStyle w:val="TableText"/>
            </w:pPr>
            <w:r w:rsidRPr="00ED6019">
              <w:t>Corticosteroids</w:t>
            </w:r>
          </w:p>
        </w:tc>
        <w:tc>
          <w:tcPr>
            <w:tcW w:w="1263" w:type="pct"/>
            <w:gridSpan w:val="2"/>
            <w:tcBorders>
              <w:top w:val="single" w:sz="4" w:space="0" w:color="A6A6A6" w:themeColor="background1" w:themeShade="A6"/>
              <w:bottom w:val="single" w:sz="4" w:space="0" w:color="A6A6A6" w:themeColor="background1" w:themeShade="A6"/>
            </w:tcBorders>
          </w:tcPr>
          <w:p w14:paraId="25719743" w14:textId="77777777" w:rsidR="00E6454A" w:rsidRPr="00ED6019" w:rsidRDefault="00E6454A" w:rsidP="00CF56F8">
            <w:pPr>
              <w:pStyle w:val="TableText"/>
            </w:pPr>
            <w:r w:rsidRPr="00ED6019">
              <w:t>Glucocorticoids</w:t>
            </w:r>
          </w:p>
        </w:tc>
        <w:tc>
          <w:tcPr>
            <w:tcW w:w="681" w:type="pct"/>
            <w:tcBorders>
              <w:top w:val="single" w:sz="4" w:space="0" w:color="A6A6A6" w:themeColor="background1" w:themeShade="A6"/>
              <w:bottom w:val="single" w:sz="4" w:space="0" w:color="A6A6A6" w:themeColor="background1" w:themeShade="A6"/>
            </w:tcBorders>
          </w:tcPr>
          <w:p w14:paraId="11C4B5BE" w14:textId="77777777" w:rsidR="00E6454A" w:rsidRPr="00ED6019" w:rsidRDefault="00E6454A" w:rsidP="00CF56F8">
            <w:pPr>
              <w:pStyle w:val="TableText"/>
            </w:pPr>
            <w:r w:rsidRPr="00ED6019">
              <w:t>Hydrocortisone</w:t>
            </w:r>
          </w:p>
        </w:tc>
        <w:tc>
          <w:tcPr>
            <w:tcW w:w="872" w:type="pct"/>
            <w:tcBorders>
              <w:top w:val="single" w:sz="4" w:space="0" w:color="A6A6A6" w:themeColor="background1" w:themeShade="A6"/>
              <w:bottom w:val="single" w:sz="4" w:space="0" w:color="A6A6A6" w:themeColor="background1" w:themeShade="A6"/>
            </w:tcBorders>
          </w:tcPr>
          <w:p w14:paraId="427CE9AE" w14:textId="77777777" w:rsidR="00E6454A" w:rsidRPr="00ED6019" w:rsidRDefault="00E6454A" w:rsidP="00394582">
            <w:pPr>
              <w:pStyle w:val="TableText"/>
              <w:spacing w:after="0"/>
            </w:pPr>
            <w:r w:rsidRPr="00ED6019">
              <w:t>Oral</w:t>
            </w:r>
          </w:p>
          <w:p w14:paraId="4D1D7FC4" w14:textId="77777777" w:rsidR="00E6454A" w:rsidRPr="00ED6019" w:rsidRDefault="00CF56F8" w:rsidP="00394582">
            <w:pPr>
              <w:pStyle w:val="TableText"/>
              <w:spacing w:before="0"/>
            </w:pPr>
            <w:r>
              <w:t>Continuation prescribing</w:t>
            </w:r>
          </w:p>
        </w:tc>
      </w:tr>
      <w:tr w:rsidR="00CF56F8" w:rsidRPr="00CB70CB" w14:paraId="4A449294"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5475E4C2" w14:textId="77777777" w:rsidR="00E6454A" w:rsidRPr="00ED6019" w:rsidRDefault="00E6454A" w:rsidP="00CF56F8">
            <w:pPr>
              <w:pStyle w:val="TableText"/>
            </w:pPr>
            <w:r w:rsidRPr="00ED6019">
              <w:t>24</w:t>
            </w:r>
          </w:p>
        </w:tc>
        <w:tc>
          <w:tcPr>
            <w:tcW w:w="873" w:type="pct"/>
            <w:tcBorders>
              <w:top w:val="single" w:sz="4" w:space="0" w:color="A6A6A6" w:themeColor="background1" w:themeShade="A6"/>
              <w:bottom w:val="single" w:sz="4" w:space="0" w:color="A6A6A6" w:themeColor="background1" w:themeShade="A6"/>
            </w:tcBorders>
          </w:tcPr>
          <w:p w14:paraId="49D5CC74"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2A116026" w14:textId="77777777" w:rsidR="00E6454A" w:rsidRPr="00ED6019" w:rsidRDefault="00E6454A" w:rsidP="00CF56F8">
            <w:pPr>
              <w:pStyle w:val="TableText"/>
            </w:pPr>
            <w:r w:rsidRPr="00ED6019">
              <w:t xml:space="preserve">Thyroid </w:t>
            </w:r>
            <w:r>
              <w:t>and</w:t>
            </w:r>
            <w:r w:rsidRPr="00ED6019">
              <w:t xml:space="preserve"> antithyroid drugs</w:t>
            </w:r>
          </w:p>
        </w:tc>
        <w:tc>
          <w:tcPr>
            <w:tcW w:w="1263" w:type="pct"/>
            <w:gridSpan w:val="2"/>
            <w:tcBorders>
              <w:top w:val="single" w:sz="4" w:space="0" w:color="A6A6A6" w:themeColor="background1" w:themeShade="A6"/>
              <w:bottom w:val="single" w:sz="4" w:space="0" w:color="A6A6A6" w:themeColor="background1" w:themeShade="A6"/>
            </w:tcBorders>
          </w:tcPr>
          <w:p w14:paraId="77A25BC1" w14:textId="77777777" w:rsidR="00E6454A" w:rsidRPr="00ED6019" w:rsidRDefault="00E6454A" w:rsidP="00CF56F8">
            <w:pPr>
              <w:pStyle w:val="TableText"/>
            </w:pPr>
            <w:r w:rsidRPr="00ED6019">
              <w:t>Thyroid hormones</w:t>
            </w:r>
          </w:p>
        </w:tc>
        <w:tc>
          <w:tcPr>
            <w:tcW w:w="681" w:type="pct"/>
            <w:tcBorders>
              <w:top w:val="single" w:sz="4" w:space="0" w:color="A6A6A6" w:themeColor="background1" w:themeShade="A6"/>
              <w:bottom w:val="single" w:sz="4" w:space="0" w:color="A6A6A6" w:themeColor="background1" w:themeShade="A6"/>
            </w:tcBorders>
          </w:tcPr>
          <w:p w14:paraId="2AA70608" w14:textId="77777777" w:rsidR="00E6454A" w:rsidRPr="00ED6019" w:rsidRDefault="00E6454A" w:rsidP="00CF56F8">
            <w:pPr>
              <w:pStyle w:val="TableText"/>
            </w:pPr>
            <w:r w:rsidRPr="00ED6019">
              <w:t>Levothyroxine sodium</w:t>
            </w:r>
          </w:p>
        </w:tc>
        <w:tc>
          <w:tcPr>
            <w:tcW w:w="872" w:type="pct"/>
            <w:tcBorders>
              <w:top w:val="single" w:sz="4" w:space="0" w:color="A6A6A6" w:themeColor="background1" w:themeShade="A6"/>
              <w:bottom w:val="single" w:sz="4" w:space="0" w:color="A6A6A6" w:themeColor="background1" w:themeShade="A6"/>
            </w:tcBorders>
          </w:tcPr>
          <w:p w14:paraId="649F31C1" w14:textId="77777777" w:rsidR="00E6454A" w:rsidRPr="00ED6019" w:rsidRDefault="00CF56F8" w:rsidP="00CF56F8">
            <w:pPr>
              <w:pStyle w:val="TableText"/>
            </w:pPr>
            <w:r>
              <w:t>Continuation prescribing</w:t>
            </w:r>
          </w:p>
        </w:tc>
      </w:tr>
      <w:tr w:rsidR="00CF56F8" w:rsidRPr="00CB70CB" w14:paraId="319E06AE"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3B80CF6" w14:textId="77777777" w:rsidR="00E6454A" w:rsidRPr="00ED6019" w:rsidRDefault="00E6454A" w:rsidP="00CF56F8">
            <w:pPr>
              <w:pStyle w:val="TableText"/>
            </w:pPr>
            <w:r w:rsidRPr="00ED6019">
              <w:t>25</w:t>
            </w:r>
          </w:p>
        </w:tc>
        <w:tc>
          <w:tcPr>
            <w:tcW w:w="873" w:type="pct"/>
            <w:tcBorders>
              <w:top w:val="single" w:sz="4" w:space="0" w:color="A6A6A6" w:themeColor="background1" w:themeShade="A6"/>
              <w:bottom w:val="single" w:sz="4" w:space="0" w:color="A6A6A6" w:themeColor="background1" w:themeShade="A6"/>
            </w:tcBorders>
          </w:tcPr>
          <w:p w14:paraId="06D60101" w14:textId="77777777" w:rsidR="00E6454A" w:rsidRPr="00ED6019" w:rsidRDefault="00E6454A" w:rsidP="00CF56F8">
            <w:pPr>
              <w:pStyle w:val="TableText"/>
            </w:pPr>
            <w:r w:rsidRPr="00ED6019">
              <w:t>Endocrine system</w:t>
            </w:r>
          </w:p>
        </w:tc>
        <w:tc>
          <w:tcPr>
            <w:tcW w:w="1116" w:type="pct"/>
            <w:gridSpan w:val="2"/>
            <w:tcBorders>
              <w:top w:val="single" w:sz="4" w:space="0" w:color="A6A6A6" w:themeColor="background1" w:themeShade="A6"/>
              <w:bottom w:val="single" w:sz="4" w:space="0" w:color="A6A6A6" w:themeColor="background1" w:themeShade="A6"/>
            </w:tcBorders>
          </w:tcPr>
          <w:p w14:paraId="5AF1295A" w14:textId="77777777" w:rsidR="00E6454A" w:rsidRPr="00ED6019" w:rsidRDefault="00E6454A" w:rsidP="00CF56F8">
            <w:pPr>
              <w:pStyle w:val="TableText"/>
            </w:pPr>
            <w:r w:rsidRPr="00ED6019">
              <w:t xml:space="preserve">Thyroid </w:t>
            </w:r>
            <w:r>
              <w:t>and</w:t>
            </w:r>
            <w:r w:rsidRPr="00ED6019">
              <w:t xml:space="preserve"> antithyroid</w:t>
            </w:r>
          </w:p>
        </w:tc>
        <w:tc>
          <w:tcPr>
            <w:tcW w:w="1263" w:type="pct"/>
            <w:gridSpan w:val="2"/>
            <w:tcBorders>
              <w:top w:val="single" w:sz="4" w:space="0" w:color="A6A6A6" w:themeColor="background1" w:themeShade="A6"/>
              <w:bottom w:val="single" w:sz="4" w:space="0" w:color="A6A6A6" w:themeColor="background1" w:themeShade="A6"/>
            </w:tcBorders>
          </w:tcPr>
          <w:p w14:paraId="70CC3F0E" w14:textId="77777777" w:rsidR="00E6454A" w:rsidRPr="00ED6019" w:rsidRDefault="00E6454A" w:rsidP="00CF56F8">
            <w:pPr>
              <w:pStyle w:val="TableText"/>
            </w:pPr>
            <w:r w:rsidRPr="00ED6019">
              <w:t>Antithyroid</w:t>
            </w:r>
          </w:p>
        </w:tc>
        <w:tc>
          <w:tcPr>
            <w:tcW w:w="681" w:type="pct"/>
            <w:tcBorders>
              <w:top w:val="single" w:sz="4" w:space="0" w:color="A6A6A6" w:themeColor="background1" w:themeShade="A6"/>
              <w:bottom w:val="single" w:sz="4" w:space="0" w:color="A6A6A6" w:themeColor="background1" w:themeShade="A6"/>
            </w:tcBorders>
          </w:tcPr>
          <w:p w14:paraId="669BE25C" w14:textId="77777777" w:rsidR="00E6454A" w:rsidRPr="00ED6019" w:rsidRDefault="00E6454A" w:rsidP="00CF56F8">
            <w:pPr>
              <w:pStyle w:val="TableText"/>
            </w:pPr>
            <w:r w:rsidRPr="00ED6019">
              <w:t>Carbimazole</w:t>
            </w:r>
          </w:p>
        </w:tc>
        <w:tc>
          <w:tcPr>
            <w:tcW w:w="872" w:type="pct"/>
            <w:tcBorders>
              <w:top w:val="single" w:sz="4" w:space="0" w:color="A6A6A6" w:themeColor="background1" w:themeShade="A6"/>
              <w:bottom w:val="single" w:sz="4" w:space="0" w:color="A6A6A6" w:themeColor="background1" w:themeShade="A6"/>
            </w:tcBorders>
          </w:tcPr>
          <w:p w14:paraId="0547E161" w14:textId="77777777" w:rsidR="00E6454A" w:rsidRPr="00ED6019" w:rsidRDefault="00CF56F8" w:rsidP="00CF56F8">
            <w:pPr>
              <w:pStyle w:val="TableText"/>
            </w:pPr>
            <w:r>
              <w:t>Continuation prescribing</w:t>
            </w:r>
          </w:p>
        </w:tc>
      </w:tr>
      <w:tr w:rsidR="00CF56F8" w:rsidRPr="00CB70CB" w14:paraId="5D83434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1672FCC8" w14:textId="77777777" w:rsidR="00E6454A" w:rsidRPr="00ED6019" w:rsidRDefault="00E6454A" w:rsidP="00CF56F8">
            <w:pPr>
              <w:pStyle w:val="TableText"/>
            </w:pPr>
            <w:r w:rsidRPr="00ED6019">
              <w:t>26</w:t>
            </w:r>
          </w:p>
        </w:tc>
        <w:tc>
          <w:tcPr>
            <w:tcW w:w="873" w:type="pct"/>
            <w:tcBorders>
              <w:top w:val="single" w:sz="4" w:space="0" w:color="A6A6A6" w:themeColor="background1" w:themeShade="A6"/>
              <w:bottom w:val="single" w:sz="4" w:space="0" w:color="A6A6A6" w:themeColor="background1" w:themeShade="A6"/>
            </w:tcBorders>
          </w:tcPr>
          <w:p w14:paraId="545847A4" w14:textId="77777777" w:rsidR="00E6454A" w:rsidRPr="00ED6019" w:rsidRDefault="00E6454A" w:rsidP="00CF56F8">
            <w:pPr>
              <w:pStyle w:val="TableText"/>
            </w:pPr>
            <w:r w:rsidRPr="00ED6019">
              <w:t>Gastrointestinal system</w:t>
            </w:r>
          </w:p>
        </w:tc>
        <w:tc>
          <w:tcPr>
            <w:tcW w:w="1116" w:type="pct"/>
            <w:gridSpan w:val="2"/>
            <w:tcBorders>
              <w:top w:val="single" w:sz="4" w:space="0" w:color="A6A6A6" w:themeColor="background1" w:themeShade="A6"/>
              <w:bottom w:val="single" w:sz="4" w:space="0" w:color="A6A6A6" w:themeColor="background1" w:themeShade="A6"/>
            </w:tcBorders>
          </w:tcPr>
          <w:p w14:paraId="59C14740" w14:textId="77777777" w:rsidR="00E6454A" w:rsidRPr="00ED6019" w:rsidRDefault="00E6454A" w:rsidP="00CF56F8">
            <w:pPr>
              <w:pStyle w:val="TableText"/>
            </w:pPr>
            <w:r w:rsidRPr="00ED6019">
              <w:t>Chronic bowel disorders</w:t>
            </w:r>
          </w:p>
        </w:tc>
        <w:tc>
          <w:tcPr>
            <w:tcW w:w="1263" w:type="pct"/>
            <w:gridSpan w:val="2"/>
            <w:tcBorders>
              <w:top w:val="single" w:sz="4" w:space="0" w:color="A6A6A6" w:themeColor="background1" w:themeShade="A6"/>
              <w:bottom w:val="single" w:sz="4" w:space="0" w:color="A6A6A6" w:themeColor="background1" w:themeShade="A6"/>
            </w:tcBorders>
          </w:tcPr>
          <w:p w14:paraId="66D758EF" w14:textId="77777777" w:rsidR="00E6454A" w:rsidRPr="00ED6019" w:rsidRDefault="00E6454A" w:rsidP="00CF56F8">
            <w:pPr>
              <w:pStyle w:val="TableText"/>
            </w:pPr>
            <w:r w:rsidRPr="00ED6019">
              <w:t>Aminosalicylates</w:t>
            </w:r>
          </w:p>
        </w:tc>
        <w:tc>
          <w:tcPr>
            <w:tcW w:w="681" w:type="pct"/>
            <w:tcBorders>
              <w:top w:val="single" w:sz="4" w:space="0" w:color="A6A6A6" w:themeColor="background1" w:themeShade="A6"/>
              <w:bottom w:val="single" w:sz="4" w:space="0" w:color="A6A6A6" w:themeColor="background1" w:themeShade="A6"/>
            </w:tcBorders>
          </w:tcPr>
          <w:p w14:paraId="6E7BBE3C" w14:textId="77777777" w:rsidR="00E6454A" w:rsidRPr="00ED6019" w:rsidRDefault="00E6454A" w:rsidP="00CF56F8">
            <w:pPr>
              <w:pStyle w:val="TableText"/>
            </w:pPr>
            <w:r w:rsidRPr="00ED6019">
              <w:t>Mesalazine</w:t>
            </w:r>
          </w:p>
        </w:tc>
        <w:tc>
          <w:tcPr>
            <w:tcW w:w="872" w:type="pct"/>
            <w:tcBorders>
              <w:top w:val="single" w:sz="4" w:space="0" w:color="A6A6A6" w:themeColor="background1" w:themeShade="A6"/>
              <w:bottom w:val="single" w:sz="4" w:space="0" w:color="A6A6A6" w:themeColor="background1" w:themeShade="A6"/>
            </w:tcBorders>
          </w:tcPr>
          <w:p w14:paraId="1C3DF5D7" w14:textId="77777777" w:rsidR="00E6454A" w:rsidRPr="00ED6019" w:rsidRDefault="00E6454A" w:rsidP="00394582">
            <w:pPr>
              <w:pStyle w:val="TableText"/>
              <w:spacing w:after="0"/>
            </w:pPr>
            <w:r w:rsidRPr="00ED6019">
              <w:t>Oral</w:t>
            </w:r>
          </w:p>
          <w:p w14:paraId="100CFE44" w14:textId="77777777" w:rsidR="00E6454A" w:rsidRPr="00ED6019" w:rsidRDefault="00E6454A" w:rsidP="00394582">
            <w:pPr>
              <w:pStyle w:val="TableText"/>
              <w:spacing w:before="0"/>
            </w:pPr>
            <w:r w:rsidRPr="00ED6019">
              <w:t>Rectal</w:t>
            </w:r>
          </w:p>
        </w:tc>
      </w:tr>
      <w:tr w:rsidR="00CF56F8" w:rsidRPr="00CB70CB" w14:paraId="2E3A1E6C"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0FB8ED10" w14:textId="77777777" w:rsidR="00E6454A" w:rsidRPr="00ED6019" w:rsidRDefault="00E6454A" w:rsidP="00CF56F8">
            <w:pPr>
              <w:pStyle w:val="TableText"/>
            </w:pPr>
            <w:r w:rsidRPr="00ED6019">
              <w:t>27</w:t>
            </w:r>
          </w:p>
        </w:tc>
        <w:tc>
          <w:tcPr>
            <w:tcW w:w="873" w:type="pct"/>
            <w:tcBorders>
              <w:top w:val="single" w:sz="4" w:space="0" w:color="A6A6A6" w:themeColor="background1" w:themeShade="A6"/>
              <w:bottom w:val="single" w:sz="4" w:space="0" w:color="A6A6A6" w:themeColor="background1" w:themeShade="A6"/>
            </w:tcBorders>
          </w:tcPr>
          <w:p w14:paraId="446B325D" w14:textId="77777777" w:rsidR="00E6454A" w:rsidRPr="00ED6019" w:rsidRDefault="00E6454A" w:rsidP="00CF56F8">
            <w:pPr>
              <w:pStyle w:val="TableText"/>
            </w:pPr>
            <w:r w:rsidRPr="00ED6019">
              <w:t>Gastrointestinal system</w:t>
            </w:r>
          </w:p>
        </w:tc>
        <w:tc>
          <w:tcPr>
            <w:tcW w:w="1116" w:type="pct"/>
            <w:gridSpan w:val="2"/>
            <w:tcBorders>
              <w:top w:val="single" w:sz="4" w:space="0" w:color="A6A6A6" w:themeColor="background1" w:themeShade="A6"/>
              <w:bottom w:val="single" w:sz="4" w:space="0" w:color="A6A6A6" w:themeColor="background1" w:themeShade="A6"/>
            </w:tcBorders>
          </w:tcPr>
          <w:p w14:paraId="5F77F26C" w14:textId="77777777" w:rsidR="00E6454A" w:rsidRPr="00ED6019" w:rsidRDefault="00E6454A" w:rsidP="00CF56F8">
            <w:pPr>
              <w:pStyle w:val="TableText"/>
            </w:pPr>
            <w:r w:rsidRPr="00ED6019">
              <w:t>Chronic bowel disorders</w:t>
            </w:r>
          </w:p>
        </w:tc>
        <w:tc>
          <w:tcPr>
            <w:tcW w:w="1263" w:type="pct"/>
            <w:gridSpan w:val="2"/>
            <w:tcBorders>
              <w:top w:val="single" w:sz="4" w:space="0" w:color="A6A6A6" w:themeColor="background1" w:themeShade="A6"/>
              <w:bottom w:val="single" w:sz="4" w:space="0" w:color="A6A6A6" w:themeColor="background1" w:themeShade="A6"/>
            </w:tcBorders>
          </w:tcPr>
          <w:p w14:paraId="179C14DE" w14:textId="77777777" w:rsidR="00E6454A" w:rsidRPr="00ED6019" w:rsidRDefault="00E6454A" w:rsidP="00CF56F8">
            <w:pPr>
              <w:pStyle w:val="TableText"/>
            </w:pPr>
            <w:r w:rsidRPr="00ED6019">
              <w:t>Aminosalicylates</w:t>
            </w:r>
          </w:p>
        </w:tc>
        <w:tc>
          <w:tcPr>
            <w:tcW w:w="681" w:type="pct"/>
            <w:tcBorders>
              <w:top w:val="single" w:sz="4" w:space="0" w:color="A6A6A6" w:themeColor="background1" w:themeShade="A6"/>
              <w:bottom w:val="single" w:sz="4" w:space="0" w:color="A6A6A6" w:themeColor="background1" w:themeShade="A6"/>
            </w:tcBorders>
          </w:tcPr>
          <w:p w14:paraId="59D9573F" w14:textId="77777777" w:rsidR="00E6454A" w:rsidRPr="00ED6019" w:rsidRDefault="00E6454A" w:rsidP="00CF56F8">
            <w:pPr>
              <w:pStyle w:val="TableText"/>
            </w:pPr>
            <w:r w:rsidRPr="00ED6019">
              <w:t>Olsalazine sodium</w:t>
            </w:r>
          </w:p>
        </w:tc>
        <w:tc>
          <w:tcPr>
            <w:tcW w:w="872" w:type="pct"/>
            <w:tcBorders>
              <w:top w:val="single" w:sz="4" w:space="0" w:color="A6A6A6" w:themeColor="background1" w:themeShade="A6"/>
              <w:bottom w:val="single" w:sz="4" w:space="0" w:color="A6A6A6" w:themeColor="background1" w:themeShade="A6"/>
            </w:tcBorders>
          </w:tcPr>
          <w:p w14:paraId="01F4FA7C" w14:textId="77777777" w:rsidR="00E6454A" w:rsidRPr="00ED6019" w:rsidRDefault="00E6454A" w:rsidP="00CF56F8">
            <w:pPr>
              <w:pStyle w:val="TableText"/>
            </w:pPr>
            <w:r w:rsidRPr="00ED6019">
              <w:t>Oral</w:t>
            </w:r>
          </w:p>
        </w:tc>
      </w:tr>
      <w:tr w:rsidR="00CF56F8" w:rsidRPr="00CB70CB" w14:paraId="3A44C454"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06ADD1A2" w14:textId="77777777" w:rsidR="00E6454A" w:rsidRPr="00ED6019" w:rsidRDefault="00E6454A" w:rsidP="00CF56F8">
            <w:pPr>
              <w:pStyle w:val="TableText"/>
            </w:pPr>
            <w:r w:rsidRPr="00ED6019">
              <w:t>28</w:t>
            </w:r>
          </w:p>
        </w:tc>
        <w:tc>
          <w:tcPr>
            <w:tcW w:w="873" w:type="pct"/>
            <w:tcBorders>
              <w:top w:val="single" w:sz="4" w:space="0" w:color="A6A6A6" w:themeColor="background1" w:themeShade="A6"/>
              <w:bottom w:val="single" w:sz="4" w:space="0" w:color="A6A6A6" w:themeColor="background1" w:themeShade="A6"/>
            </w:tcBorders>
          </w:tcPr>
          <w:p w14:paraId="554FE767" w14:textId="77777777" w:rsidR="00E6454A" w:rsidRPr="00ED6019" w:rsidRDefault="00E6454A" w:rsidP="00CF56F8">
            <w:pPr>
              <w:pStyle w:val="TableText"/>
            </w:pPr>
            <w:r w:rsidRPr="00ED6019">
              <w:t>Gastrointestinal system</w:t>
            </w:r>
          </w:p>
        </w:tc>
        <w:tc>
          <w:tcPr>
            <w:tcW w:w="1116" w:type="pct"/>
            <w:gridSpan w:val="2"/>
            <w:tcBorders>
              <w:top w:val="single" w:sz="4" w:space="0" w:color="A6A6A6" w:themeColor="background1" w:themeShade="A6"/>
              <w:bottom w:val="single" w:sz="4" w:space="0" w:color="A6A6A6" w:themeColor="background1" w:themeShade="A6"/>
            </w:tcBorders>
          </w:tcPr>
          <w:p w14:paraId="756D330E" w14:textId="77777777" w:rsidR="00E6454A" w:rsidRPr="00ED6019" w:rsidRDefault="00E6454A" w:rsidP="00CF56F8">
            <w:pPr>
              <w:pStyle w:val="TableText"/>
            </w:pPr>
            <w:r w:rsidRPr="00ED6019">
              <w:t>Chronic bowel disorders</w:t>
            </w:r>
          </w:p>
        </w:tc>
        <w:tc>
          <w:tcPr>
            <w:tcW w:w="1263" w:type="pct"/>
            <w:gridSpan w:val="2"/>
            <w:tcBorders>
              <w:top w:val="single" w:sz="4" w:space="0" w:color="A6A6A6" w:themeColor="background1" w:themeShade="A6"/>
              <w:bottom w:val="single" w:sz="4" w:space="0" w:color="A6A6A6" w:themeColor="background1" w:themeShade="A6"/>
            </w:tcBorders>
          </w:tcPr>
          <w:p w14:paraId="794C9BB7" w14:textId="77777777" w:rsidR="00E6454A" w:rsidRPr="00ED6019" w:rsidRDefault="00E6454A" w:rsidP="00CF56F8">
            <w:pPr>
              <w:pStyle w:val="TableText"/>
            </w:pPr>
            <w:r w:rsidRPr="00ED6019">
              <w:t>Corticosteroids</w:t>
            </w:r>
          </w:p>
        </w:tc>
        <w:tc>
          <w:tcPr>
            <w:tcW w:w="681" w:type="pct"/>
            <w:tcBorders>
              <w:top w:val="single" w:sz="4" w:space="0" w:color="A6A6A6" w:themeColor="background1" w:themeShade="A6"/>
              <w:bottom w:val="single" w:sz="4" w:space="0" w:color="A6A6A6" w:themeColor="background1" w:themeShade="A6"/>
            </w:tcBorders>
          </w:tcPr>
          <w:p w14:paraId="0AFEB099" w14:textId="77777777" w:rsidR="00E6454A" w:rsidRPr="00ED6019" w:rsidRDefault="00E6454A" w:rsidP="00CF56F8">
            <w:pPr>
              <w:pStyle w:val="TableText"/>
            </w:pPr>
            <w:r w:rsidRPr="00ED6019">
              <w:t>Hydrocortisone acetate</w:t>
            </w:r>
          </w:p>
        </w:tc>
        <w:tc>
          <w:tcPr>
            <w:tcW w:w="872" w:type="pct"/>
            <w:tcBorders>
              <w:top w:val="single" w:sz="4" w:space="0" w:color="A6A6A6" w:themeColor="background1" w:themeShade="A6"/>
              <w:bottom w:val="single" w:sz="4" w:space="0" w:color="A6A6A6" w:themeColor="background1" w:themeShade="A6"/>
            </w:tcBorders>
          </w:tcPr>
          <w:p w14:paraId="67C98D76" w14:textId="77777777" w:rsidR="00E6454A" w:rsidRPr="00ED6019" w:rsidRDefault="00E6454A" w:rsidP="00CF56F8">
            <w:pPr>
              <w:pStyle w:val="TableText"/>
            </w:pPr>
            <w:r w:rsidRPr="00ED6019">
              <w:t>Rectal</w:t>
            </w:r>
          </w:p>
        </w:tc>
      </w:tr>
      <w:tr w:rsidR="00CF56F8" w:rsidRPr="00CB70CB" w14:paraId="774BE0C3"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B2CA9E5" w14:textId="77777777" w:rsidR="00E6454A" w:rsidRPr="00ED6019" w:rsidRDefault="00E6454A" w:rsidP="00CF56F8">
            <w:pPr>
              <w:pStyle w:val="TableText"/>
            </w:pPr>
            <w:r w:rsidRPr="00ED6019">
              <w:t>29</w:t>
            </w:r>
          </w:p>
        </w:tc>
        <w:tc>
          <w:tcPr>
            <w:tcW w:w="873" w:type="pct"/>
            <w:tcBorders>
              <w:top w:val="single" w:sz="4" w:space="0" w:color="A6A6A6" w:themeColor="background1" w:themeShade="A6"/>
              <w:bottom w:val="single" w:sz="4" w:space="0" w:color="A6A6A6" w:themeColor="background1" w:themeShade="A6"/>
            </w:tcBorders>
          </w:tcPr>
          <w:p w14:paraId="7B7EBF28" w14:textId="77777777" w:rsidR="00E6454A" w:rsidRPr="00ED6019" w:rsidRDefault="00E6454A" w:rsidP="00CF56F8">
            <w:pPr>
              <w:pStyle w:val="TableText"/>
            </w:pPr>
            <w:r w:rsidRPr="00ED6019">
              <w:t>Gastrointestinal system</w:t>
            </w:r>
          </w:p>
        </w:tc>
        <w:tc>
          <w:tcPr>
            <w:tcW w:w="1116" w:type="pct"/>
            <w:gridSpan w:val="2"/>
            <w:tcBorders>
              <w:top w:val="single" w:sz="4" w:space="0" w:color="A6A6A6" w:themeColor="background1" w:themeShade="A6"/>
              <w:bottom w:val="single" w:sz="4" w:space="0" w:color="A6A6A6" w:themeColor="background1" w:themeShade="A6"/>
            </w:tcBorders>
          </w:tcPr>
          <w:p w14:paraId="4878633B" w14:textId="77777777" w:rsidR="00E6454A" w:rsidRPr="00ED6019" w:rsidRDefault="00E6454A" w:rsidP="00CF56F8">
            <w:pPr>
              <w:pStyle w:val="TableText"/>
            </w:pPr>
            <w:r w:rsidRPr="00ED6019">
              <w:t>Intestinal secretions</w:t>
            </w:r>
          </w:p>
        </w:tc>
        <w:tc>
          <w:tcPr>
            <w:tcW w:w="1263" w:type="pct"/>
            <w:gridSpan w:val="2"/>
            <w:tcBorders>
              <w:top w:val="single" w:sz="4" w:space="0" w:color="A6A6A6" w:themeColor="background1" w:themeShade="A6"/>
              <w:bottom w:val="single" w:sz="4" w:space="0" w:color="A6A6A6" w:themeColor="background1" w:themeShade="A6"/>
            </w:tcBorders>
          </w:tcPr>
          <w:p w14:paraId="4D83B875"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51483B2B" w14:textId="77777777" w:rsidR="00E6454A" w:rsidRPr="00ED6019" w:rsidRDefault="00E6454A" w:rsidP="00CF56F8">
            <w:pPr>
              <w:pStyle w:val="TableText"/>
            </w:pPr>
            <w:r w:rsidRPr="00ED6019">
              <w:t>Pancreatin</w:t>
            </w:r>
          </w:p>
        </w:tc>
        <w:tc>
          <w:tcPr>
            <w:tcW w:w="872" w:type="pct"/>
            <w:tcBorders>
              <w:top w:val="single" w:sz="4" w:space="0" w:color="A6A6A6" w:themeColor="background1" w:themeShade="A6"/>
              <w:bottom w:val="single" w:sz="4" w:space="0" w:color="A6A6A6" w:themeColor="background1" w:themeShade="A6"/>
            </w:tcBorders>
          </w:tcPr>
          <w:p w14:paraId="5B12B237" w14:textId="77777777" w:rsidR="00E6454A" w:rsidRPr="00ED6019" w:rsidRDefault="00E6454A" w:rsidP="00CF56F8">
            <w:pPr>
              <w:pStyle w:val="TableText"/>
            </w:pPr>
          </w:p>
        </w:tc>
      </w:tr>
      <w:tr w:rsidR="00CF56F8" w:rsidRPr="00CB70CB" w14:paraId="6FA71DC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4FA918D" w14:textId="77777777" w:rsidR="00E6454A" w:rsidRPr="00ED6019" w:rsidRDefault="00E6454A" w:rsidP="00CF56F8">
            <w:pPr>
              <w:pStyle w:val="TableText"/>
            </w:pPr>
            <w:r w:rsidRPr="00ED6019">
              <w:t>30</w:t>
            </w:r>
          </w:p>
        </w:tc>
        <w:tc>
          <w:tcPr>
            <w:tcW w:w="873" w:type="pct"/>
            <w:tcBorders>
              <w:top w:val="single" w:sz="4" w:space="0" w:color="A6A6A6" w:themeColor="background1" w:themeShade="A6"/>
              <w:bottom w:val="single" w:sz="4" w:space="0" w:color="A6A6A6" w:themeColor="background1" w:themeShade="A6"/>
            </w:tcBorders>
          </w:tcPr>
          <w:p w14:paraId="0BAE99AE" w14:textId="77777777" w:rsidR="00E6454A" w:rsidRPr="00ED6019" w:rsidRDefault="00E6454A" w:rsidP="00CF56F8">
            <w:pPr>
              <w:pStyle w:val="TableText"/>
            </w:pPr>
            <w:r w:rsidRPr="00ED6019">
              <w:t>Infections</w:t>
            </w:r>
          </w:p>
        </w:tc>
        <w:tc>
          <w:tcPr>
            <w:tcW w:w="1116" w:type="pct"/>
            <w:gridSpan w:val="2"/>
            <w:tcBorders>
              <w:top w:val="single" w:sz="4" w:space="0" w:color="A6A6A6" w:themeColor="background1" w:themeShade="A6"/>
              <w:bottom w:val="single" w:sz="4" w:space="0" w:color="A6A6A6" w:themeColor="background1" w:themeShade="A6"/>
            </w:tcBorders>
          </w:tcPr>
          <w:p w14:paraId="444A5851" w14:textId="77777777" w:rsidR="00E6454A" w:rsidRPr="00ED6019" w:rsidRDefault="00E6454A" w:rsidP="00CF56F8">
            <w:pPr>
              <w:pStyle w:val="TableText"/>
            </w:pPr>
            <w:r w:rsidRPr="00ED6019">
              <w:t>Antiviral drugs</w:t>
            </w:r>
          </w:p>
        </w:tc>
        <w:tc>
          <w:tcPr>
            <w:tcW w:w="1263" w:type="pct"/>
            <w:gridSpan w:val="2"/>
            <w:tcBorders>
              <w:top w:val="single" w:sz="4" w:space="0" w:color="A6A6A6" w:themeColor="background1" w:themeShade="A6"/>
              <w:bottom w:val="single" w:sz="4" w:space="0" w:color="A6A6A6" w:themeColor="background1" w:themeShade="A6"/>
            </w:tcBorders>
          </w:tcPr>
          <w:p w14:paraId="732AE66D" w14:textId="77777777" w:rsidR="00E6454A" w:rsidRPr="00ED6019" w:rsidRDefault="00E6454A" w:rsidP="00CF56F8">
            <w:pPr>
              <w:pStyle w:val="TableText"/>
            </w:pPr>
            <w:r w:rsidRPr="00ED6019">
              <w:t>Viral hepatitis</w:t>
            </w:r>
          </w:p>
        </w:tc>
        <w:tc>
          <w:tcPr>
            <w:tcW w:w="681" w:type="pct"/>
            <w:tcBorders>
              <w:top w:val="single" w:sz="4" w:space="0" w:color="A6A6A6" w:themeColor="background1" w:themeShade="A6"/>
              <w:bottom w:val="single" w:sz="4" w:space="0" w:color="A6A6A6" w:themeColor="background1" w:themeShade="A6"/>
            </w:tcBorders>
          </w:tcPr>
          <w:p w14:paraId="4FD6DCFB" w14:textId="77777777" w:rsidR="00E6454A" w:rsidRPr="00ED6019" w:rsidRDefault="00E6454A" w:rsidP="00CF56F8">
            <w:pPr>
              <w:pStyle w:val="TableText"/>
            </w:pPr>
            <w:r w:rsidRPr="00ED6019">
              <w:t xml:space="preserve">Glecaprevir </w:t>
            </w:r>
            <w:r>
              <w:t>and</w:t>
            </w:r>
            <w:r w:rsidRPr="00ED6019">
              <w:t xml:space="preserve"> pibrentasvir</w:t>
            </w:r>
          </w:p>
        </w:tc>
        <w:tc>
          <w:tcPr>
            <w:tcW w:w="872" w:type="pct"/>
            <w:tcBorders>
              <w:top w:val="single" w:sz="4" w:space="0" w:color="A6A6A6" w:themeColor="background1" w:themeShade="A6"/>
              <w:bottom w:val="single" w:sz="4" w:space="0" w:color="A6A6A6" w:themeColor="background1" w:themeShade="A6"/>
            </w:tcBorders>
          </w:tcPr>
          <w:p w14:paraId="00E86CEB" w14:textId="77777777" w:rsidR="00E6454A" w:rsidRPr="00ED6019" w:rsidRDefault="00E6454A" w:rsidP="00CF56F8">
            <w:pPr>
              <w:pStyle w:val="TableText"/>
            </w:pPr>
            <w:r w:rsidRPr="00ED6019">
              <w:t>Continuation prescribing</w:t>
            </w:r>
          </w:p>
        </w:tc>
      </w:tr>
      <w:tr w:rsidR="00CF56F8" w:rsidRPr="00CB70CB" w14:paraId="0F5B3BA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92E5426" w14:textId="77777777" w:rsidR="00E6454A" w:rsidRPr="00ED6019" w:rsidRDefault="00E6454A" w:rsidP="00CF56F8">
            <w:pPr>
              <w:pStyle w:val="TableText"/>
            </w:pPr>
            <w:r w:rsidRPr="00ED6019">
              <w:t>31</w:t>
            </w:r>
          </w:p>
        </w:tc>
        <w:tc>
          <w:tcPr>
            <w:tcW w:w="873" w:type="pct"/>
            <w:tcBorders>
              <w:top w:val="single" w:sz="4" w:space="0" w:color="A6A6A6" w:themeColor="background1" w:themeShade="A6"/>
              <w:bottom w:val="single" w:sz="4" w:space="0" w:color="A6A6A6" w:themeColor="background1" w:themeShade="A6"/>
            </w:tcBorders>
          </w:tcPr>
          <w:p w14:paraId="015F411A" w14:textId="77777777" w:rsidR="00E6454A" w:rsidRPr="00ED6019" w:rsidRDefault="00E6454A" w:rsidP="00CF56F8">
            <w:pPr>
              <w:pStyle w:val="TableText"/>
            </w:pPr>
            <w:r w:rsidRPr="00ED6019">
              <w:t>Infections</w:t>
            </w:r>
          </w:p>
        </w:tc>
        <w:tc>
          <w:tcPr>
            <w:tcW w:w="1116" w:type="pct"/>
            <w:gridSpan w:val="2"/>
            <w:tcBorders>
              <w:top w:val="single" w:sz="4" w:space="0" w:color="A6A6A6" w:themeColor="background1" w:themeShade="A6"/>
              <w:bottom w:val="single" w:sz="4" w:space="0" w:color="A6A6A6" w:themeColor="background1" w:themeShade="A6"/>
            </w:tcBorders>
          </w:tcPr>
          <w:p w14:paraId="3E512955" w14:textId="77777777" w:rsidR="00E6454A" w:rsidRPr="00ED6019" w:rsidRDefault="00E6454A" w:rsidP="00CF56F8">
            <w:pPr>
              <w:pStyle w:val="TableText"/>
            </w:pPr>
            <w:r w:rsidRPr="00ED6019">
              <w:t>Antiviral drugs</w:t>
            </w:r>
          </w:p>
        </w:tc>
        <w:tc>
          <w:tcPr>
            <w:tcW w:w="1263" w:type="pct"/>
            <w:gridSpan w:val="2"/>
            <w:tcBorders>
              <w:top w:val="single" w:sz="4" w:space="0" w:color="A6A6A6" w:themeColor="background1" w:themeShade="A6"/>
              <w:bottom w:val="single" w:sz="4" w:space="0" w:color="A6A6A6" w:themeColor="background1" w:themeShade="A6"/>
            </w:tcBorders>
          </w:tcPr>
          <w:p w14:paraId="4AAB8622" w14:textId="77777777" w:rsidR="00E6454A" w:rsidRPr="00ED6019" w:rsidRDefault="00E6454A" w:rsidP="00CF56F8">
            <w:pPr>
              <w:pStyle w:val="TableText"/>
            </w:pPr>
            <w:r w:rsidRPr="00ED6019">
              <w:t>Herpes virus infections</w:t>
            </w:r>
          </w:p>
        </w:tc>
        <w:tc>
          <w:tcPr>
            <w:tcW w:w="681" w:type="pct"/>
            <w:tcBorders>
              <w:top w:val="single" w:sz="4" w:space="0" w:color="A6A6A6" w:themeColor="background1" w:themeShade="A6"/>
              <w:bottom w:val="single" w:sz="4" w:space="0" w:color="A6A6A6" w:themeColor="background1" w:themeShade="A6"/>
            </w:tcBorders>
          </w:tcPr>
          <w:p w14:paraId="3145AD01" w14:textId="77777777" w:rsidR="00E6454A" w:rsidRPr="00ED6019" w:rsidRDefault="00E6454A" w:rsidP="00CF56F8">
            <w:pPr>
              <w:pStyle w:val="TableText"/>
            </w:pPr>
            <w:r w:rsidRPr="00ED6019">
              <w:t>Valaciclovir</w:t>
            </w:r>
          </w:p>
        </w:tc>
        <w:tc>
          <w:tcPr>
            <w:tcW w:w="872" w:type="pct"/>
            <w:tcBorders>
              <w:top w:val="single" w:sz="4" w:space="0" w:color="A6A6A6" w:themeColor="background1" w:themeShade="A6"/>
              <w:bottom w:val="single" w:sz="4" w:space="0" w:color="A6A6A6" w:themeColor="background1" w:themeShade="A6"/>
            </w:tcBorders>
          </w:tcPr>
          <w:p w14:paraId="590AD35B" w14:textId="77777777" w:rsidR="00E6454A" w:rsidRPr="00ED6019" w:rsidRDefault="00E6454A" w:rsidP="00CF56F8">
            <w:pPr>
              <w:pStyle w:val="TableText"/>
            </w:pPr>
          </w:p>
        </w:tc>
      </w:tr>
      <w:tr w:rsidR="00CF56F8" w:rsidRPr="00CB70CB" w14:paraId="36583668"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A0C373B" w14:textId="77777777" w:rsidR="00E6454A" w:rsidRPr="00ED6019" w:rsidRDefault="00E6454A" w:rsidP="00CF56F8">
            <w:pPr>
              <w:pStyle w:val="TableText"/>
            </w:pPr>
            <w:r w:rsidRPr="00ED6019">
              <w:t>32</w:t>
            </w:r>
          </w:p>
        </w:tc>
        <w:tc>
          <w:tcPr>
            <w:tcW w:w="873" w:type="pct"/>
            <w:tcBorders>
              <w:top w:val="single" w:sz="4" w:space="0" w:color="A6A6A6" w:themeColor="background1" w:themeShade="A6"/>
              <w:bottom w:val="single" w:sz="4" w:space="0" w:color="A6A6A6" w:themeColor="background1" w:themeShade="A6"/>
            </w:tcBorders>
          </w:tcPr>
          <w:p w14:paraId="01AFA9CE" w14:textId="77777777" w:rsidR="00E6454A" w:rsidRPr="00ED6019" w:rsidRDefault="00E6454A" w:rsidP="00CF56F8">
            <w:pPr>
              <w:pStyle w:val="TableText"/>
            </w:pPr>
            <w:r w:rsidRPr="00ED6019">
              <w:t>Infections</w:t>
            </w:r>
          </w:p>
        </w:tc>
        <w:tc>
          <w:tcPr>
            <w:tcW w:w="1116" w:type="pct"/>
            <w:gridSpan w:val="2"/>
            <w:tcBorders>
              <w:top w:val="single" w:sz="4" w:space="0" w:color="A6A6A6" w:themeColor="background1" w:themeShade="A6"/>
              <w:bottom w:val="single" w:sz="4" w:space="0" w:color="A6A6A6" w:themeColor="background1" w:themeShade="A6"/>
            </w:tcBorders>
          </w:tcPr>
          <w:p w14:paraId="4B11EF5E" w14:textId="77777777" w:rsidR="00E6454A" w:rsidRPr="00ED6019" w:rsidRDefault="00E6454A" w:rsidP="00CF56F8">
            <w:pPr>
              <w:pStyle w:val="TableText"/>
            </w:pPr>
            <w:r w:rsidRPr="00ED6019">
              <w:t>Antibacterial drugs</w:t>
            </w:r>
          </w:p>
        </w:tc>
        <w:tc>
          <w:tcPr>
            <w:tcW w:w="1263" w:type="pct"/>
            <w:gridSpan w:val="2"/>
            <w:tcBorders>
              <w:top w:val="single" w:sz="4" w:space="0" w:color="A6A6A6" w:themeColor="background1" w:themeShade="A6"/>
              <w:bottom w:val="single" w:sz="4" w:space="0" w:color="A6A6A6" w:themeColor="background1" w:themeShade="A6"/>
            </w:tcBorders>
          </w:tcPr>
          <w:p w14:paraId="0A18D773" w14:textId="77777777" w:rsidR="00E6454A" w:rsidRPr="00ED6019" w:rsidRDefault="00E6454A" w:rsidP="00CF56F8">
            <w:pPr>
              <w:pStyle w:val="TableText"/>
            </w:pPr>
            <w:r w:rsidRPr="00ED6019">
              <w:t>Aminoglycosides</w:t>
            </w:r>
          </w:p>
        </w:tc>
        <w:tc>
          <w:tcPr>
            <w:tcW w:w="681" w:type="pct"/>
            <w:tcBorders>
              <w:top w:val="single" w:sz="4" w:space="0" w:color="A6A6A6" w:themeColor="background1" w:themeShade="A6"/>
              <w:bottom w:val="single" w:sz="4" w:space="0" w:color="A6A6A6" w:themeColor="background1" w:themeShade="A6"/>
            </w:tcBorders>
          </w:tcPr>
          <w:p w14:paraId="760E0947" w14:textId="77777777" w:rsidR="00E6454A" w:rsidRPr="00ED6019" w:rsidRDefault="00E6454A" w:rsidP="00CF56F8">
            <w:pPr>
              <w:pStyle w:val="TableText"/>
            </w:pPr>
            <w:r w:rsidRPr="00ED6019">
              <w:t>Tobramycin</w:t>
            </w:r>
          </w:p>
        </w:tc>
        <w:tc>
          <w:tcPr>
            <w:tcW w:w="872" w:type="pct"/>
            <w:tcBorders>
              <w:top w:val="single" w:sz="4" w:space="0" w:color="A6A6A6" w:themeColor="background1" w:themeShade="A6"/>
              <w:bottom w:val="single" w:sz="4" w:space="0" w:color="A6A6A6" w:themeColor="background1" w:themeShade="A6"/>
            </w:tcBorders>
          </w:tcPr>
          <w:p w14:paraId="1386D2F8" w14:textId="77777777" w:rsidR="00E6454A" w:rsidRPr="00ED6019" w:rsidRDefault="00E6454A" w:rsidP="00CF56F8">
            <w:pPr>
              <w:pStyle w:val="TableText"/>
            </w:pPr>
            <w:r w:rsidRPr="00ED6019">
              <w:t>Inhalation (nebulised)</w:t>
            </w:r>
          </w:p>
        </w:tc>
      </w:tr>
      <w:tr w:rsidR="00CF56F8" w:rsidRPr="00CB70CB" w14:paraId="4322278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12C041A" w14:textId="77777777" w:rsidR="00E6454A" w:rsidRPr="00ED6019" w:rsidRDefault="00E6454A" w:rsidP="00CF56F8">
            <w:pPr>
              <w:pStyle w:val="TableText"/>
            </w:pPr>
            <w:r w:rsidRPr="00ED6019">
              <w:t>33</w:t>
            </w:r>
          </w:p>
        </w:tc>
        <w:tc>
          <w:tcPr>
            <w:tcW w:w="873" w:type="pct"/>
            <w:tcBorders>
              <w:top w:val="single" w:sz="4" w:space="0" w:color="A6A6A6" w:themeColor="background1" w:themeShade="A6"/>
              <w:bottom w:val="single" w:sz="4" w:space="0" w:color="A6A6A6" w:themeColor="background1" w:themeShade="A6"/>
            </w:tcBorders>
          </w:tcPr>
          <w:p w14:paraId="40A64EDC" w14:textId="77777777" w:rsidR="00E6454A" w:rsidRPr="00ED6019" w:rsidRDefault="00E6454A" w:rsidP="00CF56F8">
            <w:pPr>
              <w:pStyle w:val="TableText"/>
            </w:pPr>
            <w:r w:rsidRPr="00ED6019">
              <w:t>Infections</w:t>
            </w:r>
          </w:p>
        </w:tc>
        <w:tc>
          <w:tcPr>
            <w:tcW w:w="1116" w:type="pct"/>
            <w:gridSpan w:val="2"/>
            <w:tcBorders>
              <w:top w:val="single" w:sz="4" w:space="0" w:color="A6A6A6" w:themeColor="background1" w:themeShade="A6"/>
              <w:bottom w:val="single" w:sz="4" w:space="0" w:color="A6A6A6" w:themeColor="background1" w:themeShade="A6"/>
            </w:tcBorders>
          </w:tcPr>
          <w:p w14:paraId="472C19AD" w14:textId="77777777" w:rsidR="00E6454A" w:rsidRPr="00ED6019" w:rsidRDefault="00E6454A" w:rsidP="00CF56F8">
            <w:pPr>
              <w:pStyle w:val="TableText"/>
            </w:pPr>
            <w:r w:rsidRPr="00ED6019">
              <w:t>Antiprotozoal drugs</w:t>
            </w:r>
          </w:p>
        </w:tc>
        <w:tc>
          <w:tcPr>
            <w:tcW w:w="1263" w:type="pct"/>
            <w:gridSpan w:val="2"/>
            <w:tcBorders>
              <w:top w:val="single" w:sz="4" w:space="0" w:color="A6A6A6" w:themeColor="background1" w:themeShade="A6"/>
              <w:bottom w:val="single" w:sz="4" w:space="0" w:color="A6A6A6" w:themeColor="background1" w:themeShade="A6"/>
            </w:tcBorders>
          </w:tcPr>
          <w:p w14:paraId="01E1CDD4" w14:textId="77777777" w:rsidR="00E6454A" w:rsidRPr="00ED6019" w:rsidRDefault="00E6454A" w:rsidP="00CF56F8">
            <w:pPr>
              <w:pStyle w:val="TableText"/>
            </w:pPr>
            <w:r w:rsidRPr="00ED6019">
              <w:t>Pneumocystis pneumonia</w:t>
            </w:r>
          </w:p>
        </w:tc>
        <w:tc>
          <w:tcPr>
            <w:tcW w:w="681" w:type="pct"/>
            <w:tcBorders>
              <w:top w:val="single" w:sz="4" w:space="0" w:color="A6A6A6" w:themeColor="background1" w:themeShade="A6"/>
              <w:bottom w:val="single" w:sz="4" w:space="0" w:color="A6A6A6" w:themeColor="background1" w:themeShade="A6"/>
            </w:tcBorders>
          </w:tcPr>
          <w:p w14:paraId="4EA1F889" w14:textId="77777777" w:rsidR="00E6454A" w:rsidRPr="00ED6019" w:rsidRDefault="00E6454A" w:rsidP="00CF56F8">
            <w:pPr>
              <w:pStyle w:val="TableText"/>
            </w:pPr>
            <w:r w:rsidRPr="00ED6019">
              <w:t>Pentamidine isethionate</w:t>
            </w:r>
          </w:p>
        </w:tc>
        <w:tc>
          <w:tcPr>
            <w:tcW w:w="872" w:type="pct"/>
            <w:tcBorders>
              <w:top w:val="single" w:sz="4" w:space="0" w:color="A6A6A6" w:themeColor="background1" w:themeShade="A6"/>
              <w:bottom w:val="single" w:sz="4" w:space="0" w:color="A6A6A6" w:themeColor="background1" w:themeShade="A6"/>
            </w:tcBorders>
          </w:tcPr>
          <w:p w14:paraId="36C8744B" w14:textId="77777777" w:rsidR="00E6454A" w:rsidRPr="00ED6019" w:rsidRDefault="00E6454A" w:rsidP="00CF56F8">
            <w:pPr>
              <w:pStyle w:val="TableText"/>
            </w:pPr>
            <w:r w:rsidRPr="00ED6019">
              <w:t>Inhalation (nebulised)</w:t>
            </w:r>
          </w:p>
        </w:tc>
      </w:tr>
      <w:tr w:rsidR="00CF56F8" w:rsidRPr="00CB70CB" w14:paraId="54A29DEB"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10534E6C" w14:textId="77777777" w:rsidR="00E6454A" w:rsidRPr="00ED6019" w:rsidRDefault="00E6454A" w:rsidP="00CF56F8">
            <w:pPr>
              <w:pStyle w:val="TableText"/>
            </w:pPr>
            <w:r w:rsidRPr="00ED6019">
              <w:t>34</w:t>
            </w:r>
          </w:p>
        </w:tc>
        <w:tc>
          <w:tcPr>
            <w:tcW w:w="873" w:type="pct"/>
            <w:tcBorders>
              <w:top w:val="single" w:sz="4" w:space="0" w:color="A6A6A6" w:themeColor="background1" w:themeShade="A6"/>
              <w:bottom w:val="single" w:sz="4" w:space="0" w:color="A6A6A6" w:themeColor="background1" w:themeShade="A6"/>
            </w:tcBorders>
          </w:tcPr>
          <w:p w14:paraId="66F439AF" w14:textId="77777777" w:rsidR="00E6454A" w:rsidRPr="00ED6019" w:rsidRDefault="00E6454A" w:rsidP="00CF56F8">
            <w:pPr>
              <w:pStyle w:val="TableText"/>
            </w:pPr>
            <w:r w:rsidRPr="00ED6019">
              <w:t xml:space="preserve">Malignant disease </w:t>
            </w:r>
            <w:r>
              <w:t>and</w:t>
            </w:r>
            <w:r w:rsidRPr="00ED6019">
              <w:t xml:space="preserve"> immunosuppressant</w:t>
            </w:r>
          </w:p>
        </w:tc>
        <w:tc>
          <w:tcPr>
            <w:tcW w:w="1116" w:type="pct"/>
            <w:gridSpan w:val="2"/>
            <w:tcBorders>
              <w:top w:val="single" w:sz="4" w:space="0" w:color="A6A6A6" w:themeColor="background1" w:themeShade="A6"/>
              <w:bottom w:val="single" w:sz="4" w:space="0" w:color="A6A6A6" w:themeColor="background1" w:themeShade="A6"/>
            </w:tcBorders>
          </w:tcPr>
          <w:p w14:paraId="4255CE1C" w14:textId="77777777" w:rsidR="00E6454A" w:rsidRPr="00ED6019" w:rsidRDefault="00E6454A" w:rsidP="00CF56F8">
            <w:pPr>
              <w:pStyle w:val="TableText"/>
              <w:ind w:right="77"/>
            </w:pPr>
            <w:r w:rsidRPr="00ED6019">
              <w:t>Sex hormones and hormone antagonists in malignant diseases</w:t>
            </w:r>
          </w:p>
        </w:tc>
        <w:tc>
          <w:tcPr>
            <w:tcW w:w="1263" w:type="pct"/>
            <w:gridSpan w:val="2"/>
            <w:tcBorders>
              <w:top w:val="single" w:sz="4" w:space="0" w:color="A6A6A6" w:themeColor="background1" w:themeShade="A6"/>
              <w:bottom w:val="single" w:sz="4" w:space="0" w:color="A6A6A6" w:themeColor="background1" w:themeShade="A6"/>
            </w:tcBorders>
          </w:tcPr>
          <w:p w14:paraId="70D0D259" w14:textId="77777777" w:rsidR="00E6454A" w:rsidRPr="00ED6019" w:rsidRDefault="00E6454A" w:rsidP="00CF56F8">
            <w:pPr>
              <w:pStyle w:val="TableText"/>
            </w:pPr>
            <w:r w:rsidRPr="00ED6019">
              <w:t>Hormone antagonist</w:t>
            </w:r>
          </w:p>
        </w:tc>
        <w:tc>
          <w:tcPr>
            <w:tcW w:w="681" w:type="pct"/>
            <w:tcBorders>
              <w:top w:val="single" w:sz="4" w:space="0" w:color="A6A6A6" w:themeColor="background1" w:themeShade="A6"/>
              <w:bottom w:val="single" w:sz="4" w:space="0" w:color="A6A6A6" w:themeColor="background1" w:themeShade="A6"/>
            </w:tcBorders>
          </w:tcPr>
          <w:p w14:paraId="162299CB" w14:textId="77777777" w:rsidR="00E6454A" w:rsidRPr="00ED6019" w:rsidRDefault="00E6454A" w:rsidP="00CF56F8">
            <w:pPr>
              <w:pStyle w:val="TableText"/>
            </w:pPr>
            <w:r w:rsidRPr="00ED6019">
              <w:t>Letrozole</w:t>
            </w:r>
          </w:p>
        </w:tc>
        <w:tc>
          <w:tcPr>
            <w:tcW w:w="872" w:type="pct"/>
            <w:tcBorders>
              <w:top w:val="single" w:sz="4" w:space="0" w:color="A6A6A6" w:themeColor="background1" w:themeShade="A6"/>
              <w:bottom w:val="single" w:sz="4" w:space="0" w:color="A6A6A6" w:themeColor="background1" w:themeShade="A6"/>
            </w:tcBorders>
          </w:tcPr>
          <w:p w14:paraId="4872C528" w14:textId="77777777" w:rsidR="00E6454A" w:rsidRPr="00ED6019" w:rsidRDefault="00E6454A" w:rsidP="00394582">
            <w:pPr>
              <w:pStyle w:val="TableText"/>
              <w:spacing w:after="0"/>
            </w:pPr>
            <w:r w:rsidRPr="00ED6019">
              <w:t>Oral</w:t>
            </w:r>
          </w:p>
          <w:p w14:paraId="76026326" w14:textId="77777777" w:rsidR="00E6454A" w:rsidRPr="00ED6019" w:rsidRDefault="00CF56F8" w:rsidP="00394582">
            <w:pPr>
              <w:pStyle w:val="TableText"/>
              <w:spacing w:before="0"/>
            </w:pPr>
            <w:r>
              <w:t>Continuation prescribing</w:t>
            </w:r>
          </w:p>
        </w:tc>
      </w:tr>
      <w:tr w:rsidR="00CF56F8" w:rsidRPr="00CB70CB" w14:paraId="5042F2A0"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D91169C" w14:textId="77777777" w:rsidR="00E6454A" w:rsidRPr="00ED6019" w:rsidRDefault="00E6454A" w:rsidP="00CF56F8">
            <w:pPr>
              <w:pStyle w:val="TableText"/>
            </w:pPr>
            <w:r w:rsidRPr="00ED6019">
              <w:t>35</w:t>
            </w:r>
          </w:p>
        </w:tc>
        <w:tc>
          <w:tcPr>
            <w:tcW w:w="873" w:type="pct"/>
            <w:tcBorders>
              <w:top w:val="single" w:sz="4" w:space="0" w:color="A6A6A6" w:themeColor="background1" w:themeShade="A6"/>
              <w:bottom w:val="single" w:sz="4" w:space="0" w:color="A6A6A6" w:themeColor="background1" w:themeShade="A6"/>
            </w:tcBorders>
          </w:tcPr>
          <w:p w14:paraId="421D617F" w14:textId="77777777" w:rsidR="00E6454A" w:rsidRPr="00ED6019" w:rsidRDefault="00E6454A" w:rsidP="00CF56F8">
            <w:pPr>
              <w:pStyle w:val="TableText"/>
            </w:pPr>
            <w:r w:rsidRPr="00ED6019">
              <w:t xml:space="preserve">Malignant disease </w:t>
            </w:r>
            <w:r>
              <w:t>and</w:t>
            </w:r>
            <w:r w:rsidRPr="00ED6019">
              <w:t xml:space="preserve"> immunosuppressant</w:t>
            </w:r>
          </w:p>
        </w:tc>
        <w:tc>
          <w:tcPr>
            <w:tcW w:w="1116" w:type="pct"/>
            <w:gridSpan w:val="2"/>
            <w:tcBorders>
              <w:top w:val="single" w:sz="4" w:space="0" w:color="A6A6A6" w:themeColor="background1" w:themeShade="A6"/>
              <w:bottom w:val="single" w:sz="4" w:space="0" w:color="A6A6A6" w:themeColor="background1" w:themeShade="A6"/>
            </w:tcBorders>
          </w:tcPr>
          <w:p w14:paraId="7C3224AB" w14:textId="77777777" w:rsidR="00E6454A" w:rsidRPr="00ED6019" w:rsidRDefault="00E6454A" w:rsidP="00CF56F8">
            <w:pPr>
              <w:pStyle w:val="TableText"/>
              <w:ind w:right="77"/>
            </w:pPr>
            <w:r w:rsidRPr="00ED6019">
              <w:t>Sex hormones and hormone antagonists in malignant diseases</w:t>
            </w:r>
          </w:p>
        </w:tc>
        <w:tc>
          <w:tcPr>
            <w:tcW w:w="1263" w:type="pct"/>
            <w:gridSpan w:val="2"/>
            <w:tcBorders>
              <w:top w:val="single" w:sz="4" w:space="0" w:color="A6A6A6" w:themeColor="background1" w:themeShade="A6"/>
              <w:bottom w:val="single" w:sz="4" w:space="0" w:color="A6A6A6" w:themeColor="background1" w:themeShade="A6"/>
            </w:tcBorders>
          </w:tcPr>
          <w:p w14:paraId="2AB5A4AA" w14:textId="77777777" w:rsidR="00E6454A" w:rsidRPr="00ED6019" w:rsidRDefault="00E6454A" w:rsidP="00CF56F8">
            <w:pPr>
              <w:pStyle w:val="TableText"/>
            </w:pPr>
            <w:r w:rsidRPr="00ED6019">
              <w:t>Hormone antagonist</w:t>
            </w:r>
          </w:p>
        </w:tc>
        <w:tc>
          <w:tcPr>
            <w:tcW w:w="681" w:type="pct"/>
            <w:tcBorders>
              <w:top w:val="single" w:sz="4" w:space="0" w:color="A6A6A6" w:themeColor="background1" w:themeShade="A6"/>
              <w:bottom w:val="single" w:sz="4" w:space="0" w:color="A6A6A6" w:themeColor="background1" w:themeShade="A6"/>
            </w:tcBorders>
          </w:tcPr>
          <w:p w14:paraId="157AE102" w14:textId="77777777" w:rsidR="00E6454A" w:rsidRPr="00ED6019" w:rsidRDefault="00E6454A" w:rsidP="00CF56F8">
            <w:pPr>
              <w:pStyle w:val="TableText"/>
            </w:pPr>
            <w:r w:rsidRPr="00ED6019">
              <w:t>Tamoxifen</w:t>
            </w:r>
          </w:p>
        </w:tc>
        <w:tc>
          <w:tcPr>
            <w:tcW w:w="872" w:type="pct"/>
            <w:tcBorders>
              <w:top w:val="single" w:sz="4" w:space="0" w:color="A6A6A6" w:themeColor="background1" w:themeShade="A6"/>
              <w:bottom w:val="single" w:sz="4" w:space="0" w:color="A6A6A6" w:themeColor="background1" w:themeShade="A6"/>
            </w:tcBorders>
          </w:tcPr>
          <w:p w14:paraId="2616B5A3" w14:textId="77777777" w:rsidR="00E6454A" w:rsidRPr="00ED6019" w:rsidRDefault="00E6454A" w:rsidP="00CF56F8">
            <w:pPr>
              <w:pStyle w:val="TableText"/>
            </w:pPr>
            <w:r w:rsidRPr="00ED6019">
              <w:t>Oral</w:t>
            </w:r>
          </w:p>
        </w:tc>
      </w:tr>
      <w:tr w:rsidR="00CF56F8" w:rsidRPr="00CB70CB" w14:paraId="0F0198F5"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362B7BF" w14:textId="77777777" w:rsidR="00E6454A" w:rsidRPr="00ED6019" w:rsidRDefault="00E6454A" w:rsidP="00CF56F8">
            <w:pPr>
              <w:pStyle w:val="TableText"/>
            </w:pPr>
            <w:r w:rsidRPr="00ED6019">
              <w:t>36</w:t>
            </w:r>
          </w:p>
        </w:tc>
        <w:tc>
          <w:tcPr>
            <w:tcW w:w="873" w:type="pct"/>
            <w:tcBorders>
              <w:top w:val="single" w:sz="4" w:space="0" w:color="A6A6A6" w:themeColor="background1" w:themeShade="A6"/>
              <w:bottom w:val="single" w:sz="4" w:space="0" w:color="A6A6A6" w:themeColor="background1" w:themeShade="A6"/>
            </w:tcBorders>
          </w:tcPr>
          <w:p w14:paraId="6D2FE922" w14:textId="77777777" w:rsidR="00E6454A" w:rsidRPr="00ED6019" w:rsidRDefault="00E6454A" w:rsidP="00CF56F8">
            <w:pPr>
              <w:pStyle w:val="TableText"/>
            </w:pPr>
            <w:r w:rsidRPr="00ED6019">
              <w:t xml:space="preserve">Musculoskeletal </w:t>
            </w:r>
            <w:r>
              <w:t>and</w:t>
            </w:r>
            <w:r w:rsidRPr="00ED6019">
              <w:t xml:space="preserve"> joint diseases</w:t>
            </w:r>
          </w:p>
        </w:tc>
        <w:tc>
          <w:tcPr>
            <w:tcW w:w="1116" w:type="pct"/>
            <w:gridSpan w:val="2"/>
            <w:tcBorders>
              <w:top w:val="single" w:sz="4" w:space="0" w:color="A6A6A6" w:themeColor="background1" w:themeShade="A6"/>
              <w:bottom w:val="single" w:sz="4" w:space="0" w:color="A6A6A6" w:themeColor="background1" w:themeShade="A6"/>
            </w:tcBorders>
          </w:tcPr>
          <w:p w14:paraId="620FB9E1" w14:textId="77777777" w:rsidR="00E6454A" w:rsidRPr="00ED6019" w:rsidRDefault="00E6454A" w:rsidP="00CF56F8">
            <w:pPr>
              <w:pStyle w:val="TableText"/>
            </w:pPr>
            <w:r w:rsidRPr="00ED6019">
              <w:t xml:space="preserve">Rheumatic diseases </w:t>
            </w:r>
            <w:r>
              <w:t>and</w:t>
            </w:r>
            <w:r w:rsidRPr="00ED6019">
              <w:t xml:space="preserve"> gout</w:t>
            </w:r>
          </w:p>
        </w:tc>
        <w:tc>
          <w:tcPr>
            <w:tcW w:w="1263" w:type="pct"/>
            <w:gridSpan w:val="2"/>
            <w:tcBorders>
              <w:top w:val="single" w:sz="4" w:space="0" w:color="A6A6A6" w:themeColor="background1" w:themeShade="A6"/>
              <w:bottom w:val="single" w:sz="4" w:space="0" w:color="A6A6A6" w:themeColor="background1" w:themeShade="A6"/>
            </w:tcBorders>
          </w:tcPr>
          <w:p w14:paraId="105AE8BF" w14:textId="77777777" w:rsidR="00E6454A" w:rsidRPr="00ED6019" w:rsidRDefault="00E6454A" w:rsidP="00CF56F8">
            <w:pPr>
              <w:pStyle w:val="TableText"/>
            </w:pPr>
            <w:r w:rsidRPr="00ED6019">
              <w:t xml:space="preserve">Gout </w:t>
            </w:r>
            <w:r>
              <w:t>and</w:t>
            </w:r>
            <w:r w:rsidRPr="00ED6019">
              <w:t xml:space="preserve"> cytotoxic induced hyperuricaemia</w:t>
            </w:r>
          </w:p>
        </w:tc>
        <w:tc>
          <w:tcPr>
            <w:tcW w:w="681" w:type="pct"/>
            <w:tcBorders>
              <w:top w:val="single" w:sz="4" w:space="0" w:color="A6A6A6" w:themeColor="background1" w:themeShade="A6"/>
              <w:bottom w:val="single" w:sz="4" w:space="0" w:color="A6A6A6" w:themeColor="background1" w:themeShade="A6"/>
            </w:tcBorders>
          </w:tcPr>
          <w:p w14:paraId="0A9FB278" w14:textId="77777777" w:rsidR="00E6454A" w:rsidRPr="00ED6019" w:rsidRDefault="00E6454A" w:rsidP="00CF56F8">
            <w:pPr>
              <w:pStyle w:val="TableText"/>
            </w:pPr>
            <w:r w:rsidRPr="00ED6019">
              <w:t>Febuxostat</w:t>
            </w:r>
          </w:p>
        </w:tc>
        <w:tc>
          <w:tcPr>
            <w:tcW w:w="872" w:type="pct"/>
            <w:tcBorders>
              <w:top w:val="single" w:sz="4" w:space="0" w:color="A6A6A6" w:themeColor="background1" w:themeShade="A6"/>
              <w:bottom w:val="single" w:sz="4" w:space="0" w:color="A6A6A6" w:themeColor="background1" w:themeShade="A6"/>
            </w:tcBorders>
          </w:tcPr>
          <w:p w14:paraId="2B8E5939" w14:textId="77777777" w:rsidR="00E6454A" w:rsidRPr="00ED6019" w:rsidRDefault="00E6454A" w:rsidP="00CF56F8">
            <w:pPr>
              <w:pStyle w:val="TableText"/>
            </w:pPr>
            <w:r w:rsidRPr="00ED6019">
              <w:t>Continuation prescribing</w:t>
            </w:r>
          </w:p>
        </w:tc>
      </w:tr>
      <w:tr w:rsidR="00CF56F8" w:rsidRPr="00CB70CB" w14:paraId="43B3C45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B5599CA" w14:textId="77777777" w:rsidR="00E6454A" w:rsidRPr="00ED6019" w:rsidRDefault="00E6454A" w:rsidP="00CF56F8">
            <w:pPr>
              <w:pStyle w:val="TableText"/>
            </w:pPr>
            <w:r w:rsidRPr="00ED6019">
              <w:t>37</w:t>
            </w:r>
          </w:p>
        </w:tc>
        <w:tc>
          <w:tcPr>
            <w:tcW w:w="873" w:type="pct"/>
            <w:tcBorders>
              <w:top w:val="single" w:sz="4" w:space="0" w:color="A6A6A6" w:themeColor="background1" w:themeShade="A6"/>
              <w:bottom w:val="single" w:sz="4" w:space="0" w:color="A6A6A6" w:themeColor="background1" w:themeShade="A6"/>
            </w:tcBorders>
          </w:tcPr>
          <w:p w14:paraId="2DF9A95C" w14:textId="77777777" w:rsidR="00E6454A" w:rsidRPr="00ED6019" w:rsidRDefault="00E6454A" w:rsidP="00CF56F8">
            <w:pPr>
              <w:pStyle w:val="TableText"/>
            </w:pPr>
            <w:r w:rsidRPr="00ED6019">
              <w:t xml:space="preserve">Musculoskeletal </w:t>
            </w:r>
            <w:r>
              <w:t>and</w:t>
            </w:r>
            <w:r w:rsidRPr="00ED6019">
              <w:t xml:space="preserve"> joint diseases</w:t>
            </w:r>
          </w:p>
        </w:tc>
        <w:tc>
          <w:tcPr>
            <w:tcW w:w="1116" w:type="pct"/>
            <w:gridSpan w:val="2"/>
            <w:tcBorders>
              <w:top w:val="single" w:sz="4" w:space="0" w:color="A6A6A6" w:themeColor="background1" w:themeShade="A6"/>
              <w:bottom w:val="single" w:sz="4" w:space="0" w:color="A6A6A6" w:themeColor="background1" w:themeShade="A6"/>
            </w:tcBorders>
          </w:tcPr>
          <w:p w14:paraId="5DE2F321" w14:textId="77777777" w:rsidR="00E6454A" w:rsidRPr="00ED6019" w:rsidRDefault="00E6454A" w:rsidP="00CF56F8">
            <w:pPr>
              <w:pStyle w:val="TableText"/>
            </w:pPr>
            <w:r w:rsidRPr="00ED6019">
              <w:t xml:space="preserve">Rheumatic diseases </w:t>
            </w:r>
            <w:r>
              <w:t>and</w:t>
            </w:r>
            <w:r w:rsidRPr="00ED6019">
              <w:t xml:space="preserve"> gout</w:t>
            </w:r>
          </w:p>
        </w:tc>
        <w:tc>
          <w:tcPr>
            <w:tcW w:w="1263" w:type="pct"/>
            <w:gridSpan w:val="2"/>
            <w:tcBorders>
              <w:top w:val="single" w:sz="4" w:space="0" w:color="A6A6A6" w:themeColor="background1" w:themeShade="A6"/>
              <w:bottom w:val="single" w:sz="4" w:space="0" w:color="A6A6A6" w:themeColor="background1" w:themeShade="A6"/>
            </w:tcBorders>
          </w:tcPr>
          <w:p w14:paraId="6696287B" w14:textId="77777777" w:rsidR="00E6454A" w:rsidRPr="00ED6019" w:rsidRDefault="00E6454A" w:rsidP="00CF56F8">
            <w:pPr>
              <w:pStyle w:val="TableText"/>
            </w:pPr>
            <w:r w:rsidRPr="00ED6019">
              <w:t xml:space="preserve">Non-steroidal </w:t>
            </w:r>
            <w:r>
              <w:t>and</w:t>
            </w:r>
            <w:r w:rsidR="00CF56F8">
              <w:t xml:space="preserve"> anti-inflammatory</w:t>
            </w:r>
          </w:p>
        </w:tc>
        <w:tc>
          <w:tcPr>
            <w:tcW w:w="681" w:type="pct"/>
            <w:tcBorders>
              <w:top w:val="single" w:sz="4" w:space="0" w:color="A6A6A6" w:themeColor="background1" w:themeShade="A6"/>
              <w:bottom w:val="single" w:sz="4" w:space="0" w:color="A6A6A6" w:themeColor="background1" w:themeShade="A6"/>
            </w:tcBorders>
          </w:tcPr>
          <w:p w14:paraId="299BDB50" w14:textId="77777777" w:rsidR="00E6454A" w:rsidRPr="00ED6019" w:rsidRDefault="00E6454A" w:rsidP="00CF56F8">
            <w:pPr>
              <w:pStyle w:val="TableText"/>
            </w:pPr>
            <w:r w:rsidRPr="00ED6019">
              <w:t>Celecoxib</w:t>
            </w:r>
          </w:p>
        </w:tc>
        <w:tc>
          <w:tcPr>
            <w:tcW w:w="872" w:type="pct"/>
            <w:tcBorders>
              <w:top w:val="single" w:sz="4" w:space="0" w:color="A6A6A6" w:themeColor="background1" w:themeShade="A6"/>
              <w:bottom w:val="single" w:sz="4" w:space="0" w:color="A6A6A6" w:themeColor="background1" w:themeShade="A6"/>
            </w:tcBorders>
          </w:tcPr>
          <w:p w14:paraId="5B3963BA" w14:textId="77777777" w:rsidR="00E6454A" w:rsidRPr="00ED6019" w:rsidRDefault="00E6454A" w:rsidP="00CF56F8">
            <w:pPr>
              <w:pStyle w:val="TableText"/>
            </w:pPr>
          </w:p>
        </w:tc>
      </w:tr>
      <w:tr w:rsidR="00CF56F8" w:rsidRPr="00CB70CB" w14:paraId="5EE7BA90"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2801B6A" w14:textId="77777777" w:rsidR="00E6454A" w:rsidRPr="00ED6019" w:rsidRDefault="00E6454A" w:rsidP="00CF56F8">
            <w:pPr>
              <w:pStyle w:val="TableText"/>
            </w:pPr>
            <w:r w:rsidRPr="00ED6019">
              <w:t>38</w:t>
            </w:r>
          </w:p>
        </w:tc>
        <w:tc>
          <w:tcPr>
            <w:tcW w:w="873" w:type="pct"/>
            <w:tcBorders>
              <w:top w:val="single" w:sz="4" w:space="0" w:color="A6A6A6" w:themeColor="background1" w:themeShade="A6"/>
              <w:bottom w:val="single" w:sz="4" w:space="0" w:color="A6A6A6" w:themeColor="background1" w:themeShade="A6"/>
            </w:tcBorders>
          </w:tcPr>
          <w:p w14:paraId="67A89B3B" w14:textId="77777777" w:rsidR="00E6454A" w:rsidRPr="00ED6019" w:rsidRDefault="00E6454A" w:rsidP="00CF56F8">
            <w:pPr>
              <w:pStyle w:val="TableText"/>
            </w:pPr>
            <w:r w:rsidRPr="00ED6019">
              <w:t xml:space="preserve">Musculoskeletal </w:t>
            </w:r>
            <w:r>
              <w:t>and</w:t>
            </w:r>
            <w:r w:rsidRPr="00ED6019">
              <w:t xml:space="preserve"> joint diseases</w:t>
            </w:r>
          </w:p>
        </w:tc>
        <w:tc>
          <w:tcPr>
            <w:tcW w:w="1116" w:type="pct"/>
            <w:gridSpan w:val="2"/>
            <w:tcBorders>
              <w:top w:val="single" w:sz="4" w:space="0" w:color="A6A6A6" w:themeColor="background1" w:themeShade="A6"/>
              <w:bottom w:val="single" w:sz="4" w:space="0" w:color="A6A6A6" w:themeColor="background1" w:themeShade="A6"/>
            </w:tcBorders>
          </w:tcPr>
          <w:p w14:paraId="4A580B96" w14:textId="77777777" w:rsidR="00E6454A" w:rsidRPr="00ED6019" w:rsidRDefault="00E6454A" w:rsidP="00CF56F8">
            <w:pPr>
              <w:pStyle w:val="TableText"/>
            </w:pPr>
            <w:r w:rsidRPr="00ED6019">
              <w:t xml:space="preserve">Rheumatic diseases </w:t>
            </w:r>
            <w:r>
              <w:t>and</w:t>
            </w:r>
            <w:r w:rsidRPr="00ED6019">
              <w:t xml:space="preserve"> gout</w:t>
            </w:r>
          </w:p>
        </w:tc>
        <w:tc>
          <w:tcPr>
            <w:tcW w:w="1263" w:type="pct"/>
            <w:gridSpan w:val="2"/>
            <w:tcBorders>
              <w:top w:val="single" w:sz="4" w:space="0" w:color="A6A6A6" w:themeColor="background1" w:themeShade="A6"/>
              <w:bottom w:val="single" w:sz="4" w:space="0" w:color="A6A6A6" w:themeColor="background1" w:themeShade="A6"/>
            </w:tcBorders>
          </w:tcPr>
          <w:p w14:paraId="2EC15B93" w14:textId="77777777" w:rsidR="00E6454A" w:rsidRPr="00ED6019" w:rsidRDefault="00CF56F8" w:rsidP="00CF56F8">
            <w:pPr>
              <w:pStyle w:val="TableText"/>
            </w:pPr>
            <w:r>
              <w:t>Antimalarials</w:t>
            </w:r>
          </w:p>
        </w:tc>
        <w:tc>
          <w:tcPr>
            <w:tcW w:w="681" w:type="pct"/>
            <w:tcBorders>
              <w:top w:val="single" w:sz="4" w:space="0" w:color="A6A6A6" w:themeColor="background1" w:themeShade="A6"/>
              <w:bottom w:val="single" w:sz="4" w:space="0" w:color="A6A6A6" w:themeColor="background1" w:themeShade="A6"/>
            </w:tcBorders>
          </w:tcPr>
          <w:p w14:paraId="4AE2E753" w14:textId="77777777" w:rsidR="00E6454A" w:rsidRPr="00ED6019" w:rsidRDefault="00E6454A" w:rsidP="00CF56F8">
            <w:pPr>
              <w:pStyle w:val="TableText"/>
            </w:pPr>
            <w:r w:rsidRPr="00ED6019">
              <w:t>Hydroxychloroquine sulfate</w:t>
            </w:r>
          </w:p>
        </w:tc>
        <w:tc>
          <w:tcPr>
            <w:tcW w:w="872" w:type="pct"/>
            <w:tcBorders>
              <w:top w:val="single" w:sz="4" w:space="0" w:color="A6A6A6" w:themeColor="background1" w:themeShade="A6"/>
              <w:bottom w:val="single" w:sz="4" w:space="0" w:color="A6A6A6" w:themeColor="background1" w:themeShade="A6"/>
            </w:tcBorders>
          </w:tcPr>
          <w:p w14:paraId="7DD13B95" w14:textId="77777777" w:rsidR="00E6454A" w:rsidRPr="00ED6019" w:rsidRDefault="00E6454A" w:rsidP="00CF56F8">
            <w:pPr>
              <w:pStyle w:val="TableText"/>
            </w:pPr>
            <w:r w:rsidRPr="00ED6019">
              <w:t>Continuation prescribing</w:t>
            </w:r>
          </w:p>
        </w:tc>
      </w:tr>
      <w:tr w:rsidR="00CF56F8" w:rsidRPr="00CB70CB" w14:paraId="2847E5A0"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AED14D4" w14:textId="77777777" w:rsidR="00E6454A" w:rsidRPr="00ED6019" w:rsidRDefault="00E6454A" w:rsidP="00CF56F8">
            <w:pPr>
              <w:pStyle w:val="TableText"/>
            </w:pPr>
            <w:r w:rsidRPr="00ED6019">
              <w:t>39</w:t>
            </w:r>
          </w:p>
        </w:tc>
        <w:tc>
          <w:tcPr>
            <w:tcW w:w="873" w:type="pct"/>
            <w:tcBorders>
              <w:top w:val="single" w:sz="4" w:space="0" w:color="A6A6A6" w:themeColor="background1" w:themeShade="A6"/>
              <w:bottom w:val="single" w:sz="4" w:space="0" w:color="A6A6A6" w:themeColor="background1" w:themeShade="A6"/>
            </w:tcBorders>
          </w:tcPr>
          <w:p w14:paraId="74450625" w14:textId="77777777" w:rsidR="00E6454A" w:rsidRPr="00ED6019" w:rsidRDefault="00E6454A" w:rsidP="00CF56F8">
            <w:pPr>
              <w:pStyle w:val="TableText"/>
            </w:pPr>
            <w:r w:rsidRPr="00ED6019">
              <w:t xml:space="preserve">Nutrition </w:t>
            </w:r>
            <w:r>
              <w:t>and</w:t>
            </w:r>
            <w:r w:rsidRPr="00ED6019">
              <w:t xml:space="preserve"> blood</w:t>
            </w:r>
          </w:p>
        </w:tc>
        <w:tc>
          <w:tcPr>
            <w:tcW w:w="1116" w:type="pct"/>
            <w:gridSpan w:val="2"/>
            <w:tcBorders>
              <w:top w:val="single" w:sz="4" w:space="0" w:color="A6A6A6" w:themeColor="background1" w:themeShade="A6"/>
              <w:bottom w:val="single" w:sz="4" w:space="0" w:color="A6A6A6" w:themeColor="background1" w:themeShade="A6"/>
            </w:tcBorders>
          </w:tcPr>
          <w:p w14:paraId="1709A078" w14:textId="77777777" w:rsidR="00E6454A" w:rsidRPr="00ED6019" w:rsidRDefault="00E6454A" w:rsidP="00CF56F8">
            <w:pPr>
              <w:pStyle w:val="TableText"/>
            </w:pPr>
            <w:r w:rsidRPr="00ED6019">
              <w:t>Vitamins</w:t>
            </w:r>
          </w:p>
        </w:tc>
        <w:tc>
          <w:tcPr>
            <w:tcW w:w="1263" w:type="pct"/>
            <w:gridSpan w:val="2"/>
            <w:tcBorders>
              <w:top w:val="single" w:sz="4" w:space="0" w:color="A6A6A6" w:themeColor="background1" w:themeShade="A6"/>
              <w:bottom w:val="single" w:sz="4" w:space="0" w:color="A6A6A6" w:themeColor="background1" w:themeShade="A6"/>
            </w:tcBorders>
          </w:tcPr>
          <w:p w14:paraId="675DEC24" w14:textId="77777777" w:rsidR="00E6454A" w:rsidRPr="00ED6019" w:rsidRDefault="00E6454A" w:rsidP="00CF56F8">
            <w:pPr>
              <w:pStyle w:val="TableText"/>
            </w:pPr>
            <w:r w:rsidRPr="00ED6019">
              <w:t>Vitamin D</w:t>
            </w:r>
          </w:p>
        </w:tc>
        <w:tc>
          <w:tcPr>
            <w:tcW w:w="681" w:type="pct"/>
            <w:tcBorders>
              <w:top w:val="single" w:sz="4" w:space="0" w:color="A6A6A6" w:themeColor="background1" w:themeShade="A6"/>
              <w:bottom w:val="single" w:sz="4" w:space="0" w:color="A6A6A6" w:themeColor="background1" w:themeShade="A6"/>
            </w:tcBorders>
          </w:tcPr>
          <w:p w14:paraId="19390509" w14:textId="77777777" w:rsidR="00E6454A" w:rsidRPr="00ED6019" w:rsidRDefault="00E6454A" w:rsidP="00CF56F8">
            <w:pPr>
              <w:pStyle w:val="TableText"/>
            </w:pPr>
            <w:r w:rsidRPr="00ED6019">
              <w:t>Calcitriol</w:t>
            </w:r>
          </w:p>
        </w:tc>
        <w:tc>
          <w:tcPr>
            <w:tcW w:w="872" w:type="pct"/>
            <w:tcBorders>
              <w:top w:val="single" w:sz="4" w:space="0" w:color="A6A6A6" w:themeColor="background1" w:themeShade="A6"/>
              <w:bottom w:val="single" w:sz="4" w:space="0" w:color="A6A6A6" w:themeColor="background1" w:themeShade="A6"/>
            </w:tcBorders>
          </w:tcPr>
          <w:p w14:paraId="3B82E996" w14:textId="77777777" w:rsidR="00E6454A" w:rsidRPr="00ED6019" w:rsidRDefault="00E6454A" w:rsidP="00CF56F8">
            <w:pPr>
              <w:pStyle w:val="TableText"/>
            </w:pPr>
          </w:p>
        </w:tc>
      </w:tr>
      <w:tr w:rsidR="00CF56F8" w:rsidRPr="00ED6019" w14:paraId="79C3CF90"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9410590" w14:textId="77777777" w:rsidR="00E6454A" w:rsidRPr="00ED6019" w:rsidRDefault="00E6454A" w:rsidP="00CF56F8">
            <w:pPr>
              <w:pStyle w:val="TableText"/>
            </w:pPr>
            <w:r w:rsidRPr="00ED6019">
              <w:t>40</w:t>
            </w:r>
          </w:p>
        </w:tc>
        <w:tc>
          <w:tcPr>
            <w:tcW w:w="873" w:type="pct"/>
            <w:tcBorders>
              <w:top w:val="single" w:sz="4" w:space="0" w:color="A6A6A6" w:themeColor="background1" w:themeShade="A6"/>
              <w:bottom w:val="single" w:sz="4" w:space="0" w:color="A6A6A6" w:themeColor="background1" w:themeShade="A6"/>
            </w:tcBorders>
          </w:tcPr>
          <w:p w14:paraId="7E7F485D" w14:textId="77777777" w:rsidR="00E6454A" w:rsidRPr="00ED6019" w:rsidRDefault="00E6454A" w:rsidP="00CF56F8">
            <w:pPr>
              <w:pStyle w:val="TableText"/>
              <w:ind w:right="87"/>
            </w:pPr>
            <w:r w:rsidRPr="00ED6019">
              <w:t xml:space="preserve">Obstetrics, gynaecology </w:t>
            </w:r>
            <w:r>
              <w:t>and</w:t>
            </w:r>
            <w:r w:rsidRPr="00ED6019">
              <w:t xml:space="preserve"> urinary tract disorders</w:t>
            </w:r>
          </w:p>
        </w:tc>
        <w:tc>
          <w:tcPr>
            <w:tcW w:w="1116" w:type="pct"/>
            <w:gridSpan w:val="2"/>
            <w:tcBorders>
              <w:top w:val="single" w:sz="4" w:space="0" w:color="A6A6A6" w:themeColor="background1" w:themeShade="A6"/>
              <w:bottom w:val="single" w:sz="4" w:space="0" w:color="A6A6A6" w:themeColor="background1" w:themeShade="A6"/>
            </w:tcBorders>
          </w:tcPr>
          <w:p w14:paraId="74081CEE" w14:textId="77777777" w:rsidR="00E6454A" w:rsidRPr="00ED6019" w:rsidRDefault="00E6454A" w:rsidP="00CF56F8">
            <w:pPr>
              <w:pStyle w:val="TableText"/>
            </w:pPr>
            <w:r w:rsidRPr="00ED6019">
              <w:t>Contraceptives</w:t>
            </w:r>
          </w:p>
        </w:tc>
        <w:tc>
          <w:tcPr>
            <w:tcW w:w="1263" w:type="pct"/>
            <w:gridSpan w:val="2"/>
            <w:tcBorders>
              <w:top w:val="single" w:sz="4" w:space="0" w:color="A6A6A6" w:themeColor="background1" w:themeShade="A6"/>
              <w:bottom w:val="single" w:sz="4" w:space="0" w:color="A6A6A6" w:themeColor="background1" w:themeShade="A6"/>
            </w:tcBorders>
          </w:tcPr>
          <w:p w14:paraId="764ACE1E" w14:textId="77777777" w:rsidR="00E6454A" w:rsidRPr="00ED6019" w:rsidRDefault="00E6454A" w:rsidP="00CF56F8">
            <w:pPr>
              <w:pStyle w:val="TableText"/>
            </w:pPr>
            <w:r w:rsidRPr="00ED6019">
              <w:t>Combined oral contraceptives</w:t>
            </w:r>
          </w:p>
        </w:tc>
        <w:tc>
          <w:tcPr>
            <w:tcW w:w="681" w:type="pct"/>
            <w:tcBorders>
              <w:top w:val="single" w:sz="4" w:space="0" w:color="A6A6A6" w:themeColor="background1" w:themeShade="A6"/>
              <w:bottom w:val="single" w:sz="4" w:space="0" w:color="A6A6A6" w:themeColor="background1" w:themeShade="A6"/>
            </w:tcBorders>
          </w:tcPr>
          <w:p w14:paraId="2ED25840" w14:textId="77777777" w:rsidR="00E6454A" w:rsidRPr="00ED6019" w:rsidRDefault="00E6454A" w:rsidP="00CF56F8">
            <w:pPr>
              <w:pStyle w:val="TableText"/>
            </w:pPr>
            <w:r w:rsidRPr="00ED6019">
              <w:t xml:space="preserve">Cyproterone acetate </w:t>
            </w:r>
            <w:r>
              <w:t>and</w:t>
            </w:r>
            <w:r w:rsidRPr="00ED6019">
              <w:t xml:space="preserve"> ethinylestradiol</w:t>
            </w:r>
          </w:p>
        </w:tc>
        <w:tc>
          <w:tcPr>
            <w:tcW w:w="872" w:type="pct"/>
            <w:tcBorders>
              <w:top w:val="single" w:sz="4" w:space="0" w:color="A6A6A6" w:themeColor="background1" w:themeShade="A6"/>
              <w:bottom w:val="single" w:sz="4" w:space="0" w:color="A6A6A6" w:themeColor="background1" w:themeShade="A6"/>
            </w:tcBorders>
          </w:tcPr>
          <w:p w14:paraId="569052C2" w14:textId="77777777" w:rsidR="00E6454A" w:rsidRPr="00ED6019" w:rsidRDefault="00E6454A" w:rsidP="00CF56F8">
            <w:pPr>
              <w:pStyle w:val="TableText"/>
            </w:pPr>
            <w:r w:rsidRPr="00ED6019">
              <w:t>Oral contraceptive only</w:t>
            </w:r>
          </w:p>
        </w:tc>
      </w:tr>
      <w:tr w:rsidR="00CF56F8" w:rsidRPr="00ED6019" w14:paraId="75CA070A"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7FEC783" w14:textId="77777777" w:rsidR="00E6454A" w:rsidRPr="00ED6019" w:rsidRDefault="00E6454A" w:rsidP="00CF56F8">
            <w:pPr>
              <w:pStyle w:val="TableText"/>
            </w:pPr>
            <w:r w:rsidRPr="00ED6019">
              <w:t>41</w:t>
            </w:r>
          </w:p>
        </w:tc>
        <w:tc>
          <w:tcPr>
            <w:tcW w:w="873" w:type="pct"/>
            <w:tcBorders>
              <w:top w:val="single" w:sz="4" w:space="0" w:color="A6A6A6" w:themeColor="background1" w:themeShade="A6"/>
              <w:bottom w:val="single" w:sz="4" w:space="0" w:color="A6A6A6" w:themeColor="background1" w:themeShade="A6"/>
            </w:tcBorders>
          </w:tcPr>
          <w:p w14:paraId="3438E4B3" w14:textId="77777777" w:rsidR="00E6454A" w:rsidRPr="00ED6019" w:rsidRDefault="00E6454A" w:rsidP="00CF56F8">
            <w:pPr>
              <w:pStyle w:val="TableText"/>
              <w:ind w:right="87"/>
            </w:pPr>
            <w:r w:rsidRPr="00ED6019">
              <w:t xml:space="preserve">Obstetrics, gynaecology </w:t>
            </w:r>
            <w:r>
              <w:t>and</w:t>
            </w:r>
            <w:r w:rsidRPr="00ED6019">
              <w:t xml:space="preserve"> urinary tract disorders</w:t>
            </w:r>
          </w:p>
        </w:tc>
        <w:tc>
          <w:tcPr>
            <w:tcW w:w="1116" w:type="pct"/>
            <w:gridSpan w:val="2"/>
            <w:tcBorders>
              <w:top w:val="single" w:sz="4" w:space="0" w:color="A6A6A6" w:themeColor="background1" w:themeShade="A6"/>
              <w:bottom w:val="single" w:sz="4" w:space="0" w:color="A6A6A6" w:themeColor="background1" w:themeShade="A6"/>
            </w:tcBorders>
          </w:tcPr>
          <w:p w14:paraId="05AA8764" w14:textId="77777777" w:rsidR="00E6454A" w:rsidRPr="00ED6019" w:rsidRDefault="00E6454A" w:rsidP="00CF56F8">
            <w:pPr>
              <w:pStyle w:val="TableText"/>
            </w:pPr>
            <w:r w:rsidRPr="00ED6019">
              <w:t xml:space="preserve">Vaginal </w:t>
            </w:r>
            <w:r>
              <w:t>and</w:t>
            </w:r>
            <w:r w:rsidRPr="00ED6019">
              <w:t xml:space="preserve"> vulval changes</w:t>
            </w:r>
          </w:p>
        </w:tc>
        <w:tc>
          <w:tcPr>
            <w:tcW w:w="1263" w:type="pct"/>
            <w:gridSpan w:val="2"/>
            <w:tcBorders>
              <w:top w:val="single" w:sz="4" w:space="0" w:color="A6A6A6" w:themeColor="background1" w:themeShade="A6"/>
              <w:bottom w:val="single" w:sz="4" w:space="0" w:color="A6A6A6" w:themeColor="background1" w:themeShade="A6"/>
            </w:tcBorders>
          </w:tcPr>
          <w:p w14:paraId="7A18AB11" w14:textId="77777777" w:rsidR="00E6454A" w:rsidRPr="00ED6019" w:rsidRDefault="00CF56F8" w:rsidP="00CF56F8">
            <w:pPr>
              <w:pStyle w:val="TableText"/>
            </w:pPr>
            <w:r>
              <w:t>Topical HRT</w:t>
            </w:r>
          </w:p>
        </w:tc>
        <w:tc>
          <w:tcPr>
            <w:tcW w:w="681" w:type="pct"/>
            <w:tcBorders>
              <w:top w:val="single" w:sz="4" w:space="0" w:color="A6A6A6" w:themeColor="background1" w:themeShade="A6"/>
              <w:bottom w:val="single" w:sz="4" w:space="0" w:color="A6A6A6" w:themeColor="background1" w:themeShade="A6"/>
            </w:tcBorders>
          </w:tcPr>
          <w:p w14:paraId="1F679DAB" w14:textId="77777777" w:rsidR="00E6454A" w:rsidRPr="00ED6019" w:rsidRDefault="00E6454A" w:rsidP="00CF56F8">
            <w:pPr>
              <w:pStyle w:val="TableText"/>
            </w:pPr>
            <w:r w:rsidRPr="00ED6019">
              <w:t>Estriol</w:t>
            </w:r>
          </w:p>
        </w:tc>
        <w:tc>
          <w:tcPr>
            <w:tcW w:w="872" w:type="pct"/>
            <w:tcBorders>
              <w:top w:val="single" w:sz="4" w:space="0" w:color="A6A6A6" w:themeColor="background1" w:themeShade="A6"/>
              <w:bottom w:val="single" w:sz="4" w:space="0" w:color="A6A6A6" w:themeColor="background1" w:themeShade="A6"/>
            </w:tcBorders>
          </w:tcPr>
          <w:p w14:paraId="65187193" w14:textId="77777777" w:rsidR="00E6454A" w:rsidRPr="00ED6019" w:rsidRDefault="00E6454A" w:rsidP="00CF56F8">
            <w:pPr>
              <w:pStyle w:val="TableText"/>
            </w:pPr>
            <w:r w:rsidRPr="00ED6019">
              <w:t>Vaginal cream</w:t>
            </w:r>
          </w:p>
        </w:tc>
      </w:tr>
      <w:tr w:rsidR="00CF56F8" w:rsidRPr="00ED6019" w14:paraId="24F71CFD"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627D0763" w14:textId="77777777" w:rsidR="00E6454A" w:rsidRPr="00ED6019" w:rsidRDefault="00E6454A" w:rsidP="00CF56F8">
            <w:pPr>
              <w:pStyle w:val="TableText"/>
            </w:pPr>
            <w:r w:rsidRPr="00ED6019">
              <w:t>42</w:t>
            </w:r>
          </w:p>
        </w:tc>
        <w:tc>
          <w:tcPr>
            <w:tcW w:w="873" w:type="pct"/>
            <w:tcBorders>
              <w:top w:val="single" w:sz="4" w:space="0" w:color="A6A6A6" w:themeColor="background1" w:themeShade="A6"/>
              <w:bottom w:val="single" w:sz="4" w:space="0" w:color="A6A6A6" w:themeColor="background1" w:themeShade="A6"/>
            </w:tcBorders>
          </w:tcPr>
          <w:p w14:paraId="71914B6F" w14:textId="77777777" w:rsidR="00E6454A" w:rsidRPr="00ED6019" w:rsidRDefault="00E6454A" w:rsidP="00CF56F8">
            <w:pPr>
              <w:pStyle w:val="TableText"/>
              <w:ind w:right="87"/>
            </w:pPr>
            <w:r w:rsidRPr="00ED6019">
              <w:t xml:space="preserve">Obstetrics, gynaecology </w:t>
            </w:r>
            <w:r>
              <w:t>and</w:t>
            </w:r>
            <w:r w:rsidRPr="00ED6019">
              <w:t xml:space="preserve"> urinary tract disorders</w:t>
            </w:r>
          </w:p>
        </w:tc>
        <w:tc>
          <w:tcPr>
            <w:tcW w:w="1116" w:type="pct"/>
            <w:gridSpan w:val="2"/>
            <w:tcBorders>
              <w:top w:val="single" w:sz="4" w:space="0" w:color="A6A6A6" w:themeColor="background1" w:themeShade="A6"/>
              <w:bottom w:val="single" w:sz="4" w:space="0" w:color="A6A6A6" w:themeColor="background1" w:themeShade="A6"/>
            </w:tcBorders>
          </w:tcPr>
          <w:p w14:paraId="6E07E5CC" w14:textId="77777777" w:rsidR="00E6454A" w:rsidRPr="00ED6019" w:rsidRDefault="00E6454A" w:rsidP="00CF56F8">
            <w:pPr>
              <w:pStyle w:val="TableText"/>
            </w:pPr>
            <w:r w:rsidRPr="00ED6019">
              <w:t>Drugs used in obstetrics</w:t>
            </w:r>
          </w:p>
        </w:tc>
        <w:tc>
          <w:tcPr>
            <w:tcW w:w="1263" w:type="pct"/>
            <w:gridSpan w:val="2"/>
            <w:tcBorders>
              <w:top w:val="single" w:sz="4" w:space="0" w:color="A6A6A6" w:themeColor="background1" w:themeShade="A6"/>
              <w:bottom w:val="single" w:sz="4" w:space="0" w:color="A6A6A6" w:themeColor="background1" w:themeShade="A6"/>
            </w:tcBorders>
          </w:tcPr>
          <w:p w14:paraId="4007A258" w14:textId="77777777" w:rsidR="00E6454A" w:rsidRPr="00ED6019" w:rsidRDefault="00E6454A" w:rsidP="00CF56F8">
            <w:pPr>
              <w:pStyle w:val="TableText"/>
            </w:pPr>
            <w:r w:rsidRPr="00ED6019">
              <w:t>Prostaglandins and oxytocics</w:t>
            </w:r>
          </w:p>
        </w:tc>
        <w:tc>
          <w:tcPr>
            <w:tcW w:w="681" w:type="pct"/>
            <w:tcBorders>
              <w:top w:val="single" w:sz="4" w:space="0" w:color="A6A6A6" w:themeColor="background1" w:themeShade="A6"/>
              <w:bottom w:val="single" w:sz="4" w:space="0" w:color="A6A6A6" w:themeColor="background1" w:themeShade="A6"/>
            </w:tcBorders>
          </w:tcPr>
          <w:p w14:paraId="7FEBDEB6" w14:textId="77777777" w:rsidR="00E6454A" w:rsidRPr="00ED6019" w:rsidRDefault="00E6454A" w:rsidP="00CF56F8">
            <w:pPr>
              <w:pStyle w:val="TableText"/>
            </w:pPr>
            <w:r w:rsidRPr="00ED6019">
              <w:t>Misoprostol</w:t>
            </w:r>
          </w:p>
        </w:tc>
        <w:tc>
          <w:tcPr>
            <w:tcW w:w="872" w:type="pct"/>
            <w:tcBorders>
              <w:top w:val="single" w:sz="4" w:space="0" w:color="A6A6A6" w:themeColor="background1" w:themeShade="A6"/>
              <w:bottom w:val="single" w:sz="4" w:space="0" w:color="A6A6A6" w:themeColor="background1" w:themeShade="A6"/>
            </w:tcBorders>
          </w:tcPr>
          <w:p w14:paraId="16CBD6AB" w14:textId="77777777" w:rsidR="00E6454A" w:rsidRPr="00ED6019" w:rsidRDefault="00E6454A" w:rsidP="00CF56F8">
            <w:pPr>
              <w:pStyle w:val="TableText"/>
            </w:pPr>
          </w:p>
        </w:tc>
      </w:tr>
      <w:tr w:rsidR="00CF56F8" w:rsidRPr="00ED6019" w14:paraId="7F774202"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371FD899" w14:textId="77777777" w:rsidR="00E6454A" w:rsidRPr="00ED6019" w:rsidRDefault="00E6454A" w:rsidP="00CF56F8">
            <w:pPr>
              <w:pStyle w:val="TableText"/>
            </w:pPr>
            <w:r w:rsidRPr="00ED6019">
              <w:t>43</w:t>
            </w:r>
          </w:p>
        </w:tc>
        <w:tc>
          <w:tcPr>
            <w:tcW w:w="873" w:type="pct"/>
            <w:tcBorders>
              <w:top w:val="single" w:sz="4" w:space="0" w:color="A6A6A6" w:themeColor="background1" w:themeShade="A6"/>
              <w:bottom w:val="single" w:sz="4" w:space="0" w:color="A6A6A6" w:themeColor="background1" w:themeShade="A6"/>
            </w:tcBorders>
          </w:tcPr>
          <w:p w14:paraId="5BC53262" w14:textId="77777777" w:rsidR="00E6454A" w:rsidRPr="00ED6019" w:rsidRDefault="00E6454A" w:rsidP="00CF56F8">
            <w:pPr>
              <w:pStyle w:val="TableText"/>
              <w:ind w:right="87"/>
            </w:pPr>
            <w:r w:rsidRPr="00ED6019">
              <w:t xml:space="preserve">Obstetrics, gynaecology </w:t>
            </w:r>
            <w:r>
              <w:t>and</w:t>
            </w:r>
            <w:r w:rsidRPr="00ED6019">
              <w:t xml:space="preserve"> urinary tract disorders</w:t>
            </w:r>
          </w:p>
        </w:tc>
        <w:tc>
          <w:tcPr>
            <w:tcW w:w="1116" w:type="pct"/>
            <w:gridSpan w:val="2"/>
            <w:tcBorders>
              <w:top w:val="single" w:sz="4" w:space="0" w:color="A6A6A6" w:themeColor="background1" w:themeShade="A6"/>
              <w:bottom w:val="single" w:sz="4" w:space="0" w:color="A6A6A6" w:themeColor="background1" w:themeShade="A6"/>
            </w:tcBorders>
          </w:tcPr>
          <w:p w14:paraId="372ABA69" w14:textId="77777777" w:rsidR="00E6454A" w:rsidRPr="00ED6019" w:rsidRDefault="00E6454A" w:rsidP="00CF56F8">
            <w:pPr>
              <w:pStyle w:val="TableText"/>
            </w:pPr>
            <w:r w:rsidRPr="00ED6019">
              <w:t>Drugs used in obstetrics</w:t>
            </w:r>
          </w:p>
        </w:tc>
        <w:tc>
          <w:tcPr>
            <w:tcW w:w="1263" w:type="pct"/>
            <w:gridSpan w:val="2"/>
            <w:tcBorders>
              <w:top w:val="single" w:sz="4" w:space="0" w:color="A6A6A6" w:themeColor="background1" w:themeShade="A6"/>
              <w:bottom w:val="single" w:sz="4" w:space="0" w:color="A6A6A6" w:themeColor="background1" w:themeShade="A6"/>
            </w:tcBorders>
          </w:tcPr>
          <w:p w14:paraId="7D3E1BB1"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52B9556D" w14:textId="77777777" w:rsidR="00E6454A" w:rsidRPr="00ED6019" w:rsidRDefault="00E6454A" w:rsidP="00CF56F8">
            <w:pPr>
              <w:pStyle w:val="TableText"/>
            </w:pPr>
            <w:r w:rsidRPr="00ED6019">
              <w:t>Mifepristone</w:t>
            </w:r>
          </w:p>
        </w:tc>
        <w:tc>
          <w:tcPr>
            <w:tcW w:w="872" w:type="pct"/>
            <w:tcBorders>
              <w:top w:val="single" w:sz="4" w:space="0" w:color="A6A6A6" w:themeColor="background1" w:themeShade="A6"/>
              <w:bottom w:val="single" w:sz="4" w:space="0" w:color="A6A6A6" w:themeColor="background1" w:themeShade="A6"/>
            </w:tcBorders>
          </w:tcPr>
          <w:p w14:paraId="2B0F27D1" w14:textId="77777777" w:rsidR="00E6454A" w:rsidRPr="00ED6019" w:rsidRDefault="00E6454A" w:rsidP="00CF56F8">
            <w:pPr>
              <w:pStyle w:val="TableText"/>
            </w:pPr>
          </w:p>
        </w:tc>
      </w:tr>
      <w:tr w:rsidR="00CF56F8" w:rsidRPr="00ED6019" w14:paraId="78F0EEC3"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1D2C32B3" w14:textId="77777777" w:rsidR="00E6454A" w:rsidRPr="00ED6019" w:rsidRDefault="00E6454A" w:rsidP="00CF56F8">
            <w:pPr>
              <w:pStyle w:val="TableText"/>
            </w:pPr>
            <w:r w:rsidRPr="00ED6019">
              <w:t>44</w:t>
            </w:r>
          </w:p>
        </w:tc>
        <w:tc>
          <w:tcPr>
            <w:tcW w:w="873" w:type="pct"/>
            <w:tcBorders>
              <w:top w:val="single" w:sz="4" w:space="0" w:color="A6A6A6" w:themeColor="background1" w:themeShade="A6"/>
              <w:bottom w:val="single" w:sz="4" w:space="0" w:color="A6A6A6" w:themeColor="background1" w:themeShade="A6"/>
            </w:tcBorders>
          </w:tcPr>
          <w:p w14:paraId="43A1CD20"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31472522" w14:textId="77777777" w:rsidR="00E6454A" w:rsidRPr="00ED6019" w:rsidRDefault="00E6454A" w:rsidP="00CF56F8">
            <w:pPr>
              <w:pStyle w:val="TableText"/>
            </w:pPr>
            <w:r w:rsidRPr="00ED6019">
              <w:t xml:space="preserve">Bronchodilators </w:t>
            </w:r>
          </w:p>
        </w:tc>
        <w:tc>
          <w:tcPr>
            <w:tcW w:w="1263" w:type="pct"/>
            <w:gridSpan w:val="2"/>
            <w:tcBorders>
              <w:top w:val="single" w:sz="4" w:space="0" w:color="A6A6A6" w:themeColor="background1" w:themeShade="A6"/>
              <w:bottom w:val="single" w:sz="4" w:space="0" w:color="A6A6A6" w:themeColor="background1" w:themeShade="A6"/>
            </w:tcBorders>
          </w:tcPr>
          <w:p w14:paraId="11686165" w14:textId="77777777" w:rsidR="00E6454A" w:rsidRPr="00ED6019" w:rsidRDefault="00E6454A" w:rsidP="00CF56F8">
            <w:pPr>
              <w:pStyle w:val="TableText"/>
            </w:pPr>
            <w:r w:rsidRPr="00ED6019">
              <w:t>Antimuscarinic bronchodilators</w:t>
            </w:r>
          </w:p>
        </w:tc>
        <w:tc>
          <w:tcPr>
            <w:tcW w:w="681" w:type="pct"/>
            <w:tcBorders>
              <w:top w:val="single" w:sz="4" w:space="0" w:color="A6A6A6" w:themeColor="background1" w:themeShade="A6"/>
              <w:bottom w:val="single" w:sz="4" w:space="0" w:color="A6A6A6" w:themeColor="background1" w:themeShade="A6"/>
            </w:tcBorders>
          </w:tcPr>
          <w:p w14:paraId="6C6D2393" w14:textId="77777777" w:rsidR="00E6454A" w:rsidRPr="00ED6019" w:rsidRDefault="00E6454A" w:rsidP="00CF56F8">
            <w:pPr>
              <w:pStyle w:val="TableText"/>
            </w:pPr>
            <w:r w:rsidRPr="00ED6019">
              <w:t>Umeclidinium</w:t>
            </w:r>
          </w:p>
        </w:tc>
        <w:tc>
          <w:tcPr>
            <w:tcW w:w="872" w:type="pct"/>
            <w:tcBorders>
              <w:top w:val="single" w:sz="4" w:space="0" w:color="A6A6A6" w:themeColor="background1" w:themeShade="A6"/>
              <w:bottom w:val="single" w:sz="4" w:space="0" w:color="A6A6A6" w:themeColor="background1" w:themeShade="A6"/>
            </w:tcBorders>
          </w:tcPr>
          <w:p w14:paraId="31FAADF9" w14:textId="77777777" w:rsidR="00E6454A" w:rsidRPr="00ED6019" w:rsidRDefault="00E6454A" w:rsidP="00CF56F8">
            <w:pPr>
              <w:pStyle w:val="TableText"/>
            </w:pPr>
            <w:r w:rsidRPr="00ED6019">
              <w:t>Continuation prescribing</w:t>
            </w:r>
          </w:p>
        </w:tc>
      </w:tr>
      <w:tr w:rsidR="00CF56F8" w:rsidRPr="00ED6019" w14:paraId="20F2D1B6"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E04AFB7" w14:textId="77777777" w:rsidR="00E6454A" w:rsidRPr="00ED6019" w:rsidRDefault="00E6454A" w:rsidP="00CF56F8">
            <w:pPr>
              <w:pStyle w:val="TableText"/>
            </w:pPr>
            <w:r w:rsidRPr="00ED6019">
              <w:t>45</w:t>
            </w:r>
          </w:p>
        </w:tc>
        <w:tc>
          <w:tcPr>
            <w:tcW w:w="873" w:type="pct"/>
            <w:tcBorders>
              <w:top w:val="single" w:sz="4" w:space="0" w:color="A6A6A6" w:themeColor="background1" w:themeShade="A6"/>
              <w:bottom w:val="single" w:sz="4" w:space="0" w:color="A6A6A6" w:themeColor="background1" w:themeShade="A6"/>
            </w:tcBorders>
          </w:tcPr>
          <w:p w14:paraId="24D5E982"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3D6BD487" w14:textId="77777777" w:rsidR="00E6454A" w:rsidRPr="00ED6019" w:rsidRDefault="00E6454A" w:rsidP="00CF56F8">
            <w:pPr>
              <w:pStyle w:val="TableText"/>
            </w:pPr>
            <w:r w:rsidRPr="00ED6019">
              <w:t>Bronchodilators</w:t>
            </w:r>
          </w:p>
        </w:tc>
        <w:tc>
          <w:tcPr>
            <w:tcW w:w="1263" w:type="pct"/>
            <w:gridSpan w:val="2"/>
            <w:tcBorders>
              <w:top w:val="single" w:sz="4" w:space="0" w:color="A6A6A6" w:themeColor="background1" w:themeShade="A6"/>
              <w:bottom w:val="single" w:sz="4" w:space="0" w:color="A6A6A6" w:themeColor="background1" w:themeShade="A6"/>
            </w:tcBorders>
          </w:tcPr>
          <w:p w14:paraId="6CC510A3" w14:textId="77777777" w:rsidR="00E6454A" w:rsidRPr="00ED6019" w:rsidRDefault="00E6454A" w:rsidP="00CF56F8">
            <w:pPr>
              <w:pStyle w:val="TableText"/>
            </w:pPr>
            <w:r w:rsidRPr="00ED6019">
              <w:t xml:space="preserve">Antimuscarinic bronchodilators </w:t>
            </w:r>
            <w:r>
              <w:t>and</w:t>
            </w:r>
            <w:r w:rsidRPr="00ED6019">
              <w:t xml:space="preserve"> adrenoceptor agonists</w:t>
            </w:r>
          </w:p>
        </w:tc>
        <w:tc>
          <w:tcPr>
            <w:tcW w:w="681" w:type="pct"/>
            <w:tcBorders>
              <w:top w:val="single" w:sz="4" w:space="0" w:color="A6A6A6" w:themeColor="background1" w:themeShade="A6"/>
              <w:bottom w:val="single" w:sz="4" w:space="0" w:color="A6A6A6" w:themeColor="background1" w:themeShade="A6"/>
            </w:tcBorders>
          </w:tcPr>
          <w:p w14:paraId="5F1C35FF" w14:textId="77777777" w:rsidR="00E6454A" w:rsidRPr="00ED6019" w:rsidRDefault="00E6454A" w:rsidP="00CF56F8">
            <w:pPr>
              <w:pStyle w:val="TableText"/>
            </w:pPr>
            <w:r w:rsidRPr="00ED6019">
              <w:t>Umeclidinium and vilanterol</w:t>
            </w:r>
          </w:p>
        </w:tc>
        <w:tc>
          <w:tcPr>
            <w:tcW w:w="872" w:type="pct"/>
            <w:tcBorders>
              <w:top w:val="single" w:sz="4" w:space="0" w:color="A6A6A6" w:themeColor="background1" w:themeShade="A6"/>
              <w:bottom w:val="single" w:sz="4" w:space="0" w:color="A6A6A6" w:themeColor="background1" w:themeShade="A6"/>
            </w:tcBorders>
          </w:tcPr>
          <w:p w14:paraId="58507058" w14:textId="77777777" w:rsidR="00E6454A" w:rsidRPr="00ED6019" w:rsidRDefault="00E6454A" w:rsidP="00CF56F8">
            <w:pPr>
              <w:pStyle w:val="TableText"/>
            </w:pPr>
            <w:r w:rsidRPr="00ED6019">
              <w:t>Continuation prescribing</w:t>
            </w:r>
          </w:p>
        </w:tc>
      </w:tr>
      <w:tr w:rsidR="00CF56F8" w:rsidRPr="00ED6019" w14:paraId="5C5F4C44"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1E64029E" w14:textId="77777777" w:rsidR="00E6454A" w:rsidRPr="00ED6019" w:rsidRDefault="00E6454A" w:rsidP="00CF56F8">
            <w:pPr>
              <w:pStyle w:val="TableText"/>
            </w:pPr>
            <w:r w:rsidRPr="00ED6019">
              <w:t>46</w:t>
            </w:r>
          </w:p>
        </w:tc>
        <w:tc>
          <w:tcPr>
            <w:tcW w:w="873" w:type="pct"/>
            <w:tcBorders>
              <w:top w:val="single" w:sz="4" w:space="0" w:color="A6A6A6" w:themeColor="background1" w:themeShade="A6"/>
              <w:bottom w:val="single" w:sz="4" w:space="0" w:color="A6A6A6" w:themeColor="background1" w:themeShade="A6"/>
            </w:tcBorders>
          </w:tcPr>
          <w:p w14:paraId="7DC53685"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11C98554" w14:textId="77777777" w:rsidR="00E6454A" w:rsidRPr="00ED6019" w:rsidRDefault="00E6454A" w:rsidP="00CF56F8">
            <w:pPr>
              <w:pStyle w:val="TableText"/>
            </w:pPr>
            <w:r w:rsidRPr="00ED6019">
              <w:t>Bronchodilators</w:t>
            </w:r>
          </w:p>
          <w:p w14:paraId="7B0CA87A" w14:textId="77777777" w:rsidR="00E6454A" w:rsidRPr="00ED6019" w:rsidRDefault="00E6454A" w:rsidP="00CF56F8">
            <w:pPr>
              <w:pStyle w:val="TableText"/>
            </w:pPr>
            <w:r w:rsidRPr="00ED6019">
              <w:t>Corticosteroids</w:t>
            </w:r>
          </w:p>
        </w:tc>
        <w:tc>
          <w:tcPr>
            <w:tcW w:w="1263" w:type="pct"/>
            <w:gridSpan w:val="2"/>
            <w:tcBorders>
              <w:top w:val="single" w:sz="4" w:space="0" w:color="A6A6A6" w:themeColor="background1" w:themeShade="A6"/>
              <w:bottom w:val="single" w:sz="4" w:space="0" w:color="A6A6A6" w:themeColor="background1" w:themeShade="A6"/>
            </w:tcBorders>
          </w:tcPr>
          <w:p w14:paraId="2FA83CAB"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642C38C5" w14:textId="77777777" w:rsidR="00E6454A" w:rsidRPr="00ED6019" w:rsidRDefault="00E6454A" w:rsidP="00CF56F8">
            <w:pPr>
              <w:pStyle w:val="TableText"/>
            </w:pPr>
            <w:r w:rsidRPr="00ED6019">
              <w:t>Fluticasone furoate and vilanterol</w:t>
            </w:r>
          </w:p>
        </w:tc>
        <w:tc>
          <w:tcPr>
            <w:tcW w:w="872" w:type="pct"/>
            <w:tcBorders>
              <w:top w:val="single" w:sz="4" w:space="0" w:color="A6A6A6" w:themeColor="background1" w:themeShade="A6"/>
              <w:bottom w:val="single" w:sz="4" w:space="0" w:color="A6A6A6" w:themeColor="background1" w:themeShade="A6"/>
            </w:tcBorders>
          </w:tcPr>
          <w:p w14:paraId="0F8AD6CE" w14:textId="77777777" w:rsidR="00E6454A" w:rsidRPr="00ED6019" w:rsidRDefault="00E6454A" w:rsidP="00CF56F8">
            <w:pPr>
              <w:pStyle w:val="TableText"/>
            </w:pPr>
            <w:r w:rsidRPr="00ED6019">
              <w:t>Inhalation</w:t>
            </w:r>
          </w:p>
        </w:tc>
      </w:tr>
      <w:tr w:rsidR="00CF56F8" w:rsidRPr="00ED6019" w14:paraId="00D49A88"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4EFDA5B8" w14:textId="77777777" w:rsidR="00E6454A" w:rsidRPr="00ED6019" w:rsidRDefault="00E6454A" w:rsidP="00CF56F8">
            <w:pPr>
              <w:pStyle w:val="TableText"/>
            </w:pPr>
            <w:r w:rsidRPr="00ED6019">
              <w:t>47</w:t>
            </w:r>
          </w:p>
        </w:tc>
        <w:tc>
          <w:tcPr>
            <w:tcW w:w="873" w:type="pct"/>
            <w:tcBorders>
              <w:top w:val="single" w:sz="4" w:space="0" w:color="A6A6A6" w:themeColor="background1" w:themeShade="A6"/>
              <w:bottom w:val="single" w:sz="4" w:space="0" w:color="A6A6A6" w:themeColor="background1" w:themeShade="A6"/>
            </w:tcBorders>
          </w:tcPr>
          <w:p w14:paraId="73CB5596"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5A9F6236" w14:textId="77777777" w:rsidR="00E6454A" w:rsidRPr="00ED6019" w:rsidRDefault="00E6454A" w:rsidP="00CF56F8">
            <w:pPr>
              <w:pStyle w:val="TableText"/>
            </w:pPr>
            <w:r w:rsidRPr="00ED6019">
              <w:t>Bronchodilators</w:t>
            </w:r>
          </w:p>
        </w:tc>
        <w:tc>
          <w:tcPr>
            <w:tcW w:w="1263" w:type="pct"/>
            <w:gridSpan w:val="2"/>
            <w:tcBorders>
              <w:top w:val="single" w:sz="4" w:space="0" w:color="A6A6A6" w:themeColor="background1" w:themeShade="A6"/>
              <w:bottom w:val="single" w:sz="4" w:space="0" w:color="A6A6A6" w:themeColor="background1" w:themeShade="A6"/>
            </w:tcBorders>
          </w:tcPr>
          <w:p w14:paraId="2F87A23C" w14:textId="77777777" w:rsidR="00E6454A" w:rsidRPr="00ED6019" w:rsidRDefault="00E6454A" w:rsidP="00CF56F8">
            <w:pPr>
              <w:pStyle w:val="TableText"/>
            </w:pPr>
            <w:r w:rsidRPr="00ED6019">
              <w:t>Antimuscarinic bronchodilators</w:t>
            </w:r>
          </w:p>
        </w:tc>
        <w:tc>
          <w:tcPr>
            <w:tcW w:w="681" w:type="pct"/>
            <w:tcBorders>
              <w:top w:val="single" w:sz="4" w:space="0" w:color="A6A6A6" w:themeColor="background1" w:themeShade="A6"/>
              <w:bottom w:val="single" w:sz="4" w:space="0" w:color="A6A6A6" w:themeColor="background1" w:themeShade="A6"/>
            </w:tcBorders>
          </w:tcPr>
          <w:p w14:paraId="0167B1DD" w14:textId="77777777" w:rsidR="00E6454A" w:rsidRPr="00ED6019" w:rsidRDefault="00E6454A" w:rsidP="00CF56F8">
            <w:pPr>
              <w:pStyle w:val="TableText"/>
            </w:pPr>
            <w:r w:rsidRPr="00ED6019">
              <w:t>Glycopyrronium</w:t>
            </w:r>
          </w:p>
        </w:tc>
        <w:tc>
          <w:tcPr>
            <w:tcW w:w="872" w:type="pct"/>
            <w:tcBorders>
              <w:top w:val="single" w:sz="4" w:space="0" w:color="A6A6A6" w:themeColor="background1" w:themeShade="A6"/>
              <w:bottom w:val="single" w:sz="4" w:space="0" w:color="A6A6A6" w:themeColor="background1" w:themeShade="A6"/>
            </w:tcBorders>
          </w:tcPr>
          <w:p w14:paraId="021F2B81" w14:textId="77777777" w:rsidR="00E6454A" w:rsidRPr="00ED6019" w:rsidRDefault="00E6454A" w:rsidP="00CF56F8">
            <w:pPr>
              <w:pStyle w:val="TableText"/>
            </w:pPr>
            <w:r w:rsidRPr="00ED6019">
              <w:t>Inhalation</w:t>
            </w:r>
          </w:p>
        </w:tc>
      </w:tr>
      <w:tr w:rsidR="00CF56F8" w:rsidRPr="00ED6019" w14:paraId="22CCC0DE"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73907E3" w14:textId="77777777" w:rsidR="00E6454A" w:rsidRPr="00ED6019" w:rsidRDefault="00E6454A" w:rsidP="00CF56F8">
            <w:pPr>
              <w:pStyle w:val="TableText"/>
            </w:pPr>
            <w:r w:rsidRPr="00ED6019">
              <w:t>48</w:t>
            </w:r>
          </w:p>
        </w:tc>
        <w:tc>
          <w:tcPr>
            <w:tcW w:w="873" w:type="pct"/>
            <w:tcBorders>
              <w:top w:val="single" w:sz="4" w:space="0" w:color="A6A6A6" w:themeColor="background1" w:themeShade="A6"/>
              <w:bottom w:val="single" w:sz="4" w:space="0" w:color="A6A6A6" w:themeColor="background1" w:themeShade="A6"/>
            </w:tcBorders>
          </w:tcPr>
          <w:p w14:paraId="61F09508"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65923C21" w14:textId="77777777" w:rsidR="00E6454A" w:rsidRPr="00ED6019" w:rsidRDefault="00E6454A" w:rsidP="00CF56F8">
            <w:pPr>
              <w:pStyle w:val="TableText"/>
            </w:pPr>
            <w:r w:rsidRPr="00ED6019">
              <w:t>Bronchodilators</w:t>
            </w:r>
          </w:p>
        </w:tc>
        <w:tc>
          <w:tcPr>
            <w:tcW w:w="1263" w:type="pct"/>
            <w:gridSpan w:val="2"/>
            <w:tcBorders>
              <w:top w:val="single" w:sz="4" w:space="0" w:color="A6A6A6" w:themeColor="background1" w:themeShade="A6"/>
              <w:bottom w:val="single" w:sz="4" w:space="0" w:color="A6A6A6" w:themeColor="background1" w:themeShade="A6"/>
            </w:tcBorders>
          </w:tcPr>
          <w:p w14:paraId="3619B13B" w14:textId="77777777" w:rsidR="00E6454A" w:rsidRPr="00ED6019" w:rsidRDefault="00CF56F8" w:rsidP="00CF56F8">
            <w:pPr>
              <w:pStyle w:val="TableText"/>
            </w:pPr>
            <w:r>
              <w:t xml:space="preserve">Adrenoceptor agonists – </w:t>
            </w:r>
            <w:r w:rsidR="00E6454A" w:rsidRPr="00ED6019">
              <w:t>selective beta agonists</w:t>
            </w:r>
          </w:p>
        </w:tc>
        <w:tc>
          <w:tcPr>
            <w:tcW w:w="681" w:type="pct"/>
            <w:tcBorders>
              <w:top w:val="single" w:sz="4" w:space="0" w:color="A6A6A6" w:themeColor="background1" w:themeShade="A6"/>
              <w:bottom w:val="single" w:sz="4" w:space="0" w:color="A6A6A6" w:themeColor="background1" w:themeShade="A6"/>
            </w:tcBorders>
          </w:tcPr>
          <w:p w14:paraId="12B0E5D9" w14:textId="77777777" w:rsidR="00E6454A" w:rsidRPr="00ED6019" w:rsidRDefault="00E6454A" w:rsidP="00CF56F8">
            <w:pPr>
              <w:pStyle w:val="TableText"/>
            </w:pPr>
            <w:r w:rsidRPr="00ED6019">
              <w:t>Indacaterol</w:t>
            </w:r>
          </w:p>
        </w:tc>
        <w:tc>
          <w:tcPr>
            <w:tcW w:w="872" w:type="pct"/>
            <w:tcBorders>
              <w:top w:val="single" w:sz="4" w:space="0" w:color="A6A6A6" w:themeColor="background1" w:themeShade="A6"/>
              <w:bottom w:val="single" w:sz="4" w:space="0" w:color="A6A6A6" w:themeColor="background1" w:themeShade="A6"/>
            </w:tcBorders>
          </w:tcPr>
          <w:p w14:paraId="276E7F43" w14:textId="77777777" w:rsidR="00E6454A" w:rsidRPr="00ED6019" w:rsidRDefault="00E6454A" w:rsidP="00394582">
            <w:pPr>
              <w:pStyle w:val="TableText"/>
              <w:spacing w:after="0"/>
            </w:pPr>
            <w:r w:rsidRPr="00ED6019">
              <w:t>Inhalation</w:t>
            </w:r>
          </w:p>
          <w:p w14:paraId="5515077A" w14:textId="77777777" w:rsidR="00E6454A" w:rsidRPr="00ED6019" w:rsidRDefault="00E6454A" w:rsidP="00394582">
            <w:pPr>
              <w:pStyle w:val="TableText"/>
              <w:spacing w:before="0"/>
            </w:pPr>
            <w:r w:rsidRPr="00ED6019">
              <w:t>Continuation prescribing</w:t>
            </w:r>
          </w:p>
        </w:tc>
      </w:tr>
      <w:tr w:rsidR="00CF56F8" w:rsidRPr="00ED6019" w14:paraId="3B27F885"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240FCD8E" w14:textId="77777777" w:rsidR="00E6454A" w:rsidRPr="00ED6019" w:rsidRDefault="00E6454A" w:rsidP="00CF56F8">
            <w:pPr>
              <w:pStyle w:val="TableText"/>
            </w:pPr>
            <w:r w:rsidRPr="00ED6019">
              <w:t>49</w:t>
            </w:r>
          </w:p>
        </w:tc>
        <w:tc>
          <w:tcPr>
            <w:tcW w:w="873" w:type="pct"/>
            <w:tcBorders>
              <w:top w:val="single" w:sz="4" w:space="0" w:color="A6A6A6" w:themeColor="background1" w:themeShade="A6"/>
              <w:bottom w:val="single" w:sz="4" w:space="0" w:color="A6A6A6" w:themeColor="background1" w:themeShade="A6"/>
            </w:tcBorders>
          </w:tcPr>
          <w:p w14:paraId="0D4D9050" w14:textId="77777777" w:rsidR="00E6454A" w:rsidRPr="00ED6019" w:rsidRDefault="00E6454A" w:rsidP="00CF56F8">
            <w:pPr>
              <w:pStyle w:val="TableText"/>
            </w:pPr>
            <w:r w:rsidRPr="00ED6019">
              <w:t>Respiratory system</w:t>
            </w:r>
          </w:p>
        </w:tc>
        <w:tc>
          <w:tcPr>
            <w:tcW w:w="1116" w:type="pct"/>
            <w:gridSpan w:val="2"/>
            <w:tcBorders>
              <w:top w:val="single" w:sz="4" w:space="0" w:color="A6A6A6" w:themeColor="background1" w:themeShade="A6"/>
              <w:bottom w:val="single" w:sz="4" w:space="0" w:color="A6A6A6" w:themeColor="background1" w:themeShade="A6"/>
            </w:tcBorders>
          </w:tcPr>
          <w:p w14:paraId="73A60ABA" w14:textId="77777777" w:rsidR="00E6454A" w:rsidRPr="00ED6019" w:rsidRDefault="00E6454A" w:rsidP="00CF56F8">
            <w:pPr>
              <w:pStyle w:val="TableText"/>
            </w:pPr>
            <w:r w:rsidRPr="00ED6019">
              <w:t>Mucolytics</w:t>
            </w:r>
          </w:p>
        </w:tc>
        <w:tc>
          <w:tcPr>
            <w:tcW w:w="1263" w:type="pct"/>
            <w:gridSpan w:val="2"/>
            <w:tcBorders>
              <w:top w:val="single" w:sz="4" w:space="0" w:color="A6A6A6" w:themeColor="background1" w:themeShade="A6"/>
              <w:bottom w:val="single" w:sz="4" w:space="0" w:color="A6A6A6" w:themeColor="background1" w:themeShade="A6"/>
            </w:tcBorders>
          </w:tcPr>
          <w:p w14:paraId="43F66E37"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5FEF1C81" w14:textId="77777777" w:rsidR="00E6454A" w:rsidRPr="00ED6019" w:rsidRDefault="00E6454A" w:rsidP="00CF56F8">
            <w:pPr>
              <w:pStyle w:val="TableText"/>
            </w:pPr>
            <w:r w:rsidRPr="00ED6019">
              <w:t>Dornase alfa</w:t>
            </w:r>
          </w:p>
        </w:tc>
        <w:tc>
          <w:tcPr>
            <w:tcW w:w="872" w:type="pct"/>
            <w:tcBorders>
              <w:top w:val="single" w:sz="4" w:space="0" w:color="A6A6A6" w:themeColor="background1" w:themeShade="A6"/>
              <w:bottom w:val="single" w:sz="4" w:space="0" w:color="A6A6A6" w:themeColor="background1" w:themeShade="A6"/>
            </w:tcBorders>
          </w:tcPr>
          <w:p w14:paraId="7325699C" w14:textId="77777777" w:rsidR="00E6454A" w:rsidRPr="00ED6019" w:rsidRDefault="00E6454A" w:rsidP="00394582">
            <w:pPr>
              <w:pStyle w:val="TableText"/>
              <w:spacing w:after="0"/>
            </w:pPr>
            <w:r w:rsidRPr="00ED6019">
              <w:t>Inhalation</w:t>
            </w:r>
          </w:p>
          <w:p w14:paraId="7D518353" w14:textId="77777777" w:rsidR="00E6454A" w:rsidRPr="00ED6019" w:rsidRDefault="00E6454A" w:rsidP="00394582">
            <w:pPr>
              <w:pStyle w:val="TableText"/>
              <w:spacing w:before="0"/>
            </w:pPr>
            <w:r w:rsidRPr="00ED6019">
              <w:t>Continuation prescribing for children with cystic fibrosis</w:t>
            </w:r>
          </w:p>
        </w:tc>
      </w:tr>
      <w:tr w:rsidR="00CF56F8" w:rsidRPr="00ED6019" w14:paraId="187FB209"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0775D96A" w14:textId="77777777" w:rsidR="00E6454A" w:rsidRPr="00ED6019" w:rsidRDefault="00E6454A" w:rsidP="00CF56F8">
            <w:pPr>
              <w:pStyle w:val="TableText"/>
            </w:pPr>
            <w:r w:rsidRPr="00ED6019">
              <w:t>50</w:t>
            </w:r>
          </w:p>
        </w:tc>
        <w:tc>
          <w:tcPr>
            <w:tcW w:w="873" w:type="pct"/>
            <w:tcBorders>
              <w:top w:val="single" w:sz="4" w:space="0" w:color="A6A6A6" w:themeColor="background1" w:themeShade="A6"/>
              <w:bottom w:val="single" w:sz="4" w:space="0" w:color="A6A6A6" w:themeColor="background1" w:themeShade="A6"/>
            </w:tcBorders>
          </w:tcPr>
          <w:p w14:paraId="4F227BD8" w14:textId="77777777" w:rsidR="00E6454A" w:rsidRPr="00ED6019" w:rsidRDefault="00E6454A" w:rsidP="00CF56F8">
            <w:pPr>
              <w:pStyle w:val="TableText"/>
            </w:pPr>
            <w:r w:rsidRPr="00ED6019">
              <w:t>Sensory organs</w:t>
            </w:r>
          </w:p>
        </w:tc>
        <w:tc>
          <w:tcPr>
            <w:tcW w:w="1116" w:type="pct"/>
            <w:gridSpan w:val="2"/>
            <w:tcBorders>
              <w:top w:val="single" w:sz="4" w:space="0" w:color="A6A6A6" w:themeColor="background1" w:themeShade="A6"/>
              <w:bottom w:val="single" w:sz="4" w:space="0" w:color="A6A6A6" w:themeColor="background1" w:themeShade="A6"/>
            </w:tcBorders>
          </w:tcPr>
          <w:p w14:paraId="78F5DA1E" w14:textId="77777777" w:rsidR="00E6454A" w:rsidRPr="00ED6019" w:rsidRDefault="00E6454A" w:rsidP="00CF56F8">
            <w:pPr>
              <w:pStyle w:val="TableText"/>
            </w:pPr>
            <w:r w:rsidRPr="00ED6019">
              <w:t xml:space="preserve">Corticosteroids </w:t>
            </w:r>
            <w:r>
              <w:t>and</w:t>
            </w:r>
            <w:r w:rsidRPr="00ED6019">
              <w:t xml:space="preserve"> other anti-inflammatory preparations</w:t>
            </w:r>
          </w:p>
        </w:tc>
        <w:tc>
          <w:tcPr>
            <w:tcW w:w="1263" w:type="pct"/>
            <w:gridSpan w:val="2"/>
            <w:tcBorders>
              <w:top w:val="single" w:sz="4" w:space="0" w:color="A6A6A6" w:themeColor="background1" w:themeShade="A6"/>
              <w:bottom w:val="single" w:sz="4" w:space="0" w:color="A6A6A6" w:themeColor="background1" w:themeShade="A6"/>
            </w:tcBorders>
          </w:tcPr>
          <w:p w14:paraId="0ABDAA23" w14:textId="77777777" w:rsidR="00E6454A" w:rsidRPr="00ED6019" w:rsidRDefault="00E6454A" w:rsidP="000E22A6">
            <w:pPr>
              <w:pStyle w:val="TableText"/>
              <w:ind w:right="84"/>
            </w:pPr>
            <w:r w:rsidRPr="00ED6019">
              <w:t>Other anti-inflammatory preparations</w:t>
            </w:r>
          </w:p>
        </w:tc>
        <w:tc>
          <w:tcPr>
            <w:tcW w:w="681" w:type="pct"/>
            <w:tcBorders>
              <w:top w:val="single" w:sz="4" w:space="0" w:color="A6A6A6" w:themeColor="background1" w:themeShade="A6"/>
              <w:bottom w:val="single" w:sz="4" w:space="0" w:color="A6A6A6" w:themeColor="background1" w:themeShade="A6"/>
            </w:tcBorders>
          </w:tcPr>
          <w:p w14:paraId="2934B04C" w14:textId="77777777" w:rsidR="00E6454A" w:rsidRPr="00ED6019" w:rsidRDefault="00E6454A" w:rsidP="00CF56F8">
            <w:pPr>
              <w:pStyle w:val="TableText"/>
            </w:pPr>
            <w:r w:rsidRPr="00ED6019">
              <w:t>Olopatadine 0.1%</w:t>
            </w:r>
          </w:p>
        </w:tc>
        <w:tc>
          <w:tcPr>
            <w:tcW w:w="872" w:type="pct"/>
            <w:tcBorders>
              <w:top w:val="single" w:sz="4" w:space="0" w:color="A6A6A6" w:themeColor="background1" w:themeShade="A6"/>
              <w:bottom w:val="single" w:sz="4" w:space="0" w:color="A6A6A6" w:themeColor="background1" w:themeShade="A6"/>
            </w:tcBorders>
          </w:tcPr>
          <w:p w14:paraId="655C1432" w14:textId="77777777" w:rsidR="00E6454A" w:rsidRPr="00ED6019" w:rsidRDefault="00E6454A" w:rsidP="00CF56F8">
            <w:pPr>
              <w:pStyle w:val="TableText"/>
            </w:pPr>
            <w:r w:rsidRPr="00ED6019">
              <w:t>Eye drops</w:t>
            </w:r>
          </w:p>
        </w:tc>
      </w:tr>
      <w:tr w:rsidR="00CF56F8" w:rsidRPr="00ED6019" w14:paraId="7E3A8B0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75DDBE03" w14:textId="77777777" w:rsidR="00E6454A" w:rsidRPr="00ED6019" w:rsidRDefault="00E6454A" w:rsidP="00CF56F8">
            <w:pPr>
              <w:pStyle w:val="TableText"/>
            </w:pPr>
            <w:r w:rsidRPr="00ED6019">
              <w:t>51</w:t>
            </w:r>
          </w:p>
        </w:tc>
        <w:tc>
          <w:tcPr>
            <w:tcW w:w="873" w:type="pct"/>
            <w:tcBorders>
              <w:top w:val="single" w:sz="4" w:space="0" w:color="A6A6A6" w:themeColor="background1" w:themeShade="A6"/>
              <w:bottom w:val="single" w:sz="4" w:space="0" w:color="A6A6A6" w:themeColor="background1" w:themeShade="A6"/>
            </w:tcBorders>
          </w:tcPr>
          <w:p w14:paraId="56CF6283" w14:textId="77777777" w:rsidR="00E6454A" w:rsidRPr="00ED6019" w:rsidRDefault="00E6454A" w:rsidP="00CF56F8">
            <w:pPr>
              <w:pStyle w:val="TableText"/>
            </w:pPr>
            <w:bookmarkStart w:id="72" w:name="_Hlk55894768"/>
            <w:r w:rsidRPr="00ED6019">
              <w:t>Skin</w:t>
            </w:r>
          </w:p>
        </w:tc>
        <w:tc>
          <w:tcPr>
            <w:tcW w:w="1116" w:type="pct"/>
            <w:gridSpan w:val="2"/>
            <w:tcBorders>
              <w:top w:val="single" w:sz="4" w:space="0" w:color="A6A6A6" w:themeColor="background1" w:themeShade="A6"/>
              <w:bottom w:val="single" w:sz="4" w:space="0" w:color="A6A6A6" w:themeColor="background1" w:themeShade="A6"/>
            </w:tcBorders>
          </w:tcPr>
          <w:p w14:paraId="6D032B4E" w14:textId="77777777" w:rsidR="00E6454A" w:rsidRPr="00ED6019" w:rsidRDefault="00E6454A" w:rsidP="00CF56F8">
            <w:pPr>
              <w:pStyle w:val="TableText"/>
            </w:pPr>
            <w:r w:rsidRPr="00ED6019">
              <w:t>Topical corticosteroids and antibacterial preparation</w:t>
            </w:r>
          </w:p>
        </w:tc>
        <w:tc>
          <w:tcPr>
            <w:tcW w:w="1263" w:type="pct"/>
            <w:gridSpan w:val="2"/>
            <w:tcBorders>
              <w:top w:val="single" w:sz="4" w:space="0" w:color="A6A6A6" w:themeColor="background1" w:themeShade="A6"/>
              <w:bottom w:val="single" w:sz="4" w:space="0" w:color="A6A6A6" w:themeColor="background1" w:themeShade="A6"/>
            </w:tcBorders>
          </w:tcPr>
          <w:p w14:paraId="2DA148DF" w14:textId="77777777" w:rsidR="00E6454A" w:rsidRPr="00ED6019" w:rsidRDefault="00E6454A" w:rsidP="00CF56F8">
            <w:pPr>
              <w:pStyle w:val="TableText"/>
            </w:pPr>
          </w:p>
        </w:tc>
        <w:tc>
          <w:tcPr>
            <w:tcW w:w="681" w:type="pct"/>
            <w:tcBorders>
              <w:top w:val="single" w:sz="4" w:space="0" w:color="A6A6A6" w:themeColor="background1" w:themeShade="A6"/>
              <w:bottom w:val="single" w:sz="4" w:space="0" w:color="A6A6A6" w:themeColor="background1" w:themeShade="A6"/>
            </w:tcBorders>
          </w:tcPr>
          <w:p w14:paraId="1F755E78" w14:textId="77777777" w:rsidR="00E6454A" w:rsidRPr="00ED6019" w:rsidRDefault="00E6454A" w:rsidP="00CF56F8">
            <w:pPr>
              <w:pStyle w:val="TableText"/>
            </w:pPr>
            <w:r w:rsidRPr="00ED6019">
              <w:t xml:space="preserve">Betamethasone </w:t>
            </w:r>
            <w:r>
              <w:t>and</w:t>
            </w:r>
            <w:r w:rsidRPr="00ED6019">
              <w:t xml:space="preserve"> fusidic acid</w:t>
            </w:r>
          </w:p>
        </w:tc>
        <w:tc>
          <w:tcPr>
            <w:tcW w:w="872" w:type="pct"/>
            <w:tcBorders>
              <w:top w:val="single" w:sz="4" w:space="0" w:color="A6A6A6" w:themeColor="background1" w:themeShade="A6"/>
              <w:bottom w:val="single" w:sz="4" w:space="0" w:color="A6A6A6" w:themeColor="background1" w:themeShade="A6"/>
            </w:tcBorders>
          </w:tcPr>
          <w:p w14:paraId="74B5D1B2" w14:textId="77777777" w:rsidR="00E6454A" w:rsidRPr="00ED6019" w:rsidRDefault="00E6454A" w:rsidP="00CF56F8">
            <w:pPr>
              <w:pStyle w:val="TableText"/>
            </w:pPr>
            <w:r w:rsidRPr="00ED6019">
              <w:t>Topical</w:t>
            </w:r>
          </w:p>
        </w:tc>
      </w:tr>
      <w:tr w:rsidR="00CF56F8" w:rsidRPr="00ED6019" w14:paraId="11318A27" w14:textId="77777777" w:rsidTr="00394582">
        <w:trPr>
          <w:cantSplit/>
        </w:trPr>
        <w:tc>
          <w:tcPr>
            <w:tcW w:w="195" w:type="pct"/>
            <w:tcBorders>
              <w:top w:val="single" w:sz="4" w:space="0" w:color="A6A6A6" w:themeColor="background1" w:themeShade="A6"/>
              <w:bottom w:val="single" w:sz="4" w:space="0" w:color="A6A6A6" w:themeColor="background1" w:themeShade="A6"/>
            </w:tcBorders>
          </w:tcPr>
          <w:p w14:paraId="26F48501" w14:textId="77777777" w:rsidR="00E6454A" w:rsidRPr="00ED6019" w:rsidRDefault="00E6454A" w:rsidP="00CF56F8">
            <w:pPr>
              <w:pStyle w:val="TableText"/>
            </w:pPr>
            <w:r w:rsidRPr="00ED6019">
              <w:t>52</w:t>
            </w:r>
          </w:p>
        </w:tc>
        <w:tc>
          <w:tcPr>
            <w:tcW w:w="873" w:type="pct"/>
            <w:tcBorders>
              <w:top w:val="single" w:sz="4" w:space="0" w:color="A6A6A6" w:themeColor="background1" w:themeShade="A6"/>
              <w:bottom w:val="single" w:sz="4" w:space="0" w:color="A6A6A6" w:themeColor="background1" w:themeShade="A6"/>
            </w:tcBorders>
          </w:tcPr>
          <w:p w14:paraId="0D9F3BC7" w14:textId="77777777" w:rsidR="00E6454A" w:rsidRPr="00ED6019" w:rsidRDefault="00E6454A" w:rsidP="00CF56F8">
            <w:pPr>
              <w:pStyle w:val="TableText"/>
            </w:pPr>
            <w:r w:rsidRPr="00ED6019">
              <w:t>Skin</w:t>
            </w:r>
          </w:p>
        </w:tc>
        <w:tc>
          <w:tcPr>
            <w:tcW w:w="1116" w:type="pct"/>
            <w:gridSpan w:val="2"/>
            <w:tcBorders>
              <w:top w:val="single" w:sz="4" w:space="0" w:color="A6A6A6" w:themeColor="background1" w:themeShade="A6"/>
              <w:bottom w:val="single" w:sz="4" w:space="0" w:color="A6A6A6" w:themeColor="background1" w:themeShade="A6"/>
            </w:tcBorders>
          </w:tcPr>
          <w:p w14:paraId="30C4EE8D" w14:textId="77777777" w:rsidR="00E6454A" w:rsidRPr="00ED6019" w:rsidRDefault="00E6454A" w:rsidP="00CF56F8">
            <w:pPr>
              <w:pStyle w:val="TableText"/>
              <w:ind w:right="77"/>
            </w:pPr>
            <w:r w:rsidRPr="00ED6019">
              <w:t xml:space="preserve">Preparations for warts </w:t>
            </w:r>
            <w:r>
              <w:t>and</w:t>
            </w:r>
            <w:r w:rsidRPr="00ED6019">
              <w:t xml:space="preserve"> calluses</w:t>
            </w:r>
          </w:p>
        </w:tc>
        <w:tc>
          <w:tcPr>
            <w:tcW w:w="1263" w:type="pct"/>
            <w:gridSpan w:val="2"/>
            <w:tcBorders>
              <w:top w:val="single" w:sz="4" w:space="0" w:color="A6A6A6" w:themeColor="background1" w:themeShade="A6"/>
              <w:bottom w:val="single" w:sz="4" w:space="0" w:color="A6A6A6" w:themeColor="background1" w:themeShade="A6"/>
            </w:tcBorders>
          </w:tcPr>
          <w:p w14:paraId="0E0065FA" w14:textId="77777777" w:rsidR="00E6454A" w:rsidRPr="00ED6019" w:rsidRDefault="00E6454A" w:rsidP="00CF56F8">
            <w:pPr>
              <w:pStyle w:val="TableText"/>
            </w:pPr>
            <w:r w:rsidRPr="00ED6019">
              <w:t>Anogenital warts</w:t>
            </w:r>
          </w:p>
        </w:tc>
        <w:tc>
          <w:tcPr>
            <w:tcW w:w="681" w:type="pct"/>
            <w:tcBorders>
              <w:top w:val="single" w:sz="4" w:space="0" w:color="A6A6A6" w:themeColor="background1" w:themeShade="A6"/>
              <w:bottom w:val="single" w:sz="4" w:space="0" w:color="A6A6A6" w:themeColor="background1" w:themeShade="A6"/>
            </w:tcBorders>
          </w:tcPr>
          <w:p w14:paraId="4054D7A0" w14:textId="77777777" w:rsidR="00E6454A" w:rsidRPr="00ED6019" w:rsidRDefault="00E6454A" w:rsidP="00CF56F8">
            <w:pPr>
              <w:pStyle w:val="TableText"/>
            </w:pPr>
            <w:r w:rsidRPr="00ED6019">
              <w:t>Imiquimod cream</w:t>
            </w:r>
          </w:p>
        </w:tc>
        <w:tc>
          <w:tcPr>
            <w:tcW w:w="872" w:type="pct"/>
            <w:tcBorders>
              <w:top w:val="single" w:sz="4" w:space="0" w:color="A6A6A6" w:themeColor="background1" w:themeShade="A6"/>
              <w:bottom w:val="single" w:sz="4" w:space="0" w:color="A6A6A6" w:themeColor="background1" w:themeShade="A6"/>
            </w:tcBorders>
          </w:tcPr>
          <w:p w14:paraId="11E0EA9F" w14:textId="77777777" w:rsidR="00E6454A" w:rsidRPr="00ED6019" w:rsidRDefault="00E6454A" w:rsidP="00394582">
            <w:pPr>
              <w:pStyle w:val="TableText"/>
              <w:spacing w:after="0"/>
            </w:pPr>
            <w:r w:rsidRPr="00ED6019">
              <w:t>External genital and perianal warts</w:t>
            </w:r>
          </w:p>
          <w:p w14:paraId="7C9592E6" w14:textId="77777777" w:rsidR="00E6454A" w:rsidRPr="00394582" w:rsidRDefault="00E6454A" w:rsidP="00394582">
            <w:pPr>
              <w:pStyle w:val="TableText"/>
              <w:spacing w:before="0"/>
              <w:rPr>
                <w:spacing w:val="-2"/>
              </w:rPr>
            </w:pPr>
            <w:r w:rsidRPr="00394582">
              <w:rPr>
                <w:spacing w:val="-2"/>
              </w:rPr>
              <w:t>Continuation prescribing for superficial basal cell carcinoma</w:t>
            </w:r>
          </w:p>
        </w:tc>
      </w:tr>
    </w:tbl>
    <w:p w14:paraId="348DB2BD" w14:textId="77777777" w:rsidR="00B76521" w:rsidRDefault="00E6454A" w:rsidP="000E22A6">
      <w:pPr>
        <w:pStyle w:val="Heading5"/>
        <w:spacing w:before="360"/>
      </w:pPr>
      <w:bookmarkStart w:id="73" w:name="_Hlk71295129"/>
      <w:bookmarkEnd w:id="72"/>
      <w:r w:rsidRPr="00ED6019">
        <w:t>Medicines that are already on the list with a different route, form or indication</w:t>
      </w:r>
      <w:bookmarkEnd w:id="73"/>
    </w:p>
    <w:tbl>
      <w:tblPr>
        <w:tblW w:w="4973" w:type="pct"/>
        <w:tblInd w:w="57" w:type="dxa"/>
        <w:tblLayout w:type="fixed"/>
        <w:tblCellMar>
          <w:left w:w="57" w:type="dxa"/>
          <w:right w:w="57" w:type="dxa"/>
        </w:tblCellMar>
        <w:tblLook w:val="04A0" w:firstRow="1" w:lastRow="0" w:firstColumn="1" w:lastColumn="0" w:noHBand="0" w:noVBand="1"/>
      </w:tblPr>
      <w:tblGrid>
        <w:gridCol w:w="663"/>
        <w:gridCol w:w="2498"/>
        <w:gridCol w:w="2498"/>
        <w:gridCol w:w="2500"/>
        <w:gridCol w:w="2248"/>
        <w:gridCol w:w="4080"/>
      </w:tblGrid>
      <w:tr w:rsidR="000E22A6" w:rsidRPr="00ED6019" w14:paraId="11CF45B7" w14:textId="77777777" w:rsidTr="000E22A6">
        <w:trPr>
          <w:cantSplit/>
        </w:trPr>
        <w:tc>
          <w:tcPr>
            <w:tcW w:w="229" w:type="pct"/>
            <w:vMerge w:val="restart"/>
            <w:shd w:val="clear" w:color="auto" w:fill="D9D9D9"/>
          </w:tcPr>
          <w:p w14:paraId="3B0EDBD2" w14:textId="77777777" w:rsidR="000E22A6" w:rsidRPr="00ED6019" w:rsidRDefault="000E22A6" w:rsidP="000E22A6">
            <w:pPr>
              <w:pStyle w:val="TableText"/>
            </w:pPr>
          </w:p>
        </w:tc>
        <w:tc>
          <w:tcPr>
            <w:tcW w:w="862" w:type="pct"/>
            <w:shd w:val="clear" w:color="auto" w:fill="D9D9D9"/>
          </w:tcPr>
          <w:p w14:paraId="4413D4FD" w14:textId="77777777" w:rsidR="000E22A6" w:rsidRPr="000E22A6" w:rsidRDefault="000E22A6" w:rsidP="00394582">
            <w:pPr>
              <w:pStyle w:val="TableText"/>
              <w:spacing w:after="0"/>
              <w:jc w:val="center"/>
              <w:rPr>
                <w:b/>
              </w:rPr>
            </w:pPr>
            <w:r w:rsidRPr="000E22A6">
              <w:rPr>
                <w:b/>
              </w:rPr>
              <w:t>System of the body</w:t>
            </w:r>
          </w:p>
        </w:tc>
        <w:tc>
          <w:tcPr>
            <w:tcW w:w="862" w:type="pct"/>
            <w:shd w:val="clear" w:color="auto" w:fill="D9D9D9"/>
          </w:tcPr>
          <w:p w14:paraId="47DED59C" w14:textId="77777777" w:rsidR="000E22A6" w:rsidRPr="000E22A6" w:rsidRDefault="000E22A6" w:rsidP="00394582">
            <w:pPr>
              <w:pStyle w:val="TableText"/>
              <w:spacing w:after="0"/>
              <w:jc w:val="center"/>
              <w:rPr>
                <w:b/>
              </w:rPr>
            </w:pPr>
            <w:r w:rsidRPr="000E22A6">
              <w:rPr>
                <w:b/>
              </w:rPr>
              <w:t>Broad therapeutic group</w:t>
            </w:r>
          </w:p>
        </w:tc>
        <w:tc>
          <w:tcPr>
            <w:tcW w:w="862" w:type="pct"/>
            <w:shd w:val="clear" w:color="auto" w:fill="D9D9D9"/>
          </w:tcPr>
          <w:p w14:paraId="4AB5AA7F" w14:textId="77777777" w:rsidR="000E22A6" w:rsidRPr="000E22A6" w:rsidRDefault="000E22A6" w:rsidP="00394582">
            <w:pPr>
              <w:pStyle w:val="TableText"/>
              <w:spacing w:after="0"/>
              <w:jc w:val="center"/>
              <w:rPr>
                <w:b/>
              </w:rPr>
            </w:pPr>
            <w:r w:rsidRPr="000E22A6">
              <w:rPr>
                <w:b/>
              </w:rPr>
              <w:t>Subgroup</w:t>
            </w:r>
          </w:p>
        </w:tc>
        <w:tc>
          <w:tcPr>
            <w:tcW w:w="776" w:type="pct"/>
            <w:vMerge w:val="restart"/>
            <w:shd w:val="clear" w:color="auto" w:fill="D9D9D9"/>
          </w:tcPr>
          <w:p w14:paraId="365AA866" w14:textId="77777777" w:rsidR="000E22A6" w:rsidRPr="000E22A6" w:rsidRDefault="000E22A6" w:rsidP="00394582">
            <w:pPr>
              <w:pStyle w:val="TableText"/>
              <w:jc w:val="center"/>
              <w:rPr>
                <w:b/>
              </w:rPr>
            </w:pPr>
            <w:r w:rsidRPr="000E22A6">
              <w:rPr>
                <w:b/>
              </w:rPr>
              <w:t>Prescription medicine</w:t>
            </w:r>
          </w:p>
        </w:tc>
        <w:tc>
          <w:tcPr>
            <w:tcW w:w="1408" w:type="pct"/>
            <w:vMerge w:val="restart"/>
            <w:shd w:val="clear" w:color="auto" w:fill="D9D9D9"/>
          </w:tcPr>
          <w:p w14:paraId="4EFB17DD" w14:textId="77777777" w:rsidR="000E22A6" w:rsidRPr="000E22A6" w:rsidRDefault="000E22A6" w:rsidP="00394582">
            <w:pPr>
              <w:pStyle w:val="TableText"/>
              <w:jc w:val="center"/>
              <w:rPr>
                <w:b/>
              </w:rPr>
            </w:pPr>
            <w:r w:rsidRPr="000E22A6">
              <w:rPr>
                <w:b/>
              </w:rPr>
              <w:t>Restrictions, specific route or form</w:t>
            </w:r>
            <w:r w:rsidR="00394582">
              <w:rPr>
                <w:b/>
              </w:rPr>
              <w:br/>
            </w:r>
            <w:r w:rsidRPr="000E22A6">
              <w:rPr>
                <w:b/>
              </w:rPr>
              <w:t>or other guidance</w:t>
            </w:r>
          </w:p>
        </w:tc>
      </w:tr>
      <w:tr w:rsidR="000E22A6" w:rsidRPr="00ED6019" w14:paraId="1B998140" w14:textId="77777777" w:rsidTr="000E22A6">
        <w:trPr>
          <w:cantSplit/>
        </w:trPr>
        <w:tc>
          <w:tcPr>
            <w:tcW w:w="229" w:type="pct"/>
            <w:vMerge/>
            <w:shd w:val="clear" w:color="auto" w:fill="D9D9D9"/>
          </w:tcPr>
          <w:p w14:paraId="57B23B72" w14:textId="77777777" w:rsidR="000E22A6" w:rsidRPr="00ED6019" w:rsidRDefault="000E22A6" w:rsidP="000E22A6">
            <w:pPr>
              <w:pStyle w:val="TableText"/>
            </w:pPr>
          </w:p>
        </w:tc>
        <w:tc>
          <w:tcPr>
            <w:tcW w:w="2587" w:type="pct"/>
            <w:gridSpan w:val="3"/>
            <w:shd w:val="clear" w:color="auto" w:fill="D9D9D9"/>
          </w:tcPr>
          <w:p w14:paraId="6B9F6691" w14:textId="77777777" w:rsidR="000E22A6" w:rsidRPr="00ED6019" w:rsidRDefault="000E22A6" w:rsidP="000E22A6">
            <w:pPr>
              <w:pStyle w:val="TableText"/>
              <w:spacing w:before="0"/>
              <w:jc w:val="center"/>
            </w:pPr>
            <w:r w:rsidRPr="00ED6019">
              <w:t>(</w:t>
            </w:r>
            <w:r w:rsidRPr="000E22A6">
              <w:rPr>
                <w:b/>
              </w:rPr>
              <w:t>by New Zealand Formulary classification)</w:t>
            </w:r>
          </w:p>
        </w:tc>
        <w:tc>
          <w:tcPr>
            <w:tcW w:w="776" w:type="pct"/>
            <w:vMerge/>
            <w:shd w:val="clear" w:color="auto" w:fill="D9D9D9"/>
          </w:tcPr>
          <w:p w14:paraId="5D2EC6EE" w14:textId="77777777" w:rsidR="000E22A6" w:rsidRPr="00ED6019" w:rsidRDefault="000E22A6" w:rsidP="000E22A6">
            <w:pPr>
              <w:pStyle w:val="TableText"/>
            </w:pPr>
          </w:p>
        </w:tc>
        <w:tc>
          <w:tcPr>
            <w:tcW w:w="1408" w:type="pct"/>
            <w:vMerge/>
            <w:shd w:val="clear" w:color="auto" w:fill="D9D9D9"/>
          </w:tcPr>
          <w:p w14:paraId="669274D8" w14:textId="77777777" w:rsidR="000E22A6" w:rsidRPr="00ED6019" w:rsidRDefault="000E22A6" w:rsidP="000E22A6">
            <w:pPr>
              <w:pStyle w:val="TableText"/>
            </w:pPr>
          </w:p>
        </w:tc>
      </w:tr>
      <w:tr w:rsidR="000E22A6" w:rsidRPr="00ED6019" w14:paraId="480EB8A6" w14:textId="77777777" w:rsidTr="000E22A6">
        <w:trPr>
          <w:cantSplit/>
        </w:trPr>
        <w:tc>
          <w:tcPr>
            <w:tcW w:w="229" w:type="pct"/>
            <w:tcBorders>
              <w:bottom w:val="single" w:sz="4" w:space="0" w:color="A6A6A6" w:themeColor="background1" w:themeShade="A6"/>
            </w:tcBorders>
          </w:tcPr>
          <w:p w14:paraId="6B00349C" w14:textId="77777777" w:rsidR="00E6454A" w:rsidRPr="00ED6019" w:rsidRDefault="00E6454A" w:rsidP="000E22A6">
            <w:pPr>
              <w:pStyle w:val="TableText"/>
              <w:rPr>
                <w:color w:val="000000"/>
              </w:rPr>
            </w:pPr>
            <w:r w:rsidRPr="00ED6019">
              <w:rPr>
                <w:color w:val="000000"/>
              </w:rPr>
              <w:t>53</w:t>
            </w:r>
          </w:p>
        </w:tc>
        <w:tc>
          <w:tcPr>
            <w:tcW w:w="862" w:type="pct"/>
            <w:tcBorders>
              <w:bottom w:val="single" w:sz="4" w:space="0" w:color="A6A6A6" w:themeColor="background1" w:themeShade="A6"/>
            </w:tcBorders>
          </w:tcPr>
          <w:p w14:paraId="01EF4601" w14:textId="77777777" w:rsidR="00E6454A" w:rsidRPr="00ED6019" w:rsidRDefault="00E6454A" w:rsidP="000E22A6">
            <w:pPr>
              <w:pStyle w:val="TableText"/>
              <w:rPr>
                <w:color w:val="000000"/>
              </w:rPr>
            </w:pPr>
            <w:r w:rsidRPr="00ED6019">
              <w:rPr>
                <w:color w:val="000000"/>
              </w:rPr>
              <w:t>Anaesthesia</w:t>
            </w:r>
          </w:p>
        </w:tc>
        <w:tc>
          <w:tcPr>
            <w:tcW w:w="862" w:type="pct"/>
            <w:tcBorders>
              <w:bottom w:val="single" w:sz="4" w:space="0" w:color="A6A6A6" w:themeColor="background1" w:themeShade="A6"/>
            </w:tcBorders>
          </w:tcPr>
          <w:p w14:paraId="535D3542" w14:textId="77777777" w:rsidR="00E6454A" w:rsidRPr="00ED6019" w:rsidRDefault="00E6454A" w:rsidP="000E22A6">
            <w:pPr>
              <w:pStyle w:val="TableText"/>
              <w:rPr>
                <w:color w:val="000000"/>
              </w:rPr>
            </w:pPr>
            <w:r w:rsidRPr="00ED6019">
              <w:rPr>
                <w:color w:val="000000"/>
              </w:rPr>
              <w:t>Local anaesthesia</w:t>
            </w:r>
          </w:p>
        </w:tc>
        <w:tc>
          <w:tcPr>
            <w:tcW w:w="862" w:type="pct"/>
            <w:tcBorders>
              <w:bottom w:val="single" w:sz="4" w:space="0" w:color="A6A6A6" w:themeColor="background1" w:themeShade="A6"/>
            </w:tcBorders>
          </w:tcPr>
          <w:p w14:paraId="39D0F4DA" w14:textId="77777777" w:rsidR="00E6454A" w:rsidRPr="00ED6019" w:rsidRDefault="00E6454A" w:rsidP="000E22A6">
            <w:pPr>
              <w:pStyle w:val="TableText"/>
              <w:rPr>
                <w:color w:val="000000"/>
              </w:rPr>
            </w:pPr>
          </w:p>
        </w:tc>
        <w:tc>
          <w:tcPr>
            <w:tcW w:w="776" w:type="pct"/>
            <w:tcBorders>
              <w:bottom w:val="single" w:sz="4" w:space="0" w:color="A6A6A6" w:themeColor="background1" w:themeShade="A6"/>
            </w:tcBorders>
          </w:tcPr>
          <w:p w14:paraId="204E31CE" w14:textId="77777777" w:rsidR="00E6454A" w:rsidRPr="00ED6019" w:rsidRDefault="00E6454A" w:rsidP="000E22A6">
            <w:pPr>
              <w:pStyle w:val="TableText"/>
              <w:ind w:right="113"/>
              <w:rPr>
                <w:color w:val="000000"/>
              </w:rPr>
            </w:pPr>
            <w:r w:rsidRPr="00ED6019">
              <w:rPr>
                <w:color w:val="000000"/>
              </w:rPr>
              <w:t>Lidocaine (lignocaine) with adrenaline</w:t>
            </w:r>
          </w:p>
        </w:tc>
        <w:tc>
          <w:tcPr>
            <w:tcW w:w="1408" w:type="pct"/>
            <w:tcBorders>
              <w:bottom w:val="single" w:sz="4" w:space="0" w:color="A6A6A6" w:themeColor="background1" w:themeShade="A6"/>
            </w:tcBorders>
          </w:tcPr>
          <w:p w14:paraId="72D960CF" w14:textId="77777777" w:rsidR="00E6454A" w:rsidRPr="00ED6019" w:rsidRDefault="00E6454A" w:rsidP="000E22A6">
            <w:pPr>
              <w:pStyle w:val="TableText"/>
              <w:rPr>
                <w:color w:val="000000"/>
              </w:rPr>
            </w:pPr>
            <w:r w:rsidRPr="00ED6019">
              <w:rPr>
                <w:color w:val="000000"/>
              </w:rPr>
              <w:t>Subcutaneous</w:t>
            </w:r>
            <w:r w:rsidR="007B1BD4">
              <w:rPr>
                <w:color w:val="000000"/>
              </w:rPr>
              <w:t xml:space="preserve"> – </w:t>
            </w:r>
            <w:r w:rsidR="000E22A6">
              <w:rPr>
                <w:color w:val="000000"/>
              </w:rPr>
              <w:t>wound suturing</w:t>
            </w:r>
          </w:p>
          <w:p w14:paraId="1863CF27" w14:textId="77777777" w:rsidR="00E6454A" w:rsidRPr="00ED6019" w:rsidRDefault="00E6454A" w:rsidP="000E22A6">
            <w:pPr>
              <w:pStyle w:val="TableText"/>
              <w:rPr>
                <w:color w:val="000000"/>
              </w:rPr>
            </w:pPr>
            <w:r w:rsidRPr="00ED6019">
              <w:rPr>
                <w:color w:val="000000"/>
              </w:rPr>
              <w:t>Lidocaine plain and Adrenaline already on the list</w:t>
            </w:r>
          </w:p>
        </w:tc>
      </w:tr>
      <w:tr w:rsidR="000E22A6" w:rsidRPr="00ED6019" w14:paraId="21386956"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77CE9BF5" w14:textId="77777777" w:rsidR="00E6454A" w:rsidRPr="00ED6019" w:rsidRDefault="00E6454A" w:rsidP="000E22A6">
            <w:pPr>
              <w:pStyle w:val="TableText"/>
              <w:rPr>
                <w:color w:val="000000"/>
              </w:rPr>
            </w:pPr>
            <w:r w:rsidRPr="00ED6019">
              <w:rPr>
                <w:color w:val="000000"/>
              </w:rPr>
              <w:t>54</w:t>
            </w:r>
          </w:p>
        </w:tc>
        <w:tc>
          <w:tcPr>
            <w:tcW w:w="862" w:type="pct"/>
            <w:tcBorders>
              <w:top w:val="single" w:sz="4" w:space="0" w:color="A6A6A6" w:themeColor="background1" w:themeShade="A6"/>
              <w:bottom w:val="single" w:sz="4" w:space="0" w:color="A6A6A6" w:themeColor="background1" w:themeShade="A6"/>
            </w:tcBorders>
          </w:tcPr>
          <w:p w14:paraId="4C41F62C" w14:textId="77777777" w:rsidR="00E6454A" w:rsidRPr="00ED6019" w:rsidRDefault="00E6454A" w:rsidP="000E22A6">
            <w:pPr>
              <w:pStyle w:val="TableText"/>
              <w:rPr>
                <w:sz w:val="20"/>
              </w:rPr>
            </w:pPr>
            <w:r w:rsidRPr="00ED6019">
              <w:rPr>
                <w:color w:val="000000"/>
              </w:rPr>
              <w:t>Cardiovascular system</w:t>
            </w:r>
          </w:p>
        </w:tc>
        <w:tc>
          <w:tcPr>
            <w:tcW w:w="862" w:type="pct"/>
            <w:tcBorders>
              <w:top w:val="single" w:sz="4" w:space="0" w:color="A6A6A6" w:themeColor="background1" w:themeShade="A6"/>
              <w:bottom w:val="single" w:sz="4" w:space="0" w:color="A6A6A6" w:themeColor="background1" w:themeShade="A6"/>
            </w:tcBorders>
          </w:tcPr>
          <w:p w14:paraId="198DCCAE" w14:textId="77777777" w:rsidR="00E6454A" w:rsidRPr="00ED6019" w:rsidRDefault="00E6454A" w:rsidP="000E22A6">
            <w:pPr>
              <w:pStyle w:val="TableText"/>
              <w:rPr>
                <w:sz w:val="20"/>
              </w:rPr>
            </w:pPr>
            <w:r w:rsidRPr="00ED6019">
              <w:rPr>
                <w:color w:val="000000"/>
              </w:rPr>
              <w:t>Anticoagulants</w:t>
            </w:r>
          </w:p>
        </w:tc>
        <w:tc>
          <w:tcPr>
            <w:tcW w:w="862" w:type="pct"/>
            <w:tcBorders>
              <w:top w:val="single" w:sz="4" w:space="0" w:color="A6A6A6" w:themeColor="background1" w:themeShade="A6"/>
              <w:bottom w:val="single" w:sz="4" w:space="0" w:color="A6A6A6" w:themeColor="background1" w:themeShade="A6"/>
            </w:tcBorders>
          </w:tcPr>
          <w:p w14:paraId="6FF1E8C1" w14:textId="77777777" w:rsidR="00E6454A" w:rsidRPr="00ED6019" w:rsidRDefault="00E6454A" w:rsidP="000E22A6">
            <w:pPr>
              <w:pStyle w:val="TableText"/>
              <w:rPr>
                <w:sz w:val="20"/>
              </w:rPr>
            </w:pPr>
            <w:r w:rsidRPr="00ED6019">
              <w:rPr>
                <w:color w:val="000000"/>
              </w:rPr>
              <w:t>Parenteral anticoagulants</w:t>
            </w:r>
          </w:p>
        </w:tc>
        <w:tc>
          <w:tcPr>
            <w:tcW w:w="776" w:type="pct"/>
            <w:tcBorders>
              <w:top w:val="single" w:sz="4" w:space="0" w:color="A6A6A6" w:themeColor="background1" w:themeShade="A6"/>
              <w:bottom w:val="single" w:sz="4" w:space="0" w:color="A6A6A6" w:themeColor="background1" w:themeShade="A6"/>
            </w:tcBorders>
          </w:tcPr>
          <w:p w14:paraId="2E7B2123" w14:textId="77777777" w:rsidR="00E6454A" w:rsidRPr="00ED6019" w:rsidRDefault="000E22A6" w:rsidP="000E22A6">
            <w:pPr>
              <w:pStyle w:val="TableText"/>
              <w:rPr>
                <w:sz w:val="20"/>
              </w:rPr>
            </w:pPr>
            <w:r>
              <w:rPr>
                <w:color w:val="000000"/>
              </w:rPr>
              <w:t>Heparin sodium</w:t>
            </w:r>
          </w:p>
        </w:tc>
        <w:tc>
          <w:tcPr>
            <w:tcW w:w="1408" w:type="pct"/>
            <w:tcBorders>
              <w:top w:val="single" w:sz="4" w:space="0" w:color="A6A6A6" w:themeColor="background1" w:themeShade="A6"/>
              <w:bottom w:val="single" w:sz="4" w:space="0" w:color="A6A6A6" w:themeColor="background1" w:themeShade="A6"/>
            </w:tcBorders>
          </w:tcPr>
          <w:p w14:paraId="44B2FA48" w14:textId="77777777" w:rsidR="00E6454A" w:rsidRPr="00ED6019" w:rsidRDefault="00E6454A" w:rsidP="000E22A6">
            <w:pPr>
              <w:pStyle w:val="TableText"/>
              <w:rPr>
                <w:color w:val="000000"/>
              </w:rPr>
            </w:pPr>
            <w:r w:rsidRPr="00ED6019">
              <w:rPr>
                <w:color w:val="000000"/>
              </w:rPr>
              <w:t>Subcutaneous</w:t>
            </w:r>
          </w:p>
        </w:tc>
      </w:tr>
      <w:tr w:rsidR="000E22A6" w:rsidRPr="00ED6019" w14:paraId="476F6DF6"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0C2DBF2B" w14:textId="77777777" w:rsidR="00E6454A" w:rsidRPr="00ED6019" w:rsidRDefault="00E6454A" w:rsidP="000E22A6">
            <w:pPr>
              <w:pStyle w:val="TableText"/>
              <w:rPr>
                <w:color w:val="000000"/>
              </w:rPr>
            </w:pPr>
            <w:r w:rsidRPr="00ED6019">
              <w:rPr>
                <w:color w:val="000000"/>
              </w:rPr>
              <w:t>55</w:t>
            </w:r>
          </w:p>
        </w:tc>
        <w:tc>
          <w:tcPr>
            <w:tcW w:w="862" w:type="pct"/>
            <w:tcBorders>
              <w:top w:val="single" w:sz="4" w:space="0" w:color="A6A6A6" w:themeColor="background1" w:themeShade="A6"/>
              <w:bottom w:val="single" w:sz="4" w:space="0" w:color="A6A6A6" w:themeColor="background1" w:themeShade="A6"/>
            </w:tcBorders>
          </w:tcPr>
          <w:p w14:paraId="520B8D91" w14:textId="77777777" w:rsidR="00E6454A" w:rsidRPr="00ED6019" w:rsidRDefault="00E6454A" w:rsidP="000E22A6">
            <w:pPr>
              <w:pStyle w:val="TableText"/>
              <w:rPr>
                <w:sz w:val="20"/>
              </w:rPr>
            </w:pPr>
            <w:r w:rsidRPr="00ED6019">
              <w:rPr>
                <w:color w:val="000000"/>
              </w:rPr>
              <w:t>Central nervous system</w:t>
            </w:r>
          </w:p>
        </w:tc>
        <w:tc>
          <w:tcPr>
            <w:tcW w:w="862" w:type="pct"/>
            <w:tcBorders>
              <w:top w:val="single" w:sz="4" w:space="0" w:color="A6A6A6" w:themeColor="background1" w:themeShade="A6"/>
              <w:bottom w:val="single" w:sz="4" w:space="0" w:color="A6A6A6" w:themeColor="background1" w:themeShade="A6"/>
            </w:tcBorders>
          </w:tcPr>
          <w:p w14:paraId="2042CF51" w14:textId="77777777" w:rsidR="00E6454A" w:rsidRPr="00ED6019" w:rsidRDefault="00E6454A" w:rsidP="000E22A6">
            <w:pPr>
              <w:pStyle w:val="TableText"/>
              <w:rPr>
                <w:sz w:val="20"/>
              </w:rPr>
            </w:pPr>
            <w:r w:rsidRPr="00ED6019">
              <w:rPr>
                <w:color w:val="000000"/>
              </w:rPr>
              <w:t>Antiepileptic drugs</w:t>
            </w:r>
          </w:p>
        </w:tc>
        <w:tc>
          <w:tcPr>
            <w:tcW w:w="862" w:type="pct"/>
            <w:tcBorders>
              <w:top w:val="single" w:sz="4" w:space="0" w:color="A6A6A6" w:themeColor="background1" w:themeShade="A6"/>
              <w:bottom w:val="single" w:sz="4" w:space="0" w:color="A6A6A6" w:themeColor="background1" w:themeShade="A6"/>
            </w:tcBorders>
          </w:tcPr>
          <w:p w14:paraId="3E180F86" w14:textId="77777777" w:rsidR="00E6454A" w:rsidRPr="00ED6019" w:rsidRDefault="00E6454A" w:rsidP="000E22A6">
            <w:pPr>
              <w:pStyle w:val="TableText"/>
              <w:rPr>
                <w:sz w:val="20"/>
              </w:rPr>
            </w:pPr>
            <w:r w:rsidRPr="00ED6019">
              <w:rPr>
                <w:color w:val="000000"/>
              </w:rPr>
              <w:t>Control of the epilepsies</w:t>
            </w:r>
          </w:p>
        </w:tc>
        <w:tc>
          <w:tcPr>
            <w:tcW w:w="776" w:type="pct"/>
            <w:tcBorders>
              <w:top w:val="single" w:sz="4" w:space="0" w:color="A6A6A6" w:themeColor="background1" w:themeShade="A6"/>
              <w:bottom w:val="single" w:sz="4" w:space="0" w:color="A6A6A6" w:themeColor="background1" w:themeShade="A6"/>
            </w:tcBorders>
          </w:tcPr>
          <w:p w14:paraId="3C184AE4" w14:textId="77777777" w:rsidR="00E6454A" w:rsidRPr="00ED6019" w:rsidRDefault="00E6454A" w:rsidP="000E22A6">
            <w:pPr>
              <w:pStyle w:val="TableText"/>
              <w:rPr>
                <w:sz w:val="20"/>
              </w:rPr>
            </w:pPr>
            <w:r w:rsidRPr="00ED6019">
              <w:rPr>
                <w:color w:val="000000"/>
              </w:rPr>
              <w:t>Sodium valproate</w:t>
            </w:r>
          </w:p>
        </w:tc>
        <w:tc>
          <w:tcPr>
            <w:tcW w:w="1408" w:type="pct"/>
            <w:tcBorders>
              <w:top w:val="single" w:sz="4" w:space="0" w:color="A6A6A6" w:themeColor="background1" w:themeShade="A6"/>
              <w:bottom w:val="single" w:sz="4" w:space="0" w:color="A6A6A6" w:themeColor="background1" w:themeShade="A6"/>
            </w:tcBorders>
          </w:tcPr>
          <w:p w14:paraId="0AFDE40C" w14:textId="77777777" w:rsidR="007B1BD4" w:rsidRDefault="00E6454A" w:rsidP="000E22A6">
            <w:pPr>
              <w:pStyle w:val="TableText"/>
              <w:rPr>
                <w:color w:val="000000"/>
              </w:rPr>
            </w:pPr>
            <w:r w:rsidRPr="00ED6019">
              <w:rPr>
                <w:color w:val="000000"/>
              </w:rPr>
              <w:t>Continuation prescribing for control of epilepsy</w:t>
            </w:r>
          </w:p>
          <w:p w14:paraId="49226452" w14:textId="77777777" w:rsidR="00E6454A" w:rsidRPr="00ED6019" w:rsidRDefault="00E6454A" w:rsidP="000E22A6">
            <w:pPr>
              <w:pStyle w:val="TableText"/>
              <w:rPr>
                <w:sz w:val="20"/>
              </w:rPr>
            </w:pPr>
            <w:r w:rsidRPr="00ED6019">
              <w:t>Already on the list for neuropathic pain</w:t>
            </w:r>
          </w:p>
        </w:tc>
      </w:tr>
      <w:tr w:rsidR="000E22A6" w:rsidRPr="00ED6019" w14:paraId="373E0CC2"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18DA5DD9" w14:textId="77777777" w:rsidR="00E6454A" w:rsidRPr="00ED6019" w:rsidRDefault="00E6454A" w:rsidP="000E22A6">
            <w:pPr>
              <w:pStyle w:val="TableText"/>
              <w:rPr>
                <w:color w:val="000000"/>
              </w:rPr>
            </w:pPr>
            <w:r w:rsidRPr="00ED6019">
              <w:rPr>
                <w:color w:val="000000"/>
              </w:rPr>
              <w:t>56</w:t>
            </w:r>
          </w:p>
        </w:tc>
        <w:tc>
          <w:tcPr>
            <w:tcW w:w="862" w:type="pct"/>
            <w:tcBorders>
              <w:top w:val="single" w:sz="4" w:space="0" w:color="A6A6A6" w:themeColor="background1" w:themeShade="A6"/>
              <w:bottom w:val="single" w:sz="4" w:space="0" w:color="A6A6A6" w:themeColor="background1" w:themeShade="A6"/>
            </w:tcBorders>
          </w:tcPr>
          <w:p w14:paraId="0C4EFB64" w14:textId="77777777" w:rsidR="00E6454A" w:rsidRPr="00ED6019" w:rsidRDefault="00E6454A" w:rsidP="000E22A6">
            <w:pPr>
              <w:pStyle w:val="TableText"/>
              <w:rPr>
                <w:color w:val="000000"/>
              </w:rPr>
            </w:pPr>
            <w:r w:rsidRPr="00ED6019">
              <w:rPr>
                <w:color w:val="000000"/>
              </w:rPr>
              <w:t>Central nervous system</w:t>
            </w:r>
          </w:p>
        </w:tc>
        <w:tc>
          <w:tcPr>
            <w:tcW w:w="862" w:type="pct"/>
            <w:tcBorders>
              <w:top w:val="single" w:sz="4" w:space="0" w:color="A6A6A6" w:themeColor="background1" w:themeShade="A6"/>
              <w:bottom w:val="single" w:sz="4" w:space="0" w:color="A6A6A6" w:themeColor="background1" w:themeShade="A6"/>
            </w:tcBorders>
          </w:tcPr>
          <w:p w14:paraId="4D0EEF96" w14:textId="77777777" w:rsidR="00E6454A" w:rsidRPr="00ED6019" w:rsidRDefault="00E6454A" w:rsidP="000E22A6">
            <w:pPr>
              <w:pStyle w:val="TableText"/>
              <w:rPr>
                <w:color w:val="000000"/>
              </w:rPr>
            </w:pPr>
            <w:r w:rsidRPr="00ED6019">
              <w:rPr>
                <w:color w:val="000000"/>
              </w:rPr>
              <w:t>Antiepileptic drugs</w:t>
            </w:r>
          </w:p>
        </w:tc>
        <w:tc>
          <w:tcPr>
            <w:tcW w:w="862" w:type="pct"/>
            <w:tcBorders>
              <w:top w:val="single" w:sz="4" w:space="0" w:color="A6A6A6" w:themeColor="background1" w:themeShade="A6"/>
              <w:bottom w:val="single" w:sz="4" w:space="0" w:color="A6A6A6" w:themeColor="background1" w:themeShade="A6"/>
            </w:tcBorders>
          </w:tcPr>
          <w:p w14:paraId="510A398A" w14:textId="77777777" w:rsidR="00E6454A" w:rsidRPr="00ED6019" w:rsidRDefault="00E6454A" w:rsidP="000E22A6">
            <w:pPr>
              <w:pStyle w:val="TableText"/>
              <w:rPr>
                <w:color w:val="000000"/>
              </w:rPr>
            </w:pPr>
            <w:r w:rsidRPr="00ED6019">
              <w:rPr>
                <w:color w:val="000000"/>
              </w:rPr>
              <w:t>Control of the epilepsies</w:t>
            </w:r>
          </w:p>
        </w:tc>
        <w:tc>
          <w:tcPr>
            <w:tcW w:w="776" w:type="pct"/>
            <w:tcBorders>
              <w:top w:val="single" w:sz="4" w:space="0" w:color="A6A6A6" w:themeColor="background1" w:themeShade="A6"/>
              <w:bottom w:val="single" w:sz="4" w:space="0" w:color="A6A6A6" w:themeColor="background1" w:themeShade="A6"/>
            </w:tcBorders>
          </w:tcPr>
          <w:p w14:paraId="104E3A21" w14:textId="77777777" w:rsidR="00E6454A" w:rsidRPr="00ED6019" w:rsidRDefault="00E6454A" w:rsidP="000E22A6">
            <w:pPr>
              <w:pStyle w:val="TableText"/>
              <w:rPr>
                <w:color w:val="000000"/>
              </w:rPr>
            </w:pPr>
            <w:r w:rsidRPr="00ED6019">
              <w:rPr>
                <w:color w:val="000000"/>
              </w:rPr>
              <w:t>Gabapentin</w:t>
            </w:r>
          </w:p>
        </w:tc>
        <w:tc>
          <w:tcPr>
            <w:tcW w:w="1408" w:type="pct"/>
            <w:tcBorders>
              <w:top w:val="single" w:sz="4" w:space="0" w:color="A6A6A6" w:themeColor="background1" w:themeShade="A6"/>
              <w:bottom w:val="single" w:sz="4" w:space="0" w:color="A6A6A6" w:themeColor="background1" w:themeShade="A6"/>
            </w:tcBorders>
          </w:tcPr>
          <w:p w14:paraId="2418B30C" w14:textId="77777777" w:rsidR="007B1BD4" w:rsidRDefault="00E6454A" w:rsidP="000E22A6">
            <w:pPr>
              <w:pStyle w:val="TableText"/>
              <w:rPr>
                <w:color w:val="000000"/>
              </w:rPr>
            </w:pPr>
            <w:r w:rsidRPr="00ED6019">
              <w:rPr>
                <w:color w:val="000000"/>
              </w:rPr>
              <w:t>Continuation prescribing for control of epilepsy</w:t>
            </w:r>
          </w:p>
          <w:p w14:paraId="62998988" w14:textId="77777777" w:rsidR="00E6454A" w:rsidRPr="00ED6019" w:rsidRDefault="00E6454A" w:rsidP="000E22A6">
            <w:pPr>
              <w:pStyle w:val="TableText"/>
              <w:rPr>
                <w:color w:val="000000"/>
              </w:rPr>
            </w:pPr>
            <w:r w:rsidRPr="00ED6019">
              <w:rPr>
                <w:color w:val="000000"/>
              </w:rPr>
              <w:t>Already on the list for neuropathic pain</w:t>
            </w:r>
          </w:p>
        </w:tc>
      </w:tr>
      <w:tr w:rsidR="000E22A6" w:rsidRPr="00ED6019" w14:paraId="14E13ED6"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627C4CF6" w14:textId="77777777" w:rsidR="00E6454A" w:rsidRPr="00ED6019" w:rsidRDefault="00E6454A" w:rsidP="000E22A6">
            <w:pPr>
              <w:pStyle w:val="TableText"/>
            </w:pPr>
            <w:r w:rsidRPr="00ED6019">
              <w:t>57</w:t>
            </w:r>
          </w:p>
        </w:tc>
        <w:tc>
          <w:tcPr>
            <w:tcW w:w="862" w:type="pct"/>
            <w:tcBorders>
              <w:top w:val="single" w:sz="4" w:space="0" w:color="A6A6A6" w:themeColor="background1" w:themeShade="A6"/>
              <w:bottom w:val="single" w:sz="4" w:space="0" w:color="A6A6A6" w:themeColor="background1" w:themeShade="A6"/>
            </w:tcBorders>
          </w:tcPr>
          <w:p w14:paraId="55A15514" w14:textId="77777777" w:rsidR="00E6454A" w:rsidRPr="00ED6019" w:rsidRDefault="00E6454A" w:rsidP="000E22A6">
            <w:pPr>
              <w:pStyle w:val="TableText"/>
            </w:pPr>
            <w:r w:rsidRPr="00ED6019">
              <w:t>Endocrine system</w:t>
            </w:r>
          </w:p>
        </w:tc>
        <w:tc>
          <w:tcPr>
            <w:tcW w:w="862" w:type="pct"/>
            <w:tcBorders>
              <w:top w:val="single" w:sz="4" w:space="0" w:color="A6A6A6" w:themeColor="background1" w:themeShade="A6"/>
              <w:bottom w:val="single" w:sz="4" w:space="0" w:color="A6A6A6" w:themeColor="background1" w:themeShade="A6"/>
            </w:tcBorders>
          </w:tcPr>
          <w:p w14:paraId="2949C6B2" w14:textId="77777777" w:rsidR="00E6454A" w:rsidRPr="00ED6019" w:rsidRDefault="00E6454A" w:rsidP="000E22A6">
            <w:pPr>
              <w:pStyle w:val="TableText"/>
            </w:pPr>
            <w:r w:rsidRPr="00ED6019">
              <w:t>Corticosteroids</w:t>
            </w:r>
          </w:p>
        </w:tc>
        <w:tc>
          <w:tcPr>
            <w:tcW w:w="862" w:type="pct"/>
            <w:tcBorders>
              <w:top w:val="single" w:sz="4" w:space="0" w:color="A6A6A6" w:themeColor="background1" w:themeShade="A6"/>
              <w:bottom w:val="single" w:sz="4" w:space="0" w:color="A6A6A6" w:themeColor="background1" w:themeShade="A6"/>
            </w:tcBorders>
          </w:tcPr>
          <w:p w14:paraId="0E5859C2" w14:textId="77777777" w:rsidR="00E6454A" w:rsidRPr="00ED6019" w:rsidRDefault="00E6454A" w:rsidP="000E22A6">
            <w:pPr>
              <w:pStyle w:val="TableText"/>
            </w:pPr>
            <w:r w:rsidRPr="00ED6019">
              <w:t>Glucocorticoids</w:t>
            </w:r>
          </w:p>
        </w:tc>
        <w:tc>
          <w:tcPr>
            <w:tcW w:w="776" w:type="pct"/>
            <w:tcBorders>
              <w:top w:val="single" w:sz="4" w:space="0" w:color="A6A6A6" w:themeColor="background1" w:themeShade="A6"/>
              <w:bottom w:val="single" w:sz="4" w:space="0" w:color="A6A6A6" w:themeColor="background1" w:themeShade="A6"/>
            </w:tcBorders>
          </w:tcPr>
          <w:p w14:paraId="6E7818B4" w14:textId="77777777" w:rsidR="00E6454A" w:rsidRPr="00ED6019" w:rsidRDefault="00E6454A" w:rsidP="000E22A6">
            <w:pPr>
              <w:pStyle w:val="TableText"/>
            </w:pPr>
            <w:r w:rsidRPr="00ED6019">
              <w:t>Prednisolone</w:t>
            </w:r>
          </w:p>
        </w:tc>
        <w:tc>
          <w:tcPr>
            <w:tcW w:w="1408" w:type="pct"/>
            <w:tcBorders>
              <w:top w:val="single" w:sz="4" w:space="0" w:color="A6A6A6" w:themeColor="background1" w:themeShade="A6"/>
              <w:bottom w:val="single" w:sz="4" w:space="0" w:color="A6A6A6" w:themeColor="background1" w:themeShade="A6"/>
            </w:tcBorders>
          </w:tcPr>
          <w:p w14:paraId="10589832" w14:textId="77777777" w:rsidR="00E6454A" w:rsidRPr="00ED6019" w:rsidRDefault="00E6454A" w:rsidP="000E22A6">
            <w:pPr>
              <w:pStyle w:val="TableText"/>
            </w:pPr>
            <w:r w:rsidRPr="00ED6019">
              <w:t>Continuation prescribing</w:t>
            </w:r>
          </w:p>
          <w:p w14:paraId="31D371BC" w14:textId="77777777" w:rsidR="007B1BD4" w:rsidRDefault="00E6454A" w:rsidP="000E22A6">
            <w:pPr>
              <w:pStyle w:val="TableText"/>
            </w:pPr>
            <w:r w:rsidRPr="00ED6019">
              <w:t>Oral</w:t>
            </w:r>
          </w:p>
          <w:p w14:paraId="17BEFC49" w14:textId="77777777" w:rsidR="00E6454A" w:rsidRPr="00ED6019" w:rsidRDefault="00E6454A" w:rsidP="000E22A6">
            <w:pPr>
              <w:pStyle w:val="TableText"/>
            </w:pPr>
            <w:r w:rsidRPr="00ED6019">
              <w:t>Already on the list</w:t>
            </w:r>
          </w:p>
        </w:tc>
      </w:tr>
      <w:tr w:rsidR="000E22A6" w:rsidRPr="00ED6019" w14:paraId="150DD34A"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203441B4" w14:textId="77777777" w:rsidR="00E6454A" w:rsidRPr="00ED6019" w:rsidRDefault="00E6454A" w:rsidP="000E22A6">
            <w:pPr>
              <w:pStyle w:val="TableText"/>
              <w:rPr>
                <w:color w:val="000000"/>
              </w:rPr>
            </w:pPr>
            <w:r w:rsidRPr="00ED6019">
              <w:rPr>
                <w:color w:val="000000"/>
              </w:rPr>
              <w:t>58</w:t>
            </w:r>
          </w:p>
        </w:tc>
        <w:tc>
          <w:tcPr>
            <w:tcW w:w="862" w:type="pct"/>
            <w:tcBorders>
              <w:top w:val="single" w:sz="4" w:space="0" w:color="A6A6A6" w:themeColor="background1" w:themeShade="A6"/>
              <w:bottom w:val="single" w:sz="4" w:space="0" w:color="A6A6A6" w:themeColor="background1" w:themeShade="A6"/>
            </w:tcBorders>
          </w:tcPr>
          <w:p w14:paraId="0FC96571" w14:textId="77777777" w:rsidR="00E6454A" w:rsidRPr="00ED6019" w:rsidRDefault="00E6454A" w:rsidP="000E22A6">
            <w:pPr>
              <w:pStyle w:val="TableText"/>
            </w:pPr>
            <w:r w:rsidRPr="00ED6019">
              <w:rPr>
                <w:color w:val="000000"/>
              </w:rPr>
              <w:t>Respiratory system</w:t>
            </w:r>
          </w:p>
        </w:tc>
        <w:tc>
          <w:tcPr>
            <w:tcW w:w="862" w:type="pct"/>
            <w:tcBorders>
              <w:top w:val="single" w:sz="4" w:space="0" w:color="A6A6A6" w:themeColor="background1" w:themeShade="A6"/>
              <w:bottom w:val="single" w:sz="4" w:space="0" w:color="A6A6A6" w:themeColor="background1" w:themeShade="A6"/>
            </w:tcBorders>
          </w:tcPr>
          <w:p w14:paraId="3C456BBB" w14:textId="77777777" w:rsidR="00E6454A" w:rsidRPr="00ED6019" w:rsidRDefault="00E6454A" w:rsidP="000E22A6">
            <w:pPr>
              <w:pStyle w:val="TableText"/>
            </w:pPr>
            <w:r w:rsidRPr="00ED6019">
              <w:t>Bronchodilators</w:t>
            </w:r>
          </w:p>
        </w:tc>
        <w:tc>
          <w:tcPr>
            <w:tcW w:w="862" w:type="pct"/>
            <w:tcBorders>
              <w:top w:val="single" w:sz="4" w:space="0" w:color="A6A6A6" w:themeColor="background1" w:themeShade="A6"/>
              <w:bottom w:val="single" w:sz="4" w:space="0" w:color="A6A6A6" w:themeColor="background1" w:themeShade="A6"/>
            </w:tcBorders>
          </w:tcPr>
          <w:p w14:paraId="4E42A9F1" w14:textId="77777777" w:rsidR="00E6454A" w:rsidRPr="00ED6019" w:rsidRDefault="00E6454A" w:rsidP="000E22A6">
            <w:pPr>
              <w:pStyle w:val="TableText"/>
            </w:pPr>
            <w:r w:rsidRPr="00ED6019">
              <w:t xml:space="preserve">Adrenoceptor agonist </w:t>
            </w:r>
            <w:r>
              <w:t>and</w:t>
            </w:r>
            <w:r w:rsidRPr="00ED6019">
              <w:t xml:space="preserve"> antimuscarinic bronchodilators</w:t>
            </w:r>
          </w:p>
        </w:tc>
        <w:tc>
          <w:tcPr>
            <w:tcW w:w="776" w:type="pct"/>
            <w:tcBorders>
              <w:top w:val="single" w:sz="4" w:space="0" w:color="A6A6A6" w:themeColor="background1" w:themeShade="A6"/>
              <w:bottom w:val="single" w:sz="4" w:space="0" w:color="A6A6A6" w:themeColor="background1" w:themeShade="A6"/>
            </w:tcBorders>
          </w:tcPr>
          <w:p w14:paraId="6E7E678D" w14:textId="77777777" w:rsidR="00E6454A" w:rsidRPr="00ED6019" w:rsidRDefault="00E6454A" w:rsidP="000E22A6">
            <w:pPr>
              <w:pStyle w:val="TableText"/>
            </w:pPr>
            <w:r w:rsidRPr="00ED6019">
              <w:t xml:space="preserve">Indacaterol </w:t>
            </w:r>
            <w:r>
              <w:t>and</w:t>
            </w:r>
            <w:r w:rsidRPr="00ED6019">
              <w:t xml:space="preserve"> glycopyrronium</w:t>
            </w:r>
          </w:p>
        </w:tc>
        <w:tc>
          <w:tcPr>
            <w:tcW w:w="1408" w:type="pct"/>
            <w:tcBorders>
              <w:top w:val="single" w:sz="4" w:space="0" w:color="A6A6A6" w:themeColor="background1" w:themeShade="A6"/>
              <w:bottom w:val="single" w:sz="4" w:space="0" w:color="A6A6A6" w:themeColor="background1" w:themeShade="A6"/>
            </w:tcBorders>
          </w:tcPr>
          <w:p w14:paraId="025786BC" w14:textId="77777777" w:rsidR="00E6454A" w:rsidRPr="00ED6019" w:rsidRDefault="00E6454A" w:rsidP="000E22A6">
            <w:pPr>
              <w:pStyle w:val="TableText"/>
            </w:pPr>
            <w:r w:rsidRPr="00ED6019">
              <w:t>Inhalation</w:t>
            </w:r>
          </w:p>
          <w:p w14:paraId="72D88D2C" w14:textId="77777777" w:rsidR="00E6454A" w:rsidRPr="00ED6019" w:rsidRDefault="00E6454A" w:rsidP="000E22A6">
            <w:pPr>
              <w:pStyle w:val="TableText"/>
            </w:pPr>
            <w:r w:rsidRPr="00ED6019">
              <w:t>Continuation prescribing</w:t>
            </w:r>
          </w:p>
          <w:p w14:paraId="78ACB7A3" w14:textId="77777777" w:rsidR="00E6454A" w:rsidRPr="00ED6019" w:rsidRDefault="00E6454A" w:rsidP="000E22A6">
            <w:pPr>
              <w:pStyle w:val="TableText"/>
            </w:pPr>
            <w:r w:rsidRPr="00ED6019">
              <w:t>Indacaterol and glycopyrronium are both on the list but not in combination</w:t>
            </w:r>
          </w:p>
        </w:tc>
      </w:tr>
      <w:tr w:rsidR="000E22A6" w:rsidRPr="00ED6019" w14:paraId="257021CD"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4E6F8716" w14:textId="77777777" w:rsidR="00E6454A" w:rsidRPr="00ED6019" w:rsidRDefault="00E6454A" w:rsidP="000E22A6">
            <w:pPr>
              <w:pStyle w:val="TableText"/>
            </w:pPr>
            <w:r w:rsidRPr="00ED6019">
              <w:t>59</w:t>
            </w:r>
          </w:p>
        </w:tc>
        <w:tc>
          <w:tcPr>
            <w:tcW w:w="862" w:type="pct"/>
            <w:tcBorders>
              <w:top w:val="single" w:sz="4" w:space="0" w:color="A6A6A6" w:themeColor="background1" w:themeShade="A6"/>
              <w:bottom w:val="single" w:sz="4" w:space="0" w:color="A6A6A6" w:themeColor="background1" w:themeShade="A6"/>
            </w:tcBorders>
          </w:tcPr>
          <w:p w14:paraId="279E4297" w14:textId="77777777" w:rsidR="00E6454A" w:rsidRPr="00ED6019" w:rsidRDefault="00E6454A" w:rsidP="000E22A6">
            <w:pPr>
              <w:pStyle w:val="TableText"/>
              <w:ind w:right="113"/>
            </w:pPr>
            <w:r w:rsidRPr="00ED6019">
              <w:t xml:space="preserve">Obstetrics, gynaecology </w:t>
            </w:r>
            <w:r>
              <w:t>and</w:t>
            </w:r>
            <w:r w:rsidRPr="00ED6019">
              <w:t xml:space="preserve"> urinary tract disorders</w:t>
            </w:r>
          </w:p>
        </w:tc>
        <w:tc>
          <w:tcPr>
            <w:tcW w:w="862" w:type="pct"/>
            <w:tcBorders>
              <w:top w:val="single" w:sz="4" w:space="0" w:color="A6A6A6" w:themeColor="background1" w:themeShade="A6"/>
              <w:bottom w:val="single" w:sz="4" w:space="0" w:color="A6A6A6" w:themeColor="background1" w:themeShade="A6"/>
            </w:tcBorders>
          </w:tcPr>
          <w:p w14:paraId="7D6D6E66" w14:textId="77777777" w:rsidR="00E6454A" w:rsidRPr="00ED6019" w:rsidRDefault="00E6454A" w:rsidP="000E22A6">
            <w:pPr>
              <w:pStyle w:val="TableText"/>
            </w:pPr>
            <w:r w:rsidRPr="00ED6019">
              <w:t>Contraceptives</w:t>
            </w:r>
          </w:p>
        </w:tc>
        <w:tc>
          <w:tcPr>
            <w:tcW w:w="862" w:type="pct"/>
            <w:tcBorders>
              <w:top w:val="single" w:sz="4" w:space="0" w:color="A6A6A6" w:themeColor="background1" w:themeShade="A6"/>
              <w:bottom w:val="single" w:sz="4" w:space="0" w:color="A6A6A6" w:themeColor="background1" w:themeShade="A6"/>
            </w:tcBorders>
          </w:tcPr>
          <w:p w14:paraId="6A312D32" w14:textId="77777777" w:rsidR="00E6454A" w:rsidRPr="00ED6019" w:rsidRDefault="00E6454A" w:rsidP="000E22A6">
            <w:pPr>
              <w:pStyle w:val="TableText"/>
            </w:pPr>
            <w:r w:rsidRPr="00ED6019">
              <w:t>Long acting reversible contraceptives</w:t>
            </w:r>
          </w:p>
        </w:tc>
        <w:tc>
          <w:tcPr>
            <w:tcW w:w="776" w:type="pct"/>
            <w:tcBorders>
              <w:top w:val="single" w:sz="4" w:space="0" w:color="A6A6A6" w:themeColor="background1" w:themeShade="A6"/>
              <w:bottom w:val="single" w:sz="4" w:space="0" w:color="A6A6A6" w:themeColor="background1" w:themeShade="A6"/>
            </w:tcBorders>
          </w:tcPr>
          <w:p w14:paraId="7B9FD7F6" w14:textId="77777777" w:rsidR="00E6454A" w:rsidRPr="00ED6019" w:rsidRDefault="00E6454A" w:rsidP="000E22A6">
            <w:pPr>
              <w:pStyle w:val="TableText"/>
              <w:ind w:right="113"/>
            </w:pPr>
            <w:r w:rsidRPr="00ED6019">
              <w:t>Levonorgestrel (implant)</w:t>
            </w:r>
          </w:p>
        </w:tc>
        <w:tc>
          <w:tcPr>
            <w:tcW w:w="1408" w:type="pct"/>
            <w:tcBorders>
              <w:top w:val="single" w:sz="4" w:space="0" w:color="A6A6A6" w:themeColor="background1" w:themeShade="A6"/>
              <w:bottom w:val="single" w:sz="4" w:space="0" w:color="A6A6A6" w:themeColor="background1" w:themeShade="A6"/>
            </w:tcBorders>
          </w:tcPr>
          <w:p w14:paraId="3E2D01C9" w14:textId="77777777" w:rsidR="00E6454A" w:rsidRPr="00ED6019" w:rsidRDefault="00E6454A" w:rsidP="000E22A6">
            <w:pPr>
              <w:pStyle w:val="TableText"/>
              <w:rPr>
                <w:color w:val="000000"/>
              </w:rPr>
            </w:pPr>
            <w:r w:rsidRPr="00ED6019">
              <w:rPr>
                <w:color w:val="000000"/>
              </w:rPr>
              <w:t>Subdermal</w:t>
            </w:r>
          </w:p>
          <w:p w14:paraId="5FAA5AF4" w14:textId="77777777" w:rsidR="00E6454A" w:rsidRPr="00ED6019" w:rsidRDefault="00E6454A" w:rsidP="000E22A6">
            <w:pPr>
              <w:pStyle w:val="TableText"/>
            </w:pPr>
            <w:r w:rsidRPr="00ED6019">
              <w:rPr>
                <w:color w:val="000000"/>
              </w:rPr>
              <w:t>Nurses must complete education for administering implant</w:t>
            </w:r>
          </w:p>
        </w:tc>
      </w:tr>
      <w:tr w:rsidR="000E22A6" w:rsidRPr="00CB70CB" w14:paraId="46C84DE8" w14:textId="77777777" w:rsidTr="000E22A6">
        <w:trPr>
          <w:cantSplit/>
        </w:trPr>
        <w:tc>
          <w:tcPr>
            <w:tcW w:w="229" w:type="pct"/>
            <w:tcBorders>
              <w:top w:val="single" w:sz="4" w:space="0" w:color="A6A6A6" w:themeColor="background1" w:themeShade="A6"/>
              <w:bottom w:val="single" w:sz="4" w:space="0" w:color="A6A6A6" w:themeColor="background1" w:themeShade="A6"/>
            </w:tcBorders>
          </w:tcPr>
          <w:p w14:paraId="59CD832C" w14:textId="77777777" w:rsidR="00E6454A" w:rsidRPr="00ED6019" w:rsidRDefault="00E6454A" w:rsidP="000E22A6">
            <w:pPr>
              <w:pStyle w:val="TableText"/>
            </w:pPr>
            <w:r w:rsidRPr="00ED6019">
              <w:t>60</w:t>
            </w:r>
          </w:p>
        </w:tc>
        <w:tc>
          <w:tcPr>
            <w:tcW w:w="862" w:type="pct"/>
            <w:tcBorders>
              <w:top w:val="single" w:sz="4" w:space="0" w:color="A6A6A6" w:themeColor="background1" w:themeShade="A6"/>
              <w:bottom w:val="single" w:sz="4" w:space="0" w:color="A6A6A6" w:themeColor="background1" w:themeShade="A6"/>
            </w:tcBorders>
          </w:tcPr>
          <w:p w14:paraId="3C2E16B0" w14:textId="77777777" w:rsidR="00E6454A" w:rsidRPr="00ED6019" w:rsidRDefault="00E6454A" w:rsidP="000E22A6">
            <w:pPr>
              <w:pStyle w:val="TableText"/>
              <w:ind w:right="113"/>
            </w:pPr>
            <w:r w:rsidRPr="00ED6019">
              <w:t xml:space="preserve">Obstetrics, gynaecology </w:t>
            </w:r>
            <w:r>
              <w:t>and</w:t>
            </w:r>
            <w:r w:rsidRPr="00ED6019">
              <w:t xml:space="preserve"> urinary tract disorders</w:t>
            </w:r>
          </w:p>
        </w:tc>
        <w:tc>
          <w:tcPr>
            <w:tcW w:w="862" w:type="pct"/>
            <w:tcBorders>
              <w:top w:val="single" w:sz="4" w:space="0" w:color="A6A6A6" w:themeColor="background1" w:themeShade="A6"/>
              <w:bottom w:val="single" w:sz="4" w:space="0" w:color="A6A6A6" w:themeColor="background1" w:themeShade="A6"/>
            </w:tcBorders>
          </w:tcPr>
          <w:p w14:paraId="4F292066" w14:textId="77777777" w:rsidR="00E6454A" w:rsidRPr="00ED6019" w:rsidRDefault="00E6454A" w:rsidP="000E22A6">
            <w:pPr>
              <w:pStyle w:val="TableText"/>
            </w:pPr>
            <w:r w:rsidRPr="00ED6019">
              <w:t>Contraceptives</w:t>
            </w:r>
          </w:p>
        </w:tc>
        <w:tc>
          <w:tcPr>
            <w:tcW w:w="862" w:type="pct"/>
            <w:tcBorders>
              <w:top w:val="single" w:sz="4" w:space="0" w:color="A6A6A6" w:themeColor="background1" w:themeShade="A6"/>
              <w:bottom w:val="single" w:sz="4" w:space="0" w:color="A6A6A6" w:themeColor="background1" w:themeShade="A6"/>
            </w:tcBorders>
          </w:tcPr>
          <w:p w14:paraId="77CCC750" w14:textId="77777777" w:rsidR="00E6454A" w:rsidRPr="00ED6019" w:rsidRDefault="00E6454A" w:rsidP="000E22A6">
            <w:pPr>
              <w:pStyle w:val="TableText"/>
            </w:pPr>
            <w:r w:rsidRPr="00ED6019">
              <w:t>Long acting reversible contraceptives</w:t>
            </w:r>
          </w:p>
        </w:tc>
        <w:tc>
          <w:tcPr>
            <w:tcW w:w="776" w:type="pct"/>
            <w:tcBorders>
              <w:top w:val="single" w:sz="4" w:space="0" w:color="A6A6A6" w:themeColor="background1" w:themeShade="A6"/>
              <w:bottom w:val="single" w:sz="4" w:space="0" w:color="A6A6A6" w:themeColor="background1" w:themeShade="A6"/>
            </w:tcBorders>
          </w:tcPr>
          <w:p w14:paraId="0607353D" w14:textId="77777777" w:rsidR="00E6454A" w:rsidRPr="00ED6019" w:rsidRDefault="00E6454A" w:rsidP="000E22A6">
            <w:pPr>
              <w:pStyle w:val="TableText"/>
              <w:ind w:right="113"/>
            </w:pPr>
            <w:r w:rsidRPr="00ED6019">
              <w:t>Levonorgestrel (intra-uterine system)</w:t>
            </w:r>
          </w:p>
        </w:tc>
        <w:tc>
          <w:tcPr>
            <w:tcW w:w="1408" w:type="pct"/>
            <w:tcBorders>
              <w:top w:val="single" w:sz="4" w:space="0" w:color="A6A6A6" w:themeColor="background1" w:themeShade="A6"/>
              <w:bottom w:val="single" w:sz="4" w:space="0" w:color="A6A6A6" w:themeColor="background1" w:themeShade="A6"/>
            </w:tcBorders>
          </w:tcPr>
          <w:p w14:paraId="5D920B4C" w14:textId="77777777" w:rsidR="00E6454A" w:rsidRPr="00CB70CB" w:rsidRDefault="00E6454A" w:rsidP="000E22A6">
            <w:pPr>
              <w:pStyle w:val="TableText"/>
              <w:rPr>
                <w:color w:val="000000"/>
              </w:rPr>
            </w:pPr>
            <w:r w:rsidRPr="00ED6019">
              <w:rPr>
                <w:color w:val="000000"/>
              </w:rPr>
              <w:t>Intra-uterine</w:t>
            </w:r>
          </w:p>
        </w:tc>
      </w:tr>
    </w:tbl>
    <w:p w14:paraId="0D619B52" w14:textId="77777777" w:rsidR="00E6454A" w:rsidRPr="00CB70CB" w:rsidRDefault="00E6454A" w:rsidP="000E22A6"/>
    <w:p w14:paraId="74904AB0" w14:textId="77777777" w:rsidR="00E6454A" w:rsidRPr="00CB70CB" w:rsidRDefault="00E6454A" w:rsidP="00B76521"/>
    <w:p w14:paraId="5E8E4117" w14:textId="77777777" w:rsidR="00375061" w:rsidRDefault="00375061" w:rsidP="00B76521">
      <w:pPr>
        <w:pStyle w:val="Heading2"/>
        <w:sectPr w:rsidR="00375061" w:rsidSect="00375061">
          <w:footerReference w:type="default" r:id="rId27"/>
          <w:pgSz w:w="16834" w:h="11907" w:orient="landscape" w:code="9"/>
          <w:pgMar w:top="1134" w:right="1134" w:bottom="1134" w:left="1134" w:header="284" w:footer="425" w:gutter="0"/>
          <w:cols w:space="720"/>
          <w:docGrid w:linePitch="286"/>
        </w:sectPr>
      </w:pPr>
      <w:bookmarkStart w:id="74" w:name="_Toc79068807"/>
    </w:p>
    <w:p w14:paraId="1263F2A3" w14:textId="77777777" w:rsidR="00E6454A" w:rsidRDefault="00E6454A" w:rsidP="00394582">
      <w:pPr>
        <w:pStyle w:val="Heading2"/>
        <w:spacing w:before="0" w:after="480"/>
      </w:pPr>
      <w:bookmarkStart w:id="75" w:name="_Toc79333098"/>
      <w:r>
        <w:t>Appendix two: Consultation questions</w:t>
      </w:r>
      <w:bookmarkEnd w:id="74"/>
      <w:bookmarkEnd w:id="75"/>
    </w:p>
    <w:p w14:paraId="1F60248B" w14:textId="77777777" w:rsidR="00394582" w:rsidRDefault="00394582" w:rsidP="00394582">
      <w:pPr>
        <w:pStyle w:val="Number"/>
      </w:pPr>
      <w:r>
        <w:t>Your name</w:t>
      </w:r>
    </w:p>
    <w:p w14:paraId="4666AD5B" w14:textId="77777777" w:rsidR="00394582" w:rsidRDefault="00394582" w:rsidP="00394582">
      <w:pPr>
        <w:pStyle w:val="Number"/>
      </w:pPr>
      <w:r>
        <w:t>What is your email address?</w:t>
      </w:r>
    </w:p>
    <w:p w14:paraId="6C15531F" w14:textId="77777777" w:rsidR="00394582" w:rsidRDefault="00394582" w:rsidP="00394582">
      <w:pPr>
        <w:pStyle w:val="Number"/>
      </w:pPr>
      <w:r>
        <w:t>Your job title</w:t>
      </w:r>
    </w:p>
    <w:p w14:paraId="0922CF04" w14:textId="77777777" w:rsidR="00394582" w:rsidRDefault="00394582" w:rsidP="00394582">
      <w:pPr>
        <w:pStyle w:val="Number"/>
      </w:pPr>
      <w:r>
        <w:t>Are you submitting as an individual or on behalf of an organisation?</w:t>
      </w:r>
    </w:p>
    <w:p w14:paraId="176C7E95" w14:textId="77777777" w:rsidR="00394582" w:rsidRDefault="00394582" w:rsidP="00394582">
      <w:pPr>
        <w:pStyle w:val="Number"/>
      </w:pPr>
      <w:r>
        <w:t>What is the name of your organisation?</w:t>
      </w:r>
    </w:p>
    <w:p w14:paraId="3840E176" w14:textId="77777777" w:rsidR="00394582" w:rsidRDefault="00394582" w:rsidP="00394582">
      <w:pPr>
        <w:pStyle w:val="Number"/>
      </w:pPr>
      <w:r>
        <w:t>Which of these best describes you?</w:t>
      </w:r>
    </w:p>
    <w:p w14:paraId="2C1642B6" w14:textId="77777777" w:rsidR="00394582" w:rsidRDefault="00394582" w:rsidP="00394582">
      <w:pPr>
        <w:pStyle w:val="Bullet"/>
        <w:ind w:left="851"/>
      </w:pPr>
      <w:r>
        <w:t>Registered nurse</w:t>
      </w:r>
    </w:p>
    <w:p w14:paraId="6D0A0799" w14:textId="77777777" w:rsidR="00394582" w:rsidRDefault="00394582" w:rsidP="00394582">
      <w:pPr>
        <w:pStyle w:val="Bullet"/>
        <w:ind w:left="851"/>
      </w:pPr>
      <w:r>
        <w:t>Registered nurse prescriber</w:t>
      </w:r>
    </w:p>
    <w:p w14:paraId="34D25D5D" w14:textId="77777777" w:rsidR="00394582" w:rsidRDefault="00394582" w:rsidP="00394582">
      <w:pPr>
        <w:pStyle w:val="Bullet"/>
        <w:ind w:left="851"/>
      </w:pPr>
      <w:r>
        <w:t>Nurse practitioner</w:t>
      </w:r>
    </w:p>
    <w:p w14:paraId="0554781A" w14:textId="77777777" w:rsidR="00394582" w:rsidRDefault="00394582" w:rsidP="00394582">
      <w:pPr>
        <w:pStyle w:val="Bullet"/>
        <w:ind w:left="851"/>
      </w:pPr>
      <w:r>
        <w:t>Medical practitioner</w:t>
      </w:r>
    </w:p>
    <w:p w14:paraId="14904395" w14:textId="77777777" w:rsidR="00394582" w:rsidRDefault="00394582" w:rsidP="00394582">
      <w:pPr>
        <w:pStyle w:val="Bullet"/>
        <w:ind w:left="851"/>
      </w:pPr>
      <w:r>
        <w:t>Pharmacist</w:t>
      </w:r>
    </w:p>
    <w:p w14:paraId="7D7D5F33" w14:textId="77777777" w:rsidR="00394582" w:rsidRDefault="00394582" w:rsidP="00394582">
      <w:pPr>
        <w:pStyle w:val="Bullet"/>
        <w:ind w:left="851"/>
      </w:pPr>
      <w:r>
        <w:t>Educator</w:t>
      </w:r>
    </w:p>
    <w:p w14:paraId="4DBA30F2" w14:textId="77777777" w:rsidR="00394582" w:rsidRDefault="00394582" w:rsidP="00394582">
      <w:pPr>
        <w:pStyle w:val="Bullet"/>
        <w:ind w:left="851"/>
      </w:pPr>
      <w:r>
        <w:t>Consumer</w:t>
      </w:r>
    </w:p>
    <w:p w14:paraId="7AF492D8" w14:textId="77777777" w:rsidR="00394582" w:rsidRDefault="00394582" w:rsidP="00394582">
      <w:pPr>
        <w:pStyle w:val="Bullet"/>
        <w:ind w:left="851"/>
      </w:pPr>
      <w:r>
        <w:t>Other (please specify)</w:t>
      </w:r>
    </w:p>
    <w:p w14:paraId="13B26DFE" w14:textId="77777777" w:rsidR="00394582" w:rsidRDefault="00394582" w:rsidP="00394582">
      <w:pPr>
        <w:pStyle w:val="Number"/>
      </w:pPr>
      <w:r>
        <w:t>Do you agree with the medicines on the list?</w:t>
      </w:r>
    </w:p>
    <w:p w14:paraId="3F327720" w14:textId="77777777" w:rsidR="00394582" w:rsidRDefault="00394582" w:rsidP="00394582">
      <w:pPr>
        <w:pStyle w:val="Bullet"/>
        <w:ind w:left="851"/>
      </w:pPr>
      <w:r>
        <w:t>Yes</w:t>
      </w:r>
    </w:p>
    <w:p w14:paraId="0E10D5E7" w14:textId="77777777" w:rsidR="00394582" w:rsidRDefault="00394582" w:rsidP="00394582">
      <w:pPr>
        <w:pStyle w:val="Bullet"/>
        <w:ind w:left="851"/>
      </w:pPr>
      <w:r>
        <w:t>No (if no, please explain)</w:t>
      </w:r>
    </w:p>
    <w:p w14:paraId="36EAB923" w14:textId="77777777" w:rsidR="00394582" w:rsidRDefault="00394582" w:rsidP="00394582">
      <w:pPr>
        <w:pStyle w:val="Number"/>
      </w:pPr>
      <w:r>
        <w:t>Do you have any other comments on the proposed indication, restrictions, specific route, form or other guidance?</w:t>
      </w:r>
    </w:p>
    <w:p w14:paraId="65CD52B9" w14:textId="77777777" w:rsidR="0082081A" w:rsidRDefault="0082081A" w:rsidP="00B76521"/>
    <w:sectPr w:rsidR="0082081A" w:rsidSect="00375061">
      <w:footerReference w:type="default" r:id="rId28"/>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DEAD5" w14:textId="77777777" w:rsidR="002C4D91" w:rsidRDefault="002C4D91">
      <w:r>
        <w:separator/>
      </w:r>
    </w:p>
    <w:p w14:paraId="51C6E8B6" w14:textId="77777777" w:rsidR="002C4D91" w:rsidRDefault="002C4D91"/>
  </w:endnote>
  <w:endnote w:type="continuationSeparator" w:id="0">
    <w:p w14:paraId="15DE1C24" w14:textId="77777777" w:rsidR="002C4D91" w:rsidRDefault="002C4D91">
      <w:r>
        <w:continuationSeparator/>
      </w:r>
    </w:p>
    <w:p w14:paraId="04EA5557" w14:textId="77777777" w:rsidR="002C4D91" w:rsidRDefault="002C4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4283" w14:textId="77777777" w:rsidR="00CF56F8" w:rsidRPr="00581136" w:rsidRDefault="00CF56F8"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6E54767A" w14:textId="77777777" w:rsidR="00CF56F8" w:rsidRPr="005A79E5" w:rsidRDefault="00CF56F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C0B6" w14:textId="77777777" w:rsidR="00CF56F8" w:rsidRDefault="00CF56F8"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336AB" w14:textId="77777777" w:rsidR="00CF56F8" w:rsidRDefault="00CF5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CF56F8" w14:paraId="0C5DF1A3" w14:textId="77777777" w:rsidTr="00D662F8">
      <w:trPr>
        <w:cantSplit/>
      </w:trPr>
      <w:tc>
        <w:tcPr>
          <w:tcW w:w="709" w:type="dxa"/>
          <w:vAlign w:val="center"/>
        </w:tcPr>
        <w:p w14:paraId="256A90D3" w14:textId="77777777" w:rsidR="00CF56F8" w:rsidRPr="00931466" w:rsidRDefault="00CF56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0442A91A" w14:textId="77777777" w:rsidR="00CF56F8" w:rsidRDefault="00CF56F8" w:rsidP="00117F59">
          <w:pPr>
            <w:pStyle w:val="RectoFooter"/>
            <w:jc w:val="left"/>
          </w:pPr>
          <w:r>
            <w:t>[title]: [subhead]</w:t>
          </w:r>
        </w:p>
      </w:tc>
    </w:tr>
  </w:tbl>
  <w:p w14:paraId="0B0BAD9F" w14:textId="77777777" w:rsidR="00CF56F8" w:rsidRPr="00571223" w:rsidRDefault="00CF56F8"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F56F8" w14:paraId="77BE7BD4" w14:textId="77777777" w:rsidTr="006E2886">
      <w:trPr>
        <w:cantSplit/>
      </w:trPr>
      <w:tc>
        <w:tcPr>
          <w:tcW w:w="8080" w:type="dxa"/>
          <w:vAlign w:val="center"/>
        </w:tcPr>
        <w:p w14:paraId="3F042FF5" w14:textId="77777777" w:rsidR="00CF56F8" w:rsidRDefault="00CF56F8" w:rsidP="00E1593F">
          <w:pPr>
            <w:pStyle w:val="RectoFooter"/>
          </w:pPr>
          <w:r w:rsidRPr="00E1593F">
            <w:t>Consultation on proposed amendments to the specified prescription medicines list for designated registered nurse prescribers in primary health and specialty teams: Summary of submissions</w:t>
          </w:r>
        </w:p>
      </w:tc>
      <w:tc>
        <w:tcPr>
          <w:tcW w:w="709" w:type="dxa"/>
          <w:vAlign w:val="center"/>
        </w:tcPr>
        <w:p w14:paraId="1EB097DB" w14:textId="77777777" w:rsidR="00CF56F8" w:rsidRPr="00931466" w:rsidRDefault="00CF56F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F489E">
            <w:rPr>
              <w:rStyle w:val="PageNumber"/>
              <w:noProof/>
            </w:rPr>
            <w:t>iii</w:t>
          </w:r>
          <w:r w:rsidRPr="00931466">
            <w:rPr>
              <w:rStyle w:val="PageNumber"/>
            </w:rPr>
            <w:fldChar w:fldCharType="end"/>
          </w:r>
        </w:p>
      </w:tc>
    </w:tr>
  </w:tbl>
  <w:p w14:paraId="61A17AF6" w14:textId="77777777" w:rsidR="00CF56F8" w:rsidRPr="00581EB8" w:rsidRDefault="00CF56F8"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CF56F8" w14:paraId="05BEBFD5" w14:textId="77777777" w:rsidTr="006E2886">
      <w:trPr>
        <w:cantSplit/>
      </w:trPr>
      <w:tc>
        <w:tcPr>
          <w:tcW w:w="675" w:type="dxa"/>
          <w:vAlign w:val="center"/>
        </w:tcPr>
        <w:p w14:paraId="42F23EE0" w14:textId="77777777" w:rsidR="00CF56F8" w:rsidRPr="00931466" w:rsidRDefault="00CF56F8"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37406">
            <w:rPr>
              <w:rStyle w:val="PageNumber"/>
              <w:noProof/>
            </w:rPr>
            <w:t>26</w:t>
          </w:r>
          <w:r w:rsidRPr="00931466">
            <w:rPr>
              <w:rStyle w:val="PageNumber"/>
            </w:rPr>
            <w:fldChar w:fldCharType="end"/>
          </w:r>
        </w:p>
      </w:tc>
      <w:tc>
        <w:tcPr>
          <w:tcW w:w="9072" w:type="dxa"/>
          <w:vAlign w:val="center"/>
        </w:tcPr>
        <w:p w14:paraId="6262DCD5" w14:textId="77777777" w:rsidR="00CF56F8" w:rsidRDefault="00CF56F8" w:rsidP="00375C9C">
          <w:pPr>
            <w:pStyle w:val="RectoFooter"/>
            <w:ind w:left="-108"/>
            <w:jc w:val="left"/>
          </w:pPr>
          <w:r w:rsidRPr="00E1593F">
            <w:t>Consultation on proposed amendments to the specified prescription medicines list for designated registered nurse prescribers in primary health and specialty teams: Summary of submissions</w:t>
          </w:r>
        </w:p>
      </w:tc>
    </w:tr>
  </w:tbl>
  <w:p w14:paraId="01D209CD" w14:textId="77777777" w:rsidR="00CF56F8" w:rsidRPr="00571223" w:rsidRDefault="00CF56F8"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F56F8" w14:paraId="0E7294E8" w14:textId="77777777" w:rsidTr="006E2886">
      <w:trPr>
        <w:cantSplit/>
      </w:trPr>
      <w:tc>
        <w:tcPr>
          <w:tcW w:w="8080" w:type="dxa"/>
          <w:vAlign w:val="center"/>
        </w:tcPr>
        <w:p w14:paraId="21A3893D" w14:textId="77777777" w:rsidR="00CF56F8" w:rsidRDefault="00CF56F8" w:rsidP="00E1593F">
          <w:pPr>
            <w:pStyle w:val="RectoFooter"/>
          </w:pPr>
          <w:r w:rsidRPr="00E1593F">
            <w:t>Consultation on proposed amendments to the specified prescription medicines list for designated registered nurse prescribers in primary health and specialty teams: Summary of submissions</w:t>
          </w:r>
        </w:p>
      </w:tc>
      <w:tc>
        <w:tcPr>
          <w:tcW w:w="709" w:type="dxa"/>
          <w:vAlign w:val="center"/>
        </w:tcPr>
        <w:p w14:paraId="19D4A960" w14:textId="77777777" w:rsidR="00CF56F8" w:rsidRPr="00931466" w:rsidRDefault="00CF56F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F489E">
            <w:rPr>
              <w:rStyle w:val="PageNumber"/>
              <w:noProof/>
            </w:rPr>
            <w:t>1</w:t>
          </w:r>
          <w:r w:rsidRPr="00931466">
            <w:rPr>
              <w:rStyle w:val="PageNumber"/>
            </w:rPr>
            <w:fldChar w:fldCharType="end"/>
          </w:r>
        </w:p>
      </w:tc>
    </w:tr>
  </w:tbl>
  <w:p w14:paraId="5CC73144" w14:textId="77777777" w:rsidR="00CF56F8" w:rsidRPr="00581EB8" w:rsidRDefault="00CF56F8"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84" w:type="dxa"/>
      <w:tblLayout w:type="fixed"/>
      <w:tblCellMar>
        <w:left w:w="0" w:type="dxa"/>
        <w:right w:w="0" w:type="dxa"/>
      </w:tblCellMar>
      <w:tblLook w:val="04A0" w:firstRow="1" w:lastRow="0" w:firstColumn="1" w:lastColumn="0" w:noHBand="0" w:noVBand="1"/>
    </w:tblPr>
    <w:tblGrid>
      <w:gridCol w:w="14175"/>
      <w:gridCol w:w="709"/>
    </w:tblGrid>
    <w:tr w:rsidR="00CF56F8" w14:paraId="71515E6B" w14:textId="77777777" w:rsidTr="00375061">
      <w:trPr>
        <w:cantSplit/>
      </w:trPr>
      <w:tc>
        <w:tcPr>
          <w:tcW w:w="14175" w:type="dxa"/>
          <w:vAlign w:val="center"/>
        </w:tcPr>
        <w:p w14:paraId="569CC980" w14:textId="77777777" w:rsidR="00CF56F8" w:rsidRDefault="00CF56F8" w:rsidP="00375061">
          <w:pPr>
            <w:pStyle w:val="RectoFooter"/>
          </w:pPr>
          <w:r w:rsidRPr="00E1593F">
            <w:t>Consultation on proposed amendments to the specified prescription medicines list for</w:t>
          </w:r>
          <w:r>
            <w:br/>
          </w:r>
          <w:r w:rsidRPr="00E1593F">
            <w:t>designated registered nurse prescribers in primary health and specialty teams: Summary of submissions</w:t>
          </w:r>
        </w:p>
      </w:tc>
      <w:tc>
        <w:tcPr>
          <w:tcW w:w="709" w:type="dxa"/>
          <w:vAlign w:val="center"/>
        </w:tcPr>
        <w:p w14:paraId="57EB1A00" w14:textId="77777777" w:rsidR="00CF56F8" w:rsidRPr="00931466" w:rsidRDefault="00CF56F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37406">
            <w:rPr>
              <w:rStyle w:val="PageNumber"/>
              <w:noProof/>
            </w:rPr>
            <w:t>25</w:t>
          </w:r>
          <w:r w:rsidRPr="00931466">
            <w:rPr>
              <w:rStyle w:val="PageNumber"/>
            </w:rPr>
            <w:fldChar w:fldCharType="end"/>
          </w:r>
        </w:p>
      </w:tc>
    </w:tr>
  </w:tbl>
  <w:p w14:paraId="59A028B4" w14:textId="77777777" w:rsidR="00CF56F8" w:rsidRPr="00581EB8" w:rsidRDefault="00CF56F8"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F56F8" w14:paraId="46223FFE" w14:textId="77777777" w:rsidTr="006E2886">
      <w:trPr>
        <w:cantSplit/>
      </w:trPr>
      <w:tc>
        <w:tcPr>
          <w:tcW w:w="8080" w:type="dxa"/>
          <w:vAlign w:val="center"/>
        </w:tcPr>
        <w:p w14:paraId="582C20D3" w14:textId="77777777" w:rsidR="00CF56F8" w:rsidRDefault="00CF56F8" w:rsidP="00E1593F">
          <w:pPr>
            <w:pStyle w:val="RectoFooter"/>
          </w:pPr>
          <w:r w:rsidRPr="00E1593F">
            <w:t>Consultation on proposed amendments to the specified prescription medicines list for designated registered nurse prescribers in primary health and specialty teams: Summary of submissions</w:t>
          </w:r>
        </w:p>
      </w:tc>
      <w:tc>
        <w:tcPr>
          <w:tcW w:w="709" w:type="dxa"/>
          <w:vAlign w:val="center"/>
        </w:tcPr>
        <w:p w14:paraId="2FF431AB" w14:textId="77777777" w:rsidR="00CF56F8" w:rsidRPr="00931466" w:rsidRDefault="00CF56F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37406">
            <w:rPr>
              <w:rStyle w:val="PageNumber"/>
              <w:noProof/>
            </w:rPr>
            <w:t>27</w:t>
          </w:r>
          <w:r w:rsidRPr="00931466">
            <w:rPr>
              <w:rStyle w:val="PageNumber"/>
            </w:rPr>
            <w:fldChar w:fldCharType="end"/>
          </w:r>
        </w:p>
      </w:tc>
    </w:tr>
  </w:tbl>
  <w:p w14:paraId="2AFDC911" w14:textId="77777777" w:rsidR="00CF56F8" w:rsidRPr="00581EB8" w:rsidRDefault="00CF56F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16385" w14:textId="77777777" w:rsidR="002C4D91" w:rsidRPr="00A26E6B" w:rsidRDefault="002C4D91" w:rsidP="00A26E6B"/>
  </w:footnote>
  <w:footnote w:type="continuationSeparator" w:id="0">
    <w:p w14:paraId="05C4F4E8" w14:textId="77777777" w:rsidR="002C4D91" w:rsidRDefault="002C4D91">
      <w:r>
        <w:continuationSeparator/>
      </w:r>
    </w:p>
    <w:p w14:paraId="6FF40AF8" w14:textId="77777777" w:rsidR="002C4D91" w:rsidRDefault="002C4D91"/>
  </w:footnote>
  <w:footnote w:id="1">
    <w:p w14:paraId="113F79F1" w14:textId="77777777" w:rsidR="00CF56F8" w:rsidRDefault="00CF56F8" w:rsidP="00375C9C">
      <w:pPr>
        <w:pStyle w:val="FootnoteText"/>
      </w:pPr>
      <w:r w:rsidRPr="00375C9C">
        <w:rPr>
          <w:rStyle w:val="FootnoteReference"/>
          <w:rFonts w:eastAsia="MS Gothic"/>
        </w:rPr>
        <w:footnoteRef/>
      </w:r>
      <w:r>
        <w:tab/>
        <w:t>Continuation prescribing (CP) means the treatment must be initiated by a medical or nurse practitioner,</w:t>
      </w:r>
      <w:r w:rsidRPr="00555FC5">
        <w:t xml:space="preserve"> </w:t>
      </w:r>
      <w:r>
        <w:t>but an RN can renew the prescription and/or make dose adjustments thereafter.</w:t>
      </w:r>
    </w:p>
  </w:footnote>
  <w:footnote w:id="2">
    <w:p w14:paraId="4B35C294" w14:textId="77777777" w:rsidR="00CF56F8" w:rsidRDefault="00CF56F8" w:rsidP="00375C9C">
      <w:pPr>
        <w:pStyle w:val="FootnoteText"/>
      </w:pPr>
      <w:r w:rsidRPr="00375C9C">
        <w:rPr>
          <w:rStyle w:val="FootnoteReference"/>
          <w:rFonts w:eastAsia="MS Gothic"/>
        </w:rPr>
        <w:footnoteRef/>
      </w:r>
      <w:r>
        <w:tab/>
      </w:r>
      <w:r w:rsidRPr="00A27251">
        <w:t>Best Practice Advocacy Centre New Zealand</w:t>
      </w:r>
      <w:r>
        <w:t xml:space="preserve">. 2018. ‘Topical antibiotics: keep reducing use’. URL: </w:t>
      </w:r>
      <w:hyperlink r:id="rId1" w:history="1">
        <w:r w:rsidRPr="004951E4">
          <w:rPr>
            <w:rStyle w:val="Hyperlink"/>
          </w:rPr>
          <w:t>https://bpac.org.nz/2018/topical-antibiotics.aspx</w:t>
        </w:r>
      </w:hyperlink>
      <w:r>
        <w:t xml:space="preserve"> (accessed 30 July 2021).</w:t>
      </w:r>
    </w:p>
  </w:footnote>
  <w:footnote w:id="3">
    <w:p w14:paraId="68769229" w14:textId="77777777" w:rsidR="00CF56F8" w:rsidRDefault="00CF56F8" w:rsidP="00B76521">
      <w:pPr>
        <w:pStyle w:val="FootnoteText"/>
      </w:pPr>
      <w:r w:rsidRPr="00B76521">
        <w:rPr>
          <w:rStyle w:val="FootnoteReference"/>
          <w:rFonts w:eastAsia="MS Gothic"/>
        </w:rPr>
        <w:footnoteRef/>
      </w:r>
      <w:r>
        <w:tab/>
        <w:t>An authorised prescriber in this context refers to a medical or nurse practitioner.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CF56F8" w14:paraId="03433A70" w14:textId="77777777" w:rsidTr="005A79E5">
      <w:trPr>
        <w:cantSplit/>
      </w:trPr>
      <w:tc>
        <w:tcPr>
          <w:tcW w:w="5210" w:type="dxa"/>
        </w:tcPr>
        <w:p w14:paraId="15AA8FF8" w14:textId="77777777" w:rsidR="00CF56F8" w:rsidRDefault="00CF56F8" w:rsidP="008814E8">
          <w:pPr>
            <w:pStyle w:val="Header"/>
          </w:pPr>
          <w:r>
            <w:rPr>
              <w:noProof/>
              <w:lang w:eastAsia="en-NZ"/>
            </w:rPr>
            <w:drawing>
              <wp:inline distT="0" distB="0" distL="0" distR="0" wp14:anchorId="2E2EFA38" wp14:editId="5B420072">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B61D55D" w14:textId="77777777" w:rsidR="00CF56F8" w:rsidRDefault="00CF56F8" w:rsidP="008814E8">
          <w:pPr>
            <w:pStyle w:val="Header"/>
            <w:jc w:val="right"/>
          </w:pPr>
          <w:r>
            <w:rPr>
              <w:noProof/>
              <w:lang w:eastAsia="en-NZ"/>
            </w:rPr>
            <w:drawing>
              <wp:inline distT="0" distB="0" distL="0" distR="0" wp14:anchorId="0E1807E8" wp14:editId="4AF417BD">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5259282" w14:textId="77777777" w:rsidR="00CF56F8" w:rsidRDefault="00CF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6226" w14:textId="77777777" w:rsidR="00CF56F8" w:rsidRDefault="00CF56F8"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FFED" w14:textId="77777777" w:rsidR="00CF56F8" w:rsidRDefault="00CF56F8"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E4F2819"/>
    <w:multiLevelType w:val="hybridMultilevel"/>
    <w:tmpl w:val="0610068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6BF6DF6"/>
    <w:multiLevelType w:val="hybridMultilevel"/>
    <w:tmpl w:val="6DA024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7" w15:restartNumberingAfterBreak="0">
    <w:nsid w:val="7D7971A2"/>
    <w:multiLevelType w:val="hybridMultilevel"/>
    <w:tmpl w:val="793A1A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1738"/>
    <w:rsid w:val="000025B8"/>
    <w:rsid w:val="00005BB5"/>
    <w:rsid w:val="0000700C"/>
    <w:rsid w:val="00025A6F"/>
    <w:rsid w:val="0002618D"/>
    <w:rsid w:val="00026756"/>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D6BE1"/>
    <w:rsid w:val="000E22A6"/>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5895"/>
    <w:rsid w:val="001460E0"/>
    <w:rsid w:val="001472F0"/>
    <w:rsid w:val="00147F71"/>
    <w:rsid w:val="00150A6E"/>
    <w:rsid w:val="00162C21"/>
    <w:rsid w:val="0016304B"/>
    <w:rsid w:val="0016318F"/>
    <w:rsid w:val="0016468A"/>
    <w:rsid w:val="0017070E"/>
    <w:rsid w:val="00174F02"/>
    <w:rsid w:val="0018376C"/>
    <w:rsid w:val="0018662D"/>
    <w:rsid w:val="001970FE"/>
    <w:rsid w:val="00197427"/>
    <w:rsid w:val="001A21B4"/>
    <w:rsid w:val="001A5CF5"/>
    <w:rsid w:val="001B39D2"/>
    <w:rsid w:val="001B4BF8"/>
    <w:rsid w:val="001B7B14"/>
    <w:rsid w:val="001C4326"/>
    <w:rsid w:val="001C665E"/>
    <w:rsid w:val="001D3541"/>
    <w:rsid w:val="001D3E4E"/>
    <w:rsid w:val="001E254A"/>
    <w:rsid w:val="001E7386"/>
    <w:rsid w:val="001F45A7"/>
    <w:rsid w:val="001F489E"/>
    <w:rsid w:val="001F5E27"/>
    <w:rsid w:val="0020027C"/>
    <w:rsid w:val="00201A01"/>
    <w:rsid w:val="0020754B"/>
    <w:rsid w:val="002104D3"/>
    <w:rsid w:val="00213A33"/>
    <w:rsid w:val="0021763B"/>
    <w:rsid w:val="002236DC"/>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01F6"/>
    <w:rsid w:val="002A4DFC"/>
    <w:rsid w:val="002B047D"/>
    <w:rsid w:val="002B732B"/>
    <w:rsid w:val="002B76A7"/>
    <w:rsid w:val="002B7BEC"/>
    <w:rsid w:val="002C2219"/>
    <w:rsid w:val="002C2552"/>
    <w:rsid w:val="002C380A"/>
    <w:rsid w:val="002C4D91"/>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5061"/>
    <w:rsid w:val="00375C9C"/>
    <w:rsid w:val="00377264"/>
    <w:rsid w:val="003779D2"/>
    <w:rsid w:val="00385E38"/>
    <w:rsid w:val="00394582"/>
    <w:rsid w:val="00394D1A"/>
    <w:rsid w:val="003A26A5"/>
    <w:rsid w:val="003A3761"/>
    <w:rsid w:val="003A512D"/>
    <w:rsid w:val="003A5FEA"/>
    <w:rsid w:val="003A710B"/>
    <w:rsid w:val="003B1D10"/>
    <w:rsid w:val="003B79CF"/>
    <w:rsid w:val="003C310C"/>
    <w:rsid w:val="003C76D4"/>
    <w:rsid w:val="003C78D6"/>
    <w:rsid w:val="003D137D"/>
    <w:rsid w:val="003D2CC5"/>
    <w:rsid w:val="003D3E5C"/>
    <w:rsid w:val="003E04C1"/>
    <w:rsid w:val="003E0887"/>
    <w:rsid w:val="003E74C8"/>
    <w:rsid w:val="003E74E2"/>
    <w:rsid w:val="003E7C46"/>
    <w:rsid w:val="003F2106"/>
    <w:rsid w:val="003F52A7"/>
    <w:rsid w:val="003F7013"/>
    <w:rsid w:val="003F7F6A"/>
    <w:rsid w:val="0040240C"/>
    <w:rsid w:val="004102A8"/>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37406"/>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062B1"/>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851"/>
    <w:rsid w:val="006B0A88"/>
    <w:rsid w:val="006B0E73"/>
    <w:rsid w:val="006B1E3D"/>
    <w:rsid w:val="006B4A4D"/>
    <w:rsid w:val="006B5695"/>
    <w:rsid w:val="006B62E6"/>
    <w:rsid w:val="006B7B2E"/>
    <w:rsid w:val="006C2B73"/>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1BD4"/>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20AA"/>
    <w:rsid w:val="0084640C"/>
    <w:rsid w:val="00856088"/>
    <w:rsid w:val="00860826"/>
    <w:rsid w:val="00860E21"/>
    <w:rsid w:val="00863117"/>
    <w:rsid w:val="0086388B"/>
    <w:rsid w:val="008642E5"/>
    <w:rsid w:val="00864488"/>
    <w:rsid w:val="00870A36"/>
    <w:rsid w:val="00871035"/>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A4FA2"/>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6521"/>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48CD"/>
    <w:rsid w:val="00C05132"/>
    <w:rsid w:val="00C12508"/>
    <w:rsid w:val="00C21A6C"/>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295E"/>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56F8"/>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1593F"/>
    <w:rsid w:val="00E23271"/>
    <w:rsid w:val="00E24F80"/>
    <w:rsid w:val="00E259F3"/>
    <w:rsid w:val="00E30985"/>
    <w:rsid w:val="00E32BE1"/>
    <w:rsid w:val="00E33238"/>
    <w:rsid w:val="00E33934"/>
    <w:rsid w:val="00E376B7"/>
    <w:rsid w:val="00E42F5D"/>
    <w:rsid w:val="00E4486C"/>
    <w:rsid w:val="00E460B6"/>
    <w:rsid w:val="00E511D5"/>
    <w:rsid w:val="00E53A9F"/>
    <w:rsid w:val="00E57349"/>
    <w:rsid w:val="00E60249"/>
    <w:rsid w:val="00E62238"/>
    <w:rsid w:val="00E6454A"/>
    <w:rsid w:val="00E65269"/>
    <w:rsid w:val="00E76D66"/>
    <w:rsid w:val="00EA796A"/>
    <w:rsid w:val="00EB1856"/>
    <w:rsid w:val="00EB44ED"/>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69E8"/>
    <w:rsid w:val="00F37381"/>
    <w:rsid w:val="00F5180D"/>
    <w:rsid w:val="00F54E74"/>
    <w:rsid w:val="00F63781"/>
    <w:rsid w:val="00F67496"/>
    <w:rsid w:val="00F7421E"/>
    <w:rsid w:val="00F801BA"/>
    <w:rsid w:val="00F807AD"/>
    <w:rsid w:val="00F87315"/>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11870"/>
  <w15:docId w15:val="{16D77E4D-9C2D-426A-8064-2828B8A3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8420AA"/>
    <w:pPr>
      <w:pageBreakBefore/>
      <w:spacing w:after="360"/>
      <w:outlineLvl w:val="0"/>
    </w:pPr>
    <w:rPr>
      <w:b/>
      <w:color w:val="23305D"/>
      <w:spacing w:val="-10"/>
      <w:sz w:val="64"/>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0AA"/>
    <w:rPr>
      <w:rFonts w:ascii="Segoe UI" w:hAnsi="Segoe UI"/>
      <w:b/>
      <w:color w:val="23305D"/>
      <w:spacing w:val="-10"/>
      <w:sz w:val="64"/>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295E"/>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026756"/>
    <w:pPr>
      <w:spacing w:line="216" w:lineRule="auto"/>
      <w:ind w:right="2268"/>
    </w:pPr>
    <w:rPr>
      <w:rFonts w:cs="Lucida Sans Unicode"/>
      <w:b/>
      <w:spacing w:val="-5"/>
      <w:sz w:val="50"/>
      <w:szCs w:val="72"/>
    </w:rPr>
  </w:style>
  <w:style w:type="character" w:customStyle="1" w:styleId="TitleChar">
    <w:name w:val="Title Char"/>
    <w:link w:val="Title"/>
    <w:uiPriority w:val="10"/>
    <w:rsid w:val="00026756"/>
    <w:rPr>
      <w:rFonts w:ascii="Segoe UI" w:hAnsi="Segoe UI" w:cs="Lucida Sans Unicode"/>
      <w:b/>
      <w:spacing w:val="-5"/>
      <w:sz w:val="50"/>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E32BE1"/>
    <w:pPr>
      <w:spacing w:before="60"/>
    </w:pPr>
  </w:style>
  <w:style w:type="character" w:customStyle="1" w:styleId="TableChar">
    <w:name w:val="Table Char"/>
    <w:link w:val="Table"/>
    <w:locked/>
    <w:rsid w:val="00E32BE1"/>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C048CD"/>
    <w:pPr>
      <w:spacing w:before="50" w:after="5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375C9C"/>
    <w:pPr>
      <w:spacing w:before="80"/>
      <w:ind w:left="284" w:hanging="284"/>
    </w:pPr>
    <w:rPr>
      <w:sz w:val="17"/>
    </w:rPr>
  </w:style>
  <w:style w:type="character" w:customStyle="1" w:styleId="NoteChar">
    <w:name w:val="Note Char"/>
    <w:link w:val="Note"/>
    <w:rsid w:val="00375C9C"/>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E645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ursingcouncil.org.nz/Public/Nursing/Nurse_prescribing/NCNZ/nursing-section/Nurse_Prescribing.aspx?hkey=091ed930-56ca-4f25-ae9e-52b33decb227"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reception@nursingcouncil.org.nz" TargetMode="Externa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hyperlink" Target="https://consult.health.govt.nz/nursing/proposed-amendments-to-the-specified-prescription" TargetMode="External"/><Relationship Id="rId27" Type="http://schemas.openxmlformats.org/officeDocument/2006/relationships/footer" Target="foot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pac.org.nz/2018/topical-antibiotic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2AC744E7DDB74985CF25B21AF5CF73" ma:contentTypeVersion="10" ma:contentTypeDescription="Create a new document." ma:contentTypeScope="" ma:versionID="dd858afeff7b37b52313011faf1997b6">
  <xsd:schema xmlns:xsd="http://www.w3.org/2001/XMLSchema" xmlns:xs="http://www.w3.org/2001/XMLSchema" xmlns:p="http://schemas.microsoft.com/office/2006/metadata/properties" xmlns:ns3="f75f10f9-8240-4ad2-9f1d-990bafef8b19" targetNamespace="http://schemas.microsoft.com/office/2006/metadata/properties" ma:root="true" ma:fieldsID="7d3cd0953cdfbb41db80eadb980b39d8" ns3:_="">
    <xsd:import namespace="f75f10f9-8240-4ad2-9f1d-990bafef8b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10f9-8240-4ad2-9f1d-990bafef8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02CDE-9B9F-45B9-B49B-42D626E17579}">
  <ds:schemaRefs>
    <ds:schemaRef ds:uri="http://schemas.openxmlformats.org/officeDocument/2006/bibliography"/>
  </ds:schemaRefs>
</ds:datastoreItem>
</file>

<file path=customXml/itemProps2.xml><?xml version="1.0" encoding="utf-8"?>
<ds:datastoreItem xmlns:ds="http://schemas.openxmlformats.org/officeDocument/2006/customXml" ds:itemID="{243ED801-8062-4EB4-9756-046331F8C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10f9-8240-4ad2-9f1d-990bafef8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31D2D-C87A-4DFD-9DC7-87CC77898220}">
  <ds:schemaRefs>
    <ds:schemaRef ds:uri="http://schemas.microsoft.com/sharepoint/v3/contenttype/forms"/>
  </ds:schemaRefs>
</ds:datastoreItem>
</file>

<file path=customXml/itemProps4.xml><?xml version="1.0" encoding="utf-8"?>
<ds:datastoreItem xmlns:ds="http://schemas.openxmlformats.org/officeDocument/2006/customXml" ds:itemID="{CEC1D18C-9A60-4350-9ED6-E4EF7ED5C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7</TotalTime>
  <Pages>31</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Grain</dc:creator>
  <cp:lastModifiedBy>Jarrod Williams</cp:lastModifiedBy>
  <cp:revision>6</cp:revision>
  <cp:lastPrinted>2015-11-17T05:02:00Z</cp:lastPrinted>
  <dcterms:created xsi:type="dcterms:W3CDTF">2021-08-11T23:43:00Z</dcterms:created>
  <dcterms:modified xsi:type="dcterms:W3CDTF">2021-11-15T19:40:00Z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0x010100CE2AC744E7DDB74985CF25B21AF5CF73</vt:lpwstr>
  </property>
</Properties>
</file>