
<file path=[Content_Types].xml><?xml version="1.0" encoding="utf-8"?>
<Types xmlns="http://schemas.openxmlformats.org/package/2006/content-types">
  <Default Extension="1C2B9C90" ContentType="image/jpeg"/>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CCC17" w14:textId="77777777" w:rsidR="00EB2AC0" w:rsidRDefault="00EB2AC0" w:rsidP="00926083">
      <w:pPr>
        <w:pStyle w:val="Title"/>
      </w:pPr>
      <w:r>
        <w:t>Guide</w:t>
      </w:r>
    </w:p>
    <w:p w14:paraId="110E7DED" w14:textId="77777777" w:rsidR="00C86248" w:rsidRDefault="00EB2AC0" w:rsidP="00EB2AC0">
      <w:pPr>
        <w:pStyle w:val="Subhead"/>
      </w:pPr>
      <w:r>
        <w:t>Primary Maternity Services Notice 2021</w:t>
      </w:r>
    </w:p>
    <w:p w14:paraId="7401B254" w14:textId="77777777" w:rsidR="00D27922" w:rsidRPr="00D27922" w:rsidRDefault="00EB2AC0" w:rsidP="00EB2AC0">
      <w:pPr>
        <w:pStyle w:val="Year"/>
        <w:spacing w:before="120"/>
      </w:pPr>
      <w:r>
        <w:t>(issued pursuant to Section 88 of the New Zealand Public Health &amp; Disability Act 2000)</w:t>
      </w:r>
    </w:p>
    <w:p w14:paraId="00233A6E" w14:textId="77777777" w:rsidR="00C05132" w:rsidRDefault="00C05132" w:rsidP="00A06BE4"/>
    <w:p w14:paraId="62852F74" w14:textId="77777777" w:rsidR="00142954" w:rsidRPr="00142954" w:rsidRDefault="00142954" w:rsidP="00142954">
      <w:pPr>
        <w:sectPr w:rsidR="00142954" w:rsidRPr="00142954" w:rsidSect="00925892">
          <w:headerReference w:type="default" r:id="rId8"/>
          <w:footerReference w:type="default" r:id="rId9"/>
          <w:pgSz w:w="11907" w:h="16834" w:code="9"/>
          <w:pgMar w:top="5670" w:right="1134" w:bottom="1134" w:left="1134" w:header="567" w:footer="851" w:gutter="0"/>
          <w:pgNumType w:start="1"/>
          <w:cols w:space="720"/>
        </w:sectPr>
      </w:pPr>
    </w:p>
    <w:p w14:paraId="2A7A5667" w14:textId="77777777" w:rsidR="007E74F1" w:rsidRPr="001F45A7" w:rsidRDefault="007E74F1" w:rsidP="006E2886">
      <w:pPr>
        <w:pStyle w:val="Imprint"/>
      </w:pPr>
    </w:p>
    <w:p w14:paraId="32516671" w14:textId="77777777" w:rsidR="00C86248" w:rsidRDefault="00C86248">
      <w:pPr>
        <w:jc w:val="center"/>
        <w:sectPr w:rsidR="00C86248" w:rsidSect="00E154DB">
          <w:footerReference w:type="even" r:id="rId10"/>
          <w:footerReference w:type="default" r:id="rId11"/>
          <w:pgSz w:w="11907" w:h="16834" w:code="9"/>
          <w:pgMar w:top="1701" w:right="2268" w:bottom="1134" w:left="2268" w:header="0" w:footer="0" w:gutter="0"/>
          <w:cols w:space="720"/>
        </w:sectPr>
      </w:pPr>
    </w:p>
    <w:p w14:paraId="77D3B94A" w14:textId="77777777" w:rsidR="00C86248" w:rsidRDefault="00C86248" w:rsidP="00025A6F">
      <w:pPr>
        <w:pStyle w:val="IntroHead"/>
      </w:pPr>
      <w:bookmarkStart w:id="0" w:name="_Toc405792991"/>
      <w:bookmarkStart w:id="1" w:name="_Toc405793224"/>
      <w:r>
        <w:lastRenderedPageBreak/>
        <w:t>Contents</w:t>
      </w:r>
      <w:bookmarkEnd w:id="0"/>
      <w:bookmarkEnd w:id="1"/>
    </w:p>
    <w:p w14:paraId="7FCB39EF" w14:textId="52EDC60F" w:rsidR="00536A9F" w:rsidRDefault="00536A9F">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88755012" w:history="1">
        <w:r w:rsidRPr="0053117C">
          <w:rPr>
            <w:rStyle w:val="Hyperlink"/>
            <w:noProof/>
          </w:rPr>
          <w:t>1</w:t>
        </w:r>
        <w:r>
          <w:rPr>
            <w:rFonts w:asciiTheme="minorHAnsi" w:eastAsiaTheme="minorEastAsia" w:hAnsiTheme="minorHAnsi" w:cstheme="minorBidi"/>
            <w:noProof/>
            <w:sz w:val="22"/>
            <w:szCs w:val="22"/>
            <w:lang w:eastAsia="en-NZ"/>
          </w:rPr>
          <w:tab/>
        </w:r>
        <w:r w:rsidRPr="0053117C">
          <w:rPr>
            <w:rStyle w:val="Hyperlink"/>
            <w:noProof/>
          </w:rPr>
          <w:t>Purpose of this document</w:t>
        </w:r>
        <w:r>
          <w:rPr>
            <w:noProof/>
            <w:webHidden/>
          </w:rPr>
          <w:tab/>
        </w:r>
        <w:r>
          <w:rPr>
            <w:noProof/>
            <w:webHidden/>
          </w:rPr>
          <w:fldChar w:fldCharType="begin"/>
        </w:r>
        <w:r>
          <w:rPr>
            <w:noProof/>
            <w:webHidden/>
          </w:rPr>
          <w:instrText xml:space="preserve"> PAGEREF _Toc88755012 \h </w:instrText>
        </w:r>
        <w:r>
          <w:rPr>
            <w:noProof/>
            <w:webHidden/>
          </w:rPr>
        </w:r>
        <w:r>
          <w:rPr>
            <w:noProof/>
            <w:webHidden/>
          </w:rPr>
          <w:fldChar w:fldCharType="separate"/>
        </w:r>
        <w:r w:rsidR="00D80269">
          <w:rPr>
            <w:noProof/>
            <w:webHidden/>
          </w:rPr>
          <w:t>1</w:t>
        </w:r>
        <w:r>
          <w:rPr>
            <w:noProof/>
            <w:webHidden/>
          </w:rPr>
          <w:fldChar w:fldCharType="end"/>
        </w:r>
      </w:hyperlink>
    </w:p>
    <w:p w14:paraId="327A934A" w14:textId="08D411FB" w:rsidR="00536A9F" w:rsidRDefault="00831345">
      <w:pPr>
        <w:pStyle w:val="TOC1"/>
        <w:rPr>
          <w:rFonts w:asciiTheme="minorHAnsi" w:eastAsiaTheme="minorEastAsia" w:hAnsiTheme="minorHAnsi" w:cstheme="minorBidi"/>
          <w:noProof/>
          <w:sz w:val="22"/>
          <w:szCs w:val="22"/>
          <w:lang w:eastAsia="en-NZ"/>
        </w:rPr>
      </w:pPr>
      <w:hyperlink w:anchor="_Toc88755013" w:history="1">
        <w:r w:rsidR="00536A9F" w:rsidRPr="0053117C">
          <w:rPr>
            <w:rStyle w:val="Hyperlink"/>
            <w:noProof/>
          </w:rPr>
          <w:t>2</w:t>
        </w:r>
        <w:r w:rsidR="00536A9F">
          <w:rPr>
            <w:rFonts w:asciiTheme="minorHAnsi" w:eastAsiaTheme="minorEastAsia" w:hAnsiTheme="minorHAnsi" w:cstheme="minorBidi"/>
            <w:noProof/>
            <w:sz w:val="22"/>
            <w:szCs w:val="22"/>
            <w:lang w:eastAsia="en-NZ"/>
          </w:rPr>
          <w:tab/>
        </w:r>
        <w:r w:rsidR="00536A9F" w:rsidRPr="0053117C">
          <w:rPr>
            <w:rStyle w:val="Hyperlink"/>
            <w:noProof/>
          </w:rPr>
          <w:t>Part A: Information about this Notice</w:t>
        </w:r>
        <w:r w:rsidR="00536A9F">
          <w:rPr>
            <w:noProof/>
            <w:webHidden/>
          </w:rPr>
          <w:tab/>
        </w:r>
        <w:r w:rsidR="00536A9F">
          <w:rPr>
            <w:noProof/>
            <w:webHidden/>
          </w:rPr>
          <w:fldChar w:fldCharType="begin"/>
        </w:r>
        <w:r w:rsidR="00536A9F">
          <w:rPr>
            <w:noProof/>
            <w:webHidden/>
          </w:rPr>
          <w:instrText xml:space="preserve"> PAGEREF _Toc88755013 \h </w:instrText>
        </w:r>
        <w:r w:rsidR="00536A9F">
          <w:rPr>
            <w:noProof/>
            <w:webHidden/>
          </w:rPr>
        </w:r>
        <w:r w:rsidR="00536A9F">
          <w:rPr>
            <w:noProof/>
            <w:webHidden/>
          </w:rPr>
          <w:fldChar w:fldCharType="separate"/>
        </w:r>
        <w:r w:rsidR="00D80269">
          <w:rPr>
            <w:noProof/>
            <w:webHidden/>
          </w:rPr>
          <w:t>2</w:t>
        </w:r>
        <w:r w:rsidR="00536A9F">
          <w:rPr>
            <w:noProof/>
            <w:webHidden/>
          </w:rPr>
          <w:fldChar w:fldCharType="end"/>
        </w:r>
      </w:hyperlink>
    </w:p>
    <w:p w14:paraId="23715554" w14:textId="20C9202D" w:rsidR="00536A9F" w:rsidRDefault="00831345">
      <w:pPr>
        <w:pStyle w:val="TOC2"/>
        <w:tabs>
          <w:tab w:val="left" w:pos="1134"/>
        </w:tabs>
        <w:rPr>
          <w:rFonts w:asciiTheme="minorHAnsi" w:eastAsiaTheme="minorEastAsia" w:hAnsiTheme="minorHAnsi" w:cstheme="minorBidi"/>
          <w:noProof/>
          <w:sz w:val="22"/>
          <w:szCs w:val="22"/>
          <w:lang w:eastAsia="en-NZ"/>
        </w:rPr>
      </w:pPr>
      <w:hyperlink w:anchor="_Toc88755014" w:history="1">
        <w:r w:rsidR="00536A9F" w:rsidRPr="0053117C">
          <w:rPr>
            <w:rStyle w:val="Hyperlink"/>
            <w:noProof/>
          </w:rPr>
          <w:t>2.1</w:t>
        </w:r>
        <w:r w:rsidR="00536A9F">
          <w:rPr>
            <w:rFonts w:asciiTheme="minorHAnsi" w:eastAsiaTheme="minorEastAsia" w:hAnsiTheme="minorHAnsi" w:cstheme="minorBidi"/>
            <w:noProof/>
            <w:sz w:val="22"/>
            <w:szCs w:val="22"/>
            <w:lang w:eastAsia="en-NZ"/>
          </w:rPr>
          <w:tab/>
        </w:r>
        <w:r w:rsidR="00536A9F" w:rsidRPr="0053117C">
          <w:rPr>
            <w:rStyle w:val="Hyperlink"/>
            <w:noProof/>
          </w:rPr>
          <w:t>Process for amending the Notice (clauses A10 and A11)</w:t>
        </w:r>
        <w:r w:rsidR="00536A9F">
          <w:rPr>
            <w:noProof/>
            <w:webHidden/>
          </w:rPr>
          <w:tab/>
        </w:r>
        <w:r w:rsidR="00536A9F">
          <w:rPr>
            <w:noProof/>
            <w:webHidden/>
          </w:rPr>
          <w:fldChar w:fldCharType="begin"/>
        </w:r>
        <w:r w:rsidR="00536A9F">
          <w:rPr>
            <w:noProof/>
            <w:webHidden/>
          </w:rPr>
          <w:instrText xml:space="preserve"> PAGEREF _Toc88755014 \h </w:instrText>
        </w:r>
        <w:r w:rsidR="00536A9F">
          <w:rPr>
            <w:noProof/>
            <w:webHidden/>
          </w:rPr>
        </w:r>
        <w:r w:rsidR="00536A9F">
          <w:rPr>
            <w:noProof/>
            <w:webHidden/>
          </w:rPr>
          <w:fldChar w:fldCharType="separate"/>
        </w:r>
        <w:r w:rsidR="00D80269">
          <w:rPr>
            <w:noProof/>
            <w:webHidden/>
          </w:rPr>
          <w:t>2</w:t>
        </w:r>
        <w:r w:rsidR="00536A9F">
          <w:rPr>
            <w:noProof/>
            <w:webHidden/>
          </w:rPr>
          <w:fldChar w:fldCharType="end"/>
        </w:r>
      </w:hyperlink>
    </w:p>
    <w:p w14:paraId="4DE32A04" w14:textId="6EB4DB83" w:rsidR="00536A9F" w:rsidRDefault="00831345">
      <w:pPr>
        <w:pStyle w:val="TOC2"/>
        <w:tabs>
          <w:tab w:val="left" w:pos="1134"/>
        </w:tabs>
        <w:rPr>
          <w:rFonts w:asciiTheme="minorHAnsi" w:eastAsiaTheme="minorEastAsia" w:hAnsiTheme="minorHAnsi" w:cstheme="minorBidi"/>
          <w:noProof/>
          <w:sz w:val="22"/>
          <w:szCs w:val="22"/>
          <w:lang w:eastAsia="en-NZ"/>
        </w:rPr>
      </w:pPr>
      <w:hyperlink w:anchor="_Toc88755015" w:history="1">
        <w:r w:rsidR="00536A9F" w:rsidRPr="0053117C">
          <w:rPr>
            <w:rStyle w:val="Hyperlink"/>
            <w:noProof/>
          </w:rPr>
          <w:t>2.2</w:t>
        </w:r>
        <w:r w:rsidR="00536A9F">
          <w:rPr>
            <w:rFonts w:asciiTheme="minorHAnsi" w:eastAsiaTheme="minorEastAsia" w:hAnsiTheme="minorHAnsi" w:cstheme="minorBidi"/>
            <w:noProof/>
            <w:sz w:val="22"/>
            <w:szCs w:val="22"/>
            <w:lang w:eastAsia="en-NZ"/>
          </w:rPr>
          <w:tab/>
        </w:r>
        <w:r w:rsidR="00536A9F" w:rsidRPr="0053117C">
          <w:rPr>
            <w:rStyle w:val="Hyperlink"/>
            <w:noProof/>
          </w:rPr>
          <w:t>Transitional provisions (clause A5)</w:t>
        </w:r>
        <w:r w:rsidR="00536A9F">
          <w:rPr>
            <w:noProof/>
            <w:webHidden/>
          </w:rPr>
          <w:tab/>
        </w:r>
        <w:r w:rsidR="00536A9F">
          <w:rPr>
            <w:noProof/>
            <w:webHidden/>
          </w:rPr>
          <w:fldChar w:fldCharType="begin"/>
        </w:r>
        <w:r w:rsidR="00536A9F">
          <w:rPr>
            <w:noProof/>
            <w:webHidden/>
          </w:rPr>
          <w:instrText xml:space="preserve"> PAGEREF _Toc88755015 \h </w:instrText>
        </w:r>
        <w:r w:rsidR="00536A9F">
          <w:rPr>
            <w:noProof/>
            <w:webHidden/>
          </w:rPr>
        </w:r>
        <w:r w:rsidR="00536A9F">
          <w:rPr>
            <w:noProof/>
            <w:webHidden/>
          </w:rPr>
          <w:fldChar w:fldCharType="separate"/>
        </w:r>
        <w:r w:rsidR="00D80269">
          <w:rPr>
            <w:noProof/>
            <w:webHidden/>
          </w:rPr>
          <w:t>3</w:t>
        </w:r>
        <w:r w:rsidR="00536A9F">
          <w:rPr>
            <w:noProof/>
            <w:webHidden/>
          </w:rPr>
          <w:fldChar w:fldCharType="end"/>
        </w:r>
      </w:hyperlink>
    </w:p>
    <w:p w14:paraId="1ECFC5A1" w14:textId="21A3CFA3" w:rsidR="00536A9F" w:rsidRDefault="00831345">
      <w:pPr>
        <w:pStyle w:val="TOC1"/>
        <w:rPr>
          <w:rFonts w:asciiTheme="minorHAnsi" w:eastAsiaTheme="minorEastAsia" w:hAnsiTheme="minorHAnsi" w:cstheme="minorBidi"/>
          <w:noProof/>
          <w:sz w:val="22"/>
          <w:szCs w:val="22"/>
          <w:lang w:eastAsia="en-NZ"/>
        </w:rPr>
      </w:pPr>
      <w:hyperlink w:anchor="_Toc88755016" w:history="1">
        <w:r w:rsidR="00536A9F" w:rsidRPr="0053117C">
          <w:rPr>
            <w:rStyle w:val="Hyperlink"/>
            <w:noProof/>
          </w:rPr>
          <w:t>3</w:t>
        </w:r>
        <w:r w:rsidR="00536A9F">
          <w:rPr>
            <w:rFonts w:asciiTheme="minorHAnsi" w:eastAsiaTheme="minorEastAsia" w:hAnsiTheme="minorHAnsi" w:cstheme="minorBidi"/>
            <w:noProof/>
            <w:sz w:val="22"/>
            <w:szCs w:val="22"/>
            <w:lang w:eastAsia="en-NZ"/>
          </w:rPr>
          <w:tab/>
        </w:r>
        <w:r w:rsidR="00536A9F" w:rsidRPr="0053117C">
          <w:rPr>
            <w:rStyle w:val="Hyperlink"/>
            <w:noProof/>
          </w:rPr>
          <w:t>Part B: Definitions and interpretation</w:t>
        </w:r>
        <w:r w:rsidR="00536A9F">
          <w:rPr>
            <w:noProof/>
            <w:webHidden/>
          </w:rPr>
          <w:tab/>
        </w:r>
        <w:r w:rsidR="00536A9F">
          <w:rPr>
            <w:noProof/>
            <w:webHidden/>
          </w:rPr>
          <w:fldChar w:fldCharType="begin"/>
        </w:r>
        <w:r w:rsidR="00536A9F">
          <w:rPr>
            <w:noProof/>
            <w:webHidden/>
          </w:rPr>
          <w:instrText xml:space="preserve"> PAGEREF _Toc88755016 \h </w:instrText>
        </w:r>
        <w:r w:rsidR="00536A9F">
          <w:rPr>
            <w:noProof/>
            <w:webHidden/>
          </w:rPr>
        </w:r>
        <w:r w:rsidR="00536A9F">
          <w:rPr>
            <w:noProof/>
            <w:webHidden/>
          </w:rPr>
          <w:fldChar w:fldCharType="separate"/>
        </w:r>
        <w:r w:rsidR="00D80269">
          <w:rPr>
            <w:noProof/>
            <w:webHidden/>
          </w:rPr>
          <w:t>4</w:t>
        </w:r>
        <w:r w:rsidR="00536A9F">
          <w:rPr>
            <w:noProof/>
            <w:webHidden/>
          </w:rPr>
          <w:fldChar w:fldCharType="end"/>
        </w:r>
      </w:hyperlink>
    </w:p>
    <w:p w14:paraId="23DD73BA" w14:textId="47DF7BED" w:rsidR="00536A9F" w:rsidRDefault="00831345">
      <w:pPr>
        <w:pStyle w:val="TOC1"/>
        <w:rPr>
          <w:rFonts w:asciiTheme="minorHAnsi" w:eastAsiaTheme="minorEastAsia" w:hAnsiTheme="minorHAnsi" w:cstheme="minorBidi"/>
          <w:noProof/>
          <w:sz w:val="22"/>
          <w:szCs w:val="22"/>
          <w:lang w:eastAsia="en-NZ"/>
        </w:rPr>
      </w:pPr>
      <w:hyperlink w:anchor="_Toc88755017" w:history="1">
        <w:r w:rsidR="00536A9F" w:rsidRPr="0053117C">
          <w:rPr>
            <w:rStyle w:val="Hyperlink"/>
            <w:noProof/>
          </w:rPr>
          <w:t>4</w:t>
        </w:r>
        <w:r w:rsidR="00536A9F">
          <w:rPr>
            <w:rFonts w:asciiTheme="minorHAnsi" w:eastAsiaTheme="minorEastAsia" w:hAnsiTheme="minorHAnsi" w:cstheme="minorBidi"/>
            <w:noProof/>
            <w:sz w:val="22"/>
            <w:szCs w:val="22"/>
            <w:lang w:eastAsia="en-NZ"/>
          </w:rPr>
          <w:tab/>
        </w:r>
        <w:r w:rsidR="00536A9F" w:rsidRPr="0053117C">
          <w:rPr>
            <w:rStyle w:val="Hyperlink"/>
            <w:noProof/>
          </w:rPr>
          <w:t>Part C: General requirements</w:t>
        </w:r>
        <w:r w:rsidR="00536A9F">
          <w:rPr>
            <w:noProof/>
            <w:webHidden/>
          </w:rPr>
          <w:tab/>
        </w:r>
        <w:r w:rsidR="00536A9F">
          <w:rPr>
            <w:noProof/>
            <w:webHidden/>
          </w:rPr>
          <w:fldChar w:fldCharType="begin"/>
        </w:r>
        <w:r w:rsidR="00536A9F">
          <w:rPr>
            <w:noProof/>
            <w:webHidden/>
          </w:rPr>
          <w:instrText xml:space="preserve"> PAGEREF _Toc88755017 \h </w:instrText>
        </w:r>
        <w:r w:rsidR="00536A9F">
          <w:rPr>
            <w:noProof/>
            <w:webHidden/>
          </w:rPr>
        </w:r>
        <w:r w:rsidR="00536A9F">
          <w:rPr>
            <w:noProof/>
            <w:webHidden/>
          </w:rPr>
          <w:fldChar w:fldCharType="separate"/>
        </w:r>
        <w:r w:rsidR="00D80269">
          <w:rPr>
            <w:noProof/>
            <w:webHidden/>
          </w:rPr>
          <w:t>5</w:t>
        </w:r>
        <w:r w:rsidR="00536A9F">
          <w:rPr>
            <w:noProof/>
            <w:webHidden/>
          </w:rPr>
          <w:fldChar w:fldCharType="end"/>
        </w:r>
      </w:hyperlink>
    </w:p>
    <w:p w14:paraId="01AD6FEE" w14:textId="5A220D01" w:rsidR="00536A9F" w:rsidRDefault="00831345">
      <w:pPr>
        <w:pStyle w:val="TOC2"/>
        <w:tabs>
          <w:tab w:val="left" w:pos="1134"/>
        </w:tabs>
        <w:rPr>
          <w:rFonts w:asciiTheme="minorHAnsi" w:eastAsiaTheme="minorEastAsia" w:hAnsiTheme="minorHAnsi" w:cstheme="minorBidi"/>
          <w:noProof/>
          <w:sz w:val="22"/>
          <w:szCs w:val="22"/>
          <w:lang w:eastAsia="en-NZ"/>
        </w:rPr>
      </w:pPr>
      <w:hyperlink w:anchor="_Toc88755018" w:history="1">
        <w:r w:rsidR="00536A9F" w:rsidRPr="0053117C">
          <w:rPr>
            <w:rStyle w:val="Hyperlink"/>
            <w:noProof/>
          </w:rPr>
          <w:t>4.1</w:t>
        </w:r>
        <w:r w:rsidR="00536A9F">
          <w:rPr>
            <w:rFonts w:asciiTheme="minorHAnsi" w:eastAsiaTheme="minorEastAsia" w:hAnsiTheme="minorHAnsi" w:cstheme="minorBidi"/>
            <w:noProof/>
            <w:sz w:val="22"/>
            <w:szCs w:val="22"/>
            <w:lang w:eastAsia="en-NZ"/>
          </w:rPr>
          <w:tab/>
        </w:r>
        <w:r w:rsidR="00536A9F" w:rsidRPr="0053117C">
          <w:rPr>
            <w:rStyle w:val="Hyperlink"/>
            <w:noProof/>
          </w:rPr>
          <w:t>Authorisations (subpart CA)</w:t>
        </w:r>
        <w:r w:rsidR="00536A9F">
          <w:rPr>
            <w:noProof/>
            <w:webHidden/>
          </w:rPr>
          <w:tab/>
        </w:r>
        <w:r w:rsidR="00536A9F">
          <w:rPr>
            <w:noProof/>
            <w:webHidden/>
          </w:rPr>
          <w:fldChar w:fldCharType="begin"/>
        </w:r>
        <w:r w:rsidR="00536A9F">
          <w:rPr>
            <w:noProof/>
            <w:webHidden/>
          </w:rPr>
          <w:instrText xml:space="preserve"> PAGEREF _Toc88755018 \h </w:instrText>
        </w:r>
        <w:r w:rsidR="00536A9F">
          <w:rPr>
            <w:noProof/>
            <w:webHidden/>
          </w:rPr>
        </w:r>
        <w:r w:rsidR="00536A9F">
          <w:rPr>
            <w:noProof/>
            <w:webHidden/>
          </w:rPr>
          <w:fldChar w:fldCharType="separate"/>
        </w:r>
        <w:r w:rsidR="00D80269">
          <w:rPr>
            <w:noProof/>
            <w:webHidden/>
          </w:rPr>
          <w:t>5</w:t>
        </w:r>
        <w:r w:rsidR="00536A9F">
          <w:rPr>
            <w:noProof/>
            <w:webHidden/>
          </w:rPr>
          <w:fldChar w:fldCharType="end"/>
        </w:r>
      </w:hyperlink>
    </w:p>
    <w:p w14:paraId="75ABAA44" w14:textId="7C7B3F83" w:rsidR="00536A9F" w:rsidRDefault="00831345">
      <w:pPr>
        <w:pStyle w:val="TOC2"/>
        <w:tabs>
          <w:tab w:val="left" w:pos="1134"/>
        </w:tabs>
        <w:rPr>
          <w:rFonts w:asciiTheme="minorHAnsi" w:eastAsiaTheme="minorEastAsia" w:hAnsiTheme="minorHAnsi" w:cstheme="minorBidi"/>
          <w:noProof/>
          <w:sz w:val="22"/>
          <w:szCs w:val="22"/>
          <w:lang w:eastAsia="en-NZ"/>
        </w:rPr>
      </w:pPr>
      <w:hyperlink w:anchor="_Toc88755019" w:history="1">
        <w:r w:rsidR="00536A9F" w:rsidRPr="0053117C">
          <w:rPr>
            <w:rStyle w:val="Hyperlink"/>
            <w:noProof/>
          </w:rPr>
          <w:t>4.2</w:t>
        </w:r>
        <w:r w:rsidR="00536A9F">
          <w:rPr>
            <w:rFonts w:asciiTheme="minorHAnsi" w:eastAsiaTheme="minorEastAsia" w:hAnsiTheme="minorHAnsi" w:cstheme="minorBidi"/>
            <w:noProof/>
            <w:sz w:val="22"/>
            <w:szCs w:val="22"/>
            <w:lang w:eastAsia="en-NZ"/>
          </w:rPr>
          <w:tab/>
        </w:r>
        <w:r w:rsidR="00536A9F" w:rsidRPr="0053117C">
          <w:rPr>
            <w:rStyle w:val="Hyperlink"/>
            <w:noProof/>
          </w:rPr>
          <w:t>General requirements for providing primary maternity services (subpart CB)</w:t>
        </w:r>
        <w:r w:rsidR="00536A9F">
          <w:rPr>
            <w:noProof/>
            <w:webHidden/>
          </w:rPr>
          <w:tab/>
        </w:r>
        <w:r w:rsidR="00536A9F">
          <w:rPr>
            <w:noProof/>
            <w:webHidden/>
          </w:rPr>
          <w:fldChar w:fldCharType="begin"/>
        </w:r>
        <w:r w:rsidR="00536A9F">
          <w:rPr>
            <w:noProof/>
            <w:webHidden/>
          </w:rPr>
          <w:instrText xml:space="preserve"> PAGEREF _Toc88755019 \h </w:instrText>
        </w:r>
        <w:r w:rsidR="00536A9F">
          <w:rPr>
            <w:noProof/>
            <w:webHidden/>
          </w:rPr>
        </w:r>
        <w:r w:rsidR="00536A9F">
          <w:rPr>
            <w:noProof/>
            <w:webHidden/>
          </w:rPr>
          <w:fldChar w:fldCharType="separate"/>
        </w:r>
        <w:r w:rsidR="00D80269">
          <w:rPr>
            <w:noProof/>
            <w:webHidden/>
          </w:rPr>
          <w:t>6</w:t>
        </w:r>
        <w:r w:rsidR="00536A9F">
          <w:rPr>
            <w:noProof/>
            <w:webHidden/>
          </w:rPr>
          <w:fldChar w:fldCharType="end"/>
        </w:r>
      </w:hyperlink>
    </w:p>
    <w:p w14:paraId="55AFE45F" w14:textId="05D7B817" w:rsidR="00536A9F" w:rsidRDefault="00831345">
      <w:pPr>
        <w:pStyle w:val="TOC2"/>
        <w:tabs>
          <w:tab w:val="left" w:pos="1134"/>
        </w:tabs>
        <w:rPr>
          <w:rFonts w:asciiTheme="minorHAnsi" w:eastAsiaTheme="minorEastAsia" w:hAnsiTheme="minorHAnsi" w:cstheme="minorBidi"/>
          <w:noProof/>
          <w:sz w:val="22"/>
          <w:szCs w:val="22"/>
          <w:lang w:eastAsia="en-NZ"/>
        </w:rPr>
      </w:pPr>
      <w:hyperlink w:anchor="_Toc88755020" w:history="1">
        <w:r w:rsidR="00536A9F" w:rsidRPr="0053117C">
          <w:rPr>
            <w:rStyle w:val="Hyperlink"/>
            <w:noProof/>
          </w:rPr>
          <w:t>4.3</w:t>
        </w:r>
        <w:r w:rsidR="00536A9F">
          <w:rPr>
            <w:rFonts w:asciiTheme="minorHAnsi" w:eastAsiaTheme="minorEastAsia" w:hAnsiTheme="minorHAnsi" w:cstheme="minorBidi"/>
            <w:noProof/>
            <w:sz w:val="22"/>
            <w:szCs w:val="22"/>
            <w:lang w:eastAsia="en-NZ"/>
          </w:rPr>
          <w:tab/>
        </w:r>
        <w:r w:rsidR="00536A9F" w:rsidRPr="0053117C">
          <w:rPr>
            <w:rStyle w:val="Hyperlink"/>
            <w:noProof/>
          </w:rPr>
          <w:t>Claims (subpart CC)</w:t>
        </w:r>
        <w:r w:rsidR="00536A9F">
          <w:rPr>
            <w:noProof/>
            <w:webHidden/>
          </w:rPr>
          <w:tab/>
        </w:r>
        <w:r w:rsidR="00536A9F">
          <w:rPr>
            <w:noProof/>
            <w:webHidden/>
          </w:rPr>
          <w:fldChar w:fldCharType="begin"/>
        </w:r>
        <w:r w:rsidR="00536A9F">
          <w:rPr>
            <w:noProof/>
            <w:webHidden/>
          </w:rPr>
          <w:instrText xml:space="preserve"> PAGEREF _Toc88755020 \h </w:instrText>
        </w:r>
        <w:r w:rsidR="00536A9F">
          <w:rPr>
            <w:noProof/>
            <w:webHidden/>
          </w:rPr>
        </w:r>
        <w:r w:rsidR="00536A9F">
          <w:rPr>
            <w:noProof/>
            <w:webHidden/>
          </w:rPr>
          <w:fldChar w:fldCharType="separate"/>
        </w:r>
        <w:r w:rsidR="00D80269">
          <w:rPr>
            <w:noProof/>
            <w:webHidden/>
          </w:rPr>
          <w:t>7</w:t>
        </w:r>
        <w:r w:rsidR="00536A9F">
          <w:rPr>
            <w:noProof/>
            <w:webHidden/>
          </w:rPr>
          <w:fldChar w:fldCharType="end"/>
        </w:r>
      </w:hyperlink>
    </w:p>
    <w:p w14:paraId="57D8F00B" w14:textId="775DBEEF" w:rsidR="00536A9F" w:rsidRDefault="00831345">
      <w:pPr>
        <w:pStyle w:val="TOC1"/>
        <w:rPr>
          <w:rFonts w:asciiTheme="minorHAnsi" w:eastAsiaTheme="minorEastAsia" w:hAnsiTheme="minorHAnsi" w:cstheme="minorBidi"/>
          <w:noProof/>
          <w:sz w:val="22"/>
          <w:szCs w:val="22"/>
          <w:lang w:eastAsia="en-NZ"/>
        </w:rPr>
      </w:pPr>
      <w:hyperlink w:anchor="_Toc88755021" w:history="1">
        <w:r w:rsidR="00536A9F" w:rsidRPr="0053117C">
          <w:rPr>
            <w:rStyle w:val="Hyperlink"/>
            <w:noProof/>
          </w:rPr>
          <w:t>5</w:t>
        </w:r>
        <w:r w:rsidR="00536A9F">
          <w:rPr>
            <w:rFonts w:asciiTheme="minorHAnsi" w:eastAsiaTheme="minorEastAsia" w:hAnsiTheme="minorHAnsi" w:cstheme="minorBidi"/>
            <w:noProof/>
            <w:sz w:val="22"/>
            <w:szCs w:val="22"/>
            <w:lang w:eastAsia="en-NZ"/>
          </w:rPr>
          <w:tab/>
        </w:r>
        <w:r w:rsidR="00536A9F" w:rsidRPr="0053117C">
          <w:rPr>
            <w:rStyle w:val="Hyperlink"/>
            <w:noProof/>
          </w:rPr>
          <w:t>Part D: Specific requirements</w:t>
        </w:r>
        <w:r w:rsidR="00536A9F">
          <w:rPr>
            <w:noProof/>
            <w:webHidden/>
          </w:rPr>
          <w:tab/>
        </w:r>
        <w:r w:rsidR="00536A9F">
          <w:rPr>
            <w:noProof/>
            <w:webHidden/>
          </w:rPr>
          <w:fldChar w:fldCharType="begin"/>
        </w:r>
        <w:r w:rsidR="00536A9F">
          <w:rPr>
            <w:noProof/>
            <w:webHidden/>
          </w:rPr>
          <w:instrText xml:space="preserve"> PAGEREF _Toc88755021 \h </w:instrText>
        </w:r>
        <w:r w:rsidR="00536A9F">
          <w:rPr>
            <w:noProof/>
            <w:webHidden/>
          </w:rPr>
        </w:r>
        <w:r w:rsidR="00536A9F">
          <w:rPr>
            <w:noProof/>
            <w:webHidden/>
          </w:rPr>
          <w:fldChar w:fldCharType="separate"/>
        </w:r>
        <w:r w:rsidR="00D80269">
          <w:rPr>
            <w:noProof/>
            <w:webHidden/>
          </w:rPr>
          <w:t>9</w:t>
        </w:r>
        <w:r w:rsidR="00536A9F">
          <w:rPr>
            <w:noProof/>
            <w:webHidden/>
          </w:rPr>
          <w:fldChar w:fldCharType="end"/>
        </w:r>
      </w:hyperlink>
    </w:p>
    <w:p w14:paraId="387DC68A" w14:textId="6B25D3E9" w:rsidR="00536A9F" w:rsidRDefault="00831345">
      <w:pPr>
        <w:pStyle w:val="TOC2"/>
        <w:tabs>
          <w:tab w:val="left" w:pos="1134"/>
        </w:tabs>
        <w:rPr>
          <w:rFonts w:asciiTheme="minorHAnsi" w:eastAsiaTheme="minorEastAsia" w:hAnsiTheme="minorHAnsi" w:cstheme="minorBidi"/>
          <w:noProof/>
          <w:sz w:val="22"/>
          <w:szCs w:val="22"/>
          <w:lang w:eastAsia="en-NZ"/>
        </w:rPr>
      </w:pPr>
      <w:hyperlink w:anchor="_Toc88755022" w:history="1">
        <w:r w:rsidR="00536A9F" w:rsidRPr="0053117C">
          <w:rPr>
            <w:rStyle w:val="Hyperlink"/>
            <w:noProof/>
          </w:rPr>
          <w:t>5.1</w:t>
        </w:r>
        <w:r w:rsidR="00536A9F">
          <w:rPr>
            <w:rFonts w:asciiTheme="minorHAnsi" w:eastAsiaTheme="minorEastAsia" w:hAnsiTheme="minorHAnsi" w:cstheme="minorBidi"/>
            <w:noProof/>
            <w:sz w:val="22"/>
            <w:szCs w:val="22"/>
            <w:lang w:eastAsia="en-NZ"/>
          </w:rPr>
          <w:tab/>
        </w:r>
        <w:r w:rsidR="00536A9F" w:rsidRPr="0053117C">
          <w:rPr>
            <w:rStyle w:val="Hyperlink"/>
            <w:noProof/>
          </w:rPr>
          <w:t>Lead maternity care (subpart DA)</w:t>
        </w:r>
        <w:r w:rsidR="00536A9F">
          <w:rPr>
            <w:noProof/>
            <w:webHidden/>
          </w:rPr>
          <w:tab/>
        </w:r>
        <w:r w:rsidR="00536A9F">
          <w:rPr>
            <w:noProof/>
            <w:webHidden/>
          </w:rPr>
          <w:fldChar w:fldCharType="begin"/>
        </w:r>
        <w:r w:rsidR="00536A9F">
          <w:rPr>
            <w:noProof/>
            <w:webHidden/>
          </w:rPr>
          <w:instrText xml:space="preserve"> PAGEREF _Toc88755022 \h </w:instrText>
        </w:r>
        <w:r w:rsidR="00536A9F">
          <w:rPr>
            <w:noProof/>
            <w:webHidden/>
          </w:rPr>
        </w:r>
        <w:r w:rsidR="00536A9F">
          <w:rPr>
            <w:noProof/>
            <w:webHidden/>
          </w:rPr>
          <w:fldChar w:fldCharType="separate"/>
        </w:r>
        <w:r w:rsidR="00D80269">
          <w:rPr>
            <w:noProof/>
            <w:webHidden/>
          </w:rPr>
          <w:t>9</w:t>
        </w:r>
        <w:r w:rsidR="00536A9F">
          <w:rPr>
            <w:noProof/>
            <w:webHidden/>
          </w:rPr>
          <w:fldChar w:fldCharType="end"/>
        </w:r>
      </w:hyperlink>
    </w:p>
    <w:p w14:paraId="4C366F3A" w14:textId="1066BF34" w:rsidR="00536A9F" w:rsidRDefault="00831345">
      <w:pPr>
        <w:pStyle w:val="TOC2"/>
        <w:tabs>
          <w:tab w:val="left" w:pos="1134"/>
        </w:tabs>
        <w:rPr>
          <w:rFonts w:asciiTheme="minorHAnsi" w:eastAsiaTheme="minorEastAsia" w:hAnsiTheme="minorHAnsi" w:cstheme="minorBidi"/>
          <w:noProof/>
          <w:sz w:val="22"/>
          <w:szCs w:val="22"/>
          <w:lang w:eastAsia="en-NZ"/>
        </w:rPr>
      </w:pPr>
      <w:hyperlink w:anchor="_Toc88755023" w:history="1">
        <w:r w:rsidR="00536A9F" w:rsidRPr="0053117C">
          <w:rPr>
            <w:rStyle w:val="Hyperlink"/>
            <w:noProof/>
          </w:rPr>
          <w:t>5.2</w:t>
        </w:r>
        <w:r w:rsidR="00536A9F">
          <w:rPr>
            <w:rFonts w:asciiTheme="minorHAnsi" w:eastAsiaTheme="minorEastAsia" w:hAnsiTheme="minorHAnsi" w:cstheme="minorBidi"/>
            <w:noProof/>
            <w:sz w:val="22"/>
            <w:szCs w:val="22"/>
            <w:lang w:eastAsia="en-NZ"/>
          </w:rPr>
          <w:tab/>
        </w:r>
        <w:r w:rsidR="00536A9F" w:rsidRPr="0053117C">
          <w:rPr>
            <w:rStyle w:val="Hyperlink"/>
            <w:noProof/>
          </w:rPr>
          <w:t>Primary maternity single services (subpart DB)</w:t>
        </w:r>
        <w:r w:rsidR="00536A9F">
          <w:rPr>
            <w:noProof/>
            <w:webHidden/>
          </w:rPr>
          <w:tab/>
        </w:r>
        <w:r w:rsidR="00536A9F">
          <w:rPr>
            <w:noProof/>
            <w:webHidden/>
          </w:rPr>
          <w:fldChar w:fldCharType="begin"/>
        </w:r>
        <w:r w:rsidR="00536A9F">
          <w:rPr>
            <w:noProof/>
            <w:webHidden/>
          </w:rPr>
          <w:instrText xml:space="preserve"> PAGEREF _Toc88755023 \h </w:instrText>
        </w:r>
        <w:r w:rsidR="00536A9F">
          <w:rPr>
            <w:noProof/>
            <w:webHidden/>
          </w:rPr>
        </w:r>
        <w:r w:rsidR="00536A9F">
          <w:rPr>
            <w:noProof/>
            <w:webHidden/>
          </w:rPr>
          <w:fldChar w:fldCharType="separate"/>
        </w:r>
        <w:r w:rsidR="00D80269">
          <w:rPr>
            <w:noProof/>
            <w:webHidden/>
          </w:rPr>
          <w:t>21</w:t>
        </w:r>
        <w:r w:rsidR="00536A9F">
          <w:rPr>
            <w:noProof/>
            <w:webHidden/>
          </w:rPr>
          <w:fldChar w:fldCharType="end"/>
        </w:r>
      </w:hyperlink>
    </w:p>
    <w:p w14:paraId="5F55EEC4" w14:textId="3A45B56E" w:rsidR="00536A9F" w:rsidRDefault="00831345">
      <w:pPr>
        <w:pStyle w:val="TOC2"/>
        <w:tabs>
          <w:tab w:val="left" w:pos="1134"/>
        </w:tabs>
        <w:rPr>
          <w:rFonts w:asciiTheme="minorHAnsi" w:eastAsiaTheme="minorEastAsia" w:hAnsiTheme="minorHAnsi" w:cstheme="minorBidi"/>
          <w:noProof/>
          <w:sz w:val="22"/>
          <w:szCs w:val="22"/>
          <w:lang w:eastAsia="en-NZ"/>
        </w:rPr>
      </w:pPr>
      <w:hyperlink w:anchor="_Toc88755024" w:history="1">
        <w:r w:rsidR="00536A9F" w:rsidRPr="0053117C">
          <w:rPr>
            <w:rStyle w:val="Hyperlink"/>
            <w:noProof/>
          </w:rPr>
          <w:t>5.3</w:t>
        </w:r>
        <w:r w:rsidR="00536A9F">
          <w:rPr>
            <w:rFonts w:asciiTheme="minorHAnsi" w:eastAsiaTheme="minorEastAsia" w:hAnsiTheme="minorHAnsi" w:cstheme="minorBidi"/>
            <w:noProof/>
            <w:sz w:val="22"/>
            <w:szCs w:val="22"/>
            <w:lang w:eastAsia="en-NZ"/>
          </w:rPr>
          <w:tab/>
        </w:r>
        <w:r w:rsidR="00536A9F" w:rsidRPr="0053117C">
          <w:rPr>
            <w:rStyle w:val="Hyperlink"/>
            <w:noProof/>
          </w:rPr>
          <w:t>Primary maternity ultrasound services (subpart DC)</w:t>
        </w:r>
        <w:r w:rsidR="00536A9F">
          <w:rPr>
            <w:noProof/>
            <w:webHidden/>
          </w:rPr>
          <w:tab/>
        </w:r>
        <w:r w:rsidR="00536A9F">
          <w:rPr>
            <w:noProof/>
            <w:webHidden/>
          </w:rPr>
          <w:fldChar w:fldCharType="begin"/>
        </w:r>
        <w:r w:rsidR="00536A9F">
          <w:rPr>
            <w:noProof/>
            <w:webHidden/>
          </w:rPr>
          <w:instrText xml:space="preserve"> PAGEREF _Toc88755024 \h </w:instrText>
        </w:r>
        <w:r w:rsidR="00536A9F">
          <w:rPr>
            <w:noProof/>
            <w:webHidden/>
          </w:rPr>
        </w:r>
        <w:r w:rsidR="00536A9F">
          <w:rPr>
            <w:noProof/>
            <w:webHidden/>
          </w:rPr>
          <w:fldChar w:fldCharType="separate"/>
        </w:r>
        <w:r w:rsidR="00D80269">
          <w:rPr>
            <w:noProof/>
            <w:webHidden/>
          </w:rPr>
          <w:t>27</w:t>
        </w:r>
        <w:r w:rsidR="00536A9F">
          <w:rPr>
            <w:noProof/>
            <w:webHidden/>
          </w:rPr>
          <w:fldChar w:fldCharType="end"/>
        </w:r>
      </w:hyperlink>
    </w:p>
    <w:p w14:paraId="7EB5C837" w14:textId="12FB5A91" w:rsidR="00536A9F" w:rsidRDefault="00831345">
      <w:pPr>
        <w:pStyle w:val="TOC1"/>
        <w:rPr>
          <w:rFonts w:asciiTheme="minorHAnsi" w:eastAsiaTheme="minorEastAsia" w:hAnsiTheme="minorHAnsi" w:cstheme="minorBidi"/>
          <w:noProof/>
          <w:sz w:val="22"/>
          <w:szCs w:val="22"/>
          <w:lang w:eastAsia="en-NZ"/>
        </w:rPr>
      </w:pPr>
      <w:hyperlink w:anchor="_Toc88755025" w:history="1">
        <w:r w:rsidR="00536A9F" w:rsidRPr="0053117C">
          <w:rPr>
            <w:rStyle w:val="Hyperlink"/>
            <w:noProof/>
          </w:rPr>
          <w:t>6</w:t>
        </w:r>
        <w:r w:rsidR="00536A9F">
          <w:rPr>
            <w:rFonts w:asciiTheme="minorHAnsi" w:eastAsiaTheme="minorEastAsia" w:hAnsiTheme="minorHAnsi" w:cstheme="minorBidi"/>
            <w:noProof/>
            <w:sz w:val="22"/>
            <w:szCs w:val="22"/>
            <w:lang w:eastAsia="en-NZ"/>
          </w:rPr>
          <w:tab/>
        </w:r>
        <w:r w:rsidR="00536A9F" w:rsidRPr="0053117C">
          <w:rPr>
            <w:rStyle w:val="Hyperlink"/>
            <w:noProof/>
          </w:rPr>
          <w:t>Schedule 1: Fee groups</w:t>
        </w:r>
        <w:r w:rsidR="00536A9F">
          <w:rPr>
            <w:noProof/>
            <w:webHidden/>
          </w:rPr>
          <w:tab/>
        </w:r>
        <w:r w:rsidR="00536A9F">
          <w:rPr>
            <w:noProof/>
            <w:webHidden/>
          </w:rPr>
          <w:fldChar w:fldCharType="begin"/>
        </w:r>
        <w:r w:rsidR="00536A9F">
          <w:rPr>
            <w:noProof/>
            <w:webHidden/>
          </w:rPr>
          <w:instrText xml:space="preserve"> PAGEREF _Toc88755025 \h </w:instrText>
        </w:r>
        <w:r w:rsidR="00536A9F">
          <w:rPr>
            <w:noProof/>
            <w:webHidden/>
          </w:rPr>
        </w:r>
        <w:r w:rsidR="00536A9F">
          <w:rPr>
            <w:noProof/>
            <w:webHidden/>
          </w:rPr>
          <w:fldChar w:fldCharType="separate"/>
        </w:r>
        <w:r w:rsidR="00D80269">
          <w:rPr>
            <w:noProof/>
            <w:webHidden/>
          </w:rPr>
          <w:t>28</w:t>
        </w:r>
        <w:r w:rsidR="00536A9F">
          <w:rPr>
            <w:noProof/>
            <w:webHidden/>
          </w:rPr>
          <w:fldChar w:fldCharType="end"/>
        </w:r>
      </w:hyperlink>
    </w:p>
    <w:p w14:paraId="1ECEDF38" w14:textId="35C7BAE5" w:rsidR="00536A9F" w:rsidRDefault="00831345">
      <w:pPr>
        <w:pStyle w:val="TOC1"/>
        <w:rPr>
          <w:rFonts w:asciiTheme="minorHAnsi" w:eastAsiaTheme="minorEastAsia" w:hAnsiTheme="minorHAnsi" w:cstheme="minorBidi"/>
          <w:noProof/>
          <w:sz w:val="22"/>
          <w:szCs w:val="22"/>
          <w:lang w:eastAsia="en-NZ"/>
        </w:rPr>
      </w:pPr>
      <w:hyperlink w:anchor="_Toc88755026" w:history="1">
        <w:r w:rsidR="00536A9F" w:rsidRPr="0053117C">
          <w:rPr>
            <w:rStyle w:val="Hyperlink"/>
            <w:noProof/>
          </w:rPr>
          <w:t>Appendices</w:t>
        </w:r>
        <w:r w:rsidR="00536A9F">
          <w:rPr>
            <w:noProof/>
            <w:webHidden/>
          </w:rPr>
          <w:tab/>
        </w:r>
        <w:r w:rsidR="00536A9F">
          <w:rPr>
            <w:noProof/>
            <w:webHidden/>
          </w:rPr>
          <w:fldChar w:fldCharType="begin"/>
        </w:r>
        <w:r w:rsidR="00536A9F">
          <w:rPr>
            <w:noProof/>
            <w:webHidden/>
          </w:rPr>
          <w:instrText xml:space="preserve"> PAGEREF _Toc88755026 \h </w:instrText>
        </w:r>
        <w:r w:rsidR="00536A9F">
          <w:rPr>
            <w:noProof/>
            <w:webHidden/>
          </w:rPr>
        </w:r>
        <w:r w:rsidR="00536A9F">
          <w:rPr>
            <w:noProof/>
            <w:webHidden/>
          </w:rPr>
          <w:fldChar w:fldCharType="separate"/>
        </w:r>
        <w:r w:rsidR="00D80269">
          <w:rPr>
            <w:noProof/>
            <w:webHidden/>
          </w:rPr>
          <w:t>32</w:t>
        </w:r>
        <w:r w:rsidR="00536A9F">
          <w:rPr>
            <w:noProof/>
            <w:webHidden/>
          </w:rPr>
          <w:fldChar w:fldCharType="end"/>
        </w:r>
      </w:hyperlink>
    </w:p>
    <w:p w14:paraId="015616ED" w14:textId="6FAD0DF7" w:rsidR="00536A9F" w:rsidRDefault="00831345">
      <w:pPr>
        <w:pStyle w:val="TOC2"/>
        <w:rPr>
          <w:rFonts w:asciiTheme="minorHAnsi" w:eastAsiaTheme="minorEastAsia" w:hAnsiTheme="minorHAnsi" w:cstheme="minorBidi"/>
          <w:noProof/>
          <w:sz w:val="22"/>
          <w:szCs w:val="22"/>
          <w:lang w:eastAsia="en-NZ"/>
        </w:rPr>
      </w:pPr>
      <w:hyperlink w:anchor="_Toc88755027" w:history="1">
        <w:r w:rsidR="00536A9F" w:rsidRPr="0053117C">
          <w:rPr>
            <w:rStyle w:val="Hyperlink"/>
            <w:noProof/>
          </w:rPr>
          <w:t>Appendix 1: Clause by clause mapping</w:t>
        </w:r>
        <w:r w:rsidR="00536A9F">
          <w:rPr>
            <w:noProof/>
            <w:webHidden/>
          </w:rPr>
          <w:tab/>
        </w:r>
        <w:r w:rsidR="00536A9F">
          <w:rPr>
            <w:noProof/>
            <w:webHidden/>
          </w:rPr>
          <w:fldChar w:fldCharType="begin"/>
        </w:r>
        <w:r w:rsidR="00536A9F">
          <w:rPr>
            <w:noProof/>
            <w:webHidden/>
          </w:rPr>
          <w:instrText xml:space="preserve"> PAGEREF _Toc88755027 \h </w:instrText>
        </w:r>
        <w:r w:rsidR="00536A9F">
          <w:rPr>
            <w:noProof/>
            <w:webHidden/>
          </w:rPr>
        </w:r>
        <w:r w:rsidR="00536A9F">
          <w:rPr>
            <w:noProof/>
            <w:webHidden/>
          </w:rPr>
          <w:fldChar w:fldCharType="separate"/>
        </w:r>
        <w:r w:rsidR="00D80269">
          <w:rPr>
            <w:noProof/>
            <w:webHidden/>
          </w:rPr>
          <w:t>32</w:t>
        </w:r>
        <w:r w:rsidR="00536A9F">
          <w:rPr>
            <w:noProof/>
            <w:webHidden/>
          </w:rPr>
          <w:fldChar w:fldCharType="end"/>
        </w:r>
      </w:hyperlink>
    </w:p>
    <w:p w14:paraId="5EBA42AF" w14:textId="094F3C4D" w:rsidR="00536A9F" w:rsidRDefault="00831345">
      <w:pPr>
        <w:pStyle w:val="TOC2"/>
        <w:rPr>
          <w:rFonts w:asciiTheme="minorHAnsi" w:eastAsiaTheme="minorEastAsia" w:hAnsiTheme="minorHAnsi" w:cstheme="minorBidi"/>
          <w:noProof/>
          <w:sz w:val="22"/>
          <w:szCs w:val="22"/>
          <w:lang w:eastAsia="en-NZ"/>
        </w:rPr>
      </w:pPr>
      <w:hyperlink w:anchor="_Toc88755028" w:history="1">
        <w:r w:rsidR="00536A9F" w:rsidRPr="0053117C">
          <w:rPr>
            <w:rStyle w:val="Hyperlink"/>
            <w:noProof/>
          </w:rPr>
          <w:t>Appendix 2: Definition mapping</w:t>
        </w:r>
        <w:r w:rsidR="00536A9F">
          <w:rPr>
            <w:noProof/>
            <w:webHidden/>
          </w:rPr>
          <w:tab/>
        </w:r>
        <w:r w:rsidR="00536A9F">
          <w:rPr>
            <w:noProof/>
            <w:webHidden/>
          </w:rPr>
          <w:fldChar w:fldCharType="begin"/>
        </w:r>
        <w:r w:rsidR="00536A9F">
          <w:rPr>
            <w:noProof/>
            <w:webHidden/>
          </w:rPr>
          <w:instrText xml:space="preserve"> PAGEREF _Toc88755028 \h </w:instrText>
        </w:r>
        <w:r w:rsidR="00536A9F">
          <w:rPr>
            <w:noProof/>
            <w:webHidden/>
          </w:rPr>
        </w:r>
        <w:r w:rsidR="00536A9F">
          <w:rPr>
            <w:noProof/>
            <w:webHidden/>
          </w:rPr>
          <w:fldChar w:fldCharType="separate"/>
        </w:r>
        <w:r w:rsidR="00D80269">
          <w:rPr>
            <w:noProof/>
            <w:webHidden/>
          </w:rPr>
          <w:t>39</w:t>
        </w:r>
        <w:r w:rsidR="00536A9F">
          <w:rPr>
            <w:noProof/>
            <w:webHidden/>
          </w:rPr>
          <w:fldChar w:fldCharType="end"/>
        </w:r>
      </w:hyperlink>
    </w:p>
    <w:p w14:paraId="2A9D2372" w14:textId="200BE07A" w:rsidR="00536A9F" w:rsidRDefault="00831345">
      <w:pPr>
        <w:pStyle w:val="TOC2"/>
        <w:rPr>
          <w:rFonts w:asciiTheme="minorHAnsi" w:eastAsiaTheme="minorEastAsia" w:hAnsiTheme="minorHAnsi" w:cstheme="minorBidi"/>
          <w:noProof/>
          <w:sz w:val="22"/>
          <w:szCs w:val="22"/>
          <w:lang w:eastAsia="en-NZ"/>
        </w:rPr>
      </w:pPr>
      <w:hyperlink w:anchor="_Toc88755029" w:history="1">
        <w:r w:rsidR="00536A9F" w:rsidRPr="0053117C">
          <w:rPr>
            <w:rStyle w:val="Hyperlink"/>
            <w:noProof/>
          </w:rPr>
          <w:t>Appendix 3: I</w:t>
        </w:r>
        <w:r w:rsidR="00536A9F" w:rsidRPr="0053117C">
          <w:rPr>
            <w:rStyle w:val="Hyperlink"/>
            <w:rFonts w:eastAsiaTheme="majorEastAsia"/>
            <w:noProof/>
            <w:lang w:eastAsia="en-US"/>
          </w:rPr>
          <w:t>nstructions for looking up UA classifications</w:t>
        </w:r>
        <w:r w:rsidR="00536A9F">
          <w:rPr>
            <w:noProof/>
            <w:webHidden/>
          </w:rPr>
          <w:tab/>
        </w:r>
        <w:r w:rsidR="00536A9F">
          <w:rPr>
            <w:noProof/>
            <w:webHidden/>
          </w:rPr>
          <w:fldChar w:fldCharType="begin"/>
        </w:r>
        <w:r w:rsidR="00536A9F">
          <w:rPr>
            <w:noProof/>
            <w:webHidden/>
          </w:rPr>
          <w:instrText xml:space="preserve"> PAGEREF _Toc88755029 \h </w:instrText>
        </w:r>
        <w:r w:rsidR="00536A9F">
          <w:rPr>
            <w:noProof/>
            <w:webHidden/>
          </w:rPr>
        </w:r>
        <w:r w:rsidR="00536A9F">
          <w:rPr>
            <w:noProof/>
            <w:webHidden/>
          </w:rPr>
          <w:fldChar w:fldCharType="separate"/>
        </w:r>
        <w:r w:rsidR="00D80269">
          <w:rPr>
            <w:noProof/>
            <w:webHidden/>
          </w:rPr>
          <w:t>50</w:t>
        </w:r>
        <w:r w:rsidR="00536A9F">
          <w:rPr>
            <w:noProof/>
            <w:webHidden/>
          </w:rPr>
          <w:fldChar w:fldCharType="end"/>
        </w:r>
      </w:hyperlink>
    </w:p>
    <w:p w14:paraId="6965929F" w14:textId="1CB4CF09" w:rsidR="00536A9F" w:rsidRDefault="00831345">
      <w:pPr>
        <w:pStyle w:val="TOC2"/>
        <w:rPr>
          <w:rFonts w:asciiTheme="minorHAnsi" w:eastAsiaTheme="minorEastAsia" w:hAnsiTheme="minorHAnsi" w:cstheme="minorBidi"/>
          <w:noProof/>
          <w:sz w:val="22"/>
          <w:szCs w:val="22"/>
          <w:lang w:eastAsia="en-NZ"/>
        </w:rPr>
      </w:pPr>
      <w:hyperlink w:anchor="_Toc88755030" w:history="1">
        <w:r w:rsidR="00536A9F" w:rsidRPr="0053117C">
          <w:rPr>
            <w:rStyle w:val="Hyperlink"/>
            <w:noProof/>
          </w:rPr>
          <w:t>Appendix 4: Additional care supplement criteria</w:t>
        </w:r>
        <w:r w:rsidR="00536A9F">
          <w:rPr>
            <w:noProof/>
            <w:webHidden/>
          </w:rPr>
          <w:tab/>
        </w:r>
        <w:r w:rsidR="00536A9F">
          <w:rPr>
            <w:noProof/>
            <w:webHidden/>
          </w:rPr>
          <w:fldChar w:fldCharType="begin"/>
        </w:r>
        <w:r w:rsidR="00536A9F">
          <w:rPr>
            <w:noProof/>
            <w:webHidden/>
          </w:rPr>
          <w:instrText xml:space="preserve"> PAGEREF _Toc88755030 \h </w:instrText>
        </w:r>
        <w:r w:rsidR="00536A9F">
          <w:rPr>
            <w:noProof/>
            <w:webHidden/>
          </w:rPr>
        </w:r>
        <w:r w:rsidR="00536A9F">
          <w:rPr>
            <w:noProof/>
            <w:webHidden/>
          </w:rPr>
          <w:fldChar w:fldCharType="separate"/>
        </w:r>
        <w:r w:rsidR="00D80269">
          <w:rPr>
            <w:noProof/>
            <w:webHidden/>
          </w:rPr>
          <w:t>52</w:t>
        </w:r>
        <w:r w:rsidR="00536A9F">
          <w:rPr>
            <w:noProof/>
            <w:webHidden/>
          </w:rPr>
          <w:fldChar w:fldCharType="end"/>
        </w:r>
      </w:hyperlink>
    </w:p>
    <w:p w14:paraId="78B6BF2A" w14:textId="7C1A9377" w:rsidR="00536A9F" w:rsidRDefault="00831345">
      <w:pPr>
        <w:pStyle w:val="TOC2"/>
        <w:rPr>
          <w:rFonts w:asciiTheme="minorHAnsi" w:eastAsiaTheme="minorEastAsia" w:hAnsiTheme="minorHAnsi" w:cstheme="minorBidi"/>
          <w:noProof/>
          <w:sz w:val="22"/>
          <w:szCs w:val="22"/>
          <w:lang w:eastAsia="en-NZ"/>
        </w:rPr>
      </w:pPr>
      <w:hyperlink w:anchor="_Toc88755031" w:history="1">
        <w:r w:rsidR="00536A9F" w:rsidRPr="0053117C">
          <w:rPr>
            <w:rStyle w:val="Hyperlink"/>
            <w:noProof/>
          </w:rPr>
          <w:t>Appendix 5: Transfer support hub and spoke model</w:t>
        </w:r>
        <w:r w:rsidR="00536A9F">
          <w:rPr>
            <w:noProof/>
            <w:webHidden/>
          </w:rPr>
          <w:tab/>
        </w:r>
        <w:r w:rsidR="00536A9F">
          <w:rPr>
            <w:noProof/>
            <w:webHidden/>
          </w:rPr>
          <w:fldChar w:fldCharType="begin"/>
        </w:r>
        <w:r w:rsidR="00536A9F">
          <w:rPr>
            <w:noProof/>
            <w:webHidden/>
          </w:rPr>
          <w:instrText xml:space="preserve"> PAGEREF _Toc88755031 \h </w:instrText>
        </w:r>
        <w:r w:rsidR="00536A9F">
          <w:rPr>
            <w:noProof/>
            <w:webHidden/>
          </w:rPr>
        </w:r>
        <w:r w:rsidR="00536A9F">
          <w:rPr>
            <w:noProof/>
            <w:webHidden/>
          </w:rPr>
          <w:fldChar w:fldCharType="separate"/>
        </w:r>
        <w:r w:rsidR="00D80269">
          <w:rPr>
            <w:noProof/>
            <w:webHidden/>
          </w:rPr>
          <w:t>56</w:t>
        </w:r>
        <w:r w:rsidR="00536A9F">
          <w:rPr>
            <w:noProof/>
            <w:webHidden/>
          </w:rPr>
          <w:fldChar w:fldCharType="end"/>
        </w:r>
      </w:hyperlink>
    </w:p>
    <w:p w14:paraId="15D0B38F" w14:textId="43CC51A9" w:rsidR="00536A9F" w:rsidRDefault="00831345">
      <w:pPr>
        <w:pStyle w:val="TOC2"/>
        <w:rPr>
          <w:rFonts w:asciiTheme="minorHAnsi" w:eastAsiaTheme="minorEastAsia" w:hAnsiTheme="minorHAnsi" w:cstheme="minorBidi"/>
          <w:noProof/>
          <w:sz w:val="22"/>
          <w:szCs w:val="22"/>
          <w:lang w:eastAsia="en-NZ"/>
        </w:rPr>
      </w:pPr>
      <w:hyperlink w:anchor="_Toc88755032" w:history="1">
        <w:r w:rsidR="00536A9F" w:rsidRPr="0053117C">
          <w:rPr>
            <w:rStyle w:val="Hyperlink"/>
            <w:noProof/>
          </w:rPr>
          <w:t>Appendix 6: Practice and claiming scenarios</w:t>
        </w:r>
        <w:r w:rsidR="00536A9F">
          <w:rPr>
            <w:noProof/>
            <w:webHidden/>
          </w:rPr>
          <w:tab/>
        </w:r>
        <w:r w:rsidR="00536A9F">
          <w:rPr>
            <w:noProof/>
            <w:webHidden/>
          </w:rPr>
          <w:fldChar w:fldCharType="begin"/>
        </w:r>
        <w:r w:rsidR="00536A9F">
          <w:rPr>
            <w:noProof/>
            <w:webHidden/>
          </w:rPr>
          <w:instrText xml:space="preserve"> PAGEREF _Toc88755032 \h </w:instrText>
        </w:r>
        <w:r w:rsidR="00536A9F">
          <w:rPr>
            <w:noProof/>
            <w:webHidden/>
          </w:rPr>
        </w:r>
        <w:r w:rsidR="00536A9F">
          <w:rPr>
            <w:noProof/>
            <w:webHidden/>
          </w:rPr>
          <w:fldChar w:fldCharType="separate"/>
        </w:r>
        <w:r w:rsidR="00D80269">
          <w:rPr>
            <w:noProof/>
            <w:webHidden/>
          </w:rPr>
          <w:t>61</w:t>
        </w:r>
        <w:r w:rsidR="00536A9F">
          <w:rPr>
            <w:noProof/>
            <w:webHidden/>
          </w:rPr>
          <w:fldChar w:fldCharType="end"/>
        </w:r>
      </w:hyperlink>
    </w:p>
    <w:p w14:paraId="4B23C52C" w14:textId="02852DD3" w:rsidR="00C86248" w:rsidRDefault="00536A9F">
      <w:r>
        <w:rPr>
          <w:rFonts w:ascii="Segoe UI Semibold" w:hAnsi="Segoe UI Semibold"/>
          <w:b/>
          <w:sz w:val="24"/>
        </w:rPr>
        <w:fldChar w:fldCharType="end"/>
      </w:r>
    </w:p>
    <w:p w14:paraId="36500512" w14:textId="77777777" w:rsidR="00FB0A5B" w:rsidRDefault="00FB0A5B" w:rsidP="003A5FEA"/>
    <w:p w14:paraId="36DF6672" w14:textId="77777777" w:rsidR="001D3E4E" w:rsidRDefault="001D3E4E" w:rsidP="003A5FEA">
      <w:pPr>
        <w:sectPr w:rsidR="001D3E4E" w:rsidSect="00925892">
          <w:headerReference w:type="even" r:id="rId12"/>
          <w:headerReference w:type="default" r:id="rId13"/>
          <w:footerReference w:type="even" r:id="rId14"/>
          <w:footerReference w:type="default" r:id="rId15"/>
          <w:pgSz w:w="11907" w:h="16840" w:code="9"/>
          <w:pgMar w:top="1418" w:right="1701" w:bottom="1134" w:left="1843" w:header="284" w:footer="425" w:gutter="284"/>
          <w:pgNumType w:fmt="lowerRoman"/>
          <w:cols w:space="720"/>
        </w:sectPr>
      </w:pPr>
    </w:p>
    <w:p w14:paraId="3369F443" w14:textId="77777777" w:rsidR="00EB2AC0" w:rsidRPr="00FB0233" w:rsidRDefault="00EB2AC0" w:rsidP="00F91932">
      <w:pPr>
        <w:pStyle w:val="Heading1"/>
      </w:pPr>
      <w:bookmarkStart w:id="2" w:name="_Toc87024005"/>
      <w:bookmarkStart w:id="3" w:name="_Toc88755012"/>
      <w:r w:rsidRPr="00FB0233">
        <w:lastRenderedPageBreak/>
        <w:t xml:space="preserve">Purpose of this </w:t>
      </w:r>
      <w:r w:rsidRPr="004D3CDE">
        <w:t>document</w:t>
      </w:r>
      <w:bookmarkEnd w:id="2"/>
      <w:bookmarkEnd w:id="3"/>
    </w:p>
    <w:p w14:paraId="02CC87CF" w14:textId="77777777" w:rsidR="00EB2AC0" w:rsidRPr="00FB0233" w:rsidRDefault="00EB2AC0" w:rsidP="001525D5">
      <w:r w:rsidRPr="00FB0233">
        <w:t>This document provides a guide to the Primary Maternity Services Notice 2021 (the Notice).</w:t>
      </w:r>
      <w:r w:rsidR="00E10C0A">
        <w:t xml:space="preserve"> </w:t>
      </w:r>
      <w:r w:rsidRPr="00FB0233">
        <w:t>This document is designed to assist authorised providers of primary maternity services in understanding the Notice and how this Notice has changed from the Primary Maternity Services Notice issued in 2007 (the 2007 Notice).</w:t>
      </w:r>
    </w:p>
    <w:p w14:paraId="7B82BF07" w14:textId="77777777" w:rsidR="001525D5" w:rsidRDefault="001525D5" w:rsidP="001525D5"/>
    <w:p w14:paraId="61E75D8A" w14:textId="77777777" w:rsidR="00EB2AC0" w:rsidRPr="00FB0233" w:rsidRDefault="00EB2AC0" w:rsidP="001525D5">
      <w:r w:rsidRPr="00FB0233">
        <w:t>The Notice includes changes to the current service specifications, quality requirements and claiming processes. Changes to the Notice include:</w:t>
      </w:r>
    </w:p>
    <w:p w14:paraId="03FC5A91" w14:textId="77777777" w:rsidR="00EB2AC0" w:rsidRPr="00FB0233" w:rsidRDefault="00EB2AC0" w:rsidP="00E95761">
      <w:pPr>
        <w:pStyle w:val="Bullet"/>
      </w:pPr>
      <w:r w:rsidRPr="00FB0233">
        <w:t xml:space="preserve">encouraging early engagement and continuity of care from the first trimester </w:t>
      </w:r>
      <w:r>
        <w:t>by remunerating registration and first trimester care</w:t>
      </w:r>
    </w:p>
    <w:p w14:paraId="032B2194" w14:textId="77777777" w:rsidR="00EB2AC0" w:rsidRPr="00FB0233" w:rsidRDefault="00EB2AC0" w:rsidP="00E95761">
      <w:pPr>
        <w:pStyle w:val="Bullet"/>
      </w:pPr>
      <w:r w:rsidRPr="00FB0233">
        <w:t>funding rural practice and travel more equitably</w:t>
      </w:r>
    </w:p>
    <w:p w14:paraId="28B3E762" w14:textId="77777777" w:rsidR="00EB2AC0" w:rsidRDefault="00EB2AC0" w:rsidP="00E95761">
      <w:pPr>
        <w:pStyle w:val="Bullet"/>
      </w:pPr>
      <w:r w:rsidRPr="00FB0233">
        <w:t>remunerating Lead Maternity Carers for the extra care they provide to women with complex social or clinical needs</w:t>
      </w:r>
    </w:p>
    <w:p w14:paraId="18C0726C" w14:textId="77777777" w:rsidR="00EB2AC0" w:rsidRPr="008D5DEF" w:rsidRDefault="00EB2AC0" w:rsidP="00E95761">
      <w:pPr>
        <w:pStyle w:val="Bullet"/>
      </w:pPr>
      <w:r>
        <w:t>more effective funding for the care of women who are over-represented in poor outcome statistics</w:t>
      </w:r>
    </w:p>
    <w:p w14:paraId="29F25F38" w14:textId="77777777" w:rsidR="00EB2AC0" w:rsidRPr="00FB0233" w:rsidRDefault="00EB2AC0" w:rsidP="00E95761">
      <w:pPr>
        <w:pStyle w:val="Bullet"/>
      </w:pPr>
      <w:r w:rsidRPr="00FB0233">
        <w:t>funding the care associated with a second trimester pregnancy loss</w:t>
      </w:r>
    </w:p>
    <w:p w14:paraId="523BB3D8" w14:textId="77777777" w:rsidR="00E10C0A" w:rsidRDefault="00EB2AC0" w:rsidP="00E95761">
      <w:pPr>
        <w:pStyle w:val="Bullet"/>
      </w:pPr>
      <w:r w:rsidRPr="00FB0233">
        <w:t>contributing more equitably to the return transfer costs involved for practitioners who accompany a woman or her baby in an air or road ambulance.</w:t>
      </w:r>
    </w:p>
    <w:p w14:paraId="576F50C4" w14:textId="77777777" w:rsidR="00E95761" w:rsidRDefault="00E95761" w:rsidP="00E95761"/>
    <w:p w14:paraId="647A4D3C" w14:textId="24F5E3E4" w:rsidR="00E10C0A" w:rsidRDefault="00EB2AC0" w:rsidP="00E95761">
      <w:r w:rsidRPr="00FB0233">
        <w:t xml:space="preserve">A complete mapping of clauses between the 2007 Notice and the 2021 Notice is attached to this guide as </w:t>
      </w:r>
      <w:r w:rsidR="00A3688B">
        <w:fldChar w:fldCharType="begin"/>
      </w:r>
      <w:r w:rsidR="00A3688B">
        <w:instrText xml:space="preserve"> REF _Ref88724252 \h </w:instrText>
      </w:r>
      <w:r w:rsidR="00A3688B">
        <w:fldChar w:fldCharType="separate"/>
      </w:r>
      <w:r w:rsidR="00D80269" w:rsidRPr="00FB0233">
        <w:t>Appendix</w:t>
      </w:r>
      <w:r w:rsidR="00D80269">
        <w:t> </w:t>
      </w:r>
      <w:r w:rsidR="00D80269" w:rsidRPr="00FB0233">
        <w:t>1</w:t>
      </w:r>
      <w:r w:rsidR="00A3688B">
        <w:fldChar w:fldCharType="end"/>
      </w:r>
      <w:r w:rsidRPr="00FB0233">
        <w:t>.</w:t>
      </w:r>
    </w:p>
    <w:p w14:paraId="42F1F56D" w14:textId="77777777" w:rsidR="00E95761" w:rsidRDefault="00E95761" w:rsidP="00E95761"/>
    <w:p w14:paraId="57612F63" w14:textId="7F49F013" w:rsidR="00E10C0A" w:rsidRDefault="00EB2AC0" w:rsidP="00E95761">
      <w:r w:rsidRPr="00FB0233">
        <w:t xml:space="preserve">A complete mapping of definitions used across the 2007 and 2021 Notices is attached to this guide as </w:t>
      </w:r>
      <w:r w:rsidR="00A3688B">
        <w:fldChar w:fldCharType="begin"/>
      </w:r>
      <w:r w:rsidR="00A3688B">
        <w:instrText xml:space="preserve"> REF _Ref88724308 \h </w:instrText>
      </w:r>
      <w:r w:rsidR="00A3688B">
        <w:fldChar w:fldCharType="separate"/>
      </w:r>
      <w:r w:rsidR="00D80269" w:rsidRPr="00FB0233">
        <w:t>Appendix</w:t>
      </w:r>
      <w:r w:rsidR="00D80269">
        <w:t> </w:t>
      </w:r>
      <w:r w:rsidR="00D80269" w:rsidRPr="00FB0233">
        <w:t>2</w:t>
      </w:r>
      <w:r w:rsidR="00A3688B">
        <w:fldChar w:fldCharType="end"/>
      </w:r>
      <w:r w:rsidRPr="00FB0233">
        <w:t>.</w:t>
      </w:r>
    </w:p>
    <w:p w14:paraId="4663CC2B" w14:textId="77777777" w:rsidR="00E95761" w:rsidRDefault="00E95761" w:rsidP="00E95761"/>
    <w:p w14:paraId="7D9C7A57" w14:textId="47AB1EDA" w:rsidR="00EB2AC0" w:rsidRDefault="00A3688B" w:rsidP="00E95761">
      <w:r>
        <w:fldChar w:fldCharType="begin"/>
      </w:r>
      <w:r>
        <w:instrText xml:space="preserve"> REF _Ref88724314 \h </w:instrText>
      </w:r>
      <w:r>
        <w:fldChar w:fldCharType="separate"/>
      </w:r>
      <w:r w:rsidR="00D80269" w:rsidRPr="00FB0233">
        <w:t>Appendix</w:t>
      </w:r>
      <w:r w:rsidR="00D80269">
        <w:t> </w:t>
      </w:r>
      <w:r w:rsidR="00D80269" w:rsidRPr="00FB0233">
        <w:t>3</w:t>
      </w:r>
      <w:r>
        <w:fldChar w:fldCharType="end"/>
      </w:r>
      <w:r w:rsidR="00EB2AC0">
        <w:t xml:space="preserve"> contains a step-by-step guide to looking up an urban accessibility (UA) classification.</w:t>
      </w:r>
    </w:p>
    <w:p w14:paraId="770E4AF2" w14:textId="77777777" w:rsidR="00E95761" w:rsidRDefault="00E95761" w:rsidP="00E95761"/>
    <w:p w14:paraId="7A5E231E" w14:textId="589576D2" w:rsidR="00EB2AC0" w:rsidRDefault="00A3688B" w:rsidP="00E95761">
      <w:r>
        <w:fldChar w:fldCharType="begin"/>
      </w:r>
      <w:r>
        <w:instrText xml:space="preserve"> REF _Ref88724322 \h </w:instrText>
      </w:r>
      <w:r>
        <w:fldChar w:fldCharType="separate"/>
      </w:r>
      <w:r w:rsidR="00D80269" w:rsidRPr="00FB0233">
        <w:t>Appendix</w:t>
      </w:r>
      <w:r w:rsidR="00D80269">
        <w:t> </w:t>
      </w:r>
      <w:r w:rsidR="00D80269" w:rsidRPr="00FB0233">
        <w:t>4</w:t>
      </w:r>
      <w:r>
        <w:fldChar w:fldCharType="end"/>
      </w:r>
      <w:r w:rsidR="00EB2AC0">
        <w:t xml:space="preserve"> contains the </w:t>
      </w:r>
      <w:r w:rsidR="00EB2AC0" w:rsidRPr="00A4257A">
        <w:rPr>
          <w:i/>
          <w:iCs/>
        </w:rPr>
        <w:t>Additional care supplement</w:t>
      </w:r>
      <w:r w:rsidR="00EB2AC0">
        <w:t xml:space="preserve"> criteria, as at 29 November 2021.</w:t>
      </w:r>
    </w:p>
    <w:p w14:paraId="087623D2" w14:textId="77777777" w:rsidR="00E95761" w:rsidRDefault="00E95761" w:rsidP="00E95761"/>
    <w:p w14:paraId="3748F4C0" w14:textId="25C6EE63" w:rsidR="00EB2AC0" w:rsidRDefault="00A3688B" w:rsidP="00E95761">
      <w:r>
        <w:fldChar w:fldCharType="begin"/>
      </w:r>
      <w:r>
        <w:instrText xml:space="preserve"> REF _Ref88724329 \h </w:instrText>
      </w:r>
      <w:r>
        <w:fldChar w:fldCharType="separate"/>
      </w:r>
      <w:r w:rsidR="00D80269" w:rsidRPr="00FB0233">
        <w:t>Appendix</w:t>
      </w:r>
      <w:r w:rsidR="00D80269">
        <w:t> 5</w:t>
      </w:r>
      <w:r>
        <w:fldChar w:fldCharType="end"/>
      </w:r>
      <w:r w:rsidR="00EB2AC0">
        <w:t xml:space="preserve"> provides information about the new </w:t>
      </w:r>
      <w:r w:rsidR="00EB2AC0" w:rsidRPr="00566699">
        <w:rPr>
          <w:i/>
          <w:iCs/>
        </w:rPr>
        <w:t>Transfer support</w:t>
      </w:r>
      <w:r w:rsidR="00EB2AC0">
        <w:t xml:space="preserve"> module and outlines the spoke and hub model.</w:t>
      </w:r>
    </w:p>
    <w:p w14:paraId="04E22BD7" w14:textId="77777777" w:rsidR="00E95761" w:rsidRDefault="00E95761" w:rsidP="00E95761"/>
    <w:p w14:paraId="73B89285" w14:textId="2FAA05F8" w:rsidR="00EB2AC0" w:rsidRDefault="00EB2AC0" w:rsidP="00E95761">
      <w:r>
        <w:t xml:space="preserve">A collection of all the claiming and practice scenarios used throughout this Guide is available in </w:t>
      </w:r>
      <w:r w:rsidR="00A3688B">
        <w:fldChar w:fldCharType="begin"/>
      </w:r>
      <w:r w:rsidR="00A3688B">
        <w:instrText xml:space="preserve"> REF _Ref88724338 \h </w:instrText>
      </w:r>
      <w:r w:rsidR="00A3688B">
        <w:fldChar w:fldCharType="separate"/>
      </w:r>
      <w:r w:rsidR="00D80269" w:rsidRPr="00FB0233">
        <w:t>Appendix</w:t>
      </w:r>
      <w:r w:rsidR="00D80269">
        <w:t> 6</w:t>
      </w:r>
      <w:r w:rsidR="00A3688B">
        <w:fldChar w:fldCharType="end"/>
      </w:r>
      <w:r>
        <w:t>.</w:t>
      </w:r>
    </w:p>
    <w:p w14:paraId="0AD9FA19" w14:textId="77777777" w:rsidR="00EB2AC0" w:rsidRPr="00FB0233" w:rsidRDefault="00EB2AC0" w:rsidP="00E95761"/>
    <w:p w14:paraId="675C3545" w14:textId="77777777" w:rsidR="00EB2AC0" w:rsidRPr="004D3CDE" w:rsidRDefault="00EB2AC0" w:rsidP="00E154DB">
      <w:pPr>
        <w:pStyle w:val="Heading1"/>
      </w:pPr>
      <w:bookmarkStart w:id="4" w:name="_Toc87024006"/>
      <w:bookmarkStart w:id="5" w:name="_Toc88755013"/>
      <w:r w:rsidRPr="004D3CDE">
        <w:lastRenderedPageBreak/>
        <w:t>Part A: Information about this Notice</w:t>
      </w:r>
      <w:bookmarkEnd w:id="4"/>
      <w:bookmarkEnd w:id="5"/>
    </w:p>
    <w:p w14:paraId="57748E01" w14:textId="77777777" w:rsidR="00EB2AC0" w:rsidRPr="00FB0233" w:rsidRDefault="00EB2AC0" w:rsidP="00B614E5">
      <w:bookmarkStart w:id="6" w:name="_Toc45528561"/>
      <w:r w:rsidRPr="00FB0233">
        <w:t>This part introduces the Notice and sets out its purpose.</w:t>
      </w:r>
      <w:r w:rsidR="00E10C0A">
        <w:t xml:space="preserve"> </w:t>
      </w:r>
      <w:r w:rsidRPr="00FB0233">
        <w:t>The key points for authorised providers to note are:</w:t>
      </w:r>
    </w:p>
    <w:p w14:paraId="2D789275" w14:textId="77777777" w:rsidR="00EB2AC0" w:rsidRPr="00FB0233" w:rsidRDefault="00EB2AC0" w:rsidP="00B614E5">
      <w:pPr>
        <w:pStyle w:val="Bullet"/>
      </w:pPr>
      <w:r w:rsidRPr="00FB0233">
        <w:t>this Notice replaces the Primary Maternity Services Notice 2007 and all subsequent amendments to that 2007 Notice; and</w:t>
      </w:r>
    </w:p>
    <w:p w14:paraId="05976108" w14:textId="77777777" w:rsidR="00EB2AC0" w:rsidRDefault="00EB2AC0" w:rsidP="00B614E5">
      <w:pPr>
        <w:pStyle w:val="Bullet"/>
      </w:pPr>
      <w:r w:rsidRPr="00FB0233">
        <w:t>the process for amending the Notice is set out in clauses A10 and A11.</w:t>
      </w:r>
    </w:p>
    <w:p w14:paraId="1B72312C" w14:textId="77777777" w:rsidR="00B614E5" w:rsidRPr="00FB0233" w:rsidRDefault="00B614E5" w:rsidP="00B614E5"/>
    <w:p w14:paraId="06D5207B" w14:textId="77777777" w:rsidR="00EB2AC0" w:rsidRPr="00FB0233" w:rsidRDefault="00EB2AC0" w:rsidP="00E154DB">
      <w:pPr>
        <w:pStyle w:val="Heading2"/>
      </w:pPr>
      <w:bookmarkStart w:id="7" w:name="_Toc87024007"/>
      <w:bookmarkStart w:id="8" w:name="_Toc88755014"/>
      <w:bookmarkEnd w:id="6"/>
      <w:r w:rsidRPr="00FB0233">
        <w:t>Process for amending the Notice (clauses A10 and A11)</w:t>
      </w:r>
      <w:bookmarkEnd w:id="7"/>
      <w:bookmarkEnd w:id="8"/>
    </w:p>
    <w:p w14:paraId="394BCAB4" w14:textId="77777777" w:rsidR="00EB2AC0" w:rsidRPr="00FB0233" w:rsidRDefault="00EB2AC0" w:rsidP="00B614E5">
      <w:r w:rsidRPr="00FB0233">
        <w:t xml:space="preserve">Clauses A10 and A11 deal with amendments to the Notice. The aim of these clauses is to provide a clear process for any amendments to the Notice. Amendments to the Notice under these clauses </w:t>
      </w:r>
      <w:r>
        <w:t>a</w:t>
      </w:r>
      <w:r w:rsidRPr="00FB0233">
        <w:t>ffects all maternity providers holding an authorisation to claim under the Notice.</w:t>
      </w:r>
    </w:p>
    <w:p w14:paraId="2BAC21D3" w14:textId="77777777" w:rsidR="00E10C0A" w:rsidRDefault="00E10C0A" w:rsidP="00B614E5"/>
    <w:p w14:paraId="059A6B9B" w14:textId="77777777" w:rsidR="00EB2AC0" w:rsidRDefault="00EB2AC0" w:rsidP="00B614E5">
      <w:r w:rsidRPr="00FB0233">
        <w:t>Providers should note that there are two processes for amending the Notice.</w:t>
      </w:r>
      <w:r w:rsidR="00E10C0A">
        <w:t xml:space="preserve"> </w:t>
      </w:r>
      <w:r w:rsidRPr="00FB0233">
        <w:t>The first process (clause A10) applies to all general amendments to the Notice or its revocation. The second process (clause A11) applies to amendments to the Notice that only involve an increase in a fee or fees.</w:t>
      </w:r>
      <w:r w:rsidR="00E10C0A">
        <w:t xml:space="preserve"> </w:t>
      </w:r>
      <w:r w:rsidRPr="00FB0233">
        <w:t xml:space="preserve">The purpose of this clause is to ensure a timely process for implementing fee </w:t>
      </w:r>
      <w:r>
        <w:t>changes</w:t>
      </w:r>
      <w:r w:rsidRPr="00FB0233">
        <w:t xml:space="preserve"> from time to time.</w:t>
      </w:r>
    </w:p>
    <w:p w14:paraId="101EC585" w14:textId="77777777" w:rsidR="00B614E5" w:rsidRPr="00FB0233" w:rsidRDefault="00B614E5" w:rsidP="00B614E5"/>
    <w:p w14:paraId="078C393D" w14:textId="77777777" w:rsidR="00EB2AC0" w:rsidRPr="00FB0233" w:rsidRDefault="00EB2AC0" w:rsidP="00E154DB">
      <w:pPr>
        <w:pStyle w:val="Heading2"/>
      </w:pPr>
      <w:bookmarkStart w:id="9" w:name="_Toc87024008"/>
      <w:bookmarkStart w:id="10" w:name="_Toc88755015"/>
      <w:r w:rsidRPr="00FB0233">
        <w:t>Transitional provisions (clause</w:t>
      </w:r>
      <w:r w:rsidR="00B614E5">
        <w:t> </w:t>
      </w:r>
      <w:r w:rsidRPr="00FB0233">
        <w:t>A5)</w:t>
      </w:r>
      <w:bookmarkEnd w:id="9"/>
      <w:bookmarkEnd w:id="10"/>
    </w:p>
    <w:p w14:paraId="297C9C4C" w14:textId="77777777" w:rsidR="00EB2AC0" w:rsidRPr="00FB0233" w:rsidRDefault="00EB2AC0" w:rsidP="00B614E5">
      <w:pPr>
        <w:keepNext/>
      </w:pPr>
      <w:r w:rsidRPr="00FB0233">
        <w:t>The transitional provisions have been updated and included here for the implementation of the Notice on 29 November 2021. Key points to note are:</w:t>
      </w:r>
    </w:p>
    <w:p w14:paraId="2C84DFDC" w14:textId="77777777" w:rsidR="00EB2AC0" w:rsidRPr="00FB0233" w:rsidRDefault="00EB2AC0" w:rsidP="00B614E5">
      <w:pPr>
        <w:pStyle w:val="Bullet"/>
        <w:keepNext/>
      </w:pPr>
      <w:r w:rsidRPr="00FB0233">
        <w:t xml:space="preserve">if, immediately before the implementation date, a person who is eligible for primary maternity services is part way through a module under the 2007 Notice, the person </w:t>
      </w:r>
      <w:r w:rsidRPr="00FB0233">
        <w:lastRenderedPageBreak/>
        <w:t>will continue to receive care, but it will be for the remainder of the corresponding module in this 2021 Notice; and</w:t>
      </w:r>
    </w:p>
    <w:p w14:paraId="008CC302" w14:textId="77777777" w:rsidR="00E10C0A" w:rsidRDefault="00EB2AC0" w:rsidP="00B614E5">
      <w:pPr>
        <w:pStyle w:val="Bullet"/>
        <w:keepNext/>
      </w:pPr>
      <w:bookmarkStart w:id="11" w:name="_Ref77263428"/>
      <w:r w:rsidRPr="00FB0233">
        <w:t xml:space="preserve">if, before the implementation date, a claim is made, or may be made, in accordance with the previous 2007 Notice, </w:t>
      </w:r>
      <w:bookmarkEnd w:id="11"/>
      <w:r w:rsidRPr="00FB0233">
        <w:t>the terms of the previous 2007 Notice will continue to apply to any claims paid or services provided under that previous Notice</w:t>
      </w:r>
      <w:r>
        <w:t>; and</w:t>
      </w:r>
    </w:p>
    <w:p w14:paraId="3321CD2A" w14:textId="77777777" w:rsidR="00E10C0A" w:rsidRDefault="00EB2AC0" w:rsidP="00B614E5">
      <w:pPr>
        <w:pStyle w:val="Bullet"/>
      </w:pPr>
      <w:r>
        <w:t>w</w:t>
      </w:r>
      <w:r w:rsidRPr="008D5DEF">
        <w:t xml:space="preserve">here the </w:t>
      </w:r>
      <w:r w:rsidRPr="008D5DEF">
        <w:rPr>
          <w:i/>
          <w:iCs/>
        </w:rPr>
        <w:t>First trimester care</w:t>
      </w:r>
      <w:r w:rsidRPr="008D5DEF">
        <w:t xml:space="preserve"> </w:t>
      </w:r>
      <w:r>
        <w:t xml:space="preserve">module </w:t>
      </w:r>
      <w:r w:rsidRPr="008D5DEF">
        <w:t xml:space="preserve">commences under Notice 2007 and </w:t>
      </w:r>
      <w:r w:rsidRPr="008D5DEF">
        <w:rPr>
          <w:i/>
          <w:iCs/>
        </w:rPr>
        <w:t>Second trimester care</w:t>
      </w:r>
      <w:r w:rsidRPr="008D5DEF">
        <w:t xml:space="preserve"> </w:t>
      </w:r>
      <w:r>
        <w:t xml:space="preserve">module </w:t>
      </w:r>
      <w:r w:rsidRPr="008D5DEF">
        <w:t xml:space="preserve">ends on or after </w:t>
      </w:r>
      <w:r>
        <w:t>29 November 2021</w:t>
      </w:r>
      <w:r w:rsidRPr="008D5DEF">
        <w:t xml:space="preserve">, the LMC shall be eligible for the </w:t>
      </w:r>
      <w:r w:rsidRPr="008D5DEF">
        <w:rPr>
          <w:i/>
          <w:iCs/>
        </w:rPr>
        <w:t>First trimester care</w:t>
      </w:r>
      <w:r w:rsidRPr="008D5DEF">
        <w:t xml:space="preserve"> </w:t>
      </w:r>
      <w:r>
        <w:t>f</w:t>
      </w:r>
      <w:r w:rsidRPr="008D5DEF">
        <w:t>ee</w:t>
      </w:r>
      <w:r>
        <w:t xml:space="preserve">, </w:t>
      </w:r>
      <w:r w:rsidRPr="008D5DEF">
        <w:t xml:space="preserve">the </w:t>
      </w:r>
      <w:r w:rsidRPr="008D5DEF">
        <w:rPr>
          <w:i/>
          <w:iCs/>
        </w:rPr>
        <w:t>First trimester rural practice and travel supplement</w:t>
      </w:r>
      <w:r w:rsidRPr="008D5DEF">
        <w:t xml:space="preserve"> and the </w:t>
      </w:r>
      <w:r w:rsidRPr="008D5DEF">
        <w:rPr>
          <w:i/>
          <w:iCs/>
        </w:rPr>
        <w:t>Second trimester care</w:t>
      </w:r>
      <w:r w:rsidRPr="008D5DEF">
        <w:t xml:space="preserve"> fee at the end of the second trimester.</w:t>
      </w:r>
    </w:p>
    <w:p w14:paraId="32C888E5" w14:textId="77777777" w:rsidR="00EB2AC0" w:rsidRPr="00FB0233" w:rsidRDefault="00EB2AC0" w:rsidP="00B614E5"/>
    <w:p w14:paraId="523886DB" w14:textId="77777777" w:rsidR="00EB2AC0" w:rsidRDefault="00EB2AC0" w:rsidP="00B614E5">
      <w:bookmarkStart w:id="12" w:name="_Toc43527453"/>
      <w:bookmarkStart w:id="13" w:name="_Toc43531637"/>
      <w:bookmarkStart w:id="14" w:name="_Toc43604267"/>
      <w:bookmarkStart w:id="15" w:name="_Toc43605779"/>
      <w:bookmarkStart w:id="16" w:name="_Toc43606892"/>
      <w:bookmarkStart w:id="17" w:name="_Toc43619998"/>
      <w:bookmarkStart w:id="18" w:name="_Toc43622800"/>
      <w:bookmarkStart w:id="19" w:name="_Toc45527884"/>
      <w:bookmarkStart w:id="20" w:name="_Toc45528112"/>
      <w:bookmarkStart w:id="21" w:name="_Toc45528235"/>
      <w:bookmarkStart w:id="22" w:name="_Toc45528562"/>
      <w:bookmarkStart w:id="23" w:name="_Toc45528991"/>
      <w:bookmarkStart w:id="24" w:name="_Toc45594605"/>
      <w:bookmarkStart w:id="25" w:name="_Toc45594714"/>
      <w:bookmarkStart w:id="26" w:name="_Toc45595871"/>
      <w:bookmarkStart w:id="27" w:name="_Toc45596172"/>
      <w:bookmarkStart w:id="28" w:name="_Toc45597167"/>
      <w:bookmarkStart w:id="29" w:name="_Toc45597265"/>
      <w:bookmarkStart w:id="30" w:name="_Toc45597333"/>
      <w:bookmarkStart w:id="31" w:name="_Toc108251060"/>
      <w:r w:rsidRPr="00FB0233">
        <w:t>All individual practitioner authorisations under the 2007 Notice (as at 28 November 2021) will automatically be continued under the 2021 Notice (clause A5(9)).</w:t>
      </w:r>
    </w:p>
    <w:p w14:paraId="5D9A5098" w14:textId="77777777" w:rsidR="00B614E5" w:rsidRPr="00FB0233" w:rsidRDefault="00B614E5" w:rsidP="00B614E5"/>
    <w:p w14:paraId="0412AEE4" w14:textId="77777777" w:rsidR="00EB2AC0" w:rsidRPr="00FB0233" w:rsidRDefault="00EB2AC0" w:rsidP="00B614E5">
      <w:pPr>
        <w:pStyle w:val="Heading1"/>
      </w:pPr>
      <w:bookmarkStart w:id="32" w:name="_Toc87024009"/>
      <w:bookmarkStart w:id="33" w:name="_Toc88755016"/>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FB0233">
        <w:lastRenderedPageBreak/>
        <w:t>Part B: Definitions and interpretation</w:t>
      </w:r>
      <w:bookmarkEnd w:id="32"/>
      <w:bookmarkEnd w:id="33"/>
    </w:p>
    <w:p w14:paraId="5BCC01DF" w14:textId="77777777" w:rsidR="00EB2AC0" w:rsidRPr="00FB0233" w:rsidRDefault="00EB2AC0" w:rsidP="00B614E5">
      <w:bookmarkStart w:id="34" w:name="_Toc43605780"/>
      <w:bookmarkStart w:id="35" w:name="_Toc43606893"/>
      <w:bookmarkStart w:id="36" w:name="_Toc43619999"/>
      <w:bookmarkStart w:id="37" w:name="_Toc43622801"/>
      <w:bookmarkStart w:id="38" w:name="_Toc45528992"/>
      <w:bookmarkStart w:id="39" w:name="_Toc45594606"/>
      <w:bookmarkStart w:id="40" w:name="_Toc45594715"/>
      <w:bookmarkStart w:id="41" w:name="_Toc45595872"/>
      <w:bookmarkStart w:id="42" w:name="_Toc45596173"/>
      <w:bookmarkStart w:id="43" w:name="_Toc45597266"/>
      <w:bookmarkStart w:id="44" w:name="_Toc45597334"/>
      <w:bookmarkStart w:id="45" w:name="_Toc108251061"/>
      <w:r w:rsidRPr="00FB0233">
        <w:t>As in the 2007 Notice, Part B contains the terms that have been defined within the Notice.</w:t>
      </w:r>
      <w:r w:rsidR="00E10C0A">
        <w:t xml:space="preserve"> </w:t>
      </w:r>
      <w:r w:rsidRPr="00FB0233">
        <w:t>Part B begins by defining the four key terms used in the Notice, being:</w:t>
      </w:r>
    </w:p>
    <w:p w14:paraId="3C70A5D3" w14:textId="77777777" w:rsidR="00EB2AC0" w:rsidRPr="00FB0233" w:rsidRDefault="00EB2AC0" w:rsidP="00B614E5">
      <w:pPr>
        <w:pStyle w:val="Bullet"/>
      </w:pPr>
      <w:r w:rsidRPr="00FB0233">
        <w:t>primary maternity services;</w:t>
      </w:r>
    </w:p>
    <w:p w14:paraId="48965303" w14:textId="77777777" w:rsidR="00E10C0A" w:rsidRDefault="00EB2AC0" w:rsidP="00B614E5">
      <w:pPr>
        <w:pStyle w:val="Bullet"/>
      </w:pPr>
      <w:r w:rsidRPr="00FB0233">
        <w:t>persons who are eligible for primary maternity services;</w:t>
      </w:r>
    </w:p>
    <w:p w14:paraId="49FB7F3E" w14:textId="77777777" w:rsidR="00EB2AC0" w:rsidRPr="00FB0233" w:rsidRDefault="00EB2AC0" w:rsidP="00B614E5">
      <w:pPr>
        <w:pStyle w:val="Bullet"/>
      </w:pPr>
      <w:r w:rsidRPr="00FB0233">
        <w:t>maternity provider; and</w:t>
      </w:r>
    </w:p>
    <w:p w14:paraId="504D4F9B" w14:textId="77777777" w:rsidR="00EB2AC0" w:rsidRPr="00FB0233" w:rsidRDefault="00EB2AC0" w:rsidP="00B614E5">
      <w:pPr>
        <w:pStyle w:val="Bullet"/>
      </w:pPr>
      <w:r w:rsidRPr="00FB0233">
        <w:t>practitioner.</w:t>
      </w:r>
    </w:p>
    <w:p w14:paraId="40F3BE3B" w14:textId="77777777" w:rsidR="00EB2AC0" w:rsidRPr="00FB0233" w:rsidRDefault="00EB2AC0" w:rsidP="00B614E5"/>
    <w:p w14:paraId="61D5BDDD" w14:textId="6C1E4DAF" w:rsidR="00EB2AC0" w:rsidRPr="00FB0233" w:rsidRDefault="00EB2AC0" w:rsidP="00B614E5">
      <w:r w:rsidRPr="007659F7">
        <w:t>Part B then defines other terms used in the Notice.</w:t>
      </w:r>
      <w:r w:rsidR="00E10C0A">
        <w:t xml:space="preserve"> </w:t>
      </w:r>
      <w:r w:rsidRPr="007659F7">
        <w:t xml:space="preserve">Many of the terms defined at B5 have been updated to reflect current best practice. See the table of definitions in </w:t>
      </w:r>
      <w:r w:rsidR="00B614E5">
        <w:fldChar w:fldCharType="begin"/>
      </w:r>
      <w:r w:rsidR="00B614E5">
        <w:instrText xml:space="preserve"> REF _Ref88724308 \h </w:instrText>
      </w:r>
      <w:r w:rsidR="00B614E5">
        <w:fldChar w:fldCharType="separate"/>
      </w:r>
      <w:r w:rsidR="00D80269" w:rsidRPr="00FB0233">
        <w:t>Appendix</w:t>
      </w:r>
      <w:r w:rsidR="00D80269">
        <w:t> </w:t>
      </w:r>
      <w:r w:rsidR="00D80269" w:rsidRPr="00FB0233">
        <w:t>2</w:t>
      </w:r>
      <w:r w:rsidR="00B614E5">
        <w:fldChar w:fldCharType="end"/>
      </w:r>
      <w:r w:rsidRPr="007659F7">
        <w:t xml:space="preserve"> for a detailed comparison of definitions across the Notices. This table illustrates which definitions have been amended, those that have been deleted and those new definitions that have been added.</w:t>
      </w:r>
    </w:p>
    <w:bookmarkEnd w:id="34"/>
    <w:bookmarkEnd w:id="35"/>
    <w:bookmarkEnd w:id="36"/>
    <w:bookmarkEnd w:id="37"/>
    <w:bookmarkEnd w:id="38"/>
    <w:bookmarkEnd w:id="39"/>
    <w:bookmarkEnd w:id="40"/>
    <w:bookmarkEnd w:id="41"/>
    <w:bookmarkEnd w:id="42"/>
    <w:bookmarkEnd w:id="43"/>
    <w:bookmarkEnd w:id="44"/>
    <w:bookmarkEnd w:id="45"/>
    <w:p w14:paraId="5FE1BEB8" w14:textId="77777777" w:rsidR="00EB2AC0" w:rsidRPr="00FB0233" w:rsidRDefault="00EB2AC0" w:rsidP="00B614E5"/>
    <w:p w14:paraId="725E8736" w14:textId="77777777" w:rsidR="00EB2AC0" w:rsidRPr="00346988" w:rsidRDefault="00EB2AC0" w:rsidP="00E154DB">
      <w:pPr>
        <w:pStyle w:val="Heading1"/>
      </w:pPr>
      <w:bookmarkStart w:id="46" w:name="_Toc87024010"/>
      <w:bookmarkStart w:id="47" w:name="_Toc88755017"/>
      <w:r w:rsidRPr="00346988">
        <w:lastRenderedPageBreak/>
        <w:t>Part C: General requirements</w:t>
      </w:r>
      <w:bookmarkEnd w:id="46"/>
      <w:bookmarkEnd w:id="47"/>
    </w:p>
    <w:p w14:paraId="2F7611D0" w14:textId="77777777" w:rsidR="00EB2AC0" w:rsidRDefault="00EB2AC0" w:rsidP="00F30695">
      <w:r w:rsidRPr="00FB0233">
        <w:t>The purpose of this part of the Notice is to set out the general requirements that apply to all services provided and claimed for under the Notice.</w:t>
      </w:r>
      <w:r w:rsidR="00E10C0A">
        <w:t xml:space="preserve"> </w:t>
      </w:r>
      <w:r w:rsidRPr="00FB0233">
        <w:t>These include the following:</w:t>
      </w:r>
    </w:p>
    <w:p w14:paraId="5F962151" w14:textId="77777777" w:rsidR="00F30695" w:rsidRPr="00FB0233" w:rsidRDefault="00F30695" w:rsidP="00F30695"/>
    <w:p w14:paraId="1D890894" w14:textId="77777777" w:rsidR="00EB2AC0" w:rsidRPr="00FB0233" w:rsidRDefault="00EB2AC0" w:rsidP="00E154DB">
      <w:pPr>
        <w:pStyle w:val="Heading2"/>
      </w:pPr>
      <w:bookmarkStart w:id="48" w:name="_Toc87024011"/>
      <w:bookmarkStart w:id="49" w:name="_Toc88755018"/>
      <w:r w:rsidRPr="00185C06">
        <w:t>Authorisations</w:t>
      </w:r>
      <w:r w:rsidRPr="00FB0233">
        <w:t xml:space="preserve"> (subpart CA)</w:t>
      </w:r>
      <w:bookmarkEnd w:id="48"/>
      <w:bookmarkEnd w:id="49"/>
    </w:p>
    <w:p w14:paraId="2D1ADBAD" w14:textId="77777777" w:rsidR="00E10C0A" w:rsidRDefault="00EB2AC0" w:rsidP="00F30695">
      <w:r w:rsidRPr="00FB0233">
        <w:t>This subpart sets out the requirements governing the granting and termination of an authorisation to claim under the Notice.</w:t>
      </w:r>
    </w:p>
    <w:p w14:paraId="7A6A4161" w14:textId="77777777" w:rsidR="00EB2AC0" w:rsidRPr="00FB0233" w:rsidRDefault="00EB2AC0" w:rsidP="00F30695"/>
    <w:p w14:paraId="595B15A8" w14:textId="77777777" w:rsidR="00EB2AC0" w:rsidRDefault="00EB2AC0" w:rsidP="00F30695">
      <w:r w:rsidRPr="00FB0233">
        <w:t>Particular points to note with regard to this subpart are set out below.</w:t>
      </w:r>
    </w:p>
    <w:p w14:paraId="165AABC5" w14:textId="77777777" w:rsidR="00F30695" w:rsidRPr="00FB0233" w:rsidRDefault="00F30695" w:rsidP="00F30695"/>
    <w:p w14:paraId="2F7C60F6" w14:textId="77777777" w:rsidR="00EB2AC0" w:rsidRPr="00FB0233" w:rsidRDefault="00EB2AC0" w:rsidP="00F30695">
      <w:pPr>
        <w:pStyle w:val="Heading3"/>
      </w:pPr>
      <w:r w:rsidRPr="00FB0233">
        <w:t>Authorisation needed in order to claim (clause CA1)</w:t>
      </w:r>
    </w:p>
    <w:p w14:paraId="51A08047" w14:textId="77777777" w:rsidR="00E10C0A" w:rsidRDefault="00EB2AC0" w:rsidP="00F30695">
      <w:r w:rsidRPr="00FB0233">
        <w:t>As with the 2007 Notice, before a provider can claim for services provided under the Notice, they must apply for an authorisation to claim.</w:t>
      </w:r>
    </w:p>
    <w:p w14:paraId="15660581" w14:textId="77777777" w:rsidR="00F30695" w:rsidRDefault="00F30695" w:rsidP="00F30695"/>
    <w:p w14:paraId="05EDD3F3" w14:textId="77777777" w:rsidR="00EB2AC0" w:rsidRPr="00FB0233" w:rsidRDefault="00EB2AC0" w:rsidP="00F30695">
      <w:pPr>
        <w:pStyle w:val="Heading3"/>
      </w:pPr>
      <w:r w:rsidRPr="00FB0233">
        <w:t>Lapse of authorisation after no claiming for 18</w:t>
      </w:r>
      <w:r w:rsidR="00F30695">
        <w:t> </w:t>
      </w:r>
      <w:r w:rsidRPr="00FB0233">
        <w:t>months (clause CA7)</w:t>
      </w:r>
    </w:p>
    <w:p w14:paraId="0FE8B998" w14:textId="77777777" w:rsidR="00E10C0A" w:rsidRDefault="00EB2AC0" w:rsidP="00F30695">
      <w:r w:rsidRPr="00FB0233">
        <w:t>In the 2021 Notice if a maternity provider does not make a claim for a period of 18</w:t>
      </w:r>
      <w:r w:rsidR="00F30695">
        <w:t> </w:t>
      </w:r>
      <w:r w:rsidRPr="00FB0233">
        <w:t>months or more then the provider</w:t>
      </w:r>
      <w:r w:rsidR="00E10C0A">
        <w:t>’</w:t>
      </w:r>
      <w:r w:rsidRPr="00FB0233">
        <w:t>s authorisation will automatically lapse and cease to have effect.</w:t>
      </w:r>
      <w:r w:rsidR="00E10C0A">
        <w:t xml:space="preserve"> </w:t>
      </w:r>
      <w:r w:rsidRPr="00FB0233">
        <w:t>This is a change from the 12-month automatic lapse provided for in the 2007 Notice.</w:t>
      </w:r>
    </w:p>
    <w:p w14:paraId="6E24A50D" w14:textId="77777777" w:rsidR="00EB2AC0" w:rsidRPr="00FB0233" w:rsidRDefault="00EB2AC0" w:rsidP="00F30695"/>
    <w:p w14:paraId="0EDCE3B4" w14:textId="77777777" w:rsidR="00EB2AC0" w:rsidRDefault="00EB2AC0" w:rsidP="00F30695">
      <w:r w:rsidRPr="00FB0233">
        <w:t>If a provider</w:t>
      </w:r>
      <w:r w:rsidR="00E10C0A">
        <w:t>’</w:t>
      </w:r>
      <w:r w:rsidRPr="00FB0233">
        <w:t>s authorisation does lapse under this clause (if, for example, they go on maternity leave or are overseas for an extended period), they will be required to reapply for an authorisation.</w:t>
      </w:r>
    </w:p>
    <w:p w14:paraId="4B182D28" w14:textId="77777777" w:rsidR="00F30695" w:rsidRPr="00FB0233" w:rsidRDefault="00F30695" w:rsidP="00F30695"/>
    <w:p w14:paraId="79893D48" w14:textId="77777777" w:rsidR="00EB2AC0" w:rsidRPr="008B75BE" w:rsidRDefault="00EB2AC0" w:rsidP="00E154DB">
      <w:pPr>
        <w:pStyle w:val="Heading2"/>
      </w:pPr>
      <w:bookmarkStart w:id="50" w:name="_Toc87024012"/>
      <w:bookmarkStart w:id="51" w:name="_Toc88755019"/>
      <w:r w:rsidRPr="008B75BE">
        <w:lastRenderedPageBreak/>
        <w:t>General requirements for providing primary maternity services (subpart CB)</w:t>
      </w:r>
      <w:bookmarkEnd w:id="50"/>
      <w:bookmarkEnd w:id="51"/>
    </w:p>
    <w:p w14:paraId="2100E69F" w14:textId="77777777" w:rsidR="00EB2AC0" w:rsidRPr="00FB0233" w:rsidRDefault="00EB2AC0" w:rsidP="00F30695">
      <w:r w:rsidRPr="00FB0233">
        <w:t>The purpose of this subpart is to set out the general requirements that apply to all primary maternity services and include:</w:t>
      </w:r>
    </w:p>
    <w:p w14:paraId="3A9C3828" w14:textId="77777777" w:rsidR="00EB2AC0" w:rsidRPr="00FB0233" w:rsidRDefault="00EB2AC0" w:rsidP="00F30695">
      <w:pPr>
        <w:pStyle w:val="Bullet"/>
      </w:pPr>
      <w:r w:rsidRPr="00FB0233">
        <w:t>compliance with legal and professional requirements;</w:t>
      </w:r>
    </w:p>
    <w:p w14:paraId="16231A92" w14:textId="77777777" w:rsidR="00EB2AC0" w:rsidRPr="00FB0233" w:rsidRDefault="00EB2AC0" w:rsidP="00F30695">
      <w:pPr>
        <w:pStyle w:val="Bullet"/>
      </w:pPr>
      <w:r w:rsidRPr="00FB0233">
        <w:t>audit provisions; and</w:t>
      </w:r>
    </w:p>
    <w:p w14:paraId="5BBF03D1" w14:textId="77777777" w:rsidR="00E10C0A" w:rsidRDefault="00EB2AC0" w:rsidP="00F30695">
      <w:pPr>
        <w:pStyle w:val="Bullet"/>
      </w:pPr>
      <w:r w:rsidRPr="00FB0233">
        <w:t>general service quality requirements.</w:t>
      </w:r>
    </w:p>
    <w:p w14:paraId="4A024C48" w14:textId="77777777" w:rsidR="00F30695" w:rsidRDefault="00F30695" w:rsidP="00F30695"/>
    <w:p w14:paraId="55353A73" w14:textId="77777777" w:rsidR="00EB2AC0" w:rsidRPr="00FB0233" w:rsidRDefault="00EB2AC0" w:rsidP="00F30695">
      <w:pPr>
        <w:pStyle w:val="Heading3"/>
      </w:pPr>
      <w:r w:rsidRPr="00FB0233">
        <w:t>Compliance with statutory, regulatory, legal and professional requirements (clause CB1)</w:t>
      </w:r>
    </w:p>
    <w:p w14:paraId="761034E0" w14:textId="77777777" w:rsidR="00EB2AC0" w:rsidRDefault="00EB2AC0" w:rsidP="00F30695">
      <w:r w:rsidRPr="00FB0233">
        <w:t>This clause has been updated to reflect regulatory changes since 2007. Of note is inclusion of the requirement for practitioners to comply with the requirements of the Children</w:t>
      </w:r>
      <w:r w:rsidR="00E10C0A">
        <w:t>’</w:t>
      </w:r>
      <w:r w:rsidRPr="00FB0233">
        <w:t>s Act 2014 (formerly the Vulnerable Children Act 2014).</w:t>
      </w:r>
    </w:p>
    <w:p w14:paraId="66C9732D" w14:textId="77777777" w:rsidR="00F30695" w:rsidRPr="00FB0233" w:rsidRDefault="00F30695" w:rsidP="00F30695"/>
    <w:p w14:paraId="595484A6" w14:textId="77777777" w:rsidR="00EB2AC0" w:rsidRPr="00FB0233" w:rsidRDefault="00EB2AC0" w:rsidP="00F30695">
      <w:pPr>
        <w:pStyle w:val="Heading3"/>
      </w:pPr>
      <w:r w:rsidRPr="00FB0233">
        <w:t>Audit (clause CB2)</w:t>
      </w:r>
    </w:p>
    <w:p w14:paraId="1A71C573" w14:textId="77777777" w:rsidR="00EB2AC0" w:rsidRDefault="00EB2AC0" w:rsidP="00F30695">
      <w:r w:rsidRPr="00FB0233">
        <w:t>Providers will note that the audit clause has been updated in line with similar clauses in other health contracts.</w:t>
      </w:r>
    </w:p>
    <w:p w14:paraId="19B08AE5" w14:textId="77777777" w:rsidR="00F30695" w:rsidRPr="00FB0233" w:rsidRDefault="00F30695" w:rsidP="00F30695"/>
    <w:p w14:paraId="24CD3CEC" w14:textId="77777777" w:rsidR="00EB2AC0" w:rsidRPr="00FB0233" w:rsidRDefault="00EB2AC0" w:rsidP="00F30695">
      <w:pPr>
        <w:pStyle w:val="Heading3"/>
      </w:pPr>
      <w:r w:rsidRPr="00FB0233">
        <w:t>General service quality requirements (clauses</w:t>
      </w:r>
      <w:r w:rsidR="00F30695">
        <w:t> </w:t>
      </w:r>
      <w:r w:rsidRPr="00FB0233">
        <w:t>CB3 to CB12)</w:t>
      </w:r>
    </w:p>
    <w:p w14:paraId="70A6F961" w14:textId="77777777" w:rsidR="00E10C0A" w:rsidRDefault="00EB2AC0" w:rsidP="00F30695">
      <w:r w:rsidRPr="00FB0233">
        <w:t>These clauses set out service quality requirements that apply across all primary maternity services to all maternity providers claiming under the Notice.</w:t>
      </w:r>
    </w:p>
    <w:p w14:paraId="50BA01A9" w14:textId="77777777" w:rsidR="00F30695" w:rsidRDefault="00F30695" w:rsidP="00F30695"/>
    <w:p w14:paraId="0ADEA151" w14:textId="77777777" w:rsidR="00EB2AC0" w:rsidRPr="00FB0233" w:rsidRDefault="00EB2AC0" w:rsidP="00F30695">
      <w:pPr>
        <w:pStyle w:val="Heading3"/>
      </w:pPr>
      <w:r w:rsidRPr="00FB0233">
        <w:t>Standards for prescriptions and referrals (clause</w:t>
      </w:r>
      <w:r w:rsidR="00F30695">
        <w:t> </w:t>
      </w:r>
      <w:r w:rsidRPr="00FB0233">
        <w:t>CB13)</w:t>
      </w:r>
    </w:p>
    <w:p w14:paraId="19DF49A4" w14:textId="77777777" w:rsidR="00EB2AC0" w:rsidRDefault="00EB2AC0" w:rsidP="00F30695">
      <w:pPr>
        <w:keepNext/>
      </w:pPr>
      <w:r w:rsidRPr="00FB0233">
        <w:t>Information standards for practitioners</w:t>
      </w:r>
      <w:r w:rsidR="00E10C0A">
        <w:t>’</w:t>
      </w:r>
      <w:r w:rsidRPr="00FB0233">
        <w:t xml:space="preserve"> prescriptions, laboratory test orders, referrals for ultrasounds and other specialist referrals have been included in the Notice.</w:t>
      </w:r>
      <w:r w:rsidR="00E10C0A">
        <w:t xml:space="preserve"> </w:t>
      </w:r>
      <w:r w:rsidRPr="00FB0233">
        <w:t>The purpose of these clauses is to ensure that the relevant information is included on all prescriptions and referral forms.</w:t>
      </w:r>
      <w:r w:rsidR="00E10C0A">
        <w:t xml:space="preserve"> </w:t>
      </w:r>
      <w:r w:rsidRPr="00FB0233">
        <w:t xml:space="preserve">This ensures that the providers of these referred </w:t>
      </w:r>
      <w:r w:rsidRPr="00FB0233">
        <w:lastRenderedPageBreak/>
        <w:t>services are able to provide a timely service and are able to submit the required information with their claims for payment.</w:t>
      </w:r>
    </w:p>
    <w:p w14:paraId="2618C84F" w14:textId="77777777" w:rsidR="00F30695" w:rsidRPr="00FB0233" w:rsidRDefault="00F30695" w:rsidP="00F30695"/>
    <w:p w14:paraId="1FC94D3A" w14:textId="77777777" w:rsidR="00EB2AC0" w:rsidRPr="008B75BE" w:rsidRDefault="00EB2AC0" w:rsidP="00E154DB">
      <w:pPr>
        <w:pStyle w:val="Heading2"/>
      </w:pPr>
      <w:bookmarkStart w:id="52" w:name="_Toc87024013"/>
      <w:bookmarkStart w:id="53" w:name="_Toc88755020"/>
      <w:r w:rsidRPr="008B75BE">
        <w:t>Claims (subpart CC)</w:t>
      </w:r>
      <w:bookmarkEnd w:id="52"/>
      <w:bookmarkEnd w:id="53"/>
    </w:p>
    <w:p w14:paraId="08A46B56" w14:textId="77777777" w:rsidR="00E10C0A" w:rsidRDefault="00EB2AC0" w:rsidP="00265BD6">
      <w:r w:rsidRPr="00FB0233">
        <w:t>This subpart sets out the requirements governing the submitting, processing and payment of claims.</w:t>
      </w:r>
    </w:p>
    <w:p w14:paraId="26B67DBD" w14:textId="77777777" w:rsidR="00265BD6" w:rsidRDefault="00265BD6" w:rsidP="00265BD6"/>
    <w:p w14:paraId="420277AE" w14:textId="77777777" w:rsidR="00EB2AC0" w:rsidRPr="00FB0233" w:rsidRDefault="00265BD6" w:rsidP="00265BD6">
      <w:pPr>
        <w:pStyle w:val="Heading3"/>
      </w:pPr>
      <w:r>
        <w:t>N</w:t>
      </w:r>
      <w:r w:rsidR="00EB2AC0" w:rsidRPr="00FB0233">
        <w:t>o claiming for services funded through another arrangement (clause CC2)</w:t>
      </w:r>
    </w:p>
    <w:p w14:paraId="73B614A4" w14:textId="77777777" w:rsidR="00EB2AC0" w:rsidRPr="00FB0233" w:rsidRDefault="00EB2AC0" w:rsidP="00265BD6">
      <w:r w:rsidRPr="00FB0233">
        <w:t xml:space="preserve">The Notice clarifies that providers will not be paid for services that are funded in another way by either the Ministry </w:t>
      </w:r>
      <w:r>
        <w:t xml:space="preserve">of Health </w:t>
      </w:r>
      <w:r w:rsidRPr="00FB0233">
        <w:t>or a DHB.</w:t>
      </w:r>
    </w:p>
    <w:p w14:paraId="2B42CDE4" w14:textId="77777777" w:rsidR="00EB2AC0" w:rsidRPr="00FB0233" w:rsidRDefault="00EB2AC0" w:rsidP="00265BD6">
      <w:pPr>
        <w:pStyle w:val="Number"/>
      </w:pPr>
      <w:r w:rsidRPr="00FB0233">
        <w:t>A maternity provider may not claim under this notice if:</w:t>
      </w:r>
    </w:p>
    <w:p w14:paraId="3CE17679" w14:textId="77777777" w:rsidR="00EB2AC0" w:rsidRPr="00FB0233" w:rsidRDefault="00EB2AC0" w:rsidP="003450AE">
      <w:pPr>
        <w:pStyle w:val="Letter"/>
      </w:pPr>
      <w:r w:rsidRPr="00FB0233">
        <w:t>the maternity provider, or a practitioner who works for the maternity provider, is entitled to have the claim satisfied (whether directly or indirectly) under any other arrangement with the Ministry of Health or a DHB; or</w:t>
      </w:r>
    </w:p>
    <w:p w14:paraId="308AE736" w14:textId="77777777" w:rsidR="00EB2AC0" w:rsidRPr="00FB0233" w:rsidRDefault="00EB2AC0" w:rsidP="003450AE">
      <w:pPr>
        <w:pStyle w:val="Letter"/>
      </w:pPr>
      <w:r w:rsidRPr="00FB0233">
        <w:t>the primary maternity services that relate to the claim have been provided by a practitioner in their capacity as an employee or contractor of a DHB, or as an employee of a privately owned, DHB-funded primary maternity facility.</w:t>
      </w:r>
    </w:p>
    <w:p w14:paraId="5BD4C1A1" w14:textId="77777777" w:rsidR="00EB2AC0" w:rsidRDefault="00EB2AC0" w:rsidP="003450AE">
      <w:pPr>
        <w:pStyle w:val="Number"/>
      </w:pPr>
      <w:r w:rsidRPr="00FB0233">
        <w:t>For the purposes of audit, a practitioner employed by or contracted to a DHB must keep a record of the hours of employment (including on-call hours) with the DHB and make this available to the auditor on request.</w:t>
      </w:r>
    </w:p>
    <w:p w14:paraId="0C15347A" w14:textId="77777777" w:rsidR="003450AE" w:rsidRPr="00FB0233" w:rsidRDefault="003450AE" w:rsidP="003450AE"/>
    <w:p w14:paraId="248AF0E2" w14:textId="77777777" w:rsidR="00EB2AC0" w:rsidRPr="00FB0233" w:rsidRDefault="00EB2AC0" w:rsidP="003450AE">
      <w:pPr>
        <w:pStyle w:val="Heading3"/>
      </w:pPr>
      <w:r w:rsidRPr="00FB0233">
        <w:t>Timing of claims (clause CC4)</w:t>
      </w:r>
    </w:p>
    <w:p w14:paraId="0147C94D" w14:textId="77777777" w:rsidR="00EB2AC0" w:rsidRPr="00FB0233" w:rsidRDefault="00EB2AC0" w:rsidP="003450AE">
      <w:pPr>
        <w:keepNext/>
      </w:pPr>
      <w:r w:rsidRPr="00FB0233">
        <w:t xml:space="preserve">All claims for payment should be submitted within </w:t>
      </w:r>
      <w:r w:rsidR="003450AE">
        <w:t>six</w:t>
      </w:r>
      <w:r w:rsidRPr="00FB0233">
        <w:t xml:space="preserve"> months of the service being provided.</w:t>
      </w:r>
      <w:r w:rsidR="00E10C0A">
        <w:t xml:space="preserve"> </w:t>
      </w:r>
      <w:r w:rsidR="004525B9">
        <w:t>If a claim is more than six</w:t>
      </w:r>
      <w:r w:rsidRPr="00FB0233">
        <w:t xml:space="preserve"> months after the date of service, the claim will be deducted 10</w:t>
      </w:r>
      <w:r w:rsidR="003450AE">
        <w:t> percent</w:t>
      </w:r>
      <w:r w:rsidRPr="00FB0233">
        <w:t>.</w:t>
      </w:r>
      <w:r w:rsidR="00E10C0A">
        <w:t xml:space="preserve"> </w:t>
      </w:r>
      <w:r w:rsidRPr="00FB0233">
        <w:t>Claims submitted after one year from the date of service will not be paid.</w:t>
      </w:r>
    </w:p>
    <w:p w14:paraId="3A022F1E" w14:textId="77777777" w:rsidR="00EB2AC0" w:rsidRPr="00FB0233" w:rsidRDefault="00EB2AC0" w:rsidP="003450AE">
      <w:pPr>
        <w:keepNext/>
      </w:pPr>
    </w:p>
    <w:p w14:paraId="00D668D2" w14:textId="77777777" w:rsidR="00EB2AC0" w:rsidRDefault="00EB2AC0" w:rsidP="003450AE">
      <w:r w:rsidRPr="00FB0233">
        <w:t>Also note that all claims for services provided under the 2007 Notice must be submitted within one year of the new 2021 Notice coming into force (</w:t>
      </w:r>
      <w:r w:rsidRPr="008B75BE">
        <w:t>2</w:t>
      </w:r>
      <w:r>
        <w:t>9</w:t>
      </w:r>
      <w:r w:rsidRPr="00FB0233">
        <w:t xml:space="preserve"> November 2022), or they will not be paid.</w:t>
      </w:r>
    </w:p>
    <w:p w14:paraId="3C7FF3D7" w14:textId="77777777" w:rsidR="003450AE" w:rsidRPr="00FB0233" w:rsidRDefault="003450AE" w:rsidP="003450AE"/>
    <w:p w14:paraId="13BA57C0" w14:textId="77777777" w:rsidR="00EB2AC0" w:rsidRPr="00FB0233" w:rsidRDefault="00EB2AC0" w:rsidP="00E154DB">
      <w:pPr>
        <w:pStyle w:val="Heading3"/>
      </w:pPr>
      <w:r w:rsidRPr="00FB0233">
        <w:lastRenderedPageBreak/>
        <w:t>Methods of claiming (clauses CC5 to CC8)</w:t>
      </w:r>
    </w:p>
    <w:p w14:paraId="6EC51B1E" w14:textId="77777777" w:rsidR="00E10C0A" w:rsidRDefault="00EB2AC0" w:rsidP="003450AE">
      <w:r w:rsidRPr="00FB0233">
        <w:t>The ability to claim manually has been exited in the 2021 Notice. The rationale for this administrative change was to improve claim processing time, improve health information security and reduce operational risk as OMC is no longer a supported platform.</w:t>
      </w:r>
    </w:p>
    <w:p w14:paraId="1AAE3AD9" w14:textId="77777777" w:rsidR="003450AE" w:rsidRDefault="003450AE" w:rsidP="003450AE"/>
    <w:p w14:paraId="29144E81" w14:textId="77777777" w:rsidR="00EB2AC0" w:rsidRPr="00FB0233" w:rsidRDefault="00EB2AC0" w:rsidP="003450AE">
      <w:r w:rsidRPr="00FB0233">
        <w:t>A maternity provider must claim electronically for services provided under the 2021 Notice by submitting a claim file to the Ministry of Health via secure electronic transmission.</w:t>
      </w:r>
    </w:p>
    <w:p w14:paraId="0B148322" w14:textId="77777777" w:rsidR="003450AE" w:rsidRDefault="003450AE" w:rsidP="003450AE"/>
    <w:p w14:paraId="2CF761C8" w14:textId="77777777" w:rsidR="00EB2AC0" w:rsidRPr="00FB0233" w:rsidRDefault="00EB2AC0" w:rsidP="003450AE">
      <w:r w:rsidRPr="00FB0233">
        <w:t>Manual claims for services provided under the 2007 Notice will continue to be accepted for a period of 12 months after the 2021 Notice comes into force (</w:t>
      </w:r>
      <w:r w:rsidRPr="008B75BE">
        <w:t>2</w:t>
      </w:r>
      <w:r>
        <w:t>9</w:t>
      </w:r>
      <w:r w:rsidR="003450AE">
        <w:t> </w:t>
      </w:r>
      <w:r w:rsidRPr="00FB0233">
        <w:t>November 2022).</w:t>
      </w:r>
    </w:p>
    <w:p w14:paraId="296EF280" w14:textId="77777777" w:rsidR="00EB2AC0" w:rsidRPr="00FB0233" w:rsidRDefault="00EB2AC0" w:rsidP="003450AE"/>
    <w:p w14:paraId="2059DEDC" w14:textId="77777777" w:rsidR="00E10C0A" w:rsidRDefault="00EB2AC0" w:rsidP="003450AE">
      <w:pPr>
        <w:pStyle w:val="Heading1"/>
      </w:pPr>
      <w:bookmarkStart w:id="54" w:name="_Toc87024014"/>
      <w:bookmarkStart w:id="55" w:name="_Toc88755021"/>
      <w:r w:rsidRPr="00FB0233">
        <w:lastRenderedPageBreak/>
        <w:t>Part D: Specific requirements</w:t>
      </w:r>
      <w:bookmarkEnd w:id="54"/>
      <w:bookmarkEnd w:id="55"/>
    </w:p>
    <w:p w14:paraId="32C766E7" w14:textId="77777777" w:rsidR="00EB2AC0" w:rsidRPr="00FB0233" w:rsidRDefault="00EB2AC0" w:rsidP="003450AE">
      <w:pPr>
        <w:rPr>
          <w:color w:val="000000"/>
          <w:kern w:val="24"/>
        </w:rPr>
      </w:pPr>
      <w:r w:rsidRPr="00FB0233">
        <w:t>The purpose of Part D of the Notice is to set out the service specifications and payment rules for particular primary maternity services.</w:t>
      </w:r>
      <w:r w:rsidR="00E10C0A">
        <w:t xml:space="preserve"> </w:t>
      </w:r>
      <w:r w:rsidRPr="00FB0233">
        <w:rPr>
          <w:color w:val="000000"/>
          <w:kern w:val="24"/>
        </w:rPr>
        <w:t>It is divided into three subparts:</w:t>
      </w:r>
    </w:p>
    <w:p w14:paraId="26C3829D" w14:textId="77777777" w:rsidR="00EB2AC0" w:rsidRPr="00FB0233" w:rsidRDefault="00EB2AC0" w:rsidP="003450AE">
      <w:pPr>
        <w:pStyle w:val="Bullet"/>
      </w:pPr>
      <w:r w:rsidRPr="00FB0233">
        <w:t>DA – Lead maternity care services</w:t>
      </w:r>
    </w:p>
    <w:p w14:paraId="35767A95" w14:textId="77777777" w:rsidR="00EB2AC0" w:rsidRPr="00FB0233" w:rsidRDefault="00EB2AC0" w:rsidP="003450AE">
      <w:pPr>
        <w:pStyle w:val="Bullet"/>
      </w:pPr>
      <w:r w:rsidRPr="00FB0233">
        <w:t>DB – Primary maternity single services</w:t>
      </w:r>
    </w:p>
    <w:p w14:paraId="1D496CCA" w14:textId="77777777" w:rsidR="00EB2AC0" w:rsidRPr="00FB0233" w:rsidRDefault="00EB2AC0" w:rsidP="003450AE">
      <w:pPr>
        <w:pStyle w:val="Bullet"/>
      </w:pPr>
      <w:r w:rsidRPr="00FB0233">
        <w:t>DC – Primary maternity ultrasound services</w:t>
      </w:r>
    </w:p>
    <w:p w14:paraId="24DF3FE0" w14:textId="77777777" w:rsidR="00EB2AC0" w:rsidRPr="00FB0233" w:rsidRDefault="00EB2AC0" w:rsidP="003450AE"/>
    <w:p w14:paraId="23A23A96" w14:textId="77777777" w:rsidR="00EB2AC0" w:rsidRDefault="00EB2AC0" w:rsidP="003450AE">
      <w:r w:rsidRPr="00FB0233">
        <w:t xml:space="preserve">The term </w:t>
      </w:r>
      <w:r w:rsidR="00E10C0A">
        <w:t>‘</w:t>
      </w:r>
      <w:r w:rsidRPr="00FB0233">
        <w:t>non-LMC</w:t>
      </w:r>
      <w:r w:rsidR="00E10C0A">
        <w:t>’</w:t>
      </w:r>
      <w:r w:rsidRPr="00FB0233">
        <w:t xml:space="preserve"> has been retired and those episodic services provided by authorised providers are now referred to as </w:t>
      </w:r>
      <w:r w:rsidR="00E10C0A">
        <w:t>‘</w:t>
      </w:r>
      <w:r w:rsidRPr="00FB0233">
        <w:t>primary maternity single services</w:t>
      </w:r>
      <w:r w:rsidR="00E10C0A">
        <w:t>’</w:t>
      </w:r>
      <w:r w:rsidRPr="00FB0233">
        <w:t>. Some of the primary maternity single services (PMSS) can be claimed by the LMC.</w:t>
      </w:r>
    </w:p>
    <w:p w14:paraId="21AE478A" w14:textId="77777777" w:rsidR="003450AE" w:rsidRPr="00FB0233" w:rsidRDefault="003450AE" w:rsidP="003450AE"/>
    <w:p w14:paraId="35FB31B4" w14:textId="77777777" w:rsidR="00EB2AC0" w:rsidRPr="008B75BE" w:rsidRDefault="00EB2AC0" w:rsidP="00E154DB">
      <w:pPr>
        <w:pStyle w:val="Heading2"/>
      </w:pPr>
      <w:bookmarkStart w:id="56" w:name="_Toc87024015"/>
      <w:bookmarkStart w:id="57" w:name="_Toc88755022"/>
      <w:r w:rsidRPr="008B75BE">
        <w:t>Lead maternity care (subpart</w:t>
      </w:r>
      <w:r w:rsidR="003450AE">
        <w:t> </w:t>
      </w:r>
      <w:r w:rsidRPr="008B75BE">
        <w:t>DA)</w:t>
      </w:r>
      <w:bookmarkEnd w:id="56"/>
      <w:bookmarkEnd w:id="57"/>
    </w:p>
    <w:p w14:paraId="00AEA58E" w14:textId="77777777" w:rsidR="00EB2AC0" w:rsidRDefault="00EB2AC0" w:rsidP="003450AE">
      <w:r w:rsidRPr="00FB0233">
        <w:t xml:space="preserve">Lead maternity care is the publicly funded model of care for women accessing maternity care in Aotearoa New Zealand. The aim of lead maternity care </w:t>
      </w:r>
      <w:bookmarkStart w:id="58" w:name="_Hlk49165542"/>
      <w:r w:rsidRPr="00FB0233">
        <w:t>is to provide each woman with continuity of care throughout pregnancy, labour and birth, and the postnatal period, within a partnership model of care, ensuring</w:t>
      </w:r>
      <w:bookmarkEnd w:id="58"/>
      <w:r w:rsidRPr="00FB0233">
        <w:t xml:space="preserve"> safe, equitable, accessible and high-quality care to all women accessing primary maternity care in Aotearoa New Zealand.</w:t>
      </w:r>
    </w:p>
    <w:p w14:paraId="4711DFEC" w14:textId="77777777" w:rsidR="003450AE" w:rsidRPr="00FB0233" w:rsidRDefault="003450AE" w:rsidP="003450AE"/>
    <w:p w14:paraId="13C84870" w14:textId="77777777" w:rsidR="00EB2AC0" w:rsidRPr="00FB0233" w:rsidRDefault="00EB2AC0" w:rsidP="003450AE">
      <w:pPr>
        <w:pStyle w:val="Heading3"/>
      </w:pPr>
      <w:r w:rsidRPr="00FB0233">
        <w:t xml:space="preserve">New and/or </w:t>
      </w:r>
      <w:r w:rsidRPr="00FB1794">
        <w:t>amended</w:t>
      </w:r>
      <w:r w:rsidRPr="00FB0233">
        <w:t xml:space="preserve"> modules</w:t>
      </w:r>
    </w:p>
    <w:p w14:paraId="058FBE9E" w14:textId="77777777" w:rsidR="00EB2AC0" w:rsidRPr="00FB0233" w:rsidRDefault="00EB2AC0" w:rsidP="003450AE">
      <w:pPr>
        <w:pStyle w:val="Bullet"/>
      </w:pPr>
      <w:r w:rsidRPr="00FB0233">
        <w:t xml:space="preserve">Payment for registration services and introduction of a new module called </w:t>
      </w:r>
      <w:r w:rsidRPr="00FB0233">
        <w:rPr>
          <w:i/>
          <w:iCs/>
        </w:rPr>
        <w:t xml:space="preserve">First assessment, registration and care planning </w:t>
      </w:r>
      <w:r w:rsidRPr="00FB0233">
        <w:t>(FARCP)</w:t>
      </w:r>
    </w:p>
    <w:p w14:paraId="76906346" w14:textId="77777777" w:rsidR="00EB2AC0" w:rsidRPr="00FB0233" w:rsidRDefault="00EB2AC0" w:rsidP="003450AE">
      <w:pPr>
        <w:pStyle w:val="Bullet"/>
      </w:pPr>
      <w:r w:rsidRPr="00FB0233">
        <w:t xml:space="preserve">Introduction of new modules called </w:t>
      </w:r>
      <w:r w:rsidRPr="00FB0233">
        <w:rPr>
          <w:i/>
          <w:iCs/>
        </w:rPr>
        <w:t xml:space="preserve">First trimester care </w:t>
      </w:r>
      <w:r w:rsidRPr="00FB0233">
        <w:t>and</w:t>
      </w:r>
      <w:r w:rsidRPr="00FB0233">
        <w:rPr>
          <w:i/>
          <w:iCs/>
        </w:rPr>
        <w:t xml:space="preserve"> Second trimester care</w:t>
      </w:r>
    </w:p>
    <w:p w14:paraId="1C3D7742" w14:textId="77777777" w:rsidR="00EB2AC0" w:rsidRPr="00FB0233" w:rsidRDefault="00EB2AC0" w:rsidP="003450AE">
      <w:pPr>
        <w:pStyle w:val="Bullet"/>
      </w:pPr>
      <w:r w:rsidRPr="00FB0233">
        <w:t xml:space="preserve">Amended </w:t>
      </w:r>
      <w:r w:rsidRPr="00FB0233">
        <w:rPr>
          <w:i/>
          <w:iCs/>
        </w:rPr>
        <w:t>Home birth planning and supplies</w:t>
      </w:r>
      <w:r w:rsidRPr="00FB0233">
        <w:t xml:space="preserve"> module</w:t>
      </w:r>
    </w:p>
    <w:p w14:paraId="7D14D825" w14:textId="77777777" w:rsidR="00EB2AC0" w:rsidRPr="00FB0233" w:rsidRDefault="00EB2AC0" w:rsidP="003450AE">
      <w:pPr>
        <w:pStyle w:val="Bullet"/>
      </w:pPr>
      <w:r w:rsidRPr="00FB0233">
        <w:t xml:space="preserve">Introduction of new modules called </w:t>
      </w:r>
      <w:r w:rsidRPr="00FB0233">
        <w:rPr>
          <w:i/>
          <w:iCs/>
        </w:rPr>
        <w:t>Rural practice and travel supplements</w:t>
      </w:r>
      <w:r w:rsidRPr="00FB0233">
        <w:t xml:space="preserve"> (RPaTS) attached to the first trimester care, second trimester care, third trimester care, labour and birth care, and postnatal care modules</w:t>
      </w:r>
    </w:p>
    <w:p w14:paraId="23B4F3FC" w14:textId="77777777" w:rsidR="00EB2AC0" w:rsidRPr="00FB0233" w:rsidRDefault="00EB2AC0" w:rsidP="003450AE">
      <w:pPr>
        <w:pStyle w:val="Bullet"/>
      </w:pPr>
      <w:r w:rsidRPr="00FB0233">
        <w:t xml:space="preserve">Introduction of new modules called </w:t>
      </w:r>
      <w:r w:rsidRPr="00FB0233">
        <w:rPr>
          <w:i/>
          <w:iCs/>
        </w:rPr>
        <w:t>Additional care supplements</w:t>
      </w:r>
      <w:r w:rsidRPr="00FB0233">
        <w:t xml:space="preserve"> (ACS) attached to the antenatal period, the labour and birth, and the postnatal period</w:t>
      </w:r>
    </w:p>
    <w:p w14:paraId="7000DDCA" w14:textId="77777777" w:rsidR="00E10C0A" w:rsidRDefault="00EB2AC0" w:rsidP="003450AE">
      <w:pPr>
        <w:pStyle w:val="Bullet"/>
        <w:rPr>
          <w:i/>
          <w:iCs/>
        </w:rPr>
      </w:pPr>
      <w:r w:rsidRPr="00FB0233">
        <w:t xml:space="preserve">Introduction of a new module called </w:t>
      </w:r>
      <w:r w:rsidRPr="00FB0233">
        <w:rPr>
          <w:i/>
          <w:iCs/>
        </w:rPr>
        <w:t>Planned caesarean section</w:t>
      </w:r>
    </w:p>
    <w:p w14:paraId="6C498704" w14:textId="77777777" w:rsidR="00EB2AC0" w:rsidRPr="00FB0233" w:rsidRDefault="00EB2AC0" w:rsidP="003450AE">
      <w:pPr>
        <w:pStyle w:val="Bullet"/>
        <w:keepNext/>
      </w:pPr>
      <w:r w:rsidRPr="00FB0233">
        <w:lastRenderedPageBreak/>
        <w:t xml:space="preserve">Amended </w:t>
      </w:r>
      <w:r w:rsidRPr="00FB0233">
        <w:rPr>
          <w:i/>
          <w:iCs/>
        </w:rPr>
        <w:t>Labour and birth – exceptional circumstances</w:t>
      </w:r>
      <w:r w:rsidRPr="00FB0233">
        <w:t xml:space="preserve"> module</w:t>
      </w:r>
    </w:p>
    <w:p w14:paraId="5BCD8F60" w14:textId="77777777" w:rsidR="00EB2AC0" w:rsidRPr="003450AE" w:rsidRDefault="00EB2AC0" w:rsidP="003450AE">
      <w:pPr>
        <w:pStyle w:val="Bullet"/>
        <w:keepNext/>
      </w:pPr>
      <w:r w:rsidRPr="00FB0233">
        <w:t xml:space="preserve">Introduction of a new module called </w:t>
      </w:r>
      <w:r w:rsidRPr="00FB0233">
        <w:rPr>
          <w:i/>
          <w:iCs/>
        </w:rPr>
        <w:t>Missed birth – rural</w:t>
      </w:r>
    </w:p>
    <w:p w14:paraId="78023781" w14:textId="77777777" w:rsidR="003450AE" w:rsidRPr="00F2367F" w:rsidRDefault="003450AE" w:rsidP="003450AE"/>
    <w:p w14:paraId="081843B5" w14:textId="77777777" w:rsidR="00EB2AC0" w:rsidRPr="00FB0233" w:rsidRDefault="00EB2AC0" w:rsidP="00E154DB">
      <w:pPr>
        <w:pStyle w:val="Heading4"/>
      </w:pPr>
      <w:r w:rsidRPr="00FB0233">
        <w:t>Rural practice and travel supplements (RPaTS)</w:t>
      </w:r>
    </w:p>
    <w:p w14:paraId="25EA2357" w14:textId="4AD78127" w:rsidR="00EB2AC0" w:rsidRDefault="00EB2AC0" w:rsidP="003450AE">
      <w:r w:rsidRPr="00FB0233">
        <w:rPr>
          <w:i/>
          <w:iCs/>
        </w:rPr>
        <w:t>Rural practice and travel supplements</w:t>
      </w:r>
      <w:r w:rsidRPr="00FB0233">
        <w:t xml:space="preserve"> are the lead maternity care modules which compensate LMCs for rural practice, and for travel. While these modules provide a fee for travel for each applicable </w:t>
      </w:r>
      <w:r w:rsidRPr="00FB0233">
        <w:rPr>
          <w:bCs/>
        </w:rPr>
        <w:t>component</w:t>
      </w:r>
      <w:r w:rsidRPr="00FB0233">
        <w:t xml:space="preserve"> of care (first, second and third trimester care, labour and birth, and postnatal care), they are particularly focussed on remuneration for the provision of care to women who are not able to easily access services due to distance. </w:t>
      </w:r>
      <w:r>
        <w:t>See section</w:t>
      </w:r>
      <w:r w:rsidR="003450AE">
        <w:t> </w:t>
      </w:r>
      <w:r w:rsidR="003450AE">
        <w:fldChar w:fldCharType="begin"/>
      </w:r>
      <w:r w:rsidR="003450AE">
        <w:instrText xml:space="preserve"> REF _Ref88724889 \r \h </w:instrText>
      </w:r>
      <w:r w:rsidR="003450AE">
        <w:fldChar w:fldCharType="separate"/>
      </w:r>
      <w:r w:rsidR="00D80269">
        <w:t>5.1.6</w:t>
      </w:r>
      <w:r w:rsidR="003450AE">
        <w:fldChar w:fldCharType="end"/>
      </w:r>
      <w:r>
        <w:t xml:space="preserve"> for more detailed information about the RPaTS.</w:t>
      </w:r>
    </w:p>
    <w:p w14:paraId="225A7701" w14:textId="77777777" w:rsidR="003450AE" w:rsidRPr="00FB0233" w:rsidRDefault="003450AE" w:rsidP="003450AE"/>
    <w:p w14:paraId="03943643" w14:textId="77777777" w:rsidR="003450AE" w:rsidRDefault="003450AE" w:rsidP="003450AE">
      <w:pPr>
        <w:pStyle w:val="Box"/>
        <w:rPr>
          <w:rFonts w:cs="Segoe UI"/>
          <w:sz w:val="20"/>
        </w:rPr>
      </w:pPr>
      <w:bookmarkStart w:id="59" w:name="_Hlk81041404"/>
      <w:r w:rsidRPr="0034215C">
        <w:rPr>
          <w:rFonts w:cs="Segoe UI"/>
          <w:b/>
          <w:sz w:val="20"/>
        </w:rPr>
        <w:t>rural</w:t>
      </w:r>
      <w:r w:rsidRPr="00FB0233">
        <w:rPr>
          <w:rFonts w:cs="Segoe UI"/>
          <w:b/>
          <w:bCs/>
          <w:sz w:val="20"/>
        </w:rPr>
        <w:t xml:space="preserve"> </w:t>
      </w:r>
      <w:r w:rsidRPr="00FB0233">
        <w:rPr>
          <w:rFonts w:cs="Segoe UI"/>
          <w:sz w:val="20"/>
        </w:rPr>
        <w:t xml:space="preserve">is a statistical geography concept in the </w:t>
      </w:r>
      <w:hyperlink r:id="rId16" w:history="1">
        <w:r w:rsidRPr="003450AE">
          <w:rPr>
            <w:rStyle w:val="Hyperlink"/>
          </w:rPr>
          <w:t>StatsNZ</w:t>
        </w:r>
      </w:hyperlink>
      <w:r w:rsidRPr="003450AE">
        <w:t xml:space="preserve"> </w:t>
      </w:r>
      <w:r w:rsidRPr="00FB0233">
        <w:rPr>
          <w:rFonts w:cs="Segoe UI"/>
          <w:sz w:val="20"/>
        </w:rPr>
        <w:t>urban accessibility (UA) classification</w:t>
      </w:r>
    </w:p>
    <w:p w14:paraId="67F25419" w14:textId="77777777" w:rsidR="003450AE" w:rsidRPr="00FB0233" w:rsidRDefault="003450AE" w:rsidP="003450AE"/>
    <w:p w14:paraId="56911FEB" w14:textId="77777777" w:rsidR="00EB2AC0" w:rsidRPr="00FB0233" w:rsidRDefault="00EB2AC0" w:rsidP="00E154DB">
      <w:pPr>
        <w:pStyle w:val="Heading4"/>
      </w:pPr>
      <w:bookmarkStart w:id="60" w:name="_Hlk67497276"/>
      <w:bookmarkEnd w:id="59"/>
      <w:r w:rsidRPr="00FB0233">
        <w:t>Additional care supplements (ACS)</w:t>
      </w:r>
    </w:p>
    <w:p w14:paraId="1882563C" w14:textId="12278758" w:rsidR="00EB2AC0" w:rsidRDefault="00EB2AC0" w:rsidP="003450AE">
      <w:r w:rsidRPr="00FB0233">
        <w:rPr>
          <w:i/>
          <w:iCs/>
        </w:rPr>
        <w:t>Additional care supplements</w:t>
      </w:r>
      <w:r w:rsidRPr="00FB0233">
        <w:rPr>
          <w:b/>
        </w:rPr>
        <w:t xml:space="preserve"> </w:t>
      </w:r>
      <w:r w:rsidRPr="00FB0233">
        <w:t>are the modules available for claiming by LMCs for the provision of any additional care required by a woman due to their social or clinical complexity</w:t>
      </w:r>
      <w:bookmarkEnd w:id="60"/>
      <w:r w:rsidRPr="00FB0233">
        <w:t>. These supplements also specifically remunerate care provided to women in the most at-risk populations.</w:t>
      </w:r>
      <w:r>
        <w:t xml:space="preserve"> See section</w:t>
      </w:r>
      <w:r w:rsidR="003450AE">
        <w:t> </w:t>
      </w:r>
      <w:r w:rsidR="003450AE">
        <w:fldChar w:fldCharType="begin"/>
      </w:r>
      <w:r w:rsidR="003450AE">
        <w:instrText xml:space="preserve"> REF _Ref88724925 \r \h </w:instrText>
      </w:r>
      <w:r w:rsidR="003450AE">
        <w:fldChar w:fldCharType="separate"/>
      </w:r>
      <w:r w:rsidR="00D80269">
        <w:t>5.1.7</w:t>
      </w:r>
      <w:r w:rsidR="003450AE">
        <w:fldChar w:fldCharType="end"/>
      </w:r>
      <w:r>
        <w:t xml:space="preserve"> for more detailed information about the ACS and </w:t>
      </w:r>
      <w:r w:rsidR="003450AE">
        <w:fldChar w:fldCharType="begin"/>
      </w:r>
      <w:r w:rsidR="003450AE">
        <w:instrText xml:space="preserve"> REF _Ref88724322 \h </w:instrText>
      </w:r>
      <w:r w:rsidR="003450AE">
        <w:fldChar w:fldCharType="separate"/>
      </w:r>
      <w:r w:rsidR="00D80269" w:rsidRPr="00FB0233">
        <w:t>Appendix</w:t>
      </w:r>
      <w:r w:rsidR="00D80269">
        <w:t> </w:t>
      </w:r>
      <w:r w:rsidR="00D80269" w:rsidRPr="00FB0233">
        <w:t>4</w:t>
      </w:r>
      <w:r w:rsidR="003450AE">
        <w:fldChar w:fldCharType="end"/>
      </w:r>
      <w:r>
        <w:t xml:space="preserve"> for a list of the criteria for each of the supplements.</w:t>
      </w:r>
    </w:p>
    <w:p w14:paraId="5B3309CC" w14:textId="77777777" w:rsidR="003450AE" w:rsidRPr="00FB0233" w:rsidRDefault="003450AE" w:rsidP="003450AE"/>
    <w:p w14:paraId="500BB452" w14:textId="77777777" w:rsidR="00EB2AC0" w:rsidRPr="00FB0233" w:rsidRDefault="00EB2AC0" w:rsidP="00E154DB">
      <w:pPr>
        <w:pStyle w:val="Heading3"/>
      </w:pPr>
      <w:r w:rsidRPr="00FB0233">
        <w:t>Registration services</w:t>
      </w:r>
    </w:p>
    <w:p w14:paraId="6C118621" w14:textId="77777777" w:rsidR="00E10C0A" w:rsidRDefault="00EB2AC0" w:rsidP="003450AE">
      <w:r w:rsidRPr="00FB0233">
        <w:t>The registration services component of the Notice comprises one module.</w:t>
      </w:r>
    </w:p>
    <w:p w14:paraId="77537FBE" w14:textId="77777777" w:rsidR="003450AE" w:rsidRDefault="003450AE" w:rsidP="003450AE"/>
    <w:p w14:paraId="5958A19F" w14:textId="77777777" w:rsidR="00EB2AC0" w:rsidRPr="00FB0233" w:rsidRDefault="00EB2AC0" w:rsidP="003450AE">
      <w:r w:rsidRPr="00FB0233">
        <w:t>In order to receive lead maternity care, a person who is eligible for publicly funded maternity services must register with a midwife or relevantly qualified medical practitioner of her choice (her LMC). Registration may occur at any time from the confirmation of pregnancy until six weeks after the EDD, but no claim for payment may be made for lead maternity care that is provided before the date of registration.</w:t>
      </w:r>
    </w:p>
    <w:p w14:paraId="383D2582" w14:textId="77777777" w:rsidR="003450AE" w:rsidRDefault="003450AE" w:rsidP="003450AE"/>
    <w:p w14:paraId="1CD4B06A" w14:textId="77777777" w:rsidR="00EB2AC0" w:rsidRPr="00FB0233" w:rsidRDefault="00EB2AC0" w:rsidP="003450AE">
      <w:r w:rsidRPr="00FB0233">
        <w:t>The woman and her LMC must properly complete a registration form in the format specified by the Ministry of Health. By signing the registration from, the LMC is indicating their intention to provide continuity of care to that woman.</w:t>
      </w:r>
    </w:p>
    <w:p w14:paraId="2680913A" w14:textId="77777777" w:rsidR="003450AE" w:rsidRDefault="003450AE" w:rsidP="003450AE"/>
    <w:p w14:paraId="2D5012D2" w14:textId="77777777" w:rsidR="00EB2AC0" w:rsidRPr="00FB0233" w:rsidRDefault="00EB2AC0" w:rsidP="003450AE">
      <w:r w:rsidRPr="00FB0233">
        <w:t>The woman must sign the registration form. Each form must be dated with the date on which the form was signed by the woman (date of registration). The woman must be given a copy of her registration form and the LMC must retain a copy in the woman</w:t>
      </w:r>
      <w:r w:rsidR="00E10C0A">
        <w:t>’</w:t>
      </w:r>
      <w:r w:rsidRPr="00FB0233">
        <w:t>s file.</w:t>
      </w:r>
    </w:p>
    <w:p w14:paraId="73EED754" w14:textId="77777777" w:rsidR="003450AE" w:rsidRDefault="003450AE" w:rsidP="003450AE"/>
    <w:p w14:paraId="2CC7B7F0" w14:textId="77777777" w:rsidR="00EB2AC0" w:rsidRDefault="00EB2AC0" w:rsidP="003450AE">
      <w:pPr>
        <w:keepLines/>
      </w:pPr>
      <w:r w:rsidRPr="00FB0233">
        <w:lastRenderedPageBreak/>
        <w:t>Where a woman is not proficient in reading, writing or speaking English, the information on the registration form (where it is written in English) about the services to be provided must be interpreted for the woman. This interpretation discussion must be documented in the woman</w:t>
      </w:r>
      <w:r w:rsidR="00E10C0A">
        <w:t>’</w:t>
      </w:r>
      <w:r w:rsidRPr="00FB0233">
        <w:t>s record.</w:t>
      </w:r>
    </w:p>
    <w:p w14:paraId="04E846EF" w14:textId="77777777" w:rsidR="003450AE" w:rsidRPr="00FB0233" w:rsidRDefault="003450AE" w:rsidP="003450AE"/>
    <w:p w14:paraId="5DF60302" w14:textId="77777777" w:rsidR="00EB2AC0" w:rsidRPr="00FB0233" w:rsidRDefault="00EB2AC0" w:rsidP="00E154DB">
      <w:pPr>
        <w:pStyle w:val="Heading4"/>
      </w:pPr>
      <w:r w:rsidRPr="00FB0233">
        <w:t>First assessment, registration and care planning (DA19/DA20)</w:t>
      </w:r>
    </w:p>
    <w:p w14:paraId="41DE48CE" w14:textId="77777777" w:rsidR="00EB2AC0" w:rsidRDefault="00EB2AC0" w:rsidP="003450AE">
      <w:r w:rsidRPr="00FB0233">
        <w:t>This module (the FARCP) can be claimed when the woman registers with an LMC for the first time. Registration has been reinstated as an item of service with a fee attached. Claiming this module indicates the intention and commitment of the LMC to provide continuity of care and on-call 24/7 availability.</w:t>
      </w:r>
    </w:p>
    <w:p w14:paraId="079BE1F4" w14:textId="77777777" w:rsidR="003450AE" w:rsidRPr="00FB0233" w:rsidRDefault="003450AE" w:rsidP="003450AE"/>
    <w:p w14:paraId="0237FC53" w14:textId="77777777" w:rsidR="003450AE" w:rsidRPr="00FB0233" w:rsidRDefault="003450AE" w:rsidP="003450AE">
      <w:pPr>
        <w:pStyle w:val="Box"/>
      </w:pPr>
      <w:r w:rsidRPr="003450AE">
        <w:rPr>
          <w:b/>
        </w:rPr>
        <w:t>continuity of care</w:t>
      </w:r>
      <w:r w:rsidRPr="00FB0233">
        <w:t xml:space="preserve"> </w:t>
      </w:r>
      <w:bookmarkStart w:id="61" w:name="_Hlk49164795"/>
      <w:r w:rsidRPr="00FB0233">
        <w:t>means:</w:t>
      </w:r>
    </w:p>
    <w:p w14:paraId="38D7B5D9" w14:textId="77777777" w:rsidR="003450AE" w:rsidRPr="00FB0233" w:rsidRDefault="003450AE" w:rsidP="003450AE">
      <w:pPr>
        <w:pStyle w:val="Box"/>
        <w:ind w:left="851" w:hanging="567"/>
      </w:pPr>
      <w:r w:rsidRPr="00FB0233">
        <w:t>(a)</w:t>
      </w:r>
      <w:r w:rsidRPr="00FB0233">
        <w:tab/>
        <w:t>the provision of continuous lead maternity care throughout the antenatal period, the labour and birth, and the postnatal period; and</w:t>
      </w:r>
    </w:p>
    <w:p w14:paraId="46681A6E" w14:textId="77777777" w:rsidR="003450AE" w:rsidRPr="00FB0233" w:rsidRDefault="003450AE" w:rsidP="003450AE">
      <w:pPr>
        <w:pStyle w:val="Box"/>
        <w:ind w:left="851" w:hanging="567"/>
      </w:pPr>
      <w:r w:rsidRPr="00FB0233">
        <w:t>(b)</w:t>
      </w:r>
      <w:r w:rsidRPr="00FB0233">
        <w:tab/>
        <w:t>that this lead maternity care is provided by the LMC with whom the woman has registered. The LMC may be part of a group practice that provides reciprocal back-up, and in the process of providing that back-up, may from time to time, provide some of the woman</w:t>
      </w:r>
      <w:r>
        <w:t>’</w:t>
      </w:r>
      <w:r w:rsidRPr="00FB0233">
        <w:t>s care to enable 24/7 service provision</w:t>
      </w:r>
      <w:bookmarkEnd w:id="61"/>
    </w:p>
    <w:p w14:paraId="22CABB37" w14:textId="77777777" w:rsidR="003450AE" w:rsidRDefault="003450AE" w:rsidP="003450AE"/>
    <w:p w14:paraId="567CEADF" w14:textId="77777777" w:rsidR="00E10C0A" w:rsidRDefault="00EB2AC0" w:rsidP="003450AE">
      <w:r w:rsidRPr="00FB0233">
        <w:t>This module cannot be claimed if the woman re-registers with the same LMC more than once within the same pregnancy, birth or postnatal period. In this situation, a change of registration is recorded but no fee is associated with this change.</w:t>
      </w:r>
    </w:p>
    <w:p w14:paraId="114B4834" w14:textId="77777777" w:rsidR="003450AE" w:rsidRDefault="003450AE" w:rsidP="003450AE"/>
    <w:p w14:paraId="101DA88B" w14:textId="77777777" w:rsidR="00EB2AC0" w:rsidRDefault="00EB2AC0" w:rsidP="003450AE">
      <w:r w:rsidRPr="00FB0233">
        <w:t>The consultation for this module does not contribute to the total count of antenatal or postnatal contacts provided by the LMC to the woman.</w:t>
      </w:r>
    </w:p>
    <w:p w14:paraId="5CD79212" w14:textId="77777777" w:rsidR="003450AE" w:rsidRPr="00FB0233" w:rsidRDefault="003450AE" w:rsidP="003450AE"/>
    <w:p w14:paraId="550B9182" w14:textId="77777777" w:rsidR="00EB2AC0" w:rsidRPr="00CD4EA2" w:rsidRDefault="00EB2AC0" w:rsidP="003450AE">
      <w:pPr>
        <w:pStyle w:val="BoxHeading"/>
      </w:pPr>
      <w:r w:rsidRPr="00CD4EA2">
        <w:t>Claiming example</w:t>
      </w:r>
    </w:p>
    <w:p w14:paraId="37DA0151" w14:textId="77777777" w:rsidR="003450AE" w:rsidRPr="00FB0233" w:rsidRDefault="003450AE" w:rsidP="003450AE">
      <w:pPr>
        <w:pStyle w:val="Box"/>
      </w:pPr>
      <w:r w:rsidRPr="00FB0233">
        <w:t>Huia is a 28-year-old wahine who is pregnant for the first time; she lives in an urban area. She is well, with no significant health history. Huia lives close to her LMC midwife and her local hospital, and she plans a homebirth. This wahine and her partner are both Māori.</w:t>
      </w:r>
    </w:p>
    <w:p w14:paraId="41715924" w14:textId="77777777" w:rsidR="003450AE" w:rsidRDefault="003450AE" w:rsidP="003450AE">
      <w:pPr>
        <w:pStyle w:val="Box"/>
      </w:pPr>
      <w:r w:rsidRPr="00FB0233">
        <w:t xml:space="preserve">Huia registers with her chosen midwife LMC at 8 weeks gestation. </w:t>
      </w:r>
      <w:r w:rsidRPr="00FB0233">
        <w:rPr>
          <w:u w:val="single"/>
        </w:rPr>
        <w:t xml:space="preserve">The LMC receives a </w:t>
      </w:r>
      <w:r w:rsidRPr="00FB0233">
        <w:rPr>
          <w:i/>
          <w:iCs/>
          <w:u w:val="single"/>
        </w:rPr>
        <w:t xml:space="preserve">First assessment, registration and care planning </w:t>
      </w:r>
      <w:r w:rsidRPr="00FB0233">
        <w:rPr>
          <w:u w:val="single"/>
        </w:rPr>
        <w:t>fee</w:t>
      </w:r>
      <w:r w:rsidRPr="00FB0233">
        <w:t xml:space="preserve">. Huia spends most of her second trimester staying with whānau in a different region of Aotearoa New Zealand; she registers with another LMC for care during this time. </w:t>
      </w:r>
      <w:r w:rsidRPr="00FB0233">
        <w:rPr>
          <w:u w:val="single"/>
        </w:rPr>
        <w:t xml:space="preserve">This second LMC receives a </w:t>
      </w:r>
      <w:r w:rsidRPr="00FB0233">
        <w:rPr>
          <w:i/>
          <w:iCs/>
          <w:u w:val="single"/>
        </w:rPr>
        <w:t xml:space="preserve">First assessment, registration and care planning </w:t>
      </w:r>
      <w:r w:rsidRPr="00FB0233">
        <w:rPr>
          <w:u w:val="single"/>
        </w:rPr>
        <w:t>fee</w:t>
      </w:r>
      <w:r w:rsidRPr="00FB0233">
        <w:t xml:space="preserve">. When Huia returns home for the remainder of her pregnancy, she re-registers with her original LMC. The LMC processes the re-registration but does not receive a second </w:t>
      </w:r>
      <w:r w:rsidRPr="00FB0233">
        <w:rPr>
          <w:i/>
          <w:iCs/>
        </w:rPr>
        <w:t>First assessment, registration and care planning</w:t>
      </w:r>
      <w:r w:rsidRPr="00FB0233">
        <w:t xml:space="preserve"> fee.</w:t>
      </w:r>
    </w:p>
    <w:p w14:paraId="34759651" w14:textId="77777777" w:rsidR="003450AE" w:rsidRPr="00FB0233" w:rsidRDefault="003450AE" w:rsidP="003450AE"/>
    <w:p w14:paraId="1E146BE8" w14:textId="77777777" w:rsidR="00EB2AC0" w:rsidRPr="00FB0233" w:rsidRDefault="00EB2AC0" w:rsidP="00E154DB">
      <w:pPr>
        <w:pStyle w:val="Heading3"/>
      </w:pPr>
      <w:r w:rsidRPr="00FB0233">
        <w:lastRenderedPageBreak/>
        <w:t>Antenatal services</w:t>
      </w:r>
    </w:p>
    <w:p w14:paraId="107C6BE4" w14:textId="77777777" w:rsidR="00EB2AC0" w:rsidRDefault="00EB2AC0" w:rsidP="003450AE">
      <w:r w:rsidRPr="00FB0233">
        <w:t>The antenatal services component of the Notice comprises seven modules.</w:t>
      </w:r>
    </w:p>
    <w:p w14:paraId="1043BDAF" w14:textId="77777777" w:rsidR="003450AE" w:rsidRPr="00FB0233" w:rsidRDefault="003450AE" w:rsidP="003450AE"/>
    <w:p w14:paraId="11D08A5D" w14:textId="77777777" w:rsidR="00EB2AC0" w:rsidRPr="00FB0233" w:rsidRDefault="00EB2AC0" w:rsidP="003450AE">
      <w:pPr>
        <w:pStyle w:val="Heading4"/>
      </w:pPr>
      <w:r w:rsidRPr="00FB0233">
        <w:t>First trimester care (DA21/DA22)</w:t>
      </w:r>
    </w:p>
    <w:p w14:paraId="0858D693" w14:textId="77777777" w:rsidR="00EB2AC0" w:rsidRDefault="00EB2AC0" w:rsidP="003450AE">
      <w:pPr>
        <w:pStyle w:val="Number"/>
      </w:pPr>
      <w:bookmarkStart w:id="62" w:name="_Hlk80971915"/>
      <w:r w:rsidRPr="00FB0233">
        <w:t xml:space="preserve">The </w:t>
      </w:r>
      <w:r w:rsidRPr="00FB0233">
        <w:rPr>
          <w:i/>
        </w:rPr>
        <w:t>First trimester care</w:t>
      </w:r>
      <w:r w:rsidRPr="00FB0233">
        <w:t xml:space="preserve"> module may be claimed when at least one in-person consultation is provided from the LMP date to 13 weeks 6 days gestation</w:t>
      </w:r>
      <w:bookmarkStart w:id="63" w:name="_Hlk65844050"/>
      <w:r w:rsidRPr="00FB0233">
        <w:t>.</w:t>
      </w:r>
    </w:p>
    <w:p w14:paraId="532C6F23" w14:textId="77777777" w:rsidR="003450AE" w:rsidRPr="00FB0233" w:rsidRDefault="003450AE" w:rsidP="003450AE"/>
    <w:p w14:paraId="6AB07238" w14:textId="77777777" w:rsidR="003450AE" w:rsidRPr="00FB0233" w:rsidRDefault="003450AE" w:rsidP="003450AE">
      <w:pPr>
        <w:pStyle w:val="Box"/>
        <w:rPr>
          <w:bCs/>
        </w:rPr>
      </w:pPr>
      <w:bookmarkStart w:id="64" w:name="_Hlk81039721"/>
      <w:r w:rsidRPr="00FB0233">
        <w:rPr>
          <w:b/>
          <w:bCs/>
        </w:rPr>
        <w:t>in-person</w:t>
      </w:r>
      <w:r w:rsidRPr="00FB0233">
        <w:t xml:space="preserve"> means that the consultation takes place when the parties are present in the same room together, as opposed to a face-to-face consultation which can occur virtually</w:t>
      </w:r>
    </w:p>
    <w:bookmarkEnd w:id="62"/>
    <w:bookmarkEnd w:id="63"/>
    <w:bookmarkEnd w:id="64"/>
    <w:p w14:paraId="0E1ACCC0" w14:textId="77777777" w:rsidR="003450AE" w:rsidRDefault="003450AE" w:rsidP="003450AE"/>
    <w:p w14:paraId="352DA5A3" w14:textId="77777777" w:rsidR="00EB2AC0" w:rsidRDefault="00EB2AC0" w:rsidP="003450AE">
      <w:r w:rsidRPr="00753C15">
        <w:t xml:space="preserve">The count of consultations must not include the </w:t>
      </w:r>
      <w:r w:rsidRPr="00753C15">
        <w:rPr>
          <w:i/>
          <w:iCs/>
        </w:rPr>
        <w:t>First assessment, registration and care planning</w:t>
      </w:r>
      <w:r w:rsidRPr="00753C15">
        <w:t xml:space="preserve"> consultation if this service has also been provided in the first trimester </w:t>
      </w:r>
      <w:r w:rsidRPr="00753C15">
        <w:rPr>
          <w:u w:val="single"/>
        </w:rPr>
        <w:t>and</w:t>
      </w:r>
      <w:r w:rsidRPr="00753C15">
        <w:t xml:space="preserve"> cannot be claimed for services provided to a woman on the same date as care provided for the </w:t>
      </w:r>
      <w:r w:rsidRPr="00753C15">
        <w:rPr>
          <w:i/>
        </w:rPr>
        <w:t>First assessment, registration and care planning</w:t>
      </w:r>
      <w:r w:rsidRPr="00753C15">
        <w:t xml:space="preserve"> consultation.</w:t>
      </w:r>
    </w:p>
    <w:p w14:paraId="3338276C" w14:textId="77777777" w:rsidR="003450AE" w:rsidRPr="00FB0233" w:rsidRDefault="003450AE" w:rsidP="003450AE"/>
    <w:p w14:paraId="0C4D1F79" w14:textId="77777777" w:rsidR="00EB2AC0" w:rsidRPr="00BA6D6E" w:rsidRDefault="00EB2AC0" w:rsidP="003450AE">
      <w:pPr>
        <w:pStyle w:val="BoxHeading"/>
      </w:pPr>
      <w:r w:rsidRPr="00BA6D6E">
        <w:t>Claiming example</w:t>
      </w:r>
    </w:p>
    <w:p w14:paraId="05BD1225" w14:textId="77777777" w:rsidR="003450AE" w:rsidRPr="00FB0233" w:rsidRDefault="003450AE" w:rsidP="003450AE">
      <w:pPr>
        <w:pStyle w:val="Box"/>
      </w:pPr>
      <w:r w:rsidRPr="00FB0233">
        <w:t xml:space="preserve">Huia has one visit other than the booking visit in the first trimester and so her LMC receives a </w:t>
      </w:r>
      <w:r w:rsidRPr="00FB0233">
        <w:rPr>
          <w:i/>
          <w:iCs/>
        </w:rPr>
        <w:t>First trimester care</w:t>
      </w:r>
      <w:r w:rsidRPr="00FB0233">
        <w:t xml:space="preserve"> fee, alongside the </w:t>
      </w:r>
      <w:r w:rsidRPr="00FB0233">
        <w:rPr>
          <w:i/>
          <w:iCs/>
        </w:rPr>
        <w:t xml:space="preserve">First assessment, registration and care planning </w:t>
      </w:r>
      <w:r w:rsidRPr="00FB0233">
        <w:t>fee.</w:t>
      </w:r>
    </w:p>
    <w:p w14:paraId="416DB6DC" w14:textId="77777777" w:rsidR="003450AE" w:rsidRDefault="003450AE" w:rsidP="003450AE">
      <w:pPr>
        <w:pStyle w:val="Box"/>
      </w:pPr>
      <w:r>
        <w:t>Had</w:t>
      </w:r>
      <w:r w:rsidRPr="00FB0233">
        <w:t xml:space="preserve"> Huia</w:t>
      </w:r>
      <w:r>
        <w:t xml:space="preserve"> </w:t>
      </w:r>
      <w:r w:rsidRPr="00FB0233">
        <w:t xml:space="preserve">not been seen again </w:t>
      </w:r>
      <w:r>
        <w:t xml:space="preserve">after the </w:t>
      </w:r>
      <w:r w:rsidRPr="00753C15">
        <w:rPr>
          <w:i/>
          <w:iCs/>
        </w:rPr>
        <w:t>First assessment, registration and care planning</w:t>
      </w:r>
      <w:r>
        <w:t xml:space="preserve"> consultation </w:t>
      </w:r>
      <w:r w:rsidRPr="00FB0233">
        <w:t xml:space="preserve">during the first trimester, the LMC would not be eligible for the </w:t>
      </w:r>
      <w:r w:rsidRPr="00FB0233">
        <w:rPr>
          <w:i/>
          <w:iCs/>
        </w:rPr>
        <w:t>First Trimester Care</w:t>
      </w:r>
      <w:r w:rsidRPr="00FB0233">
        <w:t xml:space="preserve"> fee.</w:t>
      </w:r>
    </w:p>
    <w:p w14:paraId="290CF036" w14:textId="77777777" w:rsidR="003450AE" w:rsidRPr="00FB0233" w:rsidRDefault="003450AE" w:rsidP="003450AE"/>
    <w:p w14:paraId="70681CBC" w14:textId="77777777" w:rsidR="00EB2AC0" w:rsidRPr="00FB0233" w:rsidRDefault="00EB2AC0" w:rsidP="003450AE">
      <w:pPr>
        <w:pStyle w:val="Heading4"/>
      </w:pPr>
      <w:r w:rsidRPr="00FB0233">
        <w:t>Second trimester care (DA25/DA26/DA27)</w:t>
      </w:r>
    </w:p>
    <w:p w14:paraId="65233F52" w14:textId="77777777" w:rsidR="00E10C0A" w:rsidRDefault="00EB2AC0" w:rsidP="003450AE">
      <w:r w:rsidRPr="00FB0233">
        <w:t xml:space="preserve">The </w:t>
      </w:r>
      <w:r w:rsidRPr="00FB0233">
        <w:rPr>
          <w:i/>
          <w:iCs/>
        </w:rPr>
        <w:t xml:space="preserve">Second </w:t>
      </w:r>
      <w:r w:rsidRPr="00FB0233">
        <w:rPr>
          <w:i/>
        </w:rPr>
        <w:t>trimester care</w:t>
      </w:r>
      <w:r w:rsidRPr="00FB0233">
        <w:t xml:space="preserve"> module may be claimed when at least one in-person consultation is provided from 14 weeks 0 days to 27 weeks 6 days gestation. The services in the second trimester (DA25) are to be provided in addition to those listed in the first trimester (DA21).</w:t>
      </w:r>
    </w:p>
    <w:p w14:paraId="144123B4" w14:textId="77777777" w:rsidR="003450AE" w:rsidRDefault="003450AE" w:rsidP="003450AE">
      <w:bookmarkStart w:id="65" w:name="_Hlk86918815"/>
    </w:p>
    <w:p w14:paraId="22036DFC" w14:textId="77777777" w:rsidR="00EB2AC0" w:rsidRDefault="00EB2AC0" w:rsidP="003450AE">
      <w:r w:rsidRPr="00FB0233">
        <w:t xml:space="preserve">The count of consultations must not include the </w:t>
      </w:r>
      <w:r w:rsidRPr="00FB0233">
        <w:rPr>
          <w:i/>
          <w:iCs/>
        </w:rPr>
        <w:t>First assessment, registration and care planning</w:t>
      </w:r>
      <w:r w:rsidRPr="00FB0233">
        <w:t xml:space="preserve"> consultation if this service has also been provided in the second trimester </w:t>
      </w:r>
      <w:r w:rsidRPr="00FB0233">
        <w:rPr>
          <w:u w:val="single"/>
        </w:rPr>
        <w:t>and</w:t>
      </w:r>
      <w:r w:rsidRPr="00FB0233">
        <w:t xml:space="preserve"> cannot be claimed for services provided to a woman on the same date as care provided </w:t>
      </w:r>
      <w:r>
        <w:t>for</w:t>
      </w:r>
      <w:r w:rsidRPr="00FB0233">
        <w:t xml:space="preserve"> the </w:t>
      </w:r>
      <w:r w:rsidRPr="00FB0233">
        <w:rPr>
          <w:i/>
        </w:rPr>
        <w:t>First assessment, registration and care planning</w:t>
      </w:r>
      <w:r w:rsidRPr="00FB0233">
        <w:t xml:space="preserve"> </w:t>
      </w:r>
      <w:r>
        <w:t>consultation</w:t>
      </w:r>
      <w:r w:rsidRPr="00FB0233">
        <w:t>.</w:t>
      </w:r>
    </w:p>
    <w:p w14:paraId="789F1BDC" w14:textId="77777777" w:rsidR="003450AE" w:rsidRDefault="003450AE" w:rsidP="003450AE"/>
    <w:p w14:paraId="0AFCB36C" w14:textId="77777777" w:rsidR="00EB2AC0" w:rsidRPr="003450AE" w:rsidRDefault="00EB2AC0" w:rsidP="003450AE">
      <w:pPr>
        <w:keepNext/>
        <w:keepLines/>
        <w:rPr>
          <w:spacing w:val="-2"/>
        </w:rPr>
      </w:pPr>
      <w:r w:rsidRPr="003450AE">
        <w:rPr>
          <w:spacing w:val="-2"/>
        </w:rPr>
        <w:lastRenderedPageBreak/>
        <w:t xml:space="preserve">Only one of the full, the first partial, or the last partial </w:t>
      </w:r>
      <w:r w:rsidRPr="003450AE">
        <w:rPr>
          <w:i/>
          <w:spacing w:val="-2"/>
        </w:rPr>
        <w:t xml:space="preserve">Second trimester care </w:t>
      </w:r>
      <w:r w:rsidRPr="003450AE">
        <w:rPr>
          <w:spacing w:val="-2"/>
        </w:rPr>
        <w:t>fees may be claimed by the LMC, as the case requires. An LMC may claim only the first partial fee if the woman was registered with them but changed LMC or was transferred to secondary care, at or less than 19 weeks 6 days gestation. An LMC may claim only the last partial fee if the woman first registered with them at or greater than 20 weeks 0</w:t>
      </w:r>
      <w:r w:rsidR="003450AE" w:rsidRPr="003450AE">
        <w:rPr>
          <w:spacing w:val="-2"/>
        </w:rPr>
        <w:t> </w:t>
      </w:r>
      <w:r w:rsidRPr="003450AE">
        <w:rPr>
          <w:spacing w:val="-2"/>
        </w:rPr>
        <w:t>days gestation.</w:t>
      </w:r>
    </w:p>
    <w:p w14:paraId="1B7BEA50" w14:textId="77777777" w:rsidR="003450AE" w:rsidRPr="00FB0233" w:rsidRDefault="003450AE" w:rsidP="003450AE"/>
    <w:bookmarkEnd w:id="65"/>
    <w:p w14:paraId="7BD8BBC0" w14:textId="77777777" w:rsidR="003450AE" w:rsidRDefault="003450AE" w:rsidP="003450AE">
      <w:pPr>
        <w:pStyle w:val="Box"/>
      </w:pPr>
      <w:r w:rsidRPr="00FB0233">
        <w:rPr>
          <w:b/>
          <w:bCs/>
        </w:rPr>
        <w:t>partial payment</w:t>
      </w:r>
      <w:r w:rsidRPr="00FB0233">
        <w:t xml:space="preserve"> means a part payment for a module where services have been provided in the first or last part of the module, and where the payment rules for the relevant service specification have been met</w:t>
      </w:r>
    </w:p>
    <w:p w14:paraId="44A7B9E6" w14:textId="77777777" w:rsidR="003450AE" w:rsidRPr="00FB0233" w:rsidRDefault="003450AE" w:rsidP="003450AE"/>
    <w:p w14:paraId="71937DD9" w14:textId="77777777" w:rsidR="00EB2AC0" w:rsidRPr="00BA6D6E" w:rsidRDefault="00EB2AC0" w:rsidP="003450AE">
      <w:pPr>
        <w:pStyle w:val="BoxHeading"/>
      </w:pPr>
      <w:r w:rsidRPr="00BA6D6E">
        <w:t>Claiming example</w:t>
      </w:r>
    </w:p>
    <w:p w14:paraId="424FF11B" w14:textId="77777777" w:rsidR="003450AE" w:rsidRDefault="003450AE" w:rsidP="003450AE">
      <w:pPr>
        <w:pStyle w:val="Box"/>
        <w:rPr>
          <w:iCs/>
          <w:u w:val="single"/>
        </w:rPr>
      </w:pPr>
      <w:r w:rsidRPr="00FB0233">
        <w:t xml:space="preserve">When she is 18 weeks gestation, Huia moves from the South to the North Island to care for her unwell grandmother. Huia returns to the South Island when she is 30 weeks pregnant. Her LMC in the South Island </w:t>
      </w:r>
      <w:r w:rsidRPr="00FB0233">
        <w:rPr>
          <w:u w:val="single"/>
        </w:rPr>
        <w:t xml:space="preserve">receives the first partial </w:t>
      </w:r>
      <w:r w:rsidRPr="00FB0233">
        <w:rPr>
          <w:i/>
          <w:u w:val="single"/>
        </w:rPr>
        <w:t>Second trimester care</w:t>
      </w:r>
      <w:r w:rsidRPr="00FB0233">
        <w:rPr>
          <w:iCs/>
          <w:u w:val="single"/>
        </w:rPr>
        <w:t xml:space="preserve"> fee</w:t>
      </w:r>
      <w:r w:rsidRPr="00FB0233">
        <w:rPr>
          <w:iCs/>
        </w:rPr>
        <w:t xml:space="preserve"> and her LMC in the North </w:t>
      </w:r>
      <w:r>
        <w:rPr>
          <w:iCs/>
        </w:rPr>
        <w:t xml:space="preserve">Island </w:t>
      </w:r>
      <w:r w:rsidRPr="00FB0233">
        <w:rPr>
          <w:iCs/>
        </w:rPr>
        <w:t xml:space="preserve">receives the full </w:t>
      </w:r>
      <w:r w:rsidRPr="00FB0233">
        <w:rPr>
          <w:i/>
          <w:u w:val="single"/>
        </w:rPr>
        <w:t>Second trimester care</w:t>
      </w:r>
      <w:r w:rsidRPr="00FB0233">
        <w:rPr>
          <w:iCs/>
          <w:u w:val="single"/>
        </w:rPr>
        <w:t xml:space="preserve"> fee</w:t>
      </w:r>
      <w:r w:rsidRPr="003450AE">
        <w:t>.</w:t>
      </w:r>
    </w:p>
    <w:p w14:paraId="0FE17BA4" w14:textId="77777777" w:rsidR="003450AE" w:rsidRPr="00FB0233" w:rsidRDefault="003450AE" w:rsidP="003450AE"/>
    <w:p w14:paraId="58510C75" w14:textId="77777777" w:rsidR="00EB2AC0" w:rsidRPr="00FB0233" w:rsidRDefault="00EB2AC0" w:rsidP="00E154DB">
      <w:pPr>
        <w:pStyle w:val="Heading4"/>
      </w:pPr>
      <w:r w:rsidRPr="00FB0233">
        <w:t>Third trimester care (DA31/DA32/DA33)</w:t>
      </w:r>
    </w:p>
    <w:p w14:paraId="3857C217" w14:textId="77777777" w:rsidR="00EB2AC0" w:rsidRDefault="00EB2AC0" w:rsidP="003450AE">
      <w:r w:rsidRPr="00FB0233">
        <w:t xml:space="preserve">The </w:t>
      </w:r>
      <w:r w:rsidRPr="00FB0233">
        <w:rPr>
          <w:i/>
          <w:iCs/>
        </w:rPr>
        <w:t xml:space="preserve">Third </w:t>
      </w:r>
      <w:r w:rsidRPr="00FB0233">
        <w:rPr>
          <w:i/>
        </w:rPr>
        <w:t>trimester care</w:t>
      </w:r>
      <w:r w:rsidRPr="00FB0233">
        <w:t xml:space="preserve"> module may be claimed when at least one in-person consultation is provided from 2</w:t>
      </w:r>
      <w:r>
        <w:t>8</w:t>
      </w:r>
      <w:r w:rsidRPr="00FB0233">
        <w:t xml:space="preserve"> weeks </w:t>
      </w:r>
      <w:r>
        <w:t>0</w:t>
      </w:r>
      <w:r w:rsidRPr="00FB0233">
        <w:t xml:space="preserve"> days gestation until the onset of established labour (or birth if this is a planned caesarean section or a caesarean section where no labour occurs). The services in the third trimester (DA31) are to be provided in addition to those listed in the second trimester (DA25).</w:t>
      </w:r>
    </w:p>
    <w:p w14:paraId="19BDC12D" w14:textId="77777777" w:rsidR="003450AE" w:rsidRPr="00FB0233" w:rsidRDefault="003450AE" w:rsidP="003450AE"/>
    <w:p w14:paraId="1FA8A681" w14:textId="77777777" w:rsidR="003450AE" w:rsidRPr="00FB0233" w:rsidRDefault="003450AE" w:rsidP="003450AE">
      <w:pPr>
        <w:pStyle w:val="Box"/>
      </w:pPr>
      <w:bookmarkStart w:id="66" w:name="_Hlk81040000"/>
      <w:r w:rsidRPr="00FB0233">
        <w:rPr>
          <w:b/>
          <w:bCs/>
        </w:rPr>
        <w:t>established labour</w:t>
      </w:r>
      <w:r w:rsidRPr="00FB0233">
        <w:t xml:space="preserve"> means the period from when active labour is estimated to have commenced as measured by duration, frequency and strength of contractions; and there is evidence of effacement and dilation of the cervix</w:t>
      </w:r>
    </w:p>
    <w:bookmarkEnd w:id="66"/>
    <w:p w14:paraId="24085D76" w14:textId="77777777" w:rsidR="003450AE" w:rsidRDefault="003450AE" w:rsidP="003450AE"/>
    <w:p w14:paraId="6FF62CFD" w14:textId="77777777" w:rsidR="00EB2AC0" w:rsidRDefault="00EB2AC0" w:rsidP="003450AE">
      <w:r w:rsidRPr="00FB0233">
        <w:t xml:space="preserve">The count of consultations must not include the </w:t>
      </w:r>
      <w:r w:rsidRPr="00FB0233">
        <w:rPr>
          <w:i/>
          <w:iCs/>
        </w:rPr>
        <w:t>First assessment, registration and care planning</w:t>
      </w:r>
      <w:r w:rsidRPr="00FB0233">
        <w:t xml:space="preserve"> consultation if this service has also been provided in the </w:t>
      </w:r>
      <w:r>
        <w:t>third</w:t>
      </w:r>
      <w:r w:rsidRPr="00FB0233">
        <w:t xml:space="preserve"> trimester </w:t>
      </w:r>
      <w:r w:rsidRPr="00FB0233">
        <w:rPr>
          <w:u w:val="single"/>
        </w:rPr>
        <w:t>and</w:t>
      </w:r>
      <w:r w:rsidRPr="00FB0233">
        <w:t xml:space="preserve"> cannot be claimed for services provided to a woman on the same date as care provided </w:t>
      </w:r>
      <w:r>
        <w:t>for</w:t>
      </w:r>
      <w:r w:rsidRPr="00FB0233">
        <w:t xml:space="preserve"> the </w:t>
      </w:r>
      <w:r w:rsidRPr="00FB0233">
        <w:rPr>
          <w:i/>
        </w:rPr>
        <w:t>First assessment, registration and care planning</w:t>
      </w:r>
      <w:r w:rsidRPr="00FB0233">
        <w:t xml:space="preserve"> </w:t>
      </w:r>
      <w:r>
        <w:t>consultation</w:t>
      </w:r>
      <w:r w:rsidRPr="00FB0233">
        <w:t>.</w:t>
      </w:r>
    </w:p>
    <w:p w14:paraId="5228DDCB" w14:textId="77777777" w:rsidR="003450AE" w:rsidRDefault="003450AE" w:rsidP="003450AE"/>
    <w:p w14:paraId="04D1A691" w14:textId="77777777" w:rsidR="00EB2AC0" w:rsidRDefault="00EB2AC0" w:rsidP="003450AE">
      <w:r w:rsidRPr="00C71561">
        <w:t xml:space="preserve">Only one of the full, the first partial or the last partial </w:t>
      </w:r>
      <w:r w:rsidRPr="00C71561">
        <w:rPr>
          <w:i/>
        </w:rPr>
        <w:t xml:space="preserve">Third trimester care </w:t>
      </w:r>
      <w:r w:rsidRPr="00C71561">
        <w:t>fees</w:t>
      </w:r>
      <w:r w:rsidRPr="00FB0233">
        <w:t xml:space="preserve"> may be claimed by the LMC, as the case requires. An LMC may claim only the first partial fee if the woman was registered with them but changed LMC or was transferred to secondary care, at or less than </w:t>
      </w:r>
      <w:r>
        <w:t>35</w:t>
      </w:r>
      <w:r w:rsidRPr="00FB0233">
        <w:t xml:space="preserve"> weeks 6 days gestation. An LMC may claim only the last partial fee if the woman first registered with them at or greater than </w:t>
      </w:r>
      <w:r>
        <w:t>36</w:t>
      </w:r>
      <w:r w:rsidRPr="00FB0233">
        <w:t xml:space="preserve"> weeks 0</w:t>
      </w:r>
      <w:r w:rsidR="003450AE">
        <w:t> </w:t>
      </w:r>
      <w:r w:rsidRPr="00FB0233">
        <w:t>days gestation.</w:t>
      </w:r>
    </w:p>
    <w:p w14:paraId="79EFB8C7" w14:textId="77777777" w:rsidR="003450AE" w:rsidRDefault="003450AE" w:rsidP="003450AE"/>
    <w:p w14:paraId="7C909BA8" w14:textId="77777777" w:rsidR="00EB2AC0" w:rsidRPr="00BA6D6E" w:rsidRDefault="00EB2AC0" w:rsidP="003450AE">
      <w:pPr>
        <w:pStyle w:val="BoxHeading"/>
      </w:pPr>
      <w:r w:rsidRPr="00BA6D6E">
        <w:lastRenderedPageBreak/>
        <w:t>Claiming example</w:t>
      </w:r>
    </w:p>
    <w:p w14:paraId="52B0757D" w14:textId="77777777" w:rsidR="003450AE" w:rsidRDefault="003450AE" w:rsidP="003450AE">
      <w:pPr>
        <w:pStyle w:val="Box"/>
        <w:rPr>
          <w:iCs/>
          <w:u w:val="single"/>
        </w:rPr>
      </w:pPr>
      <w:r w:rsidRPr="00FB0233">
        <w:t xml:space="preserve">Because Huia has returned to the care of her South Island LMC prior to 36 weeks gestation and goes on to have her baby after 36 weeks gestation, her LMC receives the full </w:t>
      </w:r>
      <w:r w:rsidRPr="00FB0233">
        <w:rPr>
          <w:i/>
          <w:u w:val="single"/>
        </w:rPr>
        <w:t>Third trimester care</w:t>
      </w:r>
      <w:r w:rsidRPr="00FB0233">
        <w:rPr>
          <w:iCs/>
          <w:u w:val="single"/>
        </w:rPr>
        <w:t xml:space="preserve"> fee.</w:t>
      </w:r>
    </w:p>
    <w:p w14:paraId="5698272F" w14:textId="77777777" w:rsidR="003450AE" w:rsidRPr="00FB0233" w:rsidRDefault="003450AE" w:rsidP="003450AE"/>
    <w:p w14:paraId="262409B2" w14:textId="77777777" w:rsidR="00EB2AC0" w:rsidRPr="00FB0233" w:rsidRDefault="00EB2AC0" w:rsidP="00E154DB">
      <w:pPr>
        <w:pStyle w:val="Heading3"/>
      </w:pPr>
      <w:r w:rsidRPr="00FB0233">
        <w:t>Labour and birth services</w:t>
      </w:r>
    </w:p>
    <w:p w14:paraId="4F94C06A" w14:textId="77777777" w:rsidR="00EB2AC0" w:rsidRDefault="00EB2AC0" w:rsidP="00C21083">
      <w:r w:rsidRPr="00FB0233">
        <w:t>The labour and birth services component of the Notice comprises seven modules.</w:t>
      </w:r>
    </w:p>
    <w:p w14:paraId="18A678AE" w14:textId="77777777" w:rsidR="00C21083" w:rsidRPr="00FB0233" w:rsidRDefault="00C21083" w:rsidP="00C21083"/>
    <w:p w14:paraId="45705A57" w14:textId="77777777" w:rsidR="00EB2AC0" w:rsidRPr="00FB0233" w:rsidRDefault="00EB2AC0" w:rsidP="00E154DB">
      <w:pPr>
        <w:pStyle w:val="Heading4"/>
      </w:pPr>
      <w:r w:rsidRPr="00FB0233">
        <w:t>Labour and birth care (DA39/DA40)</w:t>
      </w:r>
    </w:p>
    <w:p w14:paraId="02469F1D" w14:textId="77777777" w:rsidR="00EB2AC0" w:rsidRPr="00FB0233" w:rsidRDefault="00EB2AC0" w:rsidP="00C21083">
      <w:bookmarkStart w:id="67" w:name="_Hlk49164833"/>
      <w:r w:rsidRPr="00FB0233">
        <w:t xml:space="preserve">Labour and birth is defined as the period from the onset of established labour until </w:t>
      </w:r>
      <w:r w:rsidR="00C21083">
        <w:t>two</w:t>
      </w:r>
      <w:r w:rsidRPr="00FB0233">
        <w:t xml:space="preserve"> hours after the birth of the placenta</w:t>
      </w:r>
      <w:bookmarkEnd w:id="67"/>
      <w:r w:rsidRPr="00FB0233">
        <w:t xml:space="preserve">. </w:t>
      </w:r>
      <w:bookmarkStart w:id="68" w:name="_Hlk67320624"/>
      <w:r w:rsidRPr="00FB0233">
        <w:t xml:space="preserve">Only one </w:t>
      </w:r>
      <w:r w:rsidRPr="00FB0233">
        <w:rPr>
          <w:i/>
        </w:rPr>
        <w:t>Labour and birth care</w:t>
      </w:r>
      <w:r w:rsidRPr="00FB0233">
        <w:t xml:space="preserve"> fee is payable for a birth (including a multiple birth).</w:t>
      </w:r>
      <w:bookmarkEnd w:id="68"/>
      <w:r w:rsidRPr="00FB0233">
        <w:t xml:space="preserve"> The payment to be claimed depends on whether the birth is a first birth, vaginal birth after caesarean (VBAC), or subsequent birth.</w:t>
      </w:r>
    </w:p>
    <w:p w14:paraId="6A52D767" w14:textId="77777777" w:rsidR="00C21083" w:rsidRDefault="00C21083" w:rsidP="00C21083"/>
    <w:p w14:paraId="071E6949" w14:textId="77777777" w:rsidR="00EB2AC0" w:rsidRDefault="00EB2AC0" w:rsidP="00C21083">
      <w:r w:rsidRPr="00FB0233">
        <w:t>A maternity provider may claim the labour and birth fee if the LMC anticipates that clinical responsibility for the labour and birth is to remain with the LMC, but circumstances change and clinical responsibility transfers after established labour to secondary maternity services.</w:t>
      </w:r>
    </w:p>
    <w:p w14:paraId="34B9B7FD" w14:textId="77777777" w:rsidR="00C21083" w:rsidRPr="00FB0233" w:rsidRDefault="00C21083" w:rsidP="00C21083"/>
    <w:p w14:paraId="53D42DAA" w14:textId="77777777" w:rsidR="00C21083" w:rsidRDefault="00C21083" w:rsidP="00C21083">
      <w:pPr>
        <w:pStyle w:val="Box"/>
      </w:pPr>
      <w:r w:rsidRPr="00FB0233">
        <w:rPr>
          <w:b/>
          <w:bCs/>
        </w:rPr>
        <w:t>vaginal birth after caesarean section (VBAC)</w:t>
      </w:r>
      <w:r w:rsidRPr="00FB0233">
        <w:t xml:space="preserve"> means a labour and birth (resulting in either a vaginal birth or an unplanned caesarean section) for a woman who has had a previous birth by caesarean section, whether or not she has also had previous vaginal births</w:t>
      </w:r>
    </w:p>
    <w:p w14:paraId="0DE8BAE9" w14:textId="77777777" w:rsidR="00C21083" w:rsidRPr="00FB0233" w:rsidRDefault="00C21083" w:rsidP="00C21083"/>
    <w:p w14:paraId="3457428E" w14:textId="77777777" w:rsidR="00EB2AC0" w:rsidRPr="00CA4C8F" w:rsidRDefault="00EB2AC0" w:rsidP="00C21083">
      <w:pPr>
        <w:pStyle w:val="BoxHeading"/>
      </w:pPr>
      <w:r w:rsidRPr="00CA4C8F">
        <w:t>Claiming example</w:t>
      </w:r>
    </w:p>
    <w:p w14:paraId="12A1071F" w14:textId="77777777" w:rsidR="00C21083" w:rsidRDefault="00C21083" w:rsidP="00C21083">
      <w:pPr>
        <w:pStyle w:val="Box"/>
      </w:pPr>
      <w:r w:rsidRPr="00FB0233">
        <w:t xml:space="preserve">Helena has a history of a vaginal birth for her first baby, then a planned caesarean section for her second baby which was breech. Now pregnant with her third baby, Helena is planning a vaginal birth at her local hospital. At 39 weeks Helena labours spontaneously and progresses to a vaginal birth at 07.07am on Tuesday after </w:t>
      </w:r>
      <w:r>
        <w:t>three</w:t>
      </w:r>
      <w:r w:rsidRPr="00FB0233">
        <w:t xml:space="preserve"> hours of active labour. Helena</w:t>
      </w:r>
      <w:r>
        <w:t>’</w:t>
      </w:r>
      <w:r w:rsidRPr="00FB0233">
        <w:t xml:space="preserve">s LMC midwife claims the </w:t>
      </w:r>
      <w:r w:rsidRPr="00FB0233">
        <w:rPr>
          <w:i/>
          <w:iCs/>
          <w:u w:val="single"/>
        </w:rPr>
        <w:t xml:space="preserve">Labour and birth – VBAC </w:t>
      </w:r>
      <w:r w:rsidRPr="00FB0233">
        <w:rPr>
          <w:u w:val="single"/>
        </w:rPr>
        <w:t>fee</w:t>
      </w:r>
      <w:r w:rsidRPr="00FB0233">
        <w:t>.</w:t>
      </w:r>
    </w:p>
    <w:p w14:paraId="469AF951" w14:textId="77777777" w:rsidR="00C21083" w:rsidRPr="00FB0233" w:rsidRDefault="00C21083" w:rsidP="00C21083"/>
    <w:p w14:paraId="425B7616" w14:textId="77777777" w:rsidR="00EB2AC0" w:rsidRPr="00FB0233" w:rsidRDefault="00EB2AC0" w:rsidP="00E154DB">
      <w:pPr>
        <w:pStyle w:val="Heading4"/>
      </w:pPr>
      <w:r w:rsidRPr="00FB0233">
        <w:lastRenderedPageBreak/>
        <w:t>Home birth planning and supplies (DA41/DA42)</w:t>
      </w:r>
    </w:p>
    <w:p w14:paraId="49CE05C7" w14:textId="77777777" w:rsidR="00EB2AC0" w:rsidRPr="00FB0233" w:rsidRDefault="00EB2AC0" w:rsidP="00C21083">
      <w:pPr>
        <w:keepLines/>
      </w:pPr>
      <w:r w:rsidRPr="00FB0233">
        <w:t xml:space="preserve">For a woman planning a home birth, the LMC must provide and document a home visit in the third trimester, the purpose of which is to develop a comprehensive documented plan with the woman and her support team for labour and birth at home. The </w:t>
      </w:r>
      <w:r w:rsidRPr="00FB0233">
        <w:rPr>
          <w:i/>
          <w:iCs/>
        </w:rPr>
        <w:t xml:space="preserve">Home birth planning and supplies module </w:t>
      </w:r>
      <w:r w:rsidRPr="00FB0233">
        <w:t>is the payment that an LMC may claim for attending a home birth.</w:t>
      </w:r>
    </w:p>
    <w:p w14:paraId="7FC090AF" w14:textId="77777777" w:rsidR="00C21083" w:rsidRDefault="00C21083" w:rsidP="00C21083"/>
    <w:p w14:paraId="197B9146" w14:textId="77777777" w:rsidR="00EB2AC0" w:rsidRDefault="00EB2AC0" w:rsidP="00C21083">
      <w:r w:rsidRPr="00FB0233">
        <w:t>In the case where an LMC attends an unplanned home birth and has not provided the third trimester home visit, the LMC may make a written application to the Ministry of Health for a discretionary decision on partial payment of this module to cover the cost of consumables.</w:t>
      </w:r>
    </w:p>
    <w:p w14:paraId="3480DC1C" w14:textId="77777777" w:rsidR="00C21083" w:rsidRDefault="00C21083" w:rsidP="00C21083"/>
    <w:p w14:paraId="4E88E20E" w14:textId="77777777" w:rsidR="00C21083" w:rsidRPr="00FB0233" w:rsidRDefault="00C21083" w:rsidP="00C21083">
      <w:pPr>
        <w:pStyle w:val="Box"/>
      </w:pPr>
      <w:r w:rsidRPr="00C21083">
        <w:rPr>
          <w:b/>
        </w:rPr>
        <w:t>home birth</w:t>
      </w:r>
      <w:r w:rsidRPr="00FB0233">
        <w:t xml:space="preserve"> means:</w:t>
      </w:r>
    </w:p>
    <w:p w14:paraId="745522A7" w14:textId="77777777" w:rsidR="00C21083" w:rsidRPr="00FB0233" w:rsidRDefault="00C21083" w:rsidP="00C21083">
      <w:pPr>
        <w:pStyle w:val="Box"/>
        <w:ind w:left="851" w:hanging="567"/>
      </w:pPr>
      <w:r w:rsidRPr="00FB0233">
        <w:t>(a)</w:t>
      </w:r>
      <w:r w:rsidRPr="00FB0233">
        <w:tab/>
        <w:t>a birth that takes place in a person</w:t>
      </w:r>
      <w:r>
        <w:t>’</w:t>
      </w:r>
      <w:r w:rsidRPr="00FB0233">
        <w:t>s home and not in a maternity facility, where there is a documented plan to birth at home; or</w:t>
      </w:r>
    </w:p>
    <w:p w14:paraId="011F4C45" w14:textId="77777777" w:rsidR="00C21083" w:rsidRPr="00FB0233" w:rsidRDefault="00C21083" w:rsidP="00C21083">
      <w:pPr>
        <w:pStyle w:val="Box"/>
        <w:ind w:left="851" w:hanging="567"/>
      </w:pPr>
      <w:r w:rsidRPr="00FB0233">
        <w:t>(b)</w:t>
      </w:r>
      <w:r w:rsidRPr="00FB0233">
        <w:tab/>
        <w:t>a birth for which management of the labour commences at home and there is a documented plan to birth at home; or</w:t>
      </w:r>
    </w:p>
    <w:p w14:paraId="28BDA040" w14:textId="77777777" w:rsidR="00C21083" w:rsidRDefault="00C21083" w:rsidP="00C21083">
      <w:pPr>
        <w:pStyle w:val="Box"/>
        <w:ind w:left="851" w:hanging="567"/>
      </w:pPr>
      <w:r w:rsidRPr="00FB0233">
        <w:t>(c)</w:t>
      </w:r>
      <w:r w:rsidRPr="00FB0233">
        <w:tab/>
        <w:t>a birth that takes place in a person</w:t>
      </w:r>
      <w:r>
        <w:t>’</w:t>
      </w:r>
      <w:r w:rsidRPr="00FB0233">
        <w:t>s home without a documented plan to birth at home</w:t>
      </w:r>
    </w:p>
    <w:p w14:paraId="0DB97F09" w14:textId="77777777" w:rsidR="00C21083" w:rsidRPr="00FB0233" w:rsidRDefault="00C21083" w:rsidP="00C21083"/>
    <w:p w14:paraId="204B3BB3" w14:textId="77777777" w:rsidR="00EB2AC0" w:rsidRPr="00FB0233" w:rsidRDefault="00EB2AC0" w:rsidP="00E154DB">
      <w:pPr>
        <w:pStyle w:val="Heading4"/>
      </w:pPr>
      <w:r w:rsidRPr="00FB0233">
        <w:t>Planned caesarean section (DA43/DA44)</w:t>
      </w:r>
    </w:p>
    <w:p w14:paraId="013DFF6F" w14:textId="77777777" w:rsidR="00EB2AC0" w:rsidRDefault="00EB2AC0" w:rsidP="00C21083">
      <w:r w:rsidRPr="00FB0233">
        <w:t xml:space="preserve">This module may only be claimed where the LMC has attended the planned caesarean section and has submitted a valid </w:t>
      </w:r>
      <w:r w:rsidRPr="00FB0233">
        <w:rPr>
          <w:i/>
          <w:iCs/>
        </w:rPr>
        <w:t>Third trimester care</w:t>
      </w:r>
      <w:r w:rsidRPr="00FB0233">
        <w:t xml:space="preserve"> claim. </w:t>
      </w:r>
      <w:r>
        <w:t xml:space="preserve">A </w:t>
      </w:r>
      <w:r w:rsidR="00E10C0A">
        <w:t>‘</w:t>
      </w:r>
      <w:r>
        <w:t>planned caesarean section</w:t>
      </w:r>
      <w:r w:rsidR="00E10C0A">
        <w:t>’</w:t>
      </w:r>
      <w:r>
        <w:t xml:space="preserve"> means a caesarean section that takes place prior to labour establishing; this might be planned in advance (elective) or occur as a result of an acute issue necessitating expedited delivery in the absence of labour or before labour has established.</w:t>
      </w:r>
    </w:p>
    <w:p w14:paraId="427D0666" w14:textId="77777777" w:rsidR="00C21083" w:rsidRDefault="00C21083" w:rsidP="00C21083"/>
    <w:p w14:paraId="516B5AAC" w14:textId="77777777" w:rsidR="00EB2AC0" w:rsidRDefault="00EB2AC0" w:rsidP="00C21083">
      <w:r w:rsidRPr="00FB0233">
        <w:t xml:space="preserve">This module cannot be claimed for services provided to a woman on the same date as care provided </w:t>
      </w:r>
      <w:r>
        <w:t>for a</w:t>
      </w:r>
      <w:r w:rsidRPr="00FB0233">
        <w:t xml:space="preserve"> </w:t>
      </w:r>
      <w:r w:rsidRPr="00FB0233">
        <w:rPr>
          <w:i/>
        </w:rPr>
        <w:t>First assessment, registration and care planning</w:t>
      </w:r>
      <w:r w:rsidRPr="00FB0233">
        <w:t xml:space="preserve"> </w:t>
      </w:r>
      <w:r>
        <w:t>consultation</w:t>
      </w:r>
      <w:r w:rsidRPr="00FB0233">
        <w:t>.</w:t>
      </w:r>
    </w:p>
    <w:p w14:paraId="1E825D7D" w14:textId="77777777" w:rsidR="00C21083" w:rsidRPr="00FB0233" w:rsidRDefault="00C21083" w:rsidP="00C21083"/>
    <w:p w14:paraId="0A49588F" w14:textId="77777777" w:rsidR="00EB2AC0" w:rsidRPr="00FB0233" w:rsidRDefault="00EB2AC0" w:rsidP="00E154DB">
      <w:pPr>
        <w:pStyle w:val="Heading4"/>
      </w:pPr>
      <w:r w:rsidRPr="00FB0233">
        <w:t>Labour and birth – exceptional circumstances (DA45/DA46)</w:t>
      </w:r>
    </w:p>
    <w:p w14:paraId="3AD718C0" w14:textId="77777777" w:rsidR="00EB2AC0" w:rsidRDefault="00EB2AC0" w:rsidP="00C21083">
      <w:r w:rsidRPr="00FB0233">
        <w:t>This module applies only in exceptional circumstances. If there are special circumstances during labour and birth, the LMC may submit a written application to the Ministry of Health for a discretionary decision on payment of this fee.</w:t>
      </w:r>
    </w:p>
    <w:p w14:paraId="68DD5D6E" w14:textId="77777777" w:rsidR="00C21083" w:rsidRPr="00FB0233" w:rsidRDefault="00C21083" w:rsidP="00C21083"/>
    <w:p w14:paraId="0F564371" w14:textId="77777777" w:rsidR="00EB2AC0" w:rsidRPr="00FB0233" w:rsidRDefault="00EB2AC0" w:rsidP="00E154DB">
      <w:pPr>
        <w:pStyle w:val="Heading4"/>
      </w:pPr>
      <w:r w:rsidRPr="00FB0233">
        <w:lastRenderedPageBreak/>
        <w:t>Missed birth – rural (DA5</w:t>
      </w:r>
      <w:r>
        <w:t>1</w:t>
      </w:r>
      <w:r w:rsidRPr="00FB0233">
        <w:t>/DA5</w:t>
      </w:r>
      <w:r>
        <w:t>2</w:t>
      </w:r>
      <w:r w:rsidRPr="00FB0233">
        <w:t>)</w:t>
      </w:r>
    </w:p>
    <w:p w14:paraId="7B6610E7" w14:textId="77777777" w:rsidR="00EB2AC0" w:rsidRPr="00FB0233" w:rsidRDefault="00EB2AC0" w:rsidP="00C21083">
      <w:pPr>
        <w:keepNext/>
        <w:keepLines/>
      </w:pPr>
      <w:r w:rsidRPr="00FB0233">
        <w:t xml:space="preserve">Where an LMC has provided third trimester care to a woman, and has an intention to provide labour and birth care from the onset of the third trimester, and the woman resides in a rural location, the LMC may claim the </w:t>
      </w:r>
      <w:r w:rsidRPr="00FB0233">
        <w:rPr>
          <w:i/>
          <w:iCs/>
        </w:rPr>
        <w:t xml:space="preserve">Missed birth – rural </w:t>
      </w:r>
      <w:r w:rsidRPr="00FB0233">
        <w:t>fee</w:t>
      </w:r>
      <w:r w:rsidRPr="00FB0233">
        <w:rPr>
          <w:i/>
          <w:iCs/>
        </w:rPr>
        <w:t xml:space="preserve"> </w:t>
      </w:r>
      <w:r w:rsidRPr="00FB0233">
        <w:t>if they are unable to attend the birth for either of the following reasons:</w:t>
      </w:r>
    </w:p>
    <w:p w14:paraId="15A3595E" w14:textId="77777777" w:rsidR="00EB2AC0" w:rsidRPr="00FB0233" w:rsidRDefault="00EB2AC0" w:rsidP="00C21083">
      <w:pPr>
        <w:pStyle w:val="Letter"/>
        <w:ind w:left="567"/>
      </w:pPr>
      <w:r w:rsidRPr="00FB0233">
        <w:t>the woman is unable to birth locally due to unexpected changes in her clinical or social circumstances during the third trimester; or</w:t>
      </w:r>
    </w:p>
    <w:p w14:paraId="36A830E8" w14:textId="77777777" w:rsidR="00EB2AC0" w:rsidRPr="00FB0233" w:rsidRDefault="00EB2AC0" w:rsidP="00C21083">
      <w:pPr>
        <w:pStyle w:val="Letter"/>
        <w:ind w:left="567"/>
      </w:pPr>
      <w:r w:rsidRPr="00FB0233">
        <w:t>the LMC is unexpectedly unable to leave the region due to clinical commitments.</w:t>
      </w:r>
    </w:p>
    <w:p w14:paraId="6D69123D" w14:textId="77777777" w:rsidR="00C21083" w:rsidRDefault="00C21083" w:rsidP="00C21083"/>
    <w:p w14:paraId="72EDA5D1" w14:textId="77777777" w:rsidR="00EB2AC0" w:rsidRPr="00FB0233" w:rsidRDefault="00EB2AC0" w:rsidP="00C21083">
      <w:r w:rsidRPr="00FB0233">
        <w:t xml:space="preserve">A claim may be made for the </w:t>
      </w:r>
      <w:r w:rsidRPr="00FB0233">
        <w:rPr>
          <w:i/>
        </w:rPr>
        <w:t xml:space="preserve">Missed birth – rural </w:t>
      </w:r>
      <w:r w:rsidRPr="00FB0233">
        <w:rPr>
          <w:iCs/>
        </w:rPr>
        <w:t>fee</w:t>
      </w:r>
      <w:r w:rsidRPr="00FB0233">
        <w:rPr>
          <w:i/>
        </w:rPr>
        <w:t xml:space="preserve"> </w:t>
      </w:r>
      <w:r w:rsidRPr="00FB0233">
        <w:t>at the conclusion of the third trimester, provided the services outlined at DA3</w:t>
      </w:r>
      <w:r>
        <w:t>1</w:t>
      </w:r>
      <w:r w:rsidRPr="00FB0233">
        <w:t xml:space="preserve"> have been provided and a valid </w:t>
      </w:r>
      <w:r w:rsidRPr="00FB0233">
        <w:rPr>
          <w:i/>
          <w:iCs/>
        </w:rPr>
        <w:t>Third trimester care</w:t>
      </w:r>
      <w:r w:rsidRPr="00FB0233">
        <w:t xml:space="preserve"> claim is also submitted.</w:t>
      </w:r>
    </w:p>
    <w:p w14:paraId="21FF4647" w14:textId="77777777" w:rsidR="00C21083" w:rsidRDefault="00C21083" w:rsidP="00C21083"/>
    <w:p w14:paraId="5937D54D" w14:textId="77777777" w:rsidR="00EB2AC0" w:rsidRPr="00FB0233" w:rsidRDefault="00EB2AC0" w:rsidP="00C21083">
      <w:r w:rsidRPr="00FB0233">
        <w:t xml:space="preserve">Where a woman who lives rurally intends on having a planned caesarean section, but the LMC is not able to attend this caesarean section due the reasons outlined at DA51(1), the LMC may not claim the </w:t>
      </w:r>
      <w:r w:rsidRPr="00FB0233">
        <w:rPr>
          <w:i/>
          <w:iCs/>
        </w:rPr>
        <w:t>Missed birth – rural</w:t>
      </w:r>
      <w:r w:rsidRPr="00FB0233">
        <w:t xml:space="preserve"> fee, but rather they may claim the </w:t>
      </w:r>
      <w:r w:rsidRPr="00FB0233">
        <w:rPr>
          <w:i/>
          <w:iCs/>
        </w:rPr>
        <w:t>Planned caesarean section</w:t>
      </w:r>
      <w:r w:rsidRPr="00FB0233">
        <w:t xml:space="preserve"> fee.</w:t>
      </w:r>
    </w:p>
    <w:p w14:paraId="4DFEDE10" w14:textId="77777777" w:rsidR="00EB2AC0" w:rsidRDefault="00EB2AC0" w:rsidP="00C21083"/>
    <w:p w14:paraId="4599E5A7" w14:textId="77777777" w:rsidR="00EB2AC0" w:rsidRPr="00CA4C8F" w:rsidRDefault="00EB2AC0" w:rsidP="00C21083">
      <w:pPr>
        <w:pStyle w:val="BoxHeading"/>
      </w:pPr>
      <w:r w:rsidRPr="00CA4C8F">
        <w:t>Claiming example</w:t>
      </w:r>
    </w:p>
    <w:p w14:paraId="3C0C0957" w14:textId="77777777" w:rsidR="00C21083" w:rsidRPr="00FB0233" w:rsidRDefault="00C21083" w:rsidP="00C21083">
      <w:pPr>
        <w:pStyle w:val="Box"/>
      </w:pPr>
      <w:bookmarkStart w:id="69" w:name="_Hlk86742596"/>
      <w:r w:rsidRPr="00FB0233">
        <w:t>Toni lives in an area designated as low urban accessibility. She is pregnant for the second time and plans to have her baby at the local primary facility with her local LMC midwife. At 36 weeks Toni develops obstetric cholestasis and she travels to the secondary facility two hours away for in-patient monitoring and a subsequent induction of labour at 38 weeks. Toni has a vaginal birth and comes back to her home when her baby is 48 hours old. Toni</w:t>
      </w:r>
      <w:r>
        <w:t>’</w:t>
      </w:r>
      <w:r w:rsidRPr="00FB0233">
        <w:t>s LMC has not travelled to the secondary facility to provide labour care but has remained the LMC throughout and provides Toni</w:t>
      </w:r>
      <w:r>
        <w:t>’</w:t>
      </w:r>
      <w:r w:rsidRPr="00FB0233">
        <w:t>s postnatal care.</w:t>
      </w:r>
    </w:p>
    <w:p w14:paraId="34CF27FF" w14:textId="77777777" w:rsidR="00C21083" w:rsidRDefault="00C21083" w:rsidP="00C21083">
      <w:pPr>
        <w:pStyle w:val="Box"/>
      </w:pPr>
      <w:r w:rsidRPr="00FB0233">
        <w:t>Toni</w:t>
      </w:r>
      <w:r>
        <w:t>’</w:t>
      </w:r>
      <w:r w:rsidRPr="00FB0233">
        <w:t xml:space="preserve">s LMC can claim the </w:t>
      </w:r>
      <w:r w:rsidRPr="00FB0233">
        <w:rPr>
          <w:i/>
          <w:u w:val="single"/>
        </w:rPr>
        <w:t xml:space="preserve">Missed birth – rural </w:t>
      </w:r>
      <w:r w:rsidRPr="005474BC">
        <w:rPr>
          <w:iCs/>
          <w:u w:val="single"/>
        </w:rPr>
        <w:t xml:space="preserve">fee </w:t>
      </w:r>
      <w:r w:rsidRPr="005474BC">
        <w:rPr>
          <w:u w:val="single"/>
        </w:rPr>
        <w:t>because there was an unexpected</w:t>
      </w:r>
      <w:r w:rsidRPr="00FB0233">
        <w:t xml:space="preserve"> change in Toni</w:t>
      </w:r>
      <w:r>
        <w:t>’</w:t>
      </w:r>
      <w:r w:rsidRPr="00FB0233">
        <w:t>s clinical circumstances in the third trimester. Toni</w:t>
      </w:r>
      <w:r>
        <w:t>’</w:t>
      </w:r>
      <w:r w:rsidRPr="00FB0233">
        <w:t xml:space="preserve">s LMC also claims the </w:t>
      </w:r>
      <w:r w:rsidRPr="00FB0233">
        <w:rPr>
          <w:i/>
          <w:u w:val="single"/>
        </w:rPr>
        <w:t xml:space="preserve">Third trimester </w:t>
      </w:r>
      <w:r w:rsidRPr="00FB0233">
        <w:rPr>
          <w:iCs/>
          <w:u w:val="single"/>
        </w:rPr>
        <w:t>fee</w:t>
      </w:r>
      <w:r w:rsidRPr="00FB0233">
        <w:rPr>
          <w:iCs/>
        </w:rPr>
        <w:t xml:space="preserve"> and</w:t>
      </w:r>
      <w:r w:rsidRPr="00FB0233">
        <w:t xml:space="preserve"> the </w:t>
      </w:r>
      <w:r w:rsidRPr="00FB0233">
        <w:rPr>
          <w:i/>
          <w:iCs/>
          <w:u w:val="single"/>
        </w:rPr>
        <w:t>Postnatal care</w:t>
      </w:r>
      <w:r w:rsidRPr="00FB0233">
        <w:rPr>
          <w:u w:val="single"/>
        </w:rPr>
        <w:t xml:space="preserve"> fee</w:t>
      </w:r>
      <w:r w:rsidRPr="00FB0233">
        <w:t xml:space="preserve">. The LMC will also be eligible for the relevant </w:t>
      </w:r>
      <w:r w:rsidRPr="00FB0233">
        <w:rPr>
          <w:i/>
          <w:iCs/>
        </w:rPr>
        <w:t>RPaTS</w:t>
      </w:r>
      <w:r w:rsidRPr="00FB0233">
        <w:t xml:space="preserve"> and if Toni meets the criteria for the </w:t>
      </w:r>
      <w:r w:rsidRPr="00FB0233">
        <w:rPr>
          <w:i/>
          <w:iCs/>
        </w:rPr>
        <w:t>Antenatal ACS</w:t>
      </w:r>
      <w:r w:rsidRPr="00FB0233">
        <w:t xml:space="preserve">, the </w:t>
      </w:r>
      <w:r w:rsidRPr="00FB0233">
        <w:rPr>
          <w:i/>
          <w:iCs/>
        </w:rPr>
        <w:t>Labour and birth ACS</w:t>
      </w:r>
      <w:r w:rsidRPr="00FB0233">
        <w:t xml:space="preserve"> or the </w:t>
      </w:r>
      <w:r w:rsidRPr="00FB0233">
        <w:rPr>
          <w:i/>
          <w:iCs/>
        </w:rPr>
        <w:t>Postnatal ACS</w:t>
      </w:r>
      <w:r w:rsidRPr="00FB0233">
        <w:t>, these modules will be paid too.</w:t>
      </w:r>
    </w:p>
    <w:p w14:paraId="0A3E2FDE" w14:textId="77777777" w:rsidR="007678E2" w:rsidRPr="00FB0233" w:rsidRDefault="007678E2" w:rsidP="007678E2"/>
    <w:bookmarkEnd w:id="69"/>
    <w:p w14:paraId="0EBEFD0A" w14:textId="77777777" w:rsidR="00EB2AC0" w:rsidRPr="00FB0233" w:rsidRDefault="00EB2AC0" w:rsidP="00E154DB">
      <w:pPr>
        <w:pStyle w:val="Heading3"/>
      </w:pPr>
      <w:r w:rsidRPr="00FB0233">
        <w:lastRenderedPageBreak/>
        <w:t>Postnatal services</w:t>
      </w:r>
    </w:p>
    <w:p w14:paraId="4FFE349C" w14:textId="77777777" w:rsidR="00EB2AC0" w:rsidRDefault="00EB2AC0" w:rsidP="007678E2">
      <w:pPr>
        <w:keepNext/>
      </w:pPr>
      <w:r w:rsidRPr="00FB0233">
        <w:t>The postnatal services component of the Notice comprises three modules.</w:t>
      </w:r>
    </w:p>
    <w:p w14:paraId="6635258D" w14:textId="77777777" w:rsidR="007678E2" w:rsidRPr="00FB0233" w:rsidRDefault="007678E2" w:rsidP="007678E2">
      <w:pPr>
        <w:keepNext/>
      </w:pPr>
    </w:p>
    <w:p w14:paraId="1FEE8D1B" w14:textId="77777777" w:rsidR="00EB2AC0" w:rsidRPr="00FB0233" w:rsidRDefault="00EB2AC0" w:rsidP="00E154DB">
      <w:pPr>
        <w:pStyle w:val="Heading4"/>
      </w:pPr>
      <w:r w:rsidRPr="00FB0233">
        <w:rPr>
          <w:iCs/>
        </w:rPr>
        <w:t>Postnatal care</w:t>
      </w:r>
      <w:r w:rsidRPr="00FB0233">
        <w:t xml:space="preserve"> (DA53/DA54/DA55)</w:t>
      </w:r>
    </w:p>
    <w:p w14:paraId="1DA81A74" w14:textId="77777777" w:rsidR="00EB2AC0" w:rsidRPr="00FB0233" w:rsidRDefault="00EB2AC0" w:rsidP="007678E2">
      <w:pPr>
        <w:keepLines/>
      </w:pPr>
      <w:r w:rsidRPr="00FB0233">
        <w:t>Postnatal care is defined as the services provided in the period from two hours after the birth of the placenta until 42 days following the date of birth. Postnatal consultations are to occur at mutually agreed times of the day to assess and care for the woman and baby in a maternity facility or at home until six weeks after birth, including:</w:t>
      </w:r>
    </w:p>
    <w:p w14:paraId="550B9F38" w14:textId="77777777" w:rsidR="00EB2AC0" w:rsidRPr="005474BC" w:rsidRDefault="00EB2AC0" w:rsidP="007678E2">
      <w:pPr>
        <w:pStyle w:val="Bullet"/>
      </w:pPr>
      <w:r w:rsidRPr="005474BC">
        <w:t>one consultation at the woman</w:t>
      </w:r>
      <w:r w:rsidR="00E10C0A">
        <w:t>’</w:t>
      </w:r>
      <w:r w:rsidRPr="005474BC">
        <w:t>s home before the end of the day after discharge from the maternity facility; and</w:t>
      </w:r>
    </w:p>
    <w:p w14:paraId="39E80155" w14:textId="77777777" w:rsidR="00EB2AC0" w:rsidRPr="005474BC" w:rsidRDefault="00EB2AC0" w:rsidP="007678E2">
      <w:pPr>
        <w:pStyle w:val="Bullet"/>
      </w:pPr>
      <w:r w:rsidRPr="005474BC">
        <w:t>at least seven postnatal consultations in total, including a minimum of five consultations conducted in the woman</w:t>
      </w:r>
      <w:r w:rsidR="00E10C0A">
        <w:t>’</w:t>
      </w:r>
      <w:r w:rsidRPr="005474BC">
        <w:t>s home; and</w:t>
      </w:r>
    </w:p>
    <w:p w14:paraId="1487F97E" w14:textId="77777777" w:rsidR="00EB2AC0" w:rsidRPr="005474BC" w:rsidRDefault="00EB2AC0" w:rsidP="007678E2">
      <w:pPr>
        <w:pStyle w:val="Bullet"/>
      </w:pPr>
      <w:r w:rsidRPr="005474BC">
        <w:t>if there is an exceptional circumstance that results in a postnatal consultation not being conducted in the woman</w:t>
      </w:r>
      <w:r w:rsidR="00E10C0A">
        <w:t>’</w:t>
      </w:r>
      <w:r w:rsidRPr="005474BC">
        <w:t>s home, this reason must be clearly documented by the LMC.</w:t>
      </w:r>
    </w:p>
    <w:p w14:paraId="3F7B018F" w14:textId="77777777" w:rsidR="007678E2" w:rsidRDefault="007678E2" w:rsidP="007678E2"/>
    <w:p w14:paraId="6CF799EC" w14:textId="77777777" w:rsidR="00EB2AC0" w:rsidRPr="00FB0233" w:rsidRDefault="00EB2AC0" w:rsidP="007678E2">
      <w:r w:rsidRPr="00FB0233">
        <w:t>Only one of the in-patient/no in-patient full, first partial or last partial fee</w:t>
      </w:r>
      <w:r>
        <w:t>s</w:t>
      </w:r>
      <w:r w:rsidRPr="00FB0233">
        <w:t xml:space="preserve"> may be claimed by the LMC, as the case requires.</w:t>
      </w:r>
    </w:p>
    <w:p w14:paraId="71D8DDCE" w14:textId="77777777" w:rsidR="007678E2" w:rsidRDefault="007678E2" w:rsidP="007678E2"/>
    <w:p w14:paraId="27C21768" w14:textId="77777777" w:rsidR="00EB2AC0" w:rsidRDefault="00EB2AC0" w:rsidP="007678E2">
      <w:r w:rsidRPr="00FB0233">
        <w:t>An LMC may claim only the first partial fee if the woman was registered with them but changed LMC at or less than 1 week 6 days following the date of birth, and the LMC has provided at least one in-person consultation. An LMC may claim only the last partial fee if the woman first registered with them between 2 weeks 0 days and 5 weeks 6</w:t>
      </w:r>
      <w:r w:rsidR="007678E2">
        <w:t> </w:t>
      </w:r>
      <w:r w:rsidRPr="00FB0233">
        <w:t>days following the date of birth, and the LMC has provided at least one in-person consultation.</w:t>
      </w:r>
    </w:p>
    <w:p w14:paraId="5C08B617" w14:textId="77777777" w:rsidR="007678E2" w:rsidRPr="00FB0233" w:rsidRDefault="007678E2" w:rsidP="007678E2"/>
    <w:p w14:paraId="553E6ADE" w14:textId="77777777" w:rsidR="007678E2" w:rsidRDefault="007678E2" w:rsidP="007678E2">
      <w:pPr>
        <w:pStyle w:val="Box"/>
      </w:pPr>
      <w:r w:rsidRPr="00FB0233">
        <w:rPr>
          <w:b/>
          <w:bCs/>
        </w:rPr>
        <w:t>in-patient postnatal care</w:t>
      </w:r>
      <w:r w:rsidRPr="00FB0233">
        <w:t xml:space="preserve"> means the maternity care a woman and baby receives if the woman remains in the maternity facility for 12 hours or more after the birth of the placenta</w:t>
      </w:r>
    </w:p>
    <w:p w14:paraId="5696B0AC" w14:textId="77777777" w:rsidR="007678E2" w:rsidRPr="00FB0233" w:rsidRDefault="007678E2" w:rsidP="007678E2"/>
    <w:p w14:paraId="6E049125" w14:textId="77777777" w:rsidR="00EB2AC0" w:rsidRPr="005474BC" w:rsidRDefault="00EB2AC0" w:rsidP="007678E2">
      <w:pPr>
        <w:pStyle w:val="BoxHeading"/>
      </w:pPr>
      <w:r w:rsidRPr="005474BC">
        <w:lastRenderedPageBreak/>
        <w:t>Claiming example</w:t>
      </w:r>
    </w:p>
    <w:p w14:paraId="40413067" w14:textId="77777777" w:rsidR="007678E2" w:rsidRDefault="007678E2" w:rsidP="007678E2">
      <w:pPr>
        <w:pStyle w:val="Box"/>
        <w:keepNext/>
      </w:pPr>
      <w:bookmarkStart w:id="70" w:name="_Hlk86738314"/>
      <w:r w:rsidRPr="00FB0233">
        <w:t>Helena has an in-patient postnatal stay and is discharged home at 11.00am on Wednesday. Helena</w:t>
      </w:r>
      <w:r>
        <w:t>’</w:t>
      </w:r>
      <w:r w:rsidRPr="00FB0233">
        <w:t>s LMC midwife must visit her at home before the end of the day on Thursday.</w:t>
      </w:r>
    </w:p>
    <w:p w14:paraId="1FEAB1EB" w14:textId="77777777" w:rsidR="007678E2" w:rsidRDefault="007678E2" w:rsidP="007678E2">
      <w:pPr>
        <w:pStyle w:val="Box"/>
        <w:keepNext/>
        <w:keepLines/>
        <w:rPr>
          <w:iCs/>
        </w:rPr>
      </w:pPr>
      <w:r w:rsidRPr="00FB0233">
        <w:t xml:space="preserve">When her baby is </w:t>
      </w:r>
      <w:r>
        <w:t>3 weeks</w:t>
      </w:r>
      <w:r w:rsidRPr="00FB0233">
        <w:t xml:space="preserve"> old Helena takes her children to visit family in another town </w:t>
      </w:r>
      <w:r>
        <w:t xml:space="preserve">for the </w:t>
      </w:r>
      <w:r w:rsidRPr="00FB0233">
        <w:t>school holidays. Helena</w:t>
      </w:r>
      <w:r>
        <w:t>’</w:t>
      </w:r>
      <w:r w:rsidRPr="00FB0233">
        <w:t xml:space="preserve">s LMC arranges a midwife in this town to provide postnatal care for her while the family is away. The </w:t>
      </w:r>
      <w:r w:rsidRPr="00FB0233">
        <w:rPr>
          <w:u w:val="single"/>
        </w:rPr>
        <w:t>LMC may either come to a private arrangement</w:t>
      </w:r>
      <w:r w:rsidRPr="00FB0233">
        <w:t xml:space="preserve"> with the midwife to disburse payment for any postnatal visits undertaken over the period Helena was away and claims the full </w:t>
      </w:r>
      <w:r w:rsidRPr="00FB0233">
        <w:rPr>
          <w:i/>
          <w:u w:val="single"/>
        </w:rPr>
        <w:t>Postnatal care</w:t>
      </w:r>
      <w:r w:rsidRPr="00FB0233">
        <w:rPr>
          <w:iCs/>
          <w:u w:val="single"/>
        </w:rPr>
        <w:t xml:space="preserve"> fee.</w:t>
      </w:r>
      <w:r w:rsidRPr="00FB0233">
        <w:rPr>
          <w:iCs/>
        </w:rPr>
        <w:t xml:space="preserve"> Alternatively, there may have been a </w:t>
      </w:r>
      <w:r w:rsidRPr="00FB0233">
        <w:rPr>
          <w:iCs/>
          <w:u w:val="single"/>
        </w:rPr>
        <w:t>change in registration</w:t>
      </w:r>
      <w:r w:rsidRPr="00FB0233">
        <w:rPr>
          <w:iCs/>
        </w:rPr>
        <w:t xml:space="preserve"> for that time period. In this case, the original LMC will receive the </w:t>
      </w:r>
      <w:r w:rsidRPr="00FB0233">
        <w:rPr>
          <w:i/>
          <w:u w:val="single"/>
        </w:rPr>
        <w:t xml:space="preserve">Postnatal care </w:t>
      </w:r>
      <w:r w:rsidRPr="00FB0233">
        <w:rPr>
          <w:iCs/>
          <w:u w:val="single"/>
        </w:rPr>
        <w:t>fee</w:t>
      </w:r>
      <w:r w:rsidRPr="00FB0233">
        <w:rPr>
          <w:iCs/>
        </w:rPr>
        <w:t xml:space="preserve">. The new LMC will receive the </w:t>
      </w:r>
      <w:r w:rsidRPr="00FB0233">
        <w:rPr>
          <w:i/>
          <w:iCs/>
          <w:u w:val="single"/>
        </w:rPr>
        <w:t>First assessment, registration and care planning</w:t>
      </w:r>
      <w:r w:rsidRPr="00FB0233">
        <w:t xml:space="preserve"> </w:t>
      </w:r>
      <w:r w:rsidRPr="00FB0233">
        <w:rPr>
          <w:iCs/>
        </w:rPr>
        <w:t xml:space="preserve">and the </w:t>
      </w:r>
      <w:r w:rsidRPr="00FB0233">
        <w:rPr>
          <w:i/>
          <w:u w:val="single"/>
        </w:rPr>
        <w:t xml:space="preserve">Postnatal care – </w:t>
      </w:r>
      <w:r>
        <w:rPr>
          <w:i/>
          <w:u w:val="single"/>
        </w:rPr>
        <w:t>last</w:t>
      </w:r>
      <w:r w:rsidRPr="00FB0233">
        <w:rPr>
          <w:i/>
          <w:u w:val="single"/>
        </w:rPr>
        <w:t xml:space="preserve"> partial</w:t>
      </w:r>
      <w:r w:rsidRPr="00FB0233">
        <w:rPr>
          <w:iCs/>
        </w:rPr>
        <w:t>.</w:t>
      </w:r>
    </w:p>
    <w:p w14:paraId="09B83753" w14:textId="77777777" w:rsidR="007678E2" w:rsidRPr="00FB0233" w:rsidRDefault="007678E2" w:rsidP="007678E2"/>
    <w:p w14:paraId="7B2F3268" w14:textId="77777777" w:rsidR="00EB2AC0" w:rsidRPr="00FB0233" w:rsidRDefault="00EB2AC0" w:rsidP="007678E2">
      <w:pPr>
        <w:pStyle w:val="Heading3"/>
      </w:pPr>
      <w:bookmarkStart w:id="71" w:name="_Ref88724889"/>
      <w:bookmarkEnd w:id="70"/>
      <w:r w:rsidRPr="00FB0233">
        <w:t>Rural practice and travel supplements (RPaTS)</w:t>
      </w:r>
      <w:bookmarkEnd w:id="71"/>
    </w:p>
    <w:p w14:paraId="5CADB604" w14:textId="77777777" w:rsidR="00E10C0A" w:rsidRDefault="00EB2AC0" w:rsidP="007678E2">
      <w:r w:rsidRPr="00FB0233">
        <w:t xml:space="preserve">The </w:t>
      </w:r>
      <w:bookmarkStart w:id="72" w:name="_Hlk81049197"/>
      <w:r w:rsidRPr="00FB0233">
        <w:rPr>
          <w:bCs/>
          <w:i/>
          <w:iCs/>
        </w:rPr>
        <w:t>Rural practice and travel supplements</w:t>
      </w:r>
      <w:r w:rsidRPr="00FB0233">
        <w:rPr>
          <w:b/>
        </w:rPr>
        <w:t xml:space="preserve"> </w:t>
      </w:r>
      <w:r w:rsidRPr="00FB0233">
        <w:rPr>
          <w:bCs/>
        </w:rPr>
        <w:t>(RPaTS)</w:t>
      </w:r>
      <w:r w:rsidRPr="007678E2">
        <w:t xml:space="preserve"> </w:t>
      </w:r>
      <w:r w:rsidRPr="00FB0233">
        <w:rPr>
          <w:bCs/>
        </w:rPr>
        <w:t xml:space="preserve">are the modules available for claiming by LMCs for travel and for the provision of </w:t>
      </w:r>
      <w:r w:rsidRPr="00FB0233">
        <w:t>care to women who are not able to easily access services due to distance, in particular but not limited to, women living in rural areas. There is an RPaTS attached to each of the antenatal trimester modules, the labour and birth modules and the postnatal module.</w:t>
      </w:r>
    </w:p>
    <w:p w14:paraId="0F2CA992" w14:textId="77777777" w:rsidR="007678E2" w:rsidRDefault="007678E2" w:rsidP="007678E2">
      <w:pPr>
        <w:rPr>
          <w:lang w:eastAsia="en-US"/>
        </w:rPr>
      </w:pPr>
    </w:p>
    <w:p w14:paraId="3F721204" w14:textId="298B96A6" w:rsidR="00EB2AC0" w:rsidRPr="00FB0233" w:rsidRDefault="00EB2AC0" w:rsidP="007678E2">
      <w:pPr>
        <w:rPr>
          <w:lang w:eastAsia="en-US"/>
        </w:rPr>
      </w:pPr>
      <w:r w:rsidRPr="00FB0233">
        <w:rPr>
          <w:lang w:eastAsia="en-US"/>
        </w:rPr>
        <w:t xml:space="preserve">The level of payment for each RPaTS is determined by the </w:t>
      </w:r>
      <w:hyperlink r:id="rId17" w:history="1">
        <w:r w:rsidRPr="007678E2">
          <w:rPr>
            <w:rStyle w:val="Hyperlink"/>
          </w:rPr>
          <w:t>urban accessibility (UA) classification</w:t>
        </w:r>
      </w:hyperlink>
      <w:r w:rsidRPr="00FB0233">
        <w:rPr>
          <w:lang w:eastAsia="en-US"/>
        </w:rPr>
        <w:t xml:space="preserve"> of the woman</w:t>
      </w:r>
      <w:r w:rsidR="00E10C0A">
        <w:rPr>
          <w:lang w:eastAsia="en-US"/>
        </w:rPr>
        <w:t>’</w:t>
      </w:r>
      <w:r w:rsidRPr="00FB0233">
        <w:rPr>
          <w:lang w:eastAsia="en-US"/>
        </w:rPr>
        <w:t xml:space="preserve">s NHI address at the </w:t>
      </w:r>
      <w:r w:rsidRPr="00C71561">
        <w:rPr>
          <w:lang w:eastAsia="en-US"/>
        </w:rPr>
        <w:t>time the services were provided.</w:t>
      </w:r>
      <w:r w:rsidRPr="00FB0233">
        <w:rPr>
          <w:lang w:eastAsia="en-US"/>
        </w:rPr>
        <w:t xml:space="preserve"> To view a map of Aotearoa New Zealand with urban/rural geographies defined visit </w:t>
      </w:r>
      <w:hyperlink r:id="rId18" w:history="1">
        <w:r w:rsidRPr="007678E2">
          <w:rPr>
            <w:rStyle w:val="Hyperlink"/>
          </w:rPr>
          <w:t>here</w:t>
        </w:r>
      </w:hyperlink>
      <w:r w:rsidRPr="00FB0233">
        <w:rPr>
          <w:lang w:eastAsia="en-US"/>
        </w:rPr>
        <w:t xml:space="preserve"> and navigate to the </w:t>
      </w:r>
      <w:r w:rsidRPr="00FB0233">
        <w:rPr>
          <w:u w:val="single"/>
          <w:lang w:eastAsia="en-US"/>
        </w:rPr>
        <w:t>Urban accessibility</w:t>
      </w:r>
      <w:r w:rsidRPr="00FB0233">
        <w:rPr>
          <w:lang w:eastAsia="en-US"/>
        </w:rPr>
        <w:t xml:space="preserve"> tab. See </w:t>
      </w:r>
      <w:r w:rsidR="007678E2">
        <w:fldChar w:fldCharType="begin"/>
      </w:r>
      <w:r w:rsidR="007678E2">
        <w:instrText xml:space="preserve"> REF _Ref88724314 \h </w:instrText>
      </w:r>
      <w:r w:rsidR="007678E2">
        <w:fldChar w:fldCharType="separate"/>
      </w:r>
      <w:r w:rsidR="00D80269" w:rsidRPr="00FB0233">
        <w:t>Appendix</w:t>
      </w:r>
      <w:r w:rsidR="00D80269">
        <w:t> </w:t>
      </w:r>
      <w:r w:rsidR="00D80269" w:rsidRPr="00FB0233">
        <w:t>3</w:t>
      </w:r>
      <w:r w:rsidR="007678E2">
        <w:fldChar w:fldCharType="end"/>
      </w:r>
      <w:r w:rsidRPr="00FB0233">
        <w:rPr>
          <w:lang w:eastAsia="en-US"/>
        </w:rPr>
        <w:t xml:space="preserve"> for instructions on how to look up a UA</w:t>
      </w:r>
      <w:r>
        <w:rPr>
          <w:lang w:eastAsia="en-US"/>
        </w:rPr>
        <w:t xml:space="preserve"> classification</w:t>
      </w:r>
      <w:r w:rsidRPr="00FB0233">
        <w:rPr>
          <w:lang w:eastAsia="en-US"/>
        </w:rPr>
        <w:t>.</w:t>
      </w:r>
    </w:p>
    <w:p w14:paraId="162A0457" w14:textId="77777777" w:rsidR="007678E2" w:rsidRDefault="007678E2" w:rsidP="007678E2">
      <w:pPr>
        <w:rPr>
          <w:lang w:eastAsia="en-US"/>
        </w:rPr>
      </w:pPr>
    </w:p>
    <w:p w14:paraId="64F52BC2" w14:textId="77777777" w:rsidR="00EB2AC0" w:rsidRDefault="00EB2AC0" w:rsidP="007678E2">
      <w:pPr>
        <w:rPr>
          <w:lang w:eastAsia="en-US"/>
        </w:rPr>
      </w:pPr>
      <w:r w:rsidRPr="00FB0233">
        <w:rPr>
          <w:lang w:eastAsia="en-US"/>
        </w:rPr>
        <w:t>These are the UA classifications and corresponding payments for the RPaTS as at 29</w:t>
      </w:r>
      <w:r w:rsidR="007678E2">
        <w:rPr>
          <w:lang w:eastAsia="en-US"/>
        </w:rPr>
        <w:t> </w:t>
      </w:r>
      <w:r w:rsidRPr="00FB0233">
        <w:rPr>
          <w:lang w:eastAsia="en-US"/>
        </w:rPr>
        <w:t>November 2021:</w:t>
      </w:r>
    </w:p>
    <w:p w14:paraId="2C9CAD7C" w14:textId="77777777" w:rsidR="007678E2" w:rsidRPr="00FB0233" w:rsidRDefault="007678E2" w:rsidP="007678E2">
      <w:pPr>
        <w:rPr>
          <w:lang w:eastAsia="en-US"/>
        </w:rPr>
      </w:pPr>
    </w:p>
    <w:tbl>
      <w:tblPr>
        <w:tblW w:w="8080" w:type="dxa"/>
        <w:tblInd w:w="57" w:type="dxa"/>
        <w:tblLayout w:type="fixed"/>
        <w:tblCellMar>
          <w:left w:w="57" w:type="dxa"/>
          <w:right w:w="57" w:type="dxa"/>
        </w:tblCellMar>
        <w:tblLook w:val="04A0" w:firstRow="1" w:lastRow="0" w:firstColumn="1" w:lastColumn="0" w:noHBand="0" w:noVBand="1"/>
      </w:tblPr>
      <w:tblGrid>
        <w:gridCol w:w="1560"/>
        <w:gridCol w:w="1086"/>
        <w:gridCol w:w="1087"/>
        <w:gridCol w:w="1087"/>
        <w:gridCol w:w="1086"/>
        <w:gridCol w:w="1087"/>
        <w:gridCol w:w="1087"/>
      </w:tblGrid>
      <w:tr w:rsidR="00EB2AC0" w:rsidRPr="007678E2" w14:paraId="6B814DCD" w14:textId="77777777" w:rsidTr="007678E2">
        <w:trPr>
          <w:cantSplit/>
        </w:trPr>
        <w:tc>
          <w:tcPr>
            <w:tcW w:w="1560" w:type="dxa"/>
            <w:shd w:val="clear" w:color="auto" w:fill="D9D9D9" w:themeFill="background1" w:themeFillShade="D9"/>
            <w:noWrap/>
            <w:hideMark/>
          </w:tcPr>
          <w:p w14:paraId="11B83921" w14:textId="77777777" w:rsidR="00EB2AC0" w:rsidRPr="007678E2" w:rsidRDefault="00EB2AC0" w:rsidP="007678E2">
            <w:pPr>
              <w:pStyle w:val="TableText"/>
              <w:rPr>
                <w:b/>
                <w:lang w:eastAsia="en-US"/>
              </w:rPr>
            </w:pPr>
            <w:r w:rsidRPr="007678E2">
              <w:rPr>
                <w:b/>
                <w:lang w:eastAsia="en-US"/>
              </w:rPr>
              <w:t>Classification</w:t>
            </w:r>
          </w:p>
        </w:tc>
        <w:tc>
          <w:tcPr>
            <w:tcW w:w="1086" w:type="dxa"/>
            <w:shd w:val="clear" w:color="auto" w:fill="D9D9D9" w:themeFill="background1" w:themeFillShade="D9"/>
            <w:noWrap/>
            <w:hideMark/>
          </w:tcPr>
          <w:p w14:paraId="63745A9D" w14:textId="77777777" w:rsidR="00EB2AC0" w:rsidRPr="007678E2" w:rsidRDefault="00EB2AC0" w:rsidP="007678E2">
            <w:pPr>
              <w:pStyle w:val="TableText"/>
              <w:jc w:val="center"/>
              <w:rPr>
                <w:b/>
                <w:lang w:eastAsia="en-US"/>
              </w:rPr>
            </w:pPr>
            <w:r w:rsidRPr="007678E2">
              <w:rPr>
                <w:b/>
              </w:rPr>
              <w:t>First trimester care</w:t>
            </w:r>
          </w:p>
        </w:tc>
        <w:tc>
          <w:tcPr>
            <w:tcW w:w="1087" w:type="dxa"/>
            <w:shd w:val="clear" w:color="auto" w:fill="D9D9D9" w:themeFill="background1" w:themeFillShade="D9"/>
            <w:noWrap/>
            <w:hideMark/>
          </w:tcPr>
          <w:p w14:paraId="01C518A6" w14:textId="77777777" w:rsidR="00EB2AC0" w:rsidRPr="007678E2" w:rsidRDefault="00EB2AC0" w:rsidP="007678E2">
            <w:pPr>
              <w:pStyle w:val="TableText"/>
              <w:jc w:val="center"/>
              <w:rPr>
                <w:b/>
                <w:lang w:eastAsia="en-US"/>
              </w:rPr>
            </w:pPr>
            <w:r w:rsidRPr="007678E2">
              <w:rPr>
                <w:b/>
              </w:rPr>
              <w:t>Second trimester care</w:t>
            </w:r>
          </w:p>
        </w:tc>
        <w:tc>
          <w:tcPr>
            <w:tcW w:w="1087" w:type="dxa"/>
            <w:shd w:val="clear" w:color="auto" w:fill="D9D9D9" w:themeFill="background1" w:themeFillShade="D9"/>
            <w:noWrap/>
            <w:hideMark/>
          </w:tcPr>
          <w:p w14:paraId="014F4318" w14:textId="77777777" w:rsidR="00EB2AC0" w:rsidRPr="007678E2" w:rsidRDefault="00EB2AC0" w:rsidP="007678E2">
            <w:pPr>
              <w:pStyle w:val="TableText"/>
              <w:jc w:val="center"/>
              <w:rPr>
                <w:b/>
                <w:lang w:eastAsia="en-US"/>
              </w:rPr>
            </w:pPr>
            <w:r w:rsidRPr="007678E2">
              <w:rPr>
                <w:b/>
              </w:rPr>
              <w:t>Third trimester care</w:t>
            </w:r>
          </w:p>
        </w:tc>
        <w:tc>
          <w:tcPr>
            <w:tcW w:w="1086" w:type="dxa"/>
            <w:shd w:val="clear" w:color="auto" w:fill="D9D9D9" w:themeFill="background1" w:themeFillShade="D9"/>
            <w:noWrap/>
            <w:hideMark/>
          </w:tcPr>
          <w:p w14:paraId="58CD9855" w14:textId="77777777" w:rsidR="00EB2AC0" w:rsidRPr="007678E2" w:rsidRDefault="00EB2AC0" w:rsidP="007678E2">
            <w:pPr>
              <w:pStyle w:val="TableText"/>
              <w:jc w:val="center"/>
              <w:rPr>
                <w:b/>
                <w:lang w:eastAsia="en-US"/>
              </w:rPr>
            </w:pPr>
            <w:r w:rsidRPr="007678E2">
              <w:rPr>
                <w:b/>
              </w:rPr>
              <w:t>Labour</w:t>
            </w:r>
            <w:r w:rsidR="007678E2">
              <w:rPr>
                <w:b/>
              </w:rPr>
              <w:br/>
            </w:r>
            <w:r w:rsidRPr="007678E2">
              <w:rPr>
                <w:b/>
              </w:rPr>
              <w:t>and birth care</w:t>
            </w:r>
          </w:p>
        </w:tc>
        <w:tc>
          <w:tcPr>
            <w:tcW w:w="1087" w:type="dxa"/>
            <w:shd w:val="clear" w:color="auto" w:fill="D9D9D9" w:themeFill="background1" w:themeFillShade="D9"/>
            <w:noWrap/>
            <w:hideMark/>
          </w:tcPr>
          <w:p w14:paraId="6259D095" w14:textId="77777777" w:rsidR="00EB2AC0" w:rsidRPr="007678E2" w:rsidRDefault="00EB2AC0" w:rsidP="007678E2">
            <w:pPr>
              <w:pStyle w:val="TableText"/>
              <w:jc w:val="center"/>
              <w:rPr>
                <w:b/>
                <w:lang w:eastAsia="en-US"/>
              </w:rPr>
            </w:pPr>
            <w:r w:rsidRPr="007678E2">
              <w:rPr>
                <w:b/>
              </w:rPr>
              <w:t>Postnatal care</w:t>
            </w:r>
          </w:p>
        </w:tc>
        <w:tc>
          <w:tcPr>
            <w:tcW w:w="1087" w:type="dxa"/>
            <w:shd w:val="clear" w:color="auto" w:fill="D9D9D9" w:themeFill="background1" w:themeFillShade="D9"/>
            <w:noWrap/>
            <w:hideMark/>
          </w:tcPr>
          <w:p w14:paraId="2AA3DDD0" w14:textId="77777777" w:rsidR="00EB2AC0" w:rsidRPr="007678E2" w:rsidRDefault="00EB2AC0" w:rsidP="007678E2">
            <w:pPr>
              <w:pStyle w:val="TableText"/>
              <w:jc w:val="center"/>
              <w:rPr>
                <w:b/>
                <w:lang w:eastAsia="en-US"/>
              </w:rPr>
            </w:pPr>
            <w:r w:rsidRPr="007678E2">
              <w:rPr>
                <w:b/>
                <w:lang w:eastAsia="en-US"/>
              </w:rPr>
              <w:t>Total</w:t>
            </w:r>
          </w:p>
        </w:tc>
      </w:tr>
      <w:tr w:rsidR="00EB2AC0" w:rsidRPr="00FB0233" w14:paraId="12954D22" w14:textId="77777777" w:rsidTr="007678E2">
        <w:trPr>
          <w:cantSplit/>
        </w:trPr>
        <w:tc>
          <w:tcPr>
            <w:tcW w:w="1560" w:type="dxa"/>
            <w:tcBorders>
              <w:bottom w:val="single" w:sz="4" w:space="0" w:color="A6A6A6" w:themeColor="background1" w:themeShade="A6"/>
            </w:tcBorders>
            <w:noWrap/>
            <w:hideMark/>
          </w:tcPr>
          <w:p w14:paraId="5A929820" w14:textId="77777777" w:rsidR="00EB2AC0" w:rsidRPr="00FB0233" w:rsidRDefault="00EB2AC0" w:rsidP="007678E2">
            <w:pPr>
              <w:pStyle w:val="TableText"/>
              <w:rPr>
                <w:lang w:eastAsia="en-US"/>
              </w:rPr>
            </w:pPr>
            <w:r w:rsidRPr="00FB0233">
              <w:rPr>
                <w:lang w:eastAsia="en-US"/>
              </w:rPr>
              <w:t>Urban area</w:t>
            </w:r>
          </w:p>
        </w:tc>
        <w:tc>
          <w:tcPr>
            <w:tcW w:w="1086" w:type="dxa"/>
            <w:tcBorders>
              <w:bottom w:val="single" w:sz="4" w:space="0" w:color="A6A6A6" w:themeColor="background1" w:themeShade="A6"/>
            </w:tcBorders>
            <w:noWrap/>
            <w:hideMark/>
          </w:tcPr>
          <w:p w14:paraId="44E2D7C5" w14:textId="77777777" w:rsidR="00EB2AC0" w:rsidRPr="00FB0233" w:rsidRDefault="00EB2AC0" w:rsidP="007678E2">
            <w:pPr>
              <w:pStyle w:val="TableText"/>
              <w:tabs>
                <w:tab w:val="decimal" w:pos="454"/>
              </w:tabs>
              <w:rPr>
                <w:lang w:eastAsia="en-US"/>
              </w:rPr>
            </w:pPr>
            <w:r w:rsidRPr="00FB0233">
              <w:rPr>
                <w:lang w:eastAsia="en-US"/>
              </w:rPr>
              <w:t>$2.31</w:t>
            </w:r>
          </w:p>
        </w:tc>
        <w:tc>
          <w:tcPr>
            <w:tcW w:w="1087" w:type="dxa"/>
            <w:tcBorders>
              <w:bottom w:val="single" w:sz="4" w:space="0" w:color="A6A6A6" w:themeColor="background1" w:themeShade="A6"/>
            </w:tcBorders>
            <w:noWrap/>
            <w:hideMark/>
          </w:tcPr>
          <w:p w14:paraId="4D7C79BB" w14:textId="77777777" w:rsidR="00EB2AC0" w:rsidRPr="00FB0233" w:rsidRDefault="00EB2AC0" w:rsidP="007678E2">
            <w:pPr>
              <w:pStyle w:val="TableText"/>
              <w:tabs>
                <w:tab w:val="decimal" w:pos="454"/>
              </w:tabs>
              <w:rPr>
                <w:lang w:eastAsia="en-US"/>
              </w:rPr>
            </w:pPr>
            <w:r w:rsidRPr="00FB0233">
              <w:rPr>
                <w:lang w:eastAsia="en-US"/>
              </w:rPr>
              <w:t>$2.31</w:t>
            </w:r>
          </w:p>
        </w:tc>
        <w:tc>
          <w:tcPr>
            <w:tcW w:w="1087" w:type="dxa"/>
            <w:tcBorders>
              <w:bottom w:val="single" w:sz="4" w:space="0" w:color="A6A6A6" w:themeColor="background1" w:themeShade="A6"/>
            </w:tcBorders>
            <w:noWrap/>
            <w:hideMark/>
          </w:tcPr>
          <w:p w14:paraId="3B56DA9E" w14:textId="77777777" w:rsidR="00EB2AC0" w:rsidRPr="00FB0233" w:rsidRDefault="00EB2AC0" w:rsidP="007678E2">
            <w:pPr>
              <w:pStyle w:val="TableText"/>
              <w:tabs>
                <w:tab w:val="decimal" w:pos="454"/>
              </w:tabs>
              <w:rPr>
                <w:lang w:eastAsia="en-US"/>
              </w:rPr>
            </w:pPr>
            <w:r w:rsidRPr="00FB0233">
              <w:rPr>
                <w:lang w:eastAsia="en-US"/>
              </w:rPr>
              <w:t>$4.62</w:t>
            </w:r>
          </w:p>
        </w:tc>
        <w:tc>
          <w:tcPr>
            <w:tcW w:w="1086" w:type="dxa"/>
            <w:tcBorders>
              <w:bottom w:val="single" w:sz="4" w:space="0" w:color="A6A6A6" w:themeColor="background1" w:themeShade="A6"/>
            </w:tcBorders>
            <w:noWrap/>
            <w:hideMark/>
          </w:tcPr>
          <w:p w14:paraId="0E0DB784" w14:textId="77777777" w:rsidR="00EB2AC0" w:rsidRPr="00FB0233" w:rsidRDefault="00EB2AC0" w:rsidP="007678E2">
            <w:pPr>
              <w:pStyle w:val="TableText"/>
              <w:tabs>
                <w:tab w:val="decimal" w:pos="454"/>
              </w:tabs>
              <w:rPr>
                <w:lang w:eastAsia="en-US"/>
              </w:rPr>
            </w:pPr>
            <w:r w:rsidRPr="00FB0233">
              <w:rPr>
                <w:lang w:eastAsia="en-US"/>
              </w:rPr>
              <w:t>$2.31</w:t>
            </w:r>
          </w:p>
        </w:tc>
        <w:tc>
          <w:tcPr>
            <w:tcW w:w="1087" w:type="dxa"/>
            <w:tcBorders>
              <w:bottom w:val="single" w:sz="4" w:space="0" w:color="A6A6A6" w:themeColor="background1" w:themeShade="A6"/>
            </w:tcBorders>
            <w:noWrap/>
            <w:hideMark/>
          </w:tcPr>
          <w:p w14:paraId="3F460DCF" w14:textId="77777777" w:rsidR="00EB2AC0" w:rsidRPr="00FB0233" w:rsidRDefault="00EB2AC0" w:rsidP="007678E2">
            <w:pPr>
              <w:pStyle w:val="TableText"/>
              <w:tabs>
                <w:tab w:val="decimal" w:pos="510"/>
              </w:tabs>
              <w:rPr>
                <w:lang w:eastAsia="en-US"/>
              </w:rPr>
            </w:pPr>
            <w:r w:rsidRPr="00FB0233">
              <w:rPr>
                <w:lang w:eastAsia="en-US"/>
              </w:rPr>
              <w:t>$18.46</w:t>
            </w:r>
          </w:p>
        </w:tc>
        <w:tc>
          <w:tcPr>
            <w:tcW w:w="1087" w:type="dxa"/>
            <w:tcBorders>
              <w:bottom w:val="single" w:sz="4" w:space="0" w:color="A6A6A6" w:themeColor="background1" w:themeShade="A6"/>
            </w:tcBorders>
            <w:noWrap/>
            <w:hideMark/>
          </w:tcPr>
          <w:p w14:paraId="7D8C8348" w14:textId="77777777" w:rsidR="00EB2AC0" w:rsidRPr="00FB0233" w:rsidRDefault="00EB2AC0" w:rsidP="007678E2">
            <w:pPr>
              <w:pStyle w:val="TableText"/>
              <w:tabs>
                <w:tab w:val="decimal" w:pos="605"/>
              </w:tabs>
              <w:rPr>
                <w:lang w:eastAsia="en-US"/>
              </w:rPr>
            </w:pPr>
            <w:r w:rsidRPr="00FB0233">
              <w:rPr>
                <w:lang w:eastAsia="en-US"/>
              </w:rPr>
              <w:t>$30.00</w:t>
            </w:r>
          </w:p>
        </w:tc>
      </w:tr>
      <w:tr w:rsidR="00EB2AC0" w:rsidRPr="00FB0233" w14:paraId="3E33EECB" w14:textId="77777777" w:rsidTr="007678E2">
        <w:trPr>
          <w:cantSplit/>
        </w:trPr>
        <w:tc>
          <w:tcPr>
            <w:tcW w:w="1560" w:type="dxa"/>
            <w:tcBorders>
              <w:top w:val="single" w:sz="4" w:space="0" w:color="A6A6A6" w:themeColor="background1" w:themeShade="A6"/>
              <w:bottom w:val="single" w:sz="4" w:space="0" w:color="A6A6A6" w:themeColor="background1" w:themeShade="A6"/>
            </w:tcBorders>
            <w:noWrap/>
            <w:hideMark/>
          </w:tcPr>
          <w:p w14:paraId="04BCBB17" w14:textId="77777777" w:rsidR="00EB2AC0" w:rsidRPr="00FB0233" w:rsidRDefault="00EB2AC0" w:rsidP="007678E2">
            <w:pPr>
              <w:pStyle w:val="TableText"/>
              <w:rPr>
                <w:lang w:eastAsia="en-US"/>
              </w:rPr>
            </w:pPr>
            <w:r w:rsidRPr="00FB0233">
              <w:rPr>
                <w:lang w:eastAsia="en-US"/>
              </w:rPr>
              <w:t>High UA</w:t>
            </w:r>
          </w:p>
        </w:tc>
        <w:tc>
          <w:tcPr>
            <w:tcW w:w="1086" w:type="dxa"/>
            <w:tcBorders>
              <w:top w:val="single" w:sz="4" w:space="0" w:color="A6A6A6" w:themeColor="background1" w:themeShade="A6"/>
              <w:bottom w:val="single" w:sz="4" w:space="0" w:color="A6A6A6" w:themeColor="background1" w:themeShade="A6"/>
            </w:tcBorders>
            <w:noWrap/>
            <w:hideMark/>
          </w:tcPr>
          <w:p w14:paraId="57621B80" w14:textId="77777777" w:rsidR="00EB2AC0" w:rsidRPr="00FB0233" w:rsidRDefault="00EB2AC0" w:rsidP="007678E2">
            <w:pPr>
              <w:pStyle w:val="TableText"/>
              <w:tabs>
                <w:tab w:val="decimal" w:pos="454"/>
              </w:tabs>
              <w:rPr>
                <w:lang w:eastAsia="en-US"/>
              </w:rPr>
            </w:pPr>
            <w:r w:rsidRPr="00FB0233">
              <w:rPr>
                <w:lang w:eastAsia="en-US"/>
              </w:rPr>
              <w:t>$15.62</w:t>
            </w:r>
          </w:p>
        </w:tc>
        <w:tc>
          <w:tcPr>
            <w:tcW w:w="1087" w:type="dxa"/>
            <w:tcBorders>
              <w:top w:val="single" w:sz="4" w:space="0" w:color="A6A6A6" w:themeColor="background1" w:themeShade="A6"/>
              <w:bottom w:val="single" w:sz="4" w:space="0" w:color="A6A6A6" w:themeColor="background1" w:themeShade="A6"/>
            </w:tcBorders>
            <w:noWrap/>
            <w:hideMark/>
          </w:tcPr>
          <w:p w14:paraId="69C5D58A" w14:textId="77777777" w:rsidR="00EB2AC0" w:rsidRPr="00FB0233" w:rsidRDefault="00EB2AC0" w:rsidP="007678E2">
            <w:pPr>
              <w:pStyle w:val="TableText"/>
              <w:tabs>
                <w:tab w:val="decimal" w:pos="454"/>
              </w:tabs>
              <w:rPr>
                <w:lang w:eastAsia="en-US"/>
              </w:rPr>
            </w:pPr>
            <w:r w:rsidRPr="00FB0233">
              <w:rPr>
                <w:lang w:eastAsia="en-US"/>
              </w:rPr>
              <w:t>$15.62</w:t>
            </w:r>
          </w:p>
        </w:tc>
        <w:tc>
          <w:tcPr>
            <w:tcW w:w="1087" w:type="dxa"/>
            <w:tcBorders>
              <w:top w:val="single" w:sz="4" w:space="0" w:color="A6A6A6" w:themeColor="background1" w:themeShade="A6"/>
              <w:bottom w:val="single" w:sz="4" w:space="0" w:color="A6A6A6" w:themeColor="background1" w:themeShade="A6"/>
            </w:tcBorders>
            <w:noWrap/>
            <w:hideMark/>
          </w:tcPr>
          <w:p w14:paraId="659DF961" w14:textId="77777777" w:rsidR="00EB2AC0" w:rsidRPr="00FB0233" w:rsidRDefault="00EB2AC0" w:rsidP="007678E2">
            <w:pPr>
              <w:pStyle w:val="TableText"/>
              <w:tabs>
                <w:tab w:val="decimal" w:pos="454"/>
              </w:tabs>
              <w:rPr>
                <w:lang w:eastAsia="en-US"/>
              </w:rPr>
            </w:pPr>
            <w:r w:rsidRPr="00FB0233">
              <w:rPr>
                <w:lang w:eastAsia="en-US"/>
              </w:rPr>
              <w:t>$31.23</w:t>
            </w:r>
          </w:p>
        </w:tc>
        <w:tc>
          <w:tcPr>
            <w:tcW w:w="1086" w:type="dxa"/>
            <w:tcBorders>
              <w:top w:val="single" w:sz="4" w:space="0" w:color="A6A6A6" w:themeColor="background1" w:themeShade="A6"/>
              <w:bottom w:val="single" w:sz="4" w:space="0" w:color="A6A6A6" w:themeColor="background1" w:themeShade="A6"/>
            </w:tcBorders>
            <w:noWrap/>
            <w:hideMark/>
          </w:tcPr>
          <w:p w14:paraId="7874EDCE" w14:textId="77777777" w:rsidR="00EB2AC0" w:rsidRPr="00FB0233" w:rsidRDefault="00EB2AC0" w:rsidP="007678E2">
            <w:pPr>
              <w:pStyle w:val="TableText"/>
              <w:tabs>
                <w:tab w:val="decimal" w:pos="454"/>
              </w:tabs>
              <w:rPr>
                <w:lang w:eastAsia="en-US"/>
              </w:rPr>
            </w:pPr>
            <w:r w:rsidRPr="00FB0233">
              <w:rPr>
                <w:lang w:eastAsia="en-US"/>
              </w:rPr>
              <w:t>$15.62</w:t>
            </w:r>
          </w:p>
        </w:tc>
        <w:tc>
          <w:tcPr>
            <w:tcW w:w="1087" w:type="dxa"/>
            <w:tcBorders>
              <w:top w:val="single" w:sz="4" w:space="0" w:color="A6A6A6" w:themeColor="background1" w:themeShade="A6"/>
              <w:bottom w:val="single" w:sz="4" w:space="0" w:color="A6A6A6" w:themeColor="background1" w:themeShade="A6"/>
            </w:tcBorders>
            <w:noWrap/>
            <w:hideMark/>
          </w:tcPr>
          <w:p w14:paraId="38D3E36F" w14:textId="77777777" w:rsidR="00EB2AC0" w:rsidRPr="00FB0233" w:rsidRDefault="00EB2AC0" w:rsidP="007678E2">
            <w:pPr>
              <w:pStyle w:val="TableText"/>
              <w:tabs>
                <w:tab w:val="decimal" w:pos="510"/>
              </w:tabs>
              <w:rPr>
                <w:lang w:eastAsia="en-US"/>
              </w:rPr>
            </w:pPr>
            <w:r w:rsidRPr="00FB0233">
              <w:rPr>
                <w:lang w:eastAsia="en-US"/>
              </w:rPr>
              <w:t>$124.92</w:t>
            </w:r>
          </w:p>
        </w:tc>
        <w:tc>
          <w:tcPr>
            <w:tcW w:w="1087" w:type="dxa"/>
            <w:tcBorders>
              <w:top w:val="single" w:sz="4" w:space="0" w:color="A6A6A6" w:themeColor="background1" w:themeShade="A6"/>
              <w:bottom w:val="single" w:sz="4" w:space="0" w:color="A6A6A6" w:themeColor="background1" w:themeShade="A6"/>
            </w:tcBorders>
            <w:noWrap/>
            <w:hideMark/>
          </w:tcPr>
          <w:p w14:paraId="33C8ECDF" w14:textId="77777777" w:rsidR="00EB2AC0" w:rsidRPr="00FB0233" w:rsidRDefault="00EB2AC0" w:rsidP="007678E2">
            <w:pPr>
              <w:pStyle w:val="TableText"/>
              <w:tabs>
                <w:tab w:val="decimal" w:pos="605"/>
              </w:tabs>
              <w:rPr>
                <w:lang w:eastAsia="en-US"/>
              </w:rPr>
            </w:pPr>
            <w:r w:rsidRPr="00FB0233">
              <w:rPr>
                <w:lang w:eastAsia="en-US"/>
              </w:rPr>
              <w:t>$203.00</w:t>
            </w:r>
          </w:p>
        </w:tc>
      </w:tr>
      <w:tr w:rsidR="00EB2AC0" w:rsidRPr="00FB0233" w14:paraId="366588A8" w14:textId="77777777" w:rsidTr="007678E2">
        <w:trPr>
          <w:cantSplit/>
        </w:trPr>
        <w:tc>
          <w:tcPr>
            <w:tcW w:w="1560" w:type="dxa"/>
            <w:tcBorders>
              <w:top w:val="single" w:sz="4" w:space="0" w:color="A6A6A6" w:themeColor="background1" w:themeShade="A6"/>
              <w:bottom w:val="single" w:sz="4" w:space="0" w:color="A6A6A6" w:themeColor="background1" w:themeShade="A6"/>
            </w:tcBorders>
            <w:noWrap/>
            <w:hideMark/>
          </w:tcPr>
          <w:p w14:paraId="695CBC08" w14:textId="77777777" w:rsidR="00EB2AC0" w:rsidRPr="00FB0233" w:rsidRDefault="00EB2AC0" w:rsidP="007678E2">
            <w:pPr>
              <w:pStyle w:val="TableText"/>
              <w:rPr>
                <w:lang w:eastAsia="en-US"/>
              </w:rPr>
            </w:pPr>
            <w:r w:rsidRPr="00FB0233">
              <w:rPr>
                <w:lang w:eastAsia="en-US"/>
              </w:rPr>
              <w:t>Medium UA</w:t>
            </w:r>
          </w:p>
        </w:tc>
        <w:tc>
          <w:tcPr>
            <w:tcW w:w="1086" w:type="dxa"/>
            <w:tcBorders>
              <w:top w:val="single" w:sz="4" w:space="0" w:color="A6A6A6" w:themeColor="background1" w:themeShade="A6"/>
              <w:bottom w:val="single" w:sz="4" w:space="0" w:color="A6A6A6" w:themeColor="background1" w:themeShade="A6"/>
            </w:tcBorders>
            <w:noWrap/>
            <w:hideMark/>
          </w:tcPr>
          <w:p w14:paraId="25A67A64" w14:textId="77777777" w:rsidR="00EB2AC0" w:rsidRPr="00FB0233" w:rsidRDefault="00EB2AC0" w:rsidP="007678E2">
            <w:pPr>
              <w:pStyle w:val="TableText"/>
              <w:tabs>
                <w:tab w:val="decimal" w:pos="454"/>
              </w:tabs>
              <w:rPr>
                <w:lang w:eastAsia="en-US"/>
              </w:rPr>
            </w:pPr>
            <w:r w:rsidRPr="00FB0233">
              <w:rPr>
                <w:lang w:eastAsia="en-US"/>
              </w:rPr>
              <w:t>$26.77</w:t>
            </w:r>
          </w:p>
        </w:tc>
        <w:tc>
          <w:tcPr>
            <w:tcW w:w="1087" w:type="dxa"/>
            <w:tcBorders>
              <w:top w:val="single" w:sz="4" w:space="0" w:color="A6A6A6" w:themeColor="background1" w:themeShade="A6"/>
              <w:bottom w:val="single" w:sz="4" w:space="0" w:color="A6A6A6" w:themeColor="background1" w:themeShade="A6"/>
            </w:tcBorders>
            <w:noWrap/>
            <w:hideMark/>
          </w:tcPr>
          <w:p w14:paraId="7EB20EFD" w14:textId="77777777" w:rsidR="00EB2AC0" w:rsidRPr="00FB0233" w:rsidRDefault="00EB2AC0" w:rsidP="007678E2">
            <w:pPr>
              <w:pStyle w:val="TableText"/>
              <w:tabs>
                <w:tab w:val="decimal" w:pos="454"/>
              </w:tabs>
              <w:rPr>
                <w:lang w:eastAsia="en-US"/>
              </w:rPr>
            </w:pPr>
            <w:r w:rsidRPr="00FB0233">
              <w:rPr>
                <w:lang w:eastAsia="en-US"/>
              </w:rPr>
              <w:t>$26.77</w:t>
            </w:r>
          </w:p>
        </w:tc>
        <w:tc>
          <w:tcPr>
            <w:tcW w:w="1087" w:type="dxa"/>
            <w:tcBorders>
              <w:top w:val="single" w:sz="4" w:space="0" w:color="A6A6A6" w:themeColor="background1" w:themeShade="A6"/>
              <w:bottom w:val="single" w:sz="4" w:space="0" w:color="A6A6A6" w:themeColor="background1" w:themeShade="A6"/>
            </w:tcBorders>
            <w:noWrap/>
            <w:hideMark/>
          </w:tcPr>
          <w:p w14:paraId="0FF5F6C0" w14:textId="77777777" w:rsidR="00EB2AC0" w:rsidRPr="00FB0233" w:rsidRDefault="00EB2AC0" w:rsidP="007678E2">
            <w:pPr>
              <w:pStyle w:val="TableText"/>
              <w:tabs>
                <w:tab w:val="decimal" w:pos="454"/>
              </w:tabs>
              <w:rPr>
                <w:lang w:eastAsia="en-US"/>
              </w:rPr>
            </w:pPr>
            <w:r w:rsidRPr="00FB0233">
              <w:rPr>
                <w:lang w:eastAsia="en-US"/>
              </w:rPr>
              <w:t>$53.54</w:t>
            </w:r>
          </w:p>
        </w:tc>
        <w:tc>
          <w:tcPr>
            <w:tcW w:w="1086" w:type="dxa"/>
            <w:tcBorders>
              <w:top w:val="single" w:sz="4" w:space="0" w:color="A6A6A6" w:themeColor="background1" w:themeShade="A6"/>
              <w:bottom w:val="single" w:sz="4" w:space="0" w:color="A6A6A6" w:themeColor="background1" w:themeShade="A6"/>
            </w:tcBorders>
            <w:noWrap/>
            <w:hideMark/>
          </w:tcPr>
          <w:p w14:paraId="6A07DA85" w14:textId="77777777" w:rsidR="00EB2AC0" w:rsidRPr="00FB0233" w:rsidRDefault="00EB2AC0" w:rsidP="007678E2">
            <w:pPr>
              <w:pStyle w:val="TableText"/>
              <w:tabs>
                <w:tab w:val="decimal" w:pos="454"/>
              </w:tabs>
              <w:rPr>
                <w:lang w:eastAsia="en-US"/>
              </w:rPr>
            </w:pPr>
            <w:r w:rsidRPr="00FB0233">
              <w:rPr>
                <w:lang w:eastAsia="en-US"/>
              </w:rPr>
              <w:t>$26.77</w:t>
            </w:r>
          </w:p>
        </w:tc>
        <w:tc>
          <w:tcPr>
            <w:tcW w:w="1087" w:type="dxa"/>
            <w:tcBorders>
              <w:top w:val="single" w:sz="4" w:space="0" w:color="A6A6A6" w:themeColor="background1" w:themeShade="A6"/>
              <w:bottom w:val="single" w:sz="4" w:space="0" w:color="A6A6A6" w:themeColor="background1" w:themeShade="A6"/>
            </w:tcBorders>
            <w:noWrap/>
            <w:hideMark/>
          </w:tcPr>
          <w:p w14:paraId="4A57180D" w14:textId="77777777" w:rsidR="00EB2AC0" w:rsidRPr="00FB0233" w:rsidRDefault="00EB2AC0" w:rsidP="007678E2">
            <w:pPr>
              <w:pStyle w:val="TableText"/>
              <w:tabs>
                <w:tab w:val="decimal" w:pos="510"/>
              </w:tabs>
              <w:rPr>
                <w:lang w:eastAsia="en-US"/>
              </w:rPr>
            </w:pPr>
            <w:r w:rsidRPr="00FB0233">
              <w:rPr>
                <w:lang w:eastAsia="en-US"/>
              </w:rPr>
              <w:t>$214.15</w:t>
            </w:r>
          </w:p>
        </w:tc>
        <w:tc>
          <w:tcPr>
            <w:tcW w:w="1087" w:type="dxa"/>
            <w:tcBorders>
              <w:top w:val="single" w:sz="4" w:space="0" w:color="A6A6A6" w:themeColor="background1" w:themeShade="A6"/>
              <w:bottom w:val="single" w:sz="4" w:space="0" w:color="A6A6A6" w:themeColor="background1" w:themeShade="A6"/>
            </w:tcBorders>
            <w:noWrap/>
            <w:hideMark/>
          </w:tcPr>
          <w:p w14:paraId="0A428E9B" w14:textId="77777777" w:rsidR="00EB2AC0" w:rsidRPr="00FB0233" w:rsidRDefault="00EB2AC0" w:rsidP="007678E2">
            <w:pPr>
              <w:pStyle w:val="TableText"/>
              <w:tabs>
                <w:tab w:val="decimal" w:pos="605"/>
              </w:tabs>
              <w:rPr>
                <w:lang w:eastAsia="en-US"/>
              </w:rPr>
            </w:pPr>
            <w:r w:rsidRPr="00FB0233">
              <w:rPr>
                <w:lang w:eastAsia="en-US"/>
              </w:rPr>
              <w:t>$348.00</w:t>
            </w:r>
          </w:p>
        </w:tc>
      </w:tr>
      <w:tr w:rsidR="00EB2AC0" w:rsidRPr="00FB0233" w14:paraId="33581C82" w14:textId="77777777" w:rsidTr="007678E2">
        <w:trPr>
          <w:cantSplit/>
        </w:trPr>
        <w:tc>
          <w:tcPr>
            <w:tcW w:w="1560" w:type="dxa"/>
            <w:tcBorders>
              <w:top w:val="single" w:sz="4" w:space="0" w:color="A6A6A6" w:themeColor="background1" w:themeShade="A6"/>
              <w:bottom w:val="single" w:sz="4" w:space="0" w:color="A6A6A6" w:themeColor="background1" w:themeShade="A6"/>
            </w:tcBorders>
            <w:noWrap/>
            <w:hideMark/>
          </w:tcPr>
          <w:p w14:paraId="70385F48" w14:textId="77777777" w:rsidR="00EB2AC0" w:rsidRPr="00FB0233" w:rsidRDefault="00EB2AC0" w:rsidP="007678E2">
            <w:pPr>
              <w:pStyle w:val="TableText"/>
              <w:rPr>
                <w:lang w:eastAsia="en-US"/>
              </w:rPr>
            </w:pPr>
            <w:r w:rsidRPr="00FB0233">
              <w:rPr>
                <w:lang w:eastAsia="en-US"/>
              </w:rPr>
              <w:t>Low UA</w:t>
            </w:r>
          </w:p>
        </w:tc>
        <w:tc>
          <w:tcPr>
            <w:tcW w:w="1086" w:type="dxa"/>
            <w:tcBorders>
              <w:top w:val="single" w:sz="4" w:space="0" w:color="A6A6A6" w:themeColor="background1" w:themeShade="A6"/>
              <w:bottom w:val="single" w:sz="4" w:space="0" w:color="A6A6A6" w:themeColor="background1" w:themeShade="A6"/>
            </w:tcBorders>
            <w:noWrap/>
            <w:hideMark/>
          </w:tcPr>
          <w:p w14:paraId="3DAC4D95" w14:textId="77777777" w:rsidR="00EB2AC0" w:rsidRPr="00FB0233" w:rsidRDefault="00EB2AC0" w:rsidP="007678E2">
            <w:pPr>
              <w:pStyle w:val="TableText"/>
              <w:tabs>
                <w:tab w:val="decimal" w:pos="454"/>
              </w:tabs>
              <w:rPr>
                <w:lang w:eastAsia="en-US"/>
              </w:rPr>
            </w:pPr>
            <w:r w:rsidRPr="00FB0233">
              <w:rPr>
                <w:lang w:eastAsia="en-US"/>
              </w:rPr>
              <w:t>$46.85</w:t>
            </w:r>
          </w:p>
        </w:tc>
        <w:tc>
          <w:tcPr>
            <w:tcW w:w="1087" w:type="dxa"/>
            <w:tcBorders>
              <w:top w:val="single" w:sz="4" w:space="0" w:color="A6A6A6" w:themeColor="background1" w:themeShade="A6"/>
              <w:bottom w:val="single" w:sz="4" w:space="0" w:color="A6A6A6" w:themeColor="background1" w:themeShade="A6"/>
            </w:tcBorders>
            <w:noWrap/>
            <w:hideMark/>
          </w:tcPr>
          <w:p w14:paraId="162933DC" w14:textId="77777777" w:rsidR="00EB2AC0" w:rsidRPr="00FB0233" w:rsidRDefault="00EB2AC0" w:rsidP="007678E2">
            <w:pPr>
              <w:pStyle w:val="TableText"/>
              <w:tabs>
                <w:tab w:val="decimal" w:pos="454"/>
              </w:tabs>
              <w:rPr>
                <w:lang w:eastAsia="en-US"/>
              </w:rPr>
            </w:pPr>
            <w:r w:rsidRPr="00FB0233">
              <w:rPr>
                <w:lang w:eastAsia="en-US"/>
              </w:rPr>
              <w:t>$ 46.85</w:t>
            </w:r>
          </w:p>
        </w:tc>
        <w:tc>
          <w:tcPr>
            <w:tcW w:w="1087" w:type="dxa"/>
            <w:tcBorders>
              <w:top w:val="single" w:sz="4" w:space="0" w:color="A6A6A6" w:themeColor="background1" w:themeShade="A6"/>
              <w:bottom w:val="single" w:sz="4" w:space="0" w:color="A6A6A6" w:themeColor="background1" w:themeShade="A6"/>
            </w:tcBorders>
            <w:noWrap/>
            <w:hideMark/>
          </w:tcPr>
          <w:p w14:paraId="45B73386" w14:textId="77777777" w:rsidR="00EB2AC0" w:rsidRPr="00FB0233" w:rsidRDefault="00EB2AC0" w:rsidP="007678E2">
            <w:pPr>
              <w:pStyle w:val="TableText"/>
              <w:tabs>
                <w:tab w:val="decimal" w:pos="454"/>
              </w:tabs>
              <w:rPr>
                <w:lang w:eastAsia="en-US"/>
              </w:rPr>
            </w:pPr>
            <w:r w:rsidRPr="00FB0233">
              <w:rPr>
                <w:lang w:eastAsia="en-US"/>
              </w:rPr>
              <w:t>$93.69</w:t>
            </w:r>
          </w:p>
        </w:tc>
        <w:tc>
          <w:tcPr>
            <w:tcW w:w="1086" w:type="dxa"/>
            <w:tcBorders>
              <w:top w:val="single" w:sz="4" w:space="0" w:color="A6A6A6" w:themeColor="background1" w:themeShade="A6"/>
              <w:bottom w:val="single" w:sz="4" w:space="0" w:color="A6A6A6" w:themeColor="background1" w:themeShade="A6"/>
            </w:tcBorders>
            <w:noWrap/>
            <w:hideMark/>
          </w:tcPr>
          <w:p w14:paraId="204062CA" w14:textId="77777777" w:rsidR="00EB2AC0" w:rsidRPr="00FB0233" w:rsidRDefault="00EB2AC0" w:rsidP="007678E2">
            <w:pPr>
              <w:pStyle w:val="TableText"/>
              <w:tabs>
                <w:tab w:val="decimal" w:pos="454"/>
              </w:tabs>
              <w:rPr>
                <w:lang w:eastAsia="en-US"/>
              </w:rPr>
            </w:pPr>
            <w:r w:rsidRPr="00FB0233">
              <w:rPr>
                <w:lang w:eastAsia="en-US"/>
              </w:rPr>
              <w:t>$46.85</w:t>
            </w:r>
          </w:p>
        </w:tc>
        <w:tc>
          <w:tcPr>
            <w:tcW w:w="1087" w:type="dxa"/>
            <w:tcBorders>
              <w:top w:val="single" w:sz="4" w:space="0" w:color="A6A6A6" w:themeColor="background1" w:themeShade="A6"/>
              <w:bottom w:val="single" w:sz="4" w:space="0" w:color="A6A6A6" w:themeColor="background1" w:themeShade="A6"/>
            </w:tcBorders>
            <w:noWrap/>
            <w:hideMark/>
          </w:tcPr>
          <w:p w14:paraId="611AA151" w14:textId="77777777" w:rsidR="00EB2AC0" w:rsidRPr="00FB0233" w:rsidRDefault="00EB2AC0" w:rsidP="007678E2">
            <w:pPr>
              <w:pStyle w:val="TableText"/>
              <w:tabs>
                <w:tab w:val="decimal" w:pos="510"/>
              </w:tabs>
              <w:rPr>
                <w:lang w:eastAsia="en-US"/>
              </w:rPr>
            </w:pPr>
            <w:r w:rsidRPr="00FB0233">
              <w:rPr>
                <w:lang w:eastAsia="en-US"/>
              </w:rPr>
              <w:t>$374.77</w:t>
            </w:r>
          </w:p>
        </w:tc>
        <w:tc>
          <w:tcPr>
            <w:tcW w:w="1087" w:type="dxa"/>
            <w:tcBorders>
              <w:top w:val="single" w:sz="4" w:space="0" w:color="A6A6A6" w:themeColor="background1" w:themeShade="A6"/>
              <w:bottom w:val="single" w:sz="4" w:space="0" w:color="A6A6A6" w:themeColor="background1" w:themeShade="A6"/>
            </w:tcBorders>
            <w:noWrap/>
            <w:hideMark/>
          </w:tcPr>
          <w:p w14:paraId="55AB9AA2" w14:textId="77777777" w:rsidR="00EB2AC0" w:rsidRPr="00FB0233" w:rsidRDefault="00EB2AC0" w:rsidP="007678E2">
            <w:pPr>
              <w:pStyle w:val="TableText"/>
              <w:tabs>
                <w:tab w:val="decimal" w:pos="605"/>
              </w:tabs>
              <w:rPr>
                <w:lang w:eastAsia="en-US"/>
              </w:rPr>
            </w:pPr>
            <w:r w:rsidRPr="00FB0233">
              <w:rPr>
                <w:lang w:eastAsia="en-US"/>
              </w:rPr>
              <w:t>$609.00</w:t>
            </w:r>
          </w:p>
        </w:tc>
      </w:tr>
      <w:tr w:rsidR="00EB2AC0" w:rsidRPr="00FB0233" w14:paraId="28871C73" w14:textId="77777777" w:rsidTr="007678E2">
        <w:trPr>
          <w:cantSplit/>
        </w:trPr>
        <w:tc>
          <w:tcPr>
            <w:tcW w:w="1560" w:type="dxa"/>
            <w:tcBorders>
              <w:top w:val="single" w:sz="4" w:space="0" w:color="A6A6A6" w:themeColor="background1" w:themeShade="A6"/>
              <w:bottom w:val="single" w:sz="4" w:space="0" w:color="A6A6A6" w:themeColor="background1" w:themeShade="A6"/>
            </w:tcBorders>
            <w:noWrap/>
            <w:hideMark/>
          </w:tcPr>
          <w:p w14:paraId="564A7108" w14:textId="77777777" w:rsidR="00EB2AC0" w:rsidRPr="00FB0233" w:rsidRDefault="00EB2AC0" w:rsidP="007678E2">
            <w:pPr>
              <w:pStyle w:val="TableText"/>
              <w:rPr>
                <w:lang w:eastAsia="en-US"/>
              </w:rPr>
            </w:pPr>
            <w:r w:rsidRPr="00FB0233">
              <w:rPr>
                <w:lang w:eastAsia="en-US"/>
              </w:rPr>
              <w:t>Remote</w:t>
            </w:r>
          </w:p>
        </w:tc>
        <w:tc>
          <w:tcPr>
            <w:tcW w:w="1086" w:type="dxa"/>
            <w:tcBorders>
              <w:top w:val="single" w:sz="4" w:space="0" w:color="A6A6A6" w:themeColor="background1" w:themeShade="A6"/>
              <w:bottom w:val="single" w:sz="4" w:space="0" w:color="A6A6A6" w:themeColor="background1" w:themeShade="A6"/>
            </w:tcBorders>
            <w:noWrap/>
            <w:hideMark/>
          </w:tcPr>
          <w:p w14:paraId="00DF1687" w14:textId="77777777" w:rsidR="00EB2AC0" w:rsidRPr="00FB0233" w:rsidRDefault="00EB2AC0" w:rsidP="007678E2">
            <w:pPr>
              <w:pStyle w:val="TableText"/>
              <w:tabs>
                <w:tab w:val="decimal" w:pos="454"/>
              </w:tabs>
              <w:rPr>
                <w:lang w:eastAsia="en-US"/>
              </w:rPr>
            </w:pPr>
            <w:r w:rsidRPr="00FB0233">
              <w:rPr>
                <w:lang w:eastAsia="en-US"/>
              </w:rPr>
              <w:t>$78.08</w:t>
            </w:r>
          </w:p>
        </w:tc>
        <w:tc>
          <w:tcPr>
            <w:tcW w:w="1087" w:type="dxa"/>
            <w:tcBorders>
              <w:top w:val="single" w:sz="4" w:space="0" w:color="A6A6A6" w:themeColor="background1" w:themeShade="A6"/>
              <w:bottom w:val="single" w:sz="4" w:space="0" w:color="A6A6A6" w:themeColor="background1" w:themeShade="A6"/>
            </w:tcBorders>
            <w:noWrap/>
            <w:hideMark/>
          </w:tcPr>
          <w:p w14:paraId="096FEBA0" w14:textId="77777777" w:rsidR="00EB2AC0" w:rsidRPr="00FB0233" w:rsidRDefault="00EB2AC0" w:rsidP="007678E2">
            <w:pPr>
              <w:pStyle w:val="TableText"/>
              <w:tabs>
                <w:tab w:val="decimal" w:pos="454"/>
              </w:tabs>
              <w:rPr>
                <w:lang w:eastAsia="en-US"/>
              </w:rPr>
            </w:pPr>
            <w:r w:rsidRPr="00FB0233">
              <w:rPr>
                <w:lang w:eastAsia="en-US"/>
              </w:rPr>
              <w:t>$78.08</w:t>
            </w:r>
          </w:p>
        </w:tc>
        <w:tc>
          <w:tcPr>
            <w:tcW w:w="1087" w:type="dxa"/>
            <w:tcBorders>
              <w:top w:val="single" w:sz="4" w:space="0" w:color="A6A6A6" w:themeColor="background1" w:themeShade="A6"/>
              <w:bottom w:val="single" w:sz="4" w:space="0" w:color="A6A6A6" w:themeColor="background1" w:themeShade="A6"/>
            </w:tcBorders>
            <w:noWrap/>
            <w:hideMark/>
          </w:tcPr>
          <w:p w14:paraId="25AEFD8B" w14:textId="77777777" w:rsidR="00EB2AC0" w:rsidRPr="00FB0233" w:rsidRDefault="00EB2AC0" w:rsidP="007678E2">
            <w:pPr>
              <w:pStyle w:val="TableText"/>
              <w:tabs>
                <w:tab w:val="decimal" w:pos="454"/>
              </w:tabs>
              <w:rPr>
                <w:lang w:eastAsia="en-US"/>
              </w:rPr>
            </w:pPr>
            <w:r w:rsidRPr="00FB0233">
              <w:rPr>
                <w:lang w:eastAsia="en-US"/>
              </w:rPr>
              <w:t>$156.15</w:t>
            </w:r>
          </w:p>
        </w:tc>
        <w:tc>
          <w:tcPr>
            <w:tcW w:w="1086" w:type="dxa"/>
            <w:tcBorders>
              <w:top w:val="single" w:sz="4" w:space="0" w:color="A6A6A6" w:themeColor="background1" w:themeShade="A6"/>
              <w:bottom w:val="single" w:sz="4" w:space="0" w:color="A6A6A6" w:themeColor="background1" w:themeShade="A6"/>
            </w:tcBorders>
            <w:noWrap/>
            <w:hideMark/>
          </w:tcPr>
          <w:p w14:paraId="4541871D" w14:textId="77777777" w:rsidR="00EB2AC0" w:rsidRPr="00FB0233" w:rsidRDefault="00EB2AC0" w:rsidP="007678E2">
            <w:pPr>
              <w:pStyle w:val="TableText"/>
              <w:tabs>
                <w:tab w:val="decimal" w:pos="454"/>
              </w:tabs>
              <w:rPr>
                <w:lang w:eastAsia="en-US"/>
              </w:rPr>
            </w:pPr>
            <w:r w:rsidRPr="00FB0233">
              <w:rPr>
                <w:lang w:eastAsia="en-US"/>
              </w:rPr>
              <w:t>$78.08</w:t>
            </w:r>
          </w:p>
        </w:tc>
        <w:tc>
          <w:tcPr>
            <w:tcW w:w="1087" w:type="dxa"/>
            <w:tcBorders>
              <w:top w:val="single" w:sz="4" w:space="0" w:color="A6A6A6" w:themeColor="background1" w:themeShade="A6"/>
              <w:bottom w:val="single" w:sz="4" w:space="0" w:color="A6A6A6" w:themeColor="background1" w:themeShade="A6"/>
            </w:tcBorders>
            <w:noWrap/>
            <w:hideMark/>
          </w:tcPr>
          <w:p w14:paraId="7DE93BE9" w14:textId="77777777" w:rsidR="00EB2AC0" w:rsidRPr="00FB0233" w:rsidRDefault="00EB2AC0" w:rsidP="007678E2">
            <w:pPr>
              <w:pStyle w:val="TableText"/>
              <w:tabs>
                <w:tab w:val="decimal" w:pos="510"/>
              </w:tabs>
              <w:rPr>
                <w:lang w:eastAsia="en-US"/>
              </w:rPr>
            </w:pPr>
            <w:r w:rsidRPr="00FB0233">
              <w:rPr>
                <w:lang w:eastAsia="en-US"/>
              </w:rPr>
              <w:t>$624.62</w:t>
            </w:r>
          </w:p>
        </w:tc>
        <w:tc>
          <w:tcPr>
            <w:tcW w:w="1087" w:type="dxa"/>
            <w:tcBorders>
              <w:top w:val="single" w:sz="4" w:space="0" w:color="A6A6A6" w:themeColor="background1" w:themeShade="A6"/>
              <w:bottom w:val="single" w:sz="4" w:space="0" w:color="A6A6A6" w:themeColor="background1" w:themeShade="A6"/>
            </w:tcBorders>
            <w:noWrap/>
            <w:hideMark/>
          </w:tcPr>
          <w:p w14:paraId="77AC5007" w14:textId="77777777" w:rsidR="00EB2AC0" w:rsidRPr="00FB0233" w:rsidRDefault="00EB2AC0" w:rsidP="007678E2">
            <w:pPr>
              <w:pStyle w:val="TableText"/>
              <w:tabs>
                <w:tab w:val="decimal" w:pos="605"/>
              </w:tabs>
              <w:rPr>
                <w:lang w:eastAsia="en-US"/>
              </w:rPr>
            </w:pPr>
            <w:r w:rsidRPr="00FB0233">
              <w:rPr>
                <w:lang w:eastAsia="en-US"/>
              </w:rPr>
              <w:t>$1</w:t>
            </w:r>
            <w:r w:rsidR="007678E2">
              <w:rPr>
                <w:lang w:eastAsia="en-US"/>
              </w:rPr>
              <w:t>,</w:t>
            </w:r>
            <w:r w:rsidRPr="00FB0233">
              <w:rPr>
                <w:lang w:eastAsia="en-US"/>
              </w:rPr>
              <w:t>015.00</w:t>
            </w:r>
          </w:p>
        </w:tc>
      </w:tr>
      <w:tr w:rsidR="00EB2AC0" w:rsidRPr="00FB0233" w14:paraId="74481646" w14:textId="77777777" w:rsidTr="007678E2">
        <w:trPr>
          <w:cantSplit/>
        </w:trPr>
        <w:tc>
          <w:tcPr>
            <w:tcW w:w="1560" w:type="dxa"/>
            <w:tcBorders>
              <w:top w:val="single" w:sz="4" w:space="0" w:color="A6A6A6" w:themeColor="background1" w:themeShade="A6"/>
              <w:bottom w:val="single" w:sz="4" w:space="0" w:color="A6A6A6" w:themeColor="background1" w:themeShade="A6"/>
            </w:tcBorders>
            <w:noWrap/>
            <w:hideMark/>
          </w:tcPr>
          <w:p w14:paraId="625B1DA6" w14:textId="77777777" w:rsidR="00EB2AC0" w:rsidRPr="00FB0233" w:rsidRDefault="00EB2AC0" w:rsidP="007678E2">
            <w:pPr>
              <w:pStyle w:val="TableText"/>
              <w:rPr>
                <w:lang w:eastAsia="en-US"/>
              </w:rPr>
            </w:pPr>
            <w:r w:rsidRPr="00FB0233">
              <w:rPr>
                <w:lang w:eastAsia="en-US"/>
              </w:rPr>
              <w:t>Very remote</w:t>
            </w:r>
          </w:p>
        </w:tc>
        <w:tc>
          <w:tcPr>
            <w:tcW w:w="1086" w:type="dxa"/>
            <w:tcBorders>
              <w:top w:val="single" w:sz="4" w:space="0" w:color="A6A6A6" w:themeColor="background1" w:themeShade="A6"/>
              <w:bottom w:val="single" w:sz="4" w:space="0" w:color="A6A6A6" w:themeColor="background1" w:themeShade="A6"/>
            </w:tcBorders>
            <w:noWrap/>
            <w:hideMark/>
          </w:tcPr>
          <w:p w14:paraId="5C8D5A25" w14:textId="77777777" w:rsidR="00EB2AC0" w:rsidRPr="00FB0233" w:rsidRDefault="00EB2AC0" w:rsidP="007678E2">
            <w:pPr>
              <w:pStyle w:val="TableText"/>
              <w:tabs>
                <w:tab w:val="decimal" w:pos="454"/>
              </w:tabs>
              <w:rPr>
                <w:lang w:eastAsia="en-US"/>
              </w:rPr>
            </w:pPr>
            <w:r w:rsidRPr="00FB0233">
              <w:rPr>
                <w:lang w:eastAsia="en-US"/>
              </w:rPr>
              <w:t>$95.92</w:t>
            </w:r>
          </w:p>
        </w:tc>
        <w:tc>
          <w:tcPr>
            <w:tcW w:w="1087" w:type="dxa"/>
            <w:tcBorders>
              <w:top w:val="single" w:sz="4" w:space="0" w:color="A6A6A6" w:themeColor="background1" w:themeShade="A6"/>
              <w:bottom w:val="single" w:sz="4" w:space="0" w:color="A6A6A6" w:themeColor="background1" w:themeShade="A6"/>
            </w:tcBorders>
            <w:noWrap/>
            <w:hideMark/>
          </w:tcPr>
          <w:p w14:paraId="35C82C69" w14:textId="77777777" w:rsidR="00EB2AC0" w:rsidRPr="00FB0233" w:rsidRDefault="00EB2AC0" w:rsidP="007678E2">
            <w:pPr>
              <w:pStyle w:val="TableText"/>
              <w:tabs>
                <w:tab w:val="decimal" w:pos="454"/>
              </w:tabs>
              <w:rPr>
                <w:lang w:eastAsia="en-US"/>
              </w:rPr>
            </w:pPr>
            <w:r w:rsidRPr="00FB0233">
              <w:rPr>
                <w:lang w:eastAsia="en-US"/>
              </w:rPr>
              <w:t>$95.92</w:t>
            </w:r>
          </w:p>
        </w:tc>
        <w:tc>
          <w:tcPr>
            <w:tcW w:w="1087" w:type="dxa"/>
            <w:tcBorders>
              <w:top w:val="single" w:sz="4" w:space="0" w:color="A6A6A6" w:themeColor="background1" w:themeShade="A6"/>
              <w:bottom w:val="single" w:sz="4" w:space="0" w:color="A6A6A6" w:themeColor="background1" w:themeShade="A6"/>
            </w:tcBorders>
            <w:noWrap/>
            <w:hideMark/>
          </w:tcPr>
          <w:p w14:paraId="5B5C925B" w14:textId="77777777" w:rsidR="00EB2AC0" w:rsidRPr="00FB0233" w:rsidRDefault="00EB2AC0" w:rsidP="007678E2">
            <w:pPr>
              <w:pStyle w:val="TableText"/>
              <w:tabs>
                <w:tab w:val="decimal" w:pos="454"/>
              </w:tabs>
              <w:rPr>
                <w:lang w:eastAsia="en-US"/>
              </w:rPr>
            </w:pPr>
            <w:r w:rsidRPr="00FB0233">
              <w:rPr>
                <w:lang w:eastAsia="en-US"/>
              </w:rPr>
              <w:t>$191.85</w:t>
            </w:r>
          </w:p>
        </w:tc>
        <w:tc>
          <w:tcPr>
            <w:tcW w:w="1086" w:type="dxa"/>
            <w:tcBorders>
              <w:top w:val="single" w:sz="4" w:space="0" w:color="A6A6A6" w:themeColor="background1" w:themeShade="A6"/>
              <w:bottom w:val="single" w:sz="4" w:space="0" w:color="A6A6A6" w:themeColor="background1" w:themeShade="A6"/>
            </w:tcBorders>
            <w:noWrap/>
            <w:hideMark/>
          </w:tcPr>
          <w:p w14:paraId="0967A193" w14:textId="77777777" w:rsidR="00EB2AC0" w:rsidRPr="00FB0233" w:rsidRDefault="00EB2AC0" w:rsidP="007678E2">
            <w:pPr>
              <w:pStyle w:val="TableText"/>
              <w:tabs>
                <w:tab w:val="decimal" w:pos="454"/>
              </w:tabs>
              <w:rPr>
                <w:lang w:eastAsia="en-US"/>
              </w:rPr>
            </w:pPr>
            <w:r w:rsidRPr="00FB0233">
              <w:rPr>
                <w:lang w:eastAsia="en-US"/>
              </w:rPr>
              <w:t>$ 95.92</w:t>
            </w:r>
          </w:p>
        </w:tc>
        <w:tc>
          <w:tcPr>
            <w:tcW w:w="1087" w:type="dxa"/>
            <w:tcBorders>
              <w:top w:val="single" w:sz="4" w:space="0" w:color="A6A6A6" w:themeColor="background1" w:themeShade="A6"/>
              <w:bottom w:val="single" w:sz="4" w:space="0" w:color="A6A6A6" w:themeColor="background1" w:themeShade="A6"/>
            </w:tcBorders>
            <w:noWrap/>
            <w:hideMark/>
          </w:tcPr>
          <w:p w14:paraId="67AE492F" w14:textId="77777777" w:rsidR="00EB2AC0" w:rsidRPr="00FB0233" w:rsidRDefault="00EB2AC0" w:rsidP="007678E2">
            <w:pPr>
              <w:pStyle w:val="TableText"/>
              <w:tabs>
                <w:tab w:val="decimal" w:pos="510"/>
              </w:tabs>
              <w:rPr>
                <w:lang w:eastAsia="en-US"/>
              </w:rPr>
            </w:pPr>
            <w:r w:rsidRPr="00FB0233">
              <w:rPr>
                <w:lang w:eastAsia="en-US"/>
              </w:rPr>
              <w:t>$767.38</w:t>
            </w:r>
          </w:p>
        </w:tc>
        <w:tc>
          <w:tcPr>
            <w:tcW w:w="1087" w:type="dxa"/>
            <w:tcBorders>
              <w:top w:val="single" w:sz="4" w:space="0" w:color="A6A6A6" w:themeColor="background1" w:themeShade="A6"/>
              <w:bottom w:val="single" w:sz="4" w:space="0" w:color="A6A6A6" w:themeColor="background1" w:themeShade="A6"/>
            </w:tcBorders>
            <w:noWrap/>
            <w:hideMark/>
          </w:tcPr>
          <w:p w14:paraId="243A868A" w14:textId="77777777" w:rsidR="00EB2AC0" w:rsidRPr="00FB0233" w:rsidRDefault="00EB2AC0" w:rsidP="007678E2">
            <w:pPr>
              <w:pStyle w:val="TableText"/>
              <w:tabs>
                <w:tab w:val="decimal" w:pos="605"/>
              </w:tabs>
              <w:rPr>
                <w:lang w:eastAsia="en-US"/>
              </w:rPr>
            </w:pPr>
            <w:r w:rsidRPr="00FB0233">
              <w:rPr>
                <w:lang w:eastAsia="en-US"/>
              </w:rPr>
              <w:t>$1</w:t>
            </w:r>
            <w:r w:rsidR="007678E2">
              <w:rPr>
                <w:lang w:eastAsia="en-US"/>
              </w:rPr>
              <w:t>,</w:t>
            </w:r>
            <w:r w:rsidRPr="00FB0233">
              <w:rPr>
                <w:lang w:eastAsia="en-US"/>
              </w:rPr>
              <w:t>247.00</w:t>
            </w:r>
          </w:p>
        </w:tc>
      </w:tr>
    </w:tbl>
    <w:p w14:paraId="0C8B79D6" w14:textId="77777777" w:rsidR="007678E2" w:rsidRDefault="007678E2" w:rsidP="007678E2">
      <w:pPr>
        <w:rPr>
          <w:lang w:eastAsia="en-US"/>
        </w:rPr>
      </w:pPr>
    </w:p>
    <w:p w14:paraId="5DCDCAB3" w14:textId="77777777" w:rsidR="00EB2AC0" w:rsidRDefault="00EB2AC0" w:rsidP="007678E2">
      <w:pPr>
        <w:keepNext/>
        <w:keepLines/>
        <w:rPr>
          <w:lang w:eastAsia="en-US"/>
        </w:rPr>
      </w:pPr>
      <w:r w:rsidRPr="00FB0233">
        <w:rPr>
          <w:lang w:eastAsia="en-US"/>
        </w:rPr>
        <w:lastRenderedPageBreak/>
        <w:t xml:space="preserve">The payment for each RPaTS relates to the provision of care in the module to which the RPaTS claim relates. For example, to claim the </w:t>
      </w:r>
      <w:r w:rsidRPr="00FB0233">
        <w:rPr>
          <w:i/>
          <w:iCs/>
          <w:lang w:eastAsia="en-US"/>
        </w:rPr>
        <w:t xml:space="preserve">Postnatal </w:t>
      </w:r>
      <w:r>
        <w:rPr>
          <w:i/>
          <w:iCs/>
          <w:lang w:eastAsia="en-US"/>
        </w:rPr>
        <w:t>RPaTS</w:t>
      </w:r>
      <w:r w:rsidRPr="00FB0233">
        <w:rPr>
          <w:lang w:eastAsia="en-US"/>
        </w:rPr>
        <w:t xml:space="preserve"> the LMC must provide the services listed at DA53 (</w:t>
      </w:r>
      <w:r w:rsidRPr="00FB0233">
        <w:rPr>
          <w:i/>
          <w:iCs/>
          <w:lang w:eastAsia="en-US"/>
        </w:rPr>
        <w:t>Postnatal care</w:t>
      </w:r>
      <w:r w:rsidRPr="00FB0233">
        <w:rPr>
          <w:lang w:eastAsia="en-US"/>
        </w:rPr>
        <w:t xml:space="preserve">) and meet the payment rules at DA54 to be eligible for the RPaTS payment. The </w:t>
      </w:r>
      <w:r w:rsidRPr="00FB0233">
        <w:rPr>
          <w:i/>
          <w:iCs/>
          <w:lang w:eastAsia="en-US"/>
        </w:rPr>
        <w:t>Rural practice and travel supplements</w:t>
      </w:r>
      <w:r w:rsidRPr="00FB0233">
        <w:rPr>
          <w:lang w:eastAsia="en-US"/>
        </w:rPr>
        <w:t xml:space="preserve"> are therefore paid as instalments attached to each applicable module of care. Full, first and last partial modules are payable (as applicable).</w:t>
      </w:r>
    </w:p>
    <w:p w14:paraId="3AE62B91" w14:textId="77777777" w:rsidR="007678E2" w:rsidRPr="00FB0233" w:rsidRDefault="007678E2" w:rsidP="007678E2">
      <w:pPr>
        <w:rPr>
          <w:lang w:eastAsia="en-US"/>
        </w:rPr>
      </w:pPr>
    </w:p>
    <w:p w14:paraId="2B221ACA" w14:textId="77777777" w:rsidR="00EB2AC0" w:rsidRPr="005474BC" w:rsidRDefault="00EB2AC0" w:rsidP="007678E2">
      <w:pPr>
        <w:pStyle w:val="BoxHeading"/>
      </w:pPr>
      <w:r w:rsidRPr="005474BC">
        <w:t>Claiming example</w:t>
      </w:r>
    </w:p>
    <w:p w14:paraId="566A8B4D" w14:textId="77777777" w:rsidR="007678E2" w:rsidRPr="00FB0233" w:rsidRDefault="007678E2" w:rsidP="007678E2">
      <w:pPr>
        <w:pStyle w:val="Box"/>
        <w:rPr>
          <w:iCs/>
        </w:rPr>
      </w:pPr>
      <w:r w:rsidRPr="00FB0233">
        <w:t>When Huia move</w:t>
      </w:r>
      <w:r>
        <w:t>d</w:t>
      </w:r>
      <w:r w:rsidRPr="00FB0233">
        <w:t xml:space="preserve"> to the North Island in her second trimester, she temporarily reside</w:t>
      </w:r>
      <w:r>
        <w:t>d</w:t>
      </w:r>
      <w:r w:rsidRPr="00FB0233">
        <w:t xml:space="preserve"> in a rural area</w:t>
      </w:r>
      <w:r>
        <w:t xml:space="preserve"> and her new LMC arranged for Huia’s NHI address to be updated for this period of time.</w:t>
      </w:r>
      <w:r w:rsidRPr="00FB0233">
        <w:t xml:space="preserve"> The area has an UA classification of </w:t>
      </w:r>
      <w:r>
        <w:t>‘</w:t>
      </w:r>
      <w:r w:rsidRPr="00FB0233">
        <w:t>low urban accessibility</w:t>
      </w:r>
      <w:r>
        <w:t>’</w:t>
      </w:r>
      <w:r w:rsidRPr="00FB0233">
        <w:t xml:space="preserve">. The LMC midwife providing her care during this time receives the </w:t>
      </w:r>
      <w:r w:rsidRPr="00FB0233">
        <w:rPr>
          <w:i/>
          <w:iCs/>
          <w:u w:val="single"/>
        </w:rPr>
        <w:t xml:space="preserve">Second trimester </w:t>
      </w:r>
      <w:r>
        <w:rPr>
          <w:i/>
          <w:iCs/>
          <w:u w:val="single"/>
        </w:rPr>
        <w:t>RPaTS</w:t>
      </w:r>
      <w:r w:rsidRPr="00FB0233">
        <w:t xml:space="preserve"> as she has submitted a valid </w:t>
      </w:r>
      <w:r w:rsidRPr="00FB0233">
        <w:rPr>
          <w:i/>
          <w:u w:val="single"/>
        </w:rPr>
        <w:t>Second trimester care</w:t>
      </w:r>
      <w:r w:rsidRPr="00FB0233">
        <w:rPr>
          <w:iCs/>
        </w:rPr>
        <w:t xml:space="preserve"> claim.</w:t>
      </w:r>
    </w:p>
    <w:p w14:paraId="506EF398" w14:textId="77777777" w:rsidR="007678E2" w:rsidRDefault="007678E2" w:rsidP="007678E2">
      <w:pPr>
        <w:pStyle w:val="Box"/>
      </w:pPr>
      <w:r w:rsidRPr="00FB0233">
        <w:rPr>
          <w:iCs/>
        </w:rPr>
        <w:t>Huia</w:t>
      </w:r>
      <w:r>
        <w:rPr>
          <w:iCs/>
        </w:rPr>
        <w:t>’</w:t>
      </w:r>
      <w:r w:rsidRPr="00FB0233">
        <w:rPr>
          <w:iCs/>
        </w:rPr>
        <w:t>s South Island LMC receives travel payments associated with Huia</w:t>
      </w:r>
      <w:r>
        <w:rPr>
          <w:iCs/>
        </w:rPr>
        <w:t>’</w:t>
      </w:r>
      <w:r w:rsidRPr="00FB0233">
        <w:rPr>
          <w:iCs/>
        </w:rPr>
        <w:t xml:space="preserve">s South Island address, which is located in an urban area. Because this LMC has submitted a valid </w:t>
      </w:r>
      <w:r w:rsidRPr="00FB0233">
        <w:t xml:space="preserve">first partial </w:t>
      </w:r>
      <w:r w:rsidRPr="00FB0233">
        <w:rPr>
          <w:i/>
        </w:rPr>
        <w:t xml:space="preserve">Second trimester care </w:t>
      </w:r>
      <w:r w:rsidRPr="00FB0233">
        <w:rPr>
          <w:iCs/>
        </w:rPr>
        <w:t xml:space="preserve">claim she will receive the </w:t>
      </w:r>
      <w:r w:rsidRPr="00FB0233">
        <w:rPr>
          <w:iCs/>
          <w:u w:val="single"/>
        </w:rPr>
        <w:t xml:space="preserve">first partial </w:t>
      </w:r>
      <w:r w:rsidRPr="00FB0233">
        <w:rPr>
          <w:i/>
          <w:iCs/>
          <w:u w:val="single"/>
        </w:rPr>
        <w:t xml:space="preserve">Second trimester </w:t>
      </w:r>
      <w:r>
        <w:rPr>
          <w:i/>
          <w:iCs/>
          <w:u w:val="single"/>
        </w:rPr>
        <w:t>RPaTS</w:t>
      </w:r>
      <w:r w:rsidRPr="00FB0233">
        <w:rPr>
          <w:i/>
          <w:iCs/>
          <w:u w:val="single"/>
        </w:rPr>
        <w:t xml:space="preserve"> </w:t>
      </w:r>
      <w:r w:rsidRPr="00FB0233">
        <w:rPr>
          <w:u w:val="single"/>
        </w:rPr>
        <w:t>fee</w:t>
      </w:r>
      <w:r w:rsidRPr="00FB0233">
        <w:t xml:space="preserve"> which is applicable for a </w:t>
      </w:r>
      <w:r>
        <w:t>‘</w:t>
      </w:r>
      <w:r w:rsidRPr="00FB0233">
        <w:t>major, large, or medium urban area</w:t>
      </w:r>
      <w:r>
        <w:t>’</w:t>
      </w:r>
      <w:r w:rsidRPr="00FB0233">
        <w:t>.</w:t>
      </w:r>
    </w:p>
    <w:p w14:paraId="4B83FA44" w14:textId="77777777" w:rsidR="007678E2" w:rsidRPr="00FB0233" w:rsidRDefault="007678E2" w:rsidP="007678E2"/>
    <w:p w14:paraId="2124D9B2" w14:textId="77777777" w:rsidR="00EB2AC0" w:rsidRPr="00FB0233" w:rsidRDefault="00EB2AC0" w:rsidP="00E154DB">
      <w:pPr>
        <w:pStyle w:val="Heading3"/>
      </w:pPr>
      <w:bookmarkStart w:id="73" w:name="_Ref88724925"/>
      <w:bookmarkEnd w:id="72"/>
      <w:r w:rsidRPr="00FB0233">
        <w:t>Additional care supplements (ACS)</w:t>
      </w:r>
      <w:bookmarkEnd w:id="73"/>
    </w:p>
    <w:p w14:paraId="1DC05716" w14:textId="77777777" w:rsidR="00EB2AC0" w:rsidRPr="00FB0233" w:rsidRDefault="00EB2AC0" w:rsidP="007678E2">
      <w:bookmarkStart w:id="74" w:name="_Hlk81049916"/>
      <w:r w:rsidRPr="00FB0233">
        <w:t xml:space="preserve">The </w:t>
      </w:r>
      <w:r w:rsidRPr="00FB0233">
        <w:rPr>
          <w:i/>
          <w:iCs/>
        </w:rPr>
        <w:t>Additional care supplements</w:t>
      </w:r>
      <w:r w:rsidRPr="00FB0233">
        <w:t xml:space="preserve"> (ACS) are the modules available for claiming by LMCs for the provision of any additional care required by a woman due to their social or clinical complexity. The modules also remunerate provision of care to women who belong to those populations most at-risk of adverse outcomes. There is an ACS attached to antenatal care, labour and birth care and postnatal care.</w:t>
      </w:r>
    </w:p>
    <w:bookmarkEnd w:id="74"/>
    <w:p w14:paraId="76D99D2A" w14:textId="77777777" w:rsidR="007678E2" w:rsidRDefault="007678E2" w:rsidP="007678E2">
      <w:pPr>
        <w:rPr>
          <w:lang w:eastAsia="en-NZ"/>
        </w:rPr>
      </w:pPr>
    </w:p>
    <w:p w14:paraId="156F3A9D" w14:textId="77777777" w:rsidR="00EB2AC0" w:rsidRDefault="00EB2AC0" w:rsidP="007678E2">
      <w:pPr>
        <w:rPr>
          <w:lang w:eastAsia="en-NZ"/>
        </w:rPr>
      </w:pPr>
      <w:r w:rsidRPr="00D15B3F">
        <w:rPr>
          <w:lang w:eastAsia="en-NZ"/>
        </w:rPr>
        <w:t xml:space="preserve">The criteria for each </w:t>
      </w:r>
      <w:r w:rsidRPr="008D5DEF">
        <w:rPr>
          <w:lang w:eastAsia="en-NZ"/>
        </w:rPr>
        <w:t xml:space="preserve">ACS </w:t>
      </w:r>
      <w:r w:rsidRPr="00D15B3F">
        <w:rPr>
          <w:lang w:eastAsia="en-NZ"/>
        </w:rPr>
        <w:t>differ and each criterion is weighted: LOW, MODERATE or HIGH. Each weighting has a different fee associated with it and the total amount payable for the applicable ACS is the total of the fees for the criteria which have been met. For each ACS, there is a maximum fee payable.</w:t>
      </w:r>
    </w:p>
    <w:p w14:paraId="6728514E" w14:textId="77777777" w:rsidR="007678E2" w:rsidRPr="00D15B3F" w:rsidRDefault="007678E2" w:rsidP="007678E2">
      <w:pPr>
        <w:rPr>
          <w:lang w:eastAsia="en-NZ"/>
        </w:rPr>
      </w:pPr>
    </w:p>
    <w:tbl>
      <w:tblPr>
        <w:tblW w:w="0" w:type="auto"/>
        <w:tblInd w:w="57" w:type="dxa"/>
        <w:tblLayout w:type="fixed"/>
        <w:tblCellMar>
          <w:left w:w="57" w:type="dxa"/>
          <w:right w:w="57" w:type="dxa"/>
        </w:tblCellMar>
        <w:tblLook w:val="04A0" w:firstRow="1" w:lastRow="0" w:firstColumn="1" w:lastColumn="0" w:noHBand="0" w:noVBand="1"/>
      </w:tblPr>
      <w:tblGrid>
        <w:gridCol w:w="3119"/>
        <w:gridCol w:w="1276"/>
      </w:tblGrid>
      <w:tr w:rsidR="00EB2AC0" w:rsidRPr="00FB0233" w14:paraId="5CCA1F22" w14:textId="77777777" w:rsidTr="007678E2">
        <w:trPr>
          <w:cantSplit/>
        </w:trPr>
        <w:tc>
          <w:tcPr>
            <w:tcW w:w="3119" w:type="dxa"/>
            <w:tcBorders>
              <w:top w:val="single" w:sz="4" w:space="0" w:color="D9D9D9" w:themeColor="background1" w:themeShade="D9"/>
              <w:bottom w:val="single" w:sz="4" w:space="0" w:color="FFFFFF" w:themeColor="background1"/>
            </w:tcBorders>
            <w:shd w:val="clear" w:color="auto" w:fill="D9D9D9" w:themeFill="background1" w:themeFillShade="D9"/>
          </w:tcPr>
          <w:p w14:paraId="10C406FD" w14:textId="77777777" w:rsidR="00EB2AC0" w:rsidRPr="007678E2" w:rsidRDefault="00EB2AC0" w:rsidP="007678E2">
            <w:pPr>
              <w:pStyle w:val="TableText"/>
              <w:rPr>
                <w:b/>
                <w:lang w:eastAsia="en-US"/>
              </w:rPr>
            </w:pPr>
            <w:r w:rsidRPr="007678E2">
              <w:rPr>
                <w:b/>
                <w:lang w:eastAsia="en-US"/>
              </w:rPr>
              <w:t>LOW criteria</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4B4CCFBB" w14:textId="77777777" w:rsidR="00EB2AC0" w:rsidRPr="00FB0233" w:rsidRDefault="00EB2AC0" w:rsidP="007678E2">
            <w:pPr>
              <w:pStyle w:val="TableText"/>
              <w:tabs>
                <w:tab w:val="decimal" w:pos="607"/>
              </w:tabs>
              <w:rPr>
                <w:lang w:eastAsia="en-US"/>
              </w:rPr>
            </w:pPr>
            <w:r w:rsidRPr="00FB0233">
              <w:rPr>
                <w:lang w:eastAsia="en-US"/>
              </w:rPr>
              <w:t>$25.00</w:t>
            </w:r>
          </w:p>
        </w:tc>
      </w:tr>
      <w:tr w:rsidR="00EB2AC0" w:rsidRPr="00FB0233" w14:paraId="662BFAEC" w14:textId="77777777" w:rsidTr="007678E2">
        <w:trPr>
          <w:cantSplit/>
        </w:trPr>
        <w:tc>
          <w:tcPr>
            <w:tcW w:w="3119" w:type="dxa"/>
            <w:tcBorders>
              <w:top w:val="single" w:sz="4" w:space="0" w:color="FFFFFF" w:themeColor="background1"/>
              <w:bottom w:val="single" w:sz="4" w:space="0" w:color="FFFFFF" w:themeColor="background1"/>
            </w:tcBorders>
            <w:shd w:val="clear" w:color="auto" w:fill="D9D9D9" w:themeFill="background1" w:themeFillShade="D9"/>
          </w:tcPr>
          <w:p w14:paraId="51195243" w14:textId="77777777" w:rsidR="00EB2AC0" w:rsidRPr="007678E2" w:rsidRDefault="00EB2AC0" w:rsidP="007678E2">
            <w:pPr>
              <w:pStyle w:val="TableText"/>
              <w:rPr>
                <w:b/>
                <w:lang w:eastAsia="en-US"/>
              </w:rPr>
            </w:pPr>
            <w:r w:rsidRPr="007678E2">
              <w:rPr>
                <w:b/>
                <w:lang w:eastAsia="en-US"/>
              </w:rPr>
              <w:t>MODERATE criteria</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5375B84B" w14:textId="77777777" w:rsidR="00EB2AC0" w:rsidRPr="00FB0233" w:rsidRDefault="00EB2AC0" w:rsidP="007678E2">
            <w:pPr>
              <w:pStyle w:val="TableText"/>
              <w:tabs>
                <w:tab w:val="decimal" w:pos="607"/>
              </w:tabs>
              <w:rPr>
                <w:lang w:eastAsia="en-US"/>
              </w:rPr>
            </w:pPr>
            <w:r w:rsidRPr="00FB0233">
              <w:rPr>
                <w:lang w:eastAsia="en-US"/>
              </w:rPr>
              <w:t>$50.00</w:t>
            </w:r>
          </w:p>
        </w:tc>
      </w:tr>
      <w:tr w:rsidR="00EB2AC0" w:rsidRPr="00FB0233" w14:paraId="480D9711" w14:textId="77777777" w:rsidTr="007678E2">
        <w:trPr>
          <w:cantSplit/>
        </w:trPr>
        <w:tc>
          <w:tcPr>
            <w:tcW w:w="3119" w:type="dxa"/>
            <w:tcBorders>
              <w:top w:val="single" w:sz="4" w:space="0" w:color="FFFFFF" w:themeColor="background1"/>
              <w:bottom w:val="single" w:sz="4" w:space="0" w:color="D9D9D9" w:themeColor="background1" w:themeShade="D9"/>
            </w:tcBorders>
            <w:shd w:val="clear" w:color="auto" w:fill="D9D9D9" w:themeFill="background1" w:themeFillShade="D9"/>
          </w:tcPr>
          <w:p w14:paraId="40461C3B" w14:textId="77777777" w:rsidR="00EB2AC0" w:rsidRPr="007678E2" w:rsidRDefault="00EB2AC0" w:rsidP="007678E2">
            <w:pPr>
              <w:pStyle w:val="TableText"/>
              <w:rPr>
                <w:b/>
                <w:lang w:eastAsia="en-US"/>
              </w:rPr>
            </w:pPr>
            <w:r w:rsidRPr="007678E2">
              <w:rPr>
                <w:b/>
                <w:lang w:eastAsia="en-US"/>
              </w:rPr>
              <w:t>HIGH criteria</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5CB5DDDF" w14:textId="77777777" w:rsidR="00EB2AC0" w:rsidRPr="00FB0233" w:rsidRDefault="00EB2AC0" w:rsidP="007678E2">
            <w:pPr>
              <w:pStyle w:val="TableText"/>
              <w:tabs>
                <w:tab w:val="decimal" w:pos="607"/>
              </w:tabs>
              <w:rPr>
                <w:lang w:eastAsia="en-US"/>
              </w:rPr>
            </w:pPr>
            <w:r w:rsidRPr="00FB0233">
              <w:rPr>
                <w:lang w:eastAsia="en-US"/>
              </w:rPr>
              <w:t>$90.00</w:t>
            </w:r>
          </w:p>
        </w:tc>
      </w:tr>
      <w:tr w:rsidR="00EB2AC0" w:rsidRPr="00FB0233" w14:paraId="0D9BD9CD" w14:textId="77777777" w:rsidTr="007678E2">
        <w:trPr>
          <w:cantSplit/>
        </w:trPr>
        <w:tc>
          <w:tcPr>
            <w:tcW w:w="3119" w:type="dxa"/>
            <w:tcBorders>
              <w:top w:val="single" w:sz="4" w:space="0" w:color="D9D9D9" w:themeColor="background1" w:themeShade="D9"/>
              <w:bottom w:val="single" w:sz="4" w:space="0" w:color="D9D9D9" w:themeColor="background1" w:themeShade="D9"/>
            </w:tcBorders>
            <w:shd w:val="clear" w:color="auto" w:fill="auto"/>
          </w:tcPr>
          <w:p w14:paraId="4C6945F6" w14:textId="77777777" w:rsidR="00EB2AC0" w:rsidRPr="007678E2" w:rsidRDefault="00EB2AC0" w:rsidP="007678E2">
            <w:pPr>
              <w:pStyle w:val="TableText"/>
              <w:spacing w:before="0" w:after="0"/>
              <w:rPr>
                <w:lang w:eastAsia="en-US"/>
              </w:rPr>
            </w:pPr>
          </w:p>
        </w:tc>
        <w:tc>
          <w:tcPr>
            <w:tcW w:w="1276" w:type="dxa"/>
            <w:tcBorders>
              <w:top w:val="single" w:sz="4" w:space="0" w:color="A6A6A6" w:themeColor="background1" w:themeShade="A6"/>
              <w:bottom w:val="single" w:sz="4" w:space="0" w:color="A6A6A6" w:themeColor="background1" w:themeShade="A6"/>
            </w:tcBorders>
            <w:shd w:val="clear" w:color="auto" w:fill="auto"/>
          </w:tcPr>
          <w:p w14:paraId="7DADBF96" w14:textId="77777777" w:rsidR="00EB2AC0" w:rsidRPr="00FB0233" w:rsidRDefault="00EB2AC0" w:rsidP="007678E2">
            <w:pPr>
              <w:pStyle w:val="TableText"/>
              <w:tabs>
                <w:tab w:val="decimal" w:pos="607"/>
              </w:tabs>
              <w:spacing w:before="0" w:after="0"/>
              <w:rPr>
                <w:lang w:eastAsia="en-US"/>
              </w:rPr>
            </w:pPr>
          </w:p>
        </w:tc>
      </w:tr>
      <w:tr w:rsidR="00EB2AC0" w:rsidRPr="00FB0233" w14:paraId="33E7BF6D" w14:textId="77777777" w:rsidTr="007678E2">
        <w:trPr>
          <w:cantSplit/>
        </w:trPr>
        <w:tc>
          <w:tcPr>
            <w:tcW w:w="3119" w:type="dxa"/>
            <w:tcBorders>
              <w:top w:val="single" w:sz="4" w:space="0" w:color="D9D9D9" w:themeColor="background1" w:themeShade="D9"/>
              <w:bottom w:val="single" w:sz="4" w:space="0" w:color="FFFFFF" w:themeColor="background1"/>
            </w:tcBorders>
            <w:shd w:val="clear" w:color="auto" w:fill="D9D9D9" w:themeFill="background1" w:themeFillShade="D9"/>
          </w:tcPr>
          <w:p w14:paraId="2EFF4E23" w14:textId="77777777" w:rsidR="00EB2AC0" w:rsidRPr="007678E2" w:rsidRDefault="00EB2AC0" w:rsidP="007678E2">
            <w:pPr>
              <w:pStyle w:val="TableText"/>
              <w:rPr>
                <w:b/>
                <w:lang w:eastAsia="en-US"/>
              </w:rPr>
            </w:pPr>
            <w:r w:rsidRPr="007678E2">
              <w:rPr>
                <w:b/>
                <w:lang w:eastAsia="en-US"/>
              </w:rPr>
              <w:t>Antenatal ACS maximum</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13656531" w14:textId="77777777" w:rsidR="00EB2AC0" w:rsidRPr="00FB0233" w:rsidRDefault="00EB2AC0" w:rsidP="007678E2">
            <w:pPr>
              <w:pStyle w:val="TableText"/>
              <w:tabs>
                <w:tab w:val="decimal" w:pos="607"/>
              </w:tabs>
              <w:rPr>
                <w:lang w:eastAsia="en-US"/>
              </w:rPr>
            </w:pPr>
            <w:r w:rsidRPr="00FB0233">
              <w:rPr>
                <w:lang w:eastAsia="en-US"/>
              </w:rPr>
              <w:t>$350.00</w:t>
            </w:r>
          </w:p>
        </w:tc>
      </w:tr>
      <w:tr w:rsidR="00EB2AC0" w:rsidRPr="00FB0233" w14:paraId="71D58980" w14:textId="77777777" w:rsidTr="007678E2">
        <w:trPr>
          <w:cantSplit/>
        </w:trPr>
        <w:tc>
          <w:tcPr>
            <w:tcW w:w="3119" w:type="dxa"/>
            <w:tcBorders>
              <w:top w:val="single" w:sz="4" w:space="0" w:color="FFFFFF" w:themeColor="background1"/>
              <w:bottom w:val="single" w:sz="4" w:space="0" w:color="FFFFFF" w:themeColor="background1"/>
            </w:tcBorders>
            <w:shd w:val="clear" w:color="auto" w:fill="D9D9D9" w:themeFill="background1" w:themeFillShade="D9"/>
          </w:tcPr>
          <w:p w14:paraId="5CA77C08" w14:textId="77777777" w:rsidR="00EB2AC0" w:rsidRPr="007678E2" w:rsidRDefault="00EB2AC0" w:rsidP="007678E2">
            <w:pPr>
              <w:pStyle w:val="TableText"/>
              <w:rPr>
                <w:b/>
                <w:lang w:eastAsia="en-US"/>
              </w:rPr>
            </w:pPr>
            <w:r w:rsidRPr="007678E2">
              <w:rPr>
                <w:b/>
                <w:lang w:eastAsia="en-US"/>
              </w:rPr>
              <w:t>Labour and birth ACS maximum</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204E2B08" w14:textId="77777777" w:rsidR="00EB2AC0" w:rsidRPr="00FB0233" w:rsidRDefault="00EB2AC0" w:rsidP="007678E2">
            <w:pPr>
              <w:pStyle w:val="TableText"/>
              <w:tabs>
                <w:tab w:val="decimal" w:pos="607"/>
              </w:tabs>
              <w:rPr>
                <w:lang w:eastAsia="en-US"/>
              </w:rPr>
            </w:pPr>
            <w:r w:rsidRPr="00FB0233">
              <w:rPr>
                <w:lang w:eastAsia="en-US"/>
              </w:rPr>
              <w:t>$100.00</w:t>
            </w:r>
          </w:p>
        </w:tc>
      </w:tr>
      <w:tr w:rsidR="00EB2AC0" w:rsidRPr="00FB0233" w14:paraId="1CBB818A" w14:textId="77777777" w:rsidTr="007678E2">
        <w:trPr>
          <w:cantSplit/>
        </w:trPr>
        <w:tc>
          <w:tcPr>
            <w:tcW w:w="3119" w:type="dxa"/>
            <w:tcBorders>
              <w:top w:val="single" w:sz="4" w:space="0" w:color="FFFFFF" w:themeColor="background1"/>
              <w:bottom w:val="single" w:sz="4" w:space="0" w:color="D9D9D9" w:themeColor="background1" w:themeShade="D9"/>
            </w:tcBorders>
            <w:shd w:val="clear" w:color="auto" w:fill="D9D9D9" w:themeFill="background1" w:themeFillShade="D9"/>
          </w:tcPr>
          <w:p w14:paraId="2808EB2A" w14:textId="77777777" w:rsidR="00EB2AC0" w:rsidRPr="007678E2" w:rsidRDefault="00EB2AC0" w:rsidP="007678E2">
            <w:pPr>
              <w:pStyle w:val="TableText"/>
              <w:rPr>
                <w:b/>
                <w:lang w:eastAsia="en-US"/>
              </w:rPr>
            </w:pPr>
            <w:r w:rsidRPr="007678E2">
              <w:rPr>
                <w:b/>
                <w:lang w:eastAsia="en-US"/>
              </w:rPr>
              <w:t>Postnatal ACS maximum</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793260E1" w14:textId="77777777" w:rsidR="00EB2AC0" w:rsidRPr="00FB0233" w:rsidRDefault="00EB2AC0" w:rsidP="007678E2">
            <w:pPr>
              <w:pStyle w:val="TableText"/>
              <w:tabs>
                <w:tab w:val="decimal" w:pos="607"/>
              </w:tabs>
              <w:rPr>
                <w:lang w:eastAsia="en-US"/>
              </w:rPr>
            </w:pPr>
            <w:r w:rsidRPr="00FB0233">
              <w:rPr>
                <w:lang w:eastAsia="en-US"/>
              </w:rPr>
              <w:t>$250.00</w:t>
            </w:r>
          </w:p>
        </w:tc>
      </w:tr>
    </w:tbl>
    <w:p w14:paraId="606550E4" w14:textId="77777777" w:rsidR="007678E2" w:rsidRDefault="007678E2" w:rsidP="007678E2">
      <w:pPr>
        <w:rPr>
          <w:lang w:eastAsia="en-NZ"/>
        </w:rPr>
      </w:pPr>
    </w:p>
    <w:p w14:paraId="29DD18CA" w14:textId="2A132176" w:rsidR="00EB2AC0" w:rsidRDefault="00EB2AC0" w:rsidP="007678E2">
      <w:pPr>
        <w:keepNext/>
        <w:keepLines/>
        <w:rPr>
          <w:lang w:eastAsia="en-NZ"/>
        </w:rPr>
      </w:pPr>
      <w:r w:rsidRPr="00FC4BED">
        <w:rPr>
          <w:lang w:eastAsia="en-NZ"/>
        </w:rPr>
        <w:lastRenderedPageBreak/>
        <w:t xml:space="preserve">The current list of criteria for the </w:t>
      </w:r>
      <w:r w:rsidRPr="00FC4BED">
        <w:rPr>
          <w:i/>
          <w:iCs/>
          <w:lang w:eastAsia="en-NZ"/>
        </w:rPr>
        <w:t>Antenatal ACS</w:t>
      </w:r>
      <w:r w:rsidRPr="00FC4BED">
        <w:rPr>
          <w:lang w:eastAsia="en-NZ"/>
        </w:rPr>
        <w:t xml:space="preserve">, the </w:t>
      </w:r>
      <w:r w:rsidRPr="00FC4BED">
        <w:rPr>
          <w:i/>
          <w:iCs/>
          <w:lang w:eastAsia="en-NZ"/>
        </w:rPr>
        <w:t>Labour and birth ACS</w:t>
      </w:r>
      <w:r w:rsidRPr="00FC4BED">
        <w:rPr>
          <w:lang w:eastAsia="en-NZ"/>
        </w:rPr>
        <w:t xml:space="preserve"> and the </w:t>
      </w:r>
      <w:r w:rsidRPr="00FC4BED">
        <w:rPr>
          <w:i/>
          <w:iCs/>
          <w:lang w:eastAsia="en-NZ"/>
        </w:rPr>
        <w:t>Postnatal ACS</w:t>
      </w:r>
      <w:r w:rsidRPr="00FC4BED">
        <w:rPr>
          <w:lang w:eastAsia="en-NZ"/>
        </w:rPr>
        <w:t xml:space="preserve"> is attached as </w:t>
      </w:r>
      <w:r w:rsidR="007678E2">
        <w:fldChar w:fldCharType="begin"/>
      </w:r>
      <w:r w:rsidR="007678E2">
        <w:instrText xml:space="preserve"> REF _Ref88724322 \h </w:instrText>
      </w:r>
      <w:r w:rsidR="007678E2">
        <w:fldChar w:fldCharType="separate"/>
      </w:r>
      <w:r w:rsidR="00D80269" w:rsidRPr="00FB0233">
        <w:t>Appendix</w:t>
      </w:r>
      <w:r w:rsidR="00D80269">
        <w:t> </w:t>
      </w:r>
      <w:r w:rsidR="00D80269" w:rsidRPr="00FB0233">
        <w:t>4</w:t>
      </w:r>
      <w:r w:rsidR="007678E2">
        <w:fldChar w:fldCharType="end"/>
      </w:r>
      <w:r w:rsidRPr="00FC4BED">
        <w:rPr>
          <w:lang w:eastAsia="en-NZ"/>
        </w:rPr>
        <w:t>.</w:t>
      </w:r>
      <w:r>
        <w:rPr>
          <w:lang w:eastAsia="en-NZ"/>
        </w:rPr>
        <w:t xml:space="preserve"> In addition to the criteria for each supplement, </w:t>
      </w:r>
      <w:r w:rsidR="007678E2">
        <w:fldChar w:fldCharType="begin"/>
      </w:r>
      <w:r w:rsidR="007678E2">
        <w:instrText xml:space="preserve"> REF _Ref88724322 \h </w:instrText>
      </w:r>
      <w:r w:rsidR="007678E2">
        <w:fldChar w:fldCharType="separate"/>
      </w:r>
      <w:r w:rsidR="00D80269" w:rsidRPr="00FB0233">
        <w:t>Appendix</w:t>
      </w:r>
      <w:r w:rsidR="00D80269">
        <w:t> </w:t>
      </w:r>
      <w:r w:rsidR="00D80269" w:rsidRPr="00FB0233">
        <w:t>4</w:t>
      </w:r>
      <w:r w:rsidR="007678E2">
        <w:fldChar w:fldCharType="end"/>
      </w:r>
      <w:r>
        <w:rPr>
          <w:lang w:eastAsia="en-NZ"/>
        </w:rPr>
        <w:t xml:space="preserve"> also contains interpretations and definitions pertaining to terms used within the criteria list.</w:t>
      </w:r>
    </w:p>
    <w:p w14:paraId="220CCEAF" w14:textId="77777777" w:rsidR="007678E2" w:rsidRPr="00FC4BED" w:rsidRDefault="007678E2" w:rsidP="007678E2">
      <w:pPr>
        <w:rPr>
          <w:lang w:eastAsia="en-NZ"/>
        </w:rPr>
      </w:pPr>
    </w:p>
    <w:p w14:paraId="6061C61F" w14:textId="77777777" w:rsidR="00EB2AC0" w:rsidRPr="00FB0233" w:rsidRDefault="00EB2AC0" w:rsidP="00E154DB">
      <w:pPr>
        <w:pStyle w:val="Heading4"/>
      </w:pPr>
      <w:r w:rsidRPr="00FB0233">
        <w:t>Antenatal additional care supplement (DA34/DA35)</w:t>
      </w:r>
    </w:p>
    <w:p w14:paraId="21FA7618" w14:textId="77777777" w:rsidR="00E10C0A" w:rsidRDefault="00EB2AC0" w:rsidP="007678E2">
      <w:r w:rsidRPr="00FB0233">
        <w:t xml:space="preserve">A claim may be made for the </w:t>
      </w:r>
      <w:r w:rsidRPr="00FB0233">
        <w:rPr>
          <w:i/>
          <w:iCs/>
        </w:rPr>
        <w:t>Antenatal ACS</w:t>
      </w:r>
      <w:r w:rsidRPr="00FB0233">
        <w:t xml:space="preserve"> at the conclusion of the third trimester, provided the services outlined at DA31 and DA34 have been provided</w:t>
      </w:r>
      <w:r>
        <w:t xml:space="preserve">, </w:t>
      </w:r>
      <w:bookmarkStart w:id="75" w:name="_Hlk87016213"/>
      <w:r w:rsidRPr="00FB0233">
        <w:rPr>
          <w:lang w:eastAsia="en-US"/>
        </w:rPr>
        <w:t>the payment rules at DA</w:t>
      </w:r>
      <w:r>
        <w:rPr>
          <w:lang w:eastAsia="en-US"/>
        </w:rPr>
        <w:t>32 or DA33 have been met,</w:t>
      </w:r>
      <w:r w:rsidRPr="00FB0233">
        <w:rPr>
          <w:lang w:eastAsia="en-US"/>
        </w:rPr>
        <w:t xml:space="preserve"> </w:t>
      </w:r>
      <w:bookmarkEnd w:id="75"/>
      <w:r w:rsidRPr="00FB0233">
        <w:t xml:space="preserve">and a valid </w:t>
      </w:r>
      <w:r w:rsidRPr="00FB0233">
        <w:rPr>
          <w:i/>
          <w:iCs/>
        </w:rPr>
        <w:t>Third trimester care</w:t>
      </w:r>
      <w:r w:rsidRPr="00FB0233">
        <w:t xml:space="preserve"> claim is also submitted.</w:t>
      </w:r>
    </w:p>
    <w:p w14:paraId="2091409A" w14:textId="77777777" w:rsidR="007678E2" w:rsidRDefault="007678E2" w:rsidP="007678E2"/>
    <w:p w14:paraId="7F680B2A" w14:textId="77777777" w:rsidR="00EB2AC0" w:rsidRDefault="00EB2AC0" w:rsidP="007678E2">
      <w:r w:rsidRPr="00FB0233">
        <w:t xml:space="preserve">Alternatively, a claim may be made for the </w:t>
      </w:r>
      <w:r w:rsidRPr="00FB0233">
        <w:rPr>
          <w:i/>
          <w:iCs/>
        </w:rPr>
        <w:t>Antenatal ACS</w:t>
      </w:r>
      <w:r w:rsidRPr="00FB0233">
        <w:t xml:space="preserve"> at the conclusion of care if the woman changes LMC or transfers to secondary care during the pregnancy. In the case where a woman experiences a first or second trimester pregnancy loss, changes LMC, or clinical responsibility transfers to secondary maternity services during the first or second trimester of pregnancy, the LMC may make a written application to the Ministry of Health for a discretionary decision on partial payment of the </w:t>
      </w:r>
      <w:r w:rsidRPr="00FB0233">
        <w:rPr>
          <w:i/>
          <w:iCs/>
        </w:rPr>
        <w:t>Antenatal ACS</w:t>
      </w:r>
      <w:r w:rsidRPr="00FB0233">
        <w:t>.</w:t>
      </w:r>
    </w:p>
    <w:p w14:paraId="55814570" w14:textId="77777777" w:rsidR="007678E2" w:rsidRPr="00FB0233" w:rsidRDefault="007678E2" w:rsidP="007678E2"/>
    <w:p w14:paraId="5B51CB34" w14:textId="77777777" w:rsidR="00EB2AC0" w:rsidRPr="00FB0233" w:rsidRDefault="00EB2AC0" w:rsidP="00E154DB">
      <w:pPr>
        <w:pStyle w:val="Heading4"/>
      </w:pPr>
      <w:r w:rsidRPr="00FB0233">
        <w:t>Labour and birth additional care supplement (DA47/DA48)</w:t>
      </w:r>
    </w:p>
    <w:p w14:paraId="6BED6AD8" w14:textId="77777777" w:rsidR="00E10C0A" w:rsidRDefault="00EB2AC0" w:rsidP="007678E2">
      <w:r w:rsidRPr="00FB0233">
        <w:t xml:space="preserve">A claim may be made for the </w:t>
      </w:r>
      <w:r w:rsidRPr="00FB0233">
        <w:rPr>
          <w:i/>
          <w:iCs/>
        </w:rPr>
        <w:t>Labour and birth ACS</w:t>
      </w:r>
      <w:r w:rsidRPr="00FB0233">
        <w:t xml:space="preserve"> at the conclusion of the labour and birth care, provided the services outlined at DA39 have been provided</w:t>
      </w:r>
      <w:r>
        <w:t>,</w:t>
      </w:r>
      <w:r w:rsidRPr="00FB0233">
        <w:t xml:space="preserve"> </w:t>
      </w:r>
      <w:r w:rsidRPr="00FB0233">
        <w:rPr>
          <w:lang w:eastAsia="en-US"/>
        </w:rPr>
        <w:t>the payment rules at DA</w:t>
      </w:r>
      <w:r>
        <w:rPr>
          <w:lang w:eastAsia="en-US"/>
        </w:rPr>
        <w:t>40 have been met,</w:t>
      </w:r>
      <w:r w:rsidRPr="00FB0233">
        <w:rPr>
          <w:lang w:eastAsia="en-US"/>
        </w:rPr>
        <w:t xml:space="preserve"> </w:t>
      </w:r>
      <w:r w:rsidRPr="00FB0233">
        <w:t xml:space="preserve">and a valid </w:t>
      </w:r>
      <w:r w:rsidRPr="00FB0233">
        <w:rPr>
          <w:i/>
          <w:iCs/>
        </w:rPr>
        <w:t>Labour and birth care</w:t>
      </w:r>
      <w:r w:rsidRPr="00FB0233">
        <w:t xml:space="preserve"> claim is also submitted.</w:t>
      </w:r>
    </w:p>
    <w:p w14:paraId="0E28E253" w14:textId="77777777" w:rsidR="007678E2" w:rsidRDefault="007678E2" w:rsidP="007678E2"/>
    <w:p w14:paraId="517F3563" w14:textId="77777777" w:rsidR="00EB2AC0" w:rsidRPr="00FB0233" w:rsidRDefault="00EB2AC0" w:rsidP="00E154DB">
      <w:pPr>
        <w:pStyle w:val="Heading4"/>
      </w:pPr>
      <w:r w:rsidRPr="00FB0233">
        <w:t>Postnatal additional care supplement (DA56/DA57/DA58)</w:t>
      </w:r>
    </w:p>
    <w:p w14:paraId="182FE964" w14:textId="77777777" w:rsidR="00E10C0A" w:rsidRDefault="00EB2AC0" w:rsidP="007678E2">
      <w:r w:rsidRPr="00FB0233">
        <w:t xml:space="preserve">A claim may be made for the </w:t>
      </w:r>
      <w:r w:rsidRPr="00FB0233">
        <w:rPr>
          <w:i/>
          <w:iCs/>
        </w:rPr>
        <w:t xml:space="preserve">Postnatal </w:t>
      </w:r>
      <w:r>
        <w:rPr>
          <w:i/>
          <w:iCs/>
        </w:rPr>
        <w:t>ACS</w:t>
      </w:r>
      <w:r w:rsidRPr="00FB0233" w:rsidDel="00A956E2">
        <w:rPr>
          <w:i/>
          <w:iCs/>
        </w:rPr>
        <w:t xml:space="preserve"> </w:t>
      </w:r>
      <w:r w:rsidRPr="00FB0233">
        <w:t>at the conclusion of the postnatal care, provided the services outlined at DA53 have been provided</w:t>
      </w:r>
      <w:r>
        <w:t xml:space="preserve">, </w:t>
      </w:r>
      <w:r w:rsidRPr="00FB0233">
        <w:rPr>
          <w:lang w:eastAsia="en-US"/>
        </w:rPr>
        <w:t>the payment rules at DA</w:t>
      </w:r>
      <w:r>
        <w:rPr>
          <w:lang w:eastAsia="en-US"/>
        </w:rPr>
        <w:t>54 or DA55 have been met,</w:t>
      </w:r>
      <w:r w:rsidRPr="00FB0233">
        <w:rPr>
          <w:lang w:eastAsia="en-US"/>
        </w:rPr>
        <w:t xml:space="preserve"> </w:t>
      </w:r>
      <w:r w:rsidRPr="00FB0233">
        <w:t xml:space="preserve">and a valid </w:t>
      </w:r>
      <w:r w:rsidRPr="00FB0233">
        <w:rPr>
          <w:i/>
          <w:iCs/>
        </w:rPr>
        <w:t>Postnatal care</w:t>
      </w:r>
      <w:r w:rsidRPr="00FB0233">
        <w:t xml:space="preserve"> claim is also submitted.</w:t>
      </w:r>
    </w:p>
    <w:p w14:paraId="01194D51" w14:textId="77777777" w:rsidR="00EB2AC0" w:rsidRDefault="00EB2AC0" w:rsidP="007678E2">
      <w:bookmarkStart w:id="76" w:name="_Hlk86761938"/>
    </w:p>
    <w:p w14:paraId="42B7C171" w14:textId="77777777" w:rsidR="00EB2AC0" w:rsidRPr="005C70AB" w:rsidRDefault="00EB2AC0" w:rsidP="007678E2">
      <w:pPr>
        <w:pStyle w:val="BoxHeading"/>
      </w:pPr>
      <w:r w:rsidRPr="005C70AB">
        <w:t>Claiming example</w:t>
      </w:r>
    </w:p>
    <w:bookmarkEnd w:id="76"/>
    <w:p w14:paraId="1E84DB8E" w14:textId="77777777" w:rsidR="007678E2" w:rsidRDefault="007678E2" w:rsidP="007678E2">
      <w:pPr>
        <w:pStyle w:val="Box"/>
        <w:rPr>
          <w:i/>
          <w:iCs/>
        </w:rPr>
      </w:pPr>
      <w:r w:rsidRPr="00FB0233">
        <w:t>The midwife providing Huia</w:t>
      </w:r>
      <w:r>
        <w:t>’</w:t>
      </w:r>
      <w:r w:rsidRPr="00FB0233">
        <w:t xml:space="preserve">s postnatal care is able to make a claim for the </w:t>
      </w:r>
      <w:r w:rsidRPr="00FB0233">
        <w:rPr>
          <w:i/>
          <w:iCs/>
        </w:rPr>
        <w:t xml:space="preserve">Postnatal </w:t>
      </w:r>
      <w:r>
        <w:rPr>
          <w:i/>
          <w:iCs/>
        </w:rPr>
        <w:t xml:space="preserve">ACS </w:t>
      </w:r>
      <w:r w:rsidRPr="00FB0233">
        <w:t xml:space="preserve">because Huia identifies as Māori. The payment associated with this criterion is determined by its weighting (low, moderate or high). The </w:t>
      </w:r>
      <w:r w:rsidRPr="00A956E2">
        <w:rPr>
          <w:i/>
          <w:iCs/>
          <w:u w:val="single"/>
        </w:rPr>
        <w:t xml:space="preserve">Postnatal </w:t>
      </w:r>
      <w:r>
        <w:rPr>
          <w:i/>
          <w:iCs/>
          <w:u w:val="single"/>
        </w:rPr>
        <w:t>ACS</w:t>
      </w:r>
      <w:r w:rsidRPr="00A956E2">
        <w:rPr>
          <w:u w:val="single"/>
        </w:rPr>
        <w:t xml:space="preserve"> fee</w:t>
      </w:r>
      <w:r w:rsidRPr="00FB0233">
        <w:t xml:space="preserve"> payable will be the total of the value of each criterion the woman</w:t>
      </w:r>
      <w:r>
        <w:t>’</w:t>
      </w:r>
      <w:r w:rsidRPr="00FB0233">
        <w:t xml:space="preserve">s care circumstances meet, up to the maximum amount for this supplement. If Huia had required 12 or more postnatal visits, this criterion would default to the maximum payment for the </w:t>
      </w:r>
      <w:r w:rsidRPr="00FB0233">
        <w:rPr>
          <w:i/>
          <w:iCs/>
        </w:rPr>
        <w:t xml:space="preserve">Postnatal </w:t>
      </w:r>
      <w:r>
        <w:rPr>
          <w:i/>
          <w:iCs/>
        </w:rPr>
        <w:t>ACS</w:t>
      </w:r>
      <w:r w:rsidRPr="00FB0233">
        <w:rPr>
          <w:i/>
          <w:iCs/>
        </w:rPr>
        <w:t>.</w:t>
      </w:r>
    </w:p>
    <w:p w14:paraId="69E78ACF" w14:textId="77777777" w:rsidR="007678E2" w:rsidRPr="00FB0233" w:rsidRDefault="007678E2" w:rsidP="007678E2"/>
    <w:p w14:paraId="72C51830" w14:textId="77777777" w:rsidR="00EB2AC0" w:rsidRPr="00017636" w:rsidRDefault="00EB2AC0" w:rsidP="00E154DB">
      <w:pPr>
        <w:pStyle w:val="Heading2"/>
      </w:pPr>
      <w:bookmarkStart w:id="77" w:name="_Toc87024016"/>
      <w:bookmarkStart w:id="78" w:name="_Toc88755023"/>
      <w:r w:rsidRPr="00017636">
        <w:lastRenderedPageBreak/>
        <w:t>Primary maternity single services (subpart DB)</w:t>
      </w:r>
      <w:bookmarkEnd w:id="77"/>
      <w:bookmarkEnd w:id="78"/>
    </w:p>
    <w:p w14:paraId="0E3DE659" w14:textId="77777777" w:rsidR="00EB2AC0" w:rsidRDefault="00EB2AC0" w:rsidP="00E74BB6">
      <w:r w:rsidRPr="00FB0233">
        <w:t xml:space="preserve">This subpart of the Notice describes seven single service episodes. </w:t>
      </w:r>
      <w:r>
        <w:t>T</w:t>
      </w:r>
      <w:r w:rsidRPr="00FB0233">
        <w:t xml:space="preserve">he term </w:t>
      </w:r>
      <w:r w:rsidR="00E10C0A">
        <w:t>‘</w:t>
      </w:r>
      <w:r w:rsidRPr="00FB0233">
        <w:t>non-LMC</w:t>
      </w:r>
      <w:r w:rsidR="00E10C0A">
        <w:t>’</w:t>
      </w:r>
      <w:r w:rsidRPr="00FB0233">
        <w:t xml:space="preserve"> </w:t>
      </w:r>
      <w:r>
        <w:t xml:space="preserve">has been retired </w:t>
      </w:r>
      <w:r w:rsidRPr="00FB0233">
        <w:t xml:space="preserve">and </w:t>
      </w:r>
      <w:r>
        <w:t xml:space="preserve">we have </w:t>
      </w:r>
      <w:r w:rsidRPr="00FB0233">
        <w:t xml:space="preserve">reverted to referring to those services provided by authorised providers as </w:t>
      </w:r>
      <w:r w:rsidR="00E10C0A">
        <w:t>‘</w:t>
      </w:r>
      <w:r w:rsidRPr="00FB0233">
        <w:t>primary maternity single services</w:t>
      </w:r>
      <w:r w:rsidR="00E10C0A">
        <w:t>’</w:t>
      </w:r>
      <w:r w:rsidRPr="00FB0233">
        <w:t xml:space="preserve"> (PMSS). A further reason for avoiding the use of </w:t>
      </w:r>
      <w:r w:rsidR="00E10C0A">
        <w:t>‘</w:t>
      </w:r>
      <w:r w:rsidRPr="00FB0233">
        <w:t>non-LMC</w:t>
      </w:r>
      <w:r w:rsidR="00E10C0A">
        <w:t>’</w:t>
      </w:r>
      <w:r w:rsidRPr="00FB0233">
        <w:t xml:space="preserve"> is that some of the PMSS can be claimed by the LMC.</w:t>
      </w:r>
    </w:p>
    <w:p w14:paraId="77BA9003" w14:textId="77777777" w:rsidR="00E74BB6" w:rsidRPr="00FB0233" w:rsidRDefault="00E74BB6" w:rsidP="00E74BB6"/>
    <w:p w14:paraId="4B33BF52" w14:textId="77777777" w:rsidR="00EB2AC0" w:rsidRPr="00FB0233" w:rsidRDefault="00EB2AC0" w:rsidP="00E74BB6">
      <w:pPr>
        <w:pStyle w:val="Heading4"/>
      </w:pPr>
      <w:r w:rsidRPr="00FB0233">
        <w:t>First trimester single service (DB9/DB10)</w:t>
      </w:r>
    </w:p>
    <w:p w14:paraId="1B3F8CED" w14:textId="77777777" w:rsidR="00EB2AC0" w:rsidRPr="00FB0233" w:rsidRDefault="00EB2AC0" w:rsidP="00E74BB6">
      <w:r w:rsidRPr="00FB0233">
        <w:t xml:space="preserve">This module replaces part of the 2007 Notice </w:t>
      </w:r>
      <w:r w:rsidRPr="00E74BB6">
        <w:rPr>
          <w:i/>
        </w:rPr>
        <w:t>Non-LMC First trimester (with or without threatened miscarriage, miscarriage or termination)</w:t>
      </w:r>
      <w:r w:rsidRPr="00FB0233">
        <w:t>.</w:t>
      </w:r>
    </w:p>
    <w:p w14:paraId="700E154B" w14:textId="77777777" w:rsidR="00E74BB6" w:rsidRDefault="00E74BB6" w:rsidP="00E74BB6"/>
    <w:p w14:paraId="6753DD19" w14:textId="77777777" w:rsidR="00EB2AC0" w:rsidRPr="00FB0233" w:rsidRDefault="00EB2AC0" w:rsidP="00E74BB6">
      <w:r w:rsidRPr="00FB0233">
        <w:t xml:space="preserve">A claim for a </w:t>
      </w:r>
      <w:r w:rsidRPr="00FB0233">
        <w:rPr>
          <w:i/>
          <w:iCs/>
        </w:rPr>
        <w:t>First trimester single service</w:t>
      </w:r>
      <w:r w:rsidRPr="00FB0233">
        <w:t xml:space="preserve"> may be made for an in-person consultation with a woman between the LMP date and 13 weeks 6 days gestation. Only one claim may be made per woman per maternity provider per day.</w:t>
      </w:r>
    </w:p>
    <w:p w14:paraId="1755F5DB" w14:textId="77777777" w:rsidR="00E74BB6" w:rsidRDefault="00E74BB6" w:rsidP="00E74BB6"/>
    <w:p w14:paraId="57C58A01" w14:textId="77777777" w:rsidR="00EB2AC0" w:rsidRPr="00FB0233" w:rsidRDefault="00EB2AC0" w:rsidP="00E74BB6">
      <w:r w:rsidRPr="00FB0233">
        <w:t xml:space="preserve">A maternity provider cannot claim a </w:t>
      </w:r>
      <w:r w:rsidRPr="00FB0233">
        <w:rPr>
          <w:i/>
          <w:iCs/>
        </w:rPr>
        <w:t>First trimester single service</w:t>
      </w:r>
      <w:r w:rsidRPr="00FB0233">
        <w:t xml:space="preserve"> if they intend to subsequently register the woman and submit a claim for a </w:t>
      </w:r>
      <w:r w:rsidRPr="00FB0233">
        <w:rPr>
          <w:i/>
          <w:iCs/>
        </w:rPr>
        <w:t>First assessment, registration and care planning</w:t>
      </w:r>
      <w:r w:rsidRPr="00FB0233">
        <w:t xml:space="preserve"> module. This single service cannot be claimed by the LMC with whom the woman is currently registered, in which case the </w:t>
      </w:r>
      <w:r w:rsidRPr="00FB0233">
        <w:rPr>
          <w:i/>
          <w:iCs/>
        </w:rPr>
        <w:t>First trimester care</w:t>
      </w:r>
      <w:r w:rsidRPr="00FB0233">
        <w:t xml:space="preserve"> module may be claimed.</w:t>
      </w:r>
    </w:p>
    <w:p w14:paraId="504C3216" w14:textId="77777777" w:rsidR="00E74BB6" w:rsidRDefault="00E74BB6" w:rsidP="00E74BB6"/>
    <w:p w14:paraId="162A5B26" w14:textId="77777777" w:rsidR="00EB2AC0" w:rsidRDefault="00EB2AC0" w:rsidP="00E74BB6">
      <w:r w:rsidRPr="00FB0233">
        <w:t>In the case where a woman presents to a maternity provider seeking confirmation of pregnancy but is actually in the second or third trimester, and the services outlined at clause DB9 have been provided, the maternity provider may make a written application to the Ministry of Health for a discretionary decision on payment of this module.</w:t>
      </w:r>
    </w:p>
    <w:p w14:paraId="71F77C85" w14:textId="77777777" w:rsidR="00E74BB6" w:rsidRPr="00FB0233" w:rsidRDefault="00E74BB6" w:rsidP="00E74BB6"/>
    <w:p w14:paraId="3E70F19A" w14:textId="77777777" w:rsidR="00011CF5" w:rsidRPr="00FB0233" w:rsidRDefault="00011CF5" w:rsidP="00E74BB6">
      <w:pPr>
        <w:pStyle w:val="Box"/>
      </w:pPr>
      <w:bookmarkStart w:id="79" w:name="_Hlk81997172"/>
      <w:r w:rsidRPr="00FB0233">
        <w:t xml:space="preserve">Example scenarios for </w:t>
      </w:r>
      <w:r>
        <w:t xml:space="preserve">claiming a </w:t>
      </w:r>
      <w:r w:rsidRPr="006E1BAA">
        <w:rPr>
          <w:i/>
          <w:iCs/>
        </w:rPr>
        <w:t>First trimester single service</w:t>
      </w:r>
      <w:r w:rsidRPr="00FB0233">
        <w:t xml:space="preserve"> include:</w:t>
      </w:r>
    </w:p>
    <w:p w14:paraId="0DF18162" w14:textId="77777777" w:rsidR="00011CF5" w:rsidRPr="00FB0233" w:rsidRDefault="00011CF5" w:rsidP="00E74BB6">
      <w:pPr>
        <w:pStyle w:val="BoxBullet"/>
      </w:pPr>
      <w:r w:rsidRPr="00FB0233">
        <w:t xml:space="preserve">Woman seeking pregnancy confirmation with </w:t>
      </w:r>
      <w:r>
        <w:t xml:space="preserve">a </w:t>
      </w:r>
      <w:r w:rsidRPr="00FB0233">
        <w:t>GP or midwife</w:t>
      </w:r>
    </w:p>
    <w:p w14:paraId="04FD3751" w14:textId="77777777" w:rsidR="00011CF5" w:rsidRPr="00FB0233" w:rsidRDefault="00011CF5" w:rsidP="00E74BB6">
      <w:pPr>
        <w:pStyle w:val="BoxBullet"/>
      </w:pPr>
      <w:r w:rsidRPr="00FB0233">
        <w:t xml:space="preserve">Subsequent first trimester consultation with GP or midwife to follow up on </w:t>
      </w:r>
      <w:r>
        <w:t xml:space="preserve">test </w:t>
      </w:r>
      <w:r w:rsidRPr="00FB0233">
        <w:t xml:space="preserve">results or woman </w:t>
      </w:r>
      <w:r>
        <w:t xml:space="preserve">is </w:t>
      </w:r>
      <w:r w:rsidRPr="00FB0233">
        <w:t>needing further care prior to registering with an LMC (eg</w:t>
      </w:r>
      <w:r>
        <w:t>,</w:t>
      </w:r>
      <w:r w:rsidRPr="00FB0233">
        <w:t xml:space="preserve"> hyperemesis)</w:t>
      </w:r>
    </w:p>
    <w:p w14:paraId="013FC013" w14:textId="77777777" w:rsidR="00011CF5" w:rsidRPr="00FB0233" w:rsidRDefault="00011CF5" w:rsidP="00E74BB6">
      <w:pPr>
        <w:pStyle w:val="BoxBullet"/>
      </w:pPr>
      <w:r w:rsidRPr="00FB0233">
        <w:t xml:space="preserve">Woman seeking </w:t>
      </w:r>
      <w:r>
        <w:t xml:space="preserve">advice and information about </w:t>
      </w:r>
      <w:r w:rsidRPr="00FB0233">
        <w:t>termination of pregnancy</w:t>
      </w:r>
    </w:p>
    <w:p w14:paraId="05B83B60" w14:textId="77777777" w:rsidR="00011CF5" w:rsidRDefault="00011CF5" w:rsidP="00E74BB6">
      <w:pPr>
        <w:pStyle w:val="BoxBullet"/>
      </w:pPr>
      <w:r>
        <w:t>A ‘m</w:t>
      </w:r>
      <w:r w:rsidRPr="00FB0233">
        <w:t>eet and greet</w:t>
      </w:r>
      <w:r>
        <w:t>’</w:t>
      </w:r>
      <w:r w:rsidRPr="00FB0233">
        <w:t xml:space="preserve"> </w:t>
      </w:r>
      <w:r>
        <w:t xml:space="preserve">visit </w:t>
      </w:r>
      <w:r w:rsidRPr="00FB0233">
        <w:t xml:space="preserve">with a woman to discuss care for the pregnancy </w:t>
      </w:r>
      <w:r>
        <w:t xml:space="preserve">who subsequently booked with another </w:t>
      </w:r>
      <w:r w:rsidRPr="00FB0233">
        <w:t>LMC</w:t>
      </w:r>
    </w:p>
    <w:p w14:paraId="07CA7446" w14:textId="77777777" w:rsidR="00011CF5" w:rsidRPr="00FB0233" w:rsidRDefault="00011CF5" w:rsidP="00011CF5"/>
    <w:bookmarkEnd w:id="79"/>
    <w:p w14:paraId="7CDB4859" w14:textId="77777777" w:rsidR="00EB2AC0" w:rsidRPr="00FB0233" w:rsidRDefault="00EB2AC0" w:rsidP="00011CF5">
      <w:pPr>
        <w:pStyle w:val="Heading4"/>
      </w:pPr>
      <w:r w:rsidRPr="00FB0233">
        <w:lastRenderedPageBreak/>
        <w:t>First trimester pregnancy loss (DB13/DB14)</w:t>
      </w:r>
    </w:p>
    <w:p w14:paraId="037371A2" w14:textId="77777777" w:rsidR="00EB2AC0" w:rsidRDefault="00EB2AC0" w:rsidP="00011CF5">
      <w:pPr>
        <w:keepNext/>
      </w:pPr>
      <w:r w:rsidRPr="00FB0233">
        <w:t xml:space="preserve">This module replaces part of two services listed in the 2007 Notice: </w:t>
      </w:r>
      <w:r w:rsidRPr="00011CF5">
        <w:rPr>
          <w:i/>
        </w:rPr>
        <w:t>LMC First and second trimester</w:t>
      </w:r>
      <w:r w:rsidRPr="00011CF5">
        <w:t xml:space="preserve"> (first partial)</w:t>
      </w:r>
      <w:r w:rsidRPr="00FB0233">
        <w:t xml:space="preserve"> and </w:t>
      </w:r>
      <w:r w:rsidRPr="00011CF5">
        <w:rPr>
          <w:i/>
        </w:rPr>
        <w:t>Non-LMC First trimester (with or without threatened miscarriage, miscarriage or termination)</w:t>
      </w:r>
      <w:r w:rsidRPr="00FB0233">
        <w:t>.</w:t>
      </w:r>
    </w:p>
    <w:p w14:paraId="7EDAFDBC" w14:textId="77777777" w:rsidR="00011CF5" w:rsidRPr="00FB0233" w:rsidRDefault="00011CF5" w:rsidP="00011CF5">
      <w:pPr>
        <w:keepNext/>
      </w:pPr>
    </w:p>
    <w:p w14:paraId="324503BE" w14:textId="77777777" w:rsidR="00EB2AC0" w:rsidRDefault="00EB2AC0" w:rsidP="00011CF5">
      <w:r w:rsidRPr="00FB0233">
        <w:t xml:space="preserve">A claim may be made for this </w:t>
      </w:r>
      <w:r>
        <w:t>single service</w:t>
      </w:r>
      <w:r w:rsidRPr="00FB0233">
        <w:t xml:space="preserve"> when in-person consultations between the LMP date and 13 weeks 6 days gestation, or up to two weeks after the pregnancy loss event have been provided to the woman.</w:t>
      </w:r>
    </w:p>
    <w:p w14:paraId="1CAD5FF9" w14:textId="77777777" w:rsidR="00011CF5" w:rsidRPr="00FB0233" w:rsidRDefault="00011CF5" w:rsidP="00011CF5"/>
    <w:p w14:paraId="4247A607" w14:textId="77777777" w:rsidR="00EB2AC0" w:rsidRDefault="00EB2AC0" w:rsidP="00011CF5">
      <w:r w:rsidRPr="00FB0233">
        <w:t xml:space="preserve">This module can be claimed for services provided to a woman on the same date as care provided </w:t>
      </w:r>
      <w:r>
        <w:t>for</w:t>
      </w:r>
      <w:r w:rsidRPr="00FB0233">
        <w:t xml:space="preserve"> the </w:t>
      </w:r>
      <w:r w:rsidRPr="00FB0233">
        <w:rPr>
          <w:i/>
          <w:iCs/>
        </w:rPr>
        <w:t>First assessment, registration and care planning</w:t>
      </w:r>
      <w:r w:rsidRPr="00FB0233">
        <w:t xml:space="preserve"> </w:t>
      </w:r>
      <w:r>
        <w:t>consultation</w:t>
      </w:r>
      <w:r w:rsidRPr="00FB0233">
        <w:t xml:space="preserve"> as long as the pregnancy loss event occurs after the </w:t>
      </w:r>
      <w:r w:rsidRPr="00FB0233">
        <w:rPr>
          <w:i/>
          <w:iCs/>
        </w:rPr>
        <w:t>First assessment, registration and care planning</w:t>
      </w:r>
      <w:r w:rsidRPr="00FB0233">
        <w:t xml:space="preserve"> consultation.</w:t>
      </w:r>
    </w:p>
    <w:p w14:paraId="51B93AD3" w14:textId="77777777" w:rsidR="00011CF5" w:rsidRPr="00FB0233" w:rsidRDefault="00011CF5" w:rsidP="00011CF5"/>
    <w:p w14:paraId="4A129A27" w14:textId="77777777" w:rsidR="00EB2AC0" w:rsidRDefault="00EB2AC0" w:rsidP="00011CF5">
      <w:r w:rsidRPr="00FB0233">
        <w:t xml:space="preserve">This module can be claimed as a single service by a maternity provider who is not the LMC </w:t>
      </w:r>
      <w:r w:rsidRPr="00832B78">
        <w:t>or</w:t>
      </w:r>
      <w:r w:rsidRPr="00FB0233">
        <w:t xml:space="preserve"> by the woman</w:t>
      </w:r>
      <w:r w:rsidR="00E10C0A">
        <w:t>’</w:t>
      </w:r>
      <w:r w:rsidRPr="00FB0233">
        <w:t xml:space="preserve">s LMC. The LMC can also claim the </w:t>
      </w:r>
      <w:r w:rsidRPr="00FB0233">
        <w:rPr>
          <w:i/>
          <w:iCs/>
        </w:rPr>
        <w:t xml:space="preserve">First trimester care </w:t>
      </w:r>
      <w:r w:rsidRPr="00FB0233">
        <w:t xml:space="preserve">module (if the services have been provided), however, in-person consultations for a first trimester pregnancy loss cannot be counted towards </w:t>
      </w:r>
      <w:r w:rsidRPr="00FB0233">
        <w:rPr>
          <w:i/>
          <w:iCs/>
        </w:rPr>
        <w:t>First trimester care</w:t>
      </w:r>
      <w:r w:rsidRPr="00FB0233">
        <w:t xml:space="preserve"> services.</w:t>
      </w:r>
    </w:p>
    <w:p w14:paraId="46B09A6B" w14:textId="77777777" w:rsidR="00011CF5" w:rsidRPr="00FB0233" w:rsidRDefault="00011CF5" w:rsidP="00011CF5"/>
    <w:p w14:paraId="0020C2F5" w14:textId="77777777" w:rsidR="00EB2AC0" w:rsidRPr="00FB0233" w:rsidRDefault="00EB2AC0" w:rsidP="00011CF5">
      <w:pPr>
        <w:pStyle w:val="Heading4"/>
      </w:pPr>
      <w:r w:rsidRPr="00FB0233">
        <w:t>Second trimester pregnancy loss (DB15/DB16)</w:t>
      </w:r>
    </w:p>
    <w:p w14:paraId="03E3DA71" w14:textId="77777777" w:rsidR="00EB2AC0" w:rsidRPr="00FB0233" w:rsidRDefault="00EB2AC0" w:rsidP="00011CF5">
      <w:r w:rsidRPr="00FB0233">
        <w:t>This is a new module and describes services that may be provided to a woman between 14 weeks 0 days and 19 weeks 6 days gestation where the maternity provider attends in-person at a hospital or community setting during the pregnancy loss event to provide advice and care in collaboration with hospital services as necessary.</w:t>
      </w:r>
    </w:p>
    <w:p w14:paraId="573FE5AF" w14:textId="77777777" w:rsidR="00011CF5" w:rsidRDefault="00011CF5" w:rsidP="00011CF5"/>
    <w:p w14:paraId="495B6179" w14:textId="77777777" w:rsidR="00EB2AC0" w:rsidRPr="00FB0233" w:rsidRDefault="00EB2AC0" w:rsidP="00011CF5">
      <w:r w:rsidRPr="00FB0233">
        <w:t xml:space="preserve">To be eligible for the full fee, the maternity provider must attend the pregnancy loss event and provide a minimum of one in-person postpartum consultation. A partial fee applies if the maternity provider only attends the pregnancy loss event </w:t>
      </w:r>
      <w:r w:rsidRPr="00FB0233">
        <w:rPr>
          <w:u w:val="single"/>
        </w:rPr>
        <w:t>or</w:t>
      </w:r>
      <w:r w:rsidRPr="00FB0233">
        <w:t xml:space="preserve"> provides postpartum services. The </w:t>
      </w:r>
      <w:r w:rsidRPr="00FB0233">
        <w:rPr>
          <w:i/>
        </w:rPr>
        <w:t>Second trimester pregnancy loss</w:t>
      </w:r>
      <w:r w:rsidRPr="00FB0233">
        <w:t xml:space="preserve"> module covers care provided for up to two weeks after the date of the pregnancy loss.</w:t>
      </w:r>
    </w:p>
    <w:p w14:paraId="51B72C0F" w14:textId="77777777" w:rsidR="00011CF5" w:rsidRDefault="00011CF5" w:rsidP="00011CF5"/>
    <w:p w14:paraId="7B2211C3" w14:textId="77777777" w:rsidR="00EB2AC0" w:rsidRPr="00FB0233" w:rsidRDefault="00EB2AC0" w:rsidP="00011CF5">
      <w:r w:rsidRPr="00FB0233">
        <w:t xml:space="preserve">This module can be claimed for services provided to a woman on the same date as care provided </w:t>
      </w:r>
      <w:r>
        <w:t>for</w:t>
      </w:r>
      <w:r w:rsidRPr="00FB0233">
        <w:t xml:space="preserve"> the </w:t>
      </w:r>
      <w:r w:rsidRPr="00FB0233">
        <w:rPr>
          <w:i/>
        </w:rPr>
        <w:t xml:space="preserve">First assessment, registration and care planning </w:t>
      </w:r>
      <w:r>
        <w:t>consultation</w:t>
      </w:r>
      <w:r w:rsidRPr="00FB0233">
        <w:t xml:space="preserve"> as long as the pregnancy loss event occurs after the </w:t>
      </w:r>
      <w:r w:rsidRPr="00FB0233">
        <w:rPr>
          <w:i/>
        </w:rPr>
        <w:t xml:space="preserve">First assessment, registration and care planning </w:t>
      </w:r>
      <w:r w:rsidRPr="00FB0233">
        <w:t>consultation.</w:t>
      </w:r>
    </w:p>
    <w:p w14:paraId="65106FA2" w14:textId="77777777" w:rsidR="00011CF5" w:rsidRDefault="00011CF5" w:rsidP="00011CF5"/>
    <w:p w14:paraId="42977530" w14:textId="77777777" w:rsidR="00EB2AC0" w:rsidRDefault="00EB2AC0" w:rsidP="00011CF5">
      <w:r w:rsidRPr="00FB0233">
        <w:t xml:space="preserve">This module can be claimed as a single service by a maternity provider who is not the LMC </w:t>
      </w:r>
      <w:r w:rsidRPr="00832B78">
        <w:t>or</w:t>
      </w:r>
      <w:r w:rsidRPr="00FB0233">
        <w:t xml:space="preserve"> by the woman</w:t>
      </w:r>
      <w:r w:rsidR="00E10C0A">
        <w:t>’</w:t>
      </w:r>
      <w:r w:rsidRPr="00FB0233">
        <w:t xml:space="preserve">s LMC. The LMC can also claim the </w:t>
      </w:r>
      <w:r>
        <w:rPr>
          <w:i/>
          <w:iCs/>
        </w:rPr>
        <w:t>Second</w:t>
      </w:r>
      <w:r w:rsidRPr="00FB0233">
        <w:rPr>
          <w:i/>
          <w:iCs/>
        </w:rPr>
        <w:t xml:space="preserve"> trimester care </w:t>
      </w:r>
      <w:r w:rsidRPr="00FB0233">
        <w:t xml:space="preserve">module however, in-person consultations for a second trimester pregnancy loss cannot be included in the count of consultations provided as part of </w:t>
      </w:r>
      <w:r w:rsidRPr="00FB0233">
        <w:rPr>
          <w:i/>
          <w:iCs/>
        </w:rPr>
        <w:t>Second trimester care</w:t>
      </w:r>
      <w:r w:rsidRPr="00FB0233">
        <w:t xml:space="preserve"> services (DA25).</w:t>
      </w:r>
    </w:p>
    <w:p w14:paraId="47779C63" w14:textId="77777777" w:rsidR="00011CF5" w:rsidRPr="00FB0233" w:rsidRDefault="00011CF5" w:rsidP="00011CF5"/>
    <w:p w14:paraId="52B755A9" w14:textId="77777777" w:rsidR="00EB2AC0" w:rsidRPr="00FB0233" w:rsidRDefault="00EB2AC0" w:rsidP="00011CF5">
      <w:pPr>
        <w:pStyle w:val="Heading4"/>
      </w:pPr>
      <w:r w:rsidRPr="00FB0233">
        <w:lastRenderedPageBreak/>
        <w:t>Urgent single service (DB11/DB12)</w:t>
      </w:r>
    </w:p>
    <w:p w14:paraId="5E5E0A1C" w14:textId="77777777" w:rsidR="00EB2AC0" w:rsidRPr="00FB0233" w:rsidRDefault="00EB2AC0" w:rsidP="00011CF5">
      <w:pPr>
        <w:keepNext/>
        <w:keepLines/>
      </w:pPr>
      <w:r w:rsidRPr="00FB0233">
        <w:t xml:space="preserve">This module replaces three services listed in the 2007 Notice: </w:t>
      </w:r>
      <w:r w:rsidRPr="00011CF5">
        <w:rPr>
          <w:i/>
        </w:rPr>
        <w:t>Non-LMC Urgent normal hours pregnancy care</w:t>
      </w:r>
      <w:r w:rsidRPr="00FB0233">
        <w:t xml:space="preserve">, </w:t>
      </w:r>
      <w:r w:rsidRPr="00011CF5">
        <w:rPr>
          <w:i/>
        </w:rPr>
        <w:t>Non-LMC Urgent out of hours pregnancy care</w:t>
      </w:r>
      <w:r w:rsidRPr="00FB0233">
        <w:t xml:space="preserve"> and </w:t>
      </w:r>
      <w:r w:rsidRPr="00011CF5">
        <w:rPr>
          <w:i/>
        </w:rPr>
        <w:t>Non-LMC Urgent postnatal care</w:t>
      </w:r>
      <w:r w:rsidRPr="00FB0233">
        <w:t xml:space="preserve">. A maternity provider can claim this </w:t>
      </w:r>
      <w:r w:rsidRPr="00011CF5">
        <w:rPr>
          <w:i/>
        </w:rPr>
        <w:t>Urgent single service</w:t>
      </w:r>
      <w:r w:rsidRPr="00FB0233">
        <w:t xml:space="preserve"> for urgent pregnancy care or urgent postnatal care in situations where the woman is away from her usual place of residence or where the woman has tried and failed to access her LMC and the back-up LMC (where the woman is registered with an LMC).</w:t>
      </w:r>
    </w:p>
    <w:p w14:paraId="58B6CC95" w14:textId="77777777" w:rsidR="00E63041" w:rsidRDefault="00E63041" w:rsidP="00E63041"/>
    <w:p w14:paraId="77D345FE" w14:textId="77777777" w:rsidR="00EB2AC0" w:rsidRPr="00FB0233" w:rsidRDefault="00EB2AC0" w:rsidP="00E63041">
      <w:r w:rsidRPr="00FB0233">
        <w:t>This module may not be claimed for services provided to a woman in the first trimester of pregnancy by that woman</w:t>
      </w:r>
      <w:r w:rsidR="00E10C0A">
        <w:t>’</w:t>
      </w:r>
      <w:r w:rsidRPr="00FB0233">
        <w:t xml:space="preserve">s general practice, in which case the </w:t>
      </w:r>
      <w:r w:rsidRPr="00FB0233">
        <w:rPr>
          <w:i/>
          <w:iCs/>
        </w:rPr>
        <w:t>First trimester single service</w:t>
      </w:r>
      <w:r w:rsidRPr="00FB0233">
        <w:t xml:space="preserve"> module may be claimed. This module may not be claimed for non-acute and/or in-region consultations, in which case the woman</w:t>
      </w:r>
      <w:r w:rsidR="00E10C0A">
        <w:t>’</w:t>
      </w:r>
      <w:r w:rsidRPr="00FB0233">
        <w:t>s LMC or back-up LMC is required to provide the care.</w:t>
      </w:r>
    </w:p>
    <w:p w14:paraId="7F31279E" w14:textId="77777777" w:rsidR="00E63041" w:rsidRDefault="00E63041" w:rsidP="00E63041"/>
    <w:p w14:paraId="1BC9CC77" w14:textId="77777777" w:rsidR="00EB2AC0" w:rsidRPr="00FB0233" w:rsidRDefault="00EB2AC0" w:rsidP="00E63041">
      <w:r w:rsidRPr="00FB0233">
        <w:t>The maternity provider must ensure that there is auditable documentation (which must be produced, on request, to any auditors) in the woman</w:t>
      </w:r>
      <w:r w:rsidR="00E10C0A">
        <w:t>’</w:t>
      </w:r>
      <w:r w:rsidRPr="00FB0233">
        <w:t>s records of the following matters:</w:t>
      </w:r>
    </w:p>
    <w:p w14:paraId="27B5B2A5" w14:textId="77777777" w:rsidR="00EB2AC0" w:rsidRPr="00FB0233" w:rsidRDefault="00EB2AC0" w:rsidP="00E63041">
      <w:pPr>
        <w:pStyle w:val="Bullet"/>
      </w:pPr>
      <w:r w:rsidRPr="00FB0233">
        <w:t>where the urgent service was provided antenatally, the woman</w:t>
      </w:r>
      <w:r w:rsidR="00E10C0A">
        <w:t>’</w:t>
      </w:r>
      <w:r w:rsidRPr="00FB0233">
        <w:t>s gestation; or where the service was provided postnatally, the number of weeks and days postpartum; and</w:t>
      </w:r>
    </w:p>
    <w:p w14:paraId="00932D60" w14:textId="77777777" w:rsidR="00EB2AC0" w:rsidRPr="00FB0233" w:rsidRDefault="00EB2AC0" w:rsidP="00E63041">
      <w:pPr>
        <w:pStyle w:val="Bullet"/>
      </w:pPr>
      <w:r w:rsidRPr="00FB0233">
        <w:t>whether the woman is away from her usual place of residence; and</w:t>
      </w:r>
    </w:p>
    <w:p w14:paraId="29406FA7" w14:textId="77777777" w:rsidR="00EB2AC0" w:rsidRPr="00FB0233" w:rsidRDefault="00EB2AC0" w:rsidP="00E63041">
      <w:pPr>
        <w:pStyle w:val="Bullet"/>
      </w:pPr>
      <w:r w:rsidRPr="00FB0233">
        <w:t>the name of the LMC (where the woman has an LMC); and</w:t>
      </w:r>
    </w:p>
    <w:p w14:paraId="280820DA" w14:textId="77777777" w:rsidR="00EB2AC0" w:rsidRPr="00FB0233" w:rsidRDefault="00EB2AC0" w:rsidP="00E63041">
      <w:pPr>
        <w:pStyle w:val="Bullet"/>
      </w:pPr>
      <w:r w:rsidRPr="00FB0233">
        <w:t>the avenues by which the woman has attempted and failed to contact her LMC and the back-up LMC; and</w:t>
      </w:r>
    </w:p>
    <w:p w14:paraId="5AE11F9A" w14:textId="77777777" w:rsidR="00EB2AC0" w:rsidRDefault="00EB2AC0" w:rsidP="00E63041">
      <w:pPr>
        <w:pStyle w:val="Bullet"/>
      </w:pPr>
      <w:r w:rsidRPr="00FB0233">
        <w:t>evidence of the provision of information to the LMC (where the woman has an LMC).</w:t>
      </w:r>
    </w:p>
    <w:p w14:paraId="09863552" w14:textId="77777777" w:rsidR="00E63041" w:rsidRPr="00FB0233" w:rsidRDefault="00E63041" w:rsidP="00E63041"/>
    <w:tbl>
      <w:tblPr>
        <w:tblW w:w="0" w:type="auto"/>
        <w:tblLook w:val="04A0" w:firstRow="1" w:lastRow="0" w:firstColumn="1" w:lastColumn="0" w:noHBand="0" w:noVBand="1"/>
      </w:tblPr>
      <w:tblGrid>
        <w:gridCol w:w="8079"/>
      </w:tblGrid>
      <w:tr w:rsidR="00EB2AC0" w:rsidRPr="00FB0233" w14:paraId="1B7EB3F9" w14:textId="77777777" w:rsidTr="003450AE">
        <w:tc>
          <w:tcPr>
            <w:tcW w:w="9345" w:type="dxa"/>
          </w:tcPr>
          <w:p w14:paraId="7CB848D4" w14:textId="77777777" w:rsidR="00EB2AC0" w:rsidRPr="00FB0233" w:rsidRDefault="00EB2AC0" w:rsidP="00E63041">
            <w:pPr>
              <w:pStyle w:val="Box"/>
            </w:pPr>
            <w:r w:rsidRPr="00FB0233">
              <w:t xml:space="preserve">Example scenarios for </w:t>
            </w:r>
            <w:r>
              <w:t xml:space="preserve">an </w:t>
            </w:r>
            <w:r w:rsidRPr="00780BFD">
              <w:rPr>
                <w:i/>
                <w:iCs/>
              </w:rPr>
              <w:t>Urgent single service</w:t>
            </w:r>
            <w:r w:rsidRPr="00FB0233">
              <w:t xml:space="preserve"> include:</w:t>
            </w:r>
          </w:p>
          <w:p w14:paraId="44CED624" w14:textId="77777777" w:rsidR="00EB2AC0" w:rsidRPr="00FB0233" w:rsidRDefault="00EB2AC0" w:rsidP="00E63041">
            <w:pPr>
              <w:pStyle w:val="BoxBullet"/>
            </w:pPr>
            <w:r w:rsidRPr="00FB0233">
              <w:t xml:space="preserve">Midwife or GP seeing a woman who has an urgent issue when </w:t>
            </w:r>
            <w:r>
              <w:t xml:space="preserve">away </w:t>
            </w:r>
            <w:r w:rsidRPr="00FB0233">
              <w:t xml:space="preserve">on holiday in your area, where </w:t>
            </w:r>
            <w:r>
              <w:t>they</w:t>
            </w:r>
            <w:r w:rsidRPr="00FB0233">
              <w:t xml:space="preserve"> need to be physically assessed </w:t>
            </w:r>
            <w:r>
              <w:t>because</w:t>
            </w:r>
            <w:r w:rsidRPr="00FB0233">
              <w:t xml:space="preserve"> the issue cannot be </w:t>
            </w:r>
            <w:r>
              <w:t>dealt with</w:t>
            </w:r>
            <w:r w:rsidRPr="00FB0233">
              <w:t xml:space="preserve"> by </w:t>
            </w:r>
            <w:r>
              <w:t>t</w:t>
            </w:r>
            <w:r w:rsidRPr="00FB0233">
              <w:t>he</w:t>
            </w:r>
            <w:r>
              <w:t>i</w:t>
            </w:r>
            <w:r w:rsidRPr="00FB0233">
              <w:t>r LMC/back-up LMC remotely (eg</w:t>
            </w:r>
            <w:r w:rsidR="00E63041">
              <w:t>,</w:t>
            </w:r>
            <w:r w:rsidRPr="00FB0233">
              <w:t xml:space="preserve"> UTI requiring antibiotics</w:t>
            </w:r>
            <w:r w:rsidR="00E63041">
              <w:t>,</w:t>
            </w:r>
            <w:r w:rsidRPr="00FB0233">
              <w:t xml:space="preserve"> etc)</w:t>
            </w:r>
          </w:p>
          <w:p w14:paraId="4DF9F6EC" w14:textId="77777777" w:rsidR="00EB2AC0" w:rsidRPr="00FB0233" w:rsidRDefault="00EB2AC0" w:rsidP="00E63041">
            <w:pPr>
              <w:pStyle w:val="Box"/>
            </w:pPr>
            <w:r>
              <w:t xml:space="preserve">Situations where an </w:t>
            </w:r>
            <w:r w:rsidRPr="00780BFD">
              <w:rPr>
                <w:i/>
                <w:iCs/>
              </w:rPr>
              <w:t>Urgent single service</w:t>
            </w:r>
            <w:r w:rsidRPr="00FB0233">
              <w:t xml:space="preserve"> </w:t>
            </w:r>
            <w:r>
              <w:t>cannot be claimed:</w:t>
            </w:r>
          </w:p>
          <w:p w14:paraId="09829F65" w14:textId="77777777" w:rsidR="00EB2AC0" w:rsidRPr="00FB0233" w:rsidRDefault="00EB2AC0" w:rsidP="00E63041">
            <w:pPr>
              <w:pStyle w:val="BoxBullet"/>
            </w:pPr>
            <w:r w:rsidRPr="00FB0233">
              <w:t>Claiming this single service where you are the LMC/back-up LMC or group practice member providing cover for planned time off</w:t>
            </w:r>
          </w:p>
          <w:p w14:paraId="73298921" w14:textId="77777777" w:rsidR="00EB2AC0" w:rsidRPr="00FB0233" w:rsidRDefault="00EB2AC0" w:rsidP="00E63041">
            <w:pPr>
              <w:pStyle w:val="BoxBullet"/>
            </w:pPr>
            <w:r w:rsidRPr="00FB0233">
              <w:t>Claiming this single service when the woman is not away from her usual place of residence</w:t>
            </w:r>
          </w:p>
        </w:tc>
      </w:tr>
    </w:tbl>
    <w:p w14:paraId="66CB0A08" w14:textId="77777777" w:rsidR="00E63041" w:rsidRDefault="00E63041" w:rsidP="00E63041"/>
    <w:p w14:paraId="164CC60D" w14:textId="77777777" w:rsidR="00EB2AC0" w:rsidRPr="00FB0233" w:rsidRDefault="00EB2AC0" w:rsidP="00E63041">
      <w:pPr>
        <w:pStyle w:val="Heading4"/>
      </w:pPr>
      <w:r w:rsidRPr="00FB0233">
        <w:lastRenderedPageBreak/>
        <w:t>Transfer support (DB18/DB19)</w:t>
      </w:r>
    </w:p>
    <w:p w14:paraId="1A569ED7" w14:textId="77777777" w:rsidR="00EB2AC0" w:rsidRDefault="00EB2AC0" w:rsidP="00E63041">
      <w:pPr>
        <w:keepNext/>
      </w:pPr>
      <w:r w:rsidRPr="00FB0233">
        <w:t xml:space="preserve">This new module replaces an aspect of two services listed in the 2007 Notice: </w:t>
      </w:r>
      <w:r w:rsidRPr="00672ABC">
        <w:rPr>
          <w:i/>
          <w:iCs/>
        </w:rPr>
        <w:t xml:space="preserve">LMC </w:t>
      </w:r>
      <w:r w:rsidRPr="00FB0233">
        <w:rPr>
          <w:i/>
          <w:iCs/>
        </w:rPr>
        <w:t xml:space="preserve">Labour and birth (rural support) </w:t>
      </w:r>
      <w:r w:rsidRPr="00FB0233">
        <w:t xml:space="preserve">(DA27(b)) and </w:t>
      </w:r>
      <w:r w:rsidRPr="00FB0233">
        <w:rPr>
          <w:i/>
          <w:iCs/>
        </w:rPr>
        <w:t>Non-LMC Labour and birth (rural support)</w:t>
      </w:r>
      <w:r w:rsidRPr="00FB0233">
        <w:t xml:space="preserve"> (DB15(b)).</w:t>
      </w:r>
    </w:p>
    <w:p w14:paraId="081867D7" w14:textId="77777777" w:rsidR="00E63041" w:rsidRPr="00FB0233" w:rsidRDefault="00E63041" w:rsidP="00E63041">
      <w:pPr>
        <w:keepNext/>
      </w:pPr>
    </w:p>
    <w:p w14:paraId="2B544C64" w14:textId="77777777" w:rsidR="00EB2AC0" w:rsidRPr="00FB0233" w:rsidRDefault="00EB2AC0" w:rsidP="00E63041">
      <w:r w:rsidRPr="00FB0233">
        <w:t>This module is claimable for air or road ambulance transfers that occur as a result of the woman requiring urgent care during pregnancy, labour and birth, and/or postpartum; and/or air or road ambulance transfers that occur as a result of a neonate requiring urgent care after birth. All air or road ambulances are covered in this module, not just those from remote rural or rural locations. Either the LMC or another practitioner may claim this fee.</w:t>
      </w:r>
    </w:p>
    <w:p w14:paraId="5C037563" w14:textId="77777777" w:rsidR="00E63041" w:rsidRDefault="00E63041" w:rsidP="00E63041"/>
    <w:p w14:paraId="0BBB47BC" w14:textId="77777777" w:rsidR="00EB2AC0" w:rsidRPr="00FB0233" w:rsidRDefault="00EB2AC0" w:rsidP="00E63041">
      <w:r w:rsidRPr="00FB0233">
        <w:t>In order to be eligible to claim this new module, the practitioner must accompany the woman or baby in the air or road ambulance, as the purpose of this payment is to contribute to the cost of the practitioner returning to their home or vehicle.</w:t>
      </w:r>
    </w:p>
    <w:p w14:paraId="2ABBB8F0" w14:textId="77777777" w:rsidR="00E63041" w:rsidRDefault="00E63041" w:rsidP="00E63041"/>
    <w:p w14:paraId="7EB28728" w14:textId="66DEEE45" w:rsidR="00EB2AC0" w:rsidRDefault="00EB2AC0" w:rsidP="00E63041">
      <w:r w:rsidRPr="00FB0233">
        <w:t xml:space="preserve">There are four levels of fee payable for the </w:t>
      </w:r>
      <w:r w:rsidRPr="00FB0233">
        <w:rPr>
          <w:i/>
          <w:iCs/>
        </w:rPr>
        <w:t>Transfer support</w:t>
      </w:r>
      <w:r w:rsidRPr="00FB0233">
        <w:t xml:space="preserve"> module. The amount of payment you receive depends on your transfer start point and your transfer end point. The Ministry of Health has developed a spoke and hub model to differentiate between the four levels of payment.</w:t>
      </w:r>
      <w:r>
        <w:t xml:space="preserve"> The spoke and hub model is attached at </w:t>
      </w:r>
      <w:r w:rsidR="00E63041">
        <w:fldChar w:fldCharType="begin"/>
      </w:r>
      <w:r w:rsidR="00E63041">
        <w:instrText xml:space="preserve"> REF _Ref88724329 \h </w:instrText>
      </w:r>
      <w:r w:rsidR="00E63041">
        <w:fldChar w:fldCharType="separate"/>
      </w:r>
      <w:r w:rsidR="00D80269" w:rsidRPr="00FB0233">
        <w:t>Appendix</w:t>
      </w:r>
      <w:r w:rsidR="00D80269">
        <w:t> 5</w:t>
      </w:r>
      <w:r w:rsidR="00E63041">
        <w:fldChar w:fldCharType="end"/>
      </w:r>
      <w:r>
        <w:t>.</w:t>
      </w:r>
    </w:p>
    <w:p w14:paraId="21F7FDAC" w14:textId="77777777" w:rsidR="00E63041" w:rsidRPr="00FB0233" w:rsidRDefault="00E63041" w:rsidP="00E63041"/>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3402"/>
        <w:gridCol w:w="2127"/>
        <w:gridCol w:w="1134"/>
      </w:tblGrid>
      <w:tr w:rsidR="00EB2AC0" w:rsidRPr="00E63041" w14:paraId="35C524D4" w14:textId="77777777" w:rsidTr="00E63041">
        <w:trPr>
          <w:cantSplit/>
        </w:trPr>
        <w:tc>
          <w:tcPr>
            <w:tcW w:w="7230" w:type="dxa"/>
            <w:gridSpan w:val="4"/>
            <w:tcBorders>
              <w:top w:val="nil"/>
              <w:left w:val="nil"/>
              <w:bottom w:val="nil"/>
              <w:right w:val="nil"/>
            </w:tcBorders>
            <w:shd w:val="clear" w:color="auto" w:fill="D9D9D9" w:themeFill="background1" w:themeFillShade="D9"/>
          </w:tcPr>
          <w:p w14:paraId="41CB77F1" w14:textId="77777777" w:rsidR="00EB2AC0" w:rsidRPr="00E63041" w:rsidRDefault="00EB2AC0" w:rsidP="00E63041">
            <w:pPr>
              <w:pStyle w:val="TableText"/>
              <w:rPr>
                <w:b/>
              </w:rPr>
            </w:pPr>
            <w:r w:rsidRPr="00E63041">
              <w:rPr>
                <w:b/>
              </w:rPr>
              <w:t xml:space="preserve">Ministry of Health </w:t>
            </w:r>
            <w:r w:rsidR="00E63041">
              <w:rPr>
                <w:b/>
              </w:rPr>
              <w:t>t</w:t>
            </w:r>
            <w:r w:rsidRPr="00E63041">
              <w:rPr>
                <w:b/>
              </w:rPr>
              <w:t xml:space="preserve">ransfer </w:t>
            </w:r>
            <w:r w:rsidR="00E63041">
              <w:rPr>
                <w:b/>
              </w:rPr>
              <w:t>s</w:t>
            </w:r>
            <w:r w:rsidRPr="00E63041">
              <w:rPr>
                <w:b/>
              </w:rPr>
              <w:t xml:space="preserve">upport </w:t>
            </w:r>
            <w:r w:rsidR="00E63041">
              <w:rPr>
                <w:b/>
              </w:rPr>
              <w:t>c</w:t>
            </w:r>
            <w:r w:rsidRPr="00E63041">
              <w:rPr>
                <w:b/>
              </w:rPr>
              <w:t>odes</w:t>
            </w:r>
          </w:p>
        </w:tc>
      </w:tr>
      <w:tr w:rsidR="00EB2AC0" w:rsidRPr="00FB0233" w14:paraId="6997BD84" w14:textId="77777777" w:rsidTr="00E63041">
        <w:trPr>
          <w:cantSplit/>
        </w:trPr>
        <w:tc>
          <w:tcPr>
            <w:tcW w:w="567" w:type="dxa"/>
            <w:tcBorders>
              <w:top w:val="nil"/>
              <w:left w:val="nil"/>
              <w:bottom w:val="single" w:sz="4" w:space="0" w:color="A6A6A6" w:themeColor="background1" w:themeShade="A6"/>
              <w:right w:val="nil"/>
            </w:tcBorders>
            <w:shd w:val="clear" w:color="auto" w:fill="auto"/>
          </w:tcPr>
          <w:p w14:paraId="6722AF68" w14:textId="77777777" w:rsidR="00EB2AC0" w:rsidRPr="00FB0233" w:rsidRDefault="00EB2AC0" w:rsidP="00E63041">
            <w:pPr>
              <w:pStyle w:val="TableText"/>
            </w:pPr>
            <w:r w:rsidRPr="00FB0233">
              <w:t>1</w:t>
            </w:r>
          </w:p>
        </w:tc>
        <w:tc>
          <w:tcPr>
            <w:tcW w:w="3402" w:type="dxa"/>
            <w:tcBorders>
              <w:top w:val="nil"/>
              <w:left w:val="nil"/>
              <w:bottom w:val="single" w:sz="4" w:space="0" w:color="A6A6A6" w:themeColor="background1" w:themeShade="A6"/>
              <w:right w:val="nil"/>
            </w:tcBorders>
            <w:shd w:val="clear" w:color="auto" w:fill="auto"/>
          </w:tcPr>
          <w:p w14:paraId="38B0132E" w14:textId="77777777" w:rsidR="00EB2AC0" w:rsidRPr="00FB0233" w:rsidRDefault="00EB2AC0" w:rsidP="00E63041">
            <w:pPr>
              <w:pStyle w:val="TableText"/>
            </w:pPr>
            <w:r w:rsidRPr="00FB0233">
              <w:t>Less than 30 minutes travel time</w:t>
            </w:r>
          </w:p>
        </w:tc>
        <w:tc>
          <w:tcPr>
            <w:tcW w:w="2127" w:type="dxa"/>
            <w:tcBorders>
              <w:top w:val="nil"/>
              <w:left w:val="nil"/>
              <w:bottom w:val="single" w:sz="4" w:space="0" w:color="A6A6A6" w:themeColor="background1" w:themeShade="A6"/>
              <w:right w:val="nil"/>
            </w:tcBorders>
            <w:shd w:val="clear" w:color="auto" w:fill="auto"/>
          </w:tcPr>
          <w:p w14:paraId="55DCA2DA" w14:textId="77777777" w:rsidR="00EB2AC0" w:rsidRPr="00FB0233" w:rsidRDefault="00EB2AC0" w:rsidP="00E63041">
            <w:pPr>
              <w:pStyle w:val="TableText"/>
            </w:pPr>
            <w:r w:rsidRPr="00FB0233">
              <w:t>High/medium UA</w:t>
            </w:r>
          </w:p>
        </w:tc>
        <w:tc>
          <w:tcPr>
            <w:tcW w:w="1134" w:type="dxa"/>
            <w:tcBorders>
              <w:top w:val="nil"/>
              <w:left w:val="nil"/>
              <w:bottom w:val="single" w:sz="4" w:space="0" w:color="A6A6A6" w:themeColor="background1" w:themeShade="A6"/>
              <w:right w:val="nil"/>
            </w:tcBorders>
            <w:shd w:val="clear" w:color="auto" w:fill="auto"/>
          </w:tcPr>
          <w:p w14:paraId="0C60688E" w14:textId="77777777" w:rsidR="00EB2AC0" w:rsidRPr="00FB0233" w:rsidRDefault="00EB2AC0" w:rsidP="00E63041">
            <w:pPr>
              <w:pStyle w:val="TableText"/>
              <w:tabs>
                <w:tab w:val="decimal" w:pos="510"/>
              </w:tabs>
            </w:pPr>
            <w:r w:rsidRPr="00FB0233">
              <w:t>$50.00</w:t>
            </w:r>
          </w:p>
        </w:tc>
      </w:tr>
      <w:tr w:rsidR="00EB2AC0" w:rsidRPr="00FB0233" w14:paraId="37B25DA2" w14:textId="77777777" w:rsidTr="00E63041">
        <w:trPr>
          <w:cantSplit/>
        </w:trPr>
        <w:tc>
          <w:tcPr>
            <w:tcW w:w="567" w:type="dxa"/>
            <w:tcBorders>
              <w:top w:val="single" w:sz="4" w:space="0" w:color="A6A6A6" w:themeColor="background1" w:themeShade="A6"/>
              <w:left w:val="nil"/>
              <w:bottom w:val="single" w:sz="4" w:space="0" w:color="A6A6A6" w:themeColor="background1" w:themeShade="A6"/>
              <w:right w:val="nil"/>
            </w:tcBorders>
            <w:shd w:val="clear" w:color="auto" w:fill="auto"/>
          </w:tcPr>
          <w:p w14:paraId="7D4E580D" w14:textId="77777777" w:rsidR="00EB2AC0" w:rsidRPr="00FB0233" w:rsidRDefault="00EB2AC0" w:rsidP="00E63041">
            <w:pPr>
              <w:pStyle w:val="TableText"/>
            </w:pPr>
            <w:r w:rsidRPr="00FB0233">
              <w:t>2</w:t>
            </w:r>
          </w:p>
        </w:tc>
        <w:tc>
          <w:tcPr>
            <w:tcW w:w="3402" w:type="dxa"/>
            <w:tcBorders>
              <w:top w:val="single" w:sz="4" w:space="0" w:color="A6A6A6" w:themeColor="background1" w:themeShade="A6"/>
              <w:left w:val="nil"/>
              <w:bottom w:val="single" w:sz="4" w:space="0" w:color="A6A6A6" w:themeColor="background1" w:themeShade="A6"/>
              <w:right w:val="nil"/>
            </w:tcBorders>
            <w:shd w:val="clear" w:color="auto" w:fill="auto"/>
          </w:tcPr>
          <w:p w14:paraId="4194E887" w14:textId="77777777" w:rsidR="00EB2AC0" w:rsidRPr="00FB0233" w:rsidRDefault="00EB2AC0" w:rsidP="00E63041">
            <w:pPr>
              <w:pStyle w:val="TableText"/>
            </w:pPr>
            <w:r w:rsidRPr="00FB0233">
              <w:t>30</w:t>
            </w:r>
            <w:r w:rsidR="00E63041">
              <w:t>–</w:t>
            </w:r>
            <w:r w:rsidRPr="00FB0233">
              <w:t>60 minutes travel time</w:t>
            </w:r>
          </w:p>
        </w:tc>
        <w:tc>
          <w:tcPr>
            <w:tcW w:w="2127" w:type="dxa"/>
            <w:tcBorders>
              <w:top w:val="single" w:sz="4" w:space="0" w:color="A6A6A6" w:themeColor="background1" w:themeShade="A6"/>
              <w:left w:val="nil"/>
              <w:bottom w:val="single" w:sz="4" w:space="0" w:color="A6A6A6" w:themeColor="background1" w:themeShade="A6"/>
              <w:right w:val="nil"/>
            </w:tcBorders>
            <w:shd w:val="clear" w:color="auto" w:fill="auto"/>
          </w:tcPr>
          <w:p w14:paraId="08A95BFD" w14:textId="77777777" w:rsidR="00EB2AC0" w:rsidRPr="00FB0233" w:rsidRDefault="00EB2AC0" w:rsidP="00E63041">
            <w:pPr>
              <w:pStyle w:val="TableText"/>
            </w:pPr>
            <w:r w:rsidRPr="00FB0233">
              <w:t>Low UA</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643A9D53" w14:textId="77777777" w:rsidR="00EB2AC0" w:rsidRPr="00FB0233" w:rsidRDefault="00EB2AC0" w:rsidP="00E63041">
            <w:pPr>
              <w:pStyle w:val="TableText"/>
              <w:tabs>
                <w:tab w:val="decimal" w:pos="510"/>
              </w:tabs>
            </w:pPr>
            <w:r w:rsidRPr="00FB0233">
              <w:t>$150.00</w:t>
            </w:r>
          </w:p>
        </w:tc>
      </w:tr>
      <w:tr w:rsidR="00EB2AC0" w:rsidRPr="00FB0233" w14:paraId="71C26EDD" w14:textId="77777777" w:rsidTr="00E63041">
        <w:trPr>
          <w:cantSplit/>
        </w:trPr>
        <w:tc>
          <w:tcPr>
            <w:tcW w:w="567" w:type="dxa"/>
            <w:tcBorders>
              <w:top w:val="single" w:sz="4" w:space="0" w:color="A6A6A6" w:themeColor="background1" w:themeShade="A6"/>
              <w:left w:val="nil"/>
              <w:bottom w:val="single" w:sz="4" w:space="0" w:color="A6A6A6" w:themeColor="background1" w:themeShade="A6"/>
              <w:right w:val="nil"/>
            </w:tcBorders>
            <w:shd w:val="clear" w:color="auto" w:fill="auto"/>
          </w:tcPr>
          <w:p w14:paraId="50BED995" w14:textId="77777777" w:rsidR="00EB2AC0" w:rsidRPr="00FB0233" w:rsidRDefault="00EB2AC0" w:rsidP="00E63041">
            <w:pPr>
              <w:pStyle w:val="TableText"/>
            </w:pPr>
            <w:r w:rsidRPr="00FB0233">
              <w:t>3</w:t>
            </w:r>
          </w:p>
        </w:tc>
        <w:tc>
          <w:tcPr>
            <w:tcW w:w="3402" w:type="dxa"/>
            <w:tcBorders>
              <w:top w:val="single" w:sz="4" w:space="0" w:color="A6A6A6" w:themeColor="background1" w:themeShade="A6"/>
              <w:left w:val="nil"/>
              <w:bottom w:val="single" w:sz="4" w:space="0" w:color="A6A6A6" w:themeColor="background1" w:themeShade="A6"/>
              <w:right w:val="nil"/>
            </w:tcBorders>
            <w:shd w:val="clear" w:color="auto" w:fill="auto"/>
          </w:tcPr>
          <w:p w14:paraId="44ADF8C7" w14:textId="77777777" w:rsidR="00EB2AC0" w:rsidRPr="00FB0233" w:rsidRDefault="00EB2AC0" w:rsidP="00E63041">
            <w:pPr>
              <w:pStyle w:val="TableText"/>
            </w:pPr>
            <w:r w:rsidRPr="00FB0233">
              <w:t>60</w:t>
            </w:r>
            <w:r w:rsidR="00E63041">
              <w:t>–</w:t>
            </w:r>
            <w:r w:rsidRPr="00FB0233">
              <w:t>120 minutes travel time</w:t>
            </w:r>
          </w:p>
        </w:tc>
        <w:tc>
          <w:tcPr>
            <w:tcW w:w="2127" w:type="dxa"/>
            <w:tcBorders>
              <w:top w:val="single" w:sz="4" w:space="0" w:color="A6A6A6" w:themeColor="background1" w:themeShade="A6"/>
              <w:left w:val="nil"/>
              <w:bottom w:val="single" w:sz="4" w:space="0" w:color="A6A6A6" w:themeColor="background1" w:themeShade="A6"/>
              <w:right w:val="nil"/>
            </w:tcBorders>
            <w:shd w:val="clear" w:color="auto" w:fill="auto"/>
          </w:tcPr>
          <w:p w14:paraId="612DC75A" w14:textId="77777777" w:rsidR="00EB2AC0" w:rsidRPr="00FB0233" w:rsidRDefault="00EB2AC0" w:rsidP="00E63041">
            <w:pPr>
              <w:pStyle w:val="TableText"/>
            </w:pPr>
            <w:r w:rsidRPr="00FB0233">
              <w:t>Remote UA</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3445B877" w14:textId="77777777" w:rsidR="00EB2AC0" w:rsidRPr="00FB0233" w:rsidRDefault="00EB2AC0" w:rsidP="00E63041">
            <w:pPr>
              <w:pStyle w:val="TableText"/>
              <w:tabs>
                <w:tab w:val="decimal" w:pos="510"/>
              </w:tabs>
            </w:pPr>
            <w:r w:rsidRPr="00FB0233">
              <w:t>$300.00</w:t>
            </w:r>
          </w:p>
        </w:tc>
      </w:tr>
      <w:tr w:rsidR="00EB2AC0" w:rsidRPr="00FB0233" w14:paraId="14261E18" w14:textId="77777777" w:rsidTr="00E63041">
        <w:trPr>
          <w:cantSplit/>
        </w:trPr>
        <w:tc>
          <w:tcPr>
            <w:tcW w:w="567" w:type="dxa"/>
            <w:tcBorders>
              <w:top w:val="single" w:sz="4" w:space="0" w:color="A6A6A6" w:themeColor="background1" w:themeShade="A6"/>
              <w:left w:val="nil"/>
              <w:bottom w:val="single" w:sz="4" w:space="0" w:color="A6A6A6" w:themeColor="background1" w:themeShade="A6"/>
              <w:right w:val="nil"/>
            </w:tcBorders>
            <w:shd w:val="clear" w:color="auto" w:fill="auto"/>
          </w:tcPr>
          <w:p w14:paraId="4B2418FC" w14:textId="77777777" w:rsidR="00EB2AC0" w:rsidRPr="00FB0233" w:rsidRDefault="00EB2AC0" w:rsidP="00E63041">
            <w:pPr>
              <w:pStyle w:val="TableText"/>
            </w:pPr>
            <w:r w:rsidRPr="00FB0233">
              <w:t>4</w:t>
            </w:r>
          </w:p>
        </w:tc>
        <w:tc>
          <w:tcPr>
            <w:tcW w:w="3402" w:type="dxa"/>
            <w:tcBorders>
              <w:top w:val="single" w:sz="4" w:space="0" w:color="A6A6A6" w:themeColor="background1" w:themeShade="A6"/>
              <w:left w:val="nil"/>
              <w:bottom w:val="single" w:sz="4" w:space="0" w:color="A6A6A6" w:themeColor="background1" w:themeShade="A6"/>
              <w:right w:val="nil"/>
            </w:tcBorders>
            <w:shd w:val="clear" w:color="auto" w:fill="auto"/>
          </w:tcPr>
          <w:p w14:paraId="42DF4966" w14:textId="77777777" w:rsidR="00EB2AC0" w:rsidRPr="00FB0233" w:rsidRDefault="00EB2AC0" w:rsidP="00E63041">
            <w:pPr>
              <w:pStyle w:val="TableText"/>
            </w:pPr>
            <w:r w:rsidRPr="00FB0233">
              <w:t>More than 120 minutes travel time</w:t>
            </w:r>
          </w:p>
        </w:tc>
        <w:tc>
          <w:tcPr>
            <w:tcW w:w="2127" w:type="dxa"/>
            <w:tcBorders>
              <w:top w:val="single" w:sz="4" w:space="0" w:color="A6A6A6" w:themeColor="background1" w:themeShade="A6"/>
              <w:left w:val="nil"/>
              <w:bottom w:val="single" w:sz="4" w:space="0" w:color="A6A6A6" w:themeColor="background1" w:themeShade="A6"/>
              <w:right w:val="nil"/>
            </w:tcBorders>
            <w:shd w:val="clear" w:color="auto" w:fill="auto"/>
          </w:tcPr>
          <w:p w14:paraId="0B0F9D55" w14:textId="77777777" w:rsidR="00EB2AC0" w:rsidRPr="00FB0233" w:rsidRDefault="00EB2AC0" w:rsidP="00E63041">
            <w:pPr>
              <w:pStyle w:val="TableText"/>
            </w:pPr>
            <w:r w:rsidRPr="00FB0233">
              <w:t>Very remote UA</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auto"/>
          </w:tcPr>
          <w:p w14:paraId="71138018" w14:textId="77777777" w:rsidR="00EB2AC0" w:rsidRPr="00FB0233" w:rsidRDefault="00EB2AC0" w:rsidP="00E63041">
            <w:pPr>
              <w:pStyle w:val="TableText"/>
              <w:tabs>
                <w:tab w:val="decimal" w:pos="510"/>
              </w:tabs>
            </w:pPr>
            <w:r w:rsidRPr="00FB0233">
              <w:t>$400.00</w:t>
            </w:r>
          </w:p>
        </w:tc>
      </w:tr>
    </w:tbl>
    <w:p w14:paraId="155D3E7C" w14:textId="77777777" w:rsidR="00E63041" w:rsidRDefault="00E63041" w:rsidP="00E63041"/>
    <w:p w14:paraId="3532E4A1" w14:textId="77777777" w:rsidR="00EB2AC0" w:rsidRPr="00FB0233" w:rsidRDefault="00EB2AC0" w:rsidP="00E63041">
      <w:pPr>
        <w:pStyle w:val="Heading4"/>
      </w:pPr>
      <w:r w:rsidRPr="00FB0233">
        <w:t>Rural support (DB20/DB21)</w:t>
      </w:r>
    </w:p>
    <w:p w14:paraId="7C79B632" w14:textId="77777777" w:rsidR="00EB2AC0" w:rsidRPr="00FB0233" w:rsidRDefault="00EB2AC0" w:rsidP="00E63041">
      <w:r w:rsidRPr="00FB0233">
        <w:t xml:space="preserve">This new module replaces an aspect of two services listed in the 2007 Notice: </w:t>
      </w:r>
      <w:r w:rsidRPr="00672ABC">
        <w:rPr>
          <w:i/>
          <w:iCs/>
        </w:rPr>
        <w:t xml:space="preserve">LMC </w:t>
      </w:r>
      <w:r w:rsidRPr="00FB0233">
        <w:rPr>
          <w:i/>
          <w:iCs/>
        </w:rPr>
        <w:t xml:space="preserve">Labour and birth (rural support) </w:t>
      </w:r>
      <w:r w:rsidRPr="00FB0233">
        <w:t xml:space="preserve">(DA27(a)) and </w:t>
      </w:r>
      <w:r w:rsidRPr="00FB0233">
        <w:rPr>
          <w:i/>
          <w:iCs/>
        </w:rPr>
        <w:t>Non-LMC Labour and birth (rural support)</w:t>
      </w:r>
      <w:r w:rsidRPr="00FB0233">
        <w:t xml:space="preserve"> (DB15(a)).</w:t>
      </w:r>
    </w:p>
    <w:p w14:paraId="644FA7D4" w14:textId="77777777" w:rsidR="00E63041" w:rsidRDefault="00E63041" w:rsidP="00E63041"/>
    <w:p w14:paraId="5EE66008" w14:textId="77777777" w:rsidR="00EB2AC0" w:rsidRPr="00FB0233" w:rsidRDefault="00EB2AC0" w:rsidP="00E63041">
      <w:r w:rsidRPr="00FB0233">
        <w:t>This module is claimable by either a general practitioner or midwife who provides urgent care and treatment to support an LMC in a rural location if the services of an obstetrician or paediatrician are needed but are not available, and the LMC requires assistance from another practitioner who has additional maternity skills.</w:t>
      </w:r>
    </w:p>
    <w:p w14:paraId="46FF01F3" w14:textId="77777777" w:rsidR="00E63041" w:rsidRDefault="00E63041" w:rsidP="00E63041"/>
    <w:p w14:paraId="3FFAA876" w14:textId="77777777" w:rsidR="00EB2AC0" w:rsidRDefault="00EB2AC0" w:rsidP="00E63041">
      <w:r w:rsidRPr="00FB0233">
        <w:t>This module may not be claimed by the LMC with whom the woman is currently registered. Additionally, i</w:t>
      </w:r>
      <w:r w:rsidRPr="00FB0233">
        <w:rPr>
          <w:color w:val="000000"/>
        </w:rPr>
        <w:t xml:space="preserve">f the </w:t>
      </w:r>
      <w:r w:rsidRPr="00FB0233">
        <w:rPr>
          <w:i/>
        </w:rPr>
        <w:t>Rural support</w:t>
      </w:r>
      <w:r w:rsidRPr="00FB0233">
        <w:t xml:space="preserve"> </w:t>
      </w:r>
      <w:r w:rsidRPr="00FB0233">
        <w:rPr>
          <w:color w:val="000000"/>
        </w:rPr>
        <w:t xml:space="preserve">fee is claimed, no claim for the </w:t>
      </w:r>
      <w:r w:rsidRPr="00FB0233">
        <w:rPr>
          <w:i/>
        </w:rPr>
        <w:t>Second midwife</w:t>
      </w:r>
      <w:r w:rsidRPr="00FB0233">
        <w:t xml:space="preserve"> </w:t>
      </w:r>
      <w:r w:rsidRPr="00FB0233">
        <w:rPr>
          <w:i/>
          <w:iCs/>
        </w:rPr>
        <w:t>support services</w:t>
      </w:r>
      <w:r w:rsidRPr="00FB0233">
        <w:t xml:space="preserve"> (DB22) is payable to the same maternity provider.</w:t>
      </w:r>
    </w:p>
    <w:p w14:paraId="0E1D80E6" w14:textId="77777777" w:rsidR="00E63041" w:rsidRPr="00E63041" w:rsidRDefault="00E63041" w:rsidP="00E63041"/>
    <w:p w14:paraId="1CE6BCB7" w14:textId="77777777" w:rsidR="00EB2AC0" w:rsidRPr="00FB0233" w:rsidRDefault="00EB2AC0" w:rsidP="00E63041">
      <w:pPr>
        <w:pStyle w:val="Heading4"/>
      </w:pPr>
      <w:r w:rsidRPr="00FB0233">
        <w:lastRenderedPageBreak/>
        <w:t>Second midwife support services (DB22/DB23)</w:t>
      </w:r>
    </w:p>
    <w:p w14:paraId="5AE2850E" w14:textId="77777777" w:rsidR="00EB2AC0" w:rsidRPr="00FB0233" w:rsidRDefault="00EB2AC0" w:rsidP="00F91932">
      <w:pPr>
        <w:keepNext/>
        <w:keepLines/>
      </w:pPr>
      <w:r w:rsidRPr="00FB0233">
        <w:t xml:space="preserve">This new module replaces an interim use of the 2007 Notice module: </w:t>
      </w:r>
      <w:r w:rsidRPr="00FB0233">
        <w:rPr>
          <w:i/>
          <w:iCs/>
        </w:rPr>
        <w:t>Non-LMC Labour and birth (rural support)</w:t>
      </w:r>
      <w:r w:rsidRPr="00FB0233">
        <w:t xml:space="preserve">. The aim of this module is to support provision of safe maternity care in the special circumstances outlined in clause DB22(3), and when no other payment module applies. Only midwife LMCs are able to request the support of a second midwife under this service specification. A midwife who is the back-up midwife for a midwife LMC may provide </w:t>
      </w:r>
      <w:r w:rsidRPr="00FB0233">
        <w:rPr>
          <w:i/>
          <w:iCs/>
        </w:rPr>
        <w:t>Second midwife support services</w:t>
      </w:r>
      <w:r w:rsidRPr="00FB0233">
        <w:t>, but only when they are providing second midwife support as described in clause DB22(3), and not when the midwife LMC was required to arrange a back-up LMC midwife under this notice.</w:t>
      </w:r>
    </w:p>
    <w:p w14:paraId="3F175C5A" w14:textId="77777777" w:rsidR="00F91932" w:rsidRDefault="00F91932" w:rsidP="00F91932"/>
    <w:p w14:paraId="7E3EC29B" w14:textId="77777777" w:rsidR="00EB2AC0" w:rsidRPr="00FB0233" w:rsidRDefault="00EB2AC0" w:rsidP="00F91932">
      <w:r w:rsidRPr="00FB0233">
        <w:t>The second midwife must provide labour and birth services as required to support the midwife LMC</w:t>
      </w:r>
      <w:r w:rsidRPr="00FB0233">
        <w:rPr>
          <w:vertAlign w:val="superscript"/>
        </w:rPr>
        <w:t xml:space="preserve"> </w:t>
      </w:r>
      <w:r w:rsidRPr="00FB0233">
        <w:t>during a labour event when either of the following special circumstances apply:</w:t>
      </w:r>
    </w:p>
    <w:p w14:paraId="48BCB350" w14:textId="77777777" w:rsidR="00EB2AC0" w:rsidRPr="00FB0233" w:rsidRDefault="00EB2AC0" w:rsidP="00F91932">
      <w:pPr>
        <w:pStyle w:val="Letter"/>
        <w:ind w:left="567"/>
      </w:pPr>
      <w:r w:rsidRPr="00FB0233">
        <w:t>where provision of maternity care by the midwife LMC alone during labour and birth could compromise the safety of that care, and the midwife LMC reasonably considers it is unsafe for her to proceed alone without the provision of second midwife services alongside the midwife LMC; or</w:t>
      </w:r>
    </w:p>
    <w:p w14:paraId="0A37D969" w14:textId="77777777" w:rsidR="00EB2AC0" w:rsidRPr="00FB0233" w:rsidRDefault="00EB2AC0" w:rsidP="00F91932">
      <w:pPr>
        <w:pStyle w:val="Letter"/>
        <w:ind w:left="567"/>
      </w:pPr>
      <w:r w:rsidRPr="00FB0233">
        <w:t>where the midwife LMC transfers clinical responsibility to the second midwife to ensure the maternity care is not compromised when the midwife LMC requires relief from that labour and birth service provision due to:</w:t>
      </w:r>
    </w:p>
    <w:p w14:paraId="1B9C405A" w14:textId="77777777" w:rsidR="00EB2AC0" w:rsidRPr="00F91932" w:rsidRDefault="00EB2AC0" w:rsidP="00A71C6C">
      <w:pPr>
        <w:pStyle w:val="Roman"/>
        <w:ind w:left="1134"/>
      </w:pPr>
      <w:r w:rsidRPr="00F91932">
        <w:t>fatigue arising from extended provision of labour and birth services; or</w:t>
      </w:r>
    </w:p>
    <w:p w14:paraId="545D80CE" w14:textId="77777777" w:rsidR="00EB2AC0" w:rsidRPr="00F91932" w:rsidRDefault="00EB2AC0" w:rsidP="00A71C6C">
      <w:pPr>
        <w:pStyle w:val="Roman"/>
        <w:ind w:left="1134"/>
      </w:pPr>
      <w:r w:rsidRPr="00F91932">
        <w:t>onset of illness or injury to the midwife LMC during provision of the labour and birth services; or</w:t>
      </w:r>
    </w:p>
    <w:p w14:paraId="22233CF3" w14:textId="77777777" w:rsidR="00EB2AC0" w:rsidRPr="00FB0233" w:rsidRDefault="00EB2AC0" w:rsidP="00A71C6C">
      <w:pPr>
        <w:pStyle w:val="Roman"/>
        <w:ind w:left="1134"/>
      </w:pPr>
      <w:r w:rsidRPr="00F91932">
        <w:t>unanticipated</w:t>
      </w:r>
      <w:r w:rsidRPr="00FB0233">
        <w:t xml:space="preserve"> personal crisis experienced by the midwife LMC during provision of labour and birth services.</w:t>
      </w:r>
    </w:p>
    <w:p w14:paraId="3CE5EF26" w14:textId="77777777" w:rsidR="00A71C6C" w:rsidRDefault="00A71C6C" w:rsidP="00A71C6C"/>
    <w:p w14:paraId="5C145979" w14:textId="77777777" w:rsidR="00EB2AC0" w:rsidRDefault="00EB2AC0" w:rsidP="00A71C6C">
      <w:r w:rsidRPr="00FB0233">
        <w:t xml:space="preserve">A claim for </w:t>
      </w:r>
      <w:r w:rsidRPr="00FB0233">
        <w:rPr>
          <w:i/>
        </w:rPr>
        <w:t>Second midwife support services</w:t>
      </w:r>
      <w:r w:rsidRPr="00FB0233">
        <w:t xml:space="preserve"> requires provision of in-person midwife support for a minimum of 90 minutes during labour and birth. </w:t>
      </w:r>
      <w:r w:rsidRPr="00E10C0A">
        <w:t>These services may be provided at any location where the midwife LMC is providing labour and birth services, including, but not limited to, a maternity facility or a woman</w:t>
      </w:r>
      <w:r w:rsidR="00E10C0A" w:rsidRPr="00E10C0A">
        <w:t>’</w:t>
      </w:r>
      <w:r w:rsidRPr="00E10C0A">
        <w:t>s home.</w:t>
      </w:r>
    </w:p>
    <w:p w14:paraId="13B95A8A" w14:textId="77777777" w:rsidR="00A71C6C" w:rsidRPr="00E10C0A" w:rsidRDefault="00A71C6C" w:rsidP="00A71C6C"/>
    <w:p w14:paraId="48D322F8" w14:textId="77777777" w:rsidR="00EB2AC0" w:rsidRDefault="00EB2AC0" w:rsidP="00A71C6C">
      <w:r w:rsidRPr="00FB0233">
        <w:t xml:space="preserve">The LMC who requests a second midwife for support must be eligible under this Notice to claim a </w:t>
      </w:r>
      <w:r w:rsidRPr="00FB0233">
        <w:rPr>
          <w:i/>
          <w:iCs/>
        </w:rPr>
        <w:t>Labour and birth care</w:t>
      </w:r>
      <w:r w:rsidRPr="00FB0233">
        <w:t xml:space="preserve"> fee for the woman or must be the named back-up LMC attending the labour and birth in place of the LMC who is eligible to claim a labour and birth fee for the woman.</w:t>
      </w:r>
    </w:p>
    <w:p w14:paraId="66F15ED4" w14:textId="77777777" w:rsidR="00A71C6C" w:rsidRPr="00FB0233" w:rsidRDefault="00A71C6C" w:rsidP="00A71C6C"/>
    <w:p w14:paraId="54CFE9F1" w14:textId="77777777" w:rsidR="00EB2AC0" w:rsidRDefault="00EB2AC0" w:rsidP="00A71C6C">
      <w:r w:rsidRPr="00FB0233">
        <w:t xml:space="preserve">The </w:t>
      </w:r>
      <w:r w:rsidRPr="00FB0233">
        <w:rPr>
          <w:i/>
        </w:rPr>
        <w:t>Second midwife support services</w:t>
      </w:r>
      <w:r w:rsidRPr="00FB0233">
        <w:t xml:space="preserve"> fee must be claimed by, and paid to, the second midwife. The claim must record the name and registration number of the LMC midwife who requested the services.</w:t>
      </w:r>
    </w:p>
    <w:p w14:paraId="474EB737" w14:textId="77777777" w:rsidR="00A71C6C" w:rsidRPr="00FB0233" w:rsidRDefault="00A71C6C" w:rsidP="00A71C6C"/>
    <w:p w14:paraId="31D78BB4" w14:textId="77777777" w:rsidR="00EB2AC0" w:rsidRPr="00A76F0D" w:rsidRDefault="00EB2AC0" w:rsidP="00A71C6C">
      <w:pPr>
        <w:pStyle w:val="BoxHeading"/>
      </w:pPr>
      <w:r w:rsidRPr="00A76F0D">
        <w:lastRenderedPageBreak/>
        <w:t>Claiming examples</w:t>
      </w:r>
    </w:p>
    <w:p w14:paraId="3517403F" w14:textId="77777777" w:rsidR="00A71C6C" w:rsidRPr="00FB0233" w:rsidRDefault="00A71C6C" w:rsidP="00A71C6C">
      <w:pPr>
        <w:pStyle w:val="Box"/>
        <w:keepNext/>
        <w:keepLines/>
      </w:pPr>
      <w:r w:rsidRPr="00FB0233">
        <w:t>Suzi is the LMC for Maia who is having her first baby. Suzi has been in attendance at Maia</w:t>
      </w:r>
      <w:r>
        <w:t>’</w:t>
      </w:r>
      <w:r w:rsidRPr="00FB0233">
        <w:t>s labour for a number of hours continuously, including overnight. Suzi is getting tired</w:t>
      </w:r>
      <w:r>
        <w:t>. T</w:t>
      </w:r>
      <w:r w:rsidRPr="00FB0233">
        <w:t xml:space="preserve">o ensure ongoing clinical safety she calls in her colleague Alex to assist during the second stage. Alex stays on to help in the third stage and then she sends Suzi home. </w:t>
      </w:r>
      <w:r w:rsidRPr="00EF3115">
        <w:rPr>
          <w:u w:val="single"/>
        </w:rPr>
        <w:t xml:space="preserve">Suzi claims the </w:t>
      </w:r>
      <w:r w:rsidRPr="00EF3115">
        <w:rPr>
          <w:i/>
          <w:iCs/>
          <w:u w:val="single"/>
        </w:rPr>
        <w:t>Labour and birth</w:t>
      </w:r>
      <w:r w:rsidRPr="00EF3115">
        <w:rPr>
          <w:u w:val="single"/>
        </w:rPr>
        <w:t xml:space="preserve"> fee and Alex claims the </w:t>
      </w:r>
      <w:r w:rsidRPr="00EF3115">
        <w:rPr>
          <w:i/>
          <w:iCs/>
          <w:u w:val="single"/>
        </w:rPr>
        <w:t>Second midwife support services</w:t>
      </w:r>
      <w:r w:rsidRPr="00EF3115">
        <w:rPr>
          <w:u w:val="single"/>
        </w:rPr>
        <w:t xml:space="preserve"> fee.</w:t>
      </w:r>
    </w:p>
    <w:p w14:paraId="58089224" w14:textId="77777777" w:rsidR="00A71C6C" w:rsidRPr="005A4B74" w:rsidRDefault="00A71C6C" w:rsidP="00A71C6C">
      <w:pPr>
        <w:pStyle w:val="Box"/>
        <w:spacing w:before="180"/>
      </w:pPr>
      <w:bookmarkStart w:id="80" w:name="_Hlk86918436"/>
      <w:r w:rsidRPr="005A4B74">
        <w:t>Suzi is also the LMC for Kali who is having her third baby. Kali is in labour and Suzi has just admitted her to the birthing suite in active labour when Suzi gets a call from her son</w:t>
      </w:r>
      <w:r>
        <w:t>’</w:t>
      </w:r>
      <w:r w:rsidRPr="005A4B74">
        <w:t xml:space="preserve">s school. Her son has broken his arm and Suzi needs to go to him. She calls her colleague Alex to come in to attend Kali. Suzi transfers clinical responsibility for Kali to Alex and leaves the birth. </w:t>
      </w:r>
      <w:r w:rsidRPr="005A4B74">
        <w:rPr>
          <w:u w:val="single"/>
        </w:rPr>
        <w:t xml:space="preserve">Suzi claims the </w:t>
      </w:r>
      <w:r w:rsidRPr="005A4B74">
        <w:rPr>
          <w:i/>
          <w:iCs/>
          <w:u w:val="single"/>
        </w:rPr>
        <w:t>Labour and birth</w:t>
      </w:r>
      <w:r w:rsidRPr="005A4B74">
        <w:rPr>
          <w:u w:val="single"/>
        </w:rPr>
        <w:t xml:space="preserve"> fee and Alex claims the </w:t>
      </w:r>
      <w:r w:rsidRPr="005A4B74">
        <w:rPr>
          <w:i/>
          <w:iCs/>
          <w:u w:val="single"/>
        </w:rPr>
        <w:t>Second midwife support services</w:t>
      </w:r>
      <w:r w:rsidRPr="005A4B74">
        <w:rPr>
          <w:u w:val="single"/>
        </w:rPr>
        <w:t xml:space="preserve"> fee</w:t>
      </w:r>
      <w:r w:rsidRPr="005A4B74">
        <w:t>.</w:t>
      </w:r>
    </w:p>
    <w:bookmarkEnd w:id="80"/>
    <w:p w14:paraId="5BDB6670" w14:textId="77777777" w:rsidR="00A71C6C" w:rsidRDefault="00A71C6C" w:rsidP="00A71C6C">
      <w:pPr>
        <w:pStyle w:val="Box"/>
        <w:spacing w:before="180"/>
        <w:rPr>
          <w:u w:val="single"/>
        </w:rPr>
      </w:pPr>
      <w:r w:rsidRPr="005A4B74">
        <w:t xml:space="preserve">Alex is the LMC for Tess and for Miri. Tess is G2P1, 39 weeks pregnant and planning a home birth when she goes into labour; Miri is G5 P2, 41 weeks pregnant and planning a hospital birth when she goes into labour </w:t>
      </w:r>
      <w:r w:rsidRPr="005A4B74">
        <w:rPr>
          <w:u w:val="single"/>
        </w:rPr>
        <w:t>at the same time</w:t>
      </w:r>
      <w:r w:rsidRPr="005A4B74">
        <w:t xml:space="preserve"> as Tess. Alex is only able to provide labour and birth care to one person at a time, so she calls her back-up LMC Suzi to provide labour and birth care to Miri while she attends to Tess. Alex calls another colleague to be the second midwife at Tess</w:t>
      </w:r>
      <w:r>
        <w:t>’</w:t>
      </w:r>
      <w:r w:rsidRPr="005A4B74">
        <w:t xml:space="preserve">s home birth. </w:t>
      </w:r>
      <w:r w:rsidRPr="005A4B74">
        <w:rPr>
          <w:u w:val="single"/>
        </w:rPr>
        <w:t xml:space="preserve">Alex claims the </w:t>
      </w:r>
      <w:r w:rsidRPr="005A4B74">
        <w:rPr>
          <w:i/>
          <w:iCs/>
          <w:u w:val="single"/>
        </w:rPr>
        <w:t>Labour and birth</w:t>
      </w:r>
      <w:r w:rsidRPr="005A4B74">
        <w:rPr>
          <w:u w:val="single"/>
        </w:rPr>
        <w:t xml:space="preserve"> fee for Tess</w:t>
      </w:r>
      <w:r w:rsidRPr="005A4B74">
        <w:t>. The colleague who attended Tess</w:t>
      </w:r>
      <w:r>
        <w:t>’</w:t>
      </w:r>
      <w:r w:rsidRPr="005A4B74">
        <w:t xml:space="preserve">s home birth claims the </w:t>
      </w:r>
      <w:r w:rsidRPr="005A4B74">
        <w:rPr>
          <w:i/>
          <w:iCs/>
        </w:rPr>
        <w:t>Second midwife support services</w:t>
      </w:r>
      <w:r w:rsidRPr="005A4B74">
        <w:t xml:space="preserve"> fee. </w:t>
      </w:r>
      <w:r w:rsidRPr="005A4B74">
        <w:rPr>
          <w:u w:val="single"/>
        </w:rPr>
        <w:t xml:space="preserve">Alex also claims the </w:t>
      </w:r>
      <w:r w:rsidRPr="005A4B74">
        <w:rPr>
          <w:i/>
          <w:iCs/>
          <w:u w:val="single"/>
        </w:rPr>
        <w:t>Labour and birth</w:t>
      </w:r>
      <w:r w:rsidRPr="005A4B74">
        <w:rPr>
          <w:u w:val="single"/>
        </w:rPr>
        <w:t xml:space="preserve"> fee for Miri</w:t>
      </w:r>
      <w:r w:rsidRPr="005A4B74">
        <w:t xml:space="preserve"> indicating that her back-up attended the birth. Because of their practice arrangement, </w:t>
      </w:r>
      <w:r w:rsidRPr="005A4B74">
        <w:rPr>
          <w:u w:val="single"/>
        </w:rPr>
        <w:t xml:space="preserve">Alex disburses this </w:t>
      </w:r>
      <w:r w:rsidRPr="005A4B74">
        <w:rPr>
          <w:i/>
          <w:iCs/>
          <w:u w:val="single"/>
        </w:rPr>
        <w:t>Labour and birth</w:t>
      </w:r>
      <w:r w:rsidRPr="005A4B74">
        <w:rPr>
          <w:u w:val="single"/>
        </w:rPr>
        <w:t xml:space="preserve"> fee to Suzi.</w:t>
      </w:r>
    </w:p>
    <w:p w14:paraId="0AF5BE18" w14:textId="77777777" w:rsidR="00A71C6C" w:rsidRPr="005A4B74" w:rsidRDefault="00A71C6C" w:rsidP="00A71C6C"/>
    <w:p w14:paraId="108A454F" w14:textId="77777777" w:rsidR="00EB2AC0" w:rsidRPr="00FB0233" w:rsidRDefault="00EB2AC0" w:rsidP="00E154DB">
      <w:pPr>
        <w:pStyle w:val="Heading2"/>
      </w:pPr>
      <w:bookmarkStart w:id="81" w:name="_Toc87024017"/>
      <w:bookmarkStart w:id="82" w:name="_Toc88755024"/>
      <w:r w:rsidRPr="00FB0233">
        <w:lastRenderedPageBreak/>
        <w:t>Primary maternity ultrasound services (subpart DC)</w:t>
      </w:r>
      <w:bookmarkEnd w:id="81"/>
      <w:bookmarkEnd w:id="82"/>
    </w:p>
    <w:p w14:paraId="2391B015" w14:textId="77777777" w:rsidR="00E10C0A" w:rsidRDefault="00EB2AC0" w:rsidP="00A71C6C">
      <w:pPr>
        <w:keepNext/>
      </w:pPr>
      <w:r w:rsidRPr="00FB0233">
        <w:t>Subpart DC now only relates to maternity ultrasound as other specialist services have been exited.</w:t>
      </w:r>
    </w:p>
    <w:p w14:paraId="271CDAF0" w14:textId="77777777" w:rsidR="00A71C6C" w:rsidRDefault="00A71C6C" w:rsidP="00A71C6C">
      <w:pPr>
        <w:keepNext/>
      </w:pPr>
    </w:p>
    <w:p w14:paraId="190803B4" w14:textId="77777777" w:rsidR="00EB2AC0" w:rsidRPr="00FB0233" w:rsidRDefault="00EB2AC0" w:rsidP="00A71C6C">
      <w:pPr>
        <w:keepNext/>
      </w:pPr>
      <w:r w:rsidRPr="00FB0233">
        <w:t xml:space="preserve">A maternity provider who provides an ultrasound scan must conduct that scan in accordance with the </w:t>
      </w:r>
      <w:hyperlink r:id="rId19" w:history="1">
        <w:r w:rsidRPr="00A71C6C">
          <w:rPr>
            <w:rStyle w:val="Hyperlink"/>
          </w:rPr>
          <w:t>New Zealand Obstetric Ultrasound Guidelines 2019</w:t>
        </w:r>
      </w:hyperlink>
      <w:r w:rsidRPr="00FB0233">
        <w:t>, available on the Ministry of Health website.</w:t>
      </w:r>
    </w:p>
    <w:p w14:paraId="6382D40D" w14:textId="77777777" w:rsidR="00A71C6C" w:rsidRDefault="00A71C6C" w:rsidP="00A71C6C">
      <w:pPr>
        <w:keepNext/>
      </w:pPr>
    </w:p>
    <w:p w14:paraId="2D0DD163" w14:textId="77777777" w:rsidR="00EB2AC0" w:rsidRPr="00FB0233" w:rsidRDefault="00EB2AC0" w:rsidP="00A71C6C">
      <w:pPr>
        <w:keepNext/>
      </w:pPr>
      <w:r w:rsidRPr="00FB0233">
        <w:t>Radiologists may not claim for the provision of maternity ultrasound services under this Notice in the following circumstances:</w:t>
      </w:r>
    </w:p>
    <w:p w14:paraId="06269491" w14:textId="77777777" w:rsidR="00EB2AC0" w:rsidRPr="00FB0233" w:rsidRDefault="00EB2AC0" w:rsidP="00A71C6C">
      <w:pPr>
        <w:pStyle w:val="Letter"/>
        <w:keepNext/>
        <w:ind w:left="567"/>
      </w:pPr>
      <w:r w:rsidRPr="00FB0233">
        <w:t>if a woman self-refers for an ultrasound without a clinical indication;</w:t>
      </w:r>
    </w:p>
    <w:p w14:paraId="111E2ABD" w14:textId="77777777" w:rsidR="00EB2AC0" w:rsidRPr="00FB0233" w:rsidRDefault="00EB2AC0" w:rsidP="00A71C6C">
      <w:pPr>
        <w:pStyle w:val="Letter"/>
        <w:keepNext/>
        <w:ind w:left="567"/>
      </w:pPr>
      <w:r w:rsidRPr="00FB0233">
        <w:t>if there is no applicable clinical reason code on the referral form;</w:t>
      </w:r>
    </w:p>
    <w:p w14:paraId="4D5A40A5" w14:textId="77777777" w:rsidR="00EB2AC0" w:rsidRPr="00FB0233" w:rsidRDefault="00EB2AC0" w:rsidP="00A71C6C">
      <w:pPr>
        <w:pStyle w:val="Letter"/>
        <w:keepNext/>
        <w:ind w:left="567"/>
      </w:pPr>
      <w:r w:rsidRPr="00FB0233">
        <w:t>if the woman is not a person who is eligible for funded maternity services;</w:t>
      </w:r>
    </w:p>
    <w:p w14:paraId="1A6EC552" w14:textId="77777777" w:rsidR="00EB2AC0" w:rsidRPr="00FB0233" w:rsidRDefault="00EB2AC0" w:rsidP="00A71C6C">
      <w:pPr>
        <w:pStyle w:val="Letter"/>
        <w:keepNext/>
        <w:ind w:left="567"/>
      </w:pPr>
      <w:r w:rsidRPr="00FB0233">
        <w:t>if the woman presents more than more than six weeks after the birth; or</w:t>
      </w:r>
    </w:p>
    <w:p w14:paraId="2694AA4A" w14:textId="77777777" w:rsidR="00EB2AC0" w:rsidRPr="00FB0233" w:rsidRDefault="00EB2AC0" w:rsidP="00A71C6C">
      <w:pPr>
        <w:pStyle w:val="Letter"/>
        <w:ind w:left="567"/>
      </w:pPr>
      <w:r w:rsidRPr="00FB0233">
        <w:t>if the woman presents more than two weeks after a miscarriage or termination of pregnancy.</w:t>
      </w:r>
    </w:p>
    <w:p w14:paraId="3055A802" w14:textId="77777777" w:rsidR="00A71C6C" w:rsidRDefault="00A71C6C" w:rsidP="00A71C6C"/>
    <w:p w14:paraId="611B275F" w14:textId="77777777" w:rsidR="00E10C0A" w:rsidRDefault="00EB2AC0" w:rsidP="00A71C6C">
      <w:r w:rsidRPr="00FB0233">
        <w:t xml:space="preserve">The fee for this service may be claimed only if an appropriate referral has been received in accordance with clause DC4(1)(b). A code corresponding to the relevant indication must be stated on both the referral form and on the claim. The list of codes for maternity ultrasound scans is available on the </w:t>
      </w:r>
      <w:hyperlink r:id="rId20" w:history="1">
        <w:r w:rsidRPr="00A71C6C">
          <w:rPr>
            <w:rStyle w:val="Hyperlink"/>
          </w:rPr>
          <w:t>Ministry of Health</w:t>
        </w:r>
      </w:hyperlink>
      <w:r w:rsidRPr="00FB0233">
        <w:t xml:space="preserve"> website and identifies the approved clinical indications for funded ultrasound scans in pregnancy.</w:t>
      </w:r>
    </w:p>
    <w:p w14:paraId="69C24EC3" w14:textId="77777777" w:rsidR="00EB2AC0" w:rsidRPr="00FB0233" w:rsidRDefault="00EB2AC0" w:rsidP="00A71C6C"/>
    <w:p w14:paraId="5E547437" w14:textId="77777777" w:rsidR="00EB2AC0" w:rsidRPr="00FB0233" w:rsidRDefault="00EB2AC0" w:rsidP="00E154DB">
      <w:pPr>
        <w:pStyle w:val="Heading1"/>
      </w:pPr>
      <w:bookmarkStart w:id="83" w:name="_Toc87024018"/>
      <w:bookmarkStart w:id="84" w:name="_Toc88755025"/>
      <w:r w:rsidRPr="00FB0233">
        <w:lastRenderedPageBreak/>
        <w:t>Schedule 1: Fee</w:t>
      </w:r>
      <w:r w:rsidR="00337A0D">
        <w:t> </w:t>
      </w:r>
      <w:r>
        <w:t>groups</w:t>
      </w:r>
      <w:bookmarkEnd w:id="83"/>
      <w:bookmarkEnd w:id="84"/>
    </w:p>
    <w:p w14:paraId="68FB58F7" w14:textId="77777777" w:rsidR="00EB2AC0" w:rsidRDefault="00EB2AC0" w:rsidP="00337A0D">
      <w:r w:rsidRPr="00672ABC">
        <w:t>This schedule sets out the fee</w:t>
      </w:r>
      <w:r>
        <w:t xml:space="preserve"> groups</w:t>
      </w:r>
      <w:r w:rsidRPr="008D5DEF">
        <w:t xml:space="preserve"> classified according to purchase unit.</w:t>
      </w:r>
      <w:r w:rsidR="00E10C0A">
        <w:t xml:space="preserve"> </w:t>
      </w:r>
      <w:r w:rsidRPr="008D5DEF">
        <w:t>The purchase units correspond to the purchase units contained in the service specifications in Part D</w:t>
      </w:r>
      <w:r>
        <w:t xml:space="preserve"> of the Notice</w:t>
      </w:r>
      <w:r w:rsidR="00E154DB">
        <w:t>.</w:t>
      </w:r>
    </w:p>
    <w:p w14:paraId="0D90E6A8" w14:textId="77777777" w:rsidR="00337A0D" w:rsidRPr="00672ABC" w:rsidRDefault="00337A0D" w:rsidP="00337A0D"/>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993"/>
        <w:gridCol w:w="708"/>
        <w:gridCol w:w="1134"/>
        <w:gridCol w:w="887"/>
        <w:gridCol w:w="1523"/>
        <w:gridCol w:w="736"/>
        <w:gridCol w:w="2099"/>
      </w:tblGrid>
      <w:tr w:rsidR="00337A0D" w:rsidRPr="00337A0D" w14:paraId="4AD5CF05" w14:textId="77777777" w:rsidTr="00337A0D">
        <w:trPr>
          <w:cantSplit/>
          <w:tblHeader/>
        </w:trPr>
        <w:tc>
          <w:tcPr>
            <w:tcW w:w="993" w:type="dxa"/>
            <w:tcBorders>
              <w:top w:val="nil"/>
              <w:bottom w:val="nil"/>
            </w:tcBorders>
            <w:shd w:val="clear" w:color="auto" w:fill="D9D9D9" w:themeFill="background1" w:themeFillShade="D9"/>
            <w:hideMark/>
          </w:tcPr>
          <w:p w14:paraId="0AED763A" w14:textId="77777777" w:rsidR="00EB2AC0" w:rsidRPr="00337A0D" w:rsidRDefault="00EB2AC0" w:rsidP="00337A0D">
            <w:pPr>
              <w:pStyle w:val="TableText"/>
              <w:rPr>
                <w:b/>
                <w:lang w:eastAsia="en-NZ"/>
              </w:rPr>
            </w:pPr>
            <w:r w:rsidRPr="00337A0D">
              <w:rPr>
                <w:b/>
                <w:lang w:eastAsia="en-NZ"/>
              </w:rPr>
              <w:t xml:space="preserve">Purchase </w:t>
            </w:r>
            <w:r w:rsidR="00337A0D">
              <w:rPr>
                <w:b/>
                <w:lang w:eastAsia="en-NZ"/>
              </w:rPr>
              <w:t>u</w:t>
            </w:r>
            <w:r w:rsidRPr="00337A0D">
              <w:rPr>
                <w:b/>
                <w:lang w:eastAsia="en-NZ"/>
              </w:rPr>
              <w:t>nit</w:t>
            </w:r>
          </w:p>
        </w:tc>
        <w:tc>
          <w:tcPr>
            <w:tcW w:w="708" w:type="dxa"/>
            <w:tcBorders>
              <w:top w:val="nil"/>
              <w:bottom w:val="nil"/>
            </w:tcBorders>
            <w:shd w:val="clear" w:color="auto" w:fill="D9D9D9" w:themeFill="background1" w:themeFillShade="D9"/>
            <w:hideMark/>
          </w:tcPr>
          <w:p w14:paraId="52DD5594" w14:textId="77777777" w:rsidR="00EB2AC0" w:rsidRPr="00337A0D" w:rsidRDefault="00337A0D" w:rsidP="00C611F8">
            <w:pPr>
              <w:pStyle w:val="TableText"/>
              <w:rPr>
                <w:b/>
                <w:lang w:eastAsia="en-NZ"/>
              </w:rPr>
            </w:pPr>
            <w:r>
              <w:rPr>
                <w:b/>
                <w:lang w:eastAsia="en-NZ"/>
              </w:rPr>
              <w:t>Fee g</w:t>
            </w:r>
            <w:r w:rsidR="00EB2AC0" w:rsidRPr="00337A0D">
              <w:rPr>
                <w:b/>
                <w:lang w:eastAsia="en-NZ"/>
              </w:rPr>
              <w:t>roup</w:t>
            </w:r>
          </w:p>
        </w:tc>
        <w:tc>
          <w:tcPr>
            <w:tcW w:w="1134" w:type="dxa"/>
            <w:tcBorders>
              <w:top w:val="nil"/>
              <w:bottom w:val="nil"/>
            </w:tcBorders>
            <w:shd w:val="clear" w:color="auto" w:fill="D9D9D9" w:themeFill="background1" w:themeFillShade="D9"/>
            <w:hideMark/>
          </w:tcPr>
          <w:p w14:paraId="1028E5B0" w14:textId="77777777" w:rsidR="00EB2AC0" w:rsidRPr="00337A0D" w:rsidRDefault="00EB2AC0" w:rsidP="00C611F8">
            <w:pPr>
              <w:pStyle w:val="TableText"/>
              <w:rPr>
                <w:b/>
                <w:lang w:eastAsia="en-NZ"/>
              </w:rPr>
            </w:pPr>
            <w:r w:rsidRPr="00337A0D">
              <w:rPr>
                <w:b/>
                <w:lang w:eastAsia="en-NZ"/>
              </w:rPr>
              <w:t>Category</w:t>
            </w:r>
          </w:p>
        </w:tc>
        <w:tc>
          <w:tcPr>
            <w:tcW w:w="887" w:type="dxa"/>
            <w:tcBorders>
              <w:top w:val="nil"/>
              <w:bottom w:val="nil"/>
            </w:tcBorders>
            <w:shd w:val="clear" w:color="auto" w:fill="D9D9D9" w:themeFill="background1" w:themeFillShade="D9"/>
            <w:hideMark/>
          </w:tcPr>
          <w:p w14:paraId="0C003907" w14:textId="77777777" w:rsidR="00EB2AC0" w:rsidRPr="00337A0D" w:rsidRDefault="00EB2AC0" w:rsidP="00C611F8">
            <w:pPr>
              <w:pStyle w:val="TableText"/>
              <w:rPr>
                <w:b/>
                <w:lang w:eastAsia="en-NZ"/>
              </w:rPr>
            </w:pPr>
            <w:r w:rsidRPr="00337A0D">
              <w:rPr>
                <w:b/>
                <w:lang w:eastAsia="en-NZ"/>
              </w:rPr>
              <w:t xml:space="preserve">Service </w:t>
            </w:r>
            <w:r w:rsidR="00337A0D">
              <w:rPr>
                <w:b/>
                <w:lang w:eastAsia="en-NZ"/>
              </w:rPr>
              <w:t>c</w:t>
            </w:r>
            <w:r w:rsidRPr="00337A0D">
              <w:rPr>
                <w:b/>
                <w:lang w:eastAsia="en-NZ"/>
              </w:rPr>
              <w:t xml:space="preserve">laim </w:t>
            </w:r>
            <w:r w:rsidR="00337A0D">
              <w:rPr>
                <w:b/>
                <w:lang w:eastAsia="en-NZ"/>
              </w:rPr>
              <w:t>c</w:t>
            </w:r>
            <w:r w:rsidRPr="00337A0D">
              <w:rPr>
                <w:b/>
                <w:lang w:eastAsia="en-NZ"/>
              </w:rPr>
              <w:t>ode</w:t>
            </w:r>
          </w:p>
        </w:tc>
        <w:tc>
          <w:tcPr>
            <w:tcW w:w="1523" w:type="dxa"/>
            <w:tcBorders>
              <w:top w:val="nil"/>
              <w:bottom w:val="nil"/>
            </w:tcBorders>
            <w:shd w:val="clear" w:color="auto" w:fill="D9D9D9" w:themeFill="background1" w:themeFillShade="D9"/>
            <w:hideMark/>
          </w:tcPr>
          <w:p w14:paraId="7F987BD5" w14:textId="77777777" w:rsidR="00EB2AC0" w:rsidRPr="00337A0D" w:rsidRDefault="00337A0D" w:rsidP="00C611F8">
            <w:pPr>
              <w:pStyle w:val="TableText"/>
              <w:ind w:right="113"/>
              <w:rPr>
                <w:b/>
                <w:lang w:eastAsia="en-NZ"/>
              </w:rPr>
            </w:pPr>
            <w:r>
              <w:rPr>
                <w:b/>
                <w:lang w:eastAsia="en-NZ"/>
              </w:rPr>
              <w:t>Service d</w:t>
            </w:r>
            <w:r w:rsidR="00EB2AC0" w:rsidRPr="00337A0D">
              <w:rPr>
                <w:b/>
                <w:lang w:eastAsia="en-NZ"/>
              </w:rPr>
              <w:t>escription</w:t>
            </w:r>
          </w:p>
        </w:tc>
        <w:tc>
          <w:tcPr>
            <w:tcW w:w="736" w:type="dxa"/>
            <w:tcBorders>
              <w:top w:val="nil"/>
              <w:bottom w:val="nil"/>
            </w:tcBorders>
            <w:shd w:val="clear" w:color="auto" w:fill="D9D9D9" w:themeFill="background1" w:themeFillShade="D9"/>
            <w:hideMark/>
          </w:tcPr>
          <w:p w14:paraId="17D3A6B9" w14:textId="77777777" w:rsidR="00EB2AC0" w:rsidRPr="00337A0D" w:rsidRDefault="00EB2AC0" w:rsidP="00C611F8">
            <w:pPr>
              <w:pStyle w:val="TableText"/>
              <w:rPr>
                <w:b/>
                <w:lang w:eastAsia="en-NZ"/>
              </w:rPr>
            </w:pPr>
            <w:r w:rsidRPr="00337A0D">
              <w:rPr>
                <w:b/>
                <w:lang w:eastAsia="en-NZ"/>
              </w:rPr>
              <w:t xml:space="preserve">Fee </w:t>
            </w:r>
            <w:r w:rsidR="00337A0D">
              <w:rPr>
                <w:b/>
                <w:lang w:eastAsia="en-NZ"/>
              </w:rPr>
              <w:t>c</w:t>
            </w:r>
            <w:r w:rsidRPr="00337A0D">
              <w:rPr>
                <w:b/>
                <w:lang w:eastAsia="en-NZ"/>
              </w:rPr>
              <w:t>ode</w:t>
            </w:r>
          </w:p>
        </w:tc>
        <w:tc>
          <w:tcPr>
            <w:tcW w:w="2099" w:type="dxa"/>
            <w:tcBorders>
              <w:top w:val="nil"/>
              <w:bottom w:val="nil"/>
            </w:tcBorders>
            <w:shd w:val="clear" w:color="auto" w:fill="D9D9D9" w:themeFill="background1" w:themeFillShade="D9"/>
            <w:hideMark/>
          </w:tcPr>
          <w:p w14:paraId="2DAFC2ED" w14:textId="77777777" w:rsidR="00EB2AC0" w:rsidRPr="00337A0D" w:rsidRDefault="00EB2AC0" w:rsidP="00C611F8">
            <w:pPr>
              <w:pStyle w:val="TableText"/>
              <w:rPr>
                <w:b/>
                <w:lang w:eastAsia="en-NZ"/>
              </w:rPr>
            </w:pPr>
            <w:r w:rsidRPr="00337A0D">
              <w:rPr>
                <w:b/>
                <w:lang w:eastAsia="en-NZ"/>
              </w:rPr>
              <w:t xml:space="preserve">Fee </w:t>
            </w:r>
            <w:r w:rsidR="00337A0D">
              <w:rPr>
                <w:b/>
                <w:lang w:eastAsia="en-NZ"/>
              </w:rPr>
              <w:t>d</w:t>
            </w:r>
            <w:r w:rsidRPr="00337A0D">
              <w:rPr>
                <w:b/>
                <w:lang w:eastAsia="en-NZ"/>
              </w:rPr>
              <w:t>escription</w:t>
            </w:r>
          </w:p>
        </w:tc>
      </w:tr>
      <w:tr w:rsidR="00EB2AC0" w:rsidRPr="00B416DC" w14:paraId="763BE7C2" w14:textId="77777777" w:rsidTr="00337A0D">
        <w:trPr>
          <w:cantSplit/>
        </w:trPr>
        <w:tc>
          <w:tcPr>
            <w:tcW w:w="993" w:type="dxa"/>
            <w:vMerge w:val="restart"/>
            <w:tcBorders>
              <w:top w:val="nil"/>
            </w:tcBorders>
            <w:shd w:val="clear" w:color="auto" w:fill="auto"/>
            <w:hideMark/>
          </w:tcPr>
          <w:p w14:paraId="0773D341" w14:textId="77777777" w:rsidR="00EB2AC0" w:rsidRPr="00672ABC" w:rsidRDefault="00EB2AC0" w:rsidP="00337A0D">
            <w:pPr>
              <w:pStyle w:val="TableText"/>
              <w:rPr>
                <w:szCs w:val="18"/>
                <w:lang w:eastAsia="en-NZ"/>
              </w:rPr>
            </w:pPr>
            <w:r w:rsidRPr="00672ABC">
              <w:rPr>
                <w:szCs w:val="18"/>
                <w:lang w:eastAsia="en-NZ"/>
              </w:rPr>
              <w:t>WM-REG</w:t>
            </w:r>
          </w:p>
        </w:tc>
        <w:tc>
          <w:tcPr>
            <w:tcW w:w="708" w:type="dxa"/>
            <w:vMerge w:val="restart"/>
            <w:tcBorders>
              <w:top w:val="nil"/>
            </w:tcBorders>
            <w:shd w:val="clear" w:color="auto" w:fill="auto"/>
            <w:hideMark/>
          </w:tcPr>
          <w:p w14:paraId="017C0F54" w14:textId="77777777" w:rsidR="00EB2AC0" w:rsidRPr="00672ABC" w:rsidRDefault="00EB2AC0" w:rsidP="00C611F8">
            <w:pPr>
              <w:pStyle w:val="TableText"/>
              <w:rPr>
                <w:szCs w:val="18"/>
                <w:lang w:eastAsia="en-NZ"/>
              </w:rPr>
            </w:pPr>
            <w:r w:rsidRPr="00672ABC">
              <w:rPr>
                <w:szCs w:val="18"/>
                <w:lang w:eastAsia="en-NZ"/>
              </w:rPr>
              <w:t>210</w:t>
            </w:r>
          </w:p>
        </w:tc>
        <w:tc>
          <w:tcPr>
            <w:tcW w:w="1134" w:type="dxa"/>
            <w:vMerge w:val="restart"/>
            <w:tcBorders>
              <w:top w:val="nil"/>
            </w:tcBorders>
            <w:shd w:val="clear" w:color="auto" w:fill="auto"/>
            <w:hideMark/>
          </w:tcPr>
          <w:p w14:paraId="0F64AB29" w14:textId="77777777" w:rsidR="00EB2AC0" w:rsidRPr="00672ABC" w:rsidRDefault="00337A0D" w:rsidP="00337A0D">
            <w:pPr>
              <w:pStyle w:val="TableText"/>
              <w:rPr>
                <w:szCs w:val="18"/>
                <w:lang w:eastAsia="en-NZ"/>
              </w:rPr>
            </w:pPr>
            <w:r w:rsidRPr="00672ABC">
              <w:rPr>
                <w:szCs w:val="18"/>
                <w:lang w:eastAsia="en-NZ"/>
              </w:rPr>
              <w:t>Registration services</w:t>
            </w:r>
          </w:p>
        </w:tc>
        <w:tc>
          <w:tcPr>
            <w:tcW w:w="887" w:type="dxa"/>
            <w:vMerge w:val="restart"/>
            <w:tcBorders>
              <w:top w:val="nil"/>
            </w:tcBorders>
            <w:shd w:val="clear" w:color="auto" w:fill="auto"/>
            <w:hideMark/>
          </w:tcPr>
          <w:p w14:paraId="24070CBA" w14:textId="77777777" w:rsidR="00EB2AC0" w:rsidRPr="00672ABC" w:rsidRDefault="00EB2AC0" w:rsidP="00C611F8">
            <w:pPr>
              <w:pStyle w:val="TableText"/>
              <w:rPr>
                <w:szCs w:val="18"/>
                <w:lang w:eastAsia="en-NZ"/>
              </w:rPr>
            </w:pPr>
            <w:r w:rsidRPr="00672ABC">
              <w:rPr>
                <w:szCs w:val="18"/>
                <w:lang w:eastAsia="en-NZ"/>
              </w:rPr>
              <w:t>RØ</w:t>
            </w:r>
          </w:p>
        </w:tc>
        <w:tc>
          <w:tcPr>
            <w:tcW w:w="1523" w:type="dxa"/>
            <w:vMerge w:val="restart"/>
            <w:tcBorders>
              <w:top w:val="nil"/>
            </w:tcBorders>
            <w:shd w:val="clear" w:color="auto" w:fill="auto"/>
            <w:hideMark/>
          </w:tcPr>
          <w:p w14:paraId="3D800FD4" w14:textId="77777777" w:rsidR="00EB2AC0" w:rsidRPr="00672ABC" w:rsidRDefault="00337A0D" w:rsidP="00337A0D">
            <w:pPr>
              <w:pStyle w:val="TableText"/>
              <w:ind w:right="113"/>
              <w:rPr>
                <w:szCs w:val="18"/>
                <w:lang w:eastAsia="en-NZ"/>
              </w:rPr>
            </w:pPr>
            <w:r>
              <w:rPr>
                <w:szCs w:val="18"/>
                <w:lang w:eastAsia="en-NZ"/>
              </w:rPr>
              <w:t>Maternity registration</w:t>
            </w:r>
          </w:p>
        </w:tc>
        <w:tc>
          <w:tcPr>
            <w:tcW w:w="736" w:type="dxa"/>
            <w:tcBorders>
              <w:top w:val="nil"/>
            </w:tcBorders>
            <w:shd w:val="clear" w:color="auto" w:fill="auto"/>
            <w:hideMark/>
          </w:tcPr>
          <w:p w14:paraId="74EC0873" w14:textId="77777777" w:rsidR="00EB2AC0" w:rsidRPr="00672ABC" w:rsidRDefault="00EB2AC0" w:rsidP="008E7A81">
            <w:pPr>
              <w:pStyle w:val="TableText"/>
              <w:rPr>
                <w:szCs w:val="18"/>
                <w:lang w:eastAsia="en-NZ"/>
              </w:rPr>
            </w:pPr>
            <w:r w:rsidRPr="00672ABC">
              <w:rPr>
                <w:szCs w:val="18"/>
                <w:lang w:eastAsia="en-NZ"/>
              </w:rPr>
              <w:t>ØØR</w:t>
            </w:r>
          </w:p>
        </w:tc>
        <w:tc>
          <w:tcPr>
            <w:tcW w:w="2099" w:type="dxa"/>
            <w:tcBorders>
              <w:top w:val="nil"/>
            </w:tcBorders>
            <w:shd w:val="clear" w:color="auto" w:fill="auto"/>
            <w:hideMark/>
          </w:tcPr>
          <w:p w14:paraId="1E0D106D" w14:textId="77777777" w:rsidR="00EB2AC0" w:rsidRPr="00672ABC" w:rsidRDefault="00EB2AC0" w:rsidP="00337A0D">
            <w:pPr>
              <w:pStyle w:val="TableText"/>
              <w:rPr>
                <w:szCs w:val="18"/>
                <w:lang w:eastAsia="en-NZ"/>
              </w:rPr>
            </w:pPr>
            <w:r w:rsidRPr="00672ABC">
              <w:rPr>
                <w:szCs w:val="18"/>
                <w:lang w:eastAsia="en-NZ"/>
              </w:rPr>
              <w:t xml:space="preserve">Registration </w:t>
            </w:r>
            <w:r w:rsidR="00337A0D">
              <w:rPr>
                <w:szCs w:val="18"/>
                <w:lang w:eastAsia="en-NZ"/>
              </w:rPr>
              <w:t>o</w:t>
            </w:r>
            <w:r w:rsidRPr="00672ABC">
              <w:rPr>
                <w:szCs w:val="18"/>
                <w:lang w:eastAsia="en-NZ"/>
              </w:rPr>
              <w:t xml:space="preserve">nly – </w:t>
            </w:r>
            <w:r w:rsidR="00337A0D">
              <w:rPr>
                <w:szCs w:val="18"/>
                <w:lang w:eastAsia="en-NZ"/>
              </w:rPr>
              <w:t>n</w:t>
            </w:r>
            <w:r w:rsidRPr="00672ABC">
              <w:rPr>
                <w:szCs w:val="18"/>
                <w:lang w:eastAsia="en-NZ"/>
              </w:rPr>
              <w:t xml:space="preserve">o </w:t>
            </w:r>
            <w:r w:rsidR="00337A0D">
              <w:rPr>
                <w:szCs w:val="18"/>
                <w:lang w:eastAsia="en-NZ"/>
              </w:rPr>
              <w:t>f</w:t>
            </w:r>
            <w:r w:rsidRPr="00672ABC">
              <w:rPr>
                <w:szCs w:val="18"/>
                <w:lang w:eastAsia="en-NZ"/>
              </w:rPr>
              <w:t>ee</w:t>
            </w:r>
          </w:p>
        </w:tc>
      </w:tr>
      <w:tr w:rsidR="00EB2AC0" w:rsidRPr="00B416DC" w14:paraId="732104F6" w14:textId="77777777" w:rsidTr="00337A0D">
        <w:trPr>
          <w:cantSplit/>
        </w:trPr>
        <w:tc>
          <w:tcPr>
            <w:tcW w:w="993" w:type="dxa"/>
            <w:vMerge/>
            <w:shd w:val="clear" w:color="auto" w:fill="auto"/>
          </w:tcPr>
          <w:p w14:paraId="7336E639" w14:textId="77777777" w:rsidR="00EB2AC0" w:rsidRPr="008D5DEF" w:rsidRDefault="00EB2AC0" w:rsidP="00337A0D">
            <w:pPr>
              <w:pStyle w:val="TableText"/>
              <w:rPr>
                <w:szCs w:val="18"/>
                <w:lang w:eastAsia="en-NZ"/>
              </w:rPr>
            </w:pPr>
          </w:p>
        </w:tc>
        <w:tc>
          <w:tcPr>
            <w:tcW w:w="708" w:type="dxa"/>
            <w:vMerge/>
            <w:shd w:val="clear" w:color="auto" w:fill="auto"/>
          </w:tcPr>
          <w:p w14:paraId="1C2B1684" w14:textId="77777777" w:rsidR="00EB2AC0" w:rsidRPr="008D5DEF" w:rsidRDefault="00EB2AC0" w:rsidP="00C611F8">
            <w:pPr>
              <w:pStyle w:val="TableText"/>
              <w:rPr>
                <w:szCs w:val="18"/>
                <w:lang w:eastAsia="en-NZ"/>
              </w:rPr>
            </w:pPr>
          </w:p>
        </w:tc>
        <w:tc>
          <w:tcPr>
            <w:tcW w:w="1134" w:type="dxa"/>
            <w:vMerge/>
            <w:shd w:val="clear" w:color="auto" w:fill="auto"/>
          </w:tcPr>
          <w:p w14:paraId="3C0B7888" w14:textId="77777777" w:rsidR="00EB2AC0" w:rsidRPr="008D5DEF" w:rsidRDefault="00EB2AC0" w:rsidP="00337A0D">
            <w:pPr>
              <w:pStyle w:val="TableText"/>
              <w:rPr>
                <w:szCs w:val="18"/>
                <w:lang w:eastAsia="en-NZ"/>
              </w:rPr>
            </w:pPr>
          </w:p>
        </w:tc>
        <w:tc>
          <w:tcPr>
            <w:tcW w:w="887" w:type="dxa"/>
            <w:vMerge/>
            <w:shd w:val="clear" w:color="auto" w:fill="auto"/>
          </w:tcPr>
          <w:p w14:paraId="1F1BC430" w14:textId="77777777" w:rsidR="00EB2AC0" w:rsidRPr="008D5DEF" w:rsidRDefault="00EB2AC0" w:rsidP="00C611F8">
            <w:pPr>
              <w:pStyle w:val="TableText"/>
              <w:rPr>
                <w:szCs w:val="18"/>
                <w:lang w:eastAsia="en-NZ"/>
              </w:rPr>
            </w:pPr>
          </w:p>
        </w:tc>
        <w:tc>
          <w:tcPr>
            <w:tcW w:w="1523" w:type="dxa"/>
            <w:vMerge/>
            <w:shd w:val="clear" w:color="auto" w:fill="auto"/>
          </w:tcPr>
          <w:p w14:paraId="0742238F" w14:textId="77777777" w:rsidR="00EB2AC0" w:rsidRPr="008D5DEF" w:rsidRDefault="00EB2AC0" w:rsidP="00337A0D">
            <w:pPr>
              <w:pStyle w:val="TableText"/>
              <w:ind w:right="113"/>
              <w:rPr>
                <w:szCs w:val="18"/>
                <w:lang w:eastAsia="en-NZ"/>
              </w:rPr>
            </w:pPr>
          </w:p>
        </w:tc>
        <w:tc>
          <w:tcPr>
            <w:tcW w:w="736" w:type="dxa"/>
            <w:shd w:val="clear" w:color="auto" w:fill="auto"/>
          </w:tcPr>
          <w:p w14:paraId="0F5AC852" w14:textId="77777777" w:rsidR="00EB2AC0" w:rsidRPr="008D5DEF" w:rsidRDefault="00EB2AC0" w:rsidP="008E7A81">
            <w:pPr>
              <w:pStyle w:val="TableText"/>
              <w:rPr>
                <w:szCs w:val="18"/>
                <w:lang w:eastAsia="en-NZ"/>
              </w:rPr>
            </w:pPr>
            <w:r w:rsidRPr="008D5DEF">
              <w:rPr>
                <w:szCs w:val="18"/>
                <w:lang w:eastAsia="en-NZ"/>
              </w:rPr>
              <w:t>FAR</w:t>
            </w:r>
          </w:p>
        </w:tc>
        <w:tc>
          <w:tcPr>
            <w:tcW w:w="2099" w:type="dxa"/>
            <w:shd w:val="clear" w:color="auto" w:fill="auto"/>
          </w:tcPr>
          <w:p w14:paraId="28C39B14" w14:textId="77777777" w:rsidR="00EB2AC0" w:rsidRPr="008D5DEF" w:rsidRDefault="00EB2AC0" w:rsidP="00337A0D">
            <w:pPr>
              <w:pStyle w:val="TableText"/>
              <w:rPr>
                <w:szCs w:val="18"/>
                <w:lang w:eastAsia="en-NZ"/>
              </w:rPr>
            </w:pPr>
            <w:r w:rsidRPr="008D5DEF">
              <w:rPr>
                <w:szCs w:val="18"/>
                <w:lang w:eastAsia="en-NZ"/>
              </w:rPr>
              <w:t xml:space="preserve">First </w:t>
            </w:r>
            <w:r w:rsidR="00337A0D">
              <w:rPr>
                <w:szCs w:val="18"/>
                <w:lang w:eastAsia="en-NZ"/>
              </w:rPr>
              <w:t>a</w:t>
            </w:r>
            <w:r w:rsidRPr="008D5DEF">
              <w:rPr>
                <w:szCs w:val="18"/>
                <w:lang w:eastAsia="en-NZ"/>
              </w:rPr>
              <w:t xml:space="preserve">ssessment, </w:t>
            </w:r>
            <w:r w:rsidR="00337A0D">
              <w:rPr>
                <w:szCs w:val="18"/>
                <w:lang w:eastAsia="en-NZ"/>
              </w:rPr>
              <w:t>r</w:t>
            </w:r>
            <w:r w:rsidRPr="008D5DEF">
              <w:rPr>
                <w:szCs w:val="18"/>
                <w:lang w:eastAsia="en-NZ"/>
              </w:rPr>
              <w:t xml:space="preserve">egistration </w:t>
            </w:r>
            <w:r w:rsidR="00337A0D">
              <w:rPr>
                <w:szCs w:val="18"/>
                <w:lang w:eastAsia="en-NZ"/>
              </w:rPr>
              <w:t>and c</w:t>
            </w:r>
            <w:r w:rsidRPr="008D5DEF">
              <w:rPr>
                <w:szCs w:val="18"/>
                <w:lang w:eastAsia="en-NZ"/>
              </w:rPr>
              <w:t xml:space="preserve">are </w:t>
            </w:r>
            <w:r w:rsidR="00337A0D">
              <w:rPr>
                <w:szCs w:val="18"/>
                <w:lang w:eastAsia="en-NZ"/>
              </w:rPr>
              <w:t>p</w:t>
            </w:r>
            <w:r w:rsidRPr="008D5DEF">
              <w:rPr>
                <w:szCs w:val="18"/>
                <w:lang w:eastAsia="en-NZ"/>
              </w:rPr>
              <w:t>lanning</w:t>
            </w:r>
          </w:p>
        </w:tc>
      </w:tr>
      <w:tr w:rsidR="00337A0D" w:rsidRPr="00B416DC" w14:paraId="5F028660" w14:textId="77777777" w:rsidTr="00337A0D">
        <w:trPr>
          <w:cantSplit/>
        </w:trPr>
        <w:tc>
          <w:tcPr>
            <w:tcW w:w="993" w:type="dxa"/>
            <w:vMerge w:val="restart"/>
            <w:shd w:val="clear" w:color="auto" w:fill="auto"/>
            <w:hideMark/>
          </w:tcPr>
          <w:p w14:paraId="54C84222" w14:textId="77777777" w:rsidR="00337A0D" w:rsidRPr="00672ABC" w:rsidRDefault="00337A0D" w:rsidP="00337A0D">
            <w:pPr>
              <w:pStyle w:val="TableText"/>
              <w:rPr>
                <w:szCs w:val="18"/>
                <w:lang w:eastAsia="en-NZ"/>
              </w:rPr>
            </w:pPr>
            <w:r w:rsidRPr="00672ABC">
              <w:rPr>
                <w:szCs w:val="18"/>
                <w:lang w:eastAsia="en-NZ"/>
              </w:rPr>
              <w:t>WM1007</w:t>
            </w:r>
          </w:p>
        </w:tc>
        <w:tc>
          <w:tcPr>
            <w:tcW w:w="708" w:type="dxa"/>
            <w:vMerge w:val="restart"/>
            <w:shd w:val="clear" w:color="auto" w:fill="auto"/>
            <w:hideMark/>
          </w:tcPr>
          <w:p w14:paraId="219DFA6E" w14:textId="77777777" w:rsidR="00337A0D" w:rsidRPr="00672ABC" w:rsidRDefault="00337A0D" w:rsidP="00C611F8">
            <w:pPr>
              <w:pStyle w:val="TableText"/>
              <w:rPr>
                <w:szCs w:val="18"/>
                <w:lang w:eastAsia="en-NZ"/>
              </w:rPr>
            </w:pPr>
            <w:r w:rsidRPr="00672ABC">
              <w:rPr>
                <w:szCs w:val="18"/>
                <w:lang w:eastAsia="en-NZ"/>
              </w:rPr>
              <w:t>211</w:t>
            </w:r>
          </w:p>
        </w:tc>
        <w:tc>
          <w:tcPr>
            <w:tcW w:w="1134" w:type="dxa"/>
            <w:vMerge w:val="restart"/>
            <w:shd w:val="clear" w:color="auto" w:fill="auto"/>
            <w:hideMark/>
          </w:tcPr>
          <w:p w14:paraId="449D0CE7" w14:textId="77777777" w:rsidR="00337A0D" w:rsidRPr="00672ABC" w:rsidRDefault="00337A0D" w:rsidP="00337A0D">
            <w:pPr>
              <w:pStyle w:val="TableText"/>
              <w:rPr>
                <w:szCs w:val="18"/>
                <w:lang w:eastAsia="en-NZ"/>
              </w:rPr>
            </w:pPr>
            <w:r w:rsidRPr="00672ABC">
              <w:rPr>
                <w:szCs w:val="18"/>
                <w:lang w:eastAsia="en-NZ"/>
              </w:rPr>
              <w:t>Antenatal</w:t>
            </w:r>
          </w:p>
        </w:tc>
        <w:tc>
          <w:tcPr>
            <w:tcW w:w="887" w:type="dxa"/>
            <w:vMerge w:val="restart"/>
            <w:shd w:val="clear" w:color="auto" w:fill="auto"/>
            <w:hideMark/>
          </w:tcPr>
          <w:p w14:paraId="5804C392" w14:textId="77777777" w:rsidR="00337A0D" w:rsidRPr="00672ABC" w:rsidRDefault="00337A0D" w:rsidP="00C611F8">
            <w:pPr>
              <w:pStyle w:val="TableText"/>
              <w:rPr>
                <w:szCs w:val="18"/>
                <w:lang w:eastAsia="en-NZ"/>
              </w:rPr>
            </w:pPr>
            <w:r w:rsidRPr="00672ABC">
              <w:rPr>
                <w:szCs w:val="18"/>
                <w:lang w:eastAsia="en-NZ"/>
              </w:rPr>
              <w:t>LI</w:t>
            </w:r>
          </w:p>
        </w:tc>
        <w:tc>
          <w:tcPr>
            <w:tcW w:w="1523" w:type="dxa"/>
            <w:vMerge w:val="restart"/>
            <w:shd w:val="clear" w:color="auto" w:fill="auto"/>
            <w:hideMark/>
          </w:tcPr>
          <w:p w14:paraId="49CFA715" w14:textId="77777777" w:rsidR="00337A0D" w:rsidRPr="00672ABC" w:rsidRDefault="00337A0D" w:rsidP="00337A0D">
            <w:pPr>
              <w:pStyle w:val="TableText"/>
              <w:ind w:right="113"/>
              <w:rPr>
                <w:szCs w:val="18"/>
                <w:lang w:eastAsia="en-NZ"/>
              </w:rPr>
            </w:pPr>
            <w:r w:rsidRPr="00672ABC">
              <w:rPr>
                <w:szCs w:val="18"/>
                <w:lang w:eastAsia="en-NZ"/>
              </w:rPr>
              <w:t xml:space="preserve">Maternity LMC </w:t>
            </w:r>
            <w:r>
              <w:rPr>
                <w:szCs w:val="18"/>
                <w:lang w:eastAsia="en-NZ"/>
              </w:rPr>
              <w:t>f</w:t>
            </w:r>
            <w:r w:rsidRPr="00672ABC">
              <w:rPr>
                <w:szCs w:val="18"/>
                <w:lang w:eastAsia="en-NZ"/>
              </w:rPr>
              <w:t xml:space="preserve">irst </w:t>
            </w:r>
            <w:r>
              <w:rPr>
                <w:szCs w:val="18"/>
                <w:lang w:eastAsia="en-NZ"/>
              </w:rPr>
              <w:t>t</w:t>
            </w:r>
            <w:r w:rsidRPr="00672ABC">
              <w:rPr>
                <w:szCs w:val="18"/>
                <w:lang w:eastAsia="en-NZ"/>
              </w:rPr>
              <w:t xml:space="preserve">rimester </w:t>
            </w:r>
            <w:r>
              <w:rPr>
                <w:szCs w:val="18"/>
                <w:lang w:eastAsia="en-NZ"/>
              </w:rPr>
              <w:t>a</w:t>
            </w:r>
            <w:r w:rsidRPr="00672ABC">
              <w:rPr>
                <w:szCs w:val="18"/>
                <w:lang w:eastAsia="en-NZ"/>
              </w:rPr>
              <w:t xml:space="preserve">ntenatal </w:t>
            </w:r>
            <w:r>
              <w:rPr>
                <w:szCs w:val="18"/>
                <w:lang w:eastAsia="en-NZ"/>
              </w:rPr>
              <w:t>s</w:t>
            </w:r>
            <w:r w:rsidRPr="00672ABC">
              <w:rPr>
                <w:szCs w:val="18"/>
                <w:lang w:eastAsia="en-NZ"/>
              </w:rPr>
              <w:t>ervices</w:t>
            </w:r>
          </w:p>
        </w:tc>
        <w:tc>
          <w:tcPr>
            <w:tcW w:w="736" w:type="dxa"/>
            <w:shd w:val="clear" w:color="auto" w:fill="auto"/>
            <w:hideMark/>
          </w:tcPr>
          <w:p w14:paraId="3E49B1D0" w14:textId="77777777" w:rsidR="00337A0D" w:rsidRPr="00672ABC" w:rsidRDefault="00337A0D" w:rsidP="008E7A81">
            <w:pPr>
              <w:pStyle w:val="TableText"/>
              <w:rPr>
                <w:szCs w:val="18"/>
                <w:lang w:eastAsia="en-NZ"/>
              </w:rPr>
            </w:pPr>
            <w:r w:rsidRPr="00672ABC">
              <w:rPr>
                <w:szCs w:val="18"/>
                <w:lang w:eastAsia="en-NZ"/>
              </w:rPr>
              <w:t>ØØC</w:t>
            </w:r>
          </w:p>
        </w:tc>
        <w:tc>
          <w:tcPr>
            <w:tcW w:w="2099" w:type="dxa"/>
            <w:shd w:val="clear" w:color="auto" w:fill="auto"/>
            <w:hideMark/>
          </w:tcPr>
          <w:p w14:paraId="2C374298" w14:textId="77777777" w:rsidR="00337A0D" w:rsidRPr="00672ABC" w:rsidRDefault="00337A0D" w:rsidP="00337A0D">
            <w:pPr>
              <w:pStyle w:val="TableText"/>
              <w:rPr>
                <w:szCs w:val="18"/>
                <w:lang w:eastAsia="en-NZ"/>
              </w:rPr>
            </w:pPr>
            <w:r w:rsidRPr="00672ABC">
              <w:rPr>
                <w:szCs w:val="18"/>
                <w:lang w:eastAsia="en-NZ"/>
              </w:rPr>
              <w:t xml:space="preserve">LMC </w:t>
            </w:r>
            <w:r>
              <w:rPr>
                <w:szCs w:val="18"/>
                <w:lang w:eastAsia="en-NZ"/>
              </w:rPr>
              <w:t>f</w:t>
            </w:r>
            <w:r w:rsidRPr="00672ABC">
              <w:rPr>
                <w:szCs w:val="18"/>
                <w:lang w:eastAsia="en-NZ"/>
              </w:rPr>
              <w:t xml:space="preserve">irst </w:t>
            </w:r>
            <w:r>
              <w:rPr>
                <w:szCs w:val="18"/>
                <w:lang w:eastAsia="en-NZ"/>
              </w:rPr>
              <w:t>t</w:t>
            </w:r>
            <w:r w:rsidRPr="00672ABC">
              <w:rPr>
                <w:szCs w:val="18"/>
                <w:lang w:eastAsia="en-NZ"/>
              </w:rPr>
              <w:t xml:space="preserve">rimester </w:t>
            </w:r>
            <w:r>
              <w:rPr>
                <w:szCs w:val="18"/>
                <w:lang w:eastAsia="en-NZ"/>
              </w:rPr>
              <w:t>c</w:t>
            </w:r>
            <w:r w:rsidRPr="00672ABC">
              <w:rPr>
                <w:szCs w:val="18"/>
                <w:lang w:eastAsia="en-NZ"/>
              </w:rPr>
              <w:t>are</w:t>
            </w:r>
          </w:p>
        </w:tc>
      </w:tr>
      <w:tr w:rsidR="00337A0D" w:rsidRPr="00B416DC" w14:paraId="25994AEF" w14:textId="77777777" w:rsidTr="00337A0D">
        <w:trPr>
          <w:cantSplit/>
        </w:trPr>
        <w:tc>
          <w:tcPr>
            <w:tcW w:w="993" w:type="dxa"/>
            <w:vMerge/>
            <w:shd w:val="clear" w:color="auto" w:fill="auto"/>
            <w:hideMark/>
          </w:tcPr>
          <w:p w14:paraId="7EEA03D0" w14:textId="77777777" w:rsidR="00337A0D" w:rsidRPr="008D5DEF" w:rsidRDefault="00337A0D" w:rsidP="00337A0D">
            <w:pPr>
              <w:pStyle w:val="TableText"/>
              <w:rPr>
                <w:szCs w:val="18"/>
                <w:lang w:eastAsia="en-NZ"/>
              </w:rPr>
            </w:pPr>
          </w:p>
        </w:tc>
        <w:tc>
          <w:tcPr>
            <w:tcW w:w="708" w:type="dxa"/>
            <w:vMerge/>
            <w:shd w:val="clear" w:color="auto" w:fill="auto"/>
            <w:hideMark/>
          </w:tcPr>
          <w:p w14:paraId="72A134D3" w14:textId="77777777" w:rsidR="00337A0D" w:rsidRPr="008D5DEF" w:rsidRDefault="00337A0D" w:rsidP="00C611F8">
            <w:pPr>
              <w:pStyle w:val="TableText"/>
              <w:rPr>
                <w:szCs w:val="18"/>
                <w:lang w:eastAsia="en-NZ"/>
              </w:rPr>
            </w:pPr>
          </w:p>
        </w:tc>
        <w:tc>
          <w:tcPr>
            <w:tcW w:w="1134" w:type="dxa"/>
            <w:vMerge/>
            <w:shd w:val="clear" w:color="auto" w:fill="auto"/>
            <w:hideMark/>
          </w:tcPr>
          <w:p w14:paraId="2D748302" w14:textId="77777777" w:rsidR="00337A0D" w:rsidRPr="008D5DEF" w:rsidRDefault="00337A0D" w:rsidP="00337A0D">
            <w:pPr>
              <w:pStyle w:val="TableText"/>
              <w:rPr>
                <w:szCs w:val="18"/>
                <w:lang w:eastAsia="en-NZ"/>
              </w:rPr>
            </w:pPr>
          </w:p>
        </w:tc>
        <w:tc>
          <w:tcPr>
            <w:tcW w:w="887" w:type="dxa"/>
            <w:vMerge/>
            <w:shd w:val="clear" w:color="auto" w:fill="auto"/>
            <w:hideMark/>
          </w:tcPr>
          <w:p w14:paraId="69D29D0B" w14:textId="77777777" w:rsidR="00337A0D" w:rsidRPr="008D5DEF" w:rsidRDefault="00337A0D" w:rsidP="00C611F8">
            <w:pPr>
              <w:pStyle w:val="TableText"/>
              <w:rPr>
                <w:szCs w:val="18"/>
                <w:lang w:eastAsia="en-NZ"/>
              </w:rPr>
            </w:pPr>
          </w:p>
        </w:tc>
        <w:tc>
          <w:tcPr>
            <w:tcW w:w="1523" w:type="dxa"/>
            <w:vMerge/>
            <w:shd w:val="clear" w:color="auto" w:fill="auto"/>
            <w:hideMark/>
          </w:tcPr>
          <w:p w14:paraId="4FDFAD79" w14:textId="77777777" w:rsidR="00337A0D" w:rsidRPr="008D5DEF" w:rsidRDefault="00337A0D" w:rsidP="00337A0D">
            <w:pPr>
              <w:pStyle w:val="TableText"/>
              <w:ind w:right="113"/>
              <w:rPr>
                <w:szCs w:val="18"/>
                <w:lang w:eastAsia="en-NZ"/>
              </w:rPr>
            </w:pPr>
          </w:p>
        </w:tc>
        <w:tc>
          <w:tcPr>
            <w:tcW w:w="736" w:type="dxa"/>
            <w:shd w:val="clear" w:color="auto" w:fill="auto"/>
            <w:hideMark/>
          </w:tcPr>
          <w:p w14:paraId="530EEC2C" w14:textId="77777777" w:rsidR="00337A0D" w:rsidRPr="008D5DEF" w:rsidRDefault="00337A0D" w:rsidP="008E7A81">
            <w:pPr>
              <w:pStyle w:val="TableText"/>
              <w:rPr>
                <w:szCs w:val="18"/>
                <w:lang w:eastAsia="en-NZ"/>
              </w:rPr>
            </w:pPr>
            <w:r w:rsidRPr="008D5DEF">
              <w:rPr>
                <w:szCs w:val="18"/>
                <w:lang w:eastAsia="en-NZ"/>
              </w:rPr>
              <w:t>RPC</w:t>
            </w:r>
          </w:p>
        </w:tc>
        <w:tc>
          <w:tcPr>
            <w:tcW w:w="2099" w:type="dxa"/>
            <w:shd w:val="clear" w:color="auto" w:fill="auto"/>
            <w:hideMark/>
          </w:tcPr>
          <w:p w14:paraId="7E873F6E" w14:textId="77777777" w:rsidR="00337A0D" w:rsidRPr="008D5DEF" w:rsidRDefault="00337A0D" w:rsidP="00337A0D">
            <w:pPr>
              <w:pStyle w:val="TableText"/>
              <w:rPr>
                <w:szCs w:val="18"/>
                <w:lang w:eastAsia="en-NZ"/>
              </w:rPr>
            </w:pPr>
            <w:r w:rsidRPr="008D5DEF">
              <w:rPr>
                <w:szCs w:val="18"/>
                <w:lang w:eastAsia="en-NZ"/>
              </w:rPr>
              <w:t xml:space="preserve">LMC </w:t>
            </w:r>
            <w:r>
              <w:rPr>
                <w:szCs w:val="18"/>
                <w:lang w:eastAsia="en-NZ"/>
              </w:rPr>
              <w:t>f</w:t>
            </w:r>
            <w:r w:rsidRPr="008D5DEF">
              <w:rPr>
                <w:szCs w:val="18"/>
                <w:lang w:eastAsia="en-NZ"/>
              </w:rPr>
              <w:t xml:space="preserve">irst </w:t>
            </w:r>
            <w:r>
              <w:rPr>
                <w:szCs w:val="18"/>
                <w:lang w:eastAsia="en-NZ"/>
              </w:rPr>
              <w:t>t</w:t>
            </w:r>
            <w:r w:rsidRPr="008D5DEF">
              <w:rPr>
                <w:szCs w:val="18"/>
                <w:lang w:eastAsia="en-NZ"/>
              </w:rPr>
              <w:t>rimester</w:t>
            </w:r>
            <w:r>
              <w:rPr>
                <w:szCs w:val="18"/>
                <w:lang w:eastAsia="en-NZ"/>
              </w:rPr>
              <w:t xml:space="preserve"> – r</w:t>
            </w:r>
            <w:r w:rsidRPr="008D5DEF">
              <w:rPr>
                <w:szCs w:val="18"/>
                <w:lang w:eastAsia="en-NZ"/>
              </w:rPr>
              <w:t xml:space="preserve">ural </w:t>
            </w:r>
            <w:r>
              <w:rPr>
                <w:szCs w:val="18"/>
                <w:lang w:eastAsia="en-NZ"/>
              </w:rPr>
              <w:t>p</w:t>
            </w:r>
            <w:r w:rsidRPr="008D5DEF">
              <w:rPr>
                <w:szCs w:val="18"/>
                <w:lang w:eastAsia="en-NZ"/>
              </w:rPr>
              <w:t xml:space="preserve">ractice </w:t>
            </w:r>
            <w:r>
              <w:rPr>
                <w:szCs w:val="18"/>
                <w:lang w:eastAsia="en-NZ"/>
              </w:rPr>
              <w:t>and</w:t>
            </w:r>
            <w:r w:rsidRPr="008D5DEF">
              <w:rPr>
                <w:szCs w:val="18"/>
                <w:lang w:eastAsia="en-NZ"/>
              </w:rPr>
              <w:t xml:space="preserve"> </w:t>
            </w:r>
            <w:r>
              <w:rPr>
                <w:szCs w:val="18"/>
                <w:lang w:eastAsia="en-NZ"/>
              </w:rPr>
              <w:t>t</w:t>
            </w:r>
            <w:r w:rsidRPr="008D5DEF">
              <w:rPr>
                <w:szCs w:val="18"/>
                <w:lang w:eastAsia="en-NZ"/>
              </w:rPr>
              <w:t xml:space="preserve">ravel </w:t>
            </w:r>
            <w:r>
              <w:rPr>
                <w:szCs w:val="18"/>
                <w:lang w:eastAsia="en-NZ"/>
              </w:rPr>
              <w:t>s</w:t>
            </w:r>
            <w:r w:rsidRPr="008D5DEF">
              <w:rPr>
                <w:szCs w:val="18"/>
                <w:lang w:eastAsia="en-NZ"/>
              </w:rPr>
              <w:t>upplement</w:t>
            </w:r>
          </w:p>
        </w:tc>
      </w:tr>
      <w:tr w:rsidR="00337A0D" w:rsidRPr="00B416DC" w14:paraId="2EC0C73D" w14:textId="77777777" w:rsidTr="00337A0D">
        <w:trPr>
          <w:cantSplit/>
        </w:trPr>
        <w:tc>
          <w:tcPr>
            <w:tcW w:w="993" w:type="dxa"/>
            <w:vMerge/>
            <w:shd w:val="clear" w:color="auto" w:fill="auto"/>
            <w:hideMark/>
          </w:tcPr>
          <w:p w14:paraId="04DC82ED" w14:textId="77777777" w:rsidR="00337A0D" w:rsidRPr="008D5DEF" w:rsidRDefault="00337A0D" w:rsidP="00337A0D">
            <w:pPr>
              <w:pStyle w:val="TableText"/>
              <w:rPr>
                <w:szCs w:val="18"/>
                <w:lang w:eastAsia="en-NZ"/>
              </w:rPr>
            </w:pPr>
          </w:p>
        </w:tc>
        <w:tc>
          <w:tcPr>
            <w:tcW w:w="708" w:type="dxa"/>
            <w:vMerge/>
            <w:shd w:val="clear" w:color="auto" w:fill="auto"/>
            <w:hideMark/>
          </w:tcPr>
          <w:p w14:paraId="1A97783F" w14:textId="77777777" w:rsidR="00337A0D" w:rsidRPr="008D5DEF" w:rsidRDefault="00337A0D" w:rsidP="00C611F8">
            <w:pPr>
              <w:pStyle w:val="TableText"/>
              <w:rPr>
                <w:szCs w:val="18"/>
                <w:lang w:eastAsia="en-NZ"/>
              </w:rPr>
            </w:pPr>
          </w:p>
        </w:tc>
        <w:tc>
          <w:tcPr>
            <w:tcW w:w="1134" w:type="dxa"/>
            <w:vMerge/>
            <w:shd w:val="clear" w:color="auto" w:fill="auto"/>
            <w:hideMark/>
          </w:tcPr>
          <w:p w14:paraId="3FECBA91" w14:textId="77777777" w:rsidR="00337A0D" w:rsidRPr="008D5DEF" w:rsidRDefault="00337A0D" w:rsidP="00337A0D">
            <w:pPr>
              <w:pStyle w:val="TableText"/>
              <w:rPr>
                <w:szCs w:val="18"/>
                <w:lang w:eastAsia="en-NZ"/>
              </w:rPr>
            </w:pPr>
          </w:p>
        </w:tc>
        <w:tc>
          <w:tcPr>
            <w:tcW w:w="887" w:type="dxa"/>
            <w:vMerge w:val="restart"/>
            <w:shd w:val="clear" w:color="auto" w:fill="auto"/>
            <w:noWrap/>
            <w:hideMark/>
          </w:tcPr>
          <w:p w14:paraId="77BE108F" w14:textId="77777777" w:rsidR="00337A0D" w:rsidRPr="008D5DEF" w:rsidRDefault="00337A0D" w:rsidP="00C611F8">
            <w:pPr>
              <w:pStyle w:val="TableText"/>
              <w:rPr>
                <w:szCs w:val="18"/>
                <w:lang w:eastAsia="en-NZ"/>
              </w:rPr>
            </w:pPr>
            <w:r w:rsidRPr="008D5DEF">
              <w:rPr>
                <w:szCs w:val="18"/>
                <w:lang w:eastAsia="en-NZ"/>
              </w:rPr>
              <w:t>LS</w:t>
            </w:r>
          </w:p>
        </w:tc>
        <w:tc>
          <w:tcPr>
            <w:tcW w:w="1523" w:type="dxa"/>
            <w:vMerge w:val="restart"/>
            <w:shd w:val="clear" w:color="auto" w:fill="auto"/>
            <w:hideMark/>
          </w:tcPr>
          <w:p w14:paraId="518E2D84" w14:textId="77777777" w:rsidR="00337A0D" w:rsidRPr="008D5DEF" w:rsidRDefault="00337A0D" w:rsidP="00337A0D">
            <w:pPr>
              <w:pStyle w:val="TableText"/>
              <w:ind w:right="113"/>
              <w:rPr>
                <w:szCs w:val="18"/>
                <w:lang w:eastAsia="en-NZ"/>
              </w:rPr>
            </w:pPr>
            <w:r w:rsidRPr="008D5DEF">
              <w:rPr>
                <w:szCs w:val="18"/>
                <w:lang w:eastAsia="en-NZ"/>
              </w:rPr>
              <w:t xml:space="preserve">Maternity LMC </w:t>
            </w:r>
            <w:r>
              <w:rPr>
                <w:szCs w:val="18"/>
                <w:lang w:eastAsia="en-NZ"/>
              </w:rPr>
              <w:t>s</w:t>
            </w:r>
            <w:r w:rsidRPr="008D5DEF">
              <w:rPr>
                <w:szCs w:val="18"/>
                <w:lang w:eastAsia="en-NZ"/>
              </w:rPr>
              <w:t xml:space="preserve">econd </w:t>
            </w:r>
            <w:r>
              <w:rPr>
                <w:szCs w:val="18"/>
                <w:lang w:eastAsia="en-NZ"/>
              </w:rPr>
              <w:t>t</w:t>
            </w:r>
            <w:r w:rsidRPr="008D5DEF">
              <w:rPr>
                <w:szCs w:val="18"/>
                <w:lang w:eastAsia="en-NZ"/>
              </w:rPr>
              <w:t xml:space="preserve">rimester </w:t>
            </w:r>
            <w:r>
              <w:rPr>
                <w:szCs w:val="18"/>
                <w:lang w:eastAsia="en-NZ"/>
              </w:rPr>
              <w:t>a</w:t>
            </w:r>
            <w:r w:rsidRPr="008D5DEF">
              <w:rPr>
                <w:szCs w:val="18"/>
                <w:lang w:eastAsia="en-NZ"/>
              </w:rPr>
              <w:t xml:space="preserve">ntenatal </w:t>
            </w:r>
            <w:r>
              <w:rPr>
                <w:szCs w:val="18"/>
                <w:lang w:eastAsia="en-NZ"/>
              </w:rPr>
              <w:t>s</w:t>
            </w:r>
            <w:r w:rsidRPr="008D5DEF">
              <w:rPr>
                <w:szCs w:val="18"/>
                <w:lang w:eastAsia="en-NZ"/>
              </w:rPr>
              <w:t>ervices</w:t>
            </w:r>
          </w:p>
        </w:tc>
        <w:tc>
          <w:tcPr>
            <w:tcW w:w="736" w:type="dxa"/>
            <w:shd w:val="clear" w:color="auto" w:fill="auto"/>
            <w:hideMark/>
          </w:tcPr>
          <w:p w14:paraId="56750CA0" w14:textId="77777777" w:rsidR="00337A0D" w:rsidRPr="008D5DEF" w:rsidRDefault="00337A0D" w:rsidP="008E7A81">
            <w:pPr>
              <w:pStyle w:val="TableText"/>
              <w:rPr>
                <w:szCs w:val="18"/>
                <w:lang w:eastAsia="en-NZ"/>
              </w:rPr>
            </w:pPr>
            <w:r w:rsidRPr="008D5DEF">
              <w:rPr>
                <w:szCs w:val="18"/>
                <w:lang w:eastAsia="en-NZ"/>
              </w:rPr>
              <w:t>ØØC</w:t>
            </w:r>
          </w:p>
        </w:tc>
        <w:tc>
          <w:tcPr>
            <w:tcW w:w="2099" w:type="dxa"/>
            <w:shd w:val="clear" w:color="auto" w:fill="auto"/>
            <w:hideMark/>
          </w:tcPr>
          <w:p w14:paraId="637230A3" w14:textId="77777777" w:rsidR="00337A0D" w:rsidRPr="008D5DEF" w:rsidRDefault="00337A0D" w:rsidP="00337A0D">
            <w:pPr>
              <w:pStyle w:val="TableText"/>
              <w:rPr>
                <w:szCs w:val="18"/>
                <w:lang w:eastAsia="en-NZ"/>
              </w:rPr>
            </w:pPr>
            <w:r w:rsidRPr="008D5DEF">
              <w:rPr>
                <w:szCs w:val="18"/>
                <w:lang w:eastAsia="en-NZ"/>
              </w:rPr>
              <w:t xml:space="preserve">LMC </w:t>
            </w:r>
            <w:r>
              <w:rPr>
                <w:szCs w:val="18"/>
                <w:lang w:eastAsia="en-NZ"/>
              </w:rPr>
              <w:t>s</w:t>
            </w:r>
            <w:r w:rsidRPr="008D5DEF">
              <w:rPr>
                <w:szCs w:val="18"/>
                <w:lang w:eastAsia="en-NZ"/>
              </w:rPr>
              <w:t xml:space="preserve">econd </w:t>
            </w:r>
            <w:r>
              <w:rPr>
                <w:szCs w:val="18"/>
                <w:lang w:eastAsia="en-NZ"/>
              </w:rPr>
              <w:t>t</w:t>
            </w:r>
            <w:r w:rsidRPr="008D5DEF">
              <w:rPr>
                <w:szCs w:val="18"/>
                <w:lang w:eastAsia="en-NZ"/>
              </w:rPr>
              <w:t xml:space="preserve">rimester </w:t>
            </w:r>
            <w:r>
              <w:rPr>
                <w:szCs w:val="18"/>
                <w:lang w:eastAsia="en-NZ"/>
              </w:rPr>
              <w:t>c</w:t>
            </w:r>
            <w:r w:rsidRPr="008D5DEF">
              <w:rPr>
                <w:szCs w:val="18"/>
                <w:lang w:eastAsia="en-NZ"/>
              </w:rPr>
              <w:t xml:space="preserve">are </w:t>
            </w:r>
            <w:r>
              <w:rPr>
                <w:szCs w:val="18"/>
                <w:lang w:eastAsia="en-NZ"/>
              </w:rPr>
              <w:t>–</w:t>
            </w:r>
            <w:r w:rsidRPr="008D5DEF">
              <w:rPr>
                <w:szCs w:val="18"/>
                <w:lang w:eastAsia="en-NZ"/>
              </w:rPr>
              <w:t xml:space="preserve"> </w:t>
            </w:r>
            <w:r>
              <w:rPr>
                <w:szCs w:val="18"/>
                <w:lang w:eastAsia="en-NZ"/>
              </w:rPr>
              <w:t>f</w:t>
            </w:r>
            <w:r w:rsidRPr="008D5DEF">
              <w:rPr>
                <w:szCs w:val="18"/>
                <w:lang w:eastAsia="en-NZ"/>
              </w:rPr>
              <w:t>ull</w:t>
            </w:r>
          </w:p>
        </w:tc>
      </w:tr>
      <w:tr w:rsidR="00337A0D" w:rsidRPr="00B416DC" w14:paraId="53F1988F" w14:textId="77777777" w:rsidTr="00337A0D">
        <w:trPr>
          <w:cantSplit/>
        </w:trPr>
        <w:tc>
          <w:tcPr>
            <w:tcW w:w="993" w:type="dxa"/>
            <w:vMerge/>
            <w:shd w:val="clear" w:color="auto" w:fill="auto"/>
            <w:hideMark/>
          </w:tcPr>
          <w:p w14:paraId="34A849D3" w14:textId="77777777" w:rsidR="00337A0D" w:rsidRPr="008D5DEF" w:rsidRDefault="00337A0D" w:rsidP="00337A0D">
            <w:pPr>
              <w:pStyle w:val="TableText"/>
              <w:rPr>
                <w:szCs w:val="18"/>
                <w:lang w:eastAsia="en-NZ"/>
              </w:rPr>
            </w:pPr>
          </w:p>
        </w:tc>
        <w:tc>
          <w:tcPr>
            <w:tcW w:w="708" w:type="dxa"/>
            <w:vMerge/>
            <w:shd w:val="clear" w:color="auto" w:fill="auto"/>
            <w:hideMark/>
          </w:tcPr>
          <w:p w14:paraId="3724F540" w14:textId="77777777" w:rsidR="00337A0D" w:rsidRPr="008D5DEF" w:rsidRDefault="00337A0D" w:rsidP="00C611F8">
            <w:pPr>
              <w:pStyle w:val="TableText"/>
              <w:rPr>
                <w:szCs w:val="18"/>
                <w:lang w:eastAsia="en-NZ"/>
              </w:rPr>
            </w:pPr>
          </w:p>
        </w:tc>
        <w:tc>
          <w:tcPr>
            <w:tcW w:w="1134" w:type="dxa"/>
            <w:vMerge/>
            <w:shd w:val="clear" w:color="auto" w:fill="auto"/>
            <w:hideMark/>
          </w:tcPr>
          <w:p w14:paraId="1FE16AAC" w14:textId="77777777" w:rsidR="00337A0D" w:rsidRPr="008D5DEF" w:rsidRDefault="00337A0D" w:rsidP="00337A0D">
            <w:pPr>
              <w:pStyle w:val="TableText"/>
              <w:rPr>
                <w:szCs w:val="18"/>
                <w:lang w:eastAsia="en-NZ"/>
              </w:rPr>
            </w:pPr>
          </w:p>
        </w:tc>
        <w:tc>
          <w:tcPr>
            <w:tcW w:w="887" w:type="dxa"/>
            <w:vMerge/>
            <w:shd w:val="clear" w:color="auto" w:fill="auto"/>
            <w:hideMark/>
          </w:tcPr>
          <w:p w14:paraId="25C61AD5" w14:textId="77777777" w:rsidR="00337A0D" w:rsidRPr="008D5DEF" w:rsidRDefault="00337A0D" w:rsidP="00C611F8">
            <w:pPr>
              <w:pStyle w:val="TableText"/>
              <w:rPr>
                <w:szCs w:val="18"/>
                <w:lang w:eastAsia="en-NZ"/>
              </w:rPr>
            </w:pPr>
          </w:p>
        </w:tc>
        <w:tc>
          <w:tcPr>
            <w:tcW w:w="1523" w:type="dxa"/>
            <w:vMerge/>
            <w:shd w:val="clear" w:color="auto" w:fill="auto"/>
            <w:hideMark/>
          </w:tcPr>
          <w:p w14:paraId="3C0028C2" w14:textId="77777777" w:rsidR="00337A0D" w:rsidRPr="008D5DEF" w:rsidRDefault="00337A0D" w:rsidP="00337A0D">
            <w:pPr>
              <w:pStyle w:val="TableText"/>
              <w:ind w:right="113"/>
              <w:rPr>
                <w:szCs w:val="18"/>
                <w:lang w:eastAsia="en-NZ"/>
              </w:rPr>
            </w:pPr>
          </w:p>
        </w:tc>
        <w:tc>
          <w:tcPr>
            <w:tcW w:w="736" w:type="dxa"/>
            <w:shd w:val="clear" w:color="auto" w:fill="auto"/>
            <w:hideMark/>
          </w:tcPr>
          <w:p w14:paraId="6D2869F9" w14:textId="77777777" w:rsidR="00337A0D" w:rsidRPr="008D5DEF" w:rsidRDefault="00337A0D" w:rsidP="008E7A81">
            <w:pPr>
              <w:pStyle w:val="TableText"/>
              <w:rPr>
                <w:szCs w:val="18"/>
                <w:lang w:eastAsia="en-NZ"/>
              </w:rPr>
            </w:pPr>
            <w:r w:rsidRPr="008D5DEF">
              <w:rPr>
                <w:szCs w:val="18"/>
                <w:lang w:eastAsia="en-NZ"/>
              </w:rPr>
              <w:t>ØØF</w:t>
            </w:r>
          </w:p>
        </w:tc>
        <w:tc>
          <w:tcPr>
            <w:tcW w:w="2099" w:type="dxa"/>
            <w:shd w:val="clear" w:color="auto" w:fill="auto"/>
            <w:hideMark/>
          </w:tcPr>
          <w:p w14:paraId="42766AF2" w14:textId="77777777" w:rsidR="00337A0D" w:rsidRPr="008D5DEF" w:rsidRDefault="00337A0D" w:rsidP="00337A0D">
            <w:pPr>
              <w:pStyle w:val="TableText"/>
              <w:rPr>
                <w:szCs w:val="18"/>
                <w:lang w:eastAsia="en-NZ"/>
              </w:rPr>
            </w:pPr>
            <w:r w:rsidRPr="008D5DEF">
              <w:rPr>
                <w:szCs w:val="18"/>
                <w:lang w:eastAsia="en-NZ"/>
              </w:rPr>
              <w:t xml:space="preserve">LMC </w:t>
            </w:r>
            <w:r>
              <w:rPr>
                <w:szCs w:val="18"/>
                <w:lang w:eastAsia="en-NZ"/>
              </w:rPr>
              <w:t>s</w:t>
            </w:r>
            <w:r w:rsidRPr="008D5DEF">
              <w:rPr>
                <w:szCs w:val="18"/>
                <w:lang w:eastAsia="en-NZ"/>
              </w:rPr>
              <w:t xml:space="preserve">econd </w:t>
            </w:r>
            <w:r>
              <w:rPr>
                <w:szCs w:val="18"/>
                <w:lang w:eastAsia="en-NZ"/>
              </w:rPr>
              <w:t>t</w:t>
            </w:r>
            <w:r w:rsidRPr="008D5DEF">
              <w:rPr>
                <w:szCs w:val="18"/>
                <w:lang w:eastAsia="en-NZ"/>
              </w:rPr>
              <w:t xml:space="preserve">rimester </w:t>
            </w:r>
            <w:r>
              <w:rPr>
                <w:szCs w:val="18"/>
                <w:lang w:eastAsia="en-NZ"/>
              </w:rPr>
              <w:t>c</w:t>
            </w:r>
            <w:r w:rsidRPr="008D5DEF">
              <w:rPr>
                <w:szCs w:val="18"/>
                <w:lang w:eastAsia="en-NZ"/>
              </w:rPr>
              <w:t>are</w:t>
            </w:r>
            <w:r>
              <w:rPr>
                <w:szCs w:val="18"/>
                <w:lang w:eastAsia="en-NZ"/>
              </w:rPr>
              <w:t xml:space="preserve"> – f</w:t>
            </w:r>
            <w:r w:rsidRPr="008D5DEF">
              <w:rPr>
                <w:szCs w:val="18"/>
                <w:lang w:eastAsia="en-NZ"/>
              </w:rPr>
              <w:t xml:space="preserve">irst </w:t>
            </w:r>
            <w:r>
              <w:rPr>
                <w:szCs w:val="18"/>
                <w:lang w:eastAsia="en-NZ"/>
              </w:rPr>
              <w:t>p</w:t>
            </w:r>
            <w:r w:rsidRPr="008D5DEF">
              <w:rPr>
                <w:szCs w:val="18"/>
                <w:lang w:eastAsia="en-NZ"/>
              </w:rPr>
              <w:t>artial</w:t>
            </w:r>
          </w:p>
        </w:tc>
      </w:tr>
      <w:tr w:rsidR="00337A0D" w:rsidRPr="00B416DC" w14:paraId="26742B1F" w14:textId="77777777" w:rsidTr="00337A0D">
        <w:trPr>
          <w:cantSplit/>
        </w:trPr>
        <w:tc>
          <w:tcPr>
            <w:tcW w:w="993" w:type="dxa"/>
            <w:vMerge/>
            <w:shd w:val="clear" w:color="auto" w:fill="auto"/>
            <w:hideMark/>
          </w:tcPr>
          <w:p w14:paraId="76768D33" w14:textId="77777777" w:rsidR="00337A0D" w:rsidRPr="008D5DEF" w:rsidRDefault="00337A0D" w:rsidP="00337A0D">
            <w:pPr>
              <w:pStyle w:val="TableText"/>
              <w:rPr>
                <w:szCs w:val="18"/>
                <w:lang w:eastAsia="en-NZ"/>
              </w:rPr>
            </w:pPr>
          </w:p>
        </w:tc>
        <w:tc>
          <w:tcPr>
            <w:tcW w:w="708" w:type="dxa"/>
            <w:vMerge/>
            <w:shd w:val="clear" w:color="auto" w:fill="auto"/>
            <w:hideMark/>
          </w:tcPr>
          <w:p w14:paraId="3D13C2E8" w14:textId="77777777" w:rsidR="00337A0D" w:rsidRPr="008D5DEF" w:rsidRDefault="00337A0D" w:rsidP="00C611F8">
            <w:pPr>
              <w:pStyle w:val="TableText"/>
              <w:rPr>
                <w:szCs w:val="18"/>
                <w:lang w:eastAsia="en-NZ"/>
              </w:rPr>
            </w:pPr>
          </w:p>
        </w:tc>
        <w:tc>
          <w:tcPr>
            <w:tcW w:w="1134" w:type="dxa"/>
            <w:vMerge/>
            <w:shd w:val="clear" w:color="auto" w:fill="auto"/>
            <w:hideMark/>
          </w:tcPr>
          <w:p w14:paraId="3A290EFB" w14:textId="77777777" w:rsidR="00337A0D" w:rsidRPr="008D5DEF" w:rsidRDefault="00337A0D" w:rsidP="00337A0D">
            <w:pPr>
              <w:pStyle w:val="TableText"/>
              <w:rPr>
                <w:szCs w:val="18"/>
                <w:lang w:eastAsia="en-NZ"/>
              </w:rPr>
            </w:pPr>
          </w:p>
        </w:tc>
        <w:tc>
          <w:tcPr>
            <w:tcW w:w="887" w:type="dxa"/>
            <w:vMerge/>
            <w:shd w:val="clear" w:color="auto" w:fill="auto"/>
            <w:hideMark/>
          </w:tcPr>
          <w:p w14:paraId="54307EB6" w14:textId="77777777" w:rsidR="00337A0D" w:rsidRPr="008D5DEF" w:rsidRDefault="00337A0D" w:rsidP="00C611F8">
            <w:pPr>
              <w:pStyle w:val="TableText"/>
              <w:rPr>
                <w:szCs w:val="18"/>
                <w:lang w:eastAsia="en-NZ"/>
              </w:rPr>
            </w:pPr>
          </w:p>
        </w:tc>
        <w:tc>
          <w:tcPr>
            <w:tcW w:w="1523" w:type="dxa"/>
            <w:vMerge/>
            <w:shd w:val="clear" w:color="auto" w:fill="auto"/>
            <w:hideMark/>
          </w:tcPr>
          <w:p w14:paraId="6379E98D" w14:textId="77777777" w:rsidR="00337A0D" w:rsidRPr="008D5DEF" w:rsidRDefault="00337A0D" w:rsidP="00337A0D">
            <w:pPr>
              <w:pStyle w:val="TableText"/>
              <w:ind w:right="113"/>
              <w:rPr>
                <w:szCs w:val="18"/>
                <w:lang w:eastAsia="en-NZ"/>
              </w:rPr>
            </w:pPr>
          </w:p>
        </w:tc>
        <w:tc>
          <w:tcPr>
            <w:tcW w:w="736" w:type="dxa"/>
            <w:shd w:val="clear" w:color="auto" w:fill="auto"/>
            <w:hideMark/>
          </w:tcPr>
          <w:p w14:paraId="5701B378" w14:textId="77777777" w:rsidR="00337A0D" w:rsidRPr="008D5DEF" w:rsidRDefault="00337A0D" w:rsidP="008E7A81">
            <w:pPr>
              <w:pStyle w:val="TableText"/>
              <w:rPr>
                <w:szCs w:val="18"/>
                <w:lang w:eastAsia="en-NZ"/>
              </w:rPr>
            </w:pPr>
            <w:r w:rsidRPr="008D5DEF">
              <w:rPr>
                <w:szCs w:val="18"/>
                <w:lang w:eastAsia="en-NZ"/>
              </w:rPr>
              <w:t>ØØL</w:t>
            </w:r>
          </w:p>
        </w:tc>
        <w:tc>
          <w:tcPr>
            <w:tcW w:w="2099" w:type="dxa"/>
            <w:shd w:val="clear" w:color="auto" w:fill="auto"/>
            <w:hideMark/>
          </w:tcPr>
          <w:p w14:paraId="774ED5FC" w14:textId="77777777" w:rsidR="00337A0D" w:rsidRPr="008D5DEF" w:rsidRDefault="00337A0D" w:rsidP="00337A0D">
            <w:pPr>
              <w:pStyle w:val="TableText"/>
              <w:rPr>
                <w:szCs w:val="18"/>
                <w:lang w:eastAsia="en-NZ"/>
              </w:rPr>
            </w:pPr>
            <w:r w:rsidRPr="008D5DEF">
              <w:rPr>
                <w:szCs w:val="18"/>
                <w:lang w:eastAsia="en-NZ"/>
              </w:rPr>
              <w:t xml:space="preserve">LMC </w:t>
            </w:r>
            <w:r>
              <w:rPr>
                <w:szCs w:val="18"/>
                <w:lang w:eastAsia="en-NZ"/>
              </w:rPr>
              <w:t>s</w:t>
            </w:r>
            <w:r w:rsidRPr="008D5DEF">
              <w:rPr>
                <w:szCs w:val="18"/>
                <w:lang w:eastAsia="en-NZ"/>
              </w:rPr>
              <w:t xml:space="preserve">econd </w:t>
            </w:r>
            <w:r>
              <w:rPr>
                <w:szCs w:val="18"/>
                <w:lang w:eastAsia="en-NZ"/>
              </w:rPr>
              <w:t>t</w:t>
            </w:r>
            <w:r w:rsidRPr="008D5DEF">
              <w:rPr>
                <w:szCs w:val="18"/>
                <w:lang w:eastAsia="en-NZ"/>
              </w:rPr>
              <w:t xml:space="preserve">rimester </w:t>
            </w:r>
            <w:r>
              <w:rPr>
                <w:szCs w:val="18"/>
                <w:lang w:eastAsia="en-NZ"/>
              </w:rPr>
              <w:t>c</w:t>
            </w:r>
            <w:r w:rsidRPr="008D5DEF">
              <w:rPr>
                <w:szCs w:val="18"/>
                <w:lang w:eastAsia="en-NZ"/>
              </w:rPr>
              <w:t>are</w:t>
            </w:r>
            <w:r>
              <w:rPr>
                <w:szCs w:val="18"/>
                <w:lang w:eastAsia="en-NZ"/>
              </w:rPr>
              <w:t xml:space="preserve"> – l</w:t>
            </w:r>
            <w:r w:rsidRPr="008D5DEF">
              <w:rPr>
                <w:szCs w:val="18"/>
                <w:lang w:eastAsia="en-NZ"/>
              </w:rPr>
              <w:t xml:space="preserve">ast </w:t>
            </w:r>
            <w:r>
              <w:rPr>
                <w:szCs w:val="18"/>
                <w:lang w:eastAsia="en-NZ"/>
              </w:rPr>
              <w:t>p</w:t>
            </w:r>
            <w:r w:rsidRPr="008D5DEF">
              <w:rPr>
                <w:szCs w:val="18"/>
                <w:lang w:eastAsia="en-NZ"/>
              </w:rPr>
              <w:t>artial</w:t>
            </w:r>
          </w:p>
        </w:tc>
      </w:tr>
      <w:tr w:rsidR="00337A0D" w:rsidRPr="00B416DC" w14:paraId="27F697E2" w14:textId="77777777" w:rsidTr="00337A0D">
        <w:trPr>
          <w:cantSplit/>
        </w:trPr>
        <w:tc>
          <w:tcPr>
            <w:tcW w:w="993" w:type="dxa"/>
            <w:vMerge/>
            <w:shd w:val="clear" w:color="auto" w:fill="auto"/>
            <w:hideMark/>
          </w:tcPr>
          <w:p w14:paraId="51A7006E" w14:textId="77777777" w:rsidR="00337A0D" w:rsidRPr="008D5DEF" w:rsidRDefault="00337A0D" w:rsidP="00337A0D">
            <w:pPr>
              <w:pStyle w:val="TableText"/>
              <w:rPr>
                <w:szCs w:val="18"/>
                <w:lang w:eastAsia="en-NZ"/>
              </w:rPr>
            </w:pPr>
          </w:p>
        </w:tc>
        <w:tc>
          <w:tcPr>
            <w:tcW w:w="708" w:type="dxa"/>
            <w:vMerge/>
            <w:shd w:val="clear" w:color="auto" w:fill="auto"/>
            <w:hideMark/>
          </w:tcPr>
          <w:p w14:paraId="0EC85055" w14:textId="77777777" w:rsidR="00337A0D" w:rsidRPr="008D5DEF" w:rsidRDefault="00337A0D" w:rsidP="00C611F8">
            <w:pPr>
              <w:pStyle w:val="TableText"/>
              <w:rPr>
                <w:szCs w:val="18"/>
                <w:lang w:eastAsia="en-NZ"/>
              </w:rPr>
            </w:pPr>
          </w:p>
        </w:tc>
        <w:tc>
          <w:tcPr>
            <w:tcW w:w="1134" w:type="dxa"/>
            <w:vMerge/>
            <w:shd w:val="clear" w:color="auto" w:fill="auto"/>
            <w:hideMark/>
          </w:tcPr>
          <w:p w14:paraId="35BE9496" w14:textId="77777777" w:rsidR="00337A0D" w:rsidRPr="008D5DEF" w:rsidRDefault="00337A0D" w:rsidP="00337A0D">
            <w:pPr>
              <w:pStyle w:val="TableText"/>
              <w:rPr>
                <w:szCs w:val="18"/>
                <w:lang w:eastAsia="en-NZ"/>
              </w:rPr>
            </w:pPr>
          </w:p>
        </w:tc>
        <w:tc>
          <w:tcPr>
            <w:tcW w:w="887" w:type="dxa"/>
            <w:vMerge/>
            <w:shd w:val="clear" w:color="auto" w:fill="auto"/>
            <w:hideMark/>
          </w:tcPr>
          <w:p w14:paraId="6B5711CF" w14:textId="77777777" w:rsidR="00337A0D" w:rsidRPr="008D5DEF" w:rsidRDefault="00337A0D" w:rsidP="00C611F8">
            <w:pPr>
              <w:pStyle w:val="TableText"/>
              <w:rPr>
                <w:szCs w:val="18"/>
                <w:lang w:eastAsia="en-NZ"/>
              </w:rPr>
            </w:pPr>
          </w:p>
        </w:tc>
        <w:tc>
          <w:tcPr>
            <w:tcW w:w="1523" w:type="dxa"/>
            <w:vMerge/>
            <w:shd w:val="clear" w:color="auto" w:fill="auto"/>
            <w:hideMark/>
          </w:tcPr>
          <w:p w14:paraId="065331CE" w14:textId="77777777" w:rsidR="00337A0D" w:rsidRPr="008D5DEF" w:rsidRDefault="00337A0D" w:rsidP="00337A0D">
            <w:pPr>
              <w:pStyle w:val="TableText"/>
              <w:ind w:right="113"/>
              <w:rPr>
                <w:szCs w:val="18"/>
                <w:lang w:eastAsia="en-NZ"/>
              </w:rPr>
            </w:pPr>
          </w:p>
        </w:tc>
        <w:tc>
          <w:tcPr>
            <w:tcW w:w="736" w:type="dxa"/>
            <w:shd w:val="clear" w:color="auto" w:fill="auto"/>
            <w:hideMark/>
          </w:tcPr>
          <w:p w14:paraId="40AA6C33" w14:textId="77777777" w:rsidR="00337A0D" w:rsidRPr="008D5DEF" w:rsidRDefault="00337A0D" w:rsidP="008E7A81">
            <w:pPr>
              <w:pStyle w:val="TableText"/>
              <w:rPr>
                <w:szCs w:val="18"/>
                <w:lang w:eastAsia="en-NZ"/>
              </w:rPr>
            </w:pPr>
            <w:r w:rsidRPr="008D5DEF">
              <w:rPr>
                <w:szCs w:val="18"/>
                <w:lang w:eastAsia="en-NZ"/>
              </w:rPr>
              <w:t>RPC</w:t>
            </w:r>
          </w:p>
        </w:tc>
        <w:tc>
          <w:tcPr>
            <w:tcW w:w="2099" w:type="dxa"/>
            <w:shd w:val="clear" w:color="auto" w:fill="auto"/>
            <w:hideMark/>
          </w:tcPr>
          <w:p w14:paraId="6505BB7D" w14:textId="77777777" w:rsidR="00337A0D" w:rsidRPr="008D5DEF" w:rsidRDefault="00337A0D" w:rsidP="00337A0D">
            <w:pPr>
              <w:pStyle w:val="TableText"/>
              <w:rPr>
                <w:szCs w:val="18"/>
                <w:lang w:eastAsia="en-NZ"/>
              </w:rPr>
            </w:pPr>
            <w:r w:rsidRPr="008D5DEF">
              <w:rPr>
                <w:szCs w:val="18"/>
                <w:lang w:eastAsia="en-NZ"/>
              </w:rPr>
              <w:t xml:space="preserve">LMC </w:t>
            </w:r>
            <w:r>
              <w:rPr>
                <w:szCs w:val="18"/>
                <w:lang w:eastAsia="en-NZ"/>
              </w:rPr>
              <w:t>s</w:t>
            </w:r>
            <w:r w:rsidRPr="008D5DEF">
              <w:rPr>
                <w:szCs w:val="18"/>
                <w:lang w:eastAsia="en-NZ"/>
              </w:rPr>
              <w:t xml:space="preserve">econd </w:t>
            </w:r>
            <w:r>
              <w:rPr>
                <w:szCs w:val="18"/>
                <w:lang w:eastAsia="en-NZ"/>
              </w:rPr>
              <w:t>t</w:t>
            </w:r>
            <w:r w:rsidRPr="008D5DEF">
              <w:rPr>
                <w:szCs w:val="18"/>
                <w:lang w:eastAsia="en-NZ"/>
              </w:rPr>
              <w:t xml:space="preserve">rimester </w:t>
            </w:r>
            <w:r>
              <w:rPr>
                <w:szCs w:val="18"/>
                <w:lang w:eastAsia="en-NZ"/>
              </w:rPr>
              <w:t>r</w:t>
            </w:r>
            <w:r w:rsidRPr="008D5DEF">
              <w:rPr>
                <w:szCs w:val="18"/>
                <w:lang w:eastAsia="en-NZ"/>
              </w:rPr>
              <w:t xml:space="preserve">ural </w:t>
            </w:r>
            <w:r>
              <w:rPr>
                <w:szCs w:val="18"/>
                <w:lang w:eastAsia="en-NZ"/>
              </w:rPr>
              <w:t>p</w:t>
            </w:r>
            <w:r w:rsidRPr="008D5DEF">
              <w:rPr>
                <w:szCs w:val="18"/>
                <w:lang w:eastAsia="en-NZ"/>
              </w:rPr>
              <w:t xml:space="preserve">ractice </w:t>
            </w:r>
            <w:r>
              <w:rPr>
                <w:szCs w:val="18"/>
                <w:lang w:eastAsia="en-NZ"/>
              </w:rPr>
              <w:t>and</w:t>
            </w:r>
            <w:r w:rsidRPr="008D5DEF">
              <w:rPr>
                <w:szCs w:val="18"/>
                <w:lang w:eastAsia="en-NZ"/>
              </w:rPr>
              <w:t xml:space="preserve"> </w:t>
            </w:r>
            <w:r>
              <w:rPr>
                <w:szCs w:val="18"/>
                <w:lang w:eastAsia="en-NZ"/>
              </w:rPr>
              <w:t>t</w:t>
            </w:r>
            <w:r w:rsidRPr="008D5DEF">
              <w:rPr>
                <w:szCs w:val="18"/>
                <w:lang w:eastAsia="en-NZ"/>
              </w:rPr>
              <w:t xml:space="preserve">ravel </w:t>
            </w:r>
            <w:r>
              <w:rPr>
                <w:szCs w:val="18"/>
                <w:lang w:eastAsia="en-NZ"/>
              </w:rPr>
              <w:t>s</w:t>
            </w:r>
            <w:r w:rsidRPr="008D5DEF">
              <w:rPr>
                <w:szCs w:val="18"/>
                <w:lang w:eastAsia="en-NZ"/>
              </w:rPr>
              <w:t xml:space="preserve">upplement </w:t>
            </w:r>
            <w:r>
              <w:rPr>
                <w:szCs w:val="18"/>
                <w:lang w:eastAsia="en-NZ"/>
              </w:rPr>
              <w:t>–</w:t>
            </w:r>
            <w:r w:rsidRPr="008D5DEF">
              <w:rPr>
                <w:szCs w:val="18"/>
                <w:lang w:eastAsia="en-NZ"/>
              </w:rPr>
              <w:t xml:space="preserve"> </w:t>
            </w:r>
            <w:r>
              <w:rPr>
                <w:szCs w:val="18"/>
                <w:lang w:eastAsia="en-NZ"/>
              </w:rPr>
              <w:t>f</w:t>
            </w:r>
            <w:r w:rsidRPr="008D5DEF">
              <w:rPr>
                <w:szCs w:val="18"/>
                <w:lang w:eastAsia="en-NZ"/>
              </w:rPr>
              <w:t>ull</w:t>
            </w:r>
          </w:p>
        </w:tc>
      </w:tr>
      <w:tr w:rsidR="00337A0D" w:rsidRPr="00B416DC" w14:paraId="463ECE71" w14:textId="77777777" w:rsidTr="00337A0D">
        <w:trPr>
          <w:cantSplit/>
        </w:trPr>
        <w:tc>
          <w:tcPr>
            <w:tcW w:w="993" w:type="dxa"/>
            <w:vMerge/>
            <w:shd w:val="clear" w:color="auto" w:fill="auto"/>
          </w:tcPr>
          <w:p w14:paraId="3A2D7B0A" w14:textId="77777777" w:rsidR="00337A0D" w:rsidRPr="008D5DEF" w:rsidRDefault="00337A0D" w:rsidP="00337A0D">
            <w:pPr>
              <w:pStyle w:val="TableText"/>
              <w:rPr>
                <w:szCs w:val="18"/>
                <w:lang w:eastAsia="en-NZ"/>
              </w:rPr>
            </w:pPr>
          </w:p>
        </w:tc>
        <w:tc>
          <w:tcPr>
            <w:tcW w:w="708" w:type="dxa"/>
            <w:vMerge/>
            <w:shd w:val="clear" w:color="auto" w:fill="auto"/>
          </w:tcPr>
          <w:p w14:paraId="7DD60279" w14:textId="77777777" w:rsidR="00337A0D" w:rsidRPr="008D5DEF" w:rsidRDefault="00337A0D" w:rsidP="00C611F8">
            <w:pPr>
              <w:pStyle w:val="TableText"/>
              <w:rPr>
                <w:szCs w:val="18"/>
                <w:lang w:eastAsia="en-NZ"/>
              </w:rPr>
            </w:pPr>
          </w:p>
        </w:tc>
        <w:tc>
          <w:tcPr>
            <w:tcW w:w="1134" w:type="dxa"/>
            <w:vMerge/>
            <w:shd w:val="clear" w:color="auto" w:fill="auto"/>
          </w:tcPr>
          <w:p w14:paraId="1629E5FA" w14:textId="77777777" w:rsidR="00337A0D" w:rsidRPr="008D5DEF" w:rsidRDefault="00337A0D" w:rsidP="00337A0D">
            <w:pPr>
              <w:pStyle w:val="TableText"/>
              <w:rPr>
                <w:szCs w:val="18"/>
                <w:lang w:eastAsia="en-NZ"/>
              </w:rPr>
            </w:pPr>
          </w:p>
        </w:tc>
        <w:tc>
          <w:tcPr>
            <w:tcW w:w="887" w:type="dxa"/>
            <w:vMerge/>
            <w:shd w:val="clear" w:color="auto" w:fill="auto"/>
          </w:tcPr>
          <w:p w14:paraId="606871C6" w14:textId="77777777" w:rsidR="00337A0D" w:rsidRPr="008D5DEF" w:rsidRDefault="00337A0D" w:rsidP="00C611F8">
            <w:pPr>
              <w:pStyle w:val="TableText"/>
              <w:rPr>
                <w:szCs w:val="18"/>
                <w:lang w:eastAsia="en-NZ"/>
              </w:rPr>
            </w:pPr>
          </w:p>
        </w:tc>
        <w:tc>
          <w:tcPr>
            <w:tcW w:w="1523" w:type="dxa"/>
            <w:vMerge/>
            <w:shd w:val="clear" w:color="auto" w:fill="auto"/>
          </w:tcPr>
          <w:p w14:paraId="21E19D7C" w14:textId="77777777" w:rsidR="00337A0D" w:rsidRPr="008D5DEF" w:rsidRDefault="00337A0D" w:rsidP="00337A0D">
            <w:pPr>
              <w:pStyle w:val="TableText"/>
              <w:ind w:right="113"/>
              <w:rPr>
                <w:szCs w:val="18"/>
                <w:lang w:eastAsia="en-NZ"/>
              </w:rPr>
            </w:pPr>
          </w:p>
        </w:tc>
        <w:tc>
          <w:tcPr>
            <w:tcW w:w="736" w:type="dxa"/>
            <w:shd w:val="clear" w:color="auto" w:fill="auto"/>
          </w:tcPr>
          <w:p w14:paraId="67636EBE" w14:textId="77777777" w:rsidR="00337A0D" w:rsidRPr="008D5DEF" w:rsidRDefault="00337A0D" w:rsidP="008E7A81">
            <w:pPr>
              <w:pStyle w:val="TableText"/>
              <w:rPr>
                <w:szCs w:val="18"/>
                <w:lang w:eastAsia="en-NZ"/>
              </w:rPr>
            </w:pPr>
            <w:r w:rsidRPr="008D5DEF">
              <w:rPr>
                <w:szCs w:val="18"/>
                <w:lang w:eastAsia="en-NZ"/>
              </w:rPr>
              <w:t>RPF</w:t>
            </w:r>
          </w:p>
        </w:tc>
        <w:tc>
          <w:tcPr>
            <w:tcW w:w="2099" w:type="dxa"/>
            <w:shd w:val="clear" w:color="auto" w:fill="auto"/>
          </w:tcPr>
          <w:p w14:paraId="6C9C60E9" w14:textId="77777777" w:rsidR="00337A0D" w:rsidRPr="008D5DEF" w:rsidRDefault="00337A0D" w:rsidP="00337A0D">
            <w:pPr>
              <w:pStyle w:val="TableText"/>
              <w:rPr>
                <w:szCs w:val="18"/>
                <w:lang w:eastAsia="en-NZ"/>
              </w:rPr>
            </w:pPr>
            <w:r w:rsidRPr="008D5DEF">
              <w:rPr>
                <w:szCs w:val="18"/>
                <w:lang w:eastAsia="en-NZ"/>
              </w:rPr>
              <w:t xml:space="preserve">LMC </w:t>
            </w:r>
            <w:r>
              <w:rPr>
                <w:szCs w:val="18"/>
                <w:lang w:eastAsia="en-NZ"/>
              </w:rPr>
              <w:t>s</w:t>
            </w:r>
            <w:r w:rsidRPr="008D5DEF">
              <w:rPr>
                <w:szCs w:val="18"/>
                <w:lang w:eastAsia="en-NZ"/>
              </w:rPr>
              <w:t xml:space="preserve">econd </w:t>
            </w:r>
            <w:r>
              <w:rPr>
                <w:szCs w:val="18"/>
                <w:lang w:eastAsia="en-NZ"/>
              </w:rPr>
              <w:t>t</w:t>
            </w:r>
            <w:r w:rsidRPr="008D5DEF">
              <w:rPr>
                <w:szCs w:val="18"/>
                <w:lang w:eastAsia="en-NZ"/>
              </w:rPr>
              <w:t xml:space="preserve">rimester </w:t>
            </w:r>
            <w:r>
              <w:rPr>
                <w:szCs w:val="18"/>
                <w:lang w:eastAsia="en-NZ"/>
              </w:rPr>
              <w:t>r</w:t>
            </w:r>
            <w:r w:rsidRPr="008D5DEF">
              <w:rPr>
                <w:szCs w:val="18"/>
                <w:lang w:eastAsia="en-NZ"/>
              </w:rPr>
              <w:t xml:space="preserve">ural </w:t>
            </w:r>
            <w:r>
              <w:rPr>
                <w:szCs w:val="18"/>
                <w:lang w:eastAsia="en-NZ"/>
              </w:rPr>
              <w:t>p</w:t>
            </w:r>
            <w:r w:rsidRPr="008D5DEF">
              <w:rPr>
                <w:szCs w:val="18"/>
                <w:lang w:eastAsia="en-NZ"/>
              </w:rPr>
              <w:t xml:space="preserve">ractice </w:t>
            </w:r>
            <w:r>
              <w:rPr>
                <w:szCs w:val="18"/>
                <w:lang w:eastAsia="en-NZ"/>
              </w:rPr>
              <w:t>and</w:t>
            </w:r>
            <w:r w:rsidRPr="008D5DEF">
              <w:rPr>
                <w:szCs w:val="18"/>
                <w:lang w:eastAsia="en-NZ"/>
              </w:rPr>
              <w:t xml:space="preserve"> </w:t>
            </w:r>
            <w:r>
              <w:rPr>
                <w:szCs w:val="18"/>
                <w:lang w:eastAsia="en-NZ"/>
              </w:rPr>
              <w:t>t</w:t>
            </w:r>
            <w:r w:rsidRPr="008D5DEF">
              <w:rPr>
                <w:szCs w:val="18"/>
                <w:lang w:eastAsia="en-NZ"/>
              </w:rPr>
              <w:t xml:space="preserve">ravel </w:t>
            </w:r>
            <w:r>
              <w:rPr>
                <w:szCs w:val="18"/>
                <w:lang w:eastAsia="en-NZ"/>
              </w:rPr>
              <w:t>s</w:t>
            </w:r>
            <w:r w:rsidRPr="008D5DEF">
              <w:rPr>
                <w:szCs w:val="18"/>
                <w:lang w:eastAsia="en-NZ"/>
              </w:rPr>
              <w:t xml:space="preserve">upplement – </w:t>
            </w:r>
            <w:r>
              <w:rPr>
                <w:szCs w:val="18"/>
                <w:lang w:eastAsia="en-NZ"/>
              </w:rPr>
              <w:t>f</w:t>
            </w:r>
            <w:r w:rsidRPr="008D5DEF">
              <w:rPr>
                <w:szCs w:val="18"/>
                <w:lang w:eastAsia="en-NZ"/>
              </w:rPr>
              <w:t xml:space="preserve">irst </w:t>
            </w:r>
            <w:r>
              <w:rPr>
                <w:szCs w:val="18"/>
                <w:lang w:eastAsia="en-NZ"/>
              </w:rPr>
              <w:t>p</w:t>
            </w:r>
            <w:r w:rsidRPr="008D5DEF">
              <w:rPr>
                <w:szCs w:val="18"/>
                <w:lang w:eastAsia="en-NZ"/>
              </w:rPr>
              <w:t>artial</w:t>
            </w:r>
          </w:p>
        </w:tc>
      </w:tr>
      <w:tr w:rsidR="00337A0D" w:rsidRPr="00B416DC" w14:paraId="5067B7EE" w14:textId="77777777" w:rsidTr="00337A0D">
        <w:trPr>
          <w:cantSplit/>
        </w:trPr>
        <w:tc>
          <w:tcPr>
            <w:tcW w:w="993" w:type="dxa"/>
            <w:vMerge/>
            <w:shd w:val="clear" w:color="auto" w:fill="auto"/>
            <w:hideMark/>
          </w:tcPr>
          <w:p w14:paraId="7282B25E" w14:textId="77777777" w:rsidR="00337A0D" w:rsidRPr="008D5DEF" w:rsidRDefault="00337A0D" w:rsidP="00337A0D">
            <w:pPr>
              <w:pStyle w:val="TableText"/>
              <w:rPr>
                <w:szCs w:val="18"/>
                <w:lang w:eastAsia="en-NZ"/>
              </w:rPr>
            </w:pPr>
          </w:p>
        </w:tc>
        <w:tc>
          <w:tcPr>
            <w:tcW w:w="708" w:type="dxa"/>
            <w:vMerge/>
            <w:shd w:val="clear" w:color="auto" w:fill="auto"/>
            <w:hideMark/>
          </w:tcPr>
          <w:p w14:paraId="1B01C0E1" w14:textId="77777777" w:rsidR="00337A0D" w:rsidRPr="008D5DEF" w:rsidRDefault="00337A0D" w:rsidP="00C611F8">
            <w:pPr>
              <w:pStyle w:val="TableText"/>
              <w:rPr>
                <w:szCs w:val="18"/>
                <w:lang w:eastAsia="en-NZ"/>
              </w:rPr>
            </w:pPr>
          </w:p>
        </w:tc>
        <w:tc>
          <w:tcPr>
            <w:tcW w:w="1134" w:type="dxa"/>
            <w:vMerge/>
            <w:shd w:val="clear" w:color="auto" w:fill="auto"/>
            <w:hideMark/>
          </w:tcPr>
          <w:p w14:paraId="2D512D9D" w14:textId="77777777" w:rsidR="00337A0D" w:rsidRPr="008D5DEF" w:rsidRDefault="00337A0D" w:rsidP="00337A0D">
            <w:pPr>
              <w:pStyle w:val="TableText"/>
              <w:rPr>
                <w:szCs w:val="18"/>
                <w:lang w:eastAsia="en-NZ"/>
              </w:rPr>
            </w:pPr>
          </w:p>
        </w:tc>
        <w:tc>
          <w:tcPr>
            <w:tcW w:w="887" w:type="dxa"/>
            <w:vMerge/>
            <w:shd w:val="clear" w:color="auto" w:fill="auto"/>
            <w:hideMark/>
          </w:tcPr>
          <w:p w14:paraId="1E4FAA84" w14:textId="77777777" w:rsidR="00337A0D" w:rsidRPr="008D5DEF" w:rsidRDefault="00337A0D" w:rsidP="00C611F8">
            <w:pPr>
              <w:pStyle w:val="TableText"/>
              <w:rPr>
                <w:szCs w:val="18"/>
                <w:lang w:eastAsia="en-NZ"/>
              </w:rPr>
            </w:pPr>
          </w:p>
        </w:tc>
        <w:tc>
          <w:tcPr>
            <w:tcW w:w="1523" w:type="dxa"/>
            <w:vMerge/>
            <w:shd w:val="clear" w:color="auto" w:fill="auto"/>
            <w:hideMark/>
          </w:tcPr>
          <w:p w14:paraId="714D528E" w14:textId="77777777" w:rsidR="00337A0D" w:rsidRPr="008D5DEF" w:rsidRDefault="00337A0D" w:rsidP="00337A0D">
            <w:pPr>
              <w:pStyle w:val="TableText"/>
              <w:ind w:right="113"/>
              <w:rPr>
                <w:szCs w:val="18"/>
                <w:lang w:eastAsia="en-NZ"/>
              </w:rPr>
            </w:pPr>
          </w:p>
        </w:tc>
        <w:tc>
          <w:tcPr>
            <w:tcW w:w="736" w:type="dxa"/>
            <w:shd w:val="clear" w:color="auto" w:fill="auto"/>
            <w:hideMark/>
          </w:tcPr>
          <w:p w14:paraId="3E65122A" w14:textId="77777777" w:rsidR="00337A0D" w:rsidRPr="008D5DEF" w:rsidRDefault="00337A0D" w:rsidP="008E7A81">
            <w:pPr>
              <w:pStyle w:val="TableText"/>
              <w:rPr>
                <w:szCs w:val="18"/>
                <w:lang w:eastAsia="en-NZ"/>
              </w:rPr>
            </w:pPr>
            <w:r w:rsidRPr="008D5DEF">
              <w:rPr>
                <w:szCs w:val="18"/>
                <w:lang w:eastAsia="en-NZ"/>
              </w:rPr>
              <w:t>RPL</w:t>
            </w:r>
          </w:p>
        </w:tc>
        <w:tc>
          <w:tcPr>
            <w:tcW w:w="2099" w:type="dxa"/>
            <w:shd w:val="clear" w:color="auto" w:fill="auto"/>
            <w:hideMark/>
          </w:tcPr>
          <w:p w14:paraId="4676A368" w14:textId="77777777" w:rsidR="00337A0D" w:rsidRPr="008D5DEF" w:rsidRDefault="00337A0D" w:rsidP="00337A0D">
            <w:pPr>
              <w:pStyle w:val="TableText"/>
              <w:rPr>
                <w:szCs w:val="18"/>
                <w:lang w:eastAsia="en-NZ"/>
              </w:rPr>
            </w:pPr>
            <w:r w:rsidRPr="008D5DEF">
              <w:rPr>
                <w:szCs w:val="18"/>
                <w:lang w:eastAsia="en-NZ"/>
              </w:rPr>
              <w:t xml:space="preserve">LMC </w:t>
            </w:r>
            <w:r>
              <w:rPr>
                <w:szCs w:val="18"/>
                <w:lang w:eastAsia="en-NZ"/>
              </w:rPr>
              <w:t>s</w:t>
            </w:r>
            <w:r w:rsidRPr="008D5DEF">
              <w:rPr>
                <w:szCs w:val="18"/>
                <w:lang w:eastAsia="en-NZ"/>
              </w:rPr>
              <w:t xml:space="preserve">econd </w:t>
            </w:r>
            <w:r>
              <w:rPr>
                <w:szCs w:val="18"/>
                <w:lang w:eastAsia="en-NZ"/>
              </w:rPr>
              <w:t>t</w:t>
            </w:r>
            <w:r w:rsidRPr="008D5DEF">
              <w:rPr>
                <w:szCs w:val="18"/>
                <w:lang w:eastAsia="en-NZ"/>
              </w:rPr>
              <w:t xml:space="preserve">rimester </w:t>
            </w:r>
            <w:r>
              <w:rPr>
                <w:szCs w:val="18"/>
                <w:lang w:eastAsia="en-NZ"/>
              </w:rPr>
              <w:t>r</w:t>
            </w:r>
            <w:r w:rsidRPr="008D5DEF">
              <w:rPr>
                <w:szCs w:val="18"/>
                <w:lang w:eastAsia="en-NZ"/>
              </w:rPr>
              <w:t xml:space="preserve">ural </w:t>
            </w:r>
            <w:r>
              <w:rPr>
                <w:szCs w:val="18"/>
                <w:lang w:eastAsia="en-NZ"/>
              </w:rPr>
              <w:t>p</w:t>
            </w:r>
            <w:r w:rsidRPr="008D5DEF">
              <w:rPr>
                <w:szCs w:val="18"/>
                <w:lang w:eastAsia="en-NZ"/>
              </w:rPr>
              <w:t xml:space="preserve">ractice </w:t>
            </w:r>
            <w:r>
              <w:rPr>
                <w:szCs w:val="18"/>
                <w:lang w:eastAsia="en-NZ"/>
              </w:rPr>
              <w:t>and</w:t>
            </w:r>
            <w:r w:rsidRPr="008D5DEF">
              <w:rPr>
                <w:szCs w:val="18"/>
                <w:lang w:eastAsia="en-NZ"/>
              </w:rPr>
              <w:t xml:space="preserve"> </w:t>
            </w:r>
            <w:r>
              <w:rPr>
                <w:szCs w:val="18"/>
                <w:lang w:eastAsia="en-NZ"/>
              </w:rPr>
              <w:t>t</w:t>
            </w:r>
            <w:r w:rsidRPr="008D5DEF">
              <w:rPr>
                <w:szCs w:val="18"/>
                <w:lang w:eastAsia="en-NZ"/>
              </w:rPr>
              <w:t xml:space="preserve">ravel </w:t>
            </w:r>
            <w:r>
              <w:rPr>
                <w:szCs w:val="18"/>
                <w:lang w:eastAsia="en-NZ"/>
              </w:rPr>
              <w:t>s</w:t>
            </w:r>
            <w:r w:rsidRPr="008D5DEF">
              <w:rPr>
                <w:szCs w:val="18"/>
                <w:lang w:eastAsia="en-NZ"/>
              </w:rPr>
              <w:t xml:space="preserve">upplement </w:t>
            </w:r>
            <w:r>
              <w:rPr>
                <w:szCs w:val="18"/>
                <w:lang w:eastAsia="en-NZ"/>
              </w:rPr>
              <w:t>– l</w:t>
            </w:r>
            <w:r w:rsidRPr="008D5DEF">
              <w:rPr>
                <w:szCs w:val="18"/>
                <w:lang w:eastAsia="en-NZ"/>
              </w:rPr>
              <w:t xml:space="preserve">ast </w:t>
            </w:r>
            <w:r>
              <w:rPr>
                <w:szCs w:val="18"/>
                <w:lang w:eastAsia="en-NZ"/>
              </w:rPr>
              <w:t>p</w:t>
            </w:r>
            <w:r w:rsidRPr="008D5DEF">
              <w:rPr>
                <w:szCs w:val="18"/>
                <w:lang w:eastAsia="en-NZ"/>
              </w:rPr>
              <w:t>artial</w:t>
            </w:r>
          </w:p>
        </w:tc>
      </w:tr>
      <w:tr w:rsidR="00E55CDE" w:rsidRPr="00B416DC" w14:paraId="0C317B9D" w14:textId="77777777" w:rsidTr="00337A0D">
        <w:trPr>
          <w:cantSplit/>
        </w:trPr>
        <w:tc>
          <w:tcPr>
            <w:tcW w:w="993" w:type="dxa"/>
            <w:vMerge w:val="restart"/>
            <w:shd w:val="clear" w:color="auto" w:fill="auto"/>
            <w:hideMark/>
          </w:tcPr>
          <w:p w14:paraId="3607F58F" w14:textId="77777777" w:rsidR="00E55CDE" w:rsidRPr="008D5DEF" w:rsidRDefault="00E55CDE" w:rsidP="00337A0D">
            <w:pPr>
              <w:pStyle w:val="TableText"/>
              <w:keepNext/>
              <w:ind w:right="-28"/>
              <w:rPr>
                <w:szCs w:val="18"/>
                <w:lang w:eastAsia="en-NZ"/>
              </w:rPr>
            </w:pPr>
            <w:r>
              <w:rPr>
                <w:szCs w:val="18"/>
                <w:lang w:eastAsia="en-NZ"/>
              </w:rPr>
              <w:lastRenderedPageBreak/>
              <w:t xml:space="preserve">WM1007 </w:t>
            </w:r>
            <w:r w:rsidRPr="00337A0D">
              <w:rPr>
                <w:spacing w:val="-2"/>
                <w:szCs w:val="18"/>
                <w:lang w:eastAsia="en-NZ"/>
              </w:rPr>
              <w:t>(continued)</w:t>
            </w:r>
          </w:p>
        </w:tc>
        <w:tc>
          <w:tcPr>
            <w:tcW w:w="708" w:type="dxa"/>
            <w:vMerge w:val="restart"/>
            <w:shd w:val="clear" w:color="auto" w:fill="auto"/>
            <w:hideMark/>
          </w:tcPr>
          <w:p w14:paraId="6A644F74" w14:textId="77777777" w:rsidR="00E55CDE" w:rsidRPr="008D5DEF" w:rsidRDefault="00E55CDE" w:rsidP="00C611F8">
            <w:pPr>
              <w:pStyle w:val="TableText"/>
              <w:keepNext/>
              <w:rPr>
                <w:szCs w:val="18"/>
                <w:lang w:eastAsia="en-NZ"/>
              </w:rPr>
            </w:pPr>
            <w:r>
              <w:rPr>
                <w:szCs w:val="18"/>
                <w:lang w:eastAsia="en-NZ"/>
              </w:rPr>
              <w:t>211</w:t>
            </w:r>
          </w:p>
        </w:tc>
        <w:tc>
          <w:tcPr>
            <w:tcW w:w="1134" w:type="dxa"/>
            <w:vMerge w:val="restart"/>
            <w:shd w:val="clear" w:color="auto" w:fill="auto"/>
            <w:hideMark/>
          </w:tcPr>
          <w:p w14:paraId="2549138C" w14:textId="77777777" w:rsidR="00E55CDE" w:rsidRPr="008D5DEF" w:rsidRDefault="00E55CDE" w:rsidP="00337A0D">
            <w:pPr>
              <w:pStyle w:val="TableText"/>
              <w:keepNext/>
              <w:rPr>
                <w:szCs w:val="18"/>
                <w:lang w:eastAsia="en-NZ"/>
              </w:rPr>
            </w:pPr>
            <w:r>
              <w:rPr>
                <w:szCs w:val="18"/>
                <w:lang w:eastAsia="en-NZ"/>
              </w:rPr>
              <w:t>Antenatal (continued)</w:t>
            </w:r>
          </w:p>
        </w:tc>
        <w:tc>
          <w:tcPr>
            <w:tcW w:w="887" w:type="dxa"/>
            <w:vMerge w:val="restart"/>
            <w:shd w:val="clear" w:color="auto" w:fill="auto"/>
            <w:hideMark/>
          </w:tcPr>
          <w:p w14:paraId="7F7FA5BE" w14:textId="77777777" w:rsidR="00E55CDE" w:rsidRPr="008D5DEF" w:rsidRDefault="00E55CDE" w:rsidP="00C611F8">
            <w:pPr>
              <w:pStyle w:val="TableText"/>
              <w:keepNext/>
              <w:rPr>
                <w:szCs w:val="18"/>
                <w:lang w:eastAsia="en-NZ"/>
              </w:rPr>
            </w:pPr>
            <w:r w:rsidRPr="008D5DEF">
              <w:rPr>
                <w:szCs w:val="18"/>
                <w:lang w:eastAsia="en-NZ"/>
              </w:rPr>
              <w:t>LT</w:t>
            </w:r>
          </w:p>
        </w:tc>
        <w:tc>
          <w:tcPr>
            <w:tcW w:w="1523" w:type="dxa"/>
            <w:vMerge w:val="restart"/>
            <w:shd w:val="clear" w:color="auto" w:fill="auto"/>
            <w:hideMark/>
          </w:tcPr>
          <w:p w14:paraId="5F065997" w14:textId="77777777" w:rsidR="00E55CDE" w:rsidRPr="008D5DEF" w:rsidRDefault="00E55CDE" w:rsidP="000C1717">
            <w:pPr>
              <w:pStyle w:val="TableText"/>
              <w:keepNext/>
              <w:ind w:right="113"/>
              <w:rPr>
                <w:szCs w:val="18"/>
                <w:lang w:eastAsia="en-NZ"/>
              </w:rPr>
            </w:pPr>
            <w:r w:rsidRPr="008D5DEF">
              <w:rPr>
                <w:szCs w:val="18"/>
                <w:lang w:eastAsia="en-NZ"/>
              </w:rPr>
              <w:t xml:space="preserve">Maternity LMC </w:t>
            </w:r>
            <w:r>
              <w:rPr>
                <w:szCs w:val="18"/>
                <w:lang w:eastAsia="en-NZ"/>
              </w:rPr>
              <w:t>t</w:t>
            </w:r>
            <w:r w:rsidRPr="008D5DEF">
              <w:rPr>
                <w:szCs w:val="18"/>
                <w:lang w:eastAsia="en-NZ"/>
              </w:rPr>
              <w:t xml:space="preserve">hird </w:t>
            </w:r>
            <w:r>
              <w:rPr>
                <w:szCs w:val="18"/>
                <w:lang w:eastAsia="en-NZ"/>
              </w:rPr>
              <w:t>t</w:t>
            </w:r>
            <w:r w:rsidRPr="008D5DEF">
              <w:rPr>
                <w:szCs w:val="18"/>
                <w:lang w:eastAsia="en-NZ"/>
              </w:rPr>
              <w:t xml:space="preserve">rimester </w:t>
            </w:r>
            <w:r>
              <w:rPr>
                <w:szCs w:val="18"/>
                <w:lang w:eastAsia="en-NZ"/>
              </w:rPr>
              <w:t>a</w:t>
            </w:r>
            <w:r w:rsidRPr="008D5DEF">
              <w:rPr>
                <w:szCs w:val="18"/>
                <w:lang w:eastAsia="en-NZ"/>
              </w:rPr>
              <w:t xml:space="preserve">ntenatal </w:t>
            </w:r>
            <w:r>
              <w:rPr>
                <w:szCs w:val="18"/>
                <w:lang w:eastAsia="en-NZ"/>
              </w:rPr>
              <w:t>s</w:t>
            </w:r>
            <w:r w:rsidRPr="008D5DEF">
              <w:rPr>
                <w:szCs w:val="18"/>
                <w:lang w:eastAsia="en-NZ"/>
              </w:rPr>
              <w:t>ervices</w:t>
            </w:r>
          </w:p>
        </w:tc>
        <w:tc>
          <w:tcPr>
            <w:tcW w:w="736" w:type="dxa"/>
            <w:shd w:val="clear" w:color="auto" w:fill="auto"/>
            <w:hideMark/>
          </w:tcPr>
          <w:p w14:paraId="11A7E188" w14:textId="77777777" w:rsidR="00E55CDE" w:rsidRPr="008D5DEF" w:rsidRDefault="00E55CDE" w:rsidP="00C611F8">
            <w:pPr>
              <w:pStyle w:val="TableText"/>
              <w:keepNext/>
              <w:rPr>
                <w:szCs w:val="18"/>
                <w:lang w:eastAsia="en-NZ"/>
              </w:rPr>
            </w:pPr>
            <w:r w:rsidRPr="008D5DEF">
              <w:rPr>
                <w:szCs w:val="18"/>
                <w:lang w:eastAsia="en-NZ"/>
              </w:rPr>
              <w:t>ØØC</w:t>
            </w:r>
          </w:p>
        </w:tc>
        <w:tc>
          <w:tcPr>
            <w:tcW w:w="2099" w:type="dxa"/>
            <w:shd w:val="clear" w:color="auto" w:fill="auto"/>
            <w:hideMark/>
          </w:tcPr>
          <w:p w14:paraId="7083D28E" w14:textId="77777777" w:rsidR="00E55CDE" w:rsidRPr="008D5DEF" w:rsidRDefault="00E55CDE" w:rsidP="00E55CDE">
            <w:pPr>
              <w:pStyle w:val="TableText"/>
              <w:keepNext/>
              <w:rPr>
                <w:szCs w:val="18"/>
                <w:lang w:eastAsia="en-NZ"/>
              </w:rPr>
            </w:pPr>
            <w:r w:rsidRPr="008D5DEF">
              <w:rPr>
                <w:szCs w:val="18"/>
                <w:lang w:eastAsia="en-NZ"/>
              </w:rPr>
              <w:t xml:space="preserve">LMC </w:t>
            </w:r>
            <w:r>
              <w:rPr>
                <w:szCs w:val="18"/>
                <w:lang w:eastAsia="en-NZ"/>
              </w:rPr>
              <w:t>t</w:t>
            </w:r>
            <w:r w:rsidRPr="008D5DEF">
              <w:rPr>
                <w:szCs w:val="18"/>
                <w:lang w:eastAsia="en-NZ"/>
              </w:rPr>
              <w:t xml:space="preserve">hird </w:t>
            </w:r>
            <w:r>
              <w:rPr>
                <w:szCs w:val="18"/>
                <w:lang w:eastAsia="en-NZ"/>
              </w:rPr>
              <w:t>t</w:t>
            </w:r>
            <w:r w:rsidRPr="008D5DEF">
              <w:rPr>
                <w:szCs w:val="18"/>
                <w:lang w:eastAsia="en-NZ"/>
              </w:rPr>
              <w:t xml:space="preserve">rimester </w:t>
            </w:r>
            <w:r>
              <w:rPr>
                <w:szCs w:val="18"/>
                <w:lang w:eastAsia="en-NZ"/>
              </w:rPr>
              <w:t>c</w:t>
            </w:r>
            <w:r w:rsidRPr="008D5DEF">
              <w:rPr>
                <w:szCs w:val="18"/>
                <w:lang w:eastAsia="en-NZ"/>
              </w:rPr>
              <w:t>are</w:t>
            </w:r>
            <w:r>
              <w:rPr>
                <w:szCs w:val="18"/>
                <w:lang w:eastAsia="en-NZ"/>
              </w:rPr>
              <w:t xml:space="preserve"> – f</w:t>
            </w:r>
            <w:r w:rsidRPr="008D5DEF">
              <w:rPr>
                <w:szCs w:val="18"/>
                <w:lang w:eastAsia="en-NZ"/>
              </w:rPr>
              <w:t>ull</w:t>
            </w:r>
          </w:p>
        </w:tc>
      </w:tr>
      <w:tr w:rsidR="00E55CDE" w:rsidRPr="00B416DC" w14:paraId="1F60471F" w14:textId="77777777" w:rsidTr="00337A0D">
        <w:trPr>
          <w:cantSplit/>
        </w:trPr>
        <w:tc>
          <w:tcPr>
            <w:tcW w:w="993" w:type="dxa"/>
            <w:vMerge/>
            <w:shd w:val="clear" w:color="auto" w:fill="auto"/>
            <w:hideMark/>
          </w:tcPr>
          <w:p w14:paraId="615FEA69" w14:textId="77777777" w:rsidR="00E55CDE" w:rsidRPr="008D5DEF" w:rsidRDefault="00E55CDE" w:rsidP="00337A0D">
            <w:pPr>
              <w:pStyle w:val="TableText"/>
              <w:keepNext/>
              <w:rPr>
                <w:szCs w:val="18"/>
                <w:lang w:eastAsia="en-NZ"/>
              </w:rPr>
            </w:pPr>
          </w:p>
        </w:tc>
        <w:tc>
          <w:tcPr>
            <w:tcW w:w="708" w:type="dxa"/>
            <w:vMerge/>
            <w:shd w:val="clear" w:color="auto" w:fill="auto"/>
            <w:hideMark/>
          </w:tcPr>
          <w:p w14:paraId="37B096B6" w14:textId="77777777" w:rsidR="00E55CDE" w:rsidRPr="008D5DEF" w:rsidRDefault="00E55CDE" w:rsidP="00C611F8">
            <w:pPr>
              <w:pStyle w:val="TableText"/>
              <w:keepNext/>
              <w:rPr>
                <w:szCs w:val="18"/>
                <w:lang w:eastAsia="en-NZ"/>
              </w:rPr>
            </w:pPr>
          </w:p>
        </w:tc>
        <w:tc>
          <w:tcPr>
            <w:tcW w:w="1134" w:type="dxa"/>
            <w:vMerge/>
            <w:shd w:val="clear" w:color="auto" w:fill="auto"/>
            <w:hideMark/>
          </w:tcPr>
          <w:p w14:paraId="0C92926C" w14:textId="77777777" w:rsidR="00E55CDE" w:rsidRPr="008D5DEF" w:rsidRDefault="00E55CDE" w:rsidP="00337A0D">
            <w:pPr>
              <w:pStyle w:val="TableText"/>
              <w:keepNext/>
              <w:rPr>
                <w:szCs w:val="18"/>
                <w:lang w:eastAsia="en-NZ"/>
              </w:rPr>
            </w:pPr>
          </w:p>
        </w:tc>
        <w:tc>
          <w:tcPr>
            <w:tcW w:w="887" w:type="dxa"/>
            <w:vMerge/>
            <w:shd w:val="clear" w:color="auto" w:fill="auto"/>
            <w:hideMark/>
          </w:tcPr>
          <w:p w14:paraId="6E07E597" w14:textId="77777777" w:rsidR="00E55CDE" w:rsidRPr="008D5DEF" w:rsidRDefault="00E55CDE" w:rsidP="00C611F8">
            <w:pPr>
              <w:pStyle w:val="TableText"/>
              <w:keepNext/>
              <w:rPr>
                <w:szCs w:val="18"/>
                <w:lang w:eastAsia="en-NZ"/>
              </w:rPr>
            </w:pPr>
          </w:p>
        </w:tc>
        <w:tc>
          <w:tcPr>
            <w:tcW w:w="1523" w:type="dxa"/>
            <w:vMerge/>
            <w:shd w:val="clear" w:color="auto" w:fill="auto"/>
            <w:hideMark/>
          </w:tcPr>
          <w:p w14:paraId="3FFFC013" w14:textId="77777777" w:rsidR="00E55CDE" w:rsidRPr="008D5DEF" w:rsidRDefault="00E55CDE" w:rsidP="00337A0D">
            <w:pPr>
              <w:pStyle w:val="TableText"/>
              <w:keepNext/>
              <w:ind w:right="113"/>
              <w:rPr>
                <w:szCs w:val="18"/>
                <w:lang w:eastAsia="en-NZ"/>
              </w:rPr>
            </w:pPr>
          </w:p>
        </w:tc>
        <w:tc>
          <w:tcPr>
            <w:tcW w:w="736" w:type="dxa"/>
            <w:shd w:val="clear" w:color="auto" w:fill="auto"/>
            <w:hideMark/>
          </w:tcPr>
          <w:p w14:paraId="51787A3C" w14:textId="77777777" w:rsidR="00E55CDE" w:rsidRPr="008D5DEF" w:rsidRDefault="00E55CDE" w:rsidP="00C611F8">
            <w:pPr>
              <w:pStyle w:val="TableText"/>
              <w:keepNext/>
              <w:rPr>
                <w:szCs w:val="18"/>
                <w:lang w:eastAsia="en-NZ"/>
              </w:rPr>
            </w:pPr>
            <w:r w:rsidRPr="008D5DEF">
              <w:rPr>
                <w:szCs w:val="18"/>
                <w:lang w:eastAsia="en-NZ"/>
              </w:rPr>
              <w:t>ØØF</w:t>
            </w:r>
          </w:p>
        </w:tc>
        <w:tc>
          <w:tcPr>
            <w:tcW w:w="2099" w:type="dxa"/>
            <w:shd w:val="clear" w:color="auto" w:fill="auto"/>
            <w:hideMark/>
          </w:tcPr>
          <w:p w14:paraId="15F627C4" w14:textId="77777777" w:rsidR="00E55CDE" w:rsidRPr="008D5DEF" w:rsidRDefault="00E55CDE" w:rsidP="00E55CDE">
            <w:pPr>
              <w:pStyle w:val="TableText"/>
              <w:keepNext/>
              <w:rPr>
                <w:szCs w:val="18"/>
                <w:lang w:eastAsia="en-NZ"/>
              </w:rPr>
            </w:pPr>
            <w:r w:rsidRPr="008D5DEF">
              <w:rPr>
                <w:szCs w:val="18"/>
                <w:lang w:eastAsia="en-NZ"/>
              </w:rPr>
              <w:t xml:space="preserve">LMC </w:t>
            </w:r>
            <w:r>
              <w:rPr>
                <w:szCs w:val="18"/>
                <w:lang w:eastAsia="en-NZ"/>
              </w:rPr>
              <w:t>t</w:t>
            </w:r>
            <w:r w:rsidRPr="008D5DEF">
              <w:rPr>
                <w:szCs w:val="18"/>
                <w:lang w:eastAsia="en-NZ"/>
              </w:rPr>
              <w:t xml:space="preserve">hird </w:t>
            </w:r>
            <w:r>
              <w:rPr>
                <w:szCs w:val="18"/>
                <w:lang w:eastAsia="en-NZ"/>
              </w:rPr>
              <w:t>t</w:t>
            </w:r>
            <w:r w:rsidRPr="008D5DEF">
              <w:rPr>
                <w:szCs w:val="18"/>
                <w:lang w:eastAsia="en-NZ"/>
              </w:rPr>
              <w:t xml:space="preserve">rimester </w:t>
            </w:r>
            <w:r>
              <w:rPr>
                <w:szCs w:val="18"/>
                <w:lang w:eastAsia="en-NZ"/>
              </w:rPr>
              <w:t>c</w:t>
            </w:r>
            <w:r w:rsidRPr="008D5DEF">
              <w:rPr>
                <w:szCs w:val="18"/>
                <w:lang w:eastAsia="en-NZ"/>
              </w:rPr>
              <w:t>are</w:t>
            </w:r>
            <w:r>
              <w:rPr>
                <w:szCs w:val="18"/>
                <w:lang w:eastAsia="en-NZ"/>
              </w:rPr>
              <w:t xml:space="preserve"> – f</w:t>
            </w:r>
            <w:r w:rsidRPr="008D5DEF">
              <w:rPr>
                <w:szCs w:val="18"/>
                <w:lang w:eastAsia="en-NZ"/>
              </w:rPr>
              <w:t xml:space="preserve">irst </w:t>
            </w:r>
            <w:r>
              <w:rPr>
                <w:szCs w:val="18"/>
                <w:lang w:eastAsia="en-NZ"/>
              </w:rPr>
              <w:t>p</w:t>
            </w:r>
            <w:r w:rsidRPr="008D5DEF">
              <w:rPr>
                <w:szCs w:val="18"/>
                <w:lang w:eastAsia="en-NZ"/>
              </w:rPr>
              <w:t>artial</w:t>
            </w:r>
          </w:p>
        </w:tc>
      </w:tr>
      <w:tr w:rsidR="00E55CDE" w:rsidRPr="00B416DC" w14:paraId="5ED37961" w14:textId="77777777" w:rsidTr="00337A0D">
        <w:trPr>
          <w:cantSplit/>
        </w:trPr>
        <w:tc>
          <w:tcPr>
            <w:tcW w:w="993" w:type="dxa"/>
            <w:vMerge/>
            <w:shd w:val="clear" w:color="auto" w:fill="auto"/>
            <w:hideMark/>
          </w:tcPr>
          <w:p w14:paraId="4B953D96" w14:textId="77777777" w:rsidR="00E55CDE" w:rsidRPr="008D5DEF" w:rsidRDefault="00E55CDE" w:rsidP="00337A0D">
            <w:pPr>
              <w:pStyle w:val="TableText"/>
              <w:keepNext/>
              <w:rPr>
                <w:szCs w:val="18"/>
                <w:lang w:eastAsia="en-NZ"/>
              </w:rPr>
            </w:pPr>
          </w:p>
        </w:tc>
        <w:tc>
          <w:tcPr>
            <w:tcW w:w="708" w:type="dxa"/>
            <w:vMerge/>
            <w:shd w:val="clear" w:color="auto" w:fill="auto"/>
            <w:hideMark/>
          </w:tcPr>
          <w:p w14:paraId="37688EB7" w14:textId="77777777" w:rsidR="00E55CDE" w:rsidRPr="008D5DEF" w:rsidRDefault="00E55CDE" w:rsidP="00C611F8">
            <w:pPr>
              <w:pStyle w:val="TableText"/>
              <w:keepNext/>
              <w:rPr>
                <w:szCs w:val="18"/>
                <w:lang w:eastAsia="en-NZ"/>
              </w:rPr>
            </w:pPr>
          </w:p>
        </w:tc>
        <w:tc>
          <w:tcPr>
            <w:tcW w:w="1134" w:type="dxa"/>
            <w:vMerge/>
            <w:shd w:val="clear" w:color="auto" w:fill="auto"/>
            <w:hideMark/>
          </w:tcPr>
          <w:p w14:paraId="4137D98C" w14:textId="77777777" w:rsidR="00E55CDE" w:rsidRPr="008D5DEF" w:rsidRDefault="00E55CDE" w:rsidP="00337A0D">
            <w:pPr>
              <w:pStyle w:val="TableText"/>
              <w:keepNext/>
              <w:rPr>
                <w:szCs w:val="18"/>
                <w:lang w:eastAsia="en-NZ"/>
              </w:rPr>
            </w:pPr>
          </w:p>
        </w:tc>
        <w:tc>
          <w:tcPr>
            <w:tcW w:w="887" w:type="dxa"/>
            <w:vMerge/>
            <w:shd w:val="clear" w:color="auto" w:fill="auto"/>
            <w:hideMark/>
          </w:tcPr>
          <w:p w14:paraId="16A1AC40" w14:textId="77777777" w:rsidR="00E55CDE" w:rsidRPr="008D5DEF" w:rsidRDefault="00E55CDE" w:rsidP="00C611F8">
            <w:pPr>
              <w:pStyle w:val="TableText"/>
              <w:keepNext/>
              <w:rPr>
                <w:szCs w:val="18"/>
                <w:lang w:eastAsia="en-NZ"/>
              </w:rPr>
            </w:pPr>
          </w:p>
        </w:tc>
        <w:tc>
          <w:tcPr>
            <w:tcW w:w="1523" w:type="dxa"/>
            <w:vMerge/>
            <w:shd w:val="clear" w:color="auto" w:fill="auto"/>
            <w:hideMark/>
          </w:tcPr>
          <w:p w14:paraId="5359C54D" w14:textId="77777777" w:rsidR="00E55CDE" w:rsidRPr="008D5DEF" w:rsidRDefault="00E55CDE" w:rsidP="00337A0D">
            <w:pPr>
              <w:pStyle w:val="TableText"/>
              <w:keepNext/>
              <w:ind w:right="113"/>
              <w:rPr>
                <w:szCs w:val="18"/>
                <w:lang w:eastAsia="en-NZ"/>
              </w:rPr>
            </w:pPr>
          </w:p>
        </w:tc>
        <w:tc>
          <w:tcPr>
            <w:tcW w:w="736" w:type="dxa"/>
            <w:shd w:val="clear" w:color="auto" w:fill="auto"/>
            <w:hideMark/>
          </w:tcPr>
          <w:p w14:paraId="35F301B3" w14:textId="77777777" w:rsidR="00E55CDE" w:rsidRPr="008D5DEF" w:rsidRDefault="00E55CDE" w:rsidP="00C611F8">
            <w:pPr>
              <w:pStyle w:val="TableText"/>
              <w:keepNext/>
              <w:rPr>
                <w:szCs w:val="18"/>
                <w:lang w:eastAsia="en-NZ"/>
              </w:rPr>
            </w:pPr>
            <w:r w:rsidRPr="008D5DEF">
              <w:rPr>
                <w:szCs w:val="18"/>
                <w:lang w:eastAsia="en-NZ"/>
              </w:rPr>
              <w:t>ØØL</w:t>
            </w:r>
          </w:p>
        </w:tc>
        <w:tc>
          <w:tcPr>
            <w:tcW w:w="2099" w:type="dxa"/>
            <w:shd w:val="clear" w:color="auto" w:fill="auto"/>
            <w:hideMark/>
          </w:tcPr>
          <w:p w14:paraId="46950AFD" w14:textId="77777777" w:rsidR="00E55CDE" w:rsidRPr="008D5DEF" w:rsidRDefault="00E55CDE" w:rsidP="00E55CDE">
            <w:pPr>
              <w:pStyle w:val="TableText"/>
              <w:keepNext/>
              <w:rPr>
                <w:szCs w:val="18"/>
                <w:lang w:eastAsia="en-NZ"/>
              </w:rPr>
            </w:pPr>
            <w:r w:rsidRPr="008D5DEF">
              <w:rPr>
                <w:szCs w:val="18"/>
                <w:lang w:eastAsia="en-NZ"/>
              </w:rPr>
              <w:t xml:space="preserve">LMC </w:t>
            </w:r>
            <w:r>
              <w:rPr>
                <w:szCs w:val="18"/>
                <w:lang w:eastAsia="en-NZ"/>
              </w:rPr>
              <w:t>t</w:t>
            </w:r>
            <w:r w:rsidRPr="008D5DEF">
              <w:rPr>
                <w:szCs w:val="18"/>
                <w:lang w:eastAsia="en-NZ"/>
              </w:rPr>
              <w:t xml:space="preserve">hird </w:t>
            </w:r>
            <w:r>
              <w:rPr>
                <w:szCs w:val="18"/>
                <w:lang w:eastAsia="en-NZ"/>
              </w:rPr>
              <w:t>t</w:t>
            </w:r>
            <w:r w:rsidRPr="008D5DEF">
              <w:rPr>
                <w:szCs w:val="18"/>
                <w:lang w:eastAsia="en-NZ"/>
              </w:rPr>
              <w:t xml:space="preserve">rimester </w:t>
            </w:r>
            <w:r>
              <w:rPr>
                <w:szCs w:val="18"/>
                <w:lang w:eastAsia="en-NZ"/>
              </w:rPr>
              <w:t>c</w:t>
            </w:r>
            <w:r w:rsidRPr="008D5DEF">
              <w:rPr>
                <w:szCs w:val="18"/>
                <w:lang w:eastAsia="en-NZ"/>
              </w:rPr>
              <w:t>are</w:t>
            </w:r>
            <w:r>
              <w:rPr>
                <w:szCs w:val="18"/>
                <w:lang w:eastAsia="en-NZ"/>
              </w:rPr>
              <w:t xml:space="preserve"> – l</w:t>
            </w:r>
            <w:r w:rsidRPr="008D5DEF">
              <w:rPr>
                <w:szCs w:val="18"/>
                <w:lang w:eastAsia="en-NZ"/>
              </w:rPr>
              <w:t xml:space="preserve">ast </w:t>
            </w:r>
            <w:r>
              <w:rPr>
                <w:szCs w:val="18"/>
                <w:lang w:eastAsia="en-NZ"/>
              </w:rPr>
              <w:t>p</w:t>
            </w:r>
            <w:r w:rsidRPr="008D5DEF">
              <w:rPr>
                <w:szCs w:val="18"/>
                <w:lang w:eastAsia="en-NZ"/>
              </w:rPr>
              <w:t>artial</w:t>
            </w:r>
          </w:p>
        </w:tc>
      </w:tr>
      <w:tr w:rsidR="00E55CDE" w:rsidRPr="00B416DC" w14:paraId="34579E01" w14:textId="77777777" w:rsidTr="00337A0D">
        <w:trPr>
          <w:cantSplit/>
        </w:trPr>
        <w:tc>
          <w:tcPr>
            <w:tcW w:w="993" w:type="dxa"/>
            <w:vMerge/>
            <w:shd w:val="clear" w:color="auto" w:fill="auto"/>
            <w:hideMark/>
          </w:tcPr>
          <w:p w14:paraId="71E46689" w14:textId="77777777" w:rsidR="00E55CDE" w:rsidRPr="008D5DEF" w:rsidRDefault="00E55CDE" w:rsidP="00337A0D">
            <w:pPr>
              <w:pStyle w:val="TableText"/>
              <w:keepNext/>
              <w:rPr>
                <w:szCs w:val="18"/>
                <w:lang w:eastAsia="en-NZ"/>
              </w:rPr>
            </w:pPr>
          </w:p>
        </w:tc>
        <w:tc>
          <w:tcPr>
            <w:tcW w:w="708" w:type="dxa"/>
            <w:vMerge/>
            <w:shd w:val="clear" w:color="auto" w:fill="auto"/>
            <w:hideMark/>
          </w:tcPr>
          <w:p w14:paraId="623E8FFA" w14:textId="77777777" w:rsidR="00E55CDE" w:rsidRPr="008D5DEF" w:rsidRDefault="00E55CDE" w:rsidP="00C611F8">
            <w:pPr>
              <w:pStyle w:val="TableText"/>
              <w:keepNext/>
              <w:rPr>
                <w:szCs w:val="18"/>
                <w:lang w:eastAsia="en-NZ"/>
              </w:rPr>
            </w:pPr>
          </w:p>
        </w:tc>
        <w:tc>
          <w:tcPr>
            <w:tcW w:w="1134" w:type="dxa"/>
            <w:vMerge/>
            <w:shd w:val="clear" w:color="auto" w:fill="auto"/>
            <w:hideMark/>
          </w:tcPr>
          <w:p w14:paraId="15264D8E" w14:textId="77777777" w:rsidR="00E55CDE" w:rsidRPr="008D5DEF" w:rsidRDefault="00E55CDE" w:rsidP="00337A0D">
            <w:pPr>
              <w:pStyle w:val="TableText"/>
              <w:keepNext/>
              <w:rPr>
                <w:szCs w:val="18"/>
                <w:lang w:eastAsia="en-NZ"/>
              </w:rPr>
            </w:pPr>
          </w:p>
        </w:tc>
        <w:tc>
          <w:tcPr>
            <w:tcW w:w="887" w:type="dxa"/>
            <w:vMerge/>
            <w:shd w:val="clear" w:color="auto" w:fill="auto"/>
            <w:hideMark/>
          </w:tcPr>
          <w:p w14:paraId="7979EAFE" w14:textId="77777777" w:rsidR="00E55CDE" w:rsidRPr="008D5DEF" w:rsidRDefault="00E55CDE" w:rsidP="00C611F8">
            <w:pPr>
              <w:pStyle w:val="TableText"/>
              <w:keepNext/>
              <w:rPr>
                <w:szCs w:val="18"/>
                <w:lang w:eastAsia="en-NZ"/>
              </w:rPr>
            </w:pPr>
          </w:p>
        </w:tc>
        <w:tc>
          <w:tcPr>
            <w:tcW w:w="1523" w:type="dxa"/>
            <w:vMerge/>
            <w:shd w:val="clear" w:color="auto" w:fill="auto"/>
            <w:hideMark/>
          </w:tcPr>
          <w:p w14:paraId="55390B22" w14:textId="77777777" w:rsidR="00E55CDE" w:rsidRPr="008D5DEF" w:rsidRDefault="00E55CDE" w:rsidP="00337A0D">
            <w:pPr>
              <w:pStyle w:val="TableText"/>
              <w:keepNext/>
              <w:ind w:right="113"/>
              <w:rPr>
                <w:szCs w:val="18"/>
                <w:lang w:eastAsia="en-NZ"/>
              </w:rPr>
            </w:pPr>
          </w:p>
        </w:tc>
        <w:tc>
          <w:tcPr>
            <w:tcW w:w="736" w:type="dxa"/>
            <w:shd w:val="clear" w:color="auto" w:fill="auto"/>
            <w:hideMark/>
          </w:tcPr>
          <w:p w14:paraId="086CF0BF" w14:textId="77777777" w:rsidR="00E55CDE" w:rsidRPr="008D5DEF" w:rsidRDefault="00E55CDE" w:rsidP="00C611F8">
            <w:pPr>
              <w:pStyle w:val="TableText"/>
              <w:keepNext/>
              <w:rPr>
                <w:szCs w:val="18"/>
                <w:lang w:eastAsia="en-NZ"/>
              </w:rPr>
            </w:pPr>
            <w:r w:rsidRPr="008D5DEF">
              <w:rPr>
                <w:szCs w:val="18"/>
                <w:lang w:eastAsia="en-NZ"/>
              </w:rPr>
              <w:t>RPC</w:t>
            </w:r>
          </w:p>
        </w:tc>
        <w:tc>
          <w:tcPr>
            <w:tcW w:w="2099" w:type="dxa"/>
            <w:shd w:val="clear" w:color="auto" w:fill="auto"/>
            <w:hideMark/>
          </w:tcPr>
          <w:p w14:paraId="565C773F" w14:textId="77777777" w:rsidR="00E55CDE" w:rsidRPr="008D5DEF" w:rsidRDefault="00E55CDE" w:rsidP="00E55CDE">
            <w:pPr>
              <w:pStyle w:val="TableText"/>
              <w:keepNext/>
              <w:rPr>
                <w:szCs w:val="18"/>
                <w:lang w:eastAsia="en-NZ"/>
              </w:rPr>
            </w:pPr>
            <w:r w:rsidRPr="008D5DEF">
              <w:rPr>
                <w:szCs w:val="18"/>
                <w:lang w:eastAsia="en-NZ"/>
              </w:rPr>
              <w:t xml:space="preserve">LMC </w:t>
            </w:r>
            <w:r>
              <w:rPr>
                <w:szCs w:val="18"/>
                <w:lang w:eastAsia="en-NZ"/>
              </w:rPr>
              <w:t>t</w:t>
            </w:r>
            <w:r w:rsidRPr="008D5DEF">
              <w:rPr>
                <w:szCs w:val="18"/>
                <w:lang w:eastAsia="en-NZ"/>
              </w:rPr>
              <w:t xml:space="preserve">hird </w:t>
            </w:r>
            <w:r>
              <w:rPr>
                <w:szCs w:val="18"/>
                <w:lang w:eastAsia="en-NZ"/>
              </w:rPr>
              <w:t>t</w:t>
            </w:r>
            <w:r w:rsidRPr="008D5DEF">
              <w:rPr>
                <w:szCs w:val="18"/>
                <w:lang w:eastAsia="en-NZ"/>
              </w:rPr>
              <w:t>rimester</w:t>
            </w:r>
            <w:r>
              <w:rPr>
                <w:szCs w:val="18"/>
                <w:lang w:eastAsia="en-NZ"/>
              </w:rPr>
              <w:t xml:space="preserve"> – r</w:t>
            </w:r>
            <w:r w:rsidRPr="008D5DEF">
              <w:rPr>
                <w:szCs w:val="18"/>
                <w:lang w:eastAsia="en-NZ"/>
              </w:rPr>
              <w:t xml:space="preserve">ural </w:t>
            </w:r>
            <w:r>
              <w:rPr>
                <w:szCs w:val="18"/>
                <w:lang w:eastAsia="en-NZ"/>
              </w:rPr>
              <w:t>p</w:t>
            </w:r>
            <w:r w:rsidRPr="008D5DEF">
              <w:rPr>
                <w:szCs w:val="18"/>
                <w:lang w:eastAsia="en-NZ"/>
              </w:rPr>
              <w:t xml:space="preserve">ractice </w:t>
            </w:r>
            <w:r>
              <w:rPr>
                <w:szCs w:val="18"/>
                <w:lang w:eastAsia="en-NZ"/>
              </w:rPr>
              <w:t>and</w:t>
            </w:r>
            <w:r w:rsidRPr="008D5DEF">
              <w:rPr>
                <w:szCs w:val="18"/>
                <w:lang w:eastAsia="en-NZ"/>
              </w:rPr>
              <w:t xml:space="preserve"> </w:t>
            </w:r>
            <w:r>
              <w:rPr>
                <w:szCs w:val="18"/>
                <w:lang w:eastAsia="en-NZ"/>
              </w:rPr>
              <w:t>t</w:t>
            </w:r>
            <w:r w:rsidRPr="008D5DEF">
              <w:rPr>
                <w:szCs w:val="18"/>
                <w:lang w:eastAsia="en-NZ"/>
              </w:rPr>
              <w:t xml:space="preserve">ravel </w:t>
            </w:r>
            <w:r>
              <w:rPr>
                <w:szCs w:val="18"/>
                <w:lang w:eastAsia="en-NZ"/>
              </w:rPr>
              <w:t>s</w:t>
            </w:r>
            <w:r w:rsidRPr="008D5DEF">
              <w:rPr>
                <w:szCs w:val="18"/>
                <w:lang w:eastAsia="en-NZ"/>
              </w:rPr>
              <w:t xml:space="preserve">upplement </w:t>
            </w:r>
            <w:r>
              <w:rPr>
                <w:szCs w:val="18"/>
                <w:lang w:eastAsia="en-NZ"/>
              </w:rPr>
              <w:t>–</w:t>
            </w:r>
            <w:r w:rsidRPr="008D5DEF">
              <w:rPr>
                <w:szCs w:val="18"/>
                <w:lang w:eastAsia="en-NZ"/>
              </w:rPr>
              <w:t xml:space="preserve"> </w:t>
            </w:r>
            <w:r>
              <w:rPr>
                <w:szCs w:val="18"/>
                <w:lang w:eastAsia="en-NZ"/>
              </w:rPr>
              <w:t>f</w:t>
            </w:r>
            <w:r w:rsidRPr="008D5DEF">
              <w:rPr>
                <w:szCs w:val="18"/>
                <w:lang w:eastAsia="en-NZ"/>
              </w:rPr>
              <w:t>ull</w:t>
            </w:r>
          </w:p>
        </w:tc>
      </w:tr>
      <w:tr w:rsidR="00E55CDE" w:rsidRPr="00B416DC" w14:paraId="67B478AD" w14:textId="77777777" w:rsidTr="00337A0D">
        <w:trPr>
          <w:cantSplit/>
        </w:trPr>
        <w:tc>
          <w:tcPr>
            <w:tcW w:w="993" w:type="dxa"/>
            <w:vMerge/>
            <w:shd w:val="clear" w:color="auto" w:fill="auto"/>
          </w:tcPr>
          <w:p w14:paraId="20555858" w14:textId="77777777" w:rsidR="00E55CDE" w:rsidRPr="008D5DEF" w:rsidRDefault="00E55CDE" w:rsidP="00337A0D">
            <w:pPr>
              <w:pStyle w:val="TableText"/>
              <w:rPr>
                <w:szCs w:val="18"/>
                <w:lang w:eastAsia="en-NZ"/>
              </w:rPr>
            </w:pPr>
          </w:p>
        </w:tc>
        <w:tc>
          <w:tcPr>
            <w:tcW w:w="708" w:type="dxa"/>
            <w:vMerge/>
            <w:shd w:val="clear" w:color="auto" w:fill="auto"/>
          </w:tcPr>
          <w:p w14:paraId="052AE27E" w14:textId="77777777" w:rsidR="00E55CDE" w:rsidRPr="008D5DEF" w:rsidRDefault="00E55CDE" w:rsidP="00C611F8">
            <w:pPr>
              <w:pStyle w:val="TableText"/>
              <w:rPr>
                <w:szCs w:val="18"/>
                <w:lang w:eastAsia="en-NZ"/>
              </w:rPr>
            </w:pPr>
          </w:p>
        </w:tc>
        <w:tc>
          <w:tcPr>
            <w:tcW w:w="1134" w:type="dxa"/>
            <w:vMerge/>
            <w:shd w:val="clear" w:color="auto" w:fill="auto"/>
          </w:tcPr>
          <w:p w14:paraId="593FA9EE" w14:textId="77777777" w:rsidR="00E55CDE" w:rsidRPr="008D5DEF" w:rsidRDefault="00E55CDE" w:rsidP="00337A0D">
            <w:pPr>
              <w:pStyle w:val="TableText"/>
              <w:rPr>
                <w:szCs w:val="18"/>
                <w:lang w:eastAsia="en-NZ"/>
              </w:rPr>
            </w:pPr>
          </w:p>
        </w:tc>
        <w:tc>
          <w:tcPr>
            <w:tcW w:w="887" w:type="dxa"/>
            <w:vMerge/>
            <w:shd w:val="clear" w:color="auto" w:fill="auto"/>
          </w:tcPr>
          <w:p w14:paraId="7A66E51A" w14:textId="77777777" w:rsidR="00E55CDE" w:rsidRPr="008D5DEF" w:rsidRDefault="00E55CDE" w:rsidP="00C611F8">
            <w:pPr>
              <w:pStyle w:val="TableText"/>
              <w:rPr>
                <w:szCs w:val="18"/>
                <w:lang w:eastAsia="en-NZ"/>
              </w:rPr>
            </w:pPr>
          </w:p>
        </w:tc>
        <w:tc>
          <w:tcPr>
            <w:tcW w:w="1523" w:type="dxa"/>
            <w:vMerge/>
            <w:shd w:val="clear" w:color="auto" w:fill="auto"/>
          </w:tcPr>
          <w:p w14:paraId="587007E3" w14:textId="77777777" w:rsidR="00E55CDE" w:rsidRPr="008D5DEF" w:rsidRDefault="00E55CDE" w:rsidP="00337A0D">
            <w:pPr>
              <w:pStyle w:val="TableText"/>
              <w:ind w:right="113"/>
              <w:rPr>
                <w:szCs w:val="18"/>
                <w:lang w:eastAsia="en-NZ"/>
              </w:rPr>
            </w:pPr>
          </w:p>
        </w:tc>
        <w:tc>
          <w:tcPr>
            <w:tcW w:w="736" w:type="dxa"/>
            <w:shd w:val="clear" w:color="auto" w:fill="auto"/>
          </w:tcPr>
          <w:p w14:paraId="5CEB699A" w14:textId="77777777" w:rsidR="00E55CDE" w:rsidRPr="008D5DEF" w:rsidRDefault="00E55CDE" w:rsidP="00C611F8">
            <w:pPr>
              <w:pStyle w:val="TableText"/>
              <w:rPr>
                <w:szCs w:val="18"/>
                <w:lang w:eastAsia="en-NZ"/>
              </w:rPr>
            </w:pPr>
            <w:r w:rsidRPr="008D5DEF">
              <w:rPr>
                <w:szCs w:val="18"/>
                <w:lang w:eastAsia="en-NZ"/>
              </w:rPr>
              <w:t>RPF</w:t>
            </w:r>
          </w:p>
        </w:tc>
        <w:tc>
          <w:tcPr>
            <w:tcW w:w="2099" w:type="dxa"/>
            <w:shd w:val="clear" w:color="auto" w:fill="auto"/>
          </w:tcPr>
          <w:p w14:paraId="4E3F267D" w14:textId="77777777" w:rsidR="00E55CDE" w:rsidRPr="008D5DEF" w:rsidRDefault="00E55CDE" w:rsidP="00E55CDE">
            <w:pPr>
              <w:pStyle w:val="TableText"/>
              <w:rPr>
                <w:szCs w:val="18"/>
                <w:lang w:eastAsia="en-NZ"/>
              </w:rPr>
            </w:pPr>
            <w:r w:rsidRPr="008D5DEF">
              <w:rPr>
                <w:szCs w:val="18"/>
                <w:lang w:eastAsia="en-NZ"/>
              </w:rPr>
              <w:t xml:space="preserve">LMC </w:t>
            </w:r>
            <w:r>
              <w:rPr>
                <w:szCs w:val="18"/>
                <w:lang w:eastAsia="en-NZ"/>
              </w:rPr>
              <w:t>t</w:t>
            </w:r>
            <w:r w:rsidRPr="008D5DEF">
              <w:rPr>
                <w:szCs w:val="18"/>
                <w:lang w:eastAsia="en-NZ"/>
              </w:rPr>
              <w:t xml:space="preserve">hird </w:t>
            </w:r>
            <w:r>
              <w:rPr>
                <w:szCs w:val="18"/>
                <w:lang w:eastAsia="en-NZ"/>
              </w:rPr>
              <w:t>t</w:t>
            </w:r>
            <w:r w:rsidRPr="008D5DEF">
              <w:rPr>
                <w:szCs w:val="18"/>
                <w:lang w:eastAsia="en-NZ"/>
              </w:rPr>
              <w:t xml:space="preserve">rimester </w:t>
            </w:r>
            <w:r>
              <w:rPr>
                <w:szCs w:val="18"/>
                <w:lang w:eastAsia="en-NZ"/>
              </w:rPr>
              <w:t>r</w:t>
            </w:r>
            <w:r w:rsidRPr="008D5DEF">
              <w:rPr>
                <w:szCs w:val="18"/>
                <w:lang w:eastAsia="en-NZ"/>
              </w:rPr>
              <w:t xml:space="preserve">ural </w:t>
            </w:r>
            <w:r>
              <w:rPr>
                <w:szCs w:val="18"/>
                <w:lang w:eastAsia="en-NZ"/>
              </w:rPr>
              <w:t>p</w:t>
            </w:r>
            <w:r w:rsidRPr="008D5DEF">
              <w:rPr>
                <w:szCs w:val="18"/>
                <w:lang w:eastAsia="en-NZ"/>
              </w:rPr>
              <w:t xml:space="preserve">ractice </w:t>
            </w:r>
            <w:r>
              <w:rPr>
                <w:szCs w:val="18"/>
                <w:lang w:eastAsia="en-NZ"/>
              </w:rPr>
              <w:t>and</w:t>
            </w:r>
            <w:r w:rsidRPr="008D5DEF">
              <w:rPr>
                <w:szCs w:val="18"/>
                <w:lang w:eastAsia="en-NZ"/>
              </w:rPr>
              <w:t xml:space="preserve"> </w:t>
            </w:r>
            <w:r>
              <w:rPr>
                <w:szCs w:val="18"/>
                <w:lang w:eastAsia="en-NZ"/>
              </w:rPr>
              <w:t>t</w:t>
            </w:r>
            <w:r w:rsidRPr="008D5DEF">
              <w:rPr>
                <w:szCs w:val="18"/>
                <w:lang w:eastAsia="en-NZ"/>
              </w:rPr>
              <w:t xml:space="preserve">ravel </w:t>
            </w:r>
            <w:r>
              <w:rPr>
                <w:szCs w:val="18"/>
                <w:lang w:eastAsia="en-NZ"/>
              </w:rPr>
              <w:t>s</w:t>
            </w:r>
            <w:r w:rsidRPr="008D5DEF">
              <w:rPr>
                <w:szCs w:val="18"/>
                <w:lang w:eastAsia="en-NZ"/>
              </w:rPr>
              <w:t xml:space="preserve">upplement – </w:t>
            </w:r>
            <w:r>
              <w:rPr>
                <w:szCs w:val="18"/>
                <w:lang w:eastAsia="en-NZ"/>
              </w:rPr>
              <w:t>f</w:t>
            </w:r>
            <w:r w:rsidRPr="008D5DEF">
              <w:rPr>
                <w:szCs w:val="18"/>
                <w:lang w:eastAsia="en-NZ"/>
              </w:rPr>
              <w:t xml:space="preserve">irst </w:t>
            </w:r>
            <w:r>
              <w:rPr>
                <w:szCs w:val="18"/>
                <w:lang w:eastAsia="en-NZ"/>
              </w:rPr>
              <w:t>p</w:t>
            </w:r>
            <w:r w:rsidRPr="008D5DEF">
              <w:rPr>
                <w:szCs w:val="18"/>
                <w:lang w:eastAsia="en-NZ"/>
              </w:rPr>
              <w:t>artial</w:t>
            </w:r>
          </w:p>
        </w:tc>
      </w:tr>
      <w:tr w:rsidR="00E55CDE" w:rsidRPr="00B416DC" w14:paraId="60887876" w14:textId="77777777" w:rsidTr="00337A0D">
        <w:trPr>
          <w:cantSplit/>
        </w:trPr>
        <w:tc>
          <w:tcPr>
            <w:tcW w:w="993" w:type="dxa"/>
            <w:vMerge/>
            <w:shd w:val="clear" w:color="auto" w:fill="auto"/>
            <w:hideMark/>
          </w:tcPr>
          <w:p w14:paraId="11867AF0" w14:textId="77777777" w:rsidR="00E55CDE" w:rsidRPr="008D5DEF" w:rsidRDefault="00E55CDE" w:rsidP="00337A0D">
            <w:pPr>
              <w:pStyle w:val="TableText"/>
              <w:rPr>
                <w:szCs w:val="18"/>
                <w:lang w:eastAsia="en-NZ"/>
              </w:rPr>
            </w:pPr>
          </w:p>
        </w:tc>
        <w:tc>
          <w:tcPr>
            <w:tcW w:w="708" w:type="dxa"/>
            <w:vMerge/>
            <w:shd w:val="clear" w:color="auto" w:fill="auto"/>
            <w:hideMark/>
          </w:tcPr>
          <w:p w14:paraId="6F2706DA" w14:textId="77777777" w:rsidR="00E55CDE" w:rsidRPr="008D5DEF" w:rsidRDefault="00E55CDE" w:rsidP="00C611F8">
            <w:pPr>
              <w:pStyle w:val="TableText"/>
              <w:rPr>
                <w:szCs w:val="18"/>
                <w:lang w:eastAsia="en-NZ"/>
              </w:rPr>
            </w:pPr>
          </w:p>
        </w:tc>
        <w:tc>
          <w:tcPr>
            <w:tcW w:w="1134" w:type="dxa"/>
            <w:vMerge/>
            <w:shd w:val="clear" w:color="auto" w:fill="auto"/>
            <w:hideMark/>
          </w:tcPr>
          <w:p w14:paraId="473EC5D7" w14:textId="77777777" w:rsidR="00E55CDE" w:rsidRPr="008D5DEF" w:rsidRDefault="00E55CDE" w:rsidP="00337A0D">
            <w:pPr>
              <w:pStyle w:val="TableText"/>
              <w:rPr>
                <w:szCs w:val="18"/>
                <w:lang w:eastAsia="en-NZ"/>
              </w:rPr>
            </w:pPr>
          </w:p>
        </w:tc>
        <w:tc>
          <w:tcPr>
            <w:tcW w:w="887" w:type="dxa"/>
            <w:vMerge/>
            <w:shd w:val="clear" w:color="auto" w:fill="auto"/>
            <w:hideMark/>
          </w:tcPr>
          <w:p w14:paraId="4E38B1A1" w14:textId="77777777" w:rsidR="00E55CDE" w:rsidRPr="008D5DEF" w:rsidRDefault="00E55CDE" w:rsidP="00C611F8">
            <w:pPr>
              <w:pStyle w:val="TableText"/>
              <w:rPr>
                <w:szCs w:val="18"/>
                <w:lang w:eastAsia="en-NZ"/>
              </w:rPr>
            </w:pPr>
          </w:p>
        </w:tc>
        <w:tc>
          <w:tcPr>
            <w:tcW w:w="1523" w:type="dxa"/>
            <w:vMerge/>
            <w:shd w:val="clear" w:color="auto" w:fill="auto"/>
            <w:hideMark/>
          </w:tcPr>
          <w:p w14:paraId="7003563C" w14:textId="77777777" w:rsidR="00E55CDE" w:rsidRPr="008D5DEF" w:rsidRDefault="00E55CDE" w:rsidP="00337A0D">
            <w:pPr>
              <w:pStyle w:val="TableText"/>
              <w:ind w:right="113"/>
              <w:rPr>
                <w:szCs w:val="18"/>
                <w:lang w:eastAsia="en-NZ"/>
              </w:rPr>
            </w:pPr>
          </w:p>
        </w:tc>
        <w:tc>
          <w:tcPr>
            <w:tcW w:w="736" w:type="dxa"/>
            <w:shd w:val="clear" w:color="auto" w:fill="auto"/>
            <w:hideMark/>
          </w:tcPr>
          <w:p w14:paraId="4B103974" w14:textId="77777777" w:rsidR="00E55CDE" w:rsidRPr="008D5DEF" w:rsidRDefault="00E55CDE" w:rsidP="00C611F8">
            <w:pPr>
              <w:pStyle w:val="TableText"/>
              <w:rPr>
                <w:szCs w:val="18"/>
                <w:lang w:eastAsia="en-NZ"/>
              </w:rPr>
            </w:pPr>
            <w:r w:rsidRPr="008D5DEF">
              <w:rPr>
                <w:szCs w:val="18"/>
                <w:lang w:eastAsia="en-NZ"/>
              </w:rPr>
              <w:t>RPL</w:t>
            </w:r>
          </w:p>
        </w:tc>
        <w:tc>
          <w:tcPr>
            <w:tcW w:w="2099" w:type="dxa"/>
            <w:shd w:val="clear" w:color="auto" w:fill="auto"/>
            <w:hideMark/>
          </w:tcPr>
          <w:p w14:paraId="4878E225" w14:textId="77777777" w:rsidR="00E55CDE" w:rsidRPr="008D5DEF" w:rsidRDefault="00E55CDE" w:rsidP="00E55CDE">
            <w:pPr>
              <w:pStyle w:val="TableText"/>
              <w:rPr>
                <w:szCs w:val="18"/>
                <w:lang w:eastAsia="en-NZ"/>
              </w:rPr>
            </w:pPr>
            <w:r w:rsidRPr="008D5DEF">
              <w:rPr>
                <w:szCs w:val="18"/>
                <w:lang w:eastAsia="en-NZ"/>
              </w:rPr>
              <w:t xml:space="preserve">LMC </w:t>
            </w:r>
            <w:r>
              <w:rPr>
                <w:szCs w:val="18"/>
                <w:lang w:eastAsia="en-NZ"/>
              </w:rPr>
              <w:t>t</w:t>
            </w:r>
            <w:r w:rsidRPr="008D5DEF">
              <w:rPr>
                <w:szCs w:val="18"/>
                <w:lang w:eastAsia="en-NZ"/>
              </w:rPr>
              <w:t xml:space="preserve">hird </w:t>
            </w:r>
            <w:r>
              <w:rPr>
                <w:szCs w:val="18"/>
                <w:lang w:eastAsia="en-NZ"/>
              </w:rPr>
              <w:t>t</w:t>
            </w:r>
            <w:r w:rsidRPr="008D5DEF">
              <w:rPr>
                <w:szCs w:val="18"/>
                <w:lang w:eastAsia="en-NZ"/>
              </w:rPr>
              <w:t>rimester</w:t>
            </w:r>
            <w:r>
              <w:rPr>
                <w:szCs w:val="18"/>
                <w:lang w:eastAsia="en-NZ"/>
              </w:rPr>
              <w:t xml:space="preserve"> – r</w:t>
            </w:r>
            <w:r w:rsidRPr="008D5DEF">
              <w:rPr>
                <w:szCs w:val="18"/>
                <w:lang w:eastAsia="en-NZ"/>
              </w:rPr>
              <w:t xml:space="preserve">ural </w:t>
            </w:r>
            <w:r>
              <w:rPr>
                <w:szCs w:val="18"/>
                <w:lang w:eastAsia="en-NZ"/>
              </w:rPr>
              <w:t>p</w:t>
            </w:r>
            <w:r w:rsidRPr="008D5DEF">
              <w:rPr>
                <w:szCs w:val="18"/>
                <w:lang w:eastAsia="en-NZ"/>
              </w:rPr>
              <w:t xml:space="preserve">ractice </w:t>
            </w:r>
            <w:r>
              <w:rPr>
                <w:szCs w:val="18"/>
                <w:lang w:eastAsia="en-NZ"/>
              </w:rPr>
              <w:t>and</w:t>
            </w:r>
            <w:r w:rsidRPr="008D5DEF">
              <w:rPr>
                <w:szCs w:val="18"/>
                <w:lang w:eastAsia="en-NZ"/>
              </w:rPr>
              <w:t xml:space="preserve"> </w:t>
            </w:r>
            <w:r>
              <w:rPr>
                <w:szCs w:val="18"/>
                <w:lang w:eastAsia="en-NZ"/>
              </w:rPr>
              <w:t>t</w:t>
            </w:r>
            <w:r w:rsidRPr="008D5DEF">
              <w:rPr>
                <w:szCs w:val="18"/>
                <w:lang w:eastAsia="en-NZ"/>
              </w:rPr>
              <w:t xml:space="preserve">ravel </w:t>
            </w:r>
            <w:r>
              <w:rPr>
                <w:szCs w:val="18"/>
                <w:lang w:eastAsia="en-NZ"/>
              </w:rPr>
              <w:t>s</w:t>
            </w:r>
            <w:r w:rsidRPr="008D5DEF">
              <w:rPr>
                <w:szCs w:val="18"/>
                <w:lang w:eastAsia="en-NZ"/>
              </w:rPr>
              <w:t xml:space="preserve">upplement – </w:t>
            </w:r>
            <w:r>
              <w:rPr>
                <w:szCs w:val="18"/>
                <w:lang w:eastAsia="en-NZ"/>
              </w:rPr>
              <w:t>l</w:t>
            </w:r>
            <w:r w:rsidRPr="008D5DEF">
              <w:rPr>
                <w:szCs w:val="18"/>
                <w:lang w:eastAsia="en-NZ"/>
              </w:rPr>
              <w:t xml:space="preserve">ast </w:t>
            </w:r>
            <w:r>
              <w:rPr>
                <w:szCs w:val="18"/>
                <w:lang w:eastAsia="en-NZ"/>
              </w:rPr>
              <w:t>p</w:t>
            </w:r>
            <w:r w:rsidRPr="008D5DEF">
              <w:rPr>
                <w:szCs w:val="18"/>
                <w:lang w:eastAsia="en-NZ"/>
              </w:rPr>
              <w:t>artial</w:t>
            </w:r>
          </w:p>
        </w:tc>
      </w:tr>
      <w:tr w:rsidR="00E55CDE" w:rsidRPr="00B416DC" w14:paraId="35AF0753" w14:textId="77777777" w:rsidTr="00337A0D">
        <w:trPr>
          <w:cantSplit/>
        </w:trPr>
        <w:tc>
          <w:tcPr>
            <w:tcW w:w="993" w:type="dxa"/>
            <w:vMerge/>
            <w:shd w:val="clear" w:color="auto" w:fill="auto"/>
            <w:hideMark/>
          </w:tcPr>
          <w:p w14:paraId="6E822A98" w14:textId="77777777" w:rsidR="00E55CDE" w:rsidRPr="008D5DEF" w:rsidRDefault="00E55CDE" w:rsidP="00337A0D">
            <w:pPr>
              <w:pStyle w:val="TableText"/>
              <w:rPr>
                <w:szCs w:val="18"/>
                <w:lang w:eastAsia="en-NZ"/>
              </w:rPr>
            </w:pPr>
          </w:p>
        </w:tc>
        <w:tc>
          <w:tcPr>
            <w:tcW w:w="708" w:type="dxa"/>
            <w:vMerge/>
            <w:shd w:val="clear" w:color="auto" w:fill="auto"/>
            <w:hideMark/>
          </w:tcPr>
          <w:p w14:paraId="12A9005C" w14:textId="77777777" w:rsidR="00E55CDE" w:rsidRPr="008D5DEF" w:rsidRDefault="00E55CDE" w:rsidP="00C611F8">
            <w:pPr>
              <w:pStyle w:val="TableText"/>
              <w:rPr>
                <w:szCs w:val="18"/>
                <w:lang w:eastAsia="en-NZ"/>
              </w:rPr>
            </w:pPr>
          </w:p>
        </w:tc>
        <w:tc>
          <w:tcPr>
            <w:tcW w:w="1134" w:type="dxa"/>
            <w:vMerge/>
            <w:shd w:val="clear" w:color="auto" w:fill="auto"/>
            <w:hideMark/>
          </w:tcPr>
          <w:p w14:paraId="787F75B4" w14:textId="77777777" w:rsidR="00E55CDE" w:rsidRPr="008D5DEF" w:rsidRDefault="00E55CDE" w:rsidP="00337A0D">
            <w:pPr>
              <w:pStyle w:val="TableText"/>
              <w:rPr>
                <w:szCs w:val="18"/>
                <w:lang w:eastAsia="en-NZ"/>
              </w:rPr>
            </w:pPr>
          </w:p>
        </w:tc>
        <w:tc>
          <w:tcPr>
            <w:tcW w:w="887" w:type="dxa"/>
            <w:vMerge w:val="restart"/>
            <w:shd w:val="clear" w:color="auto" w:fill="auto"/>
            <w:hideMark/>
          </w:tcPr>
          <w:p w14:paraId="4CD361A4" w14:textId="77777777" w:rsidR="00E55CDE" w:rsidRPr="008D5DEF" w:rsidRDefault="00E55CDE" w:rsidP="00C611F8">
            <w:pPr>
              <w:pStyle w:val="TableText"/>
              <w:rPr>
                <w:szCs w:val="18"/>
                <w:lang w:eastAsia="en-NZ"/>
              </w:rPr>
            </w:pPr>
            <w:r w:rsidRPr="008D5DEF">
              <w:rPr>
                <w:szCs w:val="18"/>
                <w:lang w:eastAsia="en-NZ"/>
              </w:rPr>
              <w:t>LA</w:t>
            </w:r>
          </w:p>
        </w:tc>
        <w:tc>
          <w:tcPr>
            <w:tcW w:w="1523" w:type="dxa"/>
            <w:vMerge w:val="restart"/>
            <w:shd w:val="clear" w:color="auto" w:fill="auto"/>
            <w:hideMark/>
          </w:tcPr>
          <w:p w14:paraId="6455B61B" w14:textId="77777777" w:rsidR="00E55CDE" w:rsidRPr="008D5DEF" w:rsidRDefault="00E55CDE" w:rsidP="000C1717">
            <w:pPr>
              <w:pStyle w:val="TableText"/>
              <w:ind w:right="113"/>
              <w:rPr>
                <w:szCs w:val="18"/>
                <w:lang w:eastAsia="en-NZ"/>
              </w:rPr>
            </w:pPr>
            <w:r w:rsidRPr="008D5DEF">
              <w:rPr>
                <w:szCs w:val="18"/>
                <w:lang w:eastAsia="en-NZ"/>
              </w:rPr>
              <w:t xml:space="preserve">Maternity LMC </w:t>
            </w:r>
            <w:r>
              <w:rPr>
                <w:szCs w:val="18"/>
                <w:lang w:eastAsia="en-NZ"/>
              </w:rPr>
              <w:t>a</w:t>
            </w:r>
            <w:r w:rsidRPr="008D5DEF">
              <w:rPr>
                <w:szCs w:val="18"/>
                <w:lang w:eastAsia="en-NZ"/>
              </w:rPr>
              <w:t xml:space="preserve">ntenatal </w:t>
            </w:r>
            <w:r>
              <w:rPr>
                <w:szCs w:val="18"/>
                <w:lang w:eastAsia="en-NZ"/>
              </w:rPr>
              <w:t>s</w:t>
            </w:r>
            <w:r w:rsidRPr="008D5DEF">
              <w:rPr>
                <w:szCs w:val="18"/>
                <w:lang w:eastAsia="en-NZ"/>
              </w:rPr>
              <w:t>ervices</w:t>
            </w:r>
          </w:p>
        </w:tc>
        <w:tc>
          <w:tcPr>
            <w:tcW w:w="736" w:type="dxa"/>
            <w:shd w:val="clear" w:color="auto" w:fill="auto"/>
            <w:hideMark/>
          </w:tcPr>
          <w:p w14:paraId="4738085E" w14:textId="77777777" w:rsidR="00E55CDE" w:rsidRPr="008D5DEF" w:rsidRDefault="00E55CDE" w:rsidP="00C611F8">
            <w:pPr>
              <w:pStyle w:val="TableText"/>
              <w:rPr>
                <w:szCs w:val="18"/>
                <w:lang w:eastAsia="en-NZ"/>
              </w:rPr>
            </w:pPr>
            <w:r w:rsidRPr="008D5DEF">
              <w:rPr>
                <w:szCs w:val="18"/>
                <w:lang w:eastAsia="en-NZ"/>
              </w:rPr>
              <w:t>ACS</w:t>
            </w:r>
          </w:p>
        </w:tc>
        <w:tc>
          <w:tcPr>
            <w:tcW w:w="2099" w:type="dxa"/>
            <w:shd w:val="clear" w:color="auto" w:fill="auto"/>
            <w:hideMark/>
          </w:tcPr>
          <w:p w14:paraId="4BA5E0D4" w14:textId="77777777" w:rsidR="00E55CDE" w:rsidRPr="008D5DEF" w:rsidRDefault="00E55CDE" w:rsidP="00E55CDE">
            <w:pPr>
              <w:pStyle w:val="TableText"/>
              <w:rPr>
                <w:szCs w:val="18"/>
                <w:lang w:eastAsia="en-NZ"/>
              </w:rPr>
            </w:pPr>
            <w:r w:rsidRPr="008D5DEF">
              <w:rPr>
                <w:szCs w:val="18"/>
                <w:lang w:eastAsia="en-NZ"/>
              </w:rPr>
              <w:t xml:space="preserve">LMC </w:t>
            </w:r>
            <w:r>
              <w:rPr>
                <w:szCs w:val="18"/>
                <w:lang w:eastAsia="en-NZ"/>
              </w:rPr>
              <w:t>a</w:t>
            </w:r>
            <w:r w:rsidRPr="008D5DEF">
              <w:rPr>
                <w:szCs w:val="18"/>
                <w:lang w:eastAsia="en-NZ"/>
              </w:rPr>
              <w:t xml:space="preserve">ntenatal </w:t>
            </w:r>
            <w:r>
              <w:rPr>
                <w:szCs w:val="18"/>
                <w:lang w:eastAsia="en-NZ"/>
              </w:rPr>
              <w:t>a</w:t>
            </w:r>
            <w:r w:rsidRPr="008D5DEF">
              <w:rPr>
                <w:szCs w:val="18"/>
                <w:lang w:eastAsia="en-NZ"/>
              </w:rPr>
              <w:t xml:space="preserve">dditional </w:t>
            </w:r>
            <w:r>
              <w:rPr>
                <w:szCs w:val="18"/>
                <w:lang w:eastAsia="en-NZ"/>
              </w:rPr>
              <w:t>c</w:t>
            </w:r>
            <w:r w:rsidRPr="008D5DEF">
              <w:rPr>
                <w:szCs w:val="18"/>
                <w:lang w:eastAsia="en-NZ"/>
              </w:rPr>
              <w:t xml:space="preserve">are </w:t>
            </w:r>
            <w:r>
              <w:rPr>
                <w:szCs w:val="18"/>
                <w:lang w:eastAsia="en-NZ"/>
              </w:rPr>
              <w:t>s</w:t>
            </w:r>
            <w:r w:rsidRPr="008D5DEF">
              <w:rPr>
                <w:szCs w:val="18"/>
                <w:lang w:eastAsia="en-NZ"/>
              </w:rPr>
              <w:t>upplement</w:t>
            </w:r>
            <w:r>
              <w:rPr>
                <w:szCs w:val="18"/>
                <w:lang w:eastAsia="en-NZ"/>
              </w:rPr>
              <w:t xml:space="preserve"> – f</w:t>
            </w:r>
            <w:r w:rsidRPr="008D5DEF">
              <w:rPr>
                <w:szCs w:val="18"/>
                <w:lang w:eastAsia="en-NZ"/>
              </w:rPr>
              <w:t>ull</w:t>
            </w:r>
          </w:p>
        </w:tc>
      </w:tr>
      <w:tr w:rsidR="00E55CDE" w:rsidRPr="00B416DC" w14:paraId="3846434F" w14:textId="77777777" w:rsidTr="00337A0D">
        <w:trPr>
          <w:cantSplit/>
        </w:trPr>
        <w:tc>
          <w:tcPr>
            <w:tcW w:w="993" w:type="dxa"/>
            <w:vMerge/>
            <w:shd w:val="clear" w:color="auto" w:fill="auto"/>
            <w:hideMark/>
          </w:tcPr>
          <w:p w14:paraId="16B8BA9F" w14:textId="77777777" w:rsidR="00E55CDE" w:rsidRPr="008D5DEF" w:rsidRDefault="00E55CDE" w:rsidP="00337A0D">
            <w:pPr>
              <w:pStyle w:val="TableText"/>
              <w:rPr>
                <w:szCs w:val="18"/>
                <w:lang w:eastAsia="en-NZ"/>
              </w:rPr>
            </w:pPr>
          </w:p>
        </w:tc>
        <w:tc>
          <w:tcPr>
            <w:tcW w:w="708" w:type="dxa"/>
            <w:vMerge/>
            <w:shd w:val="clear" w:color="auto" w:fill="auto"/>
            <w:hideMark/>
          </w:tcPr>
          <w:p w14:paraId="47DC1378" w14:textId="77777777" w:rsidR="00E55CDE" w:rsidRPr="008D5DEF" w:rsidRDefault="00E55CDE" w:rsidP="00C611F8">
            <w:pPr>
              <w:pStyle w:val="TableText"/>
              <w:rPr>
                <w:szCs w:val="18"/>
                <w:lang w:eastAsia="en-NZ"/>
              </w:rPr>
            </w:pPr>
          </w:p>
        </w:tc>
        <w:tc>
          <w:tcPr>
            <w:tcW w:w="1134" w:type="dxa"/>
            <w:vMerge/>
            <w:shd w:val="clear" w:color="auto" w:fill="auto"/>
            <w:hideMark/>
          </w:tcPr>
          <w:p w14:paraId="60E3B4CA" w14:textId="77777777" w:rsidR="00E55CDE" w:rsidRPr="008D5DEF" w:rsidRDefault="00E55CDE" w:rsidP="00337A0D">
            <w:pPr>
              <w:pStyle w:val="TableText"/>
              <w:rPr>
                <w:szCs w:val="18"/>
                <w:lang w:eastAsia="en-NZ"/>
              </w:rPr>
            </w:pPr>
          </w:p>
        </w:tc>
        <w:tc>
          <w:tcPr>
            <w:tcW w:w="887" w:type="dxa"/>
            <w:vMerge/>
            <w:shd w:val="clear" w:color="auto" w:fill="auto"/>
            <w:hideMark/>
          </w:tcPr>
          <w:p w14:paraId="1A9B8D31" w14:textId="77777777" w:rsidR="00E55CDE" w:rsidRPr="008D5DEF" w:rsidRDefault="00E55CDE" w:rsidP="00C611F8">
            <w:pPr>
              <w:pStyle w:val="TableText"/>
              <w:rPr>
                <w:szCs w:val="18"/>
                <w:lang w:eastAsia="en-NZ"/>
              </w:rPr>
            </w:pPr>
          </w:p>
        </w:tc>
        <w:tc>
          <w:tcPr>
            <w:tcW w:w="1523" w:type="dxa"/>
            <w:vMerge/>
            <w:shd w:val="clear" w:color="auto" w:fill="auto"/>
            <w:hideMark/>
          </w:tcPr>
          <w:p w14:paraId="5C84422D" w14:textId="77777777" w:rsidR="00E55CDE" w:rsidRPr="008D5DEF" w:rsidRDefault="00E55CDE" w:rsidP="00337A0D">
            <w:pPr>
              <w:pStyle w:val="TableText"/>
              <w:ind w:right="113"/>
              <w:rPr>
                <w:szCs w:val="18"/>
                <w:lang w:eastAsia="en-NZ"/>
              </w:rPr>
            </w:pPr>
          </w:p>
        </w:tc>
        <w:tc>
          <w:tcPr>
            <w:tcW w:w="736" w:type="dxa"/>
            <w:shd w:val="clear" w:color="auto" w:fill="auto"/>
            <w:hideMark/>
          </w:tcPr>
          <w:p w14:paraId="58EBAD16" w14:textId="77777777" w:rsidR="00E55CDE" w:rsidRPr="008D5DEF" w:rsidRDefault="00E55CDE" w:rsidP="00C611F8">
            <w:pPr>
              <w:pStyle w:val="TableText"/>
              <w:rPr>
                <w:szCs w:val="18"/>
                <w:lang w:eastAsia="en-NZ"/>
              </w:rPr>
            </w:pPr>
            <w:r w:rsidRPr="008D5DEF">
              <w:rPr>
                <w:szCs w:val="18"/>
                <w:lang w:eastAsia="en-NZ"/>
              </w:rPr>
              <w:t>ACP</w:t>
            </w:r>
          </w:p>
        </w:tc>
        <w:tc>
          <w:tcPr>
            <w:tcW w:w="2099" w:type="dxa"/>
            <w:shd w:val="clear" w:color="auto" w:fill="auto"/>
            <w:hideMark/>
          </w:tcPr>
          <w:p w14:paraId="645BFEAE" w14:textId="77777777" w:rsidR="00E55CDE" w:rsidRPr="008D5DEF" w:rsidRDefault="00E55CDE" w:rsidP="00E55CDE">
            <w:pPr>
              <w:pStyle w:val="TableText"/>
              <w:rPr>
                <w:szCs w:val="18"/>
                <w:lang w:eastAsia="en-NZ"/>
              </w:rPr>
            </w:pPr>
            <w:r w:rsidRPr="008D5DEF">
              <w:rPr>
                <w:szCs w:val="18"/>
                <w:lang w:eastAsia="en-NZ"/>
              </w:rPr>
              <w:t xml:space="preserve">LMC </w:t>
            </w:r>
            <w:r>
              <w:rPr>
                <w:szCs w:val="18"/>
                <w:lang w:eastAsia="en-NZ"/>
              </w:rPr>
              <w:t>a</w:t>
            </w:r>
            <w:r w:rsidRPr="008D5DEF">
              <w:rPr>
                <w:szCs w:val="18"/>
                <w:lang w:eastAsia="en-NZ"/>
              </w:rPr>
              <w:t xml:space="preserve">ntenatal </w:t>
            </w:r>
            <w:r>
              <w:rPr>
                <w:szCs w:val="18"/>
                <w:lang w:eastAsia="en-NZ"/>
              </w:rPr>
              <w:t>a</w:t>
            </w:r>
            <w:r w:rsidRPr="008D5DEF">
              <w:rPr>
                <w:szCs w:val="18"/>
                <w:lang w:eastAsia="en-NZ"/>
              </w:rPr>
              <w:t xml:space="preserve">dditional </w:t>
            </w:r>
            <w:r>
              <w:rPr>
                <w:szCs w:val="18"/>
                <w:lang w:eastAsia="en-NZ"/>
              </w:rPr>
              <w:t>c</w:t>
            </w:r>
            <w:r w:rsidRPr="008D5DEF">
              <w:rPr>
                <w:szCs w:val="18"/>
                <w:lang w:eastAsia="en-NZ"/>
              </w:rPr>
              <w:t xml:space="preserve">are </w:t>
            </w:r>
            <w:r>
              <w:rPr>
                <w:szCs w:val="18"/>
                <w:lang w:eastAsia="en-NZ"/>
              </w:rPr>
              <w:t>s</w:t>
            </w:r>
            <w:r w:rsidRPr="008D5DEF">
              <w:rPr>
                <w:szCs w:val="18"/>
                <w:lang w:eastAsia="en-NZ"/>
              </w:rPr>
              <w:t>upplement</w:t>
            </w:r>
            <w:r>
              <w:rPr>
                <w:szCs w:val="18"/>
                <w:lang w:eastAsia="en-NZ"/>
              </w:rPr>
              <w:t xml:space="preserve"> – p</w:t>
            </w:r>
            <w:r w:rsidRPr="008D5DEF">
              <w:rPr>
                <w:szCs w:val="18"/>
                <w:lang w:eastAsia="en-NZ"/>
              </w:rPr>
              <w:t>artial</w:t>
            </w:r>
          </w:p>
        </w:tc>
      </w:tr>
      <w:tr w:rsidR="00E25E44" w:rsidRPr="00B416DC" w14:paraId="1754279F" w14:textId="77777777" w:rsidTr="00337A0D">
        <w:trPr>
          <w:cantSplit/>
        </w:trPr>
        <w:tc>
          <w:tcPr>
            <w:tcW w:w="993" w:type="dxa"/>
            <w:vMerge w:val="restart"/>
            <w:shd w:val="clear" w:color="auto" w:fill="auto"/>
            <w:hideMark/>
          </w:tcPr>
          <w:p w14:paraId="7A910F54" w14:textId="77777777" w:rsidR="00E25E44" w:rsidRPr="00672ABC" w:rsidRDefault="00E25E44" w:rsidP="00337A0D">
            <w:pPr>
              <w:pStyle w:val="TableText"/>
              <w:rPr>
                <w:szCs w:val="18"/>
                <w:lang w:eastAsia="en-NZ"/>
              </w:rPr>
            </w:pPr>
            <w:r w:rsidRPr="00672ABC">
              <w:rPr>
                <w:szCs w:val="18"/>
                <w:lang w:eastAsia="en-NZ"/>
              </w:rPr>
              <w:t>WM1008</w:t>
            </w:r>
          </w:p>
        </w:tc>
        <w:tc>
          <w:tcPr>
            <w:tcW w:w="708" w:type="dxa"/>
            <w:vMerge w:val="restart"/>
            <w:shd w:val="clear" w:color="auto" w:fill="auto"/>
            <w:hideMark/>
          </w:tcPr>
          <w:p w14:paraId="2A05FD5B" w14:textId="77777777" w:rsidR="00E25E44" w:rsidRPr="00672ABC" w:rsidRDefault="00E25E44" w:rsidP="00C611F8">
            <w:pPr>
              <w:pStyle w:val="TableText"/>
              <w:rPr>
                <w:szCs w:val="18"/>
                <w:lang w:eastAsia="en-NZ"/>
              </w:rPr>
            </w:pPr>
            <w:r w:rsidRPr="00672ABC">
              <w:rPr>
                <w:szCs w:val="18"/>
                <w:lang w:eastAsia="en-NZ"/>
              </w:rPr>
              <w:t>212</w:t>
            </w:r>
          </w:p>
        </w:tc>
        <w:tc>
          <w:tcPr>
            <w:tcW w:w="1134" w:type="dxa"/>
            <w:vMerge w:val="restart"/>
            <w:shd w:val="clear" w:color="auto" w:fill="auto"/>
            <w:hideMark/>
          </w:tcPr>
          <w:p w14:paraId="42D55F01" w14:textId="77777777" w:rsidR="00E25E44" w:rsidRPr="00E25E44" w:rsidRDefault="00E25E44" w:rsidP="00E25E44">
            <w:pPr>
              <w:pStyle w:val="TableText"/>
              <w:rPr>
                <w:spacing w:val="-2"/>
                <w:szCs w:val="18"/>
                <w:lang w:eastAsia="en-NZ"/>
              </w:rPr>
            </w:pPr>
            <w:r w:rsidRPr="00E25E44">
              <w:rPr>
                <w:spacing w:val="-2"/>
                <w:szCs w:val="18"/>
                <w:lang w:eastAsia="en-NZ"/>
              </w:rPr>
              <w:t>Labour and birth services</w:t>
            </w:r>
          </w:p>
        </w:tc>
        <w:tc>
          <w:tcPr>
            <w:tcW w:w="887" w:type="dxa"/>
            <w:vMerge w:val="restart"/>
            <w:shd w:val="clear" w:color="auto" w:fill="auto"/>
            <w:hideMark/>
          </w:tcPr>
          <w:p w14:paraId="0EAA8621" w14:textId="77777777" w:rsidR="00E25E44" w:rsidRPr="00672ABC" w:rsidRDefault="00E25E44" w:rsidP="00C611F8">
            <w:pPr>
              <w:pStyle w:val="TableText"/>
              <w:rPr>
                <w:szCs w:val="18"/>
                <w:lang w:eastAsia="en-NZ"/>
              </w:rPr>
            </w:pPr>
            <w:r w:rsidRPr="00672ABC">
              <w:rPr>
                <w:szCs w:val="18"/>
                <w:lang w:eastAsia="en-NZ"/>
              </w:rPr>
              <w:t>LL</w:t>
            </w:r>
          </w:p>
        </w:tc>
        <w:tc>
          <w:tcPr>
            <w:tcW w:w="1523" w:type="dxa"/>
            <w:vMerge w:val="restart"/>
            <w:shd w:val="clear" w:color="auto" w:fill="auto"/>
            <w:hideMark/>
          </w:tcPr>
          <w:p w14:paraId="3EE84E85" w14:textId="77777777" w:rsidR="00E25E44" w:rsidRPr="00672ABC" w:rsidRDefault="00E25E44" w:rsidP="00337A0D">
            <w:pPr>
              <w:pStyle w:val="TableText"/>
              <w:ind w:right="113"/>
              <w:rPr>
                <w:szCs w:val="18"/>
                <w:lang w:eastAsia="en-NZ"/>
              </w:rPr>
            </w:pPr>
          </w:p>
        </w:tc>
        <w:tc>
          <w:tcPr>
            <w:tcW w:w="736" w:type="dxa"/>
            <w:shd w:val="clear" w:color="auto" w:fill="auto"/>
            <w:hideMark/>
          </w:tcPr>
          <w:p w14:paraId="7119166F" w14:textId="77777777" w:rsidR="00E25E44" w:rsidRPr="00672ABC" w:rsidRDefault="00E25E44" w:rsidP="00C611F8">
            <w:pPr>
              <w:pStyle w:val="TableText"/>
              <w:rPr>
                <w:szCs w:val="18"/>
                <w:lang w:eastAsia="en-NZ"/>
              </w:rPr>
            </w:pPr>
            <w:r w:rsidRPr="00672ABC">
              <w:rPr>
                <w:szCs w:val="18"/>
                <w:lang w:eastAsia="en-NZ"/>
              </w:rPr>
              <w:t>LØF</w:t>
            </w:r>
          </w:p>
        </w:tc>
        <w:tc>
          <w:tcPr>
            <w:tcW w:w="2099" w:type="dxa"/>
            <w:shd w:val="clear" w:color="auto" w:fill="auto"/>
            <w:hideMark/>
          </w:tcPr>
          <w:p w14:paraId="6A7EA385" w14:textId="77777777" w:rsidR="00E25E44" w:rsidRPr="00672ABC" w:rsidRDefault="00E25E44" w:rsidP="00E25E44">
            <w:pPr>
              <w:pStyle w:val="TableText"/>
              <w:rPr>
                <w:szCs w:val="18"/>
                <w:lang w:eastAsia="en-NZ"/>
              </w:rPr>
            </w:pPr>
            <w:r w:rsidRPr="00672ABC">
              <w:rPr>
                <w:szCs w:val="18"/>
                <w:lang w:eastAsia="en-NZ"/>
              </w:rPr>
              <w:t xml:space="preserve">LMC </w:t>
            </w:r>
            <w:r>
              <w:rPr>
                <w:szCs w:val="18"/>
                <w:lang w:eastAsia="en-NZ"/>
              </w:rPr>
              <w:t>l</w:t>
            </w:r>
            <w:r w:rsidRPr="00672ABC">
              <w:rPr>
                <w:szCs w:val="18"/>
                <w:lang w:eastAsia="en-NZ"/>
              </w:rPr>
              <w:t xml:space="preserve">abour and </w:t>
            </w:r>
            <w:r>
              <w:rPr>
                <w:szCs w:val="18"/>
                <w:lang w:eastAsia="en-NZ"/>
              </w:rPr>
              <w:t>b</w:t>
            </w:r>
            <w:r w:rsidRPr="00672ABC">
              <w:rPr>
                <w:szCs w:val="18"/>
                <w:lang w:eastAsia="en-NZ"/>
              </w:rPr>
              <w:t xml:space="preserve">irth </w:t>
            </w:r>
            <w:r>
              <w:rPr>
                <w:szCs w:val="18"/>
                <w:lang w:eastAsia="en-NZ"/>
              </w:rPr>
              <w:t>f</w:t>
            </w:r>
            <w:r w:rsidRPr="00672ABC">
              <w:rPr>
                <w:szCs w:val="18"/>
                <w:lang w:eastAsia="en-NZ"/>
              </w:rPr>
              <w:t xml:space="preserve">irst </w:t>
            </w:r>
            <w:r>
              <w:rPr>
                <w:szCs w:val="18"/>
                <w:lang w:eastAsia="en-NZ"/>
              </w:rPr>
              <w:t>b</w:t>
            </w:r>
            <w:r w:rsidRPr="00672ABC">
              <w:rPr>
                <w:szCs w:val="18"/>
                <w:lang w:eastAsia="en-NZ"/>
              </w:rPr>
              <w:t>irth</w:t>
            </w:r>
          </w:p>
        </w:tc>
      </w:tr>
      <w:tr w:rsidR="00E25E44" w:rsidRPr="00B416DC" w14:paraId="6A079747" w14:textId="77777777" w:rsidTr="00337A0D">
        <w:trPr>
          <w:cantSplit/>
        </w:trPr>
        <w:tc>
          <w:tcPr>
            <w:tcW w:w="993" w:type="dxa"/>
            <w:vMerge/>
            <w:shd w:val="clear" w:color="auto" w:fill="auto"/>
            <w:hideMark/>
          </w:tcPr>
          <w:p w14:paraId="1280AD5F" w14:textId="77777777" w:rsidR="00E25E44" w:rsidRPr="00672ABC" w:rsidRDefault="00E25E44" w:rsidP="00337A0D">
            <w:pPr>
              <w:pStyle w:val="TableText"/>
              <w:rPr>
                <w:szCs w:val="18"/>
                <w:lang w:eastAsia="en-NZ"/>
              </w:rPr>
            </w:pPr>
          </w:p>
        </w:tc>
        <w:tc>
          <w:tcPr>
            <w:tcW w:w="708" w:type="dxa"/>
            <w:vMerge/>
            <w:shd w:val="clear" w:color="auto" w:fill="auto"/>
            <w:hideMark/>
          </w:tcPr>
          <w:p w14:paraId="6D87C83C" w14:textId="77777777" w:rsidR="00E25E44" w:rsidRPr="00672ABC" w:rsidRDefault="00E25E44" w:rsidP="00C611F8">
            <w:pPr>
              <w:pStyle w:val="TableText"/>
              <w:rPr>
                <w:szCs w:val="18"/>
                <w:lang w:eastAsia="en-NZ"/>
              </w:rPr>
            </w:pPr>
          </w:p>
        </w:tc>
        <w:tc>
          <w:tcPr>
            <w:tcW w:w="1134" w:type="dxa"/>
            <w:vMerge/>
            <w:shd w:val="clear" w:color="auto" w:fill="auto"/>
            <w:hideMark/>
          </w:tcPr>
          <w:p w14:paraId="0D19A4E1" w14:textId="77777777" w:rsidR="00E25E44" w:rsidRPr="00672ABC" w:rsidRDefault="00E25E44" w:rsidP="00337A0D">
            <w:pPr>
              <w:pStyle w:val="TableText"/>
              <w:rPr>
                <w:szCs w:val="18"/>
                <w:lang w:eastAsia="en-NZ"/>
              </w:rPr>
            </w:pPr>
          </w:p>
        </w:tc>
        <w:tc>
          <w:tcPr>
            <w:tcW w:w="887" w:type="dxa"/>
            <w:vMerge/>
            <w:shd w:val="clear" w:color="auto" w:fill="auto"/>
            <w:hideMark/>
          </w:tcPr>
          <w:p w14:paraId="2BD7019D" w14:textId="77777777" w:rsidR="00E25E44" w:rsidRPr="00672ABC" w:rsidRDefault="00E25E44" w:rsidP="00C611F8">
            <w:pPr>
              <w:pStyle w:val="TableText"/>
              <w:rPr>
                <w:szCs w:val="18"/>
                <w:lang w:eastAsia="en-NZ"/>
              </w:rPr>
            </w:pPr>
          </w:p>
        </w:tc>
        <w:tc>
          <w:tcPr>
            <w:tcW w:w="1523" w:type="dxa"/>
            <w:vMerge/>
            <w:shd w:val="clear" w:color="auto" w:fill="auto"/>
            <w:hideMark/>
          </w:tcPr>
          <w:p w14:paraId="7265AE83" w14:textId="77777777" w:rsidR="00E25E44" w:rsidRPr="00672ABC" w:rsidRDefault="00E25E44" w:rsidP="00337A0D">
            <w:pPr>
              <w:pStyle w:val="TableText"/>
              <w:ind w:right="113"/>
              <w:rPr>
                <w:szCs w:val="18"/>
                <w:lang w:eastAsia="en-NZ"/>
              </w:rPr>
            </w:pPr>
          </w:p>
        </w:tc>
        <w:tc>
          <w:tcPr>
            <w:tcW w:w="736" w:type="dxa"/>
            <w:shd w:val="clear" w:color="auto" w:fill="auto"/>
            <w:hideMark/>
          </w:tcPr>
          <w:p w14:paraId="41E4C68F" w14:textId="77777777" w:rsidR="00E25E44" w:rsidRPr="00672ABC" w:rsidRDefault="00E25E44" w:rsidP="00C611F8">
            <w:pPr>
              <w:pStyle w:val="TableText"/>
              <w:rPr>
                <w:szCs w:val="18"/>
                <w:lang w:eastAsia="en-NZ"/>
              </w:rPr>
            </w:pPr>
            <w:r w:rsidRPr="00672ABC">
              <w:rPr>
                <w:szCs w:val="18"/>
                <w:lang w:eastAsia="en-NZ"/>
              </w:rPr>
              <w:t>LØV</w:t>
            </w:r>
          </w:p>
        </w:tc>
        <w:tc>
          <w:tcPr>
            <w:tcW w:w="2099" w:type="dxa"/>
            <w:shd w:val="clear" w:color="auto" w:fill="auto"/>
            <w:hideMark/>
          </w:tcPr>
          <w:p w14:paraId="00A2363E" w14:textId="77777777" w:rsidR="00E25E44" w:rsidRPr="00672ABC" w:rsidRDefault="00E25E44" w:rsidP="00E25E44">
            <w:pPr>
              <w:pStyle w:val="TableText"/>
              <w:rPr>
                <w:szCs w:val="18"/>
                <w:lang w:eastAsia="en-NZ"/>
              </w:rPr>
            </w:pPr>
            <w:r w:rsidRPr="00672ABC">
              <w:rPr>
                <w:szCs w:val="18"/>
                <w:lang w:eastAsia="en-NZ"/>
              </w:rPr>
              <w:t xml:space="preserve">LMC </w:t>
            </w:r>
            <w:r>
              <w:rPr>
                <w:szCs w:val="18"/>
                <w:lang w:eastAsia="en-NZ"/>
              </w:rPr>
              <w:t>l</w:t>
            </w:r>
            <w:r w:rsidRPr="00672ABC">
              <w:rPr>
                <w:szCs w:val="18"/>
                <w:lang w:eastAsia="en-NZ"/>
              </w:rPr>
              <w:t xml:space="preserve">abour and </w:t>
            </w:r>
            <w:r>
              <w:rPr>
                <w:szCs w:val="18"/>
                <w:lang w:eastAsia="en-NZ"/>
              </w:rPr>
              <w:t>b</w:t>
            </w:r>
            <w:r w:rsidRPr="00672ABC">
              <w:rPr>
                <w:szCs w:val="18"/>
                <w:lang w:eastAsia="en-NZ"/>
              </w:rPr>
              <w:t>irth VBAC</w:t>
            </w:r>
          </w:p>
        </w:tc>
      </w:tr>
      <w:tr w:rsidR="00E25E44" w:rsidRPr="00B416DC" w14:paraId="623FD987" w14:textId="77777777" w:rsidTr="00337A0D">
        <w:trPr>
          <w:cantSplit/>
        </w:trPr>
        <w:tc>
          <w:tcPr>
            <w:tcW w:w="993" w:type="dxa"/>
            <w:vMerge/>
            <w:shd w:val="clear" w:color="auto" w:fill="auto"/>
            <w:hideMark/>
          </w:tcPr>
          <w:p w14:paraId="404365D2" w14:textId="77777777" w:rsidR="00E25E44" w:rsidRPr="00672ABC" w:rsidRDefault="00E25E44" w:rsidP="00337A0D">
            <w:pPr>
              <w:pStyle w:val="TableText"/>
              <w:rPr>
                <w:szCs w:val="18"/>
                <w:lang w:eastAsia="en-NZ"/>
              </w:rPr>
            </w:pPr>
          </w:p>
        </w:tc>
        <w:tc>
          <w:tcPr>
            <w:tcW w:w="708" w:type="dxa"/>
            <w:vMerge/>
            <w:shd w:val="clear" w:color="auto" w:fill="auto"/>
            <w:hideMark/>
          </w:tcPr>
          <w:p w14:paraId="74A60539" w14:textId="77777777" w:rsidR="00E25E44" w:rsidRPr="00672ABC" w:rsidRDefault="00E25E44" w:rsidP="00C611F8">
            <w:pPr>
              <w:pStyle w:val="TableText"/>
              <w:rPr>
                <w:szCs w:val="18"/>
                <w:lang w:eastAsia="en-NZ"/>
              </w:rPr>
            </w:pPr>
          </w:p>
        </w:tc>
        <w:tc>
          <w:tcPr>
            <w:tcW w:w="1134" w:type="dxa"/>
            <w:vMerge/>
            <w:shd w:val="clear" w:color="auto" w:fill="auto"/>
            <w:hideMark/>
          </w:tcPr>
          <w:p w14:paraId="2023570B" w14:textId="77777777" w:rsidR="00E25E44" w:rsidRPr="00672ABC" w:rsidRDefault="00E25E44" w:rsidP="00337A0D">
            <w:pPr>
              <w:pStyle w:val="TableText"/>
              <w:rPr>
                <w:szCs w:val="18"/>
                <w:lang w:eastAsia="en-NZ"/>
              </w:rPr>
            </w:pPr>
          </w:p>
        </w:tc>
        <w:tc>
          <w:tcPr>
            <w:tcW w:w="887" w:type="dxa"/>
            <w:vMerge/>
            <w:shd w:val="clear" w:color="auto" w:fill="auto"/>
            <w:hideMark/>
          </w:tcPr>
          <w:p w14:paraId="06CEF3E0" w14:textId="77777777" w:rsidR="00E25E44" w:rsidRPr="00672ABC" w:rsidRDefault="00E25E44" w:rsidP="00C611F8">
            <w:pPr>
              <w:pStyle w:val="TableText"/>
              <w:rPr>
                <w:szCs w:val="18"/>
                <w:lang w:eastAsia="en-NZ"/>
              </w:rPr>
            </w:pPr>
          </w:p>
        </w:tc>
        <w:tc>
          <w:tcPr>
            <w:tcW w:w="1523" w:type="dxa"/>
            <w:vMerge/>
            <w:shd w:val="clear" w:color="auto" w:fill="auto"/>
            <w:hideMark/>
          </w:tcPr>
          <w:p w14:paraId="4C6E98AA" w14:textId="77777777" w:rsidR="00E25E44" w:rsidRPr="00672ABC" w:rsidRDefault="00E25E44" w:rsidP="00337A0D">
            <w:pPr>
              <w:pStyle w:val="TableText"/>
              <w:ind w:right="113"/>
              <w:rPr>
                <w:szCs w:val="18"/>
                <w:lang w:eastAsia="en-NZ"/>
              </w:rPr>
            </w:pPr>
          </w:p>
        </w:tc>
        <w:tc>
          <w:tcPr>
            <w:tcW w:w="736" w:type="dxa"/>
            <w:shd w:val="clear" w:color="auto" w:fill="auto"/>
            <w:hideMark/>
          </w:tcPr>
          <w:p w14:paraId="49E385C1" w14:textId="77777777" w:rsidR="00E25E44" w:rsidRPr="00672ABC" w:rsidRDefault="00E25E44" w:rsidP="00C611F8">
            <w:pPr>
              <w:pStyle w:val="TableText"/>
              <w:rPr>
                <w:szCs w:val="18"/>
                <w:lang w:eastAsia="en-NZ"/>
              </w:rPr>
            </w:pPr>
            <w:r w:rsidRPr="00672ABC">
              <w:rPr>
                <w:szCs w:val="18"/>
                <w:lang w:eastAsia="en-NZ"/>
              </w:rPr>
              <w:t>LØS</w:t>
            </w:r>
          </w:p>
        </w:tc>
        <w:tc>
          <w:tcPr>
            <w:tcW w:w="2099" w:type="dxa"/>
            <w:shd w:val="clear" w:color="auto" w:fill="auto"/>
            <w:hideMark/>
          </w:tcPr>
          <w:p w14:paraId="388F0858" w14:textId="77777777" w:rsidR="00E25E44" w:rsidRPr="00672ABC" w:rsidRDefault="00E25E44" w:rsidP="00E25E44">
            <w:pPr>
              <w:pStyle w:val="TableText"/>
              <w:rPr>
                <w:szCs w:val="18"/>
                <w:lang w:eastAsia="en-NZ"/>
              </w:rPr>
            </w:pPr>
            <w:r w:rsidRPr="00672ABC">
              <w:rPr>
                <w:szCs w:val="18"/>
                <w:lang w:eastAsia="en-NZ"/>
              </w:rPr>
              <w:t xml:space="preserve">LMC </w:t>
            </w:r>
            <w:r>
              <w:rPr>
                <w:szCs w:val="18"/>
                <w:lang w:eastAsia="en-NZ"/>
              </w:rPr>
              <w:t>l</w:t>
            </w:r>
            <w:r w:rsidRPr="00672ABC">
              <w:rPr>
                <w:szCs w:val="18"/>
                <w:lang w:eastAsia="en-NZ"/>
              </w:rPr>
              <w:t xml:space="preserve">abour and </w:t>
            </w:r>
            <w:r>
              <w:rPr>
                <w:szCs w:val="18"/>
                <w:lang w:eastAsia="en-NZ"/>
              </w:rPr>
              <w:t>b</w:t>
            </w:r>
            <w:r w:rsidRPr="00672ABC">
              <w:rPr>
                <w:szCs w:val="18"/>
                <w:lang w:eastAsia="en-NZ"/>
              </w:rPr>
              <w:t xml:space="preserve">irth </w:t>
            </w:r>
            <w:r>
              <w:rPr>
                <w:szCs w:val="18"/>
                <w:lang w:eastAsia="en-NZ"/>
              </w:rPr>
              <w:t>s</w:t>
            </w:r>
            <w:r w:rsidRPr="00672ABC">
              <w:rPr>
                <w:szCs w:val="18"/>
                <w:lang w:eastAsia="en-NZ"/>
              </w:rPr>
              <w:t xml:space="preserve">ubsequent </w:t>
            </w:r>
            <w:r>
              <w:rPr>
                <w:szCs w:val="18"/>
                <w:lang w:eastAsia="en-NZ"/>
              </w:rPr>
              <w:t>b</w:t>
            </w:r>
            <w:r w:rsidRPr="00672ABC">
              <w:rPr>
                <w:szCs w:val="18"/>
                <w:lang w:eastAsia="en-NZ"/>
              </w:rPr>
              <w:t>irth</w:t>
            </w:r>
          </w:p>
        </w:tc>
      </w:tr>
      <w:tr w:rsidR="00E25E44" w:rsidRPr="00B416DC" w14:paraId="78ACA91C" w14:textId="77777777" w:rsidTr="00337A0D">
        <w:trPr>
          <w:cantSplit/>
        </w:trPr>
        <w:tc>
          <w:tcPr>
            <w:tcW w:w="993" w:type="dxa"/>
            <w:vMerge/>
            <w:shd w:val="clear" w:color="auto" w:fill="auto"/>
            <w:hideMark/>
          </w:tcPr>
          <w:p w14:paraId="46890DC6" w14:textId="77777777" w:rsidR="00E25E44" w:rsidRPr="00672ABC" w:rsidRDefault="00E25E44" w:rsidP="00337A0D">
            <w:pPr>
              <w:pStyle w:val="TableText"/>
              <w:rPr>
                <w:szCs w:val="18"/>
                <w:lang w:eastAsia="en-NZ"/>
              </w:rPr>
            </w:pPr>
          </w:p>
        </w:tc>
        <w:tc>
          <w:tcPr>
            <w:tcW w:w="708" w:type="dxa"/>
            <w:vMerge/>
            <w:shd w:val="clear" w:color="auto" w:fill="auto"/>
            <w:hideMark/>
          </w:tcPr>
          <w:p w14:paraId="12E236D4" w14:textId="77777777" w:rsidR="00E25E44" w:rsidRPr="00672ABC" w:rsidRDefault="00E25E44" w:rsidP="00C611F8">
            <w:pPr>
              <w:pStyle w:val="TableText"/>
              <w:rPr>
                <w:szCs w:val="18"/>
                <w:lang w:eastAsia="en-NZ"/>
              </w:rPr>
            </w:pPr>
          </w:p>
        </w:tc>
        <w:tc>
          <w:tcPr>
            <w:tcW w:w="1134" w:type="dxa"/>
            <w:vMerge/>
            <w:shd w:val="clear" w:color="auto" w:fill="auto"/>
            <w:hideMark/>
          </w:tcPr>
          <w:p w14:paraId="0B5E2AF3" w14:textId="77777777" w:rsidR="00E25E44" w:rsidRPr="00672ABC" w:rsidRDefault="00E25E44" w:rsidP="00337A0D">
            <w:pPr>
              <w:pStyle w:val="TableText"/>
              <w:rPr>
                <w:szCs w:val="18"/>
                <w:lang w:eastAsia="en-NZ"/>
              </w:rPr>
            </w:pPr>
          </w:p>
        </w:tc>
        <w:tc>
          <w:tcPr>
            <w:tcW w:w="887" w:type="dxa"/>
            <w:vMerge/>
            <w:shd w:val="clear" w:color="auto" w:fill="auto"/>
            <w:hideMark/>
          </w:tcPr>
          <w:p w14:paraId="36A26E24" w14:textId="77777777" w:rsidR="00E25E44" w:rsidRPr="00672ABC" w:rsidRDefault="00E25E44" w:rsidP="00C611F8">
            <w:pPr>
              <w:pStyle w:val="TableText"/>
              <w:rPr>
                <w:szCs w:val="18"/>
                <w:lang w:eastAsia="en-NZ"/>
              </w:rPr>
            </w:pPr>
          </w:p>
        </w:tc>
        <w:tc>
          <w:tcPr>
            <w:tcW w:w="1523" w:type="dxa"/>
            <w:vMerge/>
            <w:shd w:val="clear" w:color="auto" w:fill="auto"/>
            <w:hideMark/>
          </w:tcPr>
          <w:p w14:paraId="106827F5" w14:textId="77777777" w:rsidR="00E25E44" w:rsidRPr="00672ABC" w:rsidRDefault="00E25E44" w:rsidP="00337A0D">
            <w:pPr>
              <w:pStyle w:val="TableText"/>
              <w:ind w:right="113"/>
              <w:rPr>
                <w:szCs w:val="18"/>
                <w:lang w:eastAsia="en-NZ"/>
              </w:rPr>
            </w:pPr>
          </w:p>
        </w:tc>
        <w:tc>
          <w:tcPr>
            <w:tcW w:w="736" w:type="dxa"/>
            <w:shd w:val="clear" w:color="auto" w:fill="auto"/>
            <w:hideMark/>
          </w:tcPr>
          <w:p w14:paraId="06D1A36C" w14:textId="77777777" w:rsidR="00E25E44" w:rsidRPr="00672ABC" w:rsidRDefault="00E25E44" w:rsidP="00C611F8">
            <w:pPr>
              <w:pStyle w:val="TableText"/>
              <w:rPr>
                <w:szCs w:val="18"/>
                <w:lang w:eastAsia="en-NZ"/>
              </w:rPr>
            </w:pPr>
            <w:r w:rsidRPr="00672ABC">
              <w:rPr>
                <w:szCs w:val="18"/>
                <w:lang w:eastAsia="en-NZ"/>
              </w:rPr>
              <w:t>GØF</w:t>
            </w:r>
          </w:p>
        </w:tc>
        <w:tc>
          <w:tcPr>
            <w:tcW w:w="2099" w:type="dxa"/>
            <w:shd w:val="clear" w:color="auto" w:fill="auto"/>
            <w:hideMark/>
          </w:tcPr>
          <w:p w14:paraId="3377094D" w14:textId="77777777" w:rsidR="00E25E44" w:rsidRPr="00672ABC" w:rsidRDefault="00E25E44" w:rsidP="00E25E44">
            <w:pPr>
              <w:pStyle w:val="TableText"/>
              <w:rPr>
                <w:szCs w:val="18"/>
                <w:lang w:eastAsia="en-NZ"/>
              </w:rPr>
            </w:pPr>
            <w:r w:rsidRPr="00672ABC">
              <w:rPr>
                <w:szCs w:val="18"/>
                <w:lang w:eastAsia="en-NZ"/>
              </w:rPr>
              <w:t xml:space="preserve">GP/Obs LMC </w:t>
            </w:r>
            <w:r>
              <w:rPr>
                <w:szCs w:val="18"/>
                <w:lang w:eastAsia="en-NZ"/>
              </w:rPr>
              <w:t>l</w:t>
            </w:r>
            <w:r w:rsidRPr="00672ABC">
              <w:rPr>
                <w:szCs w:val="18"/>
                <w:lang w:eastAsia="en-NZ"/>
              </w:rPr>
              <w:t xml:space="preserve">abour and </w:t>
            </w:r>
            <w:r>
              <w:rPr>
                <w:szCs w:val="18"/>
                <w:lang w:eastAsia="en-NZ"/>
              </w:rPr>
              <w:t>b</w:t>
            </w:r>
            <w:r w:rsidRPr="00672ABC">
              <w:rPr>
                <w:szCs w:val="18"/>
                <w:lang w:eastAsia="en-NZ"/>
              </w:rPr>
              <w:t xml:space="preserve">irth </w:t>
            </w:r>
            <w:r>
              <w:rPr>
                <w:szCs w:val="18"/>
                <w:lang w:eastAsia="en-NZ"/>
              </w:rPr>
              <w:t>f</w:t>
            </w:r>
            <w:r w:rsidRPr="00672ABC">
              <w:rPr>
                <w:szCs w:val="18"/>
                <w:lang w:eastAsia="en-NZ"/>
              </w:rPr>
              <w:t xml:space="preserve">irst </w:t>
            </w:r>
            <w:r>
              <w:rPr>
                <w:szCs w:val="18"/>
                <w:lang w:eastAsia="en-NZ"/>
              </w:rPr>
              <w:t>b</w:t>
            </w:r>
            <w:r w:rsidRPr="00672ABC">
              <w:rPr>
                <w:szCs w:val="18"/>
                <w:lang w:eastAsia="en-NZ"/>
              </w:rPr>
              <w:t>irth</w:t>
            </w:r>
          </w:p>
        </w:tc>
      </w:tr>
      <w:tr w:rsidR="00E25E44" w:rsidRPr="00B416DC" w14:paraId="38FD86BD" w14:textId="77777777" w:rsidTr="00337A0D">
        <w:trPr>
          <w:cantSplit/>
        </w:trPr>
        <w:tc>
          <w:tcPr>
            <w:tcW w:w="993" w:type="dxa"/>
            <w:vMerge/>
            <w:shd w:val="clear" w:color="auto" w:fill="auto"/>
            <w:hideMark/>
          </w:tcPr>
          <w:p w14:paraId="12E084B8" w14:textId="77777777" w:rsidR="00E25E44" w:rsidRPr="00672ABC" w:rsidRDefault="00E25E44" w:rsidP="00337A0D">
            <w:pPr>
              <w:pStyle w:val="TableText"/>
              <w:rPr>
                <w:szCs w:val="18"/>
                <w:lang w:eastAsia="en-NZ"/>
              </w:rPr>
            </w:pPr>
          </w:p>
        </w:tc>
        <w:tc>
          <w:tcPr>
            <w:tcW w:w="708" w:type="dxa"/>
            <w:vMerge/>
            <w:shd w:val="clear" w:color="auto" w:fill="auto"/>
            <w:hideMark/>
          </w:tcPr>
          <w:p w14:paraId="4A504FE6" w14:textId="77777777" w:rsidR="00E25E44" w:rsidRPr="00672ABC" w:rsidRDefault="00E25E44" w:rsidP="00C611F8">
            <w:pPr>
              <w:pStyle w:val="TableText"/>
              <w:rPr>
                <w:szCs w:val="18"/>
                <w:lang w:eastAsia="en-NZ"/>
              </w:rPr>
            </w:pPr>
          </w:p>
        </w:tc>
        <w:tc>
          <w:tcPr>
            <w:tcW w:w="1134" w:type="dxa"/>
            <w:vMerge/>
            <w:shd w:val="clear" w:color="auto" w:fill="auto"/>
            <w:hideMark/>
          </w:tcPr>
          <w:p w14:paraId="06160838" w14:textId="77777777" w:rsidR="00E25E44" w:rsidRPr="00672ABC" w:rsidRDefault="00E25E44" w:rsidP="00337A0D">
            <w:pPr>
              <w:pStyle w:val="TableText"/>
              <w:rPr>
                <w:szCs w:val="18"/>
                <w:lang w:eastAsia="en-NZ"/>
              </w:rPr>
            </w:pPr>
          </w:p>
        </w:tc>
        <w:tc>
          <w:tcPr>
            <w:tcW w:w="887" w:type="dxa"/>
            <w:vMerge/>
            <w:shd w:val="clear" w:color="auto" w:fill="auto"/>
            <w:hideMark/>
          </w:tcPr>
          <w:p w14:paraId="164601C5" w14:textId="77777777" w:rsidR="00E25E44" w:rsidRPr="00672ABC" w:rsidRDefault="00E25E44" w:rsidP="00C611F8">
            <w:pPr>
              <w:pStyle w:val="TableText"/>
              <w:rPr>
                <w:szCs w:val="18"/>
                <w:lang w:eastAsia="en-NZ"/>
              </w:rPr>
            </w:pPr>
          </w:p>
        </w:tc>
        <w:tc>
          <w:tcPr>
            <w:tcW w:w="1523" w:type="dxa"/>
            <w:vMerge/>
            <w:shd w:val="clear" w:color="auto" w:fill="auto"/>
            <w:hideMark/>
          </w:tcPr>
          <w:p w14:paraId="16BEA99A" w14:textId="77777777" w:rsidR="00E25E44" w:rsidRPr="00672ABC" w:rsidRDefault="00E25E44" w:rsidP="00337A0D">
            <w:pPr>
              <w:pStyle w:val="TableText"/>
              <w:ind w:right="113"/>
              <w:rPr>
                <w:szCs w:val="18"/>
                <w:lang w:eastAsia="en-NZ"/>
              </w:rPr>
            </w:pPr>
          </w:p>
        </w:tc>
        <w:tc>
          <w:tcPr>
            <w:tcW w:w="736" w:type="dxa"/>
            <w:shd w:val="clear" w:color="auto" w:fill="auto"/>
            <w:hideMark/>
          </w:tcPr>
          <w:p w14:paraId="2B7D33EA" w14:textId="77777777" w:rsidR="00E25E44" w:rsidRPr="00672ABC" w:rsidRDefault="00E25E44" w:rsidP="00C611F8">
            <w:pPr>
              <w:pStyle w:val="TableText"/>
              <w:rPr>
                <w:szCs w:val="18"/>
                <w:lang w:eastAsia="en-NZ"/>
              </w:rPr>
            </w:pPr>
            <w:r w:rsidRPr="00672ABC">
              <w:rPr>
                <w:szCs w:val="18"/>
                <w:lang w:eastAsia="en-NZ"/>
              </w:rPr>
              <w:t>GØV</w:t>
            </w:r>
          </w:p>
        </w:tc>
        <w:tc>
          <w:tcPr>
            <w:tcW w:w="2099" w:type="dxa"/>
            <w:shd w:val="clear" w:color="auto" w:fill="auto"/>
            <w:hideMark/>
          </w:tcPr>
          <w:p w14:paraId="7D3D6FF8" w14:textId="77777777" w:rsidR="00E25E44" w:rsidRPr="00672ABC" w:rsidRDefault="00E25E44" w:rsidP="00E25E44">
            <w:pPr>
              <w:pStyle w:val="TableText"/>
              <w:rPr>
                <w:szCs w:val="18"/>
                <w:lang w:eastAsia="en-NZ"/>
              </w:rPr>
            </w:pPr>
            <w:r w:rsidRPr="00672ABC">
              <w:rPr>
                <w:szCs w:val="18"/>
                <w:lang w:eastAsia="en-NZ"/>
              </w:rPr>
              <w:t xml:space="preserve">GP/Obs LMC </w:t>
            </w:r>
            <w:r>
              <w:rPr>
                <w:szCs w:val="18"/>
                <w:lang w:eastAsia="en-NZ"/>
              </w:rPr>
              <w:t>l</w:t>
            </w:r>
            <w:r w:rsidRPr="00672ABC">
              <w:rPr>
                <w:szCs w:val="18"/>
                <w:lang w:eastAsia="en-NZ"/>
              </w:rPr>
              <w:t xml:space="preserve">abour and </w:t>
            </w:r>
            <w:r>
              <w:rPr>
                <w:szCs w:val="18"/>
                <w:lang w:eastAsia="en-NZ"/>
              </w:rPr>
              <w:t>b</w:t>
            </w:r>
            <w:r w:rsidRPr="00672ABC">
              <w:rPr>
                <w:szCs w:val="18"/>
                <w:lang w:eastAsia="en-NZ"/>
              </w:rPr>
              <w:t>irth VBAC</w:t>
            </w:r>
          </w:p>
        </w:tc>
      </w:tr>
      <w:tr w:rsidR="00E25E44" w:rsidRPr="00B416DC" w14:paraId="3A04500A" w14:textId="77777777" w:rsidTr="00337A0D">
        <w:trPr>
          <w:cantSplit/>
        </w:trPr>
        <w:tc>
          <w:tcPr>
            <w:tcW w:w="993" w:type="dxa"/>
            <w:vMerge/>
            <w:shd w:val="clear" w:color="auto" w:fill="auto"/>
            <w:hideMark/>
          </w:tcPr>
          <w:p w14:paraId="7126CE0F" w14:textId="77777777" w:rsidR="00E25E44" w:rsidRPr="00672ABC" w:rsidRDefault="00E25E44" w:rsidP="00337A0D">
            <w:pPr>
              <w:pStyle w:val="TableText"/>
              <w:rPr>
                <w:szCs w:val="18"/>
                <w:lang w:eastAsia="en-NZ"/>
              </w:rPr>
            </w:pPr>
          </w:p>
        </w:tc>
        <w:tc>
          <w:tcPr>
            <w:tcW w:w="708" w:type="dxa"/>
            <w:vMerge/>
            <w:shd w:val="clear" w:color="auto" w:fill="auto"/>
            <w:hideMark/>
          </w:tcPr>
          <w:p w14:paraId="78BC07A3" w14:textId="77777777" w:rsidR="00E25E44" w:rsidRPr="00672ABC" w:rsidRDefault="00E25E44" w:rsidP="00C611F8">
            <w:pPr>
              <w:pStyle w:val="TableText"/>
              <w:rPr>
                <w:szCs w:val="18"/>
                <w:lang w:eastAsia="en-NZ"/>
              </w:rPr>
            </w:pPr>
          </w:p>
        </w:tc>
        <w:tc>
          <w:tcPr>
            <w:tcW w:w="1134" w:type="dxa"/>
            <w:vMerge/>
            <w:shd w:val="clear" w:color="auto" w:fill="auto"/>
            <w:hideMark/>
          </w:tcPr>
          <w:p w14:paraId="607DF186" w14:textId="77777777" w:rsidR="00E25E44" w:rsidRPr="00672ABC" w:rsidRDefault="00E25E44" w:rsidP="00337A0D">
            <w:pPr>
              <w:pStyle w:val="TableText"/>
              <w:rPr>
                <w:szCs w:val="18"/>
                <w:lang w:eastAsia="en-NZ"/>
              </w:rPr>
            </w:pPr>
          </w:p>
        </w:tc>
        <w:tc>
          <w:tcPr>
            <w:tcW w:w="887" w:type="dxa"/>
            <w:vMerge/>
            <w:shd w:val="clear" w:color="auto" w:fill="auto"/>
            <w:hideMark/>
          </w:tcPr>
          <w:p w14:paraId="5AA77E84" w14:textId="77777777" w:rsidR="00E25E44" w:rsidRPr="00672ABC" w:rsidRDefault="00E25E44" w:rsidP="00C611F8">
            <w:pPr>
              <w:pStyle w:val="TableText"/>
              <w:rPr>
                <w:szCs w:val="18"/>
                <w:lang w:eastAsia="en-NZ"/>
              </w:rPr>
            </w:pPr>
          </w:p>
        </w:tc>
        <w:tc>
          <w:tcPr>
            <w:tcW w:w="1523" w:type="dxa"/>
            <w:vMerge/>
            <w:shd w:val="clear" w:color="auto" w:fill="auto"/>
            <w:hideMark/>
          </w:tcPr>
          <w:p w14:paraId="66AD69D0" w14:textId="77777777" w:rsidR="00E25E44" w:rsidRPr="00672ABC" w:rsidRDefault="00E25E44" w:rsidP="00337A0D">
            <w:pPr>
              <w:pStyle w:val="TableText"/>
              <w:ind w:right="113"/>
              <w:rPr>
                <w:szCs w:val="18"/>
                <w:lang w:eastAsia="en-NZ"/>
              </w:rPr>
            </w:pPr>
          </w:p>
        </w:tc>
        <w:tc>
          <w:tcPr>
            <w:tcW w:w="736" w:type="dxa"/>
            <w:shd w:val="clear" w:color="auto" w:fill="auto"/>
            <w:hideMark/>
          </w:tcPr>
          <w:p w14:paraId="25C144EE" w14:textId="77777777" w:rsidR="00E25E44" w:rsidRPr="00672ABC" w:rsidRDefault="00E25E44" w:rsidP="00C611F8">
            <w:pPr>
              <w:pStyle w:val="TableText"/>
              <w:rPr>
                <w:szCs w:val="18"/>
                <w:lang w:eastAsia="en-NZ"/>
              </w:rPr>
            </w:pPr>
            <w:r w:rsidRPr="00672ABC">
              <w:rPr>
                <w:szCs w:val="18"/>
                <w:lang w:eastAsia="en-NZ"/>
              </w:rPr>
              <w:t>GØS</w:t>
            </w:r>
          </w:p>
        </w:tc>
        <w:tc>
          <w:tcPr>
            <w:tcW w:w="2099" w:type="dxa"/>
            <w:shd w:val="clear" w:color="auto" w:fill="auto"/>
            <w:hideMark/>
          </w:tcPr>
          <w:p w14:paraId="027E1550" w14:textId="77777777" w:rsidR="00E25E44" w:rsidRPr="00672ABC" w:rsidRDefault="00E25E44" w:rsidP="00E25E44">
            <w:pPr>
              <w:pStyle w:val="TableText"/>
              <w:rPr>
                <w:szCs w:val="18"/>
                <w:lang w:eastAsia="en-NZ"/>
              </w:rPr>
            </w:pPr>
            <w:r w:rsidRPr="00672ABC">
              <w:rPr>
                <w:szCs w:val="18"/>
                <w:lang w:eastAsia="en-NZ"/>
              </w:rPr>
              <w:t xml:space="preserve">GP/Obs LMC </w:t>
            </w:r>
            <w:r>
              <w:rPr>
                <w:szCs w:val="18"/>
                <w:lang w:eastAsia="en-NZ"/>
              </w:rPr>
              <w:t>l</w:t>
            </w:r>
            <w:r w:rsidRPr="00672ABC">
              <w:rPr>
                <w:szCs w:val="18"/>
                <w:lang w:eastAsia="en-NZ"/>
              </w:rPr>
              <w:t xml:space="preserve">abour and </w:t>
            </w:r>
            <w:r>
              <w:rPr>
                <w:szCs w:val="18"/>
                <w:lang w:eastAsia="en-NZ"/>
              </w:rPr>
              <w:t>b</w:t>
            </w:r>
            <w:r w:rsidRPr="00672ABC">
              <w:rPr>
                <w:szCs w:val="18"/>
                <w:lang w:eastAsia="en-NZ"/>
              </w:rPr>
              <w:t xml:space="preserve">irth </w:t>
            </w:r>
            <w:r>
              <w:rPr>
                <w:szCs w:val="18"/>
                <w:lang w:eastAsia="en-NZ"/>
              </w:rPr>
              <w:t>s</w:t>
            </w:r>
            <w:r w:rsidRPr="00672ABC">
              <w:rPr>
                <w:szCs w:val="18"/>
                <w:lang w:eastAsia="en-NZ"/>
              </w:rPr>
              <w:t xml:space="preserve">ubsequent </w:t>
            </w:r>
            <w:r>
              <w:rPr>
                <w:szCs w:val="18"/>
                <w:lang w:eastAsia="en-NZ"/>
              </w:rPr>
              <w:t>b</w:t>
            </w:r>
            <w:r w:rsidRPr="00672ABC">
              <w:rPr>
                <w:szCs w:val="18"/>
                <w:lang w:eastAsia="en-NZ"/>
              </w:rPr>
              <w:t>irth</w:t>
            </w:r>
          </w:p>
        </w:tc>
      </w:tr>
      <w:tr w:rsidR="00E25E44" w:rsidRPr="00B416DC" w14:paraId="57C9DA95" w14:textId="77777777" w:rsidTr="00337A0D">
        <w:trPr>
          <w:cantSplit/>
        </w:trPr>
        <w:tc>
          <w:tcPr>
            <w:tcW w:w="993" w:type="dxa"/>
            <w:vMerge/>
            <w:shd w:val="clear" w:color="auto" w:fill="auto"/>
            <w:hideMark/>
          </w:tcPr>
          <w:p w14:paraId="527F6F65" w14:textId="77777777" w:rsidR="00E25E44" w:rsidRPr="00672ABC" w:rsidRDefault="00E25E44" w:rsidP="00337A0D">
            <w:pPr>
              <w:pStyle w:val="TableText"/>
              <w:rPr>
                <w:szCs w:val="18"/>
                <w:lang w:eastAsia="en-NZ"/>
              </w:rPr>
            </w:pPr>
          </w:p>
        </w:tc>
        <w:tc>
          <w:tcPr>
            <w:tcW w:w="708" w:type="dxa"/>
            <w:vMerge/>
            <w:shd w:val="clear" w:color="auto" w:fill="auto"/>
            <w:hideMark/>
          </w:tcPr>
          <w:p w14:paraId="7DE14569" w14:textId="77777777" w:rsidR="00E25E44" w:rsidRPr="00672ABC" w:rsidRDefault="00E25E44" w:rsidP="00C611F8">
            <w:pPr>
              <w:pStyle w:val="TableText"/>
              <w:rPr>
                <w:szCs w:val="18"/>
                <w:lang w:eastAsia="en-NZ"/>
              </w:rPr>
            </w:pPr>
          </w:p>
        </w:tc>
        <w:tc>
          <w:tcPr>
            <w:tcW w:w="1134" w:type="dxa"/>
            <w:vMerge/>
            <w:shd w:val="clear" w:color="auto" w:fill="auto"/>
            <w:hideMark/>
          </w:tcPr>
          <w:p w14:paraId="4630D789" w14:textId="77777777" w:rsidR="00E25E44" w:rsidRPr="00672ABC" w:rsidRDefault="00E25E44" w:rsidP="00337A0D">
            <w:pPr>
              <w:pStyle w:val="TableText"/>
              <w:rPr>
                <w:szCs w:val="18"/>
                <w:lang w:eastAsia="en-NZ"/>
              </w:rPr>
            </w:pPr>
          </w:p>
        </w:tc>
        <w:tc>
          <w:tcPr>
            <w:tcW w:w="887" w:type="dxa"/>
            <w:vMerge/>
            <w:shd w:val="clear" w:color="auto" w:fill="auto"/>
            <w:hideMark/>
          </w:tcPr>
          <w:p w14:paraId="5AC98F7D" w14:textId="77777777" w:rsidR="00E25E44" w:rsidRPr="00672ABC" w:rsidRDefault="00E25E44" w:rsidP="00C611F8">
            <w:pPr>
              <w:pStyle w:val="TableText"/>
              <w:rPr>
                <w:szCs w:val="18"/>
                <w:lang w:eastAsia="en-NZ"/>
              </w:rPr>
            </w:pPr>
          </w:p>
        </w:tc>
        <w:tc>
          <w:tcPr>
            <w:tcW w:w="1523" w:type="dxa"/>
            <w:vMerge/>
            <w:shd w:val="clear" w:color="auto" w:fill="auto"/>
            <w:hideMark/>
          </w:tcPr>
          <w:p w14:paraId="01929DC2" w14:textId="77777777" w:rsidR="00E25E44" w:rsidRPr="00672ABC" w:rsidRDefault="00E25E44" w:rsidP="00337A0D">
            <w:pPr>
              <w:pStyle w:val="TableText"/>
              <w:ind w:right="113"/>
              <w:rPr>
                <w:szCs w:val="18"/>
                <w:lang w:eastAsia="en-NZ"/>
              </w:rPr>
            </w:pPr>
          </w:p>
        </w:tc>
        <w:tc>
          <w:tcPr>
            <w:tcW w:w="736" w:type="dxa"/>
            <w:shd w:val="clear" w:color="auto" w:fill="auto"/>
            <w:hideMark/>
          </w:tcPr>
          <w:p w14:paraId="70BACBCD" w14:textId="77777777" w:rsidR="00E25E44" w:rsidRPr="00672ABC" w:rsidRDefault="00E25E44" w:rsidP="00C611F8">
            <w:pPr>
              <w:pStyle w:val="TableText"/>
              <w:rPr>
                <w:szCs w:val="18"/>
                <w:lang w:eastAsia="en-NZ"/>
              </w:rPr>
            </w:pPr>
            <w:r w:rsidRPr="00672ABC">
              <w:rPr>
                <w:szCs w:val="18"/>
                <w:lang w:eastAsia="en-NZ"/>
              </w:rPr>
              <w:t>HBC</w:t>
            </w:r>
          </w:p>
        </w:tc>
        <w:tc>
          <w:tcPr>
            <w:tcW w:w="2099" w:type="dxa"/>
            <w:shd w:val="clear" w:color="auto" w:fill="auto"/>
            <w:hideMark/>
          </w:tcPr>
          <w:p w14:paraId="49297DBF" w14:textId="77777777" w:rsidR="00E25E44" w:rsidRPr="00672ABC" w:rsidRDefault="00E25E44" w:rsidP="00E25E44">
            <w:pPr>
              <w:pStyle w:val="TableText"/>
              <w:rPr>
                <w:szCs w:val="18"/>
                <w:lang w:eastAsia="en-NZ"/>
              </w:rPr>
            </w:pPr>
            <w:r w:rsidRPr="00672ABC">
              <w:rPr>
                <w:szCs w:val="18"/>
                <w:lang w:eastAsia="en-NZ"/>
              </w:rPr>
              <w:t xml:space="preserve">Home </w:t>
            </w:r>
            <w:r>
              <w:rPr>
                <w:szCs w:val="18"/>
                <w:lang w:eastAsia="en-NZ"/>
              </w:rPr>
              <w:t>b</w:t>
            </w:r>
            <w:r w:rsidRPr="00672ABC">
              <w:rPr>
                <w:szCs w:val="18"/>
                <w:lang w:eastAsia="en-NZ"/>
              </w:rPr>
              <w:t xml:space="preserve">irth </w:t>
            </w:r>
            <w:r>
              <w:rPr>
                <w:szCs w:val="18"/>
                <w:lang w:eastAsia="en-NZ"/>
              </w:rPr>
              <w:t>p</w:t>
            </w:r>
            <w:r w:rsidRPr="00672ABC">
              <w:rPr>
                <w:szCs w:val="18"/>
                <w:lang w:eastAsia="en-NZ"/>
              </w:rPr>
              <w:t xml:space="preserve">lanning and </w:t>
            </w:r>
            <w:r>
              <w:rPr>
                <w:szCs w:val="18"/>
                <w:lang w:eastAsia="en-NZ"/>
              </w:rPr>
              <w:t>s</w:t>
            </w:r>
            <w:r w:rsidRPr="00672ABC">
              <w:rPr>
                <w:szCs w:val="18"/>
                <w:lang w:eastAsia="en-NZ"/>
              </w:rPr>
              <w:t>upplies</w:t>
            </w:r>
          </w:p>
        </w:tc>
      </w:tr>
      <w:tr w:rsidR="00E25E44" w:rsidRPr="00B416DC" w14:paraId="3A6FAE81" w14:textId="77777777" w:rsidTr="00337A0D">
        <w:trPr>
          <w:cantSplit/>
        </w:trPr>
        <w:tc>
          <w:tcPr>
            <w:tcW w:w="993" w:type="dxa"/>
            <w:vMerge/>
            <w:shd w:val="clear" w:color="auto" w:fill="auto"/>
            <w:hideMark/>
          </w:tcPr>
          <w:p w14:paraId="75D369EE" w14:textId="77777777" w:rsidR="00E25E44" w:rsidRPr="00672ABC" w:rsidRDefault="00E25E44" w:rsidP="00337A0D">
            <w:pPr>
              <w:pStyle w:val="TableText"/>
              <w:rPr>
                <w:szCs w:val="18"/>
                <w:lang w:eastAsia="en-NZ"/>
              </w:rPr>
            </w:pPr>
          </w:p>
        </w:tc>
        <w:tc>
          <w:tcPr>
            <w:tcW w:w="708" w:type="dxa"/>
            <w:vMerge/>
            <w:shd w:val="clear" w:color="auto" w:fill="auto"/>
            <w:hideMark/>
          </w:tcPr>
          <w:p w14:paraId="4A93CD91" w14:textId="77777777" w:rsidR="00E25E44" w:rsidRPr="00672ABC" w:rsidRDefault="00E25E44" w:rsidP="00C611F8">
            <w:pPr>
              <w:pStyle w:val="TableText"/>
              <w:rPr>
                <w:szCs w:val="18"/>
                <w:lang w:eastAsia="en-NZ"/>
              </w:rPr>
            </w:pPr>
          </w:p>
        </w:tc>
        <w:tc>
          <w:tcPr>
            <w:tcW w:w="1134" w:type="dxa"/>
            <w:vMerge/>
            <w:shd w:val="clear" w:color="auto" w:fill="auto"/>
            <w:hideMark/>
          </w:tcPr>
          <w:p w14:paraId="23420221" w14:textId="77777777" w:rsidR="00E25E44" w:rsidRPr="00672ABC" w:rsidRDefault="00E25E44" w:rsidP="00337A0D">
            <w:pPr>
              <w:pStyle w:val="TableText"/>
              <w:rPr>
                <w:szCs w:val="18"/>
                <w:lang w:eastAsia="en-NZ"/>
              </w:rPr>
            </w:pPr>
          </w:p>
        </w:tc>
        <w:tc>
          <w:tcPr>
            <w:tcW w:w="887" w:type="dxa"/>
            <w:vMerge/>
            <w:shd w:val="clear" w:color="auto" w:fill="auto"/>
            <w:hideMark/>
          </w:tcPr>
          <w:p w14:paraId="36586649" w14:textId="77777777" w:rsidR="00E25E44" w:rsidRPr="00672ABC" w:rsidRDefault="00E25E44" w:rsidP="00C611F8">
            <w:pPr>
              <w:pStyle w:val="TableText"/>
              <w:rPr>
                <w:szCs w:val="18"/>
                <w:lang w:eastAsia="en-NZ"/>
              </w:rPr>
            </w:pPr>
          </w:p>
        </w:tc>
        <w:tc>
          <w:tcPr>
            <w:tcW w:w="1523" w:type="dxa"/>
            <w:vMerge/>
            <w:shd w:val="clear" w:color="auto" w:fill="auto"/>
            <w:hideMark/>
          </w:tcPr>
          <w:p w14:paraId="7858BE21" w14:textId="77777777" w:rsidR="00E25E44" w:rsidRPr="00672ABC" w:rsidRDefault="00E25E44" w:rsidP="00337A0D">
            <w:pPr>
              <w:pStyle w:val="TableText"/>
              <w:ind w:right="113"/>
              <w:rPr>
                <w:szCs w:val="18"/>
                <w:lang w:eastAsia="en-NZ"/>
              </w:rPr>
            </w:pPr>
          </w:p>
        </w:tc>
        <w:tc>
          <w:tcPr>
            <w:tcW w:w="736" w:type="dxa"/>
            <w:shd w:val="clear" w:color="auto" w:fill="auto"/>
            <w:hideMark/>
          </w:tcPr>
          <w:p w14:paraId="7F83005B" w14:textId="77777777" w:rsidR="00E25E44" w:rsidRPr="00672ABC" w:rsidRDefault="00E25E44" w:rsidP="00C611F8">
            <w:pPr>
              <w:pStyle w:val="TableText"/>
              <w:rPr>
                <w:szCs w:val="18"/>
                <w:lang w:eastAsia="en-NZ"/>
              </w:rPr>
            </w:pPr>
            <w:r w:rsidRPr="00672ABC">
              <w:rPr>
                <w:szCs w:val="18"/>
                <w:lang w:eastAsia="en-NZ"/>
              </w:rPr>
              <w:t>HBP</w:t>
            </w:r>
          </w:p>
        </w:tc>
        <w:tc>
          <w:tcPr>
            <w:tcW w:w="2099" w:type="dxa"/>
            <w:shd w:val="clear" w:color="auto" w:fill="auto"/>
            <w:hideMark/>
          </w:tcPr>
          <w:p w14:paraId="5FB19360" w14:textId="77777777" w:rsidR="00E25E44" w:rsidRPr="00672ABC" w:rsidRDefault="00E25E44" w:rsidP="00E25E44">
            <w:pPr>
              <w:pStyle w:val="TableText"/>
              <w:rPr>
                <w:szCs w:val="18"/>
                <w:lang w:eastAsia="en-NZ"/>
              </w:rPr>
            </w:pPr>
            <w:r w:rsidRPr="00672ABC">
              <w:rPr>
                <w:szCs w:val="18"/>
                <w:lang w:eastAsia="en-NZ"/>
              </w:rPr>
              <w:t xml:space="preserve">Home </w:t>
            </w:r>
            <w:r>
              <w:rPr>
                <w:szCs w:val="18"/>
                <w:lang w:eastAsia="en-NZ"/>
              </w:rPr>
              <w:t>b</w:t>
            </w:r>
            <w:r w:rsidRPr="00672ABC">
              <w:rPr>
                <w:szCs w:val="18"/>
                <w:lang w:eastAsia="en-NZ"/>
              </w:rPr>
              <w:t xml:space="preserve">irth </w:t>
            </w:r>
            <w:r>
              <w:rPr>
                <w:szCs w:val="18"/>
                <w:lang w:eastAsia="en-NZ"/>
              </w:rPr>
              <w:t>p</w:t>
            </w:r>
            <w:r w:rsidRPr="00672ABC">
              <w:rPr>
                <w:szCs w:val="18"/>
                <w:lang w:eastAsia="en-NZ"/>
              </w:rPr>
              <w:t xml:space="preserve">lanning and </w:t>
            </w:r>
            <w:r>
              <w:rPr>
                <w:szCs w:val="18"/>
                <w:lang w:eastAsia="en-NZ"/>
              </w:rPr>
              <w:t>s</w:t>
            </w:r>
            <w:r w:rsidRPr="00672ABC">
              <w:rPr>
                <w:szCs w:val="18"/>
                <w:lang w:eastAsia="en-NZ"/>
              </w:rPr>
              <w:t>upplies</w:t>
            </w:r>
            <w:r>
              <w:rPr>
                <w:szCs w:val="18"/>
                <w:lang w:eastAsia="en-NZ"/>
              </w:rPr>
              <w:t xml:space="preserve"> – p</w:t>
            </w:r>
            <w:r w:rsidRPr="00672ABC">
              <w:rPr>
                <w:szCs w:val="18"/>
                <w:lang w:eastAsia="en-NZ"/>
              </w:rPr>
              <w:t>artial</w:t>
            </w:r>
          </w:p>
        </w:tc>
      </w:tr>
      <w:tr w:rsidR="00E25E44" w:rsidRPr="00B416DC" w14:paraId="04D03930" w14:textId="77777777" w:rsidTr="00337A0D">
        <w:trPr>
          <w:cantSplit/>
        </w:trPr>
        <w:tc>
          <w:tcPr>
            <w:tcW w:w="993" w:type="dxa"/>
            <w:vMerge/>
            <w:shd w:val="clear" w:color="auto" w:fill="auto"/>
            <w:hideMark/>
          </w:tcPr>
          <w:p w14:paraId="69866287" w14:textId="77777777" w:rsidR="00E25E44" w:rsidRPr="00672ABC" w:rsidRDefault="00E25E44" w:rsidP="00337A0D">
            <w:pPr>
              <w:pStyle w:val="TableText"/>
              <w:rPr>
                <w:szCs w:val="18"/>
                <w:lang w:eastAsia="en-NZ"/>
              </w:rPr>
            </w:pPr>
          </w:p>
        </w:tc>
        <w:tc>
          <w:tcPr>
            <w:tcW w:w="708" w:type="dxa"/>
            <w:vMerge/>
            <w:shd w:val="clear" w:color="auto" w:fill="auto"/>
            <w:hideMark/>
          </w:tcPr>
          <w:p w14:paraId="637EC2D0" w14:textId="77777777" w:rsidR="00E25E44" w:rsidRPr="00672ABC" w:rsidRDefault="00E25E44" w:rsidP="00C611F8">
            <w:pPr>
              <w:pStyle w:val="TableText"/>
              <w:rPr>
                <w:szCs w:val="18"/>
                <w:lang w:eastAsia="en-NZ"/>
              </w:rPr>
            </w:pPr>
          </w:p>
        </w:tc>
        <w:tc>
          <w:tcPr>
            <w:tcW w:w="1134" w:type="dxa"/>
            <w:vMerge/>
            <w:shd w:val="clear" w:color="auto" w:fill="auto"/>
            <w:hideMark/>
          </w:tcPr>
          <w:p w14:paraId="11048360" w14:textId="77777777" w:rsidR="00E25E44" w:rsidRPr="00672ABC" w:rsidRDefault="00E25E44" w:rsidP="00337A0D">
            <w:pPr>
              <w:pStyle w:val="TableText"/>
              <w:rPr>
                <w:szCs w:val="18"/>
                <w:lang w:eastAsia="en-NZ"/>
              </w:rPr>
            </w:pPr>
          </w:p>
        </w:tc>
        <w:tc>
          <w:tcPr>
            <w:tcW w:w="887" w:type="dxa"/>
            <w:vMerge/>
            <w:shd w:val="clear" w:color="auto" w:fill="auto"/>
            <w:hideMark/>
          </w:tcPr>
          <w:p w14:paraId="7530BD3C" w14:textId="77777777" w:rsidR="00E25E44" w:rsidRPr="00672ABC" w:rsidRDefault="00E25E44" w:rsidP="00C611F8">
            <w:pPr>
              <w:pStyle w:val="TableText"/>
              <w:rPr>
                <w:szCs w:val="18"/>
                <w:lang w:eastAsia="en-NZ"/>
              </w:rPr>
            </w:pPr>
          </w:p>
        </w:tc>
        <w:tc>
          <w:tcPr>
            <w:tcW w:w="1523" w:type="dxa"/>
            <w:vMerge/>
            <w:shd w:val="clear" w:color="auto" w:fill="auto"/>
            <w:hideMark/>
          </w:tcPr>
          <w:p w14:paraId="69D88BF3" w14:textId="77777777" w:rsidR="00E25E44" w:rsidRPr="00672ABC" w:rsidRDefault="00E25E44" w:rsidP="00337A0D">
            <w:pPr>
              <w:pStyle w:val="TableText"/>
              <w:ind w:right="113"/>
              <w:rPr>
                <w:szCs w:val="18"/>
                <w:lang w:eastAsia="en-NZ"/>
              </w:rPr>
            </w:pPr>
          </w:p>
        </w:tc>
        <w:tc>
          <w:tcPr>
            <w:tcW w:w="736" w:type="dxa"/>
            <w:shd w:val="clear" w:color="auto" w:fill="auto"/>
            <w:hideMark/>
          </w:tcPr>
          <w:p w14:paraId="337DCB82" w14:textId="77777777" w:rsidR="00E25E44" w:rsidRPr="00672ABC" w:rsidRDefault="00E25E44" w:rsidP="00C611F8">
            <w:pPr>
              <w:pStyle w:val="TableText"/>
              <w:rPr>
                <w:szCs w:val="18"/>
                <w:lang w:eastAsia="en-NZ"/>
              </w:rPr>
            </w:pPr>
            <w:r w:rsidRPr="00672ABC">
              <w:rPr>
                <w:szCs w:val="18"/>
                <w:lang w:eastAsia="en-NZ"/>
              </w:rPr>
              <w:t>LØC</w:t>
            </w:r>
          </w:p>
        </w:tc>
        <w:tc>
          <w:tcPr>
            <w:tcW w:w="2099" w:type="dxa"/>
            <w:shd w:val="clear" w:color="auto" w:fill="auto"/>
            <w:hideMark/>
          </w:tcPr>
          <w:p w14:paraId="7BF51915" w14:textId="77777777" w:rsidR="00E25E44" w:rsidRPr="00672ABC" w:rsidRDefault="00E25E44" w:rsidP="00E25E44">
            <w:pPr>
              <w:pStyle w:val="TableText"/>
              <w:rPr>
                <w:szCs w:val="18"/>
                <w:lang w:eastAsia="en-NZ"/>
              </w:rPr>
            </w:pPr>
            <w:r w:rsidRPr="00672ABC">
              <w:rPr>
                <w:szCs w:val="18"/>
                <w:lang w:eastAsia="en-NZ"/>
              </w:rPr>
              <w:t xml:space="preserve">Planned </w:t>
            </w:r>
            <w:r>
              <w:rPr>
                <w:szCs w:val="18"/>
                <w:lang w:eastAsia="en-NZ"/>
              </w:rPr>
              <w:t>c</w:t>
            </w:r>
            <w:r w:rsidRPr="00672ABC">
              <w:rPr>
                <w:szCs w:val="18"/>
                <w:lang w:eastAsia="en-NZ"/>
              </w:rPr>
              <w:t xml:space="preserve">aesarean </w:t>
            </w:r>
            <w:r>
              <w:rPr>
                <w:szCs w:val="18"/>
                <w:lang w:eastAsia="en-NZ"/>
              </w:rPr>
              <w:t>a</w:t>
            </w:r>
            <w:r w:rsidRPr="00672ABC">
              <w:rPr>
                <w:szCs w:val="18"/>
                <w:lang w:eastAsia="en-NZ"/>
              </w:rPr>
              <w:t>ttendance</w:t>
            </w:r>
          </w:p>
        </w:tc>
      </w:tr>
      <w:tr w:rsidR="00E25E44" w:rsidRPr="00B416DC" w14:paraId="1F654120" w14:textId="77777777" w:rsidTr="00337A0D">
        <w:trPr>
          <w:cantSplit/>
        </w:trPr>
        <w:tc>
          <w:tcPr>
            <w:tcW w:w="993" w:type="dxa"/>
            <w:vMerge/>
            <w:shd w:val="clear" w:color="auto" w:fill="auto"/>
            <w:hideMark/>
          </w:tcPr>
          <w:p w14:paraId="432E91F9" w14:textId="77777777" w:rsidR="00E25E44" w:rsidRPr="00672ABC" w:rsidRDefault="00E25E44" w:rsidP="00337A0D">
            <w:pPr>
              <w:pStyle w:val="TableText"/>
              <w:rPr>
                <w:szCs w:val="18"/>
                <w:lang w:eastAsia="en-NZ"/>
              </w:rPr>
            </w:pPr>
          </w:p>
        </w:tc>
        <w:tc>
          <w:tcPr>
            <w:tcW w:w="708" w:type="dxa"/>
            <w:vMerge/>
            <w:shd w:val="clear" w:color="auto" w:fill="auto"/>
            <w:hideMark/>
          </w:tcPr>
          <w:p w14:paraId="6CA2C563" w14:textId="77777777" w:rsidR="00E25E44" w:rsidRPr="00672ABC" w:rsidRDefault="00E25E44" w:rsidP="00C611F8">
            <w:pPr>
              <w:pStyle w:val="TableText"/>
              <w:rPr>
                <w:szCs w:val="18"/>
                <w:lang w:eastAsia="en-NZ"/>
              </w:rPr>
            </w:pPr>
          </w:p>
        </w:tc>
        <w:tc>
          <w:tcPr>
            <w:tcW w:w="1134" w:type="dxa"/>
            <w:vMerge/>
            <w:shd w:val="clear" w:color="auto" w:fill="auto"/>
            <w:hideMark/>
          </w:tcPr>
          <w:p w14:paraId="3B7B4F31" w14:textId="77777777" w:rsidR="00E25E44" w:rsidRPr="00672ABC" w:rsidRDefault="00E25E44" w:rsidP="00337A0D">
            <w:pPr>
              <w:pStyle w:val="TableText"/>
              <w:rPr>
                <w:szCs w:val="18"/>
                <w:lang w:eastAsia="en-NZ"/>
              </w:rPr>
            </w:pPr>
          </w:p>
        </w:tc>
        <w:tc>
          <w:tcPr>
            <w:tcW w:w="887" w:type="dxa"/>
            <w:vMerge/>
            <w:shd w:val="clear" w:color="auto" w:fill="auto"/>
            <w:hideMark/>
          </w:tcPr>
          <w:p w14:paraId="0499D7C2" w14:textId="77777777" w:rsidR="00E25E44" w:rsidRPr="00672ABC" w:rsidRDefault="00E25E44" w:rsidP="00C611F8">
            <w:pPr>
              <w:pStyle w:val="TableText"/>
              <w:rPr>
                <w:szCs w:val="18"/>
                <w:lang w:eastAsia="en-NZ"/>
              </w:rPr>
            </w:pPr>
          </w:p>
        </w:tc>
        <w:tc>
          <w:tcPr>
            <w:tcW w:w="1523" w:type="dxa"/>
            <w:vMerge/>
            <w:shd w:val="clear" w:color="auto" w:fill="auto"/>
            <w:hideMark/>
          </w:tcPr>
          <w:p w14:paraId="1CF6CF7F" w14:textId="77777777" w:rsidR="00E25E44" w:rsidRPr="00672ABC" w:rsidRDefault="00E25E44" w:rsidP="00337A0D">
            <w:pPr>
              <w:pStyle w:val="TableText"/>
              <w:ind w:right="113"/>
              <w:rPr>
                <w:szCs w:val="18"/>
                <w:lang w:eastAsia="en-NZ"/>
              </w:rPr>
            </w:pPr>
          </w:p>
        </w:tc>
        <w:tc>
          <w:tcPr>
            <w:tcW w:w="736" w:type="dxa"/>
            <w:shd w:val="clear" w:color="auto" w:fill="auto"/>
            <w:hideMark/>
          </w:tcPr>
          <w:p w14:paraId="43830072" w14:textId="77777777" w:rsidR="00E25E44" w:rsidRPr="00672ABC" w:rsidRDefault="00E25E44" w:rsidP="00C611F8">
            <w:pPr>
              <w:pStyle w:val="TableText"/>
              <w:rPr>
                <w:szCs w:val="18"/>
                <w:lang w:eastAsia="en-NZ"/>
              </w:rPr>
            </w:pPr>
            <w:r w:rsidRPr="00672ABC">
              <w:rPr>
                <w:szCs w:val="18"/>
                <w:lang w:eastAsia="en-NZ"/>
              </w:rPr>
              <w:t>LØE</w:t>
            </w:r>
          </w:p>
        </w:tc>
        <w:tc>
          <w:tcPr>
            <w:tcW w:w="2099" w:type="dxa"/>
            <w:shd w:val="clear" w:color="auto" w:fill="auto"/>
            <w:hideMark/>
          </w:tcPr>
          <w:p w14:paraId="13B4EFEE" w14:textId="77777777" w:rsidR="00E25E44" w:rsidRPr="00672ABC" w:rsidRDefault="00E25E44" w:rsidP="00E25E44">
            <w:pPr>
              <w:pStyle w:val="TableText"/>
              <w:rPr>
                <w:szCs w:val="18"/>
                <w:lang w:eastAsia="en-NZ"/>
              </w:rPr>
            </w:pPr>
            <w:r w:rsidRPr="00672ABC">
              <w:rPr>
                <w:szCs w:val="18"/>
                <w:lang w:eastAsia="en-NZ"/>
              </w:rPr>
              <w:t xml:space="preserve">Labour and </w:t>
            </w:r>
            <w:r>
              <w:rPr>
                <w:szCs w:val="18"/>
                <w:lang w:eastAsia="en-NZ"/>
              </w:rPr>
              <w:t>b</w:t>
            </w:r>
            <w:r w:rsidRPr="00672ABC">
              <w:rPr>
                <w:szCs w:val="18"/>
                <w:lang w:eastAsia="en-NZ"/>
              </w:rPr>
              <w:t xml:space="preserve">irth </w:t>
            </w:r>
            <w:r>
              <w:rPr>
                <w:szCs w:val="18"/>
                <w:lang w:eastAsia="en-NZ"/>
              </w:rPr>
              <w:t>e</w:t>
            </w:r>
            <w:r w:rsidRPr="00672ABC">
              <w:rPr>
                <w:szCs w:val="18"/>
                <w:lang w:eastAsia="en-NZ"/>
              </w:rPr>
              <w:t xml:space="preserve">xceptional </w:t>
            </w:r>
            <w:r>
              <w:rPr>
                <w:szCs w:val="18"/>
                <w:lang w:eastAsia="en-NZ"/>
              </w:rPr>
              <w:t>c</w:t>
            </w:r>
            <w:r w:rsidRPr="00672ABC">
              <w:rPr>
                <w:szCs w:val="18"/>
                <w:lang w:eastAsia="en-NZ"/>
              </w:rPr>
              <w:t>ircumstances</w:t>
            </w:r>
          </w:p>
        </w:tc>
      </w:tr>
      <w:tr w:rsidR="00E25E44" w:rsidRPr="00B416DC" w14:paraId="2FCAEFB2" w14:textId="77777777" w:rsidTr="00337A0D">
        <w:trPr>
          <w:cantSplit/>
        </w:trPr>
        <w:tc>
          <w:tcPr>
            <w:tcW w:w="993" w:type="dxa"/>
            <w:vMerge w:val="restart"/>
            <w:shd w:val="clear" w:color="auto" w:fill="auto"/>
            <w:hideMark/>
          </w:tcPr>
          <w:p w14:paraId="0A801CEE" w14:textId="77777777" w:rsidR="00E25E44" w:rsidRPr="00672ABC" w:rsidRDefault="00E25E44" w:rsidP="00E25E44">
            <w:pPr>
              <w:pStyle w:val="TableText"/>
              <w:keepNext/>
              <w:ind w:right="-28"/>
              <w:rPr>
                <w:szCs w:val="18"/>
                <w:lang w:eastAsia="en-NZ"/>
              </w:rPr>
            </w:pPr>
            <w:r>
              <w:rPr>
                <w:szCs w:val="18"/>
                <w:lang w:eastAsia="en-NZ"/>
              </w:rPr>
              <w:lastRenderedPageBreak/>
              <w:t xml:space="preserve">WM 1008 </w:t>
            </w:r>
            <w:r w:rsidRPr="00E25E44">
              <w:rPr>
                <w:spacing w:val="-2"/>
                <w:szCs w:val="18"/>
                <w:lang w:eastAsia="en-NZ"/>
              </w:rPr>
              <w:t>(continued)</w:t>
            </w:r>
          </w:p>
        </w:tc>
        <w:tc>
          <w:tcPr>
            <w:tcW w:w="708" w:type="dxa"/>
            <w:vMerge w:val="restart"/>
            <w:shd w:val="clear" w:color="auto" w:fill="auto"/>
            <w:hideMark/>
          </w:tcPr>
          <w:p w14:paraId="6FE281B1" w14:textId="77777777" w:rsidR="00E25E44" w:rsidRPr="00672ABC" w:rsidRDefault="00E25E44" w:rsidP="00C611F8">
            <w:pPr>
              <w:pStyle w:val="TableText"/>
              <w:keepNext/>
              <w:rPr>
                <w:szCs w:val="18"/>
                <w:lang w:eastAsia="en-NZ"/>
              </w:rPr>
            </w:pPr>
            <w:r>
              <w:rPr>
                <w:szCs w:val="18"/>
                <w:lang w:eastAsia="en-NZ"/>
              </w:rPr>
              <w:t>212</w:t>
            </w:r>
          </w:p>
        </w:tc>
        <w:tc>
          <w:tcPr>
            <w:tcW w:w="1134" w:type="dxa"/>
            <w:vMerge w:val="restart"/>
            <w:shd w:val="clear" w:color="auto" w:fill="auto"/>
            <w:hideMark/>
          </w:tcPr>
          <w:p w14:paraId="5F965C15" w14:textId="77777777" w:rsidR="00E25E44" w:rsidRPr="00E25E44" w:rsidRDefault="00E25E44" w:rsidP="00E25E44">
            <w:pPr>
              <w:pStyle w:val="TableText"/>
              <w:keepNext/>
              <w:rPr>
                <w:spacing w:val="-2"/>
                <w:szCs w:val="18"/>
                <w:lang w:eastAsia="en-NZ"/>
              </w:rPr>
            </w:pPr>
            <w:r w:rsidRPr="00E25E44">
              <w:rPr>
                <w:spacing w:val="-2"/>
                <w:szCs w:val="18"/>
                <w:lang w:eastAsia="en-NZ"/>
              </w:rPr>
              <w:t>Labour and birth services (continued)</w:t>
            </w:r>
          </w:p>
        </w:tc>
        <w:tc>
          <w:tcPr>
            <w:tcW w:w="887" w:type="dxa"/>
            <w:vMerge w:val="restart"/>
            <w:shd w:val="clear" w:color="auto" w:fill="auto"/>
            <w:hideMark/>
          </w:tcPr>
          <w:p w14:paraId="26578A57" w14:textId="77777777" w:rsidR="00E25E44" w:rsidRPr="00672ABC" w:rsidRDefault="00E25E44" w:rsidP="00C611F8">
            <w:pPr>
              <w:pStyle w:val="TableText"/>
              <w:keepNext/>
              <w:rPr>
                <w:szCs w:val="18"/>
                <w:lang w:eastAsia="en-NZ"/>
              </w:rPr>
            </w:pPr>
            <w:r>
              <w:rPr>
                <w:szCs w:val="18"/>
                <w:lang w:eastAsia="en-NZ"/>
              </w:rPr>
              <w:t>LL</w:t>
            </w:r>
          </w:p>
        </w:tc>
        <w:tc>
          <w:tcPr>
            <w:tcW w:w="1523" w:type="dxa"/>
            <w:vMerge w:val="restart"/>
            <w:shd w:val="clear" w:color="auto" w:fill="auto"/>
            <w:hideMark/>
          </w:tcPr>
          <w:p w14:paraId="0762F6FD" w14:textId="77777777" w:rsidR="00E25E44" w:rsidRPr="00672ABC" w:rsidRDefault="00E25E44" w:rsidP="00E25E44">
            <w:pPr>
              <w:pStyle w:val="TableText"/>
              <w:keepNext/>
              <w:ind w:right="113"/>
              <w:rPr>
                <w:szCs w:val="18"/>
                <w:lang w:eastAsia="en-NZ"/>
              </w:rPr>
            </w:pPr>
          </w:p>
        </w:tc>
        <w:tc>
          <w:tcPr>
            <w:tcW w:w="736" w:type="dxa"/>
            <w:shd w:val="clear" w:color="auto" w:fill="auto"/>
            <w:hideMark/>
          </w:tcPr>
          <w:p w14:paraId="7AA9F10B" w14:textId="77777777" w:rsidR="00E25E44" w:rsidRPr="00672ABC" w:rsidRDefault="00E25E44" w:rsidP="00C611F8">
            <w:pPr>
              <w:pStyle w:val="TableText"/>
              <w:keepNext/>
              <w:rPr>
                <w:szCs w:val="18"/>
                <w:lang w:eastAsia="en-NZ"/>
              </w:rPr>
            </w:pPr>
            <w:r w:rsidRPr="00672ABC">
              <w:rPr>
                <w:szCs w:val="18"/>
                <w:lang w:eastAsia="en-NZ"/>
              </w:rPr>
              <w:t>ACS</w:t>
            </w:r>
          </w:p>
        </w:tc>
        <w:tc>
          <w:tcPr>
            <w:tcW w:w="2099" w:type="dxa"/>
            <w:shd w:val="clear" w:color="auto" w:fill="auto"/>
            <w:hideMark/>
          </w:tcPr>
          <w:p w14:paraId="6491287B" w14:textId="77777777" w:rsidR="00E25E44" w:rsidRPr="00672ABC" w:rsidRDefault="00E25E44" w:rsidP="00E25E44">
            <w:pPr>
              <w:pStyle w:val="TableText"/>
              <w:keepNext/>
              <w:rPr>
                <w:szCs w:val="18"/>
                <w:lang w:eastAsia="en-NZ"/>
              </w:rPr>
            </w:pPr>
            <w:r w:rsidRPr="00672ABC">
              <w:rPr>
                <w:szCs w:val="18"/>
                <w:lang w:eastAsia="en-NZ"/>
              </w:rPr>
              <w:t xml:space="preserve">LMC </w:t>
            </w:r>
            <w:r>
              <w:rPr>
                <w:szCs w:val="18"/>
                <w:lang w:eastAsia="en-NZ"/>
              </w:rPr>
              <w:t>l</w:t>
            </w:r>
            <w:r w:rsidRPr="00672ABC">
              <w:rPr>
                <w:szCs w:val="18"/>
                <w:lang w:eastAsia="en-NZ"/>
              </w:rPr>
              <w:t xml:space="preserve">abour </w:t>
            </w:r>
            <w:r>
              <w:rPr>
                <w:szCs w:val="18"/>
                <w:lang w:eastAsia="en-NZ"/>
              </w:rPr>
              <w:t>and</w:t>
            </w:r>
            <w:r w:rsidRPr="00672ABC">
              <w:rPr>
                <w:szCs w:val="18"/>
                <w:lang w:eastAsia="en-NZ"/>
              </w:rPr>
              <w:t xml:space="preserve"> </w:t>
            </w:r>
            <w:r>
              <w:rPr>
                <w:szCs w:val="18"/>
                <w:lang w:eastAsia="en-NZ"/>
              </w:rPr>
              <w:t>b</w:t>
            </w:r>
            <w:r w:rsidRPr="00672ABC">
              <w:rPr>
                <w:szCs w:val="18"/>
                <w:lang w:eastAsia="en-NZ"/>
              </w:rPr>
              <w:t>irth</w:t>
            </w:r>
            <w:r>
              <w:rPr>
                <w:szCs w:val="18"/>
                <w:lang w:eastAsia="en-NZ"/>
              </w:rPr>
              <w:t xml:space="preserve"> – a</w:t>
            </w:r>
            <w:r w:rsidRPr="00672ABC">
              <w:rPr>
                <w:szCs w:val="18"/>
                <w:lang w:eastAsia="en-NZ"/>
              </w:rPr>
              <w:t xml:space="preserve">dditional </w:t>
            </w:r>
            <w:r>
              <w:rPr>
                <w:szCs w:val="18"/>
                <w:lang w:eastAsia="en-NZ"/>
              </w:rPr>
              <w:t>c</w:t>
            </w:r>
            <w:r w:rsidRPr="00672ABC">
              <w:rPr>
                <w:szCs w:val="18"/>
                <w:lang w:eastAsia="en-NZ"/>
              </w:rPr>
              <w:t xml:space="preserve">are </w:t>
            </w:r>
            <w:r>
              <w:rPr>
                <w:szCs w:val="18"/>
                <w:lang w:eastAsia="en-NZ"/>
              </w:rPr>
              <w:t>s</w:t>
            </w:r>
            <w:r w:rsidRPr="00672ABC">
              <w:rPr>
                <w:szCs w:val="18"/>
                <w:lang w:eastAsia="en-NZ"/>
              </w:rPr>
              <w:t>upplement</w:t>
            </w:r>
          </w:p>
        </w:tc>
      </w:tr>
      <w:tr w:rsidR="00E25E44" w:rsidRPr="00B416DC" w14:paraId="6C174476" w14:textId="77777777" w:rsidTr="00E25E44">
        <w:trPr>
          <w:cantSplit/>
        </w:trPr>
        <w:tc>
          <w:tcPr>
            <w:tcW w:w="993" w:type="dxa"/>
            <w:vMerge/>
            <w:shd w:val="clear" w:color="auto" w:fill="auto"/>
          </w:tcPr>
          <w:p w14:paraId="175A408E" w14:textId="77777777" w:rsidR="00E25E44" w:rsidRPr="00672ABC" w:rsidRDefault="00E25E44" w:rsidP="00337A0D">
            <w:pPr>
              <w:pStyle w:val="TableText"/>
              <w:rPr>
                <w:szCs w:val="18"/>
                <w:lang w:eastAsia="en-NZ"/>
              </w:rPr>
            </w:pPr>
          </w:p>
        </w:tc>
        <w:tc>
          <w:tcPr>
            <w:tcW w:w="708" w:type="dxa"/>
            <w:vMerge/>
            <w:shd w:val="clear" w:color="auto" w:fill="auto"/>
          </w:tcPr>
          <w:p w14:paraId="7C6B4699" w14:textId="77777777" w:rsidR="00E25E44" w:rsidRPr="00672ABC" w:rsidRDefault="00E25E44" w:rsidP="00C611F8">
            <w:pPr>
              <w:pStyle w:val="TableText"/>
              <w:rPr>
                <w:szCs w:val="18"/>
                <w:lang w:eastAsia="en-NZ"/>
              </w:rPr>
            </w:pPr>
          </w:p>
        </w:tc>
        <w:tc>
          <w:tcPr>
            <w:tcW w:w="1134" w:type="dxa"/>
            <w:vMerge/>
            <w:shd w:val="clear" w:color="auto" w:fill="auto"/>
            <w:hideMark/>
          </w:tcPr>
          <w:p w14:paraId="3A805292" w14:textId="77777777" w:rsidR="00E25E44" w:rsidRPr="00672ABC" w:rsidRDefault="00E25E44" w:rsidP="00337A0D">
            <w:pPr>
              <w:pStyle w:val="TableText"/>
              <w:rPr>
                <w:szCs w:val="18"/>
                <w:lang w:eastAsia="en-NZ"/>
              </w:rPr>
            </w:pPr>
          </w:p>
        </w:tc>
        <w:tc>
          <w:tcPr>
            <w:tcW w:w="887" w:type="dxa"/>
            <w:vMerge/>
            <w:shd w:val="clear" w:color="auto" w:fill="auto"/>
            <w:hideMark/>
          </w:tcPr>
          <w:p w14:paraId="67EC6F99" w14:textId="77777777" w:rsidR="00E25E44" w:rsidRPr="00672ABC" w:rsidRDefault="00E25E44" w:rsidP="00C611F8">
            <w:pPr>
              <w:pStyle w:val="TableText"/>
              <w:rPr>
                <w:szCs w:val="18"/>
                <w:lang w:eastAsia="en-NZ"/>
              </w:rPr>
            </w:pPr>
          </w:p>
        </w:tc>
        <w:tc>
          <w:tcPr>
            <w:tcW w:w="1523" w:type="dxa"/>
            <w:vMerge/>
            <w:shd w:val="clear" w:color="auto" w:fill="auto"/>
            <w:hideMark/>
          </w:tcPr>
          <w:p w14:paraId="74822223" w14:textId="77777777" w:rsidR="00E25E44" w:rsidRPr="00672ABC" w:rsidRDefault="00E25E44" w:rsidP="00337A0D">
            <w:pPr>
              <w:pStyle w:val="TableText"/>
              <w:ind w:right="113"/>
              <w:rPr>
                <w:szCs w:val="18"/>
                <w:lang w:eastAsia="en-NZ"/>
              </w:rPr>
            </w:pPr>
          </w:p>
        </w:tc>
        <w:tc>
          <w:tcPr>
            <w:tcW w:w="736" w:type="dxa"/>
            <w:shd w:val="clear" w:color="auto" w:fill="auto"/>
            <w:hideMark/>
          </w:tcPr>
          <w:p w14:paraId="3F648596" w14:textId="77777777" w:rsidR="00E25E44" w:rsidRPr="00672ABC" w:rsidRDefault="00E25E44" w:rsidP="00C611F8">
            <w:pPr>
              <w:pStyle w:val="TableText"/>
              <w:rPr>
                <w:szCs w:val="18"/>
                <w:lang w:eastAsia="en-NZ"/>
              </w:rPr>
            </w:pPr>
            <w:r w:rsidRPr="00672ABC">
              <w:rPr>
                <w:szCs w:val="18"/>
                <w:lang w:eastAsia="en-NZ"/>
              </w:rPr>
              <w:t>RPC</w:t>
            </w:r>
          </w:p>
        </w:tc>
        <w:tc>
          <w:tcPr>
            <w:tcW w:w="2099" w:type="dxa"/>
            <w:shd w:val="clear" w:color="auto" w:fill="auto"/>
            <w:hideMark/>
          </w:tcPr>
          <w:p w14:paraId="0E65A27D" w14:textId="77777777" w:rsidR="00E25E44" w:rsidRPr="00672ABC" w:rsidRDefault="00E25E44" w:rsidP="00140D9D">
            <w:pPr>
              <w:pStyle w:val="TableText"/>
              <w:rPr>
                <w:szCs w:val="18"/>
                <w:lang w:eastAsia="en-NZ"/>
              </w:rPr>
            </w:pPr>
            <w:r w:rsidRPr="00672ABC">
              <w:rPr>
                <w:szCs w:val="18"/>
                <w:lang w:eastAsia="en-NZ"/>
              </w:rPr>
              <w:t xml:space="preserve">LMC </w:t>
            </w:r>
            <w:r w:rsidR="00140D9D">
              <w:rPr>
                <w:szCs w:val="18"/>
                <w:lang w:eastAsia="en-NZ"/>
              </w:rPr>
              <w:t>l</w:t>
            </w:r>
            <w:r w:rsidRPr="00672ABC">
              <w:rPr>
                <w:szCs w:val="18"/>
                <w:lang w:eastAsia="en-NZ"/>
              </w:rPr>
              <w:t xml:space="preserve">abour </w:t>
            </w:r>
            <w:r w:rsidR="00140D9D">
              <w:rPr>
                <w:szCs w:val="18"/>
                <w:lang w:eastAsia="en-NZ"/>
              </w:rPr>
              <w:t>and</w:t>
            </w:r>
            <w:r w:rsidRPr="00672ABC">
              <w:rPr>
                <w:szCs w:val="18"/>
                <w:lang w:eastAsia="en-NZ"/>
              </w:rPr>
              <w:t xml:space="preserve"> </w:t>
            </w:r>
            <w:r w:rsidR="00140D9D">
              <w:rPr>
                <w:szCs w:val="18"/>
                <w:lang w:eastAsia="en-NZ"/>
              </w:rPr>
              <w:t>b</w:t>
            </w:r>
            <w:r w:rsidRPr="00672ABC">
              <w:rPr>
                <w:szCs w:val="18"/>
                <w:lang w:eastAsia="en-NZ"/>
              </w:rPr>
              <w:t>irth</w:t>
            </w:r>
            <w:r>
              <w:rPr>
                <w:szCs w:val="18"/>
                <w:lang w:eastAsia="en-NZ"/>
              </w:rPr>
              <w:t xml:space="preserve"> – </w:t>
            </w:r>
            <w:r w:rsidR="00140D9D">
              <w:rPr>
                <w:szCs w:val="18"/>
                <w:lang w:eastAsia="en-NZ"/>
              </w:rPr>
              <w:t>r</w:t>
            </w:r>
            <w:r w:rsidRPr="00672ABC">
              <w:rPr>
                <w:szCs w:val="18"/>
                <w:lang w:eastAsia="en-NZ"/>
              </w:rPr>
              <w:t xml:space="preserve">ural </w:t>
            </w:r>
            <w:r w:rsidR="00140D9D">
              <w:rPr>
                <w:szCs w:val="18"/>
                <w:lang w:eastAsia="en-NZ"/>
              </w:rPr>
              <w:t>p</w:t>
            </w:r>
            <w:r w:rsidRPr="00672ABC">
              <w:rPr>
                <w:szCs w:val="18"/>
                <w:lang w:eastAsia="en-NZ"/>
              </w:rPr>
              <w:t xml:space="preserve">ractice </w:t>
            </w:r>
            <w:r w:rsidR="00140D9D">
              <w:rPr>
                <w:szCs w:val="18"/>
                <w:lang w:eastAsia="en-NZ"/>
              </w:rPr>
              <w:t>and</w:t>
            </w:r>
            <w:r w:rsidRPr="00672ABC">
              <w:rPr>
                <w:szCs w:val="18"/>
                <w:lang w:eastAsia="en-NZ"/>
              </w:rPr>
              <w:t xml:space="preserve"> </w:t>
            </w:r>
            <w:r w:rsidR="00140D9D">
              <w:rPr>
                <w:szCs w:val="18"/>
                <w:lang w:eastAsia="en-NZ"/>
              </w:rPr>
              <w:t>t</w:t>
            </w:r>
            <w:r w:rsidRPr="00672ABC">
              <w:rPr>
                <w:szCs w:val="18"/>
                <w:lang w:eastAsia="en-NZ"/>
              </w:rPr>
              <w:t xml:space="preserve">ravel </w:t>
            </w:r>
            <w:r w:rsidR="00140D9D">
              <w:rPr>
                <w:szCs w:val="18"/>
                <w:lang w:eastAsia="en-NZ"/>
              </w:rPr>
              <w:t>s</w:t>
            </w:r>
            <w:r w:rsidRPr="00672ABC">
              <w:rPr>
                <w:szCs w:val="18"/>
                <w:lang w:eastAsia="en-NZ"/>
              </w:rPr>
              <w:t xml:space="preserve">upplement – </w:t>
            </w:r>
            <w:r w:rsidR="00140D9D">
              <w:rPr>
                <w:szCs w:val="18"/>
                <w:lang w:eastAsia="en-NZ"/>
              </w:rPr>
              <w:t>full</w:t>
            </w:r>
          </w:p>
        </w:tc>
      </w:tr>
      <w:tr w:rsidR="00E25E44" w:rsidRPr="00B416DC" w14:paraId="3FC5ED45" w14:textId="77777777" w:rsidTr="00337A0D">
        <w:trPr>
          <w:cantSplit/>
        </w:trPr>
        <w:tc>
          <w:tcPr>
            <w:tcW w:w="993" w:type="dxa"/>
            <w:vMerge/>
            <w:shd w:val="clear" w:color="auto" w:fill="auto"/>
          </w:tcPr>
          <w:p w14:paraId="53AA65C4" w14:textId="77777777" w:rsidR="00E25E44" w:rsidRPr="00672ABC" w:rsidRDefault="00E25E44" w:rsidP="00337A0D">
            <w:pPr>
              <w:pStyle w:val="TableText"/>
              <w:rPr>
                <w:szCs w:val="18"/>
                <w:lang w:eastAsia="en-NZ"/>
              </w:rPr>
            </w:pPr>
          </w:p>
        </w:tc>
        <w:tc>
          <w:tcPr>
            <w:tcW w:w="708" w:type="dxa"/>
            <w:vMerge/>
            <w:shd w:val="clear" w:color="auto" w:fill="auto"/>
          </w:tcPr>
          <w:p w14:paraId="4B0EF6A1" w14:textId="77777777" w:rsidR="00E25E44" w:rsidRPr="00672ABC" w:rsidRDefault="00E25E44" w:rsidP="00C611F8">
            <w:pPr>
              <w:pStyle w:val="TableText"/>
              <w:rPr>
                <w:szCs w:val="18"/>
                <w:lang w:eastAsia="en-NZ"/>
              </w:rPr>
            </w:pPr>
          </w:p>
        </w:tc>
        <w:tc>
          <w:tcPr>
            <w:tcW w:w="1134" w:type="dxa"/>
            <w:vMerge/>
            <w:shd w:val="clear" w:color="auto" w:fill="auto"/>
          </w:tcPr>
          <w:p w14:paraId="181863F2" w14:textId="77777777" w:rsidR="00E25E44" w:rsidRPr="00672ABC" w:rsidRDefault="00E25E44" w:rsidP="00337A0D">
            <w:pPr>
              <w:pStyle w:val="TableText"/>
              <w:rPr>
                <w:szCs w:val="18"/>
                <w:lang w:eastAsia="en-NZ"/>
              </w:rPr>
            </w:pPr>
          </w:p>
        </w:tc>
        <w:tc>
          <w:tcPr>
            <w:tcW w:w="887" w:type="dxa"/>
            <w:vMerge/>
            <w:shd w:val="clear" w:color="auto" w:fill="auto"/>
          </w:tcPr>
          <w:p w14:paraId="7ABEEC24" w14:textId="77777777" w:rsidR="00E25E44" w:rsidRPr="00672ABC" w:rsidRDefault="00E25E44" w:rsidP="00C611F8">
            <w:pPr>
              <w:pStyle w:val="TableText"/>
              <w:rPr>
                <w:szCs w:val="18"/>
                <w:lang w:eastAsia="en-NZ"/>
              </w:rPr>
            </w:pPr>
          </w:p>
        </w:tc>
        <w:tc>
          <w:tcPr>
            <w:tcW w:w="1523" w:type="dxa"/>
            <w:vMerge/>
            <w:shd w:val="clear" w:color="auto" w:fill="auto"/>
          </w:tcPr>
          <w:p w14:paraId="097607E2" w14:textId="77777777" w:rsidR="00E25E44" w:rsidRPr="00672ABC" w:rsidRDefault="00E25E44" w:rsidP="00337A0D">
            <w:pPr>
              <w:pStyle w:val="TableText"/>
              <w:ind w:right="113"/>
              <w:rPr>
                <w:szCs w:val="18"/>
                <w:lang w:eastAsia="en-NZ"/>
              </w:rPr>
            </w:pPr>
          </w:p>
        </w:tc>
        <w:tc>
          <w:tcPr>
            <w:tcW w:w="736" w:type="dxa"/>
            <w:shd w:val="clear" w:color="auto" w:fill="auto"/>
          </w:tcPr>
          <w:p w14:paraId="101924AC" w14:textId="77777777" w:rsidR="00E25E44" w:rsidRPr="00672ABC" w:rsidRDefault="00E25E44" w:rsidP="00C611F8">
            <w:pPr>
              <w:pStyle w:val="TableText"/>
              <w:rPr>
                <w:szCs w:val="18"/>
                <w:lang w:eastAsia="en-NZ"/>
              </w:rPr>
            </w:pPr>
            <w:r w:rsidRPr="00672ABC">
              <w:rPr>
                <w:szCs w:val="18"/>
                <w:lang w:eastAsia="en-NZ"/>
              </w:rPr>
              <w:t>MBR</w:t>
            </w:r>
          </w:p>
        </w:tc>
        <w:tc>
          <w:tcPr>
            <w:tcW w:w="2099" w:type="dxa"/>
            <w:shd w:val="clear" w:color="auto" w:fill="auto"/>
          </w:tcPr>
          <w:p w14:paraId="2FA09D79" w14:textId="77777777" w:rsidR="00E25E44" w:rsidRPr="00672ABC" w:rsidRDefault="00E25E44" w:rsidP="00140D9D">
            <w:pPr>
              <w:pStyle w:val="TableText"/>
              <w:rPr>
                <w:szCs w:val="18"/>
                <w:lang w:eastAsia="en-NZ"/>
              </w:rPr>
            </w:pPr>
            <w:r w:rsidRPr="00672ABC">
              <w:rPr>
                <w:szCs w:val="18"/>
                <w:lang w:eastAsia="en-NZ"/>
              </w:rPr>
              <w:t xml:space="preserve">LMC </w:t>
            </w:r>
            <w:r w:rsidR="00140D9D">
              <w:rPr>
                <w:szCs w:val="18"/>
                <w:lang w:eastAsia="en-NZ"/>
              </w:rPr>
              <w:t>l</w:t>
            </w:r>
            <w:r w:rsidRPr="00672ABC">
              <w:rPr>
                <w:szCs w:val="18"/>
                <w:lang w:eastAsia="en-NZ"/>
              </w:rPr>
              <w:t xml:space="preserve">abour </w:t>
            </w:r>
            <w:r w:rsidR="00140D9D">
              <w:rPr>
                <w:szCs w:val="18"/>
                <w:lang w:eastAsia="en-NZ"/>
              </w:rPr>
              <w:t>and</w:t>
            </w:r>
            <w:r w:rsidRPr="00672ABC">
              <w:rPr>
                <w:szCs w:val="18"/>
                <w:lang w:eastAsia="en-NZ"/>
              </w:rPr>
              <w:t xml:space="preserve"> </w:t>
            </w:r>
            <w:r w:rsidR="00140D9D">
              <w:rPr>
                <w:szCs w:val="18"/>
                <w:lang w:eastAsia="en-NZ"/>
              </w:rPr>
              <w:t>b</w:t>
            </w:r>
            <w:r w:rsidRPr="00672ABC">
              <w:rPr>
                <w:szCs w:val="18"/>
                <w:lang w:eastAsia="en-NZ"/>
              </w:rPr>
              <w:t xml:space="preserve">irth – </w:t>
            </w:r>
            <w:r w:rsidR="00140D9D">
              <w:rPr>
                <w:szCs w:val="18"/>
                <w:lang w:eastAsia="en-NZ"/>
              </w:rPr>
              <w:t>m</w:t>
            </w:r>
            <w:r w:rsidRPr="00672ABC">
              <w:rPr>
                <w:szCs w:val="18"/>
                <w:lang w:eastAsia="en-NZ"/>
              </w:rPr>
              <w:t xml:space="preserve">issed </w:t>
            </w:r>
            <w:r w:rsidR="00140D9D">
              <w:rPr>
                <w:szCs w:val="18"/>
                <w:lang w:eastAsia="en-NZ"/>
              </w:rPr>
              <w:t>b</w:t>
            </w:r>
            <w:r w:rsidRPr="00672ABC">
              <w:rPr>
                <w:szCs w:val="18"/>
                <w:lang w:eastAsia="en-NZ"/>
              </w:rPr>
              <w:t>irth</w:t>
            </w:r>
            <w:r>
              <w:rPr>
                <w:szCs w:val="18"/>
                <w:lang w:eastAsia="en-NZ"/>
              </w:rPr>
              <w:t xml:space="preserve"> – </w:t>
            </w:r>
            <w:r w:rsidR="00140D9D">
              <w:rPr>
                <w:szCs w:val="18"/>
                <w:lang w:eastAsia="en-NZ"/>
              </w:rPr>
              <w:t>rural</w:t>
            </w:r>
          </w:p>
        </w:tc>
      </w:tr>
      <w:tr w:rsidR="00EB2AC0" w:rsidRPr="00B416DC" w14:paraId="1A9A0C35" w14:textId="77777777" w:rsidTr="00337A0D">
        <w:trPr>
          <w:cantSplit/>
        </w:trPr>
        <w:tc>
          <w:tcPr>
            <w:tcW w:w="993" w:type="dxa"/>
            <w:vMerge w:val="restart"/>
            <w:shd w:val="clear" w:color="auto" w:fill="auto"/>
            <w:hideMark/>
          </w:tcPr>
          <w:p w14:paraId="272C4064" w14:textId="77777777" w:rsidR="00EB2AC0" w:rsidRPr="00672ABC" w:rsidRDefault="00EB2AC0" w:rsidP="00337A0D">
            <w:pPr>
              <w:pStyle w:val="TableText"/>
              <w:rPr>
                <w:szCs w:val="18"/>
                <w:lang w:eastAsia="en-NZ"/>
              </w:rPr>
            </w:pPr>
            <w:r w:rsidRPr="00672ABC">
              <w:rPr>
                <w:szCs w:val="18"/>
                <w:lang w:eastAsia="en-NZ"/>
              </w:rPr>
              <w:t>WM1009</w:t>
            </w:r>
          </w:p>
        </w:tc>
        <w:tc>
          <w:tcPr>
            <w:tcW w:w="708" w:type="dxa"/>
            <w:vMerge w:val="restart"/>
            <w:shd w:val="clear" w:color="auto" w:fill="auto"/>
            <w:hideMark/>
          </w:tcPr>
          <w:p w14:paraId="67AF0B60" w14:textId="77777777" w:rsidR="00EB2AC0" w:rsidRPr="00672ABC" w:rsidRDefault="00EB2AC0" w:rsidP="00C611F8">
            <w:pPr>
              <w:pStyle w:val="TableText"/>
              <w:rPr>
                <w:szCs w:val="18"/>
                <w:lang w:eastAsia="en-NZ"/>
              </w:rPr>
            </w:pPr>
            <w:r w:rsidRPr="00672ABC">
              <w:rPr>
                <w:szCs w:val="18"/>
                <w:lang w:eastAsia="en-NZ"/>
              </w:rPr>
              <w:t>213</w:t>
            </w:r>
          </w:p>
        </w:tc>
        <w:tc>
          <w:tcPr>
            <w:tcW w:w="1134" w:type="dxa"/>
            <w:vMerge w:val="restart"/>
            <w:shd w:val="clear" w:color="auto" w:fill="auto"/>
            <w:hideMark/>
          </w:tcPr>
          <w:p w14:paraId="415453EB" w14:textId="77777777" w:rsidR="00EB2AC0" w:rsidRPr="00672ABC" w:rsidRDefault="00EB2AC0" w:rsidP="00140D9D">
            <w:pPr>
              <w:pStyle w:val="TableText"/>
              <w:rPr>
                <w:szCs w:val="18"/>
                <w:lang w:eastAsia="en-NZ"/>
              </w:rPr>
            </w:pPr>
            <w:r w:rsidRPr="00672ABC">
              <w:rPr>
                <w:szCs w:val="18"/>
                <w:lang w:eastAsia="en-NZ"/>
              </w:rPr>
              <w:t>P</w:t>
            </w:r>
            <w:r w:rsidR="00140D9D">
              <w:rPr>
                <w:szCs w:val="18"/>
                <w:lang w:eastAsia="en-NZ"/>
              </w:rPr>
              <w:t>ostnatal care</w:t>
            </w:r>
          </w:p>
        </w:tc>
        <w:tc>
          <w:tcPr>
            <w:tcW w:w="887" w:type="dxa"/>
            <w:vMerge w:val="restart"/>
            <w:shd w:val="clear" w:color="auto" w:fill="auto"/>
            <w:hideMark/>
          </w:tcPr>
          <w:p w14:paraId="5B242361" w14:textId="77777777" w:rsidR="00EB2AC0" w:rsidRPr="00672ABC" w:rsidRDefault="00EB2AC0" w:rsidP="00C611F8">
            <w:pPr>
              <w:pStyle w:val="TableText"/>
              <w:rPr>
                <w:szCs w:val="18"/>
                <w:lang w:eastAsia="en-NZ"/>
              </w:rPr>
            </w:pPr>
            <w:r w:rsidRPr="00672ABC">
              <w:rPr>
                <w:szCs w:val="18"/>
                <w:lang w:eastAsia="en-NZ"/>
              </w:rPr>
              <w:t>LP</w:t>
            </w:r>
          </w:p>
        </w:tc>
        <w:tc>
          <w:tcPr>
            <w:tcW w:w="1523" w:type="dxa"/>
            <w:vMerge w:val="restart"/>
            <w:shd w:val="clear" w:color="auto" w:fill="auto"/>
            <w:hideMark/>
          </w:tcPr>
          <w:p w14:paraId="146E253F" w14:textId="77777777" w:rsidR="00EB2AC0" w:rsidRPr="00672ABC" w:rsidRDefault="00EB2AC0" w:rsidP="00337A0D">
            <w:pPr>
              <w:pStyle w:val="TableText"/>
              <w:ind w:right="113"/>
              <w:rPr>
                <w:szCs w:val="18"/>
                <w:lang w:eastAsia="en-NZ"/>
              </w:rPr>
            </w:pPr>
            <w:r w:rsidRPr="00672ABC">
              <w:rPr>
                <w:szCs w:val="18"/>
                <w:lang w:eastAsia="en-NZ"/>
              </w:rPr>
              <w:t>Maternity LMC Postnatal Services</w:t>
            </w:r>
          </w:p>
        </w:tc>
        <w:tc>
          <w:tcPr>
            <w:tcW w:w="736" w:type="dxa"/>
            <w:shd w:val="clear" w:color="auto" w:fill="auto"/>
            <w:hideMark/>
          </w:tcPr>
          <w:p w14:paraId="60978FAB" w14:textId="77777777" w:rsidR="00EB2AC0" w:rsidRPr="00672ABC" w:rsidRDefault="00EB2AC0" w:rsidP="00C611F8">
            <w:pPr>
              <w:pStyle w:val="TableText"/>
              <w:rPr>
                <w:szCs w:val="18"/>
                <w:lang w:eastAsia="en-NZ"/>
              </w:rPr>
            </w:pPr>
            <w:r w:rsidRPr="00672ABC">
              <w:rPr>
                <w:szCs w:val="18"/>
                <w:lang w:eastAsia="en-NZ"/>
              </w:rPr>
              <w:t>LIC</w:t>
            </w:r>
          </w:p>
        </w:tc>
        <w:tc>
          <w:tcPr>
            <w:tcW w:w="2099" w:type="dxa"/>
            <w:shd w:val="clear" w:color="auto" w:fill="auto"/>
            <w:hideMark/>
          </w:tcPr>
          <w:p w14:paraId="316F6C49" w14:textId="77777777" w:rsidR="00EB2AC0" w:rsidRPr="00672ABC" w:rsidRDefault="00EB2AC0" w:rsidP="00140D9D">
            <w:pPr>
              <w:pStyle w:val="TableText"/>
              <w:rPr>
                <w:szCs w:val="18"/>
                <w:lang w:eastAsia="en-NZ"/>
              </w:rPr>
            </w:pPr>
            <w:r w:rsidRPr="00672ABC">
              <w:rPr>
                <w:szCs w:val="18"/>
                <w:lang w:eastAsia="en-NZ"/>
              </w:rPr>
              <w:t xml:space="preserve">LMC </w:t>
            </w:r>
            <w:r w:rsidR="00140D9D">
              <w:rPr>
                <w:szCs w:val="18"/>
                <w:lang w:eastAsia="en-NZ"/>
              </w:rPr>
              <w:t>p</w:t>
            </w:r>
            <w:r w:rsidRPr="00672ABC">
              <w:rPr>
                <w:szCs w:val="18"/>
                <w:lang w:eastAsia="en-NZ"/>
              </w:rPr>
              <w:t xml:space="preserve">ostnatal </w:t>
            </w:r>
            <w:r w:rsidR="00140D9D">
              <w:rPr>
                <w:szCs w:val="18"/>
                <w:lang w:eastAsia="en-NZ"/>
              </w:rPr>
              <w:t>c</w:t>
            </w:r>
            <w:r w:rsidRPr="00672ABC">
              <w:rPr>
                <w:szCs w:val="18"/>
                <w:lang w:eastAsia="en-NZ"/>
              </w:rPr>
              <w:t>are (in</w:t>
            </w:r>
            <w:r w:rsidR="00140D9D">
              <w:rPr>
                <w:szCs w:val="18"/>
                <w:lang w:eastAsia="en-NZ"/>
              </w:rPr>
              <w:noBreakHyphen/>
            </w:r>
            <w:r w:rsidRPr="00672ABC">
              <w:rPr>
                <w:szCs w:val="18"/>
                <w:lang w:eastAsia="en-NZ"/>
              </w:rPr>
              <w:t>patient stay)</w:t>
            </w:r>
            <w:r w:rsidR="00E10C0A">
              <w:rPr>
                <w:szCs w:val="18"/>
                <w:lang w:eastAsia="en-NZ"/>
              </w:rPr>
              <w:t xml:space="preserve"> – </w:t>
            </w:r>
            <w:r w:rsidR="00140D9D">
              <w:rPr>
                <w:szCs w:val="18"/>
                <w:lang w:eastAsia="en-NZ"/>
              </w:rPr>
              <w:t>f</w:t>
            </w:r>
            <w:r w:rsidRPr="00672ABC">
              <w:rPr>
                <w:szCs w:val="18"/>
                <w:lang w:eastAsia="en-NZ"/>
              </w:rPr>
              <w:t>ull</w:t>
            </w:r>
          </w:p>
        </w:tc>
      </w:tr>
      <w:tr w:rsidR="00EB2AC0" w:rsidRPr="00B416DC" w14:paraId="64906883" w14:textId="77777777" w:rsidTr="00337A0D">
        <w:trPr>
          <w:cantSplit/>
        </w:trPr>
        <w:tc>
          <w:tcPr>
            <w:tcW w:w="993" w:type="dxa"/>
            <w:vMerge/>
            <w:shd w:val="clear" w:color="auto" w:fill="auto"/>
            <w:hideMark/>
          </w:tcPr>
          <w:p w14:paraId="22D2FF02" w14:textId="77777777" w:rsidR="00EB2AC0" w:rsidRPr="00672ABC" w:rsidRDefault="00EB2AC0" w:rsidP="00337A0D">
            <w:pPr>
              <w:pStyle w:val="TableText"/>
              <w:rPr>
                <w:szCs w:val="18"/>
                <w:lang w:eastAsia="en-NZ"/>
              </w:rPr>
            </w:pPr>
          </w:p>
        </w:tc>
        <w:tc>
          <w:tcPr>
            <w:tcW w:w="708" w:type="dxa"/>
            <w:vMerge/>
            <w:shd w:val="clear" w:color="auto" w:fill="auto"/>
            <w:hideMark/>
          </w:tcPr>
          <w:p w14:paraId="138DBA95" w14:textId="77777777" w:rsidR="00EB2AC0" w:rsidRPr="00672ABC" w:rsidRDefault="00EB2AC0" w:rsidP="00C611F8">
            <w:pPr>
              <w:pStyle w:val="TableText"/>
              <w:rPr>
                <w:szCs w:val="18"/>
                <w:lang w:eastAsia="en-NZ"/>
              </w:rPr>
            </w:pPr>
          </w:p>
        </w:tc>
        <w:tc>
          <w:tcPr>
            <w:tcW w:w="1134" w:type="dxa"/>
            <w:vMerge/>
            <w:shd w:val="clear" w:color="auto" w:fill="auto"/>
            <w:hideMark/>
          </w:tcPr>
          <w:p w14:paraId="3F3BAB37" w14:textId="77777777" w:rsidR="00EB2AC0" w:rsidRPr="00672ABC" w:rsidRDefault="00EB2AC0" w:rsidP="00337A0D">
            <w:pPr>
              <w:pStyle w:val="TableText"/>
              <w:rPr>
                <w:szCs w:val="18"/>
                <w:lang w:eastAsia="en-NZ"/>
              </w:rPr>
            </w:pPr>
          </w:p>
        </w:tc>
        <w:tc>
          <w:tcPr>
            <w:tcW w:w="887" w:type="dxa"/>
            <w:vMerge/>
            <w:shd w:val="clear" w:color="auto" w:fill="auto"/>
            <w:hideMark/>
          </w:tcPr>
          <w:p w14:paraId="6F242296" w14:textId="77777777" w:rsidR="00EB2AC0" w:rsidRPr="00672ABC" w:rsidRDefault="00EB2AC0" w:rsidP="00C611F8">
            <w:pPr>
              <w:pStyle w:val="TableText"/>
              <w:rPr>
                <w:szCs w:val="18"/>
                <w:lang w:eastAsia="en-NZ"/>
              </w:rPr>
            </w:pPr>
          </w:p>
        </w:tc>
        <w:tc>
          <w:tcPr>
            <w:tcW w:w="1523" w:type="dxa"/>
            <w:vMerge/>
            <w:shd w:val="clear" w:color="auto" w:fill="auto"/>
            <w:hideMark/>
          </w:tcPr>
          <w:p w14:paraId="584FCAE1" w14:textId="77777777" w:rsidR="00EB2AC0" w:rsidRPr="00672ABC" w:rsidRDefault="00EB2AC0" w:rsidP="00337A0D">
            <w:pPr>
              <w:pStyle w:val="TableText"/>
              <w:ind w:right="113"/>
              <w:rPr>
                <w:szCs w:val="18"/>
                <w:lang w:eastAsia="en-NZ"/>
              </w:rPr>
            </w:pPr>
          </w:p>
        </w:tc>
        <w:tc>
          <w:tcPr>
            <w:tcW w:w="736" w:type="dxa"/>
            <w:shd w:val="clear" w:color="auto" w:fill="auto"/>
            <w:hideMark/>
          </w:tcPr>
          <w:p w14:paraId="0826F348" w14:textId="77777777" w:rsidR="00EB2AC0" w:rsidRPr="00672ABC" w:rsidRDefault="00EB2AC0" w:rsidP="00C611F8">
            <w:pPr>
              <w:pStyle w:val="TableText"/>
              <w:rPr>
                <w:szCs w:val="18"/>
                <w:lang w:eastAsia="en-NZ"/>
              </w:rPr>
            </w:pPr>
            <w:r w:rsidRPr="00672ABC">
              <w:rPr>
                <w:szCs w:val="18"/>
                <w:lang w:eastAsia="en-NZ"/>
              </w:rPr>
              <w:t>LIF</w:t>
            </w:r>
          </w:p>
        </w:tc>
        <w:tc>
          <w:tcPr>
            <w:tcW w:w="2099" w:type="dxa"/>
            <w:shd w:val="clear" w:color="auto" w:fill="auto"/>
            <w:hideMark/>
          </w:tcPr>
          <w:p w14:paraId="594FC6F4" w14:textId="77777777" w:rsidR="00EB2AC0" w:rsidRPr="00672ABC" w:rsidRDefault="00EB2AC0" w:rsidP="00140D9D">
            <w:pPr>
              <w:pStyle w:val="TableText"/>
              <w:rPr>
                <w:szCs w:val="18"/>
                <w:lang w:eastAsia="en-NZ"/>
              </w:rPr>
            </w:pPr>
            <w:r w:rsidRPr="00672ABC">
              <w:rPr>
                <w:szCs w:val="18"/>
                <w:lang w:eastAsia="en-NZ"/>
              </w:rPr>
              <w:t xml:space="preserve">LMC </w:t>
            </w:r>
            <w:r w:rsidR="00140D9D">
              <w:rPr>
                <w:szCs w:val="18"/>
                <w:lang w:eastAsia="en-NZ"/>
              </w:rPr>
              <w:t>p</w:t>
            </w:r>
            <w:r w:rsidRPr="00672ABC">
              <w:rPr>
                <w:szCs w:val="18"/>
                <w:lang w:eastAsia="en-NZ"/>
              </w:rPr>
              <w:t xml:space="preserve">ostnatal </w:t>
            </w:r>
            <w:r w:rsidR="00140D9D">
              <w:rPr>
                <w:szCs w:val="18"/>
                <w:lang w:eastAsia="en-NZ"/>
              </w:rPr>
              <w:t>c</w:t>
            </w:r>
            <w:r w:rsidRPr="00672ABC">
              <w:rPr>
                <w:szCs w:val="18"/>
                <w:lang w:eastAsia="en-NZ"/>
              </w:rPr>
              <w:t>are (in</w:t>
            </w:r>
            <w:r w:rsidR="00140D9D">
              <w:rPr>
                <w:szCs w:val="18"/>
                <w:lang w:eastAsia="en-NZ"/>
              </w:rPr>
              <w:noBreakHyphen/>
            </w:r>
            <w:r w:rsidRPr="00672ABC">
              <w:rPr>
                <w:szCs w:val="18"/>
                <w:lang w:eastAsia="en-NZ"/>
              </w:rPr>
              <w:t>patient stay)</w:t>
            </w:r>
            <w:r w:rsidR="00E10C0A">
              <w:rPr>
                <w:szCs w:val="18"/>
                <w:lang w:eastAsia="en-NZ"/>
              </w:rPr>
              <w:t xml:space="preserve"> – </w:t>
            </w:r>
            <w:r w:rsidR="00140D9D">
              <w:rPr>
                <w:szCs w:val="18"/>
                <w:lang w:eastAsia="en-NZ"/>
              </w:rPr>
              <w:t>f</w:t>
            </w:r>
            <w:r w:rsidRPr="00672ABC">
              <w:rPr>
                <w:szCs w:val="18"/>
                <w:lang w:eastAsia="en-NZ"/>
              </w:rPr>
              <w:t xml:space="preserve">irst </w:t>
            </w:r>
            <w:r w:rsidR="00140D9D">
              <w:rPr>
                <w:szCs w:val="18"/>
                <w:lang w:eastAsia="en-NZ"/>
              </w:rPr>
              <w:t>p</w:t>
            </w:r>
            <w:r w:rsidRPr="00672ABC">
              <w:rPr>
                <w:szCs w:val="18"/>
                <w:lang w:eastAsia="en-NZ"/>
              </w:rPr>
              <w:t>artial</w:t>
            </w:r>
          </w:p>
        </w:tc>
      </w:tr>
      <w:tr w:rsidR="00EB2AC0" w:rsidRPr="00B416DC" w14:paraId="0A26F942" w14:textId="77777777" w:rsidTr="00337A0D">
        <w:trPr>
          <w:cantSplit/>
        </w:trPr>
        <w:tc>
          <w:tcPr>
            <w:tcW w:w="993" w:type="dxa"/>
            <w:vMerge/>
            <w:shd w:val="clear" w:color="auto" w:fill="auto"/>
            <w:hideMark/>
          </w:tcPr>
          <w:p w14:paraId="13065CAF" w14:textId="77777777" w:rsidR="00EB2AC0" w:rsidRPr="00672ABC" w:rsidRDefault="00EB2AC0" w:rsidP="00337A0D">
            <w:pPr>
              <w:pStyle w:val="TableText"/>
              <w:rPr>
                <w:szCs w:val="18"/>
                <w:lang w:eastAsia="en-NZ"/>
              </w:rPr>
            </w:pPr>
          </w:p>
        </w:tc>
        <w:tc>
          <w:tcPr>
            <w:tcW w:w="708" w:type="dxa"/>
            <w:vMerge/>
            <w:shd w:val="clear" w:color="auto" w:fill="auto"/>
            <w:hideMark/>
          </w:tcPr>
          <w:p w14:paraId="761E590C" w14:textId="77777777" w:rsidR="00EB2AC0" w:rsidRPr="00672ABC" w:rsidRDefault="00EB2AC0" w:rsidP="00C611F8">
            <w:pPr>
              <w:pStyle w:val="TableText"/>
              <w:rPr>
                <w:szCs w:val="18"/>
                <w:lang w:eastAsia="en-NZ"/>
              </w:rPr>
            </w:pPr>
          </w:p>
        </w:tc>
        <w:tc>
          <w:tcPr>
            <w:tcW w:w="1134" w:type="dxa"/>
            <w:vMerge/>
            <w:shd w:val="clear" w:color="auto" w:fill="auto"/>
            <w:hideMark/>
          </w:tcPr>
          <w:p w14:paraId="054B1966" w14:textId="77777777" w:rsidR="00EB2AC0" w:rsidRPr="00672ABC" w:rsidRDefault="00EB2AC0" w:rsidP="00337A0D">
            <w:pPr>
              <w:pStyle w:val="TableText"/>
              <w:rPr>
                <w:szCs w:val="18"/>
                <w:lang w:eastAsia="en-NZ"/>
              </w:rPr>
            </w:pPr>
          </w:p>
        </w:tc>
        <w:tc>
          <w:tcPr>
            <w:tcW w:w="887" w:type="dxa"/>
            <w:vMerge/>
            <w:shd w:val="clear" w:color="auto" w:fill="auto"/>
            <w:hideMark/>
          </w:tcPr>
          <w:p w14:paraId="2D1A113B" w14:textId="77777777" w:rsidR="00EB2AC0" w:rsidRPr="00672ABC" w:rsidRDefault="00EB2AC0" w:rsidP="00C611F8">
            <w:pPr>
              <w:pStyle w:val="TableText"/>
              <w:rPr>
                <w:szCs w:val="18"/>
                <w:lang w:eastAsia="en-NZ"/>
              </w:rPr>
            </w:pPr>
          </w:p>
        </w:tc>
        <w:tc>
          <w:tcPr>
            <w:tcW w:w="1523" w:type="dxa"/>
            <w:vMerge/>
            <w:shd w:val="clear" w:color="auto" w:fill="auto"/>
            <w:hideMark/>
          </w:tcPr>
          <w:p w14:paraId="5C13E098" w14:textId="77777777" w:rsidR="00EB2AC0" w:rsidRPr="00672ABC" w:rsidRDefault="00EB2AC0" w:rsidP="00337A0D">
            <w:pPr>
              <w:pStyle w:val="TableText"/>
              <w:ind w:right="113"/>
              <w:rPr>
                <w:szCs w:val="18"/>
                <w:lang w:eastAsia="en-NZ"/>
              </w:rPr>
            </w:pPr>
          </w:p>
        </w:tc>
        <w:tc>
          <w:tcPr>
            <w:tcW w:w="736" w:type="dxa"/>
            <w:shd w:val="clear" w:color="auto" w:fill="auto"/>
            <w:hideMark/>
          </w:tcPr>
          <w:p w14:paraId="019C1119" w14:textId="77777777" w:rsidR="00EB2AC0" w:rsidRPr="00672ABC" w:rsidRDefault="00EB2AC0" w:rsidP="00C611F8">
            <w:pPr>
              <w:pStyle w:val="TableText"/>
              <w:rPr>
                <w:szCs w:val="18"/>
                <w:lang w:eastAsia="en-NZ"/>
              </w:rPr>
            </w:pPr>
            <w:r w:rsidRPr="00672ABC">
              <w:rPr>
                <w:szCs w:val="18"/>
                <w:lang w:eastAsia="en-NZ"/>
              </w:rPr>
              <w:t>LIL</w:t>
            </w:r>
          </w:p>
        </w:tc>
        <w:tc>
          <w:tcPr>
            <w:tcW w:w="2099" w:type="dxa"/>
            <w:shd w:val="clear" w:color="auto" w:fill="auto"/>
            <w:hideMark/>
          </w:tcPr>
          <w:p w14:paraId="5B489272" w14:textId="77777777" w:rsidR="00EB2AC0" w:rsidRPr="00672ABC" w:rsidRDefault="00EB2AC0" w:rsidP="00140D9D">
            <w:pPr>
              <w:pStyle w:val="TableText"/>
              <w:rPr>
                <w:szCs w:val="18"/>
                <w:lang w:eastAsia="en-NZ"/>
              </w:rPr>
            </w:pPr>
            <w:r w:rsidRPr="00672ABC">
              <w:rPr>
                <w:szCs w:val="18"/>
                <w:lang w:eastAsia="en-NZ"/>
              </w:rPr>
              <w:t xml:space="preserve">LMC </w:t>
            </w:r>
            <w:r w:rsidR="00140D9D">
              <w:rPr>
                <w:szCs w:val="18"/>
                <w:lang w:eastAsia="en-NZ"/>
              </w:rPr>
              <w:t>p</w:t>
            </w:r>
            <w:r w:rsidRPr="00672ABC">
              <w:rPr>
                <w:szCs w:val="18"/>
                <w:lang w:eastAsia="en-NZ"/>
              </w:rPr>
              <w:t xml:space="preserve">ostnatal </w:t>
            </w:r>
            <w:r w:rsidR="00140D9D">
              <w:rPr>
                <w:szCs w:val="18"/>
                <w:lang w:eastAsia="en-NZ"/>
              </w:rPr>
              <w:t>c</w:t>
            </w:r>
            <w:r w:rsidRPr="00672ABC">
              <w:rPr>
                <w:szCs w:val="18"/>
                <w:lang w:eastAsia="en-NZ"/>
              </w:rPr>
              <w:t>are (in</w:t>
            </w:r>
            <w:r w:rsidR="00140D9D">
              <w:rPr>
                <w:szCs w:val="18"/>
                <w:lang w:eastAsia="en-NZ"/>
              </w:rPr>
              <w:noBreakHyphen/>
            </w:r>
            <w:r w:rsidRPr="00672ABC">
              <w:rPr>
                <w:szCs w:val="18"/>
                <w:lang w:eastAsia="en-NZ"/>
              </w:rPr>
              <w:t>patient stay)</w:t>
            </w:r>
            <w:r w:rsidR="00E10C0A">
              <w:rPr>
                <w:szCs w:val="18"/>
                <w:lang w:eastAsia="en-NZ"/>
              </w:rPr>
              <w:t xml:space="preserve"> – </w:t>
            </w:r>
            <w:r w:rsidR="00140D9D">
              <w:rPr>
                <w:szCs w:val="18"/>
                <w:lang w:eastAsia="en-NZ"/>
              </w:rPr>
              <w:t>l</w:t>
            </w:r>
            <w:r w:rsidRPr="00672ABC">
              <w:rPr>
                <w:szCs w:val="18"/>
                <w:lang w:eastAsia="en-NZ"/>
              </w:rPr>
              <w:t xml:space="preserve">ast </w:t>
            </w:r>
            <w:r w:rsidR="00140D9D">
              <w:rPr>
                <w:szCs w:val="18"/>
                <w:lang w:eastAsia="en-NZ"/>
              </w:rPr>
              <w:t>p</w:t>
            </w:r>
            <w:r w:rsidRPr="00672ABC">
              <w:rPr>
                <w:szCs w:val="18"/>
                <w:lang w:eastAsia="en-NZ"/>
              </w:rPr>
              <w:t>artial</w:t>
            </w:r>
          </w:p>
        </w:tc>
      </w:tr>
      <w:tr w:rsidR="00EB2AC0" w:rsidRPr="00B416DC" w14:paraId="041A216F" w14:textId="77777777" w:rsidTr="00337A0D">
        <w:trPr>
          <w:cantSplit/>
        </w:trPr>
        <w:tc>
          <w:tcPr>
            <w:tcW w:w="993" w:type="dxa"/>
            <w:vMerge/>
            <w:shd w:val="clear" w:color="auto" w:fill="auto"/>
            <w:hideMark/>
          </w:tcPr>
          <w:p w14:paraId="14350FC1" w14:textId="77777777" w:rsidR="00EB2AC0" w:rsidRPr="00672ABC" w:rsidRDefault="00EB2AC0" w:rsidP="00337A0D">
            <w:pPr>
              <w:pStyle w:val="TableText"/>
              <w:rPr>
                <w:szCs w:val="18"/>
                <w:lang w:eastAsia="en-NZ"/>
              </w:rPr>
            </w:pPr>
          </w:p>
        </w:tc>
        <w:tc>
          <w:tcPr>
            <w:tcW w:w="708" w:type="dxa"/>
            <w:vMerge/>
            <w:shd w:val="clear" w:color="auto" w:fill="auto"/>
            <w:hideMark/>
          </w:tcPr>
          <w:p w14:paraId="52AA0A1F" w14:textId="77777777" w:rsidR="00EB2AC0" w:rsidRPr="00672ABC" w:rsidRDefault="00EB2AC0" w:rsidP="00C611F8">
            <w:pPr>
              <w:pStyle w:val="TableText"/>
              <w:rPr>
                <w:szCs w:val="18"/>
                <w:lang w:eastAsia="en-NZ"/>
              </w:rPr>
            </w:pPr>
          </w:p>
        </w:tc>
        <w:tc>
          <w:tcPr>
            <w:tcW w:w="1134" w:type="dxa"/>
            <w:vMerge/>
            <w:shd w:val="clear" w:color="auto" w:fill="auto"/>
            <w:hideMark/>
          </w:tcPr>
          <w:p w14:paraId="60532B24" w14:textId="77777777" w:rsidR="00EB2AC0" w:rsidRPr="00672ABC" w:rsidRDefault="00EB2AC0" w:rsidP="00337A0D">
            <w:pPr>
              <w:pStyle w:val="TableText"/>
              <w:rPr>
                <w:szCs w:val="18"/>
                <w:lang w:eastAsia="en-NZ"/>
              </w:rPr>
            </w:pPr>
          </w:p>
        </w:tc>
        <w:tc>
          <w:tcPr>
            <w:tcW w:w="887" w:type="dxa"/>
            <w:vMerge/>
            <w:shd w:val="clear" w:color="auto" w:fill="auto"/>
            <w:hideMark/>
          </w:tcPr>
          <w:p w14:paraId="71AAE2C9" w14:textId="77777777" w:rsidR="00EB2AC0" w:rsidRPr="00672ABC" w:rsidRDefault="00EB2AC0" w:rsidP="00C611F8">
            <w:pPr>
              <w:pStyle w:val="TableText"/>
              <w:rPr>
                <w:szCs w:val="18"/>
                <w:lang w:eastAsia="en-NZ"/>
              </w:rPr>
            </w:pPr>
          </w:p>
        </w:tc>
        <w:tc>
          <w:tcPr>
            <w:tcW w:w="1523" w:type="dxa"/>
            <w:vMerge/>
            <w:shd w:val="clear" w:color="auto" w:fill="auto"/>
            <w:hideMark/>
          </w:tcPr>
          <w:p w14:paraId="43CB29A3" w14:textId="77777777" w:rsidR="00EB2AC0" w:rsidRPr="00672ABC" w:rsidRDefault="00EB2AC0" w:rsidP="00337A0D">
            <w:pPr>
              <w:pStyle w:val="TableText"/>
              <w:ind w:right="113"/>
              <w:rPr>
                <w:szCs w:val="18"/>
                <w:lang w:eastAsia="en-NZ"/>
              </w:rPr>
            </w:pPr>
          </w:p>
        </w:tc>
        <w:tc>
          <w:tcPr>
            <w:tcW w:w="736" w:type="dxa"/>
            <w:shd w:val="clear" w:color="auto" w:fill="auto"/>
            <w:hideMark/>
          </w:tcPr>
          <w:p w14:paraId="64092C5A" w14:textId="77777777" w:rsidR="00EB2AC0" w:rsidRPr="00672ABC" w:rsidRDefault="00EB2AC0" w:rsidP="00C611F8">
            <w:pPr>
              <w:pStyle w:val="TableText"/>
              <w:rPr>
                <w:szCs w:val="18"/>
                <w:lang w:eastAsia="en-NZ"/>
              </w:rPr>
            </w:pPr>
            <w:r w:rsidRPr="00672ABC">
              <w:rPr>
                <w:szCs w:val="18"/>
                <w:lang w:eastAsia="en-NZ"/>
              </w:rPr>
              <w:t>LNC</w:t>
            </w:r>
          </w:p>
        </w:tc>
        <w:tc>
          <w:tcPr>
            <w:tcW w:w="2099" w:type="dxa"/>
            <w:shd w:val="clear" w:color="auto" w:fill="auto"/>
            <w:hideMark/>
          </w:tcPr>
          <w:p w14:paraId="4EF7663D" w14:textId="77777777" w:rsidR="00EB2AC0" w:rsidRPr="00672ABC" w:rsidRDefault="00EB2AC0" w:rsidP="00140D9D">
            <w:pPr>
              <w:pStyle w:val="TableText"/>
              <w:rPr>
                <w:szCs w:val="18"/>
                <w:lang w:eastAsia="en-NZ"/>
              </w:rPr>
            </w:pPr>
            <w:r w:rsidRPr="00672ABC">
              <w:rPr>
                <w:szCs w:val="18"/>
                <w:lang w:eastAsia="en-NZ"/>
              </w:rPr>
              <w:t xml:space="preserve">LMC </w:t>
            </w:r>
            <w:r w:rsidR="00140D9D">
              <w:rPr>
                <w:szCs w:val="18"/>
                <w:lang w:eastAsia="en-NZ"/>
              </w:rPr>
              <w:t>p</w:t>
            </w:r>
            <w:r w:rsidRPr="00672ABC">
              <w:rPr>
                <w:szCs w:val="18"/>
                <w:lang w:eastAsia="en-NZ"/>
              </w:rPr>
              <w:t xml:space="preserve">ostnatal </w:t>
            </w:r>
            <w:r w:rsidR="00140D9D">
              <w:rPr>
                <w:szCs w:val="18"/>
                <w:lang w:eastAsia="en-NZ"/>
              </w:rPr>
              <w:t>c</w:t>
            </w:r>
            <w:r w:rsidRPr="00672ABC">
              <w:rPr>
                <w:szCs w:val="18"/>
                <w:lang w:eastAsia="en-NZ"/>
              </w:rPr>
              <w:t>are (no</w:t>
            </w:r>
            <w:r w:rsidR="00140D9D">
              <w:rPr>
                <w:szCs w:val="18"/>
                <w:lang w:eastAsia="en-NZ"/>
              </w:rPr>
              <w:t xml:space="preserve"> </w:t>
            </w:r>
            <w:r w:rsidRPr="00672ABC">
              <w:rPr>
                <w:szCs w:val="18"/>
                <w:lang w:eastAsia="en-NZ"/>
              </w:rPr>
              <w:t>in-patient stay)</w:t>
            </w:r>
            <w:r w:rsidR="00E10C0A">
              <w:rPr>
                <w:szCs w:val="18"/>
                <w:lang w:eastAsia="en-NZ"/>
              </w:rPr>
              <w:t xml:space="preserve"> – </w:t>
            </w:r>
            <w:r w:rsidR="00140D9D">
              <w:rPr>
                <w:szCs w:val="18"/>
                <w:lang w:eastAsia="en-NZ"/>
              </w:rPr>
              <w:t>f</w:t>
            </w:r>
            <w:r w:rsidRPr="00672ABC">
              <w:rPr>
                <w:szCs w:val="18"/>
                <w:lang w:eastAsia="en-NZ"/>
              </w:rPr>
              <w:t>ull</w:t>
            </w:r>
          </w:p>
        </w:tc>
      </w:tr>
      <w:tr w:rsidR="00EB2AC0" w:rsidRPr="00B416DC" w14:paraId="2F5C24E1" w14:textId="77777777" w:rsidTr="00337A0D">
        <w:trPr>
          <w:cantSplit/>
        </w:trPr>
        <w:tc>
          <w:tcPr>
            <w:tcW w:w="993" w:type="dxa"/>
            <w:vMerge/>
            <w:shd w:val="clear" w:color="auto" w:fill="auto"/>
            <w:hideMark/>
          </w:tcPr>
          <w:p w14:paraId="798148AE" w14:textId="77777777" w:rsidR="00EB2AC0" w:rsidRPr="00672ABC" w:rsidRDefault="00EB2AC0" w:rsidP="00337A0D">
            <w:pPr>
              <w:pStyle w:val="TableText"/>
              <w:rPr>
                <w:szCs w:val="18"/>
                <w:lang w:eastAsia="en-NZ"/>
              </w:rPr>
            </w:pPr>
          </w:p>
        </w:tc>
        <w:tc>
          <w:tcPr>
            <w:tcW w:w="708" w:type="dxa"/>
            <w:vMerge/>
            <w:shd w:val="clear" w:color="auto" w:fill="auto"/>
            <w:hideMark/>
          </w:tcPr>
          <w:p w14:paraId="6FCE459A" w14:textId="77777777" w:rsidR="00EB2AC0" w:rsidRPr="00672ABC" w:rsidRDefault="00EB2AC0" w:rsidP="00C611F8">
            <w:pPr>
              <w:pStyle w:val="TableText"/>
              <w:rPr>
                <w:szCs w:val="18"/>
                <w:lang w:eastAsia="en-NZ"/>
              </w:rPr>
            </w:pPr>
          </w:p>
        </w:tc>
        <w:tc>
          <w:tcPr>
            <w:tcW w:w="1134" w:type="dxa"/>
            <w:vMerge/>
            <w:shd w:val="clear" w:color="auto" w:fill="auto"/>
            <w:hideMark/>
          </w:tcPr>
          <w:p w14:paraId="575111AA" w14:textId="77777777" w:rsidR="00EB2AC0" w:rsidRPr="00672ABC" w:rsidRDefault="00EB2AC0" w:rsidP="00337A0D">
            <w:pPr>
              <w:pStyle w:val="TableText"/>
              <w:rPr>
                <w:szCs w:val="18"/>
                <w:lang w:eastAsia="en-NZ"/>
              </w:rPr>
            </w:pPr>
          </w:p>
        </w:tc>
        <w:tc>
          <w:tcPr>
            <w:tcW w:w="887" w:type="dxa"/>
            <w:vMerge/>
            <w:shd w:val="clear" w:color="auto" w:fill="auto"/>
            <w:hideMark/>
          </w:tcPr>
          <w:p w14:paraId="5C1F962D" w14:textId="77777777" w:rsidR="00EB2AC0" w:rsidRPr="00672ABC" w:rsidRDefault="00EB2AC0" w:rsidP="00C611F8">
            <w:pPr>
              <w:pStyle w:val="TableText"/>
              <w:rPr>
                <w:szCs w:val="18"/>
                <w:lang w:eastAsia="en-NZ"/>
              </w:rPr>
            </w:pPr>
          </w:p>
        </w:tc>
        <w:tc>
          <w:tcPr>
            <w:tcW w:w="1523" w:type="dxa"/>
            <w:vMerge/>
            <w:shd w:val="clear" w:color="auto" w:fill="auto"/>
            <w:hideMark/>
          </w:tcPr>
          <w:p w14:paraId="42D11A02" w14:textId="77777777" w:rsidR="00EB2AC0" w:rsidRPr="00672ABC" w:rsidRDefault="00EB2AC0" w:rsidP="00337A0D">
            <w:pPr>
              <w:pStyle w:val="TableText"/>
              <w:ind w:right="113"/>
              <w:rPr>
                <w:szCs w:val="18"/>
                <w:lang w:eastAsia="en-NZ"/>
              </w:rPr>
            </w:pPr>
          </w:p>
        </w:tc>
        <w:tc>
          <w:tcPr>
            <w:tcW w:w="736" w:type="dxa"/>
            <w:shd w:val="clear" w:color="auto" w:fill="auto"/>
            <w:hideMark/>
          </w:tcPr>
          <w:p w14:paraId="6ADF9A83" w14:textId="77777777" w:rsidR="00EB2AC0" w:rsidRPr="00672ABC" w:rsidRDefault="00EB2AC0" w:rsidP="00C611F8">
            <w:pPr>
              <w:pStyle w:val="TableText"/>
              <w:rPr>
                <w:szCs w:val="18"/>
                <w:lang w:eastAsia="en-NZ"/>
              </w:rPr>
            </w:pPr>
            <w:r w:rsidRPr="00672ABC">
              <w:rPr>
                <w:szCs w:val="18"/>
                <w:lang w:eastAsia="en-NZ"/>
              </w:rPr>
              <w:t>LNF</w:t>
            </w:r>
          </w:p>
        </w:tc>
        <w:tc>
          <w:tcPr>
            <w:tcW w:w="2099" w:type="dxa"/>
            <w:shd w:val="clear" w:color="auto" w:fill="auto"/>
            <w:hideMark/>
          </w:tcPr>
          <w:p w14:paraId="1F3780FD" w14:textId="77777777" w:rsidR="00EB2AC0" w:rsidRPr="00672ABC" w:rsidRDefault="00EB2AC0" w:rsidP="00140D9D">
            <w:pPr>
              <w:pStyle w:val="TableText"/>
              <w:rPr>
                <w:szCs w:val="18"/>
                <w:lang w:eastAsia="en-NZ"/>
              </w:rPr>
            </w:pPr>
            <w:r w:rsidRPr="00672ABC">
              <w:rPr>
                <w:szCs w:val="18"/>
                <w:lang w:eastAsia="en-NZ"/>
              </w:rPr>
              <w:t xml:space="preserve">LMC </w:t>
            </w:r>
            <w:r w:rsidR="00140D9D">
              <w:rPr>
                <w:szCs w:val="18"/>
                <w:lang w:eastAsia="en-NZ"/>
              </w:rPr>
              <w:t>p</w:t>
            </w:r>
            <w:r w:rsidRPr="00672ABC">
              <w:rPr>
                <w:szCs w:val="18"/>
                <w:lang w:eastAsia="en-NZ"/>
              </w:rPr>
              <w:t>ostnatal (no in</w:t>
            </w:r>
            <w:r w:rsidR="00140D9D">
              <w:rPr>
                <w:szCs w:val="18"/>
                <w:lang w:eastAsia="en-NZ"/>
              </w:rPr>
              <w:noBreakHyphen/>
            </w:r>
            <w:r w:rsidRPr="00672ABC">
              <w:rPr>
                <w:szCs w:val="18"/>
                <w:lang w:eastAsia="en-NZ"/>
              </w:rPr>
              <w:t>patient stay)</w:t>
            </w:r>
            <w:r w:rsidR="00E10C0A">
              <w:rPr>
                <w:szCs w:val="18"/>
                <w:lang w:eastAsia="en-NZ"/>
              </w:rPr>
              <w:t xml:space="preserve"> – </w:t>
            </w:r>
            <w:r w:rsidR="00140D9D">
              <w:rPr>
                <w:szCs w:val="18"/>
                <w:lang w:eastAsia="en-NZ"/>
              </w:rPr>
              <w:t>f</w:t>
            </w:r>
            <w:r w:rsidRPr="00672ABC">
              <w:rPr>
                <w:szCs w:val="18"/>
                <w:lang w:eastAsia="en-NZ"/>
              </w:rPr>
              <w:t xml:space="preserve">irst </w:t>
            </w:r>
            <w:r w:rsidR="00140D9D">
              <w:rPr>
                <w:szCs w:val="18"/>
                <w:lang w:eastAsia="en-NZ"/>
              </w:rPr>
              <w:t>p</w:t>
            </w:r>
            <w:r w:rsidRPr="00672ABC">
              <w:rPr>
                <w:szCs w:val="18"/>
                <w:lang w:eastAsia="en-NZ"/>
              </w:rPr>
              <w:t>artial</w:t>
            </w:r>
          </w:p>
        </w:tc>
      </w:tr>
      <w:tr w:rsidR="00EB2AC0" w:rsidRPr="00B416DC" w14:paraId="7780A5BE" w14:textId="77777777" w:rsidTr="00337A0D">
        <w:trPr>
          <w:cantSplit/>
        </w:trPr>
        <w:tc>
          <w:tcPr>
            <w:tcW w:w="993" w:type="dxa"/>
            <w:vMerge/>
            <w:shd w:val="clear" w:color="auto" w:fill="auto"/>
            <w:hideMark/>
          </w:tcPr>
          <w:p w14:paraId="7CFFA3B3" w14:textId="77777777" w:rsidR="00EB2AC0" w:rsidRPr="00672ABC" w:rsidRDefault="00EB2AC0" w:rsidP="00337A0D">
            <w:pPr>
              <w:pStyle w:val="TableText"/>
              <w:rPr>
                <w:szCs w:val="18"/>
                <w:lang w:eastAsia="en-NZ"/>
              </w:rPr>
            </w:pPr>
          </w:p>
        </w:tc>
        <w:tc>
          <w:tcPr>
            <w:tcW w:w="708" w:type="dxa"/>
            <w:vMerge/>
            <w:shd w:val="clear" w:color="auto" w:fill="auto"/>
            <w:hideMark/>
          </w:tcPr>
          <w:p w14:paraId="763813AB" w14:textId="77777777" w:rsidR="00EB2AC0" w:rsidRPr="00672ABC" w:rsidRDefault="00EB2AC0" w:rsidP="00C611F8">
            <w:pPr>
              <w:pStyle w:val="TableText"/>
              <w:rPr>
                <w:szCs w:val="18"/>
                <w:lang w:eastAsia="en-NZ"/>
              </w:rPr>
            </w:pPr>
          </w:p>
        </w:tc>
        <w:tc>
          <w:tcPr>
            <w:tcW w:w="1134" w:type="dxa"/>
            <w:vMerge/>
            <w:shd w:val="clear" w:color="auto" w:fill="auto"/>
            <w:hideMark/>
          </w:tcPr>
          <w:p w14:paraId="60577AE2" w14:textId="77777777" w:rsidR="00EB2AC0" w:rsidRPr="00672ABC" w:rsidRDefault="00EB2AC0" w:rsidP="00337A0D">
            <w:pPr>
              <w:pStyle w:val="TableText"/>
              <w:rPr>
                <w:szCs w:val="18"/>
                <w:lang w:eastAsia="en-NZ"/>
              </w:rPr>
            </w:pPr>
          </w:p>
        </w:tc>
        <w:tc>
          <w:tcPr>
            <w:tcW w:w="887" w:type="dxa"/>
            <w:vMerge/>
            <w:shd w:val="clear" w:color="auto" w:fill="auto"/>
            <w:hideMark/>
          </w:tcPr>
          <w:p w14:paraId="1712225F" w14:textId="77777777" w:rsidR="00EB2AC0" w:rsidRPr="00672ABC" w:rsidRDefault="00EB2AC0" w:rsidP="00C611F8">
            <w:pPr>
              <w:pStyle w:val="TableText"/>
              <w:rPr>
                <w:szCs w:val="18"/>
                <w:lang w:eastAsia="en-NZ"/>
              </w:rPr>
            </w:pPr>
          </w:p>
        </w:tc>
        <w:tc>
          <w:tcPr>
            <w:tcW w:w="1523" w:type="dxa"/>
            <w:vMerge/>
            <w:shd w:val="clear" w:color="auto" w:fill="auto"/>
            <w:hideMark/>
          </w:tcPr>
          <w:p w14:paraId="2DBD4A10" w14:textId="77777777" w:rsidR="00EB2AC0" w:rsidRPr="00672ABC" w:rsidRDefault="00EB2AC0" w:rsidP="00337A0D">
            <w:pPr>
              <w:pStyle w:val="TableText"/>
              <w:ind w:right="113"/>
              <w:rPr>
                <w:szCs w:val="18"/>
                <w:lang w:eastAsia="en-NZ"/>
              </w:rPr>
            </w:pPr>
          </w:p>
        </w:tc>
        <w:tc>
          <w:tcPr>
            <w:tcW w:w="736" w:type="dxa"/>
            <w:shd w:val="clear" w:color="auto" w:fill="auto"/>
            <w:hideMark/>
          </w:tcPr>
          <w:p w14:paraId="51CF2074" w14:textId="77777777" w:rsidR="00EB2AC0" w:rsidRPr="00672ABC" w:rsidRDefault="00EB2AC0" w:rsidP="00C611F8">
            <w:pPr>
              <w:pStyle w:val="TableText"/>
              <w:rPr>
                <w:szCs w:val="18"/>
                <w:lang w:eastAsia="en-NZ"/>
              </w:rPr>
            </w:pPr>
            <w:r w:rsidRPr="00672ABC">
              <w:rPr>
                <w:szCs w:val="18"/>
                <w:lang w:eastAsia="en-NZ"/>
              </w:rPr>
              <w:t>LNL</w:t>
            </w:r>
          </w:p>
        </w:tc>
        <w:tc>
          <w:tcPr>
            <w:tcW w:w="2099" w:type="dxa"/>
            <w:shd w:val="clear" w:color="auto" w:fill="auto"/>
            <w:hideMark/>
          </w:tcPr>
          <w:p w14:paraId="121CD76A" w14:textId="77777777" w:rsidR="00EB2AC0" w:rsidRPr="00672ABC" w:rsidRDefault="00EB2AC0" w:rsidP="00140D9D">
            <w:pPr>
              <w:pStyle w:val="TableText"/>
              <w:rPr>
                <w:szCs w:val="18"/>
                <w:lang w:eastAsia="en-NZ"/>
              </w:rPr>
            </w:pPr>
            <w:r w:rsidRPr="00672ABC">
              <w:rPr>
                <w:szCs w:val="18"/>
                <w:lang w:eastAsia="en-NZ"/>
              </w:rPr>
              <w:t xml:space="preserve">LMC </w:t>
            </w:r>
            <w:r w:rsidR="00140D9D">
              <w:rPr>
                <w:szCs w:val="18"/>
                <w:lang w:eastAsia="en-NZ"/>
              </w:rPr>
              <w:t>p</w:t>
            </w:r>
            <w:r w:rsidRPr="00672ABC">
              <w:rPr>
                <w:szCs w:val="18"/>
                <w:lang w:eastAsia="en-NZ"/>
              </w:rPr>
              <w:t>ostnatal (no in</w:t>
            </w:r>
            <w:r w:rsidR="00140D9D">
              <w:rPr>
                <w:szCs w:val="18"/>
                <w:lang w:eastAsia="en-NZ"/>
              </w:rPr>
              <w:noBreakHyphen/>
            </w:r>
            <w:r w:rsidRPr="00672ABC">
              <w:rPr>
                <w:szCs w:val="18"/>
                <w:lang w:eastAsia="en-NZ"/>
              </w:rPr>
              <w:t>patient stay)</w:t>
            </w:r>
            <w:r w:rsidR="00E10C0A">
              <w:rPr>
                <w:szCs w:val="18"/>
                <w:lang w:eastAsia="en-NZ"/>
              </w:rPr>
              <w:t xml:space="preserve"> – </w:t>
            </w:r>
            <w:r w:rsidR="00140D9D">
              <w:rPr>
                <w:szCs w:val="18"/>
                <w:lang w:eastAsia="en-NZ"/>
              </w:rPr>
              <w:t>l</w:t>
            </w:r>
            <w:r w:rsidRPr="00672ABC">
              <w:rPr>
                <w:szCs w:val="18"/>
                <w:lang w:eastAsia="en-NZ"/>
              </w:rPr>
              <w:t xml:space="preserve">ast </w:t>
            </w:r>
            <w:r w:rsidR="00140D9D">
              <w:rPr>
                <w:szCs w:val="18"/>
                <w:lang w:eastAsia="en-NZ"/>
              </w:rPr>
              <w:t>p</w:t>
            </w:r>
            <w:r w:rsidRPr="00672ABC">
              <w:rPr>
                <w:szCs w:val="18"/>
                <w:lang w:eastAsia="en-NZ"/>
              </w:rPr>
              <w:t>artial</w:t>
            </w:r>
          </w:p>
        </w:tc>
      </w:tr>
      <w:tr w:rsidR="00EB2AC0" w:rsidRPr="00B416DC" w14:paraId="73C85D6F" w14:textId="77777777" w:rsidTr="00337A0D">
        <w:trPr>
          <w:cantSplit/>
        </w:trPr>
        <w:tc>
          <w:tcPr>
            <w:tcW w:w="993" w:type="dxa"/>
            <w:vMerge/>
            <w:shd w:val="clear" w:color="auto" w:fill="auto"/>
            <w:hideMark/>
          </w:tcPr>
          <w:p w14:paraId="1D63589F" w14:textId="77777777" w:rsidR="00EB2AC0" w:rsidRPr="00672ABC" w:rsidRDefault="00EB2AC0" w:rsidP="00337A0D">
            <w:pPr>
              <w:pStyle w:val="TableText"/>
              <w:rPr>
                <w:szCs w:val="18"/>
                <w:lang w:eastAsia="en-NZ"/>
              </w:rPr>
            </w:pPr>
          </w:p>
        </w:tc>
        <w:tc>
          <w:tcPr>
            <w:tcW w:w="708" w:type="dxa"/>
            <w:vMerge/>
            <w:shd w:val="clear" w:color="auto" w:fill="auto"/>
            <w:hideMark/>
          </w:tcPr>
          <w:p w14:paraId="074B8323" w14:textId="77777777" w:rsidR="00EB2AC0" w:rsidRPr="00672ABC" w:rsidRDefault="00EB2AC0" w:rsidP="00C611F8">
            <w:pPr>
              <w:pStyle w:val="TableText"/>
              <w:rPr>
                <w:szCs w:val="18"/>
                <w:lang w:eastAsia="en-NZ"/>
              </w:rPr>
            </w:pPr>
          </w:p>
        </w:tc>
        <w:tc>
          <w:tcPr>
            <w:tcW w:w="1134" w:type="dxa"/>
            <w:vMerge/>
            <w:shd w:val="clear" w:color="auto" w:fill="auto"/>
            <w:hideMark/>
          </w:tcPr>
          <w:p w14:paraId="76F2921B" w14:textId="77777777" w:rsidR="00EB2AC0" w:rsidRPr="00672ABC" w:rsidRDefault="00EB2AC0" w:rsidP="00337A0D">
            <w:pPr>
              <w:pStyle w:val="TableText"/>
              <w:rPr>
                <w:szCs w:val="18"/>
                <w:lang w:eastAsia="en-NZ"/>
              </w:rPr>
            </w:pPr>
          </w:p>
        </w:tc>
        <w:tc>
          <w:tcPr>
            <w:tcW w:w="887" w:type="dxa"/>
            <w:vMerge/>
            <w:shd w:val="clear" w:color="auto" w:fill="auto"/>
            <w:hideMark/>
          </w:tcPr>
          <w:p w14:paraId="52DBFF15" w14:textId="77777777" w:rsidR="00EB2AC0" w:rsidRPr="00672ABC" w:rsidRDefault="00EB2AC0" w:rsidP="00C611F8">
            <w:pPr>
              <w:pStyle w:val="TableText"/>
              <w:rPr>
                <w:szCs w:val="18"/>
                <w:lang w:eastAsia="en-NZ"/>
              </w:rPr>
            </w:pPr>
          </w:p>
        </w:tc>
        <w:tc>
          <w:tcPr>
            <w:tcW w:w="1523" w:type="dxa"/>
            <w:vMerge/>
            <w:shd w:val="clear" w:color="auto" w:fill="auto"/>
            <w:hideMark/>
          </w:tcPr>
          <w:p w14:paraId="5CD5AA69" w14:textId="77777777" w:rsidR="00EB2AC0" w:rsidRPr="00672ABC" w:rsidRDefault="00EB2AC0" w:rsidP="00337A0D">
            <w:pPr>
              <w:pStyle w:val="TableText"/>
              <w:ind w:right="113"/>
              <w:rPr>
                <w:szCs w:val="18"/>
                <w:lang w:eastAsia="en-NZ"/>
              </w:rPr>
            </w:pPr>
          </w:p>
        </w:tc>
        <w:tc>
          <w:tcPr>
            <w:tcW w:w="736" w:type="dxa"/>
            <w:shd w:val="clear" w:color="auto" w:fill="auto"/>
            <w:hideMark/>
          </w:tcPr>
          <w:p w14:paraId="0BF75990" w14:textId="77777777" w:rsidR="00EB2AC0" w:rsidRPr="00672ABC" w:rsidRDefault="00EB2AC0" w:rsidP="00C611F8">
            <w:pPr>
              <w:pStyle w:val="TableText"/>
              <w:rPr>
                <w:szCs w:val="18"/>
                <w:lang w:eastAsia="en-NZ"/>
              </w:rPr>
            </w:pPr>
            <w:r w:rsidRPr="00672ABC">
              <w:rPr>
                <w:szCs w:val="18"/>
                <w:lang w:eastAsia="en-NZ"/>
              </w:rPr>
              <w:t>ACC</w:t>
            </w:r>
          </w:p>
        </w:tc>
        <w:tc>
          <w:tcPr>
            <w:tcW w:w="2099" w:type="dxa"/>
            <w:shd w:val="clear" w:color="auto" w:fill="auto"/>
            <w:hideMark/>
          </w:tcPr>
          <w:p w14:paraId="2B338D81" w14:textId="77777777" w:rsidR="00EB2AC0" w:rsidRPr="00672ABC" w:rsidRDefault="00EB2AC0" w:rsidP="00140D9D">
            <w:pPr>
              <w:pStyle w:val="TableText"/>
              <w:rPr>
                <w:szCs w:val="18"/>
                <w:lang w:eastAsia="en-NZ"/>
              </w:rPr>
            </w:pPr>
            <w:r w:rsidRPr="00672ABC">
              <w:rPr>
                <w:szCs w:val="18"/>
                <w:lang w:eastAsia="en-NZ"/>
              </w:rPr>
              <w:t xml:space="preserve">LMC </w:t>
            </w:r>
            <w:r w:rsidR="00140D9D">
              <w:rPr>
                <w:szCs w:val="18"/>
                <w:lang w:eastAsia="en-NZ"/>
              </w:rPr>
              <w:t>p</w:t>
            </w:r>
            <w:r w:rsidRPr="00672ABC">
              <w:rPr>
                <w:szCs w:val="18"/>
                <w:lang w:eastAsia="en-NZ"/>
              </w:rPr>
              <w:t>ostnatal</w:t>
            </w:r>
            <w:r w:rsidR="00E10C0A">
              <w:rPr>
                <w:szCs w:val="18"/>
                <w:lang w:eastAsia="en-NZ"/>
              </w:rPr>
              <w:t xml:space="preserve"> – </w:t>
            </w:r>
            <w:r w:rsidR="00140D9D">
              <w:rPr>
                <w:szCs w:val="18"/>
                <w:lang w:eastAsia="en-NZ"/>
              </w:rPr>
              <w:t>a</w:t>
            </w:r>
            <w:r w:rsidRPr="00672ABC">
              <w:rPr>
                <w:szCs w:val="18"/>
                <w:lang w:eastAsia="en-NZ"/>
              </w:rPr>
              <w:t xml:space="preserve">dditional </w:t>
            </w:r>
            <w:r w:rsidR="00140D9D">
              <w:rPr>
                <w:szCs w:val="18"/>
                <w:lang w:eastAsia="en-NZ"/>
              </w:rPr>
              <w:t>c</w:t>
            </w:r>
            <w:r w:rsidRPr="00672ABC">
              <w:rPr>
                <w:szCs w:val="18"/>
                <w:lang w:eastAsia="en-NZ"/>
              </w:rPr>
              <w:t xml:space="preserve">are </w:t>
            </w:r>
            <w:r w:rsidR="00140D9D">
              <w:rPr>
                <w:szCs w:val="18"/>
                <w:lang w:eastAsia="en-NZ"/>
              </w:rPr>
              <w:t>s</w:t>
            </w:r>
            <w:r w:rsidRPr="00672ABC">
              <w:rPr>
                <w:szCs w:val="18"/>
                <w:lang w:eastAsia="en-NZ"/>
              </w:rPr>
              <w:t>upplement</w:t>
            </w:r>
            <w:r w:rsidR="00E10C0A">
              <w:rPr>
                <w:szCs w:val="18"/>
                <w:lang w:eastAsia="en-NZ"/>
              </w:rPr>
              <w:t xml:space="preserve"> – </w:t>
            </w:r>
            <w:r w:rsidR="00140D9D">
              <w:rPr>
                <w:szCs w:val="18"/>
                <w:lang w:eastAsia="en-NZ"/>
              </w:rPr>
              <w:t>f</w:t>
            </w:r>
            <w:r w:rsidRPr="00672ABC">
              <w:rPr>
                <w:szCs w:val="18"/>
                <w:lang w:eastAsia="en-NZ"/>
              </w:rPr>
              <w:t>ull</w:t>
            </w:r>
          </w:p>
        </w:tc>
      </w:tr>
      <w:tr w:rsidR="00EB2AC0" w:rsidRPr="00B416DC" w14:paraId="2185A27B" w14:textId="77777777" w:rsidTr="00337A0D">
        <w:trPr>
          <w:cantSplit/>
        </w:trPr>
        <w:tc>
          <w:tcPr>
            <w:tcW w:w="993" w:type="dxa"/>
            <w:vMerge/>
            <w:shd w:val="clear" w:color="auto" w:fill="auto"/>
            <w:hideMark/>
          </w:tcPr>
          <w:p w14:paraId="68B567C7" w14:textId="77777777" w:rsidR="00EB2AC0" w:rsidRPr="00672ABC" w:rsidRDefault="00EB2AC0" w:rsidP="00337A0D">
            <w:pPr>
              <w:pStyle w:val="TableText"/>
              <w:rPr>
                <w:szCs w:val="18"/>
                <w:lang w:eastAsia="en-NZ"/>
              </w:rPr>
            </w:pPr>
          </w:p>
        </w:tc>
        <w:tc>
          <w:tcPr>
            <w:tcW w:w="708" w:type="dxa"/>
            <w:vMerge/>
            <w:shd w:val="clear" w:color="auto" w:fill="auto"/>
            <w:hideMark/>
          </w:tcPr>
          <w:p w14:paraId="125B3242" w14:textId="77777777" w:rsidR="00EB2AC0" w:rsidRPr="00672ABC" w:rsidRDefault="00EB2AC0" w:rsidP="00C611F8">
            <w:pPr>
              <w:pStyle w:val="TableText"/>
              <w:rPr>
                <w:szCs w:val="18"/>
                <w:lang w:eastAsia="en-NZ"/>
              </w:rPr>
            </w:pPr>
          </w:p>
        </w:tc>
        <w:tc>
          <w:tcPr>
            <w:tcW w:w="1134" w:type="dxa"/>
            <w:vMerge/>
            <w:shd w:val="clear" w:color="auto" w:fill="auto"/>
            <w:hideMark/>
          </w:tcPr>
          <w:p w14:paraId="4FA3D635" w14:textId="77777777" w:rsidR="00EB2AC0" w:rsidRPr="00672ABC" w:rsidRDefault="00EB2AC0" w:rsidP="00337A0D">
            <w:pPr>
              <w:pStyle w:val="TableText"/>
              <w:rPr>
                <w:szCs w:val="18"/>
                <w:lang w:eastAsia="en-NZ"/>
              </w:rPr>
            </w:pPr>
          </w:p>
        </w:tc>
        <w:tc>
          <w:tcPr>
            <w:tcW w:w="887" w:type="dxa"/>
            <w:vMerge/>
            <w:shd w:val="clear" w:color="auto" w:fill="auto"/>
            <w:hideMark/>
          </w:tcPr>
          <w:p w14:paraId="5B5D8CFD" w14:textId="77777777" w:rsidR="00EB2AC0" w:rsidRPr="00672ABC" w:rsidRDefault="00EB2AC0" w:rsidP="00C611F8">
            <w:pPr>
              <w:pStyle w:val="TableText"/>
              <w:rPr>
                <w:szCs w:val="18"/>
                <w:lang w:eastAsia="en-NZ"/>
              </w:rPr>
            </w:pPr>
          </w:p>
        </w:tc>
        <w:tc>
          <w:tcPr>
            <w:tcW w:w="1523" w:type="dxa"/>
            <w:vMerge/>
            <w:shd w:val="clear" w:color="auto" w:fill="auto"/>
            <w:hideMark/>
          </w:tcPr>
          <w:p w14:paraId="2EF6A8AB" w14:textId="77777777" w:rsidR="00EB2AC0" w:rsidRPr="00672ABC" w:rsidRDefault="00EB2AC0" w:rsidP="00337A0D">
            <w:pPr>
              <w:pStyle w:val="TableText"/>
              <w:ind w:right="113"/>
              <w:rPr>
                <w:szCs w:val="18"/>
                <w:lang w:eastAsia="en-NZ"/>
              </w:rPr>
            </w:pPr>
          </w:p>
        </w:tc>
        <w:tc>
          <w:tcPr>
            <w:tcW w:w="736" w:type="dxa"/>
            <w:shd w:val="clear" w:color="auto" w:fill="auto"/>
            <w:hideMark/>
          </w:tcPr>
          <w:p w14:paraId="47B16B08" w14:textId="77777777" w:rsidR="00EB2AC0" w:rsidRPr="00672ABC" w:rsidRDefault="00EB2AC0" w:rsidP="00C611F8">
            <w:pPr>
              <w:pStyle w:val="TableText"/>
              <w:rPr>
                <w:szCs w:val="18"/>
                <w:lang w:eastAsia="en-NZ"/>
              </w:rPr>
            </w:pPr>
            <w:r w:rsidRPr="00672ABC">
              <w:rPr>
                <w:szCs w:val="18"/>
                <w:lang w:eastAsia="en-NZ"/>
              </w:rPr>
              <w:t>ACF</w:t>
            </w:r>
          </w:p>
        </w:tc>
        <w:tc>
          <w:tcPr>
            <w:tcW w:w="2099" w:type="dxa"/>
            <w:shd w:val="clear" w:color="auto" w:fill="auto"/>
            <w:hideMark/>
          </w:tcPr>
          <w:p w14:paraId="7C63F39C" w14:textId="77777777" w:rsidR="00EB2AC0" w:rsidRPr="00672ABC" w:rsidRDefault="00EB2AC0" w:rsidP="00140D9D">
            <w:pPr>
              <w:pStyle w:val="TableText"/>
              <w:rPr>
                <w:szCs w:val="18"/>
                <w:lang w:eastAsia="en-NZ"/>
              </w:rPr>
            </w:pPr>
            <w:r w:rsidRPr="00672ABC">
              <w:rPr>
                <w:szCs w:val="18"/>
                <w:lang w:eastAsia="en-NZ"/>
              </w:rPr>
              <w:t xml:space="preserve">LMC </w:t>
            </w:r>
            <w:r w:rsidR="00140D9D">
              <w:rPr>
                <w:szCs w:val="18"/>
                <w:lang w:eastAsia="en-NZ"/>
              </w:rPr>
              <w:t>p</w:t>
            </w:r>
            <w:r w:rsidRPr="00672ABC">
              <w:rPr>
                <w:szCs w:val="18"/>
                <w:lang w:eastAsia="en-NZ"/>
              </w:rPr>
              <w:t>ostnatal</w:t>
            </w:r>
            <w:r w:rsidR="00E10C0A">
              <w:rPr>
                <w:szCs w:val="18"/>
                <w:lang w:eastAsia="en-NZ"/>
              </w:rPr>
              <w:t xml:space="preserve"> – </w:t>
            </w:r>
            <w:r w:rsidR="00140D9D">
              <w:rPr>
                <w:szCs w:val="18"/>
                <w:lang w:eastAsia="en-NZ"/>
              </w:rPr>
              <w:t>a</w:t>
            </w:r>
            <w:r w:rsidRPr="00672ABC">
              <w:rPr>
                <w:szCs w:val="18"/>
                <w:lang w:eastAsia="en-NZ"/>
              </w:rPr>
              <w:t xml:space="preserve">dditional </w:t>
            </w:r>
            <w:r w:rsidR="00140D9D">
              <w:rPr>
                <w:szCs w:val="18"/>
                <w:lang w:eastAsia="en-NZ"/>
              </w:rPr>
              <w:t>c</w:t>
            </w:r>
            <w:r w:rsidRPr="00672ABC">
              <w:rPr>
                <w:szCs w:val="18"/>
                <w:lang w:eastAsia="en-NZ"/>
              </w:rPr>
              <w:t xml:space="preserve">are </w:t>
            </w:r>
            <w:r w:rsidR="00140D9D">
              <w:rPr>
                <w:szCs w:val="18"/>
                <w:lang w:eastAsia="en-NZ"/>
              </w:rPr>
              <w:t>s</w:t>
            </w:r>
            <w:r w:rsidRPr="00672ABC">
              <w:rPr>
                <w:szCs w:val="18"/>
                <w:lang w:eastAsia="en-NZ"/>
              </w:rPr>
              <w:t xml:space="preserve">upplement – </w:t>
            </w:r>
            <w:r w:rsidR="00140D9D">
              <w:rPr>
                <w:szCs w:val="18"/>
                <w:lang w:eastAsia="en-NZ"/>
              </w:rPr>
              <w:t>f</w:t>
            </w:r>
            <w:r w:rsidRPr="00672ABC">
              <w:rPr>
                <w:szCs w:val="18"/>
                <w:lang w:eastAsia="en-NZ"/>
              </w:rPr>
              <w:t xml:space="preserve">irst </w:t>
            </w:r>
            <w:r w:rsidR="00140D9D">
              <w:rPr>
                <w:szCs w:val="18"/>
                <w:lang w:eastAsia="en-NZ"/>
              </w:rPr>
              <w:t>p</w:t>
            </w:r>
            <w:r w:rsidRPr="00672ABC">
              <w:rPr>
                <w:szCs w:val="18"/>
                <w:lang w:eastAsia="en-NZ"/>
              </w:rPr>
              <w:t>artial</w:t>
            </w:r>
          </w:p>
        </w:tc>
      </w:tr>
      <w:tr w:rsidR="00EB2AC0" w:rsidRPr="00B416DC" w14:paraId="3D2E3B26" w14:textId="77777777" w:rsidTr="00337A0D">
        <w:trPr>
          <w:cantSplit/>
        </w:trPr>
        <w:tc>
          <w:tcPr>
            <w:tcW w:w="993" w:type="dxa"/>
            <w:vMerge/>
            <w:shd w:val="clear" w:color="auto" w:fill="auto"/>
          </w:tcPr>
          <w:p w14:paraId="1EB71770" w14:textId="77777777" w:rsidR="00EB2AC0" w:rsidRPr="00672ABC" w:rsidRDefault="00EB2AC0" w:rsidP="00337A0D">
            <w:pPr>
              <w:pStyle w:val="TableText"/>
              <w:rPr>
                <w:szCs w:val="18"/>
                <w:lang w:eastAsia="en-NZ"/>
              </w:rPr>
            </w:pPr>
          </w:p>
        </w:tc>
        <w:tc>
          <w:tcPr>
            <w:tcW w:w="708" w:type="dxa"/>
            <w:vMerge/>
            <w:shd w:val="clear" w:color="auto" w:fill="auto"/>
          </w:tcPr>
          <w:p w14:paraId="710AD37D" w14:textId="77777777" w:rsidR="00EB2AC0" w:rsidRPr="00672ABC" w:rsidRDefault="00EB2AC0" w:rsidP="00C611F8">
            <w:pPr>
              <w:pStyle w:val="TableText"/>
              <w:rPr>
                <w:szCs w:val="18"/>
                <w:lang w:eastAsia="en-NZ"/>
              </w:rPr>
            </w:pPr>
          </w:p>
        </w:tc>
        <w:tc>
          <w:tcPr>
            <w:tcW w:w="1134" w:type="dxa"/>
            <w:vMerge/>
            <w:shd w:val="clear" w:color="auto" w:fill="auto"/>
          </w:tcPr>
          <w:p w14:paraId="47605E44" w14:textId="77777777" w:rsidR="00EB2AC0" w:rsidRPr="00672ABC" w:rsidRDefault="00EB2AC0" w:rsidP="00337A0D">
            <w:pPr>
              <w:pStyle w:val="TableText"/>
              <w:rPr>
                <w:szCs w:val="18"/>
                <w:lang w:eastAsia="en-NZ"/>
              </w:rPr>
            </w:pPr>
          </w:p>
        </w:tc>
        <w:tc>
          <w:tcPr>
            <w:tcW w:w="887" w:type="dxa"/>
            <w:vMerge/>
            <w:shd w:val="clear" w:color="auto" w:fill="auto"/>
          </w:tcPr>
          <w:p w14:paraId="570D3A48" w14:textId="77777777" w:rsidR="00EB2AC0" w:rsidRPr="00672ABC" w:rsidRDefault="00EB2AC0" w:rsidP="00C611F8">
            <w:pPr>
              <w:pStyle w:val="TableText"/>
              <w:rPr>
                <w:szCs w:val="18"/>
                <w:lang w:eastAsia="en-NZ"/>
              </w:rPr>
            </w:pPr>
          </w:p>
        </w:tc>
        <w:tc>
          <w:tcPr>
            <w:tcW w:w="1523" w:type="dxa"/>
            <w:vMerge/>
            <w:shd w:val="clear" w:color="auto" w:fill="auto"/>
          </w:tcPr>
          <w:p w14:paraId="3181C55B" w14:textId="77777777" w:rsidR="00EB2AC0" w:rsidRPr="00672ABC" w:rsidRDefault="00EB2AC0" w:rsidP="00337A0D">
            <w:pPr>
              <w:pStyle w:val="TableText"/>
              <w:ind w:right="113"/>
              <w:rPr>
                <w:szCs w:val="18"/>
                <w:lang w:eastAsia="en-NZ"/>
              </w:rPr>
            </w:pPr>
          </w:p>
        </w:tc>
        <w:tc>
          <w:tcPr>
            <w:tcW w:w="736" w:type="dxa"/>
            <w:shd w:val="clear" w:color="auto" w:fill="auto"/>
          </w:tcPr>
          <w:p w14:paraId="5A7D0ECC" w14:textId="77777777" w:rsidR="00EB2AC0" w:rsidRPr="00672ABC" w:rsidRDefault="00EB2AC0" w:rsidP="00C611F8">
            <w:pPr>
              <w:pStyle w:val="TableText"/>
              <w:rPr>
                <w:szCs w:val="18"/>
                <w:lang w:eastAsia="en-NZ"/>
              </w:rPr>
            </w:pPr>
            <w:r w:rsidRPr="00672ABC">
              <w:rPr>
                <w:szCs w:val="18"/>
                <w:lang w:eastAsia="en-NZ"/>
              </w:rPr>
              <w:t>ACL</w:t>
            </w:r>
          </w:p>
        </w:tc>
        <w:tc>
          <w:tcPr>
            <w:tcW w:w="2099" w:type="dxa"/>
            <w:shd w:val="clear" w:color="auto" w:fill="auto"/>
          </w:tcPr>
          <w:p w14:paraId="0AAD80AE" w14:textId="77777777" w:rsidR="00EB2AC0" w:rsidRPr="00672ABC" w:rsidRDefault="00EB2AC0" w:rsidP="00140D9D">
            <w:pPr>
              <w:pStyle w:val="TableText"/>
              <w:rPr>
                <w:szCs w:val="18"/>
                <w:lang w:eastAsia="en-NZ"/>
              </w:rPr>
            </w:pPr>
            <w:r w:rsidRPr="00672ABC">
              <w:rPr>
                <w:szCs w:val="18"/>
                <w:lang w:eastAsia="en-NZ"/>
              </w:rPr>
              <w:t xml:space="preserve">LMC </w:t>
            </w:r>
            <w:r w:rsidR="00140D9D">
              <w:rPr>
                <w:szCs w:val="18"/>
                <w:lang w:eastAsia="en-NZ"/>
              </w:rPr>
              <w:t>p</w:t>
            </w:r>
            <w:r w:rsidRPr="00672ABC">
              <w:rPr>
                <w:szCs w:val="18"/>
                <w:lang w:eastAsia="en-NZ"/>
              </w:rPr>
              <w:t>ostnatal</w:t>
            </w:r>
            <w:r w:rsidR="00E10C0A">
              <w:rPr>
                <w:szCs w:val="18"/>
                <w:lang w:eastAsia="en-NZ"/>
              </w:rPr>
              <w:t xml:space="preserve"> – </w:t>
            </w:r>
            <w:r w:rsidR="00140D9D">
              <w:rPr>
                <w:szCs w:val="18"/>
                <w:lang w:eastAsia="en-NZ"/>
              </w:rPr>
              <w:t>a</w:t>
            </w:r>
            <w:r w:rsidRPr="00672ABC">
              <w:rPr>
                <w:szCs w:val="18"/>
                <w:lang w:eastAsia="en-NZ"/>
              </w:rPr>
              <w:t xml:space="preserve">dditional </w:t>
            </w:r>
            <w:r w:rsidR="00140D9D">
              <w:rPr>
                <w:szCs w:val="18"/>
                <w:lang w:eastAsia="en-NZ"/>
              </w:rPr>
              <w:t>c</w:t>
            </w:r>
            <w:r w:rsidRPr="00672ABC">
              <w:rPr>
                <w:szCs w:val="18"/>
                <w:lang w:eastAsia="en-NZ"/>
              </w:rPr>
              <w:t xml:space="preserve">are </w:t>
            </w:r>
            <w:r w:rsidR="00140D9D">
              <w:rPr>
                <w:szCs w:val="18"/>
                <w:lang w:eastAsia="en-NZ"/>
              </w:rPr>
              <w:t>s</w:t>
            </w:r>
            <w:r w:rsidRPr="00672ABC">
              <w:rPr>
                <w:szCs w:val="18"/>
                <w:lang w:eastAsia="en-NZ"/>
              </w:rPr>
              <w:t xml:space="preserve">upplement – </w:t>
            </w:r>
            <w:r w:rsidR="00140D9D">
              <w:rPr>
                <w:szCs w:val="18"/>
                <w:lang w:eastAsia="en-NZ"/>
              </w:rPr>
              <w:t>l</w:t>
            </w:r>
            <w:r w:rsidRPr="00672ABC">
              <w:rPr>
                <w:szCs w:val="18"/>
                <w:lang w:eastAsia="en-NZ"/>
              </w:rPr>
              <w:t xml:space="preserve">ast </w:t>
            </w:r>
            <w:r w:rsidR="00140D9D">
              <w:rPr>
                <w:szCs w:val="18"/>
                <w:lang w:eastAsia="en-NZ"/>
              </w:rPr>
              <w:t>p</w:t>
            </w:r>
            <w:r w:rsidRPr="00672ABC">
              <w:rPr>
                <w:szCs w:val="18"/>
                <w:lang w:eastAsia="en-NZ"/>
              </w:rPr>
              <w:t>artial</w:t>
            </w:r>
          </w:p>
        </w:tc>
      </w:tr>
      <w:tr w:rsidR="00EB2AC0" w:rsidRPr="00B416DC" w14:paraId="2F177C3F" w14:textId="77777777" w:rsidTr="00337A0D">
        <w:trPr>
          <w:cantSplit/>
        </w:trPr>
        <w:tc>
          <w:tcPr>
            <w:tcW w:w="993" w:type="dxa"/>
            <w:vMerge/>
            <w:shd w:val="clear" w:color="auto" w:fill="auto"/>
            <w:hideMark/>
          </w:tcPr>
          <w:p w14:paraId="319FF387" w14:textId="77777777" w:rsidR="00EB2AC0" w:rsidRPr="00672ABC" w:rsidRDefault="00EB2AC0" w:rsidP="00337A0D">
            <w:pPr>
              <w:pStyle w:val="TableText"/>
              <w:rPr>
                <w:szCs w:val="18"/>
                <w:lang w:eastAsia="en-NZ"/>
              </w:rPr>
            </w:pPr>
          </w:p>
        </w:tc>
        <w:tc>
          <w:tcPr>
            <w:tcW w:w="708" w:type="dxa"/>
            <w:vMerge/>
            <w:shd w:val="clear" w:color="auto" w:fill="auto"/>
            <w:hideMark/>
          </w:tcPr>
          <w:p w14:paraId="604E49E6" w14:textId="77777777" w:rsidR="00EB2AC0" w:rsidRPr="00672ABC" w:rsidRDefault="00EB2AC0" w:rsidP="00C611F8">
            <w:pPr>
              <w:pStyle w:val="TableText"/>
              <w:rPr>
                <w:szCs w:val="18"/>
                <w:lang w:eastAsia="en-NZ"/>
              </w:rPr>
            </w:pPr>
          </w:p>
        </w:tc>
        <w:tc>
          <w:tcPr>
            <w:tcW w:w="1134" w:type="dxa"/>
            <w:vMerge/>
            <w:shd w:val="clear" w:color="auto" w:fill="auto"/>
            <w:hideMark/>
          </w:tcPr>
          <w:p w14:paraId="3675DDD0" w14:textId="77777777" w:rsidR="00EB2AC0" w:rsidRPr="00672ABC" w:rsidRDefault="00EB2AC0" w:rsidP="00337A0D">
            <w:pPr>
              <w:pStyle w:val="TableText"/>
              <w:rPr>
                <w:szCs w:val="18"/>
                <w:lang w:eastAsia="en-NZ"/>
              </w:rPr>
            </w:pPr>
          </w:p>
        </w:tc>
        <w:tc>
          <w:tcPr>
            <w:tcW w:w="887" w:type="dxa"/>
            <w:vMerge/>
            <w:shd w:val="clear" w:color="auto" w:fill="auto"/>
            <w:hideMark/>
          </w:tcPr>
          <w:p w14:paraId="62CB458F" w14:textId="77777777" w:rsidR="00EB2AC0" w:rsidRPr="00672ABC" w:rsidRDefault="00EB2AC0" w:rsidP="00C611F8">
            <w:pPr>
              <w:pStyle w:val="TableText"/>
              <w:rPr>
                <w:szCs w:val="18"/>
                <w:lang w:eastAsia="en-NZ"/>
              </w:rPr>
            </w:pPr>
          </w:p>
        </w:tc>
        <w:tc>
          <w:tcPr>
            <w:tcW w:w="1523" w:type="dxa"/>
            <w:vMerge/>
            <w:shd w:val="clear" w:color="auto" w:fill="auto"/>
            <w:hideMark/>
          </w:tcPr>
          <w:p w14:paraId="2B38665A" w14:textId="77777777" w:rsidR="00EB2AC0" w:rsidRPr="00672ABC" w:rsidRDefault="00EB2AC0" w:rsidP="00337A0D">
            <w:pPr>
              <w:pStyle w:val="TableText"/>
              <w:ind w:right="113"/>
              <w:rPr>
                <w:szCs w:val="18"/>
                <w:lang w:eastAsia="en-NZ"/>
              </w:rPr>
            </w:pPr>
          </w:p>
        </w:tc>
        <w:tc>
          <w:tcPr>
            <w:tcW w:w="736" w:type="dxa"/>
            <w:shd w:val="clear" w:color="auto" w:fill="auto"/>
            <w:hideMark/>
          </w:tcPr>
          <w:p w14:paraId="2DBB57A6" w14:textId="77777777" w:rsidR="00EB2AC0" w:rsidRPr="00672ABC" w:rsidRDefault="00EB2AC0" w:rsidP="00C611F8">
            <w:pPr>
              <w:pStyle w:val="TableText"/>
              <w:rPr>
                <w:szCs w:val="18"/>
                <w:lang w:eastAsia="en-NZ"/>
              </w:rPr>
            </w:pPr>
            <w:r w:rsidRPr="00672ABC">
              <w:rPr>
                <w:szCs w:val="18"/>
                <w:lang w:eastAsia="en-NZ"/>
              </w:rPr>
              <w:t>RPC</w:t>
            </w:r>
          </w:p>
        </w:tc>
        <w:tc>
          <w:tcPr>
            <w:tcW w:w="2099" w:type="dxa"/>
            <w:shd w:val="clear" w:color="auto" w:fill="auto"/>
            <w:hideMark/>
          </w:tcPr>
          <w:p w14:paraId="071E43B0" w14:textId="77777777" w:rsidR="00EB2AC0" w:rsidRPr="00672ABC" w:rsidRDefault="00EB2AC0" w:rsidP="00140D9D">
            <w:pPr>
              <w:pStyle w:val="TableText"/>
              <w:rPr>
                <w:szCs w:val="18"/>
                <w:lang w:eastAsia="en-NZ"/>
              </w:rPr>
            </w:pPr>
            <w:r w:rsidRPr="00672ABC">
              <w:rPr>
                <w:szCs w:val="18"/>
                <w:lang w:eastAsia="en-NZ"/>
              </w:rPr>
              <w:t xml:space="preserve">LMC </w:t>
            </w:r>
            <w:r w:rsidR="00140D9D">
              <w:rPr>
                <w:szCs w:val="18"/>
                <w:lang w:eastAsia="en-NZ"/>
              </w:rPr>
              <w:t>p</w:t>
            </w:r>
            <w:r w:rsidRPr="00672ABC">
              <w:rPr>
                <w:szCs w:val="18"/>
                <w:lang w:eastAsia="en-NZ"/>
              </w:rPr>
              <w:t xml:space="preserve">ostnatal </w:t>
            </w:r>
            <w:r w:rsidR="00140D9D">
              <w:rPr>
                <w:szCs w:val="18"/>
                <w:lang w:eastAsia="en-NZ"/>
              </w:rPr>
              <w:t>r</w:t>
            </w:r>
            <w:r w:rsidRPr="00672ABC">
              <w:rPr>
                <w:szCs w:val="18"/>
                <w:lang w:eastAsia="en-NZ"/>
              </w:rPr>
              <w:t xml:space="preserve">ural </w:t>
            </w:r>
            <w:r w:rsidR="00140D9D">
              <w:rPr>
                <w:szCs w:val="18"/>
                <w:lang w:eastAsia="en-NZ"/>
              </w:rPr>
              <w:t>p</w:t>
            </w:r>
            <w:r w:rsidRPr="00672ABC">
              <w:rPr>
                <w:szCs w:val="18"/>
                <w:lang w:eastAsia="en-NZ"/>
              </w:rPr>
              <w:t xml:space="preserve">ractice </w:t>
            </w:r>
            <w:r w:rsidR="00140D9D">
              <w:rPr>
                <w:szCs w:val="18"/>
                <w:lang w:eastAsia="en-NZ"/>
              </w:rPr>
              <w:t>s</w:t>
            </w:r>
            <w:r w:rsidRPr="00672ABC">
              <w:rPr>
                <w:szCs w:val="18"/>
                <w:lang w:eastAsia="en-NZ"/>
              </w:rPr>
              <w:t>upplement</w:t>
            </w:r>
            <w:r w:rsidR="00E10C0A">
              <w:rPr>
                <w:szCs w:val="18"/>
                <w:lang w:eastAsia="en-NZ"/>
              </w:rPr>
              <w:t xml:space="preserve"> – </w:t>
            </w:r>
            <w:r w:rsidR="00140D9D">
              <w:rPr>
                <w:szCs w:val="18"/>
                <w:lang w:eastAsia="en-NZ"/>
              </w:rPr>
              <w:t>f</w:t>
            </w:r>
            <w:r w:rsidRPr="00672ABC">
              <w:rPr>
                <w:szCs w:val="18"/>
                <w:lang w:eastAsia="en-NZ"/>
              </w:rPr>
              <w:t>ull</w:t>
            </w:r>
          </w:p>
        </w:tc>
      </w:tr>
      <w:tr w:rsidR="00EB2AC0" w:rsidRPr="00B416DC" w14:paraId="48C5C51F" w14:textId="77777777" w:rsidTr="00337A0D">
        <w:trPr>
          <w:cantSplit/>
        </w:trPr>
        <w:tc>
          <w:tcPr>
            <w:tcW w:w="993" w:type="dxa"/>
            <w:vMerge/>
            <w:shd w:val="clear" w:color="auto" w:fill="auto"/>
          </w:tcPr>
          <w:p w14:paraId="33065767" w14:textId="77777777" w:rsidR="00EB2AC0" w:rsidRPr="00672ABC" w:rsidRDefault="00EB2AC0" w:rsidP="00337A0D">
            <w:pPr>
              <w:pStyle w:val="TableText"/>
              <w:rPr>
                <w:szCs w:val="18"/>
                <w:lang w:eastAsia="en-NZ"/>
              </w:rPr>
            </w:pPr>
          </w:p>
        </w:tc>
        <w:tc>
          <w:tcPr>
            <w:tcW w:w="708" w:type="dxa"/>
            <w:vMerge/>
            <w:shd w:val="clear" w:color="auto" w:fill="auto"/>
          </w:tcPr>
          <w:p w14:paraId="1553CE15" w14:textId="77777777" w:rsidR="00EB2AC0" w:rsidRPr="00672ABC" w:rsidRDefault="00EB2AC0" w:rsidP="00C611F8">
            <w:pPr>
              <w:pStyle w:val="TableText"/>
              <w:rPr>
                <w:szCs w:val="18"/>
                <w:lang w:eastAsia="en-NZ"/>
              </w:rPr>
            </w:pPr>
          </w:p>
        </w:tc>
        <w:tc>
          <w:tcPr>
            <w:tcW w:w="1134" w:type="dxa"/>
            <w:vMerge/>
            <w:shd w:val="clear" w:color="auto" w:fill="auto"/>
          </w:tcPr>
          <w:p w14:paraId="4B15AFEE" w14:textId="77777777" w:rsidR="00EB2AC0" w:rsidRPr="00672ABC" w:rsidRDefault="00EB2AC0" w:rsidP="00337A0D">
            <w:pPr>
              <w:pStyle w:val="TableText"/>
              <w:rPr>
                <w:szCs w:val="18"/>
                <w:lang w:eastAsia="en-NZ"/>
              </w:rPr>
            </w:pPr>
          </w:p>
        </w:tc>
        <w:tc>
          <w:tcPr>
            <w:tcW w:w="887" w:type="dxa"/>
            <w:vMerge/>
            <w:shd w:val="clear" w:color="auto" w:fill="auto"/>
          </w:tcPr>
          <w:p w14:paraId="1A0B0F0F" w14:textId="77777777" w:rsidR="00EB2AC0" w:rsidRPr="00672ABC" w:rsidRDefault="00EB2AC0" w:rsidP="00C611F8">
            <w:pPr>
              <w:pStyle w:val="TableText"/>
              <w:rPr>
                <w:szCs w:val="18"/>
                <w:lang w:eastAsia="en-NZ"/>
              </w:rPr>
            </w:pPr>
          </w:p>
        </w:tc>
        <w:tc>
          <w:tcPr>
            <w:tcW w:w="1523" w:type="dxa"/>
            <w:vMerge/>
            <w:shd w:val="clear" w:color="auto" w:fill="auto"/>
          </w:tcPr>
          <w:p w14:paraId="354D84DF" w14:textId="77777777" w:rsidR="00EB2AC0" w:rsidRPr="00672ABC" w:rsidRDefault="00EB2AC0" w:rsidP="00337A0D">
            <w:pPr>
              <w:pStyle w:val="TableText"/>
              <w:ind w:right="113"/>
              <w:rPr>
                <w:szCs w:val="18"/>
                <w:lang w:eastAsia="en-NZ"/>
              </w:rPr>
            </w:pPr>
          </w:p>
        </w:tc>
        <w:tc>
          <w:tcPr>
            <w:tcW w:w="736" w:type="dxa"/>
            <w:shd w:val="clear" w:color="auto" w:fill="auto"/>
          </w:tcPr>
          <w:p w14:paraId="79EF315B" w14:textId="77777777" w:rsidR="00EB2AC0" w:rsidRPr="00672ABC" w:rsidRDefault="00EB2AC0" w:rsidP="00C611F8">
            <w:pPr>
              <w:pStyle w:val="TableText"/>
              <w:rPr>
                <w:szCs w:val="18"/>
                <w:lang w:eastAsia="en-NZ"/>
              </w:rPr>
            </w:pPr>
            <w:r w:rsidRPr="00672ABC">
              <w:rPr>
                <w:szCs w:val="18"/>
                <w:lang w:eastAsia="en-NZ"/>
              </w:rPr>
              <w:t>RPF</w:t>
            </w:r>
          </w:p>
        </w:tc>
        <w:tc>
          <w:tcPr>
            <w:tcW w:w="2099" w:type="dxa"/>
            <w:shd w:val="clear" w:color="auto" w:fill="auto"/>
          </w:tcPr>
          <w:p w14:paraId="684561CC" w14:textId="77777777" w:rsidR="00EB2AC0" w:rsidRPr="00672ABC" w:rsidRDefault="00EB2AC0" w:rsidP="00140D9D">
            <w:pPr>
              <w:pStyle w:val="TableText"/>
              <w:rPr>
                <w:szCs w:val="18"/>
                <w:lang w:eastAsia="en-NZ"/>
              </w:rPr>
            </w:pPr>
            <w:r w:rsidRPr="00672ABC">
              <w:rPr>
                <w:szCs w:val="18"/>
                <w:lang w:eastAsia="en-NZ"/>
              </w:rPr>
              <w:t xml:space="preserve">LMC </w:t>
            </w:r>
            <w:r w:rsidR="00140D9D">
              <w:rPr>
                <w:szCs w:val="18"/>
                <w:lang w:eastAsia="en-NZ"/>
              </w:rPr>
              <w:t>p</w:t>
            </w:r>
            <w:r w:rsidRPr="00672ABC">
              <w:rPr>
                <w:szCs w:val="18"/>
                <w:lang w:eastAsia="en-NZ"/>
              </w:rPr>
              <w:t xml:space="preserve">ostnatal </w:t>
            </w:r>
            <w:r w:rsidR="00140D9D">
              <w:rPr>
                <w:szCs w:val="18"/>
                <w:lang w:eastAsia="en-NZ"/>
              </w:rPr>
              <w:t>r</w:t>
            </w:r>
            <w:r w:rsidRPr="00672ABC">
              <w:rPr>
                <w:szCs w:val="18"/>
                <w:lang w:eastAsia="en-NZ"/>
              </w:rPr>
              <w:t xml:space="preserve">ural </w:t>
            </w:r>
            <w:r w:rsidR="00140D9D">
              <w:rPr>
                <w:szCs w:val="18"/>
                <w:lang w:eastAsia="en-NZ"/>
              </w:rPr>
              <w:t>p</w:t>
            </w:r>
            <w:r w:rsidRPr="00672ABC">
              <w:rPr>
                <w:szCs w:val="18"/>
                <w:lang w:eastAsia="en-NZ"/>
              </w:rPr>
              <w:t xml:space="preserve">ractice </w:t>
            </w:r>
            <w:r w:rsidR="00140D9D">
              <w:rPr>
                <w:szCs w:val="18"/>
                <w:lang w:eastAsia="en-NZ"/>
              </w:rPr>
              <w:t>and</w:t>
            </w:r>
            <w:r w:rsidRPr="00672ABC">
              <w:rPr>
                <w:szCs w:val="18"/>
                <w:lang w:eastAsia="en-NZ"/>
              </w:rPr>
              <w:t xml:space="preserve"> </w:t>
            </w:r>
            <w:r w:rsidR="00140D9D">
              <w:rPr>
                <w:szCs w:val="18"/>
                <w:lang w:eastAsia="en-NZ"/>
              </w:rPr>
              <w:t>t</w:t>
            </w:r>
            <w:r w:rsidRPr="00672ABC">
              <w:rPr>
                <w:szCs w:val="18"/>
                <w:lang w:eastAsia="en-NZ"/>
              </w:rPr>
              <w:t xml:space="preserve">ravel </w:t>
            </w:r>
            <w:r w:rsidR="00140D9D">
              <w:rPr>
                <w:szCs w:val="18"/>
                <w:lang w:eastAsia="en-NZ"/>
              </w:rPr>
              <w:t>s</w:t>
            </w:r>
            <w:r w:rsidRPr="00672ABC">
              <w:rPr>
                <w:szCs w:val="18"/>
                <w:lang w:eastAsia="en-NZ"/>
              </w:rPr>
              <w:t xml:space="preserve">upplement – </w:t>
            </w:r>
            <w:r w:rsidR="00140D9D">
              <w:rPr>
                <w:szCs w:val="18"/>
                <w:lang w:eastAsia="en-NZ"/>
              </w:rPr>
              <w:t>f</w:t>
            </w:r>
            <w:r w:rsidRPr="00672ABC">
              <w:rPr>
                <w:szCs w:val="18"/>
                <w:lang w:eastAsia="en-NZ"/>
              </w:rPr>
              <w:t xml:space="preserve">irst </w:t>
            </w:r>
            <w:r w:rsidR="00140D9D">
              <w:rPr>
                <w:szCs w:val="18"/>
                <w:lang w:eastAsia="en-NZ"/>
              </w:rPr>
              <w:t>p</w:t>
            </w:r>
            <w:r w:rsidRPr="00672ABC">
              <w:rPr>
                <w:szCs w:val="18"/>
                <w:lang w:eastAsia="en-NZ"/>
              </w:rPr>
              <w:t>artial</w:t>
            </w:r>
          </w:p>
        </w:tc>
      </w:tr>
      <w:tr w:rsidR="00EB2AC0" w:rsidRPr="00B416DC" w14:paraId="6AD3913B" w14:textId="77777777" w:rsidTr="00337A0D">
        <w:trPr>
          <w:cantSplit/>
        </w:trPr>
        <w:tc>
          <w:tcPr>
            <w:tcW w:w="993" w:type="dxa"/>
            <w:vMerge/>
            <w:shd w:val="clear" w:color="auto" w:fill="auto"/>
            <w:hideMark/>
          </w:tcPr>
          <w:p w14:paraId="66281352" w14:textId="77777777" w:rsidR="00EB2AC0" w:rsidRPr="00672ABC" w:rsidRDefault="00EB2AC0" w:rsidP="00337A0D">
            <w:pPr>
              <w:pStyle w:val="TableText"/>
              <w:rPr>
                <w:szCs w:val="18"/>
                <w:lang w:eastAsia="en-NZ"/>
              </w:rPr>
            </w:pPr>
          </w:p>
        </w:tc>
        <w:tc>
          <w:tcPr>
            <w:tcW w:w="708" w:type="dxa"/>
            <w:vMerge/>
            <w:shd w:val="clear" w:color="auto" w:fill="auto"/>
            <w:hideMark/>
          </w:tcPr>
          <w:p w14:paraId="2A7A218F" w14:textId="77777777" w:rsidR="00EB2AC0" w:rsidRPr="00672ABC" w:rsidRDefault="00EB2AC0" w:rsidP="00C611F8">
            <w:pPr>
              <w:pStyle w:val="TableText"/>
              <w:rPr>
                <w:szCs w:val="18"/>
                <w:lang w:eastAsia="en-NZ"/>
              </w:rPr>
            </w:pPr>
          </w:p>
        </w:tc>
        <w:tc>
          <w:tcPr>
            <w:tcW w:w="1134" w:type="dxa"/>
            <w:vMerge/>
            <w:shd w:val="clear" w:color="auto" w:fill="auto"/>
            <w:hideMark/>
          </w:tcPr>
          <w:p w14:paraId="2A662C97" w14:textId="77777777" w:rsidR="00EB2AC0" w:rsidRPr="00672ABC" w:rsidRDefault="00EB2AC0" w:rsidP="00337A0D">
            <w:pPr>
              <w:pStyle w:val="TableText"/>
              <w:rPr>
                <w:szCs w:val="18"/>
                <w:lang w:eastAsia="en-NZ"/>
              </w:rPr>
            </w:pPr>
          </w:p>
        </w:tc>
        <w:tc>
          <w:tcPr>
            <w:tcW w:w="887" w:type="dxa"/>
            <w:vMerge/>
            <w:shd w:val="clear" w:color="auto" w:fill="auto"/>
            <w:hideMark/>
          </w:tcPr>
          <w:p w14:paraId="2CC954D4" w14:textId="77777777" w:rsidR="00EB2AC0" w:rsidRPr="00672ABC" w:rsidRDefault="00EB2AC0" w:rsidP="00C611F8">
            <w:pPr>
              <w:pStyle w:val="TableText"/>
              <w:rPr>
                <w:szCs w:val="18"/>
                <w:lang w:eastAsia="en-NZ"/>
              </w:rPr>
            </w:pPr>
          </w:p>
        </w:tc>
        <w:tc>
          <w:tcPr>
            <w:tcW w:w="1523" w:type="dxa"/>
            <w:vMerge/>
            <w:shd w:val="clear" w:color="auto" w:fill="auto"/>
            <w:hideMark/>
          </w:tcPr>
          <w:p w14:paraId="42C816CB" w14:textId="77777777" w:rsidR="00EB2AC0" w:rsidRPr="00672ABC" w:rsidRDefault="00EB2AC0" w:rsidP="00337A0D">
            <w:pPr>
              <w:pStyle w:val="TableText"/>
              <w:ind w:right="113"/>
              <w:rPr>
                <w:szCs w:val="18"/>
                <w:lang w:eastAsia="en-NZ"/>
              </w:rPr>
            </w:pPr>
          </w:p>
        </w:tc>
        <w:tc>
          <w:tcPr>
            <w:tcW w:w="736" w:type="dxa"/>
            <w:shd w:val="clear" w:color="auto" w:fill="auto"/>
            <w:hideMark/>
          </w:tcPr>
          <w:p w14:paraId="111F320E" w14:textId="77777777" w:rsidR="00EB2AC0" w:rsidRPr="00672ABC" w:rsidRDefault="00EB2AC0" w:rsidP="00C611F8">
            <w:pPr>
              <w:pStyle w:val="TableText"/>
              <w:rPr>
                <w:szCs w:val="18"/>
                <w:lang w:eastAsia="en-NZ"/>
              </w:rPr>
            </w:pPr>
            <w:r w:rsidRPr="00672ABC">
              <w:rPr>
                <w:szCs w:val="18"/>
                <w:lang w:eastAsia="en-NZ"/>
              </w:rPr>
              <w:t>RPL</w:t>
            </w:r>
          </w:p>
        </w:tc>
        <w:tc>
          <w:tcPr>
            <w:tcW w:w="2099" w:type="dxa"/>
            <w:shd w:val="clear" w:color="auto" w:fill="auto"/>
            <w:hideMark/>
          </w:tcPr>
          <w:p w14:paraId="74D0016C" w14:textId="77777777" w:rsidR="00EB2AC0" w:rsidRPr="00672ABC" w:rsidRDefault="00EB2AC0" w:rsidP="00140D9D">
            <w:pPr>
              <w:pStyle w:val="TableText"/>
              <w:rPr>
                <w:szCs w:val="18"/>
                <w:lang w:eastAsia="en-NZ"/>
              </w:rPr>
            </w:pPr>
            <w:r w:rsidRPr="00672ABC">
              <w:rPr>
                <w:szCs w:val="18"/>
                <w:lang w:eastAsia="en-NZ"/>
              </w:rPr>
              <w:t xml:space="preserve">LMC </w:t>
            </w:r>
            <w:r w:rsidR="00140D9D">
              <w:rPr>
                <w:szCs w:val="18"/>
                <w:lang w:eastAsia="en-NZ"/>
              </w:rPr>
              <w:t>p</w:t>
            </w:r>
            <w:r w:rsidRPr="00672ABC">
              <w:rPr>
                <w:szCs w:val="18"/>
                <w:lang w:eastAsia="en-NZ"/>
              </w:rPr>
              <w:t xml:space="preserve">ostnatal </w:t>
            </w:r>
            <w:r w:rsidR="00140D9D">
              <w:rPr>
                <w:szCs w:val="18"/>
                <w:lang w:eastAsia="en-NZ"/>
              </w:rPr>
              <w:t>r</w:t>
            </w:r>
            <w:r w:rsidRPr="00672ABC">
              <w:rPr>
                <w:szCs w:val="18"/>
                <w:lang w:eastAsia="en-NZ"/>
              </w:rPr>
              <w:t xml:space="preserve">ural </w:t>
            </w:r>
            <w:r w:rsidR="00140D9D">
              <w:rPr>
                <w:szCs w:val="18"/>
                <w:lang w:eastAsia="en-NZ"/>
              </w:rPr>
              <w:t>p</w:t>
            </w:r>
            <w:r w:rsidRPr="00672ABC">
              <w:rPr>
                <w:szCs w:val="18"/>
                <w:lang w:eastAsia="en-NZ"/>
              </w:rPr>
              <w:t xml:space="preserve">ractice </w:t>
            </w:r>
            <w:r w:rsidR="00140D9D">
              <w:rPr>
                <w:szCs w:val="18"/>
                <w:lang w:eastAsia="en-NZ"/>
              </w:rPr>
              <w:t>and</w:t>
            </w:r>
            <w:r w:rsidRPr="00672ABC">
              <w:rPr>
                <w:szCs w:val="18"/>
                <w:lang w:eastAsia="en-NZ"/>
              </w:rPr>
              <w:t xml:space="preserve"> </w:t>
            </w:r>
            <w:r w:rsidR="00140D9D">
              <w:rPr>
                <w:szCs w:val="18"/>
                <w:lang w:eastAsia="en-NZ"/>
              </w:rPr>
              <w:t>t</w:t>
            </w:r>
            <w:r w:rsidRPr="00672ABC">
              <w:rPr>
                <w:szCs w:val="18"/>
                <w:lang w:eastAsia="en-NZ"/>
              </w:rPr>
              <w:t xml:space="preserve">ravel </w:t>
            </w:r>
            <w:r w:rsidR="00140D9D">
              <w:rPr>
                <w:szCs w:val="18"/>
                <w:lang w:eastAsia="en-NZ"/>
              </w:rPr>
              <w:t>s</w:t>
            </w:r>
            <w:r w:rsidRPr="00672ABC">
              <w:rPr>
                <w:szCs w:val="18"/>
                <w:lang w:eastAsia="en-NZ"/>
              </w:rPr>
              <w:t xml:space="preserve">upplement – </w:t>
            </w:r>
            <w:r w:rsidR="00140D9D">
              <w:rPr>
                <w:szCs w:val="18"/>
                <w:lang w:eastAsia="en-NZ"/>
              </w:rPr>
              <w:t>l</w:t>
            </w:r>
            <w:r w:rsidRPr="00672ABC">
              <w:rPr>
                <w:szCs w:val="18"/>
                <w:lang w:eastAsia="en-NZ"/>
              </w:rPr>
              <w:t xml:space="preserve">ast </w:t>
            </w:r>
            <w:r w:rsidR="00140D9D">
              <w:rPr>
                <w:szCs w:val="18"/>
                <w:lang w:eastAsia="en-NZ"/>
              </w:rPr>
              <w:t>p</w:t>
            </w:r>
            <w:r w:rsidRPr="00672ABC">
              <w:rPr>
                <w:szCs w:val="18"/>
                <w:lang w:eastAsia="en-NZ"/>
              </w:rPr>
              <w:t>artial</w:t>
            </w:r>
          </w:p>
        </w:tc>
      </w:tr>
      <w:tr w:rsidR="00EB2AC0" w:rsidRPr="00B416DC" w14:paraId="6C7075F0" w14:textId="77777777" w:rsidTr="00337A0D">
        <w:trPr>
          <w:cantSplit/>
        </w:trPr>
        <w:tc>
          <w:tcPr>
            <w:tcW w:w="993" w:type="dxa"/>
            <w:vMerge w:val="restart"/>
            <w:shd w:val="clear" w:color="auto" w:fill="auto"/>
            <w:hideMark/>
          </w:tcPr>
          <w:p w14:paraId="51776E28" w14:textId="77777777" w:rsidR="00EB2AC0" w:rsidRPr="00672ABC" w:rsidRDefault="00EB2AC0" w:rsidP="00140D9D">
            <w:pPr>
              <w:pStyle w:val="TableText"/>
              <w:keepNext/>
              <w:rPr>
                <w:szCs w:val="18"/>
                <w:lang w:eastAsia="en-NZ"/>
              </w:rPr>
            </w:pPr>
            <w:r w:rsidRPr="00672ABC">
              <w:rPr>
                <w:szCs w:val="18"/>
                <w:lang w:eastAsia="en-NZ"/>
              </w:rPr>
              <w:lastRenderedPageBreak/>
              <w:t>WM1000</w:t>
            </w:r>
          </w:p>
        </w:tc>
        <w:tc>
          <w:tcPr>
            <w:tcW w:w="708" w:type="dxa"/>
            <w:vMerge w:val="restart"/>
            <w:shd w:val="clear" w:color="auto" w:fill="auto"/>
            <w:hideMark/>
          </w:tcPr>
          <w:p w14:paraId="6DC9D9C2" w14:textId="77777777" w:rsidR="00EB2AC0" w:rsidRPr="00672ABC" w:rsidRDefault="00EB2AC0" w:rsidP="00C611F8">
            <w:pPr>
              <w:pStyle w:val="TableText"/>
              <w:keepNext/>
              <w:rPr>
                <w:szCs w:val="18"/>
                <w:lang w:eastAsia="en-NZ"/>
              </w:rPr>
            </w:pPr>
            <w:r w:rsidRPr="00672ABC">
              <w:rPr>
                <w:szCs w:val="18"/>
                <w:lang w:eastAsia="en-NZ"/>
              </w:rPr>
              <w:t>219</w:t>
            </w:r>
          </w:p>
        </w:tc>
        <w:tc>
          <w:tcPr>
            <w:tcW w:w="1134" w:type="dxa"/>
            <w:vMerge w:val="restart"/>
            <w:shd w:val="clear" w:color="auto" w:fill="auto"/>
            <w:hideMark/>
          </w:tcPr>
          <w:p w14:paraId="73B3D086" w14:textId="77777777" w:rsidR="00EB2AC0" w:rsidRPr="00672ABC" w:rsidRDefault="00EB2AC0" w:rsidP="00140D9D">
            <w:pPr>
              <w:pStyle w:val="TableText"/>
              <w:keepNext/>
              <w:rPr>
                <w:szCs w:val="18"/>
                <w:lang w:eastAsia="en-NZ"/>
              </w:rPr>
            </w:pPr>
            <w:r w:rsidRPr="00672ABC">
              <w:rPr>
                <w:szCs w:val="18"/>
                <w:lang w:eastAsia="en-NZ"/>
              </w:rPr>
              <w:t>P</w:t>
            </w:r>
            <w:r w:rsidR="00140D9D">
              <w:rPr>
                <w:szCs w:val="18"/>
                <w:lang w:eastAsia="en-NZ"/>
              </w:rPr>
              <w:t>rimary maternity single services</w:t>
            </w:r>
          </w:p>
        </w:tc>
        <w:tc>
          <w:tcPr>
            <w:tcW w:w="887" w:type="dxa"/>
            <w:vMerge w:val="restart"/>
            <w:shd w:val="clear" w:color="auto" w:fill="auto"/>
            <w:hideMark/>
          </w:tcPr>
          <w:p w14:paraId="545397FE" w14:textId="77777777" w:rsidR="00EB2AC0" w:rsidRPr="00672ABC" w:rsidRDefault="00EB2AC0" w:rsidP="00C611F8">
            <w:pPr>
              <w:pStyle w:val="TableText"/>
              <w:keepNext/>
              <w:rPr>
                <w:szCs w:val="18"/>
                <w:lang w:eastAsia="en-NZ"/>
              </w:rPr>
            </w:pPr>
            <w:r w:rsidRPr="00672ABC">
              <w:rPr>
                <w:szCs w:val="18"/>
                <w:lang w:eastAsia="en-NZ"/>
              </w:rPr>
              <w:t>SS</w:t>
            </w:r>
          </w:p>
        </w:tc>
        <w:tc>
          <w:tcPr>
            <w:tcW w:w="1523" w:type="dxa"/>
            <w:vMerge w:val="restart"/>
            <w:shd w:val="clear" w:color="auto" w:fill="auto"/>
            <w:hideMark/>
          </w:tcPr>
          <w:p w14:paraId="25FADA18" w14:textId="77777777" w:rsidR="00EB2AC0" w:rsidRPr="00672ABC" w:rsidRDefault="00EB2AC0" w:rsidP="00140D9D">
            <w:pPr>
              <w:pStyle w:val="TableText"/>
              <w:keepNext/>
              <w:ind w:right="113"/>
              <w:rPr>
                <w:szCs w:val="18"/>
                <w:lang w:eastAsia="en-NZ"/>
              </w:rPr>
            </w:pPr>
            <w:r w:rsidRPr="00672ABC">
              <w:rPr>
                <w:szCs w:val="18"/>
                <w:lang w:eastAsia="en-NZ"/>
              </w:rPr>
              <w:t xml:space="preserve">Primary </w:t>
            </w:r>
            <w:r w:rsidR="00140D9D">
              <w:rPr>
                <w:szCs w:val="18"/>
                <w:lang w:eastAsia="en-NZ"/>
              </w:rPr>
              <w:t>m</w:t>
            </w:r>
            <w:r w:rsidRPr="00672ABC">
              <w:rPr>
                <w:szCs w:val="18"/>
                <w:lang w:eastAsia="en-NZ"/>
              </w:rPr>
              <w:t xml:space="preserve">aternity </w:t>
            </w:r>
            <w:r w:rsidR="00140D9D">
              <w:rPr>
                <w:szCs w:val="18"/>
                <w:lang w:eastAsia="en-NZ"/>
              </w:rPr>
              <w:t>s</w:t>
            </w:r>
            <w:r w:rsidRPr="00672ABC">
              <w:rPr>
                <w:szCs w:val="18"/>
                <w:lang w:eastAsia="en-NZ"/>
              </w:rPr>
              <w:t xml:space="preserve">ingle </w:t>
            </w:r>
            <w:r w:rsidR="00140D9D">
              <w:rPr>
                <w:szCs w:val="18"/>
                <w:lang w:eastAsia="en-NZ"/>
              </w:rPr>
              <w:t>s</w:t>
            </w:r>
            <w:r w:rsidRPr="00672ABC">
              <w:rPr>
                <w:szCs w:val="18"/>
                <w:lang w:eastAsia="en-NZ"/>
              </w:rPr>
              <w:t>ervices</w:t>
            </w:r>
          </w:p>
        </w:tc>
        <w:tc>
          <w:tcPr>
            <w:tcW w:w="736" w:type="dxa"/>
            <w:shd w:val="clear" w:color="auto" w:fill="auto"/>
            <w:hideMark/>
          </w:tcPr>
          <w:p w14:paraId="238D96FF" w14:textId="77777777" w:rsidR="00EB2AC0" w:rsidRPr="00672ABC" w:rsidRDefault="00EB2AC0" w:rsidP="00C611F8">
            <w:pPr>
              <w:pStyle w:val="TableText"/>
              <w:keepNext/>
              <w:rPr>
                <w:szCs w:val="18"/>
                <w:lang w:eastAsia="en-NZ"/>
              </w:rPr>
            </w:pPr>
            <w:r w:rsidRPr="00672ABC">
              <w:rPr>
                <w:szCs w:val="18"/>
                <w:lang w:eastAsia="en-NZ"/>
              </w:rPr>
              <w:t>ØFS</w:t>
            </w:r>
          </w:p>
        </w:tc>
        <w:tc>
          <w:tcPr>
            <w:tcW w:w="2099" w:type="dxa"/>
            <w:shd w:val="clear" w:color="auto" w:fill="auto"/>
            <w:hideMark/>
          </w:tcPr>
          <w:p w14:paraId="09E68B08" w14:textId="77777777" w:rsidR="00EB2AC0" w:rsidRPr="00672ABC" w:rsidRDefault="00EB2AC0" w:rsidP="00140D9D">
            <w:pPr>
              <w:pStyle w:val="TableText"/>
              <w:keepNext/>
              <w:rPr>
                <w:szCs w:val="18"/>
                <w:lang w:eastAsia="en-NZ"/>
              </w:rPr>
            </w:pPr>
            <w:r w:rsidRPr="00672ABC">
              <w:rPr>
                <w:szCs w:val="18"/>
                <w:lang w:eastAsia="en-NZ"/>
              </w:rPr>
              <w:t xml:space="preserve">First </w:t>
            </w:r>
            <w:r w:rsidR="00140D9D">
              <w:rPr>
                <w:szCs w:val="18"/>
                <w:lang w:eastAsia="en-NZ"/>
              </w:rPr>
              <w:t>t</w:t>
            </w:r>
            <w:r w:rsidRPr="00672ABC">
              <w:rPr>
                <w:szCs w:val="18"/>
                <w:lang w:eastAsia="en-NZ"/>
              </w:rPr>
              <w:t xml:space="preserve">rimester </w:t>
            </w:r>
            <w:r w:rsidR="00140D9D">
              <w:rPr>
                <w:szCs w:val="18"/>
                <w:lang w:eastAsia="en-NZ"/>
              </w:rPr>
              <w:t>s</w:t>
            </w:r>
            <w:r w:rsidRPr="00672ABC">
              <w:rPr>
                <w:szCs w:val="18"/>
                <w:lang w:eastAsia="en-NZ"/>
              </w:rPr>
              <w:t xml:space="preserve">ingle </w:t>
            </w:r>
            <w:r w:rsidR="00140D9D">
              <w:rPr>
                <w:szCs w:val="18"/>
                <w:lang w:eastAsia="en-NZ"/>
              </w:rPr>
              <w:t>s</w:t>
            </w:r>
            <w:r w:rsidRPr="00672ABC">
              <w:rPr>
                <w:szCs w:val="18"/>
                <w:lang w:eastAsia="en-NZ"/>
              </w:rPr>
              <w:t>ervice</w:t>
            </w:r>
          </w:p>
        </w:tc>
      </w:tr>
      <w:tr w:rsidR="00EB2AC0" w:rsidRPr="00B416DC" w14:paraId="169E5889" w14:textId="77777777" w:rsidTr="00337A0D">
        <w:trPr>
          <w:cantSplit/>
        </w:trPr>
        <w:tc>
          <w:tcPr>
            <w:tcW w:w="993" w:type="dxa"/>
            <w:vMerge/>
            <w:shd w:val="clear" w:color="auto" w:fill="auto"/>
            <w:hideMark/>
          </w:tcPr>
          <w:p w14:paraId="316975B2" w14:textId="77777777" w:rsidR="00EB2AC0" w:rsidRPr="00672ABC" w:rsidRDefault="00EB2AC0" w:rsidP="00140D9D">
            <w:pPr>
              <w:pStyle w:val="TableText"/>
              <w:keepNext/>
              <w:rPr>
                <w:szCs w:val="18"/>
                <w:lang w:eastAsia="en-NZ"/>
              </w:rPr>
            </w:pPr>
          </w:p>
        </w:tc>
        <w:tc>
          <w:tcPr>
            <w:tcW w:w="708" w:type="dxa"/>
            <w:vMerge/>
            <w:shd w:val="clear" w:color="auto" w:fill="auto"/>
            <w:hideMark/>
          </w:tcPr>
          <w:p w14:paraId="35D4EABB" w14:textId="77777777" w:rsidR="00EB2AC0" w:rsidRPr="00672ABC" w:rsidRDefault="00EB2AC0" w:rsidP="00C611F8">
            <w:pPr>
              <w:pStyle w:val="TableText"/>
              <w:keepNext/>
              <w:rPr>
                <w:szCs w:val="18"/>
                <w:lang w:eastAsia="en-NZ"/>
              </w:rPr>
            </w:pPr>
          </w:p>
        </w:tc>
        <w:tc>
          <w:tcPr>
            <w:tcW w:w="1134" w:type="dxa"/>
            <w:vMerge/>
            <w:shd w:val="clear" w:color="auto" w:fill="auto"/>
            <w:hideMark/>
          </w:tcPr>
          <w:p w14:paraId="443DE332" w14:textId="77777777" w:rsidR="00EB2AC0" w:rsidRPr="00672ABC" w:rsidRDefault="00EB2AC0" w:rsidP="00140D9D">
            <w:pPr>
              <w:pStyle w:val="TableText"/>
              <w:keepNext/>
              <w:rPr>
                <w:szCs w:val="18"/>
                <w:lang w:eastAsia="en-NZ"/>
              </w:rPr>
            </w:pPr>
          </w:p>
        </w:tc>
        <w:tc>
          <w:tcPr>
            <w:tcW w:w="887" w:type="dxa"/>
            <w:vMerge/>
            <w:shd w:val="clear" w:color="auto" w:fill="auto"/>
            <w:hideMark/>
          </w:tcPr>
          <w:p w14:paraId="1541D826" w14:textId="77777777" w:rsidR="00EB2AC0" w:rsidRPr="00672ABC" w:rsidRDefault="00EB2AC0" w:rsidP="00C611F8">
            <w:pPr>
              <w:pStyle w:val="TableText"/>
              <w:keepNext/>
              <w:rPr>
                <w:szCs w:val="18"/>
                <w:lang w:eastAsia="en-NZ"/>
              </w:rPr>
            </w:pPr>
          </w:p>
        </w:tc>
        <w:tc>
          <w:tcPr>
            <w:tcW w:w="1523" w:type="dxa"/>
            <w:vMerge/>
            <w:shd w:val="clear" w:color="auto" w:fill="auto"/>
            <w:hideMark/>
          </w:tcPr>
          <w:p w14:paraId="1A0DDB43" w14:textId="77777777" w:rsidR="00EB2AC0" w:rsidRPr="00672ABC" w:rsidRDefault="00EB2AC0" w:rsidP="00140D9D">
            <w:pPr>
              <w:pStyle w:val="TableText"/>
              <w:keepNext/>
              <w:ind w:right="113"/>
              <w:rPr>
                <w:szCs w:val="18"/>
                <w:lang w:eastAsia="en-NZ"/>
              </w:rPr>
            </w:pPr>
          </w:p>
        </w:tc>
        <w:tc>
          <w:tcPr>
            <w:tcW w:w="736" w:type="dxa"/>
            <w:shd w:val="clear" w:color="auto" w:fill="auto"/>
            <w:hideMark/>
          </w:tcPr>
          <w:p w14:paraId="20A14852" w14:textId="77777777" w:rsidR="00EB2AC0" w:rsidRPr="00672ABC" w:rsidRDefault="00EB2AC0" w:rsidP="00C611F8">
            <w:pPr>
              <w:pStyle w:val="TableText"/>
              <w:keepNext/>
              <w:rPr>
                <w:color w:val="4472C4"/>
                <w:szCs w:val="18"/>
                <w:lang w:eastAsia="en-NZ"/>
              </w:rPr>
            </w:pPr>
            <w:r w:rsidRPr="00672ABC">
              <w:rPr>
                <w:szCs w:val="18"/>
                <w:lang w:eastAsia="en-NZ"/>
              </w:rPr>
              <w:t>ØAO</w:t>
            </w:r>
          </w:p>
        </w:tc>
        <w:tc>
          <w:tcPr>
            <w:tcW w:w="2099" w:type="dxa"/>
            <w:shd w:val="clear" w:color="auto" w:fill="auto"/>
            <w:hideMark/>
          </w:tcPr>
          <w:p w14:paraId="6660475B" w14:textId="77777777" w:rsidR="00EB2AC0" w:rsidRPr="00672ABC" w:rsidRDefault="00EB2AC0" w:rsidP="00140D9D">
            <w:pPr>
              <w:pStyle w:val="TableText"/>
              <w:keepNext/>
              <w:rPr>
                <w:szCs w:val="18"/>
                <w:lang w:eastAsia="en-NZ"/>
              </w:rPr>
            </w:pPr>
            <w:r w:rsidRPr="00672ABC">
              <w:rPr>
                <w:szCs w:val="18"/>
                <w:lang w:eastAsia="en-NZ"/>
              </w:rPr>
              <w:t>Urgent single service</w:t>
            </w:r>
          </w:p>
        </w:tc>
      </w:tr>
      <w:tr w:rsidR="00EB2AC0" w:rsidRPr="00B416DC" w14:paraId="2DC55331" w14:textId="77777777" w:rsidTr="00337A0D">
        <w:trPr>
          <w:cantSplit/>
        </w:trPr>
        <w:tc>
          <w:tcPr>
            <w:tcW w:w="993" w:type="dxa"/>
            <w:vMerge/>
            <w:shd w:val="clear" w:color="auto" w:fill="auto"/>
            <w:hideMark/>
          </w:tcPr>
          <w:p w14:paraId="53B73784" w14:textId="77777777" w:rsidR="00EB2AC0" w:rsidRPr="00672ABC" w:rsidRDefault="00EB2AC0" w:rsidP="00337A0D">
            <w:pPr>
              <w:pStyle w:val="TableText"/>
              <w:rPr>
                <w:szCs w:val="18"/>
                <w:lang w:eastAsia="en-NZ"/>
              </w:rPr>
            </w:pPr>
          </w:p>
        </w:tc>
        <w:tc>
          <w:tcPr>
            <w:tcW w:w="708" w:type="dxa"/>
            <w:vMerge/>
            <w:shd w:val="clear" w:color="auto" w:fill="auto"/>
            <w:hideMark/>
          </w:tcPr>
          <w:p w14:paraId="36D9A230" w14:textId="77777777" w:rsidR="00EB2AC0" w:rsidRPr="00672ABC" w:rsidRDefault="00EB2AC0" w:rsidP="00C611F8">
            <w:pPr>
              <w:pStyle w:val="TableText"/>
              <w:rPr>
                <w:szCs w:val="18"/>
                <w:lang w:eastAsia="en-NZ"/>
              </w:rPr>
            </w:pPr>
          </w:p>
        </w:tc>
        <w:tc>
          <w:tcPr>
            <w:tcW w:w="1134" w:type="dxa"/>
            <w:vMerge/>
            <w:shd w:val="clear" w:color="auto" w:fill="auto"/>
            <w:hideMark/>
          </w:tcPr>
          <w:p w14:paraId="562FE01B" w14:textId="77777777" w:rsidR="00EB2AC0" w:rsidRPr="00672ABC" w:rsidRDefault="00EB2AC0" w:rsidP="00337A0D">
            <w:pPr>
              <w:pStyle w:val="TableText"/>
              <w:rPr>
                <w:szCs w:val="18"/>
                <w:lang w:eastAsia="en-NZ"/>
              </w:rPr>
            </w:pPr>
          </w:p>
        </w:tc>
        <w:tc>
          <w:tcPr>
            <w:tcW w:w="887" w:type="dxa"/>
            <w:vMerge/>
            <w:shd w:val="clear" w:color="auto" w:fill="auto"/>
            <w:hideMark/>
          </w:tcPr>
          <w:p w14:paraId="05B54F64" w14:textId="77777777" w:rsidR="00EB2AC0" w:rsidRPr="00672ABC" w:rsidRDefault="00EB2AC0" w:rsidP="00C611F8">
            <w:pPr>
              <w:pStyle w:val="TableText"/>
              <w:rPr>
                <w:szCs w:val="18"/>
                <w:lang w:eastAsia="en-NZ"/>
              </w:rPr>
            </w:pPr>
          </w:p>
        </w:tc>
        <w:tc>
          <w:tcPr>
            <w:tcW w:w="1523" w:type="dxa"/>
            <w:vMerge/>
            <w:shd w:val="clear" w:color="auto" w:fill="auto"/>
            <w:hideMark/>
          </w:tcPr>
          <w:p w14:paraId="17B3722B" w14:textId="77777777" w:rsidR="00EB2AC0" w:rsidRPr="00672ABC" w:rsidRDefault="00EB2AC0" w:rsidP="00337A0D">
            <w:pPr>
              <w:pStyle w:val="TableText"/>
              <w:ind w:right="113"/>
              <w:rPr>
                <w:szCs w:val="18"/>
                <w:lang w:eastAsia="en-NZ"/>
              </w:rPr>
            </w:pPr>
          </w:p>
        </w:tc>
        <w:tc>
          <w:tcPr>
            <w:tcW w:w="736" w:type="dxa"/>
            <w:shd w:val="clear" w:color="auto" w:fill="auto"/>
            <w:hideMark/>
          </w:tcPr>
          <w:p w14:paraId="5A2F8FFF" w14:textId="77777777" w:rsidR="00EB2AC0" w:rsidRPr="00672ABC" w:rsidRDefault="00EB2AC0" w:rsidP="00C611F8">
            <w:pPr>
              <w:pStyle w:val="TableText"/>
              <w:rPr>
                <w:szCs w:val="18"/>
                <w:lang w:eastAsia="en-NZ"/>
              </w:rPr>
            </w:pPr>
            <w:r w:rsidRPr="00672ABC">
              <w:rPr>
                <w:szCs w:val="18"/>
                <w:lang w:eastAsia="en-NZ"/>
              </w:rPr>
              <w:t>ØFP</w:t>
            </w:r>
          </w:p>
        </w:tc>
        <w:tc>
          <w:tcPr>
            <w:tcW w:w="2099" w:type="dxa"/>
            <w:shd w:val="clear" w:color="auto" w:fill="auto"/>
            <w:hideMark/>
          </w:tcPr>
          <w:p w14:paraId="6DB40233" w14:textId="77777777" w:rsidR="00EB2AC0" w:rsidRPr="00672ABC" w:rsidRDefault="00EB2AC0" w:rsidP="005B787D">
            <w:pPr>
              <w:pStyle w:val="TableText"/>
              <w:rPr>
                <w:szCs w:val="18"/>
                <w:lang w:eastAsia="en-NZ"/>
              </w:rPr>
            </w:pPr>
            <w:r w:rsidRPr="00672ABC">
              <w:rPr>
                <w:szCs w:val="18"/>
                <w:lang w:eastAsia="en-NZ"/>
              </w:rPr>
              <w:t xml:space="preserve">First </w:t>
            </w:r>
            <w:r w:rsidR="005B787D">
              <w:rPr>
                <w:szCs w:val="18"/>
                <w:lang w:eastAsia="en-NZ"/>
              </w:rPr>
              <w:t>t</w:t>
            </w:r>
            <w:r w:rsidRPr="00672ABC">
              <w:rPr>
                <w:szCs w:val="18"/>
                <w:lang w:eastAsia="en-NZ"/>
              </w:rPr>
              <w:t xml:space="preserve">rimester </w:t>
            </w:r>
            <w:r w:rsidR="005B787D">
              <w:rPr>
                <w:szCs w:val="18"/>
                <w:lang w:eastAsia="en-NZ"/>
              </w:rPr>
              <w:t>p</w:t>
            </w:r>
            <w:r w:rsidRPr="00672ABC">
              <w:rPr>
                <w:szCs w:val="18"/>
                <w:lang w:eastAsia="en-NZ"/>
              </w:rPr>
              <w:t xml:space="preserve">regnancy </w:t>
            </w:r>
            <w:r w:rsidR="005B787D">
              <w:rPr>
                <w:szCs w:val="18"/>
                <w:lang w:eastAsia="en-NZ"/>
              </w:rPr>
              <w:t>l</w:t>
            </w:r>
            <w:r w:rsidRPr="00672ABC">
              <w:rPr>
                <w:szCs w:val="18"/>
                <w:lang w:eastAsia="en-NZ"/>
              </w:rPr>
              <w:t>oss</w:t>
            </w:r>
          </w:p>
        </w:tc>
      </w:tr>
      <w:tr w:rsidR="00EB2AC0" w:rsidRPr="00B416DC" w14:paraId="7CEA6774" w14:textId="77777777" w:rsidTr="00337A0D">
        <w:trPr>
          <w:cantSplit/>
        </w:trPr>
        <w:tc>
          <w:tcPr>
            <w:tcW w:w="993" w:type="dxa"/>
            <w:vMerge/>
            <w:shd w:val="clear" w:color="auto" w:fill="auto"/>
            <w:hideMark/>
          </w:tcPr>
          <w:p w14:paraId="0615519A" w14:textId="77777777" w:rsidR="00EB2AC0" w:rsidRPr="00672ABC" w:rsidRDefault="00EB2AC0" w:rsidP="00337A0D">
            <w:pPr>
              <w:pStyle w:val="TableText"/>
              <w:rPr>
                <w:szCs w:val="18"/>
                <w:lang w:eastAsia="en-NZ"/>
              </w:rPr>
            </w:pPr>
          </w:p>
        </w:tc>
        <w:tc>
          <w:tcPr>
            <w:tcW w:w="708" w:type="dxa"/>
            <w:vMerge/>
            <w:shd w:val="clear" w:color="auto" w:fill="auto"/>
            <w:hideMark/>
          </w:tcPr>
          <w:p w14:paraId="7AE82967" w14:textId="77777777" w:rsidR="00EB2AC0" w:rsidRPr="00672ABC" w:rsidRDefault="00EB2AC0" w:rsidP="00C611F8">
            <w:pPr>
              <w:pStyle w:val="TableText"/>
              <w:rPr>
                <w:szCs w:val="18"/>
                <w:lang w:eastAsia="en-NZ"/>
              </w:rPr>
            </w:pPr>
          </w:p>
        </w:tc>
        <w:tc>
          <w:tcPr>
            <w:tcW w:w="1134" w:type="dxa"/>
            <w:vMerge/>
            <w:shd w:val="clear" w:color="auto" w:fill="auto"/>
            <w:hideMark/>
          </w:tcPr>
          <w:p w14:paraId="378957EB" w14:textId="77777777" w:rsidR="00EB2AC0" w:rsidRPr="00672ABC" w:rsidRDefault="00EB2AC0" w:rsidP="00337A0D">
            <w:pPr>
              <w:pStyle w:val="TableText"/>
              <w:rPr>
                <w:szCs w:val="18"/>
                <w:lang w:eastAsia="en-NZ"/>
              </w:rPr>
            </w:pPr>
          </w:p>
        </w:tc>
        <w:tc>
          <w:tcPr>
            <w:tcW w:w="887" w:type="dxa"/>
            <w:vMerge/>
            <w:shd w:val="clear" w:color="auto" w:fill="auto"/>
            <w:hideMark/>
          </w:tcPr>
          <w:p w14:paraId="2AFEA3D2" w14:textId="77777777" w:rsidR="00EB2AC0" w:rsidRPr="00672ABC" w:rsidRDefault="00EB2AC0" w:rsidP="00C611F8">
            <w:pPr>
              <w:pStyle w:val="TableText"/>
              <w:rPr>
                <w:szCs w:val="18"/>
                <w:lang w:eastAsia="en-NZ"/>
              </w:rPr>
            </w:pPr>
          </w:p>
        </w:tc>
        <w:tc>
          <w:tcPr>
            <w:tcW w:w="1523" w:type="dxa"/>
            <w:vMerge/>
            <w:shd w:val="clear" w:color="auto" w:fill="auto"/>
            <w:hideMark/>
          </w:tcPr>
          <w:p w14:paraId="05DF73C7" w14:textId="77777777" w:rsidR="00EB2AC0" w:rsidRPr="00672ABC" w:rsidRDefault="00EB2AC0" w:rsidP="00337A0D">
            <w:pPr>
              <w:pStyle w:val="TableText"/>
              <w:ind w:right="113"/>
              <w:rPr>
                <w:szCs w:val="18"/>
                <w:lang w:eastAsia="en-NZ"/>
              </w:rPr>
            </w:pPr>
          </w:p>
        </w:tc>
        <w:tc>
          <w:tcPr>
            <w:tcW w:w="736" w:type="dxa"/>
            <w:shd w:val="clear" w:color="auto" w:fill="auto"/>
            <w:hideMark/>
          </w:tcPr>
          <w:p w14:paraId="68694D84" w14:textId="77777777" w:rsidR="00EB2AC0" w:rsidRPr="00672ABC" w:rsidRDefault="00EB2AC0" w:rsidP="00C611F8">
            <w:pPr>
              <w:pStyle w:val="TableText"/>
              <w:rPr>
                <w:szCs w:val="18"/>
                <w:lang w:eastAsia="en-NZ"/>
              </w:rPr>
            </w:pPr>
            <w:r w:rsidRPr="00672ABC">
              <w:rPr>
                <w:szCs w:val="18"/>
                <w:lang w:eastAsia="en-NZ"/>
              </w:rPr>
              <w:t>ØSP</w:t>
            </w:r>
          </w:p>
        </w:tc>
        <w:tc>
          <w:tcPr>
            <w:tcW w:w="2099" w:type="dxa"/>
            <w:shd w:val="clear" w:color="auto" w:fill="auto"/>
            <w:hideMark/>
          </w:tcPr>
          <w:p w14:paraId="2ACFB1F2" w14:textId="77777777" w:rsidR="00EB2AC0" w:rsidRPr="00672ABC" w:rsidRDefault="00EB2AC0" w:rsidP="005B787D">
            <w:pPr>
              <w:pStyle w:val="TableText"/>
              <w:rPr>
                <w:szCs w:val="18"/>
                <w:lang w:eastAsia="en-NZ"/>
              </w:rPr>
            </w:pPr>
            <w:r w:rsidRPr="00672ABC">
              <w:rPr>
                <w:szCs w:val="18"/>
                <w:lang w:eastAsia="en-NZ"/>
              </w:rPr>
              <w:t xml:space="preserve">Second </w:t>
            </w:r>
            <w:r w:rsidR="005B787D">
              <w:rPr>
                <w:szCs w:val="18"/>
                <w:lang w:eastAsia="en-NZ"/>
              </w:rPr>
              <w:t>t</w:t>
            </w:r>
            <w:r w:rsidRPr="00672ABC">
              <w:rPr>
                <w:szCs w:val="18"/>
                <w:lang w:eastAsia="en-NZ"/>
              </w:rPr>
              <w:t xml:space="preserve">rimester </w:t>
            </w:r>
            <w:r w:rsidR="005B787D">
              <w:rPr>
                <w:szCs w:val="18"/>
                <w:lang w:eastAsia="en-NZ"/>
              </w:rPr>
              <w:t>p</w:t>
            </w:r>
            <w:r w:rsidRPr="00672ABC">
              <w:rPr>
                <w:szCs w:val="18"/>
                <w:lang w:eastAsia="en-NZ"/>
              </w:rPr>
              <w:t xml:space="preserve">regnancy </w:t>
            </w:r>
            <w:r w:rsidR="005B787D">
              <w:rPr>
                <w:szCs w:val="18"/>
                <w:lang w:eastAsia="en-NZ"/>
              </w:rPr>
              <w:t>l</w:t>
            </w:r>
            <w:r w:rsidRPr="00672ABC">
              <w:rPr>
                <w:szCs w:val="18"/>
                <w:lang w:eastAsia="en-NZ"/>
              </w:rPr>
              <w:t xml:space="preserve">oss – </w:t>
            </w:r>
            <w:r w:rsidR="005B787D">
              <w:rPr>
                <w:szCs w:val="18"/>
                <w:lang w:eastAsia="en-NZ"/>
              </w:rPr>
              <w:t>full</w:t>
            </w:r>
          </w:p>
        </w:tc>
      </w:tr>
      <w:tr w:rsidR="00EB2AC0" w:rsidRPr="00B416DC" w14:paraId="73A44386" w14:textId="77777777" w:rsidTr="00337A0D">
        <w:trPr>
          <w:cantSplit/>
        </w:trPr>
        <w:tc>
          <w:tcPr>
            <w:tcW w:w="993" w:type="dxa"/>
            <w:vMerge/>
            <w:shd w:val="clear" w:color="auto" w:fill="auto"/>
          </w:tcPr>
          <w:p w14:paraId="478FC57A" w14:textId="77777777" w:rsidR="00EB2AC0" w:rsidRPr="00672ABC" w:rsidRDefault="00EB2AC0" w:rsidP="00337A0D">
            <w:pPr>
              <w:pStyle w:val="TableText"/>
              <w:rPr>
                <w:szCs w:val="18"/>
                <w:lang w:eastAsia="en-NZ"/>
              </w:rPr>
            </w:pPr>
          </w:p>
        </w:tc>
        <w:tc>
          <w:tcPr>
            <w:tcW w:w="708" w:type="dxa"/>
            <w:vMerge/>
            <w:shd w:val="clear" w:color="auto" w:fill="auto"/>
          </w:tcPr>
          <w:p w14:paraId="7197A85E" w14:textId="77777777" w:rsidR="00EB2AC0" w:rsidRPr="00672ABC" w:rsidRDefault="00EB2AC0" w:rsidP="00C611F8">
            <w:pPr>
              <w:pStyle w:val="TableText"/>
              <w:rPr>
                <w:szCs w:val="18"/>
                <w:lang w:eastAsia="en-NZ"/>
              </w:rPr>
            </w:pPr>
          </w:p>
        </w:tc>
        <w:tc>
          <w:tcPr>
            <w:tcW w:w="1134" w:type="dxa"/>
            <w:vMerge/>
            <w:shd w:val="clear" w:color="auto" w:fill="auto"/>
          </w:tcPr>
          <w:p w14:paraId="62231030" w14:textId="77777777" w:rsidR="00EB2AC0" w:rsidRPr="00672ABC" w:rsidRDefault="00EB2AC0" w:rsidP="00337A0D">
            <w:pPr>
              <w:pStyle w:val="TableText"/>
              <w:rPr>
                <w:szCs w:val="18"/>
                <w:lang w:eastAsia="en-NZ"/>
              </w:rPr>
            </w:pPr>
          </w:p>
        </w:tc>
        <w:tc>
          <w:tcPr>
            <w:tcW w:w="887" w:type="dxa"/>
            <w:vMerge/>
            <w:shd w:val="clear" w:color="auto" w:fill="auto"/>
          </w:tcPr>
          <w:p w14:paraId="7630ECF5" w14:textId="77777777" w:rsidR="00EB2AC0" w:rsidRPr="00672ABC" w:rsidRDefault="00EB2AC0" w:rsidP="00C611F8">
            <w:pPr>
              <w:pStyle w:val="TableText"/>
              <w:rPr>
                <w:szCs w:val="18"/>
                <w:lang w:eastAsia="en-NZ"/>
              </w:rPr>
            </w:pPr>
          </w:p>
        </w:tc>
        <w:tc>
          <w:tcPr>
            <w:tcW w:w="1523" w:type="dxa"/>
            <w:vMerge/>
            <w:shd w:val="clear" w:color="auto" w:fill="auto"/>
          </w:tcPr>
          <w:p w14:paraId="4DFF65F2" w14:textId="77777777" w:rsidR="00EB2AC0" w:rsidRPr="00672ABC" w:rsidRDefault="00EB2AC0" w:rsidP="00337A0D">
            <w:pPr>
              <w:pStyle w:val="TableText"/>
              <w:ind w:right="113"/>
              <w:rPr>
                <w:szCs w:val="18"/>
                <w:lang w:eastAsia="en-NZ"/>
              </w:rPr>
            </w:pPr>
          </w:p>
        </w:tc>
        <w:tc>
          <w:tcPr>
            <w:tcW w:w="736" w:type="dxa"/>
            <w:shd w:val="clear" w:color="auto" w:fill="auto"/>
          </w:tcPr>
          <w:p w14:paraId="59F6C0F7" w14:textId="77777777" w:rsidR="00EB2AC0" w:rsidRPr="00672ABC" w:rsidRDefault="00EB2AC0" w:rsidP="00C611F8">
            <w:pPr>
              <w:pStyle w:val="TableText"/>
              <w:rPr>
                <w:szCs w:val="18"/>
                <w:lang w:eastAsia="en-NZ"/>
              </w:rPr>
            </w:pPr>
            <w:r w:rsidRPr="00672ABC">
              <w:rPr>
                <w:szCs w:val="18"/>
                <w:lang w:eastAsia="en-NZ"/>
              </w:rPr>
              <w:t>ØPP</w:t>
            </w:r>
          </w:p>
        </w:tc>
        <w:tc>
          <w:tcPr>
            <w:tcW w:w="2099" w:type="dxa"/>
            <w:shd w:val="clear" w:color="auto" w:fill="auto"/>
          </w:tcPr>
          <w:p w14:paraId="6A55AB94" w14:textId="77777777" w:rsidR="00EB2AC0" w:rsidRPr="00672ABC" w:rsidRDefault="00EB2AC0" w:rsidP="005B787D">
            <w:pPr>
              <w:pStyle w:val="TableText"/>
              <w:rPr>
                <w:szCs w:val="18"/>
                <w:lang w:eastAsia="en-NZ"/>
              </w:rPr>
            </w:pPr>
            <w:r w:rsidRPr="00672ABC">
              <w:rPr>
                <w:szCs w:val="18"/>
                <w:lang w:eastAsia="en-NZ"/>
              </w:rPr>
              <w:t xml:space="preserve">Second </w:t>
            </w:r>
            <w:r w:rsidR="005B787D">
              <w:rPr>
                <w:szCs w:val="18"/>
                <w:lang w:eastAsia="en-NZ"/>
              </w:rPr>
              <w:t>t</w:t>
            </w:r>
            <w:r w:rsidRPr="00672ABC">
              <w:rPr>
                <w:szCs w:val="18"/>
                <w:lang w:eastAsia="en-NZ"/>
              </w:rPr>
              <w:t xml:space="preserve">rimester </w:t>
            </w:r>
            <w:r w:rsidR="005B787D">
              <w:rPr>
                <w:szCs w:val="18"/>
                <w:lang w:eastAsia="en-NZ"/>
              </w:rPr>
              <w:t>p</w:t>
            </w:r>
            <w:r w:rsidRPr="00672ABC">
              <w:rPr>
                <w:szCs w:val="18"/>
                <w:lang w:eastAsia="en-NZ"/>
              </w:rPr>
              <w:t xml:space="preserve">regnancy </w:t>
            </w:r>
            <w:r w:rsidR="005B787D">
              <w:rPr>
                <w:szCs w:val="18"/>
                <w:lang w:eastAsia="en-NZ"/>
              </w:rPr>
              <w:t>l</w:t>
            </w:r>
            <w:r w:rsidRPr="00672ABC">
              <w:rPr>
                <w:szCs w:val="18"/>
                <w:lang w:eastAsia="en-NZ"/>
              </w:rPr>
              <w:t>oss</w:t>
            </w:r>
            <w:r w:rsidR="00E10C0A">
              <w:rPr>
                <w:szCs w:val="18"/>
                <w:lang w:eastAsia="en-NZ"/>
              </w:rPr>
              <w:t xml:space="preserve"> – </w:t>
            </w:r>
            <w:r w:rsidR="005B787D">
              <w:rPr>
                <w:szCs w:val="18"/>
                <w:lang w:eastAsia="en-NZ"/>
              </w:rPr>
              <w:t>p</w:t>
            </w:r>
            <w:r w:rsidRPr="00672ABC">
              <w:rPr>
                <w:szCs w:val="18"/>
                <w:lang w:eastAsia="en-NZ"/>
              </w:rPr>
              <w:t>artial</w:t>
            </w:r>
          </w:p>
        </w:tc>
      </w:tr>
      <w:tr w:rsidR="00EB2AC0" w:rsidRPr="00B416DC" w14:paraId="64D66C24" w14:textId="77777777" w:rsidTr="00337A0D">
        <w:trPr>
          <w:cantSplit/>
        </w:trPr>
        <w:tc>
          <w:tcPr>
            <w:tcW w:w="993" w:type="dxa"/>
            <w:vMerge/>
            <w:shd w:val="clear" w:color="auto" w:fill="auto"/>
            <w:hideMark/>
          </w:tcPr>
          <w:p w14:paraId="7FBF680F" w14:textId="77777777" w:rsidR="00EB2AC0" w:rsidRPr="00672ABC" w:rsidRDefault="00EB2AC0" w:rsidP="00337A0D">
            <w:pPr>
              <w:pStyle w:val="TableText"/>
              <w:rPr>
                <w:szCs w:val="18"/>
                <w:lang w:eastAsia="en-NZ"/>
              </w:rPr>
            </w:pPr>
          </w:p>
        </w:tc>
        <w:tc>
          <w:tcPr>
            <w:tcW w:w="708" w:type="dxa"/>
            <w:vMerge/>
            <w:shd w:val="clear" w:color="auto" w:fill="auto"/>
            <w:hideMark/>
          </w:tcPr>
          <w:p w14:paraId="6D07F55E" w14:textId="77777777" w:rsidR="00EB2AC0" w:rsidRPr="00672ABC" w:rsidRDefault="00EB2AC0" w:rsidP="00C611F8">
            <w:pPr>
              <w:pStyle w:val="TableText"/>
              <w:rPr>
                <w:szCs w:val="18"/>
                <w:lang w:eastAsia="en-NZ"/>
              </w:rPr>
            </w:pPr>
          </w:p>
        </w:tc>
        <w:tc>
          <w:tcPr>
            <w:tcW w:w="1134" w:type="dxa"/>
            <w:vMerge/>
            <w:shd w:val="clear" w:color="auto" w:fill="auto"/>
            <w:hideMark/>
          </w:tcPr>
          <w:p w14:paraId="655D02F8" w14:textId="77777777" w:rsidR="00EB2AC0" w:rsidRPr="00672ABC" w:rsidRDefault="00EB2AC0" w:rsidP="00337A0D">
            <w:pPr>
              <w:pStyle w:val="TableText"/>
              <w:rPr>
                <w:szCs w:val="18"/>
                <w:lang w:eastAsia="en-NZ"/>
              </w:rPr>
            </w:pPr>
          </w:p>
        </w:tc>
        <w:tc>
          <w:tcPr>
            <w:tcW w:w="887" w:type="dxa"/>
            <w:vMerge/>
            <w:shd w:val="clear" w:color="auto" w:fill="auto"/>
            <w:hideMark/>
          </w:tcPr>
          <w:p w14:paraId="3C47CC9F" w14:textId="77777777" w:rsidR="00EB2AC0" w:rsidRPr="00672ABC" w:rsidRDefault="00EB2AC0" w:rsidP="00C611F8">
            <w:pPr>
              <w:pStyle w:val="TableText"/>
              <w:rPr>
                <w:szCs w:val="18"/>
                <w:lang w:eastAsia="en-NZ"/>
              </w:rPr>
            </w:pPr>
          </w:p>
        </w:tc>
        <w:tc>
          <w:tcPr>
            <w:tcW w:w="1523" w:type="dxa"/>
            <w:vMerge/>
            <w:shd w:val="clear" w:color="auto" w:fill="auto"/>
            <w:hideMark/>
          </w:tcPr>
          <w:p w14:paraId="2981B226" w14:textId="77777777" w:rsidR="00EB2AC0" w:rsidRPr="00672ABC" w:rsidRDefault="00EB2AC0" w:rsidP="00337A0D">
            <w:pPr>
              <w:pStyle w:val="TableText"/>
              <w:ind w:right="113"/>
              <w:rPr>
                <w:szCs w:val="18"/>
                <w:lang w:eastAsia="en-NZ"/>
              </w:rPr>
            </w:pPr>
          </w:p>
        </w:tc>
        <w:tc>
          <w:tcPr>
            <w:tcW w:w="736" w:type="dxa"/>
            <w:shd w:val="clear" w:color="auto" w:fill="auto"/>
            <w:hideMark/>
          </w:tcPr>
          <w:p w14:paraId="6F9C3318" w14:textId="77777777" w:rsidR="00EB2AC0" w:rsidRPr="00672ABC" w:rsidRDefault="00EB2AC0" w:rsidP="00C611F8">
            <w:pPr>
              <w:pStyle w:val="TableText"/>
              <w:rPr>
                <w:szCs w:val="18"/>
                <w:lang w:eastAsia="en-NZ"/>
              </w:rPr>
            </w:pPr>
            <w:r w:rsidRPr="00672ABC">
              <w:rPr>
                <w:szCs w:val="18"/>
                <w:lang w:eastAsia="en-NZ"/>
              </w:rPr>
              <w:t>ØTS</w:t>
            </w:r>
          </w:p>
        </w:tc>
        <w:tc>
          <w:tcPr>
            <w:tcW w:w="2099" w:type="dxa"/>
            <w:shd w:val="clear" w:color="auto" w:fill="auto"/>
            <w:hideMark/>
          </w:tcPr>
          <w:p w14:paraId="56611102" w14:textId="77777777" w:rsidR="00EB2AC0" w:rsidRPr="00672ABC" w:rsidRDefault="00EB2AC0" w:rsidP="005B787D">
            <w:pPr>
              <w:pStyle w:val="TableText"/>
              <w:rPr>
                <w:szCs w:val="18"/>
                <w:lang w:eastAsia="en-NZ"/>
              </w:rPr>
            </w:pPr>
            <w:r w:rsidRPr="00672ABC">
              <w:rPr>
                <w:szCs w:val="18"/>
                <w:lang w:eastAsia="en-NZ"/>
              </w:rPr>
              <w:t xml:space="preserve">Transfer </w:t>
            </w:r>
            <w:r w:rsidR="005B787D">
              <w:rPr>
                <w:szCs w:val="18"/>
                <w:lang w:eastAsia="en-NZ"/>
              </w:rPr>
              <w:t>s</w:t>
            </w:r>
            <w:r w:rsidRPr="00672ABC">
              <w:rPr>
                <w:szCs w:val="18"/>
                <w:lang w:eastAsia="en-NZ"/>
              </w:rPr>
              <w:t>upport</w:t>
            </w:r>
          </w:p>
        </w:tc>
      </w:tr>
      <w:tr w:rsidR="00EB2AC0" w:rsidRPr="00B416DC" w14:paraId="5F56CBF4" w14:textId="77777777" w:rsidTr="00337A0D">
        <w:trPr>
          <w:cantSplit/>
        </w:trPr>
        <w:tc>
          <w:tcPr>
            <w:tcW w:w="993" w:type="dxa"/>
            <w:vMerge/>
            <w:shd w:val="clear" w:color="auto" w:fill="auto"/>
            <w:hideMark/>
          </w:tcPr>
          <w:p w14:paraId="10FF88EF" w14:textId="77777777" w:rsidR="00EB2AC0" w:rsidRPr="00672ABC" w:rsidRDefault="00EB2AC0" w:rsidP="00337A0D">
            <w:pPr>
              <w:pStyle w:val="TableText"/>
              <w:rPr>
                <w:szCs w:val="18"/>
                <w:lang w:eastAsia="en-NZ"/>
              </w:rPr>
            </w:pPr>
          </w:p>
        </w:tc>
        <w:tc>
          <w:tcPr>
            <w:tcW w:w="708" w:type="dxa"/>
            <w:vMerge/>
            <w:shd w:val="clear" w:color="auto" w:fill="auto"/>
            <w:hideMark/>
          </w:tcPr>
          <w:p w14:paraId="3634E2DC" w14:textId="77777777" w:rsidR="00EB2AC0" w:rsidRPr="00672ABC" w:rsidRDefault="00EB2AC0" w:rsidP="00C611F8">
            <w:pPr>
              <w:pStyle w:val="TableText"/>
              <w:rPr>
                <w:szCs w:val="18"/>
                <w:lang w:eastAsia="en-NZ"/>
              </w:rPr>
            </w:pPr>
          </w:p>
        </w:tc>
        <w:tc>
          <w:tcPr>
            <w:tcW w:w="1134" w:type="dxa"/>
            <w:vMerge/>
            <w:shd w:val="clear" w:color="auto" w:fill="auto"/>
            <w:hideMark/>
          </w:tcPr>
          <w:p w14:paraId="25EFE7F1" w14:textId="77777777" w:rsidR="00EB2AC0" w:rsidRPr="00672ABC" w:rsidRDefault="00EB2AC0" w:rsidP="00337A0D">
            <w:pPr>
              <w:pStyle w:val="TableText"/>
              <w:rPr>
                <w:szCs w:val="18"/>
                <w:lang w:eastAsia="en-NZ"/>
              </w:rPr>
            </w:pPr>
          </w:p>
        </w:tc>
        <w:tc>
          <w:tcPr>
            <w:tcW w:w="887" w:type="dxa"/>
            <w:vMerge/>
            <w:shd w:val="clear" w:color="auto" w:fill="auto"/>
            <w:hideMark/>
          </w:tcPr>
          <w:p w14:paraId="7FA1D01B" w14:textId="77777777" w:rsidR="00EB2AC0" w:rsidRPr="00672ABC" w:rsidRDefault="00EB2AC0" w:rsidP="00C611F8">
            <w:pPr>
              <w:pStyle w:val="TableText"/>
              <w:rPr>
                <w:szCs w:val="18"/>
                <w:lang w:eastAsia="en-NZ"/>
              </w:rPr>
            </w:pPr>
          </w:p>
        </w:tc>
        <w:tc>
          <w:tcPr>
            <w:tcW w:w="1523" w:type="dxa"/>
            <w:vMerge/>
            <w:shd w:val="clear" w:color="auto" w:fill="auto"/>
            <w:hideMark/>
          </w:tcPr>
          <w:p w14:paraId="7DB9878D" w14:textId="77777777" w:rsidR="00EB2AC0" w:rsidRPr="00672ABC" w:rsidRDefault="00EB2AC0" w:rsidP="00337A0D">
            <w:pPr>
              <w:pStyle w:val="TableText"/>
              <w:ind w:right="113"/>
              <w:rPr>
                <w:szCs w:val="18"/>
                <w:lang w:eastAsia="en-NZ"/>
              </w:rPr>
            </w:pPr>
          </w:p>
        </w:tc>
        <w:tc>
          <w:tcPr>
            <w:tcW w:w="736" w:type="dxa"/>
            <w:shd w:val="clear" w:color="auto" w:fill="auto"/>
            <w:hideMark/>
          </w:tcPr>
          <w:p w14:paraId="51923437" w14:textId="77777777" w:rsidR="00EB2AC0" w:rsidRPr="00672ABC" w:rsidRDefault="00EB2AC0" w:rsidP="00C611F8">
            <w:pPr>
              <w:pStyle w:val="TableText"/>
              <w:rPr>
                <w:szCs w:val="18"/>
                <w:lang w:eastAsia="en-NZ"/>
              </w:rPr>
            </w:pPr>
            <w:r w:rsidRPr="00672ABC">
              <w:rPr>
                <w:szCs w:val="18"/>
                <w:lang w:eastAsia="en-NZ"/>
              </w:rPr>
              <w:t>ØRS</w:t>
            </w:r>
          </w:p>
        </w:tc>
        <w:tc>
          <w:tcPr>
            <w:tcW w:w="2099" w:type="dxa"/>
            <w:shd w:val="clear" w:color="auto" w:fill="auto"/>
            <w:hideMark/>
          </w:tcPr>
          <w:p w14:paraId="70EA15E4" w14:textId="77777777" w:rsidR="00EB2AC0" w:rsidRPr="00672ABC" w:rsidRDefault="00EB2AC0" w:rsidP="005B787D">
            <w:pPr>
              <w:pStyle w:val="TableText"/>
              <w:rPr>
                <w:szCs w:val="18"/>
                <w:lang w:eastAsia="en-NZ"/>
              </w:rPr>
            </w:pPr>
            <w:r w:rsidRPr="00672ABC">
              <w:rPr>
                <w:szCs w:val="18"/>
                <w:lang w:eastAsia="en-NZ"/>
              </w:rPr>
              <w:t xml:space="preserve">Rural </w:t>
            </w:r>
            <w:r w:rsidR="005B787D">
              <w:rPr>
                <w:szCs w:val="18"/>
                <w:lang w:eastAsia="en-NZ"/>
              </w:rPr>
              <w:t>s</w:t>
            </w:r>
            <w:r w:rsidRPr="00672ABC">
              <w:rPr>
                <w:szCs w:val="18"/>
                <w:lang w:eastAsia="en-NZ"/>
              </w:rPr>
              <w:t>upport</w:t>
            </w:r>
          </w:p>
        </w:tc>
      </w:tr>
      <w:tr w:rsidR="00EB2AC0" w:rsidRPr="00B416DC" w14:paraId="04524995" w14:textId="77777777" w:rsidTr="00337A0D">
        <w:trPr>
          <w:cantSplit/>
        </w:trPr>
        <w:tc>
          <w:tcPr>
            <w:tcW w:w="993" w:type="dxa"/>
            <w:vMerge/>
            <w:shd w:val="clear" w:color="auto" w:fill="auto"/>
            <w:hideMark/>
          </w:tcPr>
          <w:p w14:paraId="1FDB40DC" w14:textId="77777777" w:rsidR="00EB2AC0" w:rsidRPr="00672ABC" w:rsidRDefault="00EB2AC0" w:rsidP="00337A0D">
            <w:pPr>
              <w:pStyle w:val="TableText"/>
              <w:rPr>
                <w:szCs w:val="18"/>
                <w:lang w:eastAsia="en-NZ"/>
              </w:rPr>
            </w:pPr>
          </w:p>
        </w:tc>
        <w:tc>
          <w:tcPr>
            <w:tcW w:w="708" w:type="dxa"/>
            <w:vMerge/>
            <w:shd w:val="clear" w:color="auto" w:fill="auto"/>
            <w:hideMark/>
          </w:tcPr>
          <w:p w14:paraId="3953FD02" w14:textId="77777777" w:rsidR="00EB2AC0" w:rsidRPr="00672ABC" w:rsidRDefault="00EB2AC0" w:rsidP="00C611F8">
            <w:pPr>
              <w:pStyle w:val="TableText"/>
              <w:rPr>
                <w:szCs w:val="18"/>
                <w:lang w:eastAsia="en-NZ"/>
              </w:rPr>
            </w:pPr>
          </w:p>
        </w:tc>
        <w:tc>
          <w:tcPr>
            <w:tcW w:w="1134" w:type="dxa"/>
            <w:vMerge/>
            <w:shd w:val="clear" w:color="auto" w:fill="auto"/>
            <w:hideMark/>
          </w:tcPr>
          <w:p w14:paraId="661DFB55" w14:textId="77777777" w:rsidR="00EB2AC0" w:rsidRPr="00672ABC" w:rsidRDefault="00EB2AC0" w:rsidP="00337A0D">
            <w:pPr>
              <w:pStyle w:val="TableText"/>
              <w:rPr>
                <w:szCs w:val="18"/>
                <w:lang w:eastAsia="en-NZ"/>
              </w:rPr>
            </w:pPr>
          </w:p>
        </w:tc>
        <w:tc>
          <w:tcPr>
            <w:tcW w:w="887" w:type="dxa"/>
            <w:vMerge/>
            <w:shd w:val="clear" w:color="auto" w:fill="auto"/>
            <w:hideMark/>
          </w:tcPr>
          <w:p w14:paraId="273FE244" w14:textId="77777777" w:rsidR="00EB2AC0" w:rsidRPr="00672ABC" w:rsidRDefault="00EB2AC0" w:rsidP="00C611F8">
            <w:pPr>
              <w:pStyle w:val="TableText"/>
              <w:rPr>
                <w:szCs w:val="18"/>
                <w:lang w:eastAsia="en-NZ"/>
              </w:rPr>
            </w:pPr>
          </w:p>
        </w:tc>
        <w:tc>
          <w:tcPr>
            <w:tcW w:w="1523" w:type="dxa"/>
            <w:vMerge/>
            <w:shd w:val="clear" w:color="auto" w:fill="auto"/>
            <w:hideMark/>
          </w:tcPr>
          <w:p w14:paraId="58D8243E" w14:textId="77777777" w:rsidR="00EB2AC0" w:rsidRPr="00672ABC" w:rsidRDefault="00EB2AC0" w:rsidP="00337A0D">
            <w:pPr>
              <w:pStyle w:val="TableText"/>
              <w:ind w:right="113"/>
              <w:rPr>
                <w:szCs w:val="18"/>
                <w:lang w:eastAsia="en-NZ"/>
              </w:rPr>
            </w:pPr>
          </w:p>
        </w:tc>
        <w:tc>
          <w:tcPr>
            <w:tcW w:w="736" w:type="dxa"/>
            <w:shd w:val="clear" w:color="auto" w:fill="auto"/>
            <w:hideMark/>
          </w:tcPr>
          <w:p w14:paraId="76F33AAF" w14:textId="77777777" w:rsidR="00EB2AC0" w:rsidRPr="00672ABC" w:rsidRDefault="00EB2AC0" w:rsidP="00C611F8">
            <w:pPr>
              <w:pStyle w:val="TableText"/>
              <w:rPr>
                <w:szCs w:val="18"/>
                <w:lang w:eastAsia="en-NZ"/>
              </w:rPr>
            </w:pPr>
            <w:r w:rsidRPr="00672ABC">
              <w:rPr>
                <w:szCs w:val="18"/>
                <w:lang w:eastAsia="en-NZ"/>
              </w:rPr>
              <w:t>ØSM</w:t>
            </w:r>
          </w:p>
        </w:tc>
        <w:tc>
          <w:tcPr>
            <w:tcW w:w="2099" w:type="dxa"/>
            <w:shd w:val="clear" w:color="auto" w:fill="auto"/>
            <w:hideMark/>
          </w:tcPr>
          <w:p w14:paraId="6C1F3572" w14:textId="77777777" w:rsidR="00EB2AC0" w:rsidRPr="00672ABC" w:rsidRDefault="00EB2AC0" w:rsidP="005B787D">
            <w:pPr>
              <w:pStyle w:val="TableText"/>
              <w:rPr>
                <w:szCs w:val="18"/>
                <w:lang w:eastAsia="en-NZ"/>
              </w:rPr>
            </w:pPr>
            <w:r w:rsidRPr="00672ABC">
              <w:rPr>
                <w:szCs w:val="18"/>
                <w:lang w:eastAsia="en-NZ"/>
              </w:rPr>
              <w:t xml:space="preserve">Second </w:t>
            </w:r>
            <w:r w:rsidR="005B787D">
              <w:rPr>
                <w:szCs w:val="18"/>
                <w:lang w:eastAsia="en-NZ"/>
              </w:rPr>
              <w:t>m</w:t>
            </w:r>
            <w:r w:rsidRPr="00672ABC">
              <w:rPr>
                <w:szCs w:val="18"/>
                <w:lang w:eastAsia="en-NZ"/>
              </w:rPr>
              <w:t xml:space="preserve">idwife </w:t>
            </w:r>
            <w:r w:rsidR="005B787D">
              <w:rPr>
                <w:szCs w:val="18"/>
                <w:lang w:eastAsia="en-NZ"/>
              </w:rPr>
              <w:t>s</w:t>
            </w:r>
            <w:r w:rsidRPr="00672ABC">
              <w:rPr>
                <w:szCs w:val="18"/>
                <w:lang w:eastAsia="en-NZ"/>
              </w:rPr>
              <w:t xml:space="preserve">upport </w:t>
            </w:r>
            <w:r w:rsidR="005B787D">
              <w:rPr>
                <w:szCs w:val="18"/>
                <w:lang w:eastAsia="en-NZ"/>
              </w:rPr>
              <w:t>s</w:t>
            </w:r>
            <w:r w:rsidRPr="00672ABC">
              <w:rPr>
                <w:szCs w:val="18"/>
                <w:lang w:eastAsia="en-NZ"/>
              </w:rPr>
              <w:t>ervices</w:t>
            </w:r>
          </w:p>
        </w:tc>
      </w:tr>
      <w:tr w:rsidR="00EB2AC0" w:rsidRPr="00B416DC" w14:paraId="19C209E5" w14:textId="77777777" w:rsidTr="00337A0D">
        <w:trPr>
          <w:cantSplit/>
        </w:trPr>
        <w:tc>
          <w:tcPr>
            <w:tcW w:w="993" w:type="dxa"/>
            <w:vMerge w:val="restart"/>
            <w:shd w:val="clear" w:color="auto" w:fill="auto"/>
            <w:hideMark/>
          </w:tcPr>
          <w:p w14:paraId="63DD93A5" w14:textId="77777777" w:rsidR="00EB2AC0" w:rsidRPr="00672ABC" w:rsidRDefault="00EB2AC0" w:rsidP="00337A0D">
            <w:pPr>
              <w:pStyle w:val="TableText"/>
              <w:rPr>
                <w:szCs w:val="18"/>
                <w:lang w:eastAsia="en-NZ"/>
              </w:rPr>
            </w:pPr>
            <w:r w:rsidRPr="00672ABC">
              <w:rPr>
                <w:szCs w:val="18"/>
                <w:lang w:eastAsia="en-NZ"/>
              </w:rPr>
              <w:t>WM1005</w:t>
            </w:r>
          </w:p>
        </w:tc>
        <w:tc>
          <w:tcPr>
            <w:tcW w:w="708" w:type="dxa"/>
            <w:shd w:val="clear" w:color="auto" w:fill="auto"/>
            <w:hideMark/>
          </w:tcPr>
          <w:p w14:paraId="46761BD3" w14:textId="77777777" w:rsidR="00EB2AC0" w:rsidRPr="00672ABC" w:rsidRDefault="00EB2AC0" w:rsidP="00C611F8">
            <w:pPr>
              <w:pStyle w:val="TableText"/>
              <w:rPr>
                <w:szCs w:val="18"/>
                <w:lang w:eastAsia="en-NZ"/>
              </w:rPr>
            </w:pPr>
            <w:r w:rsidRPr="00672ABC">
              <w:rPr>
                <w:szCs w:val="18"/>
                <w:lang w:eastAsia="en-NZ"/>
              </w:rPr>
              <w:t>215</w:t>
            </w:r>
          </w:p>
        </w:tc>
        <w:tc>
          <w:tcPr>
            <w:tcW w:w="1134" w:type="dxa"/>
            <w:vMerge w:val="restart"/>
            <w:shd w:val="clear" w:color="auto" w:fill="auto"/>
            <w:hideMark/>
          </w:tcPr>
          <w:p w14:paraId="3C16434C" w14:textId="77777777" w:rsidR="00EB2AC0" w:rsidRPr="00672ABC" w:rsidRDefault="005B787D" w:rsidP="00337A0D">
            <w:pPr>
              <w:pStyle w:val="TableText"/>
              <w:rPr>
                <w:szCs w:val="18"/>
                <w:lang w:eastAsia="en-NZ"/>
              </w:rPr>
            </w:pPr>
            <w:r w:rsidRPr="00672ABC">
              <w:rPr>
                <w:szCs w:val="18"/>
                <w:lang w:eastAsia="en-NZ"/>
              </w:rPr>
              <w:t>Ultrasound services</w:t>
            </w:r>
          </w:p>
        </w:tc>
        <w:tc>
          <w:tcPr>
            <w:tcW w:w="887" w:type="dxa"/>
            <w:vMerge w:val="restart"/>
            <w:shd w:val="clear" w:color="auto" w:fill="auto"/>
            <w:hideMark/>
          </w:tcPr>
          <w:p w14:paraId="3D2085B0" w14:textId="77777777" w:rsidR="00EB2AC0" w:rsidRPr="00672ABC" w:rsidRDefault="00EB2AC0" w:rsidP="00C611F8">
            <w:pPr>
              <w:pStyle w:val="TableText"/>
              <w:rPr>
                <w:szCs w:val="18"/>
                <w:lang w:eastAsia="en-NZ"/>
              </w:rPr>
            </w:pPr>
            <w:r w:rsidRPr="00672ABC">
              <w:rPr>
                <w:szCs w:val="18"/>
                <w:lang w:eastAsia="en-NZ"/>
              </w:rPr>
              <w:t>SU</w:t>
            </w:r>
          </w:p>
        </w:tc>
        <w:tc>
          <w:tcPr>
            <w:tcW w:w="1523" w:type="dxa"/>
            <w:vMerge w:val="restart"/>
            <w:shd w:val="clear" w:color="auto" w:fill="auto"/>
            <w:hideMark/>
          </w:tcPr>
          <w:p w14:paraId="23B58AEE" w14:textId="77777777" w:rsidR="00EB2AC0" w:rsidRPr="00672ABC" w:rsidRDefault="00EB2AC0" w:rsidP="005B787D">
            <w:pPr>
              <w:pStyle w:val="TableText"/>
              <w:ind w:right="113"/>
              <w:rPr>
                <w:szCs w:val="18"/>
                <w:lang w:eastAsia="en-NZ"/>
              </w:rPr>
            </w:pPr>
            <w:r w:rsidRPr="00672ABC">
              <w:rPr>
                <w:szCs w:val="18"/>
                <w:lang w:eastAsia="en-NZ"/>
              </w:rPr>
              <w:t xml:space="preserve">Maternity </w:t>
            </w:r>
            <w:r w:rsidR="005B787D">
              <w:rPr>
                <w:szCs w:val="18"/>
                <w:lang w:eastAsia="en-NZ"/>
              </w:rPr>
              <w:t>r</w:t>
            </w:r>
            <w:r w:rsidRPr="00672ABC">
              <w:rPr>
                <w:szCs w:val="18"/>
                <w:lang w:eastAsia="en-NZ"/>
              </w:rPr>
              <w:t xml:space="preserve">adiology </w:t>
            </w:r>
            <w:r w:rsidR="005B787D">
              <w:rPr>
                <w:szCs w:val="18"/>
                <w:lang w:eastAsia="en-NZ"/>
              </w:rPr>
              <w:t>s</w:t>
            </w:r>
            <w:r w:rsidRPr="00672ABC">
              <w:rPr>
                <w:szCs w:val="18"/>
                <w:lang w:eastAsia="en-NZ"/>
              </w:rPr>
              <w:t xml:space="preserve">pecialist </w:t>
            </w:r>
            <w:r w:rsidR="005B787D">
              <w:rPr>
                <w:szCs w:val="18"/>
                <w:lang w:eastAsia="en-NZ"/>
              </w:rPr>
              <w:t>c</w:t>
            </w:r>
            <w:r w:rsidRPr="00672ABC">
              <w:rPr>
                <w:szCs w:val="18"/>
                <w:lang w:eastAsia="en-NZ"/>
              </w:rPr>
              <w:t>onsult</w:t>
            </w:r>
          </w:p>
        </w:tc>
        <w:tc>
          <w:tcPr>
            <w:tcW w:w="736" w:type="dxa"/>
            <w:vMerge w:val="restart"/>
            <w:shd w:val="clear" w:color="auto" w:fill="auto"/>
            <w:hideMark/>
          </w:tcPr>
          <w:p w14:paraId="069F85B6" w14:textId="77777777" w:rsidR="00EB2AC0" w:rsidRPr="00672ABC" w:rsidRDefault="00EB2AC0" w:rsidP="00C611F8">
            <w:pPr>
              <w:pStyle w:val="TableText"/>
              <w:rPr>
                <w:szCs w:val="18"/>
                <w:lang w:eastAsia="en-NZ"/>
              </w:rPr>
            </w:pPr>
            <w:r w:rsidRPr="00672ABC">
              <w:rPr>
                <w:szCs w:val="18"/>
                <w:lang w:eastAsia="en-NZ"/>
              </w:rPr>
              <w:t>ØØS</w:t>
            </w:r>
          </w:p>
        </w:tc>
        <w:tc>
          <w:tcPr>
            <w:tcW w:w="2099" w:type="dxa"/>
            <w:shd w:val="clear" w:color="auto" w:fill="auto"/>
            <w:hideMark/>
          </w:tcPr>
          <w:p w14:paraId="30D941E7" w14:textId="77777777" w:rsidR="00EB2AC0" w:rsidRPr="00672ABC" w:rsidRDefault="00EB2AC0" w:rsidP="005B787D">
            <w:pPr>
              <w:pStyle w:val="TableText"/>
              <w:rPr>
                <w:szCs w:val="18"/>
                <w:lang w:eastAsia="en-NZ"/>
              </w:rPr>
            </w:pPr>
            <w:r w:rsidRPr="00672ABC">
              <w:rPr>
                <w:szCs w:val="18"/>
                <w:lang w:eastAsia="en-NZ"/>
              </w:rPr>
              <w:t xml:space="preserve">Ultrasound </w:t>
            </w:r>
            <w:r w:rsidR="005B787D">
              <w:rPr>
                <w:szCs w:val="18"/>
                <w:lang w:eastAsia="en-NZ"/>
              </w:rPr>
              <w:t>s</w:t>
            </w:r>
            <w:r w:rsidRPr="00672ABC">
              <w:rPr>
                <w:szCs w:val="18"/>
                <w:lang w:eastAsia="en-NZ"/>
              </w:rPr>
              <w:t>can</w:t>
            </w:r>
          </w:p>
        </w:tc>
      </w:tr>
      <w:tr w:rsidR="00EB2AC0" w:rsidRPr="00B416DC" w14:paraId="4B7159BF" w14:textId="77777777" w:rsidTr="00337A0D">
        <w:trPr>
          <w:cantSplit/>
        </w:trPr>
        <w:tc>
          <w:tcPr>
            <w:tcW w:w="993" w:type="dxa"/>
            <w:vMerge/>
            <w:shd w:val="clear" w:color="auto" w:fill="auto"/>
          </w:tcPr>
          <w:p w14:paraId="44025AE7" w14:textId="77777777" w:rsidR="00EB2AC0" w:rsidRPr="00672ABC" w:rsidRDefault="00EB2AC0" w:rsidP="00337A0D">
            <w:pPr>
              <w:pStyle w:val="TableText"/>
              <w:rPr>
                <w:szCs w:val="18"/>
                <w:lang w:eastAsia="en-NZ"/>
              </w:rPr>
            </w:pPr>
          </w:p>
        </w:tc>
        <w:tc>
          <w:tcPr>
            <w:tcW w:w="708" w:type="dxa"/>
            <w:shd w:val="clear" w:color="auto" w:fill="auto"/>
          </w:tcPr>
          <w:p w14:paraId="2966190D" w14:textId="77777777" w:rsidR="00EB2AC0" w:rsidRPr="00672ABC" w:rsidRDefault="00EB2AC0" w:rsidP="00C611F8">
            <w:pPr>
              <w:pStyle w:val="TableText"/>
              <w:rPr>
                <w:szCs w:val="18"/>
                <w:lang w:eastAsia="en-NZ"/>
              </w:rPr>
            </w:pPr>
            <w:r>
              <w:rPr>
                <w:szCs w:val="18"/>
                <w:lang w:eastAsia="en-NZ"/>
              </w:rPr>
              <w:t>218</w:t>
            </w:r>
          </w:p>
        </w:tc>
        <w:tc>
          <w:tcPr>
            <w:tcW w:w="1134" w:type="dxa"/>
            <w:vMerge/>
            <w:shd w:val="clear" w:color="auto" w:fill="auto"/>
          </w:tcPr>
          <w:p w14:paraId="4CDBC5FD" w14:textId="77777777" w:rsidR="00EB2AC0" w:rsidRPr="00672ABC" w:rsidRDefault="00EB2AC0" w:rsidP="00337A0D">
            <w:pPr>
              <w:pStyle w:val="TableText"/>
              <w:rPr>
                <w:szCs w:val="18"/>
                <w:lang w:eastAsia="en-NZ"/>
              </w:rPr>
            </w:pPr>
          </w:p>
        </w:tc>
        <w:tc>
          <w:tcPr>
            <w:tcW w:w="887" w:type="dxa"/>
            <w:vMerge/>
            <w:shd w:val="clear" w:color="auto" w:fill="auto"/>
          </w:tcPr>
          <w:p w14:paraId="26475294" w14:textId="77777777" w:rsidR="00EB2AC0" w:rsidRPr="00672ABC" w:rsidRDefault="00EB2AC0" w:rsidP="00337A0D">
            <w:pPr>
              <w:pStyle w:val="TableText"/>
              <w:jc w:val="center"/>
              <w:rPr>
                <w:szCs w:val="18"/>
                <w:lang w:eastAsia="en-NZ"/>
              </w:rPr>
            </w:pPr>
          </w:p>
        </w:tc>
        <w:tc>
          <w:tcPr>
            <w:tcW w:w="1523" w:type="dxa"/>
            <w:vMerge/>
            <w:shd w:val="clear" w:color="auto" w:fill="auto"/>
          </w:tcPr>
          <w:p w14:paraId="1937BF2D" w14:textId="77777777" w:rsidR="00EB2AC0" w:rsidRPr="00672ABC" w:rsidRDefault="00EB2AC0" w:rsidP="00337A0D">
            <w:pPr>
              <w:pStyle w:val="TableText"/>
              <w:ind w:right="113"/>
              <w:rPr>
                <w:szCs w:val="18"/>
                <w:lang w:eastAsia="en-NZ"/>
              </w:rPr>
            </w:pPr>
          </w:p>
        </w:tc>
        <w:tc>
          <w:tcPr>
            <w:tcW w:w="736" w:type="dxa"/>
            <w:vMerge/>
            <w:shd w:val="clear" w:color="auto" w:fill="auto"/>
          </w:tcPr>
          <w:p w14:paraId="0AADD8CC" w14:textId="77777777" w:rsidR="00EB2AC0" w:rsidRPr="00672ABC" w:rsidRDefault="00EB2AC0" w:rsidP="00337A0D">
            <w:pPr>
              <w:pStyle w:val="TableText"/>
              <w:jc w:val="center"/>
              <w:rPr>
                <w:szCs w:val="18"/>
                <w:lang w:eastAsia="en-NZ"/>
              </w:rPr>
            </w:pPr>
          </w:p>
        </w:tc>
        <w:tc>
          <w:tcPr>
            <w:tcW w:w="2099" w:type="dxa"/>
            <w:shd w:val="clear" w:color="auto" w:fill="auto"/>
          </w:tcPr>
          <w:p w14:paraId="4A62CD78" w14:textId="77777777" w:rsidR="00EB2AC0" w:rsidRPr="00672ABC" w:rsidRDefault="00EB2AC0" w:rsidP="005B787D">
            <w:pPr>
              <w:pStyle w:val="TableText"/>
              <w:rPr>
                <w:szCs w:val="18"/>
                <w:lang w:eastAsia="en-NZ"/>
              </w:rPr>
            </w:pPr>
            <w:r w:rsidRPr="00672ABC">
              <w:rPr>
                <w:szCs w:val="18"/>
                <w:lang w:eastAsia="en-NZ"/>
              </w:rPr>
              <w:t xml:space="preserve">Ultrasound </w:t>
            </w:r>
            <w:r w:rsidR="005B787D">
              <w:rPr>
                <w:szCs w:val="18"/>
                <w:lang w:eastAsia="en-NZ"/>
              </w:rPr>
              <w:t>s</w:t>
            </w:r>
            <w:r w:rsidRPr="00672ABC">
              <w:rPr>
                <w:szCs w:val="18"/>
                <w:lang w:eastAsia="en-NZ"/>
              </w:rPr>
              <w:t>can</w:t>
            </w:r>
            <w:r>
              <w:rPr>
                <w:szCs w:val="18"/>
                <w:lang w:eastAsia="en-NZ"/>
              </w:rPr>
              <w:t xml:space="preserve"> (radiologist specialist exemption)</w:t>
            </w:r>
          </w:p>
        </w:tc>
      </w:tr>
    </w:tbl>
    <w:p w14:paraId="568CD678" w14:textId="77777777" w:rsidR="00EB2AC0" w:rsidRPr="00FB0233" w:rsidRDefault="00EB2AC0" w:rsidP="005B787D">
      <w:pPr>
        <w:rPr>
          <w:highlight w:val="cyan"/>
        </w:rPr>
      </w:pPr>
    </w:p>
    <w:p w14:paraId="740C8A83" w14:textId="77777777" w:rsidR="00E154DB" w:rsidRDefault="00E154DB" w:rsidP="00E95761">
      <w:pPr>
        <w:pStyle w:val="Heading1"/>
        <w:numPr>
          <w:ilvl w:val="0"/>
          <w:numId w:val="0"/>
        </w:numPr>
      </w:pPr>
      <w:bookmarkStart w:id="85" w:name="_Toc88755026"/>
      <w:bookmarkStart w:id="86" w:name="_Toc87024019"/>
      <w:r>
        <w:lastRenderedPageBreak/>
        <w:t>Appendices</w:t>
      </w:r>
      <w:bookmarkEnd w:id="85"/>
    </w:p>
    <w:p w14:paraId="202ACA63" w14:textId="77777777" w:rsidR="00EB2AC0" w:rsidRPr="00FB0233" w:rsidRDefault="00EB2AC0" w:rsidP="00E95761">
      <w:pPr>
        <w:pStyle w:val="Heading2"/>
        <w:numPr>
          <w:ilvl w:val="0"/>
          <w:numId w:val="0"/>
        </w:numPr>
      </w:pPr>
      <w:bookmarkStart w:id="87" w:name="_Ref88724252"/>
      <w:bookmarkStart w:id="88" w:name="_Toc88755027"/>
      <w:r w:rsidRPr="00FB0233">
        <w:t>Appendix</w:t>
      </w:r>
      <w:r w:rsidR="00A3688B">
        <w:t> </w:t>
      </w:r>
      <w:r w:rsidRPr="00FB0233">
        <w:t>1</w:t>
      </w:r>
      <w:bookmarkEnd w:id="87"/>
      <w:r w:rsidR="00E95761">
        <w:t xml:space="preserve">: </w:t>
      </w:r>
      <w:r w:rsidRPr="00FB0233">
        <w:t>Clause by clause mapping</w:t>
      </w:r>
      <w:bookmarkEnd w:id="86"/>
      <w:bookmarkEnd w:id="88"/>
    </w:p>
    <w:p w14:paraId="24A3091D" w14:textId="77777777" w:rsidR="009366E0" w:rsidRDefault="009366E0" w:rsidP="009366E0">
      <w:pPr>
        <w:rPr>
          <w:lang w:eastAsia="en-NZ"/>
        </w:rPr>
      </w:pPr>
      <w:r>
        <w:rPr>
          <w:lang w:eastAsia="en-NZ"/>
        </w:rPr>
        <w:t>The following tables</w:t>
      </w:r>
      <w:r w:rsidRPr="00876DD3">
        <w:rPr>
          <w:lang w:eastAsia="en-NZ"/>
        </w:rPr>
        <w:t xml:space="preserve"> show the differences between the 2007 Notice and the 2021 Notice in a clause-by-clause comparison.</w:t>
      </w:r>
    </w:p>
    <w:p w14:paraId="1DA16C83" w14:textId="77777777" w:rsidR="009366E0" w:rsidRPr="00876DD3" w:rsidRDefault="009366E0" w:rsidP="009366E0">
      <w:pPr>
        <w:rPr>
          <w:lang w:eastAsia="en-NZ"/>
        </w:rPr>
      </w:pPr>
    </w:p>
    <w:p w14:paraId="54CCA24C" w14:textId="77777777" w:rsidR="009366E0" w:rsidRDefault="009366E0" w:rsidP="009366E0">
      <w:pPr>
        <w:rPr>
          <w:lang w:eastAsia="en-NZ"/>
        </w:rPr>
      </w:pPr>
      <w:r w:rsidRPr="00876DD3">
        <w:rPr>
          <w:lang w:eastAsia="en-NZ"/>
        </w:rPr>
        <w:t>The comparison is set out according to the structure of the two Notices: Part A, Part B, Part C, Part D, Schedules.</w:t>
      </w:r>
    </w:p>
    <w:p w14:paraId="497B2D1A" w14:textId="77777777" w:rsidR="009366E0" w:rsidRPr="00876DD3" w:rsidRDefault="009366E0" w:rsidP="009366E0">
      <w:pPr>
        <w:rPr>
          <w:lang w:eastAsia="en-NZ"/>
        </w:rPr>
      </w:pPr>
    </w:p>
    <w:p w14:paraId="157E2314" w14:textId="77777777" w:rsidR="009366E0" w:rsidRPr="00876DD3" w:rsidRDefault="009366E0" w:rsidP="009366E0">
      <w:pPr>
        <w:rPr>
          <w:lang w:eastAsia="en-NZ"/>
        </w:rPr>
      </w:pPr>
      <w:r w:rsidRPr="00876DD3">
        <w:rPr>
          <w:lang w:eastAsia="en-NZ"/>
        </w:rPr>
        <w:t>Each change has been assigned a classification indicating the extent of the changes between the two Notices:</w:t>
      </w:r>
    </w:p>
    <w:p w14:paraId="23146792" w14:textId="77777777" w:rsidR="009366E0" w:rsidRDefault="009366E0" w:rsidP="009366E0"/>
    <w:tbl>
      <w:tblPr>
        <w:tblW w:w="0" w:type="auto"/>
        <w:tblInd w:w="57" w:type="dxa"/>
        <w:tblLayout w:type="fixed"/>
        <w:tblCellMar>
          <w:left w:w="57" w:type="dxa"/>
          <w:right w:w="57" w:type="dxa"/>
        </w:tblCellMar>
        <w:tblLook w:val="04A0" w:firstRow="1" w:lastRow="0" w:firstColumn="1" w:lastColumn="0" w:noHBand="0" w:noVBand="1"/>
      </w:tblPr>
      <w:tblGrid>
        <w:gridCol w:w="1745"/>
        <w:gridCol w:w="6335"/>
      </w:tblGrid>
      <w:tr w:rsidR="00EB2AC0" w:rsidRPr="00876DD3" w14:paraId="2824A66F" w14:textId="77777777" w:rsidTr="009366E0">
        <w:trPr>
          <w:cantSplit/>
        </w:trPr>
        <w:tc>
          <w:tcPr>
            <w:tcW w:w="1745" w:type="dxa"/>
            <w:tcBorders>
              <w:top w:val="single" w:sz="4" w:space="0" w:color="D9D9D9" w:themeColor="background1" w:themeShade="D9"/>
              <w:left w:val="nil"/>
              <w:bottom w:val="single" w:sz="4" w:space="0" w:color="FFFFFF" w:themeColor="background1"/>
              <w:right w:val="nil"/>
            </w:tcBorders>
            <w:shd w:val="clear" w:color="auto" w:fill="D9D9D9" w:themeFill="background1" w:themeFillShade="D9"/>
            <w:noWrap/>
            <w:hideMark/>
          </w:tcPr>
          <w:p w14:paraId="60D61372" w14:textId="77777777" w:rsidR="00EB2AC0" w:rsidRPr="009366E0" w:rsidRDefault="00EB2AC0" w:rsidP="009366E0">
            <w:pPr>
              <w:pStyle w:val="TableText"/>
              <w:rPr>
                <w:b/>
                <w:lang w:eastAsia="en-NZ"/>
              </w:rPr>
            </w:pPr>
            <w:r w:rsidRPr="009366E0">
              <w:rPr>
                <w:b/>
                <w:lang w:eastAsia="en-NZ"/>
              </w:rPr>
              <w:t>Administrative</w:t>
            </w:r>
          </w:p>
        </w:tc>
        <w:tc>
          <w:tcPr>
            <w:tcW w:w="6335"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0FB4DA3A" w14:textId="77777777" w:rsidR="00EB2AC0" w:rsidRPr="00876DD3" w:rsidRDefault="00EB2AC0" w:rsidP="009366E0">
            <w:pPr>
              <w:pStyle w:val="TableText"/>
              <w:rPr>
                <w:lang w:eastAsia="en-NZ"/>
              </w:rPr>
            </w:pPr>
            <w:r w:rsidRPr="00876DD3">
              <w:rPr>
                <w:lang w:eastAsia="en-NZ"/>
              </w:rPr>
              <w:t>A change required to update terminology, references to Acts, spelling, grammar, numbering</w:t>
            </w:r>
            <w:r w:rsidR="009366E0">
              <w:rPr>
                <w:lang w:eastAsia="en-NZ"/>
              </w:rPr>
              <w:t>,</w:t>
            </w:r>
            <w:r w:rsidRPr="00876DD3">
              <w:rPr>
                <w:lang w:eastAsia="en-NZ"/>
              </w:rPr>
              <w:t xml:space="preserve"> etc.</w:t>
            </w:r>
          </w:p>
        </w:tc>
      </w:tr>
      <w:tr w:rsidR="00EB2AC0" w:rsidRPr="00876DD3" w14:paraId="1517F753" w14:textId="77777777" w:rsidTr="009366E0">
        <w:trPr>
          <w:cantSplit/>
        </w:trPr>
        <w:tc>
          <w:tcPr>
            <w:tcW w:w="1745" w:type="dxa"/>
            <w:tcBorders>
              <w:top w:val="single" w:sz="4" w:space="0" w:color="FFFFFF" w:themeColor="background1"/>
              <w:left w:val="nil"/>
              <w:bottom w:val="single" w:sz="4" w:space="0" w:color="FFFFFF" w:themeColor="background1"/>
              <w:right w:val="nil"/>
            </w:tcBorders>
            <w:shd w:val="clear" w:color="auto" w:fill="D9D9D9" w:themeFill="background1" w:themeFillShade="D9"/>
            <w:noWrap/>
            <w:hideMark/>
          </w:tcPr>
          <w:p w14:paraId="2111AF1E" w14:textId="77777777" w:rsidR="00EB2AC0" w:rsidRPr="009366E0" w:rsidRDefault="00EB2AC0" w:rsidP="009366E0">
            <w:pPr>
              <w:pStyle w:val="TableText"/>
              <w:rPr>
                <w:b/>
                <w:lang w:eastAsia="en-NZ"/>
              </w:rPr>
            </w:pPr>
            <w:r w:rsidRPr="009366E0">
              <w:rPr>
                <w:b/>
                <w:lang w:eastAsia="en-NZ"/>
              </w:rPr>
              <w:t>Minor</w:t>
            </w:r>
          </w:p>
        </w:tc>
        <w:tc>
          <w:tcPr>
            <w:tcW w:w="6335"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3E77CD9E" w14:textId="77777777" w:rsidR="00EB2AC0" w:rsidRPr="00876DD3" w:rsidRDefault="00EB2AC0" w:rsidP="009366E0">
            <w:pPr>
              <w:pStyle w:val="TableText"/>
              <w:rPr>
                <w:lang w:eastAsia="en-NZ"/>
              </w:rPr>
            </w:pPr>
            <w:r w:rsidRPr="00876DD3">
              <w:rPr>
                <w:lang w:eastAsia="en-NZ"/>
              </w:rPr>
              <w:t>A minor change to either a service specification or payment rule with minimal expected impact.</w:t>
            </w:r>
          </w:p>
        </w:tc>
      </w:tr>
      <w:tr w:rsidR="00EB2AC0" w:rsidRPr="00876DD3" w14:paraId="05A29CAB" w14:textId="77777777" w:rsidTr="009366E0">
        <w:trPr>
          <w:cantSplit/>
        </w:trPr>
        <w:tc>
          <w:tcPr>
            <w:tcW w:w="1745" w:type="dxa"/>
            <w:tcBorders>
              <w:top w:val="single" w:sz="4" w:space="0" w:color="FFFFFF" w:themeColor="background1"/>
              <w:left w:val="nil"/>
              <w:bottom w:val="single" w:sz="4" w:space="0" w:color="FFFFFF" w:themeColor="background1"/>
              <w:right w:val="nil"/>
            </w:tcBorders>
            <w:shd w:val="clear" w:color="auto" w:fill="D9D9D9" w:themeFill="background1" w:themeFillShade="D9"/>
            <w:noWrap/>
            <w:hideMark/>
          </w:tcPr>
          <w:p w14:paraId="5377E539" w14:textId="77777777" w:rsidR="00EB2AC0" w:rsidRPr="009366E0" w:rsidRDefault="00EB2AC0" w:rsidP="009366E0">
            <w:pPr>
              <w:pStyle w:val="TableText"/>
              <w:rPr>
                <w:b/>
                <w:lang w:eastAsia="en-NZ"/>
              </w:rPr>
            </w:pPr>
            <w:r w:rsidRPr="009366E0">
              <w:rPr>
                <w:b/>
                <w:lang w:eastAsia="en-NZ"/>
              </w:rPr>
              <w:t>Major</w:t>
            </w:r>
          </w:p>
        </w:tc>
        <w:tc>
          <w:tcPr>
            <w:tcW w:w="6335"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39A18CC8" w14:textId="77777777" w:rsidR="00EB2AC0" w:rsidRPr="00876DD3" w:rsidRDefault="00EB2AC0" w:rsidP="009366E0">
            <w:pPr>
              <w:pStyle w:val="TableText"/>
              <w:rPr>
                <w:lang w:eastAsia="en-NZ"/>
              </w:rPr>
            </w:pPr>
            <w:r w:rsidRPr="00876DD3">
              <w:rPr>
                <w:lang w:eastAsia="en-NZ"/>
              </w:rPr>
              <w:t>A major change to either a service specification or payment rule with significant impact on service provision or claiming process.</w:t>
            </w:r>
          </w:p>
        </w:tc>
      </w:tr>
      <w:tr w:rsidR="00EB2AC0" w:rsidRPr="00876DD3" w14:paraId="40684BD3" w14:textId="77777777" w:rsidTr="009366E0">
        <w:trPr>
          <w:cantSplit/>
        </w:trPr>
        <w:tc>
          <w:tcPr>
            <w:tcW w:w="1745" w:type="dxa"/>
            <w:tcBorders>
              <w:top w:val="single" w:sz="4" w:space="0" w:color="FFFFFF" w:themeColor="background1"/>
              <w:left w:val="nil"/>
              <w:bottom w:val="single" w:sz="4" w:space="0" w:color="FFFFFF" w:themeColor="background1"/>
              <w:right w:val="nil"/>
            </w:tcBorders>
            <w:shd w:val="clear" w:color="auto" w:fill="D9D9D9" w:themeFill="background1" w:themeFillShade="D9"/>
            <w:noWrap/>
            <w:hideMark/>
          </w:tcPr>
          <w:p w14:paraId="4A60EE96" w14:textId="77777777" w:rsidR="00EB2AC0" w:rsidRPr="009366E0" w:rsidRDefault="00EB2AC0" w:rsidP="009366E0">
            <w:pPr>
              <w:pStyle w:val="TableText"/>
              <w:rPr>
                <w:b/>
                <w:lang w:eastAsia="en-NZ"/>
              </w:rPr>
            </w:pPr>
            <w:r w:rsidRPr="009366E0">
              <w:rPr>
                <w:b/>
                <w:lang w:eastAsia="en-NZ"/>
              </w:rPr>
              <w:t>Addition</w:t>
            </w:r>
          </w:p>
        </w:tc>
        <w:tc>
          <w:tcPr>
            <w:tcW w:w="6335"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03ADDF9D" w14:textId="77777777" w:rsidR="00EB2AC0" w:rsidRPr="00876DD3" w:rsidRDefault="00EB2AC0" w:rsidP="009366E0">
            <w:pPr>
              <w:pStyle w:val="TableText"/>
              <w:rPr>
                <w:lang w:eastAsia="en-NZ"/>
              </w:rPr>
            </w:pPr>
            <w:r w:rsidRPr="00876DD3">
              <w:rPr>
                <w:lang w:eastAsia="en-NZ"/>
              </w:rPr>
              <w:t>A new definition, clause, term, service specification or payment rule.</w:t>
            </w:r>
          </w:p>
        </w:tc>
      </w:tr>
      <w:tr w:rsidR="00EB2AC0" w:rsidRPr="00876DD3" w14:paraId="552D9DE3" w14:textId="77777777" w:rsidTr="009366E0">
        <w:trPr>
          <w:cantSplit/>
        </w:trPr>
        <w:tc>
          <w:tcPr>
            <w:tcW w:w="1745" w:type="dxa"/>
            <w:tcBorders>
              <w:top w:val="single" w:sz="4" w:space="0" w:color="FFFFFF" w:themeColor="background1"/>
              <w:left w:val="nil"/>
              <w:bottom w:val="single" w:sz="4" w:space="0" w:color="FFFFFF" w:themeColor="background1"/>
              <w:right w:val="nil"/>
            </w:tcBorders>
            <w:shd w:val="clear" w:color="auto" w:fill="D9D9D9" w:themeFill="background1" w:themeFillShade="D9"/>
            <w:noWrap/>
            <w:hideMark/>
          </w:tcPr>
          <w:p w14:paraId="7C31A38F" w14:textId="77777777" w:rsidR="00EB2AC0" w:rsidRPr="009366E0" w:rsidRDefault="00EB2AC0" w:rsidP="009366E0">
            <w:pPr>
              <w:pStyle w:val="TableText"/>
              <w:rPr>
                <w:b/>
                <w:lang w:eastAsia="en-NZ"/>
              </w:rPr>
            </w:pPr>
            <w:r w:rsidRPr="009366E0">
              <w:rPr>
                <w:b/>
                <w:lang w:eastAsia="en-NZ"/>
              </w:rPr>
              <w:t>Deletion</w:t>
            </w:r>
          </w:p>
        </w:tc>
        <w:tc>
          <w:tcPr>
            <w:tcW w:w="6335"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175C90D9" w14:textId="77777777" w:rsidR="00EB2AC0" w:rsidRPr="00876DD3" w:rsidRDefault="00EB2AC0" w:rsidP="009366E0">
            <w:pPr>
              <w:pStyle w:val="TableText"/>
              <w:rPr>
                <w:lang w:eastAsia="en-NZ"/>
              </w:rPr>
            </w:pPr>
            <w:r w:rsidRPr="00876DD3">
              <w:rPr>
                <w:lang w:eastAsia="en-NZ"/>
              </w:rPr>
              <w:t>A service that was in the 2007 Notice that has been exited in the 2021 Notice.</w:t>
            </w:r>
          </w:p>
        </w:tc>
      </w:tr>
      <w:tr w:rsidR="00EB2AC0" w:rsidRPr="00876DD3" w14:paraId="5585D78A" w14:textId="77777777" w:rsidTr="009366E0">
        <w:trPr>
          <w:cantSplit/>
        </w:trPr>
        <w:tc>
          <w:tcPr>
            <w:tcW w:w="1745" w:type="dxa"/>
            <w:tcBorders>
              <w:top w:val="single" w:sz="4" w:space="0" w:color="FFFFFF" w:themeColor="background1"/>
              <w:left w:val="nil"/>
              <w:bottom w:val="single" w:sz="4" w:space="0" w:color="D9D9D9" w:themeColor="background1" w:themeShade="D9"/>
              <w:right w:val="nil"/>
            </w:tcBorders>
            <w:shd w:val="clear" w:color="auto" w:fill="D9D9D9" w:themeFill="background1" w:themeFillShade="D9"/>
            <w:noWrap/>
            <w:hideMark/>
          </w:tcPr>
          <w:p w14:paraId="520EEB20" w14:textId="77777777" w:rsidR="00EB2AC0" w:rsidRPr="009366E0" w:rsidRDefault="00EB2AC0" w:rsidP="009366E0">
            <w:pPr>
              <w:pStyle w:val="TableText"/>
              <w:rPr>
                <w:b/>
                <w:lang w:eastAsia="en-NZ"/>
              </w:rPr>
            </w:pPr>
            <w:r w:rsidRPr="009366E0">
              <w:rPr>
                <w:b/>
                <w:lang w:eastAsia="en-NZ"/>
              </w:rPr>
              <w:t>Out of scope</w:t>
            </w:r>
          </w:p>
        </w:tc>
        <w:tc>
          <w:tcPr>
            <w:tcW w:w="6335"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215F066A" w14:textId="77777777" w:rsidR="00EB2AC0" w:rsidRPr="00876DD3" w:rsidRDefault="00EB2AC0" w:rsidP="009366E0">
            <w:pPr>
              <w:pStyle w:val="TableText"/>
              <w:rPr>
                <w:lang w:eastAsia="en-NZ"/>
              </w:rPr>
            </w:pPr>
            <w:r w:rsidRPr="00876DD3">
              <w:rPr>
                <w:lang w:eastAsia="en-NZ"/>
              </w:rPr>
              <w:t>No change possible as this part of the Notice was out of scope.</w:t>
            </w:r>
          </w:p>
        </w:tc>
      </w:tr>
    </w:tbl>
    <w:p w14:paraId="0AAAAA78" w14:textId="77777777" w:rsidR="009366E0" w:rsidRDefault="009366E0" w:rsidP="009366E0"/>
    <w:p w14:paraId="505A6F32" w14:textId="77777777" w:rsidR="00041E55" w:rsidRPr="00876DD3" w:rsidRDefault="00041E55" w:rsidP="00041E55">
      <w:pPr>
        <w:pStyle w:val="Heading4"/>
        <w:rPr>
          <w:sz w:val="32"/>
          <w:szCs w:val="32"/>
          <w:lang w:eastAsia="en-NZ"/>
        </w:rPr>
      </w:pPr>
      <w:r>
        <w:rPr>
          <w:lang w:eastAsia="en-NZ"/>
        </w:rPr>
        <w:lastRenderedPageBreak/>
        <w:t>S</w:t>
      </w:r>
      <w:r w:rsidRPr="00876DD3">
        <w:rPr>
          <w:lang w:eastAsia="en-NZ"/>
        </w:rPr>
        <w:t>ummary of changes</w:t>
      </w:r>
      <w:r>
        <w:rPr>
          <w:lang w:eastAsia="en-NZ"/>
        </w:rPr>
        <w:t xml:space="preserve"> to</w:t>
      </w:r>
      <w:r w:rsidRPr="00876DD3">
        <w:rPr>
          <w:lang w:eastAsia="en-NZ"/>
        </w:rPr>
        <w:t xml:space="preserve"> Part A</w:t>
      </w:r>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127"/>
        <w:gridCol w:w="4394"/>
        <w:gridCol w:w="1559"/>
      </w:tblGrid>
      <w:tr w:rsidR="00EB2AC0" w:rsidRPr="003A177A" w14:paraId="5333D42B" w14:textId="77777777" w:rsidTr="00885C8E">
        <w:trPr>
          <w:cantSplit/>
        </w:trPr>
        <w:tc>
          <w:tcPr>
            <w:tcW w:w="2127" w:type="dxa"/>
            <w:tcBorders>
              <w:top w:val="nil"/>
              <w:bottom w:val="nil"/>
            </w:tcBorders>
            <w:shd w:val="clear" w:color="auto" w:fill="D9D9D9" w:themeFill="background1" w:themeFillShade="D9"/>
            <w:noWrap/>
            <w:hideMark/>
          </w:tcPr>
          <w:p w14:paraId="3868B472" w14:textId="77777777" w:rsidR="00EB2AC0" w:rsidRPr="003A177A" w:rsidRDefault="00EB2AC0" w:rsidP="00885C8E">
            <w:pPr>
              <w:pStyle w:val="TableText"/>
              <w:keepNext/>
              <w:rPr>
                <w:b/>
                <w:lang w:eastAsia="en-NZ"/>
              </w:rPr>
            </w:pPr>
            <w:r w:rsidRPr="003A177A">
              <w:rPr>
                <w:b/>
                <w:lang w:eastAsia="en-NZ"/>
              </w:rPr>
              <w:t>2007 Notice section</w:t>
            </w:r>
          </w:p>
        </w:tc>
        <w:tc>
          <w:tcPr>
            <w:tcW w:w="4394" w:type="dxa"/>
            <w:tcBorders>
              <w:top w:val="nil"/>
              <w:bottom w:val="nil"/>
            </w:tcBorders>
            <w:shd w:val="clear" w:color="auto" w:fill="D9D9D9" w:themeFill="background1" w:themeFillShade="D9"/>
            <w:noWrap/>
            <w:hideMark/>
          </w:tcPr>
          <w:p w14:paraId="23DF46BE" w14:textId="77777777" w:rsidR="00EB2AC0" w:rsidRPr="003A177A" w:rsidRDefault="00EB2AC0" w:rsidP="00885C8E">
            <w:pPr>
              <w:pStyle w:val="TableText"/>
              <w:keepNext/>
              <w:rPr>
                <w:b/>
                <w:lang w:eastAsia="en-NZ"/>
              </w:rPr>
            </w:pPr>
            <w:r w:rsidRPr="003A177A">
              <w:rPr>
                <w:b/>
                <w:lang w:eastAsia="en-NZ"/>
              </w:rPr>
              <w:t>2021 Notice change</w:t>
            </w:r>
          </w:p>
        </w:tc>
        <w:tc>
          <w:tcPr>
            <w:tcW w:w="1559" w:type="dxa"/>
            <w:tcBorders>
              <w:top w:val="nil"/>
              <w:bottom w:val="nil"/>
            </w:tcBorders>
            <w:shd w:val="clear" w:color="auto" w:fill="D9D9D9" w:themeFill="background1" w:themeFillShade="D9"/>
            <w:noWrap/>
            <w:hideMark/>
          </w:tcPr>
          <w:p w14:paraId="47A9ABE2" w14:textId="77777777" w:rsidR="00EB2AC0" w:rsidRPr="003A177A" w:rsidRDefault="00EB2AC0" w:rsidP="00885C8E">
            <w:pPr>
              <w:pStyle w:val="TableText"/>
              <w:keepNext/>
              <w:rPr>
                <w:b/>
                <w:lang w:eastAsia="en-NZ"/>
              </w:rPr>
            </w:pPr>
            <w:r w:rsidRPr="003A177A">
              <w:rPr>
                <w:b/>
                <w:lang w:eastAsia="en-NZ"/>
              </w:rPr>
              <w:t>Type of change</w:t>
            </w:r>
          </w:p>
        </w:tc>
      </w:tr>
      <w:tr w:rsidR="00EB2AC0" w:rsidRPr="00876DD3" w14:paraId="62829FCC" w14:textId="77777777" w:rsidTr="00885C8E">
        <w:trPr>
          <w:cantSplit/>
        </w:trPr>
        <w:tc>
          <w:tcPr>
            <w:tcW w:w="2127" w:type="dxa"/>
            <w:tcBorders>
              <w:top w:val="nil"/>
            </w:tcBorders>
            <w:shd w:val="clear" w:color="auto" w:fill="auto"/>
            <w:noWrap/>
            <w:hideMark/>
          </w:tcPr>
          <w:p w14:paraId="065F5203" w14:textId="77777777" w:rsidR="00EB2AC0" w:rsidRPr="00876DD3" w:rsidRDefault="00EB2AC0" w:rsidP="00885C8E">
            <w:pPr>
              <w:pStyle w:val="TableText"/>
              <w:keepNext/>
              <w:rPr>
                <w:lang w:eastAsia="en-NZ"/>
              </w:rPr>
            </w:pPr>
            <w:r w:rsidRPr="00876DD3">
              <w:rPr>
                <w:lang w:eastAsia="en-NZ"/>
              </w:rPr>
              <w:t>Title</w:t>
            </w:r>
          </w:p>
        </w:tc>
        <w:tc>
          <w:tcPr>
            <w:tcW w:w="4394" w:type="dxa"/>
            <w:tcBorders>
              <w:top w:val="nil"/>
            </w:tcBorders>
            <w:shd w:val="clear" w:color="auto" w:fill="auto"/>
            <w:noWrap/>
            <w:hideMark/>
          </w:tcPr>
          <w:p w14:paraId="11D9EF25" w14:textId="77777777" w:rsidR="00EB2AC0" w:rsidRPr="00876DD3" w:rsidRDefault="00EB2AC0" w:rsidP="00885C8E">
            <w:pPr>
              <w:pStyle w:val="TableText"/>
              <w:keepNext/>
              <w:rPr>
                <w:lang w:eastAsia="en-NZ"/>
              </w:rPr>
            </w:pPr>
            <w:r w:rsidRPr="00876DD3">
              <w:rPr>
                <w:lang w:eastAsia="en-NZ"/>
              </w:rPr>
              <w:t>Date and name changes</w:t>
            </w:r>
          </w:p>
        </w:tc>
        <w:tc>
          <w:tcPr>
            <w:tcW w:w="1559" w:type="dxa"/>
            <w:tcBorders>
              <w:top w:val="nil"/>
            </w:tcBorders>
            <w:shd w:val="clear" w:color="auto" w:fill="auto"/>
            <w:noWrap/>
            <w:hideMark/>
          </w:tcPr>
          <w:p w14:paraId="70B81ECD" w14:textId="77777777" w:rsidR="00EB2AC0" w:rsidRPr="00876DD3" w:rsidRDefault="00EB2AC0" w:rsidP="00885C8E">
            <w:pPr>
              <w:pStyle w:val="TableText"/>
              <w:keepNext/>
              <w:rPr>
                <w:lang w:eastAsia="en-NZ"/>
              </w:rPr>
            </w:pPr>
            <w:r w:rsidRPr="00876DD3">
              <w:rPr>
                <w:lang w:eastAsia="en-NZ"/>
              </w:rPr>
              <w:t>Administrative</w:t>
            </w:r>
          </w:p>
        </w:tc>
      </w:tr>
      <w:tr w:rsidR="00EB2AC0" w:rsidRPr="00876DD3" w14:paraId="68F4B3E0" w14:textId="77777777" w:rsidTr="00885C8E">
        <w:trPr>
          <w:cantSplit/>
        </w:trPr>
        <w:tc>
          <w:tcPr>
            <w:tcW w:w="2127" w:type="dxa"/>
            <w:shd w:val="clear" w:color="auto" w:fill="auto"/>
            <w:noWrap/>
            <w:hideMark/>
          </w:tcPr>
          <w:p w14:paraId="483942BB" w14:textId="77777777" w:rsidR="00EB2AC0" w:rsidRPr="00876DD3" w:rsidRDefault="00EB2AC0" w:rsidP="00885C8E">
            <w:pPr>
              <w:pStyle w:val="TableText"/>
              <w:keepNext/>
              <w:rPr>
                <w:lang w:eastAsia="en-NZ"/>
              </w:rPr>
            </w:pPr>
            <w:r w:rsidRPr="00876DD3">
              <w:rPr>
                <w:lang w:eastAsia="en-NZ"/>
              </w:rPr>
              <w:t>Commencement</w:t>
            </w:r>
          </w:p>
        </w:tc>
        <w:tc>
          <w:tcPr>
            <w:tcW w:w="4394" w:type="dxa"/>
            <w:shd w:val="clear" w:color="auto" w:fill="auto"/>
            <w:noWrap/>
            <w:hideMark/>
          </w:tcPr>
          <w:p w14:paraId="57C1CFCE" w14:textId="77777777" w:rsidR="00EB2AC0" w:rsidRPr="00876DD3" w:rsidRDefault="00EB2AC0" w:rsidP="00885C8E">
            <w:pPr>
              <w:pStyle w:val="TableText"/>
              <w:keepNext/>
              <w:rPr>
                <w:lang w:eastAsia="en-NZ"/>
              </w:rPr>
            </w:pPr>
            <w:r w:rsidRPr="00876DD3">
              <w:rPr>
                <w:lang w:eastAsia="en-NZ"/>
              </w:rPr>
              <w:t>Date and name changes</w:t>
            </w:r>
          </w:p>
        </w:tc>
        <w:tc>
          <w:tcPr>
            <w:tcW w:w="1559" w:type="dxa"/>
            <w:shd w:val="clear" w:color="auto" w:fill="auto"/>
            <w:noWrap/>
            <w:hideMark/>
          </w:tcPr>
          <w:p w14:paraId="414E03CD" w14:textId="77777777" w:rsidR="00EB2AC0" w:rsidRPr="00876DD3" w:rsidRDefault="00EB2AC0" w:rsidP="00885C8E">
            <w:pPr>
              <w:pStyle w:val="TableText"/>
              <w:keepNext/>
              <w:rPr>
                <w:lang w:eastAsia="en-NZ"/>
              </w:rPr>
            </w:pPr>
            <w:r w:rsidRPr="00876DD3">
              <w:rPr>
                <w:lang w:eastAsia="en-NZ"/>
              </w:rPr>
              <w:t>Administrative</w:t>
            </w:r>
          </w:p>
        </w:tc>
      </w:tr>
      <w:tr w:rsidR="00EB2AC0" w:rsidRPr="00876DD3" w14:paraId="38C8581D" w14:textId="77777777" w:rsidTr="00885C8E">
        <w:trPr>
          <w:cantSplit/>
        </w:trPr>
        <w:tc>
          <w:tcPr>
            <w:tcW w:w="2127" w:type="dxa"/>
            <w:shd w:val="clear" w:color="auto" w:fill="auto"/>
            <w:noWrap/>
            <w:hideMark/>
          </w:tcPr>
          <w:p w14:paraId="0EA58181" w14:textId="77777777" w:rsidR="00EB2AC0" w:rsidRPr="00876DD3" w:rsidRDefault="00EB2AC0" w:rsidP="00885C8E">
            <w:pPr>
              <w:pStyle w:val="TableText"/>
              <w:keepNext/>
              <w:rPr>
                <w:lang w:eastAsia="en-NZ"/>
              </w:rPr>
            </w:pPr>
            <w:r w:rsidRPr="00876DD3">
              <w:rPr>
                <w:lang w:eastAsia="en-NZ"/>
              </w:rPr>
              <w:t>Contents</w:t>
            </w:r>
          </w:p>
        </w:tc>
        <w:tc>
          <w:tcPr>
            <w:tcW w:w="4394" w:type="dxa"/>
            <w:shd w:val="clear" w:color="auto" w:fill="auto"/>
            <w:noWrap/>
            <w:hideMark/>
          </w:tcPr>
          <w:p w14:paraId="7E65DF44" w14:textId="77777777" w:rsidR="00EB2AC0" w:rsidRPr="00876DD3" w:rsidRDefault="00EB2AC0" w:rsidP="00885C8E">
            <w:pPr>
              <w:pStyle w:val="TableText"/>
              <w:keepNext/>
              <w:rPr>
                <w:lang w:eastAsia="en-NZ"/>
              </w:rPr>
            </w:pPr>
            <w:r w:rsidRPr="00876DD3">
              <w:rPr>
                <w:lang w:eastAsia="en-NZ"/>
              </w:rPr>
              <w:t>Updated headings and page numbers</w:t>
            </w:r>
          </w:p>
        </w:tc>
        <w:tc>
          <w:tcPr>
            <w:tcW w:w="1559" w:type="dxa"/>
            <w:shd w:val="clear" w:color="auto" w:fill="auto"/>
            <w:noWrap/>
            <w:hideMark/>
          </w:tcPr>
          <w:p w14:paraId="253336C1" w14:textId="77777777" w:rsidR="00EB2AC0" w:rsidRPr="00876DD3" w:rsidRDefault="00EB2AC0" w:rsidP="00885C8E">
            <w:pPr>
              <w:pStyle w:val="TableText"/>
              <w:keepNext/>
              <w:rPr>
                <w:lang w:eastAsia="en-NZ"/>
              </w:rPr>
            </w:pPr>
            <w:r w:rsidRPr="00876DD3">
              <w:rPr>
                <w:lang w:eastAsia="en-NZ"/>
              </w:rPr>
              <w:t>Administrative</w:t>
            </w:r>
          </w:p>
        </w:tc>
      </w:tr>
      <w:tr w:rsidR="00EB2AC0" w:rsidRPr="00876DD3" w14:paraId="5D630878" w14:textId="77777777" w:rsidTr="00885C8E">
        <w:trPr>
          <w:cantSplit/>
        </w:trPr>
        <w:tc>
          <w:tcPr>
            <w:tcW w:w="2127" w:type="dxa"/>
            <w:shd w:val="clear" w:color="auto" w:fill="auto"/>
            <w:noWrap/>
            <w:hideMark/>
          </w:tcPr>
          <w:p w14:paraId="78E92DBE" w14:textId="77777777" w:rsidR="00EB2AC0" w:rsidRPr="00876DD3" w:rsidRDefault="00EB2AC0" w:rsidP="00885C8E">
            <w:pPr>
              <w:pStyle w:val="TableText"/>
              <w:keepNext/>
              <w:rPr>
                <w:lang w:eastAsia="en-NZ"/>
              </w:rPr>
            </w:pPr>
            <w:r w:rsidRPr="00876DD3">
              <w:rPr>
                <w:lang w:eastAsia="en-NZ"/>
              </w:rPr>
              <w:t>A1</w:t>
            </w:r>
          </w:p>
        </w:tc>
        <w:tc>
          <w:tcPr>
            <w:tcW w:w="4394" w:type="dxa"/>
            <w:shd w:val="clear" w:color="auto" w:fill="auto"/>
            <w:noWrap/>
            <w:hideMark/>
          </w:tcPr>
          <w:p w14:paraId="248CD0BB" w14:textId="77777777" w:rsidR="00EB2AC0" w:rsidRPr="00876DD3" w:rsidRDefault="00EB2AC0" w:rsidP="00885C8E">
            <w:pPr>
              <w:pStyle w:val="TableText"/>
              <w:keepNext/>
              <w:rPr>
                <w:lang w:eastAsia="en-NZ"/>
              </w:rPr>
            </w:pPr>
            <w:r w:rsidRPr="00876DD3">
              <w:rPr>
                <w:lang w:eastAsia="en-NZ"/>
              </w:rPr>
              <w:t>Name change</w:t>
            </w:r>
          </w:p>
        </w:tc>
        <w:tc>
          <w:tcPr>
            <w:tcW w:w="1559" w:type="dxa"/>
            <w:shd w:val="clear" w:color="auto" w:fill="auto"/>
            <w:noWrap/>
            <w:hideMark/>
          </w:tcPr>
          <w:p w14:paraId="49304F67" w14:textId="77777777" w:rsidR="00EB2AC0" w:rsidRPr="00876DD3" w:rsidRDefault="00EB2AC0" w:rsidP="00885C8E">
            <w:pPr>
              <w:pStyle w:val="TableText"/>
              <w:keepNext/>
              <w:rPr>
                <w:lang w:eastAsia="en-NZ"/>
              </w:rPr>
            </w:pPr>
            <w:r w:rsidRPr="00876DD3">
              <w:rPr>
                <w:lang w:eastAsia="en-NZ"/>
              </w:rPr>
              <w:t>Administrative</w:t>
            </w:r>
          </w:p>
        </w:tc>
      </w:tr>
      <w:tr w:rsidR="00EB2AC0" w:rsidRPr="00876DD3" w14:paraId="434BEFCD" w14:textId="77777777" w:rsidTr="00885C8E">
        <w:trPr>
          <w:cantSplit/>
        </w:trPr>
        <w:tc>
          <w:tcPr>
            <w:tcW w:w="2127" w:type="dxa"/>
            <w:shd w:val="clear" w:color="auto" w:fill="auto"/>
            <w:noWrap/>
            <w:hideMark/>
          </w:tcPr>
          <w:p w14:paraId="3B48CC92" w14:textId="77777777" w:rsidR="00EB2AC0" w:rsidRPr="00876DD3" w:rsidRDefault="00EB2AC0" w:rsidP="00885C8E">
            <w:pPr>
              <w:pStyle w:val="TableText"/>
              <w:keepNext/>
              <w:rPr>
                <w:lang w:eastAsia="en-NZ"/>
              </w:rPr>
            </w:pPr>
            <w:r w:rsidRPr="00876DD3">
              <w:rPr>
                <w:lang w:eastAsia="en-NZ"/>
              </w:rPr>
              <w:t>A2</w:t>
            </w:r>
          </w:p>
        </w:tc>
        <w:tc>
          <w:tcPr>
            <w:tcW w:w="4394" w:type="dxa"/>
            <w:shd w:val="clear" w:color="auto" w:fill="auto"/>
            <w:noWrap/>
            <w:hideMark/>
          </w:tcPr>
          <w:p w14:paraId="72DCC2DF" w14:textId="77777777" w:rsidR="00EB2AC0" w:rsidRPr="00876DD3" w:rsidRDefault="00EB2AC0" w:rsidP="00885C8E">
            <w:pPr>
              <w:pStyle w:val="TableText"/>
              <w:keepNext/>
              <w:rPr>
                <w:lang w:eastAsia="en-NZ"/>
              </w:rPr>
            </w:pPr>
            <w:r w:rsidRPr="00876DD3">
              <w:rPr>
                <w:lang w:eastAsia="en-NZ"/>
              </w:rPr>
              <w:t>Date change</w:t>
            </w:r>
          </w:p>
        </w:tc>
        <w:tc>
          <w:tcPr>
            <w:tcW w:w="1559" w:type="dxa"/>
            <w:shd w:val="clear" w:color="auto" w:fill="auto"/>
            <w:noWrap/>
            <w:hideMark/>
          </w:tcPr>
          <w:p w14:paraId="1A2CC9F1" w14:textId="77777777" w:rsidR="00EB2AC0" w:rsidRPr="00876DD3" w:rsidRDefault="00EB2AC0" w:rsidP="00885C8E">
            <w:pPr>
              <w:pStyle w:val="TableText"/>
              <w:keepNext/>
              <w:rPr>
                <w:lang w:eastAsia="en-NZ"/>
              </w:rPr>
            </w:pPr>
            <w:r w:rsidRPr="00876DD3">
              <w:rPr>
                <w:lang w:eastAsia="en-NZ"/>
              </w:rPr>
              <w:t>Administrative</w:t>
            </w:r>
          </w:p>
        </w:tc>
      </w:tr>
      <w:tr w:rsidR="00EB2AC0" w:rsidRPr="00876DD3" w14:paraId="68DC4258" w14:textId="77777777" w:rsidTr="00885C8E">
        <w:trPr>
          <w:cantSplit/>
        </w:trPr>
        <w:tc>
          <w:tcPr>
            <w:tcW w:w="2127" w:type="dxa"/>
            <w:shd w:val="clear" w:color="auto" w:fill="auto"/>
            <w:noWrap/>
            <w:hideMark/>
          </w:tcPr>
          <w:p w14:paraId="533B6FBA" w14:textId="77777777" w:rsidR="00EB2AC0" w:rsidRPr="00876DD3" w:rsidRDefault="00EB2AC0" w:rsidP="00885C8E">
            <w:pPr>
              <w:pStyle w:val="TableText"/>
              <w:keepNext/>
              <w:rPr>
                <w:lang w:eastAsia="en-NZ"/>
              </w:rPr>
            </w:pPr>
            <w:r w:rsidRPr="00876DD3">
              <w:rPr>
                <w:lang w:eastAsia="en-NZ"/>
              </w:rPr>
              <w:t>A3</w:t>
            </w:r>
          </w:p>
        </w:tc>
        <w:tc>
          <w:tcPr>
            <w:tcW w:w="4394" w:type="dxa"/>
            <w:shd w:val="clear" w:color="auto" w:fill="auto"/>
            <w:noWrap/>
            <w:hideMark/>
          </w:tcPr>
          <w:p w14:paraId="2A3A0DC2" w14:textId="77777777" w:rsidR="00EB2AC0" w:rsidRPr="00876DD3" w:rsidRDefault="00EB2AC0" w:rsidP="00885C8E">
            <w:pPr>
              <w:pStyle w:val="TableText"/>
              <w:keepNext/>
              <w:rPr>
                <w:lang w:eastAsia="en-NZ"/>
              </w:rPr>
            </w:pPr>
            <w:r w:rsidRPr="00876DD3">
              <w:rPr>
                <w:lang w:eastAsia="en-NZ"/>
              </w:rPr>
              <w:t>No change</w:t>
            </w:r>
          </w:p>
        </w:tc>
        <w:tc>
          <w:tcPr>
            <w:tcW w:w="1559" w:type="dxa"/>
            <w:shd w:val="clear" w:color="auto" w:fill="auto"/>
            <w:noWrap/>
            <w:hideMark/>
          </w:tcPr>
          <w:p w14:paraId="102EA77E" w14:textId="77777777" w:rsidR="00EB2AC0" w:rsidRPr="00876DD3" w:rsidRDefault="00EB2AC0" w:rsidP="00885C8E">
            <w:pPr>
              <w:pStyle w:val="TableText"/>
              <w:keepNext/>
              <w:rPr>
                <w:lang w:eastAsia="en-NZ"/>
              </w:rPr>
            </w:pPr>
          </w:p>
        </w:tc>
      </w:tr>
      <w:tr w:rsidR="00EB2AC0" w:rsidRPr="00876DD3" w14:paraId="3B961148" w14:textId="77777777" w:rsidTr="00885C8E">
        <w:trPr>
          <w:cantSplit/>
        </w:trPr>
        <w:tc>
          <w:tcPr>
            <w:tcW w:w="2127" w:type="dxa"/>
            <w:shd w:val="clear" w:color="auto" w:fill="auto"/>
            <w:noWrap/>
            <w:hideMark/>
          </w:tcPr>
          <w:p w14:paraId="64EA254C" w14:textId="77777777" w:rsidR="00EB2AC0" w:rsidRPr="00876DD3" w:rsidRDefault="00EB2AC0" w:rsidP="00885C8E">
            <w:pPr>
              <w:pStyle w:val="TableText"/>
              <w:keepNext/>
              <w:rPr>
                <w:lang w:eastAsia="en-NZ"/>
              </w:rPr>
            </w:pPr>
            <w:r w:rsidRPr="00876DD3">
              <w:rPr>
                <w:lang w:eastAsia="en-NZ"/>
              </w:rPr>
              <w:t>A4</w:t>
            </w:r>
          </w:p>
        </w:tc>
        <w:tc>
          <w:tcPr>
            <w:tcW w:w="4394" w:type="dxa"/>
            <w:shd w:val="clear" w:color="auto" w:fill="auto"/>
            <w:noWrap/>
            <w:hideMark/>
          </w:tcPr>
          <w:p w14:paraId="05A5D411" w14:textId="77777777" w:rsidR="00EB2AC0" w:rsidRPr="00876DD3" w:rsidRDefault="00EB2AC0" w:rsidP="00885C8E">
            <w:pPr>
              <w:pStyle w:val="TableText"/>
              <w:keepNext/>
              <w:rPr>
                <w:lang w:eastAsia="en-NZ"/>
              </w:rPr>
            </w:pPr>
            <w:r w:rsidRPr="00876DD3">
              <w:rPr>
                <w:lang w:eastAsia="en-NZ"/>
              </w:rPr>
              <w:t>No change</w:t>
            </w:r>
          </w:p>
        </w:tc>
        <w:tc>
          <w:tcPr>
            <w:tcW w:w="1559" w:type="dxa"/>
            <w:shd w:val="clear" w:color="auto" w:fill="auto"/>
            <w:noWrap/>
            <w:hideMark/>
          </w:tcPr>
          <w:p w14:paraId="45C54287" w14:textId="77777777" w:rsidR="00EB2AC0" w:rsidRPr="00876DD3" w:rsidRDefault="00EB2AC0" w:rsidP="00885C8E">
            <w:pPr>
              <w:pStyle w:val="TableText"/>
              <w:keepNext/>
              <w:rPr>
                <w:lang w:eastAsia="en-NZ"/>
              </w:rPr>
            </w:pPr>
          </w:p>
        </w:tc>
      </w:tr>
      <w:tr w:rsidR="00EB2AC0" w:rsidRPr="00876DD3" w14:paraId="772E4F03" w14:textId="77777777" w:rsidTr="00885C8E">
        <w:trPr>
          <w:cantSplit/>
        </w:trPr>
        <w:tc>
          <w:tcPr>
            <w:tcW w:w="2127" w:type="dxa"/>
            <w:shd w:val="clear" w:color="auto" w:fill="auto"/>
            <w:noWrap/>
            <w:hideMark/>
          </w:tcPr>
          <w:p w14:paraId="0721C1A4" w14:textId="77777777" w:rsidR="00EB2AC0" w:rsidRPr="00876DD3" w:rsidRDefault="00EB2AC0" w:rsidP="00885C8E">
            <w:pPr>
              <w:pStyle w:val="TableText"/>
              <w:keepNext/>
              <w:rPr>
                <w:lang w:eastAsia="en-NZ"/>
              </w:rPr>
            </w:pPr>
            <w:r w:rsidRPr="00876DD3">
              <w:rPr>
                <w:lang w:eastAsia="en-NZ"/>
              </w:rPr>
              <w:t>A5</w:t>
            </w:r>
          </w:p>
        </w:tc>
        <w:tc>
          <w:tcPr>
            <w:tcW w:w="4394" w:type="dxa"/>
            <w:shd w:val="clear" w:color="auto" w:fill="auto"/>
            <w:hideMark/>
          </w:tcPr>
          <w:p w14:paraId="350E52D2" w14:textId="77777777" w:rsidR="00EB2AC0" w:rsidRPr="00876DD3" w:rsidRDefault="00EB2AC0" w:rsidP="00885C8E">
            <w:pPr>
              <w:pStyle w:val="TableText"/>
              <w:keepNext/>
              <w:rPr>
                <w:lang w:eastAsia="en-NZ"/>
              </w:rPr>
            </w:pPr>
            <w:r w:rsidRPr="00876DD3">
              <w:rPr>
                <w:lang w:eastAsia="en-NZ"/>
              </w:rPr>
              <w:t>Date change A5(6)</w:t>
            </w:r>
            <w:r w:rsidRPr="00876DD3">
              <w:rPr>
                <w:lang w:eastAsia="en-NZ"/>
              </w:rPr>
              <w:br/>
              <w:t>Wording change A5(7)</w:t>
            </w:r>
            <w:r w:rsidRPr="00876DD3">
              <w:rPr>
                <w:lang w:eastAsia="en-NZ"/>
              </w:rPr>
              <w:br/>
              <w:t>New clause A5(8)</w:t>
            </w:r>
            <w:r w:rsidRPr="00876DD3">
              <w:rPr>
                <w:lang w:eastAsia="en-NZ"/>
              </w:rPr>
              <w:br/>
              <w:t>New clause A5(9)</w:t>
            </w:r>
            <w:r w:rsidRPr="00876DD3">
              <w:rPr>
                <w:lang w:eastAsia="en-NZ"/>
              </w:rPr>
              <w:br/>
              <w:t>New clause A5(10)</w:t>
            </w:r>
            <w:r w:rsidRPr="00876DD3">
              <w:rPr>
                <w:lang w:eastAsia="en-NZ"/>
              </w:rPr>
              <w:br/>
              <w:t>List renumbered A5</w:t>
            </w:r>
          </w:p>
        </w:tc>
        <w:tc>
          <w:tcPr>
            <w:tcW w:w="1559" w:type="dxa"/>
            <w:shd w:val="clear" w:color="auto" w:fill="auto"/>
            <w:noWrap/>
            <w:hideMark/>
          </w:tcPr>
          <w:p w14:paraId="018C1C82" w14:textId="77777777" w:rsidR="00EB2AC0" w:rsidRPr="00876DD3" w:rsidRDefault="00EB2AC0" w:rsidP="00885C8E">
            <w:pPr>
              <w:pStyle w:val="TableText"/>
              <w:keepNext/>
              <w:rPr>
                <w:lang w:eastAsia="en-NZ"/>
              </w:rPr>
            </w:pPr>
            <w:r w:rsidRPr="00876DD3">
              <w:rPr>
                <w:lang w:eastAsia="en-NZ"/>
              </w:rPr>
              <w:t>Administrative</w:t>
            </w:r>
          </w:p>
        </w:tc>
      </w:tr>
      <w:tr w:rsidR="00EB2AC0" w:rsidRPr="00876DD3" w14:paraId="70833D3F" w14:textId="77777777" w:rsidTr="00885C8E">
        <w:trPr>
          <w:cantSplit/>
        </w:trPr>
        <w:tc>
          <w:tcPr>
            <w:tcW w:w="2127" w:type="dxa"/>
            <w:shd w:val="clear" w:color="auto" w:fill="auto"/>
            <w:noWrap/>
            <w:hideMark/>
          </w:tcPr>
          <w:p w14:paraId="469A113D" w14:textId="77777777" w:rsidR="00EB2AC0" w:rsidRPr="00876DD3" w:rsidRDefault="00EB2AC0" w:rsidP="00885C8E">
            <w:pPr>
              <w:pStyle w:val="TableText"/>
              <w:keepNext/>
              <w:rPr>
                <w:lang w:eastAsia="en-NZ"/>
              </w:rPr>
            </w:pPr>
            <w:r w:rsidRPr="00876DD3">
              <w:rPr>
                <w:lang w:eastAsia="en-NZ"/>
              </w:rPr>
              <w:t>A6</w:t>
            </w:r>
          </w:p>
        </w:tc>
        <w:tc>
          <w:tcPr>
            <w:tcW w:w="4394" w:type="dxa"/>
            <w:shd w:val="clear" w:color="auto" w:fill="auto"/>
            <w:noWrap/>
            <w:hideMark/>
          </w:tcPr>
          <w:p w14:paraId="1F942CCD" w14:textId="77777777" w:rsidR="00EB2AC0" w:rsidRPr="00876DD3" w:rsidRDefault="00EB2AC0" w:rsidP="00885C8E">
            <w:pPr>
              <w:pStyle w:val="TableText"/>
              <w:keepNext/>
              <w:rPr>
                <w:lang w:eastAsia="en-NZ"/>
              </w:rPr>
            </w:pPr>
            <w:r w:rsidRPr="00876DD3">
              <w:rPr>
                <w:lang w:eastAsia="en-NZ"/>
              </w:rPr>
              <w:t>Minor wording changes</w:t>
            </w:r>
          </w:p>
        </w:tc>
        <w:tc>
          <w:tcPr>
            <w:tcW w:w="1559" w:type="dxa"/>
            <w:shd w:val="clear" w:color="auto" w:fill="auto"/>
            <w:noWrap/>
            <w:hideMark/>
          </w:tcPr>
          <w:p w14:paraId="12876D92" w14:textId="77777777" w:rsidR="00EB2AC0" w:rsidRPr="00876DD3" w:rsidRDefault="00EB2AC0" w:rsidP="00885C8E">
            <w:pPr>
              <w:pStyle w:val="TableText"/>
              <w:keepNext/>
              <w:rPr>
                <w:lang w:eastAsia="en-NZ"/>
              </w:rPr>
            </w:pPr>
            <w:r w:rsidRPr="00876DD3">
              <w:rPr>
                <w:lang w:eastAsia="en-NZ"/>
              </w:rPr>
              <w:t>Administrative</w:t>
            </w:r>
          </w:p>
        </w:tc>
      </w:tr>
      <w:tr w:rsidR="00EB2AC0" w:rsidRPr="00876DD3" w14:paraId="05301ED4" w14:textId="77777777" w:rsidTr="00885C8E">
        <w:trPr>
          <w:cantSplit/>
        </w:trPr>
        <w:tc>
          <w:tcPr>
            <w:tcW w:w="2127" w:type="dxa"/>
            <w:shd w:val="clear" w:color="auto" w:fill="auto"/>
            <w:noWrap/>
            <w:hideMark/>
          </w:tcPr>
          <w:p w14:paraId="75D19777" w14:textId="77777777" w:rsidR="00EB2AC0" w:rsidRPr="00876DD3" w:rsidRDefault="00EB2AC0" w:rsidP="00885C8E">
            <w:pPr>
              <w:pStyle w:val="TableText"/>
              <w:rPr>
                <w:lang w:eastAsia="en-NZ"/>
              </w:rPr>
            </w:pPr>
            <w:r w:rsidRPr="00876DD3">
              <w:rPr>
                <w:lang w:eastAsia="en-NZ"/>
              </w:rPr>
              <w:t>A7</w:t>
            </w:r>
          </w:p>
        </w:tc>
        <w:tc>
          <w:tcPr>
            <w:tcW w:w="4394" w:type="dxa"/>
            <w:shd w:val="clear" w:color="auto" w:fill="auto"/>
            <w:noWrap/>
            <w:hideMark/>
          </w:tcPr>
          <w:p w14:paraId="04AC9A8F" w14:textId="77777777" w:rsidR="00EB2AC0" w:rsidRPr="00876DD3" w:rsidRDefault="00EB2AC0" w:rsidP="00885C8E">
            <w:pPr>
              <w:pStyle w:val="TableText"/>
              <w:rPr>
                <w:lang w:eastAsia="en-NZ"/>
              </w:rPr>
            </w:pPr>
            <w:r w:rsidRPr="00876DD3">
              <w:rPr>
                <w:lang w:eastAsia="en-NZ"/>
              </w:rPr>
              <w:t>No change</w:t>
            </w:r>
          </w:p>
        </w:tc>
        <w:tc>
          <w:tcPr>
            <w:tcW w:w="1559" w:type="dxa"/>
            <w:shd w:val="clear" w:color="auto" w:fill="auto"/>
            <w:noWrap/>
            <w:hideMark/>
          </w:tcPr>
          <w:p w14:paraId="6CB209D5" w14:textId="77777777" w:rsidR="00EB2AC0" w:rsidRPr="00876DD3" w:rsidRDefault="00EB2AC0" w:rsidP="00885C8E">
            <w:pPr>
              <w:pStyle w:val="TableText"/>
              <w:rPr>
                <w:lang w:eastAsia="en-NZ"/>
              </w:rPr>
            </w:pPr>
          </w:p>
        </w:tc>
      </w:tr>
      <w:tr w:rsidR="00EB2AC0" w:rsidRPr="00876DD3" w14:paraId="7909294B" w14:textId="77777777" w:rsidTr="00885C8E">
        <w:trPr>
          <w:cantSplit/>
        </w:trPr>
        <w:tc>
          <w:tcPr>
            <w:tcW w:w="2127" w:type="dxa"/>
            <w:shd w:val="clear" w:color="auto" w:fill="auto"/>
            <w:noWrap/>
            <w:hideMark/>
          </w:tcPr>
          <w:p w14:paraId="221B549A" w14:textId="77777777" w:rsidR="00EB2AC0" w:rsidRPr="00876DD3" w:rsidRDefault="00EB2AC0" w:rsidP="00885C8E">
            <w:pPr>
              <w:pStyle w:val="TableText"/>
              <w:rPr>
                <w:lang w:eastAsia="en-NZ"/>
              </w:rPr>
            </w:pPr>
            <w:r w:rsidRPr="00876DD3">
              <w:rPr>
                <w:lang w:eastAsia="en-NZ"/>
              </w:rPr>
              <w:t>A8</w:t>
            </w:r>
          </w:p>
        </w:tc>
        <w:tc>
          <w:tcPr>
            <w:tcW w:w="4394" w:type="dxa"/>
            <w:shd w:val="clear" w:color="auto" w:fill="auto"/>
            <w:noWrap/>
            <w:hideMark/>
          </w:tcPr>
          <w:p w14:paraId="0D896A85" w14:textId="77777777" w:rsidR="00EB2AC0" w:rsidRPr="00876DD3" w:rsidRDefault="00EB2AC0" w:rsidP="00885C8E">
            <w:pPr>
              <w:pStyle w:val="TableText"/>
              <w:rPr>
                <w:lang w:eastAsia="en-NZ"/>
              </w:rPr>
            </w:pPr>
            <w:r w:rsidRPr="00876DD3">
              <w:rPr>
                <w:lang w:eastAsia="en-NZ"/>
              </w:rPr>
              <w:t>Subpart name changes A8(2)(b)</w:t>
            </w:r>
            <w:r w:rsidR="00885C8E">
              <w:rPr>
                <w:lang w:eastAsia="en-NZ"/>
              </w:rPr>
              <w:t xml:space="preserve"> and </w:t>
            </w:r>
            <w:r w:rsidRPr="00876DD3">
              <w:rPr>
                <w:lang w:eastAsia="en-NZ"/>
              </w:rPr>
              <w:t>(c)</w:t>
            </w:r>
          </w:p>
        </w:tc>
        <w:tc>
          <w:tcPr>
            <w:tcW w:w="1559" w:type="dxa"/>
            <w:shd w:val="clear" w:color="auto" w:fill="auto"/>
            <w:noWrap/>
            <w:hideMark/>
          </w:tcPr>
          <w:p w14:paraId="6BC82A3C" w14:textId="77777777" w:rsidR="00EB2AC0" w:rsidRPr="00876DD3" w:rsidRDefault="00EB2AC0" w:rsidP="00885C8E">
            <w:pPr>
              <w:pStyle w:val="TableText"/>
              <w:rPr>
                <w:lang w:eastAsia="en-NZ"/>
              </w:rPr>
            </w:pPr>
            <w:r w:rsidRPr="00876DD3">
              <w:rPr>
                <w:lang w:eastAsia="en-NZ"/>
              </w:rPr>
              <w:t>Administrative</w:t>
            </w:r>
          </w:p>
        </w:tc>
      </w:tr>
      <w:tr w:rsidR="00EB2AC0" w:rsidRPr="00876DD3" w14:paraId="3F8BEFBB" w14:textId="77777777" w:rsidTr="00885C8E">
        <w:trPr>
          <w:cantSplit/>
        </w:trPr>
        <w:tc>
          <w:tcPr>
            <w:tcW w:w="2127" w:type="dxa"/>
            <w:shd w:val="clear" w:color="auto" w:fill="auto"/>
            <w:noWrap/>
            <w:hideMark/>
          </w:tcPr>
          <w:p w14:paraId="6F8218DB" w14:textId="77777777" w:rsidR="00EB2AC0" w:rsidRPr="00876DD3" w:rsidRDefault="00EB2AC0" w:rsidP="00885C8E">
            <w:pPr>
              <w:pStyle w:val="TableText"/>
              <w:rPr>
                <w:lang w:eastAsia="en-NZ"/>
              </w:rPr>
            </w:pPr>
            <w:r w:rsidRPr="00876DD3">
              <w:rPr>
                <w:lang w:eastAsia="en-NZ"/>
              </w:rPr>
              <w:t>A9</w:t>
            </w:r>
          </w:p>
        </w:tc>
        <w:tc>
          <w:tcPr>
            <w:tcW w:w="4394" w:type="dxa"/>
            <w:shd w:val="clear" w:color="auto" w:fill="auto"/>
            <w:noWrap/>
            <w:hideMark/>
          </w:tcPr>
          <w:p w14:paraId="6D007813" w14:textId="77777777" w:rsidR="00EB2AC0" w:rsidRPr="00876DD3" w:rsidRDefault="00EB2AC0" w:rsidP="00885C8E">
            <w:pPr>
              <w:pStyle w:val="TableText"/>
              <w:rPr>
                <w:lang w:eastAsia="en-NZ"/>
              </w:rPr>
            </w:pPr>
            <w:r w:rsidRPr="00876DD3">
              <w:rPr>
                <w:lang w:eastAsia="en-NZ"/>
              </w:rPr>
              <w:t>Minor wording changes</w:t>
            </w:r>
          </w:p>
        </w:tc>
        <w:tc>
          <w:tcPr>
            <w:tcW w:w="1559" w:type="dxa"/>
            <w:shd w:val="clear" w:color="auto" w:fill="auto"/>
            <w:noWrap/>
            <w:hideMark/>
          </w:tcPr>
          <w:p w14:paraId="460B6E1C" w14:textId="77777777" w:rsidR="00EB2AC0" w:rsidRPr="00876DD3" w:rsidRDefault="00EB2AC0" w:rsidP="00885C8E">
            <w:pPr>
              <w:pStyle w:val="TableText"/>
              <w:rPr>
                <w:lang w:eastAsia="en-NZ"/>
              </w:rPr>
            </w:pPr>
            <w:r w:rsidRPr="00876DD3">
              <w:rPr>
                <w:lang w:eastAsia="en-NZ"/>
              </w:rPr>
              <w:t>Administrative</w:t>
            </w:r>
          </w:p>
        </w:tc>
      </w:tr>
      <w:tr w:rsidR="00EB2AC0" w:rsidRPr="00876DD3" w14:paraId="0F06C1FC" w14:textId="77777777" w:rsidTr="00885C8E">
        <w:trPr>
          <w:cantSplit/>
        </w:trPr>
        <w:tc>
          <w:tcPr>
            <w:tcW w:w="2127" w:type="dxa"/>
            <w:shd w:val="clear" w:color="auto" w:fill="auto"/>
            <w:noWrap/>
            <w:hideMark/>
          </w:tcPr>
          <w:p w14:paraId="76789E50" w14:textId="77777777" w:rsidR="00EB2AC0" w:rsidRPr="00876DD3" w:rsidRDefault="00EB2AC0" w:rsidP="00885C8E">
            <w:pPr>
              <w:pStyle w:val="TableText"/>
              <w:rPr>
                <w:lang w:eastAsia="en-NZ"/>
              </w:rPr>
            </w:pPr>
            <w:r w:rsidRPr="00876DD3">
              <w:rPr>
                <w:lang w:eastAsia="en-NZ"/>
              </w:rPr>
              <w:t>A10</w:t>
            </w:r>
          </w:p>
        </w:tc>
        <w:tc>
          <w:tcPr>
            <w:tcW w:w="4394" w:type="dxa"/>
            <w:shd w:val="clear" w:color="auto" w:fill="auto"/>
            <w:noWrap/>
            <w:hideMark/>
          </w:tcPr>
          <w:p w14:paraId="0C5E6AE9" w14:textId="77777777" w:rsidR="00EB2AC0" w:rsidRPr="00876DD3" w:rsidRDefault="00EB2AC0" w:rsidP="00885C8E">
            <w:pPr>
              <w:pStyle w:val="TableText"/>
              <w:rPr>
                <w:lang w:eastAsia="en-NZ"/>
              </w:rPr>
            </w:pPr>
            <w:r w:rsidRPr="00876DD3">
              <w:rPr>
                <w:lang w:eastAsia="en-NZ"/>
              </w:rPr>
              <w:t>No change</w:t>
            </w:r>
          </w:p>
        </w:tc>
        <w:tc>
          <w:tcPr>
            <w:tcW w:w="1559" w:type="dxa"/>
            <w:shd w:val="clear" w:color="auto" w:fill="auto"/>
            <w:noWrap/>
            <w:hideMark/>
          </w:tcPr>
          <w:p w14:paraId="1D382C43" w14:textId="77777777" w:rsidR="00EB2AC0" w:rsidRPr="00876DD3" w:rsidRDefault="00EB2AC0" w:rsidP="00885C8E">
            <w:pPr>
              <w:pStyle w:val="TableText"/>
              <w:rPr>
                <w:lang w:eastAsia="en-NZ"/>
              </w:rPr>
            </w:pPr>
          </w:p>
        </w:tc>
      </w:tr>
      <w:tr w:rsidR="00EB2AC0" w:rsidRPr="00876DD3" w14:paraId="26B0CC8D" w14:textId="77777777" w:rsidTr="00885C8E">
        <w:trPr>
          <w:cantSplit/>
        </w:trPr>
        <w:tc>
          <w:tcPr>
            <w:tcW w:w="2127" w:type="dxa"/>
            <w:shd w:val="clear" w:color="auto" w:fill="auto"/>
            <w:noWrap/>
            <w:hideMark/>
          </w:tcPr>
          <w:p w14:paraId="114CAA81" w14:textId="77777777" w:rsidR="00EB2AC0" w:rsidRPr="00876DD3" w:rsidRDefault="00EB2AC0" w:rsidP="00885C8E">
            <w:pPr>
              <w:pStyle w:val="TableText"/>
              <w:rPr>
                <w:lang w:eastAsia="en-NZ"/>
              </w:rPr>
            </w:pPr>
            <w:r w:rsidRPr="00876DD3">
              <w:rPr>
                <w:lang w:eastAsia="en-NZ"/>
              </w:rPr>
              <w:t>A11</w:t>
            </w:r>
          </w:p>
        </w:tc>
        <w:tc>
          <w:tcPr>
            <w:tcW w:w="4394" w:type="dxa"/>
            <w:shd w:val="clear" w:color="auto" w:fill="auto"/>
            <w:noWrap/>
            <w:hideMark/>
          </w:tcPr>
          <w:p w14:paraId="4535D50E" w14:textId="77777777" w:rsidR="00EB2AC0" w:rsidRPr="00876DD3" w:rsidRDefault="00EB2AC0" w:rsidP="00885C8E">
            <w:pPr>
              <w:pStyle w:val="TableText"/>
              <w:rPr>
                <w:lang w:eastAsia="en-NZ"/>
              </w:rPr>
            </w:pPr>
            <w:r w:rsidRPr="00876DD3">
              <w:rPr>
                <w:lang w:eastAsia="en-NZ"/>
              </w:rPr>
              <w:t>No change</w:t>
            </w:r>
          </w:p>
        </w:tc>
        <w:tc>
          <w:tcPr>
            <w:tcW w:w="1559" w:type="dxa"/>
            <w:shd w:val="clear" w:color="auto" w:fill="auto"/>
            <w:noWrap/>
            <w:hideMark/>
          </w:tcPr>
          <w:p w14:paraId="3D3B4AC9" w14:textId="77777777" w:rsidR="00EB2AC0" w:rsidRPr="00876DD3" w:rsidRDefault="00EB2AC0" w:rsidP="00885C8E">
            <w:pPr>
              <w:pStyle w:val="TableText"/>
              <w:rPr>
                <w:lang w:eastAsia="en-NZ"/>
              </w:rPr>
            </w:pPr>
          </w:p>
        </w:tc>
      </w:tr>
      <w:tr w:rsidR="00EB2AC0" w:rsidRPr="00876DD3" w14:paraId="5644D0D4" w14:textId="77777777" w:rsidTr="00885C8E">
        <w:trPr>
          <w:cantSplit/>
        </w:trPr>
        <w:tc>
          <w:tcPr>
            <w:tcW w:w="2127" w:type="dxa"/>
            <w:shd w:val="clear" w:color="auto" w:fill="auto"/>
            <w:noWrap/>
            <w:hideMark/>
          </w:tcPr>
          <w:p w14:paraId="67A3F44B" w14:textId="77777777" w:rsidR="00EB2AC0" w:rsidRPr="00876DD3" w:rsidRDefault="00EB2AC0" w:rsidP="00885C8E">
            <w:pPr>
              <w:pStyle w:val="TableText"/>
              <w:rPr>
                <w:lang w:eastAsia="en-NZ"/>
              </w:rPr>
            </w:pPr>
            <w:r w:rsidRPr="00876DD3">
              <w:rPr>
                <w:lang w:eastAsia="en-NZ"/>
              </w:rPr>
              <w:t>A12</w:t>
            </w:r>
          </w:p>
        </w:tc>
        <w:tc>
          <w:tcPr>
            <w:tcW w:w="4394" w:type="dxa"/>
            <w:shd w:val="clear" w:color="auto" w:fill="auto"/>
            <w:noWrap/>
            <w:hideMark/>
          </w:tcPr>
          <w:p w14:paraId="17DFCE7F" w14:textId="77777777" w:rsidR="00EB2AC0" w:rsidRPr="00876DD3" w:rsidRDefault="00EB2AC0" w:rsidP="00885C8E">
            <w:pPr>
              <w:pStyle w:val="TableText"/>
              <w:rPr>
                <w:lang w:eastAsia="en-NZ"/>
              </w:rPr>
            </w:pPr>
            <w:r w:rsidRPr="00876DD3">
              <w:rPr>
                <w:lang w:eastAsia="en-NZ"/>
              </w:rPr>
              <w:t>Wording change A12(6)(b)</w:t>
            </w:r>
          </w:p>
        </w:tc>
        <w:tc>
          <w:tcPr>
            <w:tcW w:w="1559" w:type="dxa"/>
            <w:shd w:val="clear" w:color="auto" w:fill="auto"/>
            <w:noWrap/>
            <w:hideMark/>
          </w:tcPr>
          <w:p w14:paraId="00018B2C" w14:textId="77777777" w:rsidR="00EB2AC0" w:rsidRPr="00876DD3" w:rsidRDefault="00EB2AC0" w:rsidP="00885C8E">
            <w:pPr>
              <w:pStyle w:val="TableText"/>
              <w:rPr>
                <w:lang w:eastAsia="en-NZ"/>
              </w:rPr>
            </w:pPr>
            <w:r w:rsidRPr="00876DD3">
              <w:rPr>
                <w:lang w:eastAsia="en-NZ"/>
              </w:rPr>
              <w:t>Administrative</w:t>
            </w:r>
          </w:p>
        </w:tc>
      </w:tr>
    </w:tbl>
    <w:p w14:paraId="290C378D" w14:textId="77777777" w:rsidR="008409EB" w:rsidRDefault="008409EB" w:rsidP="00885C8E"/>
    <w:p w14:paraId="54BBD817" w14:textId="77777777" w:rsidR="008409EB" w:rsidRPr="00876DD3" w:rsidRDefault="008409EB" w:rsidP="008409EB">
      <w:pPr>
        <w:pStyle w:val="Heading4"/>
        <w:rPr>
          <w:sz w:val="32"/>
          <w:szCs w:val="32"/>
          <w:lang w:eastAsia="en-NZ"/>
        </w:rPr>
      </w:pPr>
      <w:r w:rsidRPr="00E6422D">
        <w:rPr>
          <w:lang w:eastAsia="en-NZ"/>
        </w:rPr>
        <w:t>Summary of changes</w:t>
      </w:r>
      <w:r>
        <w:rPr>
          <w:lang w:eastAsia="en-NZ"/>
        </w:rPr>
        <w:t xml:space="preserve"> to</w:t>
      </w:r>
      <w:r w:rsidRPr="00E6422D">
        <w:rPr>
          <w:lang w:eastAsia="en-NZ"/>
        </w:rPr>
        <w:t xml:space="preserve"> Part B</w:t>
      </w:r>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127"/>
        <w:gridCol w:w="4394"/>
        <w:gridCol w:w="1559"/>
      </w:tblGrid>
      <w:tr w:rsidR="00EB2AC0" w:rsidRPr="00EB7FDB" w14:paraId="5C781E29" w14:textId="77777777" w:rsidTr="00EB7FDB">
        <w:trPr>
          <w:cantSplit/>
        </w:trPr>
        <w:tc>
          <w:tcPr>
            <w:tcW w:w="2127" w:type="dxa"/>
            <w:tcBorders>
              <w:top w:val="nil"/>
              <w:bottom w:val="nil"/>
            </w:tcBorders>
            <w:shd w:val="clear" w:color="auto" w:fill="D9D9D9" w:themeFill="background1" w:themeFillShade="D9"/>
            <w:noWrap/>
            <w:hideMark/>
          </w:tcPr>
          <w:p w14:paraId="455DC937" w14:textId="77777777" w:rsidR="00EB2AC0" w:rsidRPr="00EB7FDB" w:rsidRDefault="00EB2AC0" w:rsidP="00EB7FDB">
            <w:pPr>
              <w:pStyle w:val="TableText"/>
              <w:rPr>
                <w:b/>
                <w:lang w:eastAsia="en-NZ"/>
              </w:rPr>
            </w:pPr>
            <w:r w:rsidRPr="00EB7FDB">
              <w:rPr>
                <w:b/>
                <w:lang w:eastAsia="en-NZ"/>
              </w:rPr>
              <w:t>2007 Notice section</w:t>
            </w:r>
          </w:p>
        </w:tc>
        <w:tc>
          <w:tcPr>
            <w:tcW w:w="4394" w:type="dxa"/>
            <w:tcBorders>
              <w:top w:val="nil"/>
              <w:bottom w:val="nil"/>
            </w:tcBorders>
            <w:shd w:val="clear" w:color="auto" w:fill="D9D9D9" w:themeFill="background1" w:themeFillShade="D9"/>
            <w:noWrap/>
            <w:hideMark/>
          </w:tcPr>
          <w:p w14:paraId="39FD1B2C" w14:textId="77777777" w:rsidR="00EB2AC0" w:rsidRPr="00EB7FDB" w:rsidRDefault="00EB2AC0" w:rsidP="00EB7FDB">
            <w:pPr>
              <w:pStyle w:val="TableText"/>
              <w:rPr>
                <w:b/>
                <w:lang w:eastAsia="en-NZ"/>
              </w:rPr>
            </w:pPr>
            <w:r w:rsidRPr="00EB7FDB">
              <w:rPr>
                <w:b/>
                <w:lang w:eastAsia="en-NZ"/>
              </w:rPr>
              <w:t>2021 Notice change</w:t>
            </w:r>
          </w:p>
        </w:tc>
        <w:tc>
          <w:tcPr>
            <w:tcW w:w="1559" w:type="dxa"/>
            <w:tcBorders>
              <w:top w:val="nil"/>
              <w:bottom w:val="nil"/>
            </w:tcBorders>
            <w:shd w:val="clear" w:color="auto" w:fill="D9D9D9" w:themeFill="background1" w:themeFillShade="D9"/>
            <w:noWrap/>
            <w:hideMark/>
          </w:tcPr>
          <w:p w14:paraId="3E0838CE" w14:textId="77777777" w:rsidR="00EB2AC0" w:rsidRPr="00EB7FDB" w:rsidRDefault="00EB2AC0" w:rsidP="00EB7FDB">
            <w:pPr>
              <w:pStyle w:val="TableText"/>
              <w:rPr>
                <w:b/>
                <w:lang w:eastAsia="en-NZ"/>
              </w:rPr>
            </w:pPr>
            <w:r w:rsidRPr="00EB7FDB">
              <w:rPr>
                <w:b/>
                <w:lang w:eastAsia="en-NZ"/>
              </w:rPr>
              <w:t>Type of change</w:t>
            </w:r>
          </w:p>
        </w:tc>
      </w:tr>
      <w:tr w:rsidR="00EB2AC0" w:rsidRPr="00876DD3" w14:paraId="3A46F55B" w14:textId="77777777" w:rsidTr="00EB7FDB">
        <w:trPr>
          <w:cantSplit/>
        </w:trPr>
        <w:tc>
          <w:tcPr>
            <w:tcW w:w="2127" w:type="dxa"/>
            <w:tcBorders>
              <w:top w:val="nil"/>
            </w:tcBorders>
            <w:shd w:val="clear" w:color="auto" w:fill="auto"/>
            <w:noWrap/>
            <w:hideMark/>
          </w:tcPr>
          <w:p w14:paraId="0729F73F" w14:textId="77777777" w:rsidR="00EB2AC0" w:rsidRPr="00E6422D" w:rsidRDefault="00EB2AC0" w:rsidP="00EB7FDB">
            <w:pPr>
              <w:pStyle w:val="TableText"/>
              <w:rPr>
                <w:lang w:eastAsia="en-NZ"/>
              </w:rPr>
            </w:pPr>
            <w:r w:rsidRPr="00E6422D">
              <w:rPr>
                <w:lang w:eastAsia="en-NZ"/>
              </w:rPr>
              <w:t>B1</w:t>
            </w:r>
          </w:p>
        </w:tc>
        <w:tc>
          <w:tcPr>
            <w:tcW w:w="4394" w:type="dxa"/>
            <w:tcBorders>
              <w:top w:val="nil"/>
            </w:tcBorders>
            <w:shd w:val="clear" w:color="auto" w:fill="auto"/>
            <w:hideMark/>
          </w:tcPr>
          <w:p w14:paraId="6FFED206" w14:textId="77777777" w:rsidR="00EB2AC0" w:rsidRPr="00E6422D" w:rsidRDefault="00EB2AC0" w:rsidP="00EB7FDB">
            <w:pPr>
              <w:pStyle w:val="TableText"/>
              <w:rPr>
                <w:lang w:eastAsia="en-NZ"/>
              </w:rPr>
            </w:pPr>
            <w:r w:rsidRPr="00E6422D">
              <w:rPr>
                <w:i/>
                <w:iCs/>
                <w:lang w:eastAsia="en-NZ"/>
              </w:rPr>
              <w:t>Termination of pregnancy</w:t>
            </w:r>
            <w:r w:rsidRPr="00E6422D">
              <w:rPr>
                <w:lang w:eastAsia="en-NZ"/>
              </w:rPr>
              <w:t xml:space="preserve"> removed B1(b)(viii)</w:t>
            </w:r>
            <w:r w:rsidRPr="00E6422D">
              <w:rPr>
                <w:lang w:eastAsia="en-NZ"/>
              </w:rPr>
              <w:br/>
              <w:t>List renumbered B1(b)</w:t>
            </w:r>
          </w:p>
        </w:tc>
        <w:tc>
          <w:tcPr>
            <w:tcW w:w="1559" w:type="dxa"/>
            <w:tcBorders>
              <w:top w:val="nil"/>
            </w:tcBorders>
            <w:shd w:val="clear" w:color="auto" w:fill="auto"/>
            <w:noWrap/>
            <w:hideMark/>
          </w:tcPr>
          <w:p w14:paraId="1DCC1B7B" w14:textId="77777777" w:rsidR="00EB2AC0" w:rsidRPr="00E6422D" w:rsidRDefault="00EB2AC0" w:rsidP="00EB7FDB">
            <w:pPr>
              <w:pStyle w:val="TableText"/>
              <w:rPr>
                <w:lang w:eastAsia="en-NZ"/>
              </w:rPr>
            </w:pPr>
            <w:r w:rsidRPr="00E6422D">
              <w:rPr>
                <w:lang w:eastAsia="en-NZ"/>
              </w:rPr>
              <w:t>Administrative</w:t>
            </w:r>
          </w:p>
        </w:tc>
      </w:tr>
      <w:tr w:rsidR="00EB2AC0" w:rsidRPr="00876DD3" w14:paraId="4415CCD6" w14:textId="77777777" w:rsidTr="00EB7FDB">
        <w:trPr>
          <w:cantSplit/>
        </w:trPr>
        <w:tc>
          <w:tcPr>
            <w:tcW w:w="2127" w:type="dxa"/>
            <w:shd w:val="clear" w:color="auto" w:fill="auto"/>
            <w:noWrap/>
            <w:hideMark/>
          </w:tcPr>
          <w:p w14:paraId="4F3F7C53" w14:textId="77777777" w:rsidR="00EB2AC0" w:rsidRPr="00E6422D" w:rsidRDefault="00EB2AC0" w:rsidP="00EB7FDB">
            <w:pPr>
              <w:pStyle w:val="TableText"/>
              <w:rPr>
                <w:lang w:eastAsia="en-NZ"/>
              </w:rPr>
            </w:pPr>
            <w:r w:rsidRPr="00E6422D">
              <w:rPr>
                <w:lang w:eastAsia="en-NZ"/>
              </w:rPr>
              <w:t>B2</w:t>
            </w:r>
          </w:p>
        </w:tc>
        <w:tc>
          <w:tcPr>
            <w:tcW w:w="4394" w:type="dxa"/>
            <w:shd w:val="clear" w:color="auto" w:fill="auto"/>
            <w:noWrap/>
            <w:hideMark/>
          </w:tcPr>
          <w:p w14:paraId="519154F1" w14:textId="77777777" w:rsidR="00EB2AC0" w:rsidRPr="00E6422D" w:rsidRDefault="00EB2AC0" w:rsidP="00EB7FDB">
            <w:pPr>
              <w:pStyle w:val="TableText"/>
              <w:rPr>
                <w:lang w:eastAsia="en-NZ"/>
              </w:rPr>
            </w:pPr>
            <w:r w:rsidRPr="00E6422D">
              <w:rPr>
                <w:lang w:eastAsia="en-NZ"/>
              </w:rPr>
              <w:t>No change</w:t>
            </w:r>
          </w:p>
        </w:tc>
        <w:tc>
          <w:tcPr>
            <w:tcW w:w="1559" w:type="dxa"/>
            <w:shd w:val="clear" w:color="auto" w:fill="auto"/>
            <w:noWrap/>
            <w:hideMark/>
          </w:tcPr>
          <w:p w14:paraId="4F7484C1" w14:textId="77777777" w:rsidR="00EB2AC0" w:rsidRPr="00E6422D" w:rsidRDefault="00EB2AC0" w:rsidP="00EB7FDB">
            <w:pPr>
              <w:pStyle w:val="TableText"/>
              <w:rPr>
                <w:lang w:eastAsia="en-NZ"/>
              </w:rPr>
            </w:pPr>
          </w:p>
        </w:tc>
      </w:tr>
      <w:tr w:rsidR="00EB2AC0" w:rsidRPr="00876DD3" w14:paraId="12B64BE4" w14:textId="77777777" w:rsidTr="00EB7FDB">
        <w:trPr>
          <w:cantSplit/>
        </w:trPr>
        <w:tc>
          <w:tcPr>
            <w:tcW w:w="2127" w:type="dxa"/>
            <w:shd w:val="clear" w:color="auto" w:fill="auto"/>
            <w:noWrap/>
            <w:hideMark/>
          </w:tcPr>
          <w:p w14:paraId="135FF6BA" w14:textId="77777777" w:rsidR="00EB2AC0" w:rsidRPr="00E6422D" w:rsidRDefault="00EB2AC0" w:rsidP="00EB7FDB">
            <w:pPr>
              <w:pStyle w:val="TableText"/>
              <w:rPr>
                <w:lang w:eastAsia="en-NZ"/>
              </w:rPr>
            </w:pPr>
            <w:r w:rsidRPr="00E6422D">
              <w:rPr>
                <w:lang w:eastAsia="en-NZ"/>
              </w:rPr>
              <w:t>B3</w:t>
            </w:r>
          </w:p>
        </w:tc>
        <w:tc>
          <w:tcPr>
            <w:tcW w:w="4394" w:type="dxa"/>
            <w:shd w:val="clear" w:color="auto" w:fill="auto"/>
            <w:noWrap/>
            <w:hideMark/>
          </w:tcPr>
          <w:p w14:paraId="6388EDE6" w14:textId="77777777" w:rsidR="00EB2AC0" w:rsidRPr="00E6422D" w:rsidRDefault="00EB2AC0" w:rsidP="00EB7FDB">
            <w:pPr>
              <w:pStyle w:val="TableText"/>
              <w:rPr>
                <w:lang w:eastAsia="en-NZ"/>
              </w:rPr>
            </w:pPr>
            <w:r w:rsidRPr="00E6422D">
              <w:rPr>
                <w:lang w:eastAsia="en-NZ"/>
              </w:rPr>
              <w:t>No change</w:t>
            </w:r>
          </w:p>
        </w:tc>
        <w:tc>
          <w:tcPr>
            <w:tcW w:w="1559" w:type="dxa"/>
            <w:shd w:val="clear" w:color="auto" w:fill="auto"/>
            <w:noWrap/>
            <w:hideMark/>
          </w:tcPr>
          <w:p w14:paraId="171B7077" w14:textId="77777777" w:rsidR="00EB2AC0" w:rsidRPr="00E6422D" w:rsidRDefault="00EB2AC0" w:rsidP="00EB7FDB">
            <w:pPr>
              <w:pStyle w:val="TableText"/>
              <w:rPr>
                <w:lang w:eastAsia="en-NZ"/>
              </w:rPr>
            </w:pPr>
          </w:p>
        </w:tc>
      </w:tr>
      <w:tr w:rsidR="00EB2AC0" w:rsidRPr="00876DD3" w14:paraId="41E3ABCD" w14:textId="77777777" w:rsidTr="00EB7FDB">
        <w:trPr>
          <w:cantSplit/>
        </w:trPr>
        <w:tc>
          <w:tcPr>
            <w:tcW w:w="2127" w:type="dxa"/>
            <w:shd w:val="clear" w:color="auto" w:fill="auto"/>
            <w:noWrap/>
            <w:hideMark/>
          </w:tcPr>
          <w:p w14:paraId="768A2851" w14:textId="77777777" w:rsidR="00EB2AC0" w:rsidRPr="00E6422D" w:rsidRDefault="00EB2AC0" w:rsidP="00EB7FDB">
            <w:pPr>
              <w:pStyle w:val="TableText"/>
              <w:rPr>
                <w:lang w:eastAsia="en-NZ"/>
              </w:rPr>
            </w:pPr>
            <w:r w:rsidRPr="00E6422D">
              <w:rPr>
                <w:lang w:eastAsia="en-NZ"/>
              </w:rPr>
              <w:t>B4</w:t>
            </w:r>
          </w:p>
        </w:tc>
        <w:tc>
          <w:tcPr>
            <w:tcW w:w="4394" w:type="dxa"/>
            <w:shd w:val="clear" w:color="auto" w:fill="auto"/>
            <w:noWrap/>
            <w:hideMark/>
          </w:tcPr>
          <w:p w14:paraId="2D399800" w14:textId="77777777" w:rsidR="00EB2AC0" w:rsidRPr="00E6422D" w:rsidRDefault="00EB2AC0" w:rsidP="00EB7FDB">
            <w:pPr>
              <w:pStyle w:val="TableText"/>
              <w:rPr>
                <w:lang w:eastAsia="en-NZ"/>
              </w:rPr>
            </w:pPr>
            <w:r w:rsidRPr="00E6422D">
              <w:rPr>
                <w:i/>
                <w:iCs/>
                <w:lang w:eastAsia="en-NZ"/>
              </w:rPr>
              <w:t xml:space="preserve">Paediatrician </w:t>
            </w:r>
            <w:r w:rsidRPr="00E6422D">
              <w:rPr>
                <w:lang w:eastAsia="en-NZ"/>
              </w:rPr>
              <w:t>removed</w:t>
            </w:r>
          </w:p>
        </w:tc>
        <w:tc>
          <w:tcPr>
            <w:tcW w:w="1559" w:type="dxa"/>
            <w:shd w:val="clear" w:color="auto" w:fill="auto"/>
            <w:noWrap/>
            <w:hideMark/>
          </w:tcPr>
          <w:p w14:paraId="1588F31F" w14:textId="77777777" w:rsidR="00EB2AC0" w:rsidRPr="00E6422D" w:rsidRDefault="00EB2AC0" w:rsidP="00EB7FDB">
            <w:pPr>
              <w:pStyle w:val="TableText"/>
              <w:rPr>
                <w:lang w:eastAsia="en-NZ"/>
              </w:rPr>
            </w:pPr>
            <w:r w:rsidRPr="00E6422D">
              <w:rPr>
                <w:lang w:eastAsia="en-NZ"/>
              </w:rPr>
              <w:t>Administrative</w:t>
            </w:r>
          </w:p>
        </w:tc>
      </w:tr>
      <w:tr w:rsidR="00EB2AC0" w:rsidRPr="00876DD3" w14:paraId="39B63568" w14:textId="77777777" w:rsidTr="00EB7FDB">
        <w:trPr>
          <w:cantSplit/>
        </w:trPr>
        <w:tc>
          <w:tcPr>
            <w:tcW w:w="2127" w:type="dxa"/>
            <w:shd w:val="clear" w:color="auto" w:fill="auto"/>
            <w:noWrap/>
            <w:hideMark/>
          </w:tcPr>
          <w:p w14:paraId="5642B282" w14:textId="77777777" w:rsidR="00EB2AC0" w:rsidRPr="00E6422D" w:rsidRDefault="00EB2AC0" w:rsidP="00EB7FDB">
            <w:pPr>
              <w:pStyle w:val="TableText"/>
              <w:rPr>
                <w:lang w:eastAsia="en-NZ"/>
              </w:rPr>
            </w:pPr>
            <w:r w:rsidRPr="00E6422D">
              <w:rPr>
                <w:lang w:eastAsia="en-NZ"/>
              </w:rPr>
              <w:t>B5</w:t>
            </w:r>
          </w:p>
        </w:tc>
        <w:tc>
          <w:tcPr>
            <w:tcW w:w="4394" w:type="dxa"/>
            <w:shd w:val="clear" w:color="auto" w:fill="auto"/>
            <w:noWrap/>
            <w:hideMark/>
          </w:tcPr>
          <w:p w14:paraId="57C719AA" w14:textId="77777777" w:rsidR="00EB2AC0" w:rsidRPr="00E6422D" w:rsidRDefault="00EB2AC0" w:rsidP="00EB7FDB">
            <w:pPr>
              <w:pStyle w:val="TableText"/>
              <w:rPr>
                <w:lang w:eastAsia="en-NZ"/>
              </w:rPr>
            </w:pPr>
            <w:r w:rsidRPr="00E6422D">
              <w:rPr>
                <w:lang w:eastAsia="en-NZ"/>
              </w:rPr>
              <w:t>Numerous definition changes, additions and deletions</w:t>
            </w:r>
          </w:p>
        </w:tc>
        <w:tc>
          <w:tcPr>
            <w:tcW w:w="1559" w:type="dxa"/>
            <w:shd w:val="clear" w:color="auto" w:fill="auto"/>
            <w:noWrap/>
            <w:hideMark/>
          </w:tcPr>
          <w:p w14:paraId="0C3072F1" w14:textId="77777777" w:rsidR="00EB2AC0" w:rsidRPr="00E6422D" w:rsidRDefault="00EB2AC0" w:rsidP="00EB7FDB">
            <w:pPr>
              <w:pStyle w:val="TableText"/>
              <w:rPr>
                <w:lang w:eastAsia="en-NZ"/>
              </w:rPr>
            </w:pPr>
            <w:r w:rsidRPr="00E6422D">
              <w:rPr>
                <w:lang w:eastAsia="en-NZ"/>
              </w:rPr>
              <w:t>Major</w:t>
            </w:r>
          </w:p>
        </w:tc>
      </w:tr>
      <w:tr w:rsidR="00EB2AC0" w:rsidRPr="00876DD3" w14:paraId="2B1B37BD" w14:textId="77777777" w:rsidTr="00EB7FDB">
        <w:trPr>
          <w:cantSplit/>
        </w:trPr>
        <w:tc>
          <w:tcPr>
            <w:tcW w:w="2127" w:type="dxa"/>
            <w:shd w:val="clear" w:color="auto" w:fill="auto"/>
            <w:noWrap/>
            <w:hideMark/>
          </w:tcPr>
          <w:p w14:paraId="1E2BB6EB" w14:textId="77777777" w:rsidR="00EB2AC0" w:rsidRPr="00E6422D" w:rsidRDefault="00EB2AC0" w:rsidP="00EB7FDB">
            <w:pPr>
              <w:pStyle w:val="TableText"/>
              <w:rPr>
                <w:lang w:eastAsia="en-NZ"/>
              </w:rPr>
            </w:pPr>
            <w:r w:rsidRPr="00E6422D">
              <w:rPr>
                <w:lang w:eastAsia="en-NZ"/>
              </w:rPr>
              <w:t>B6</w:t>
            </w:r>
          </w:p>
        </w:tc>
        <w:tc>
          <w:tcPr>
            <w:tcW w:w="4394" w:type="dxa"/>
            <w:shd w:val="clear" w:color="auto" w:fill="auto"/>
            <w:noWrap/>
            <w:hideMark/>
          </w:tcPr>
          <w:p w14:paraId="0E150A93" w14:textId="77777777" w:rsidR="00EB2AC0" w:rsidRPr="00E6422D" w:rsidRDefault="00EB2AC0" w:rsidP="00EB7FDB">
            <w:pPr>
              <w:pStyle w:val="TableText"/>
              <w:rPr>
                <w:lang w:eastAsia="en-NZ"/>
              </w:rPr>
            </w:pPr>
            <w:r w:rsidRPr="00E6422D">
              <w:rPr>
                <w:lang w:eastAsia="en-NZ"/>
              </w:rPr>
              <w:t>No change</w:t>
            </w:r>
          </w:p>
        </w:tc>
        <w:tc>
          <w:tcPr>
            <w:tcW w:w="1559" w:type="dxa"/>
            <w:shd w:val="clear" w:color="auto" w:fill="auto"/>
            <w:noWrap/>
            <w:hideMark/>
          </w:tcPr>
          <w:p w14:paraId="58435B87" w14:textId="77777777" w:rsidR="00EB2AC0" w:rsidRPr="00E6422D" w:rsidRDefault="00EB2AC0" w:rsidP="00EB7FDB">
            <w:pPr>
              <w:pStyle w:val="TableText"/>
              <w:rPr>
                <w:lang w:eastAsia="en-NZ"/>
              </w:rPr>
            </w:pPr>
          </w:p>
        </w:tc>
      </w:tr>
      <w:tr w:rsidR="00EB2AC0" w:rsidRPr="00876DD3" w14:paraId="36AB78FE" w14:textId="77777777" w:rsidTr="00EB7FDB">
        <w:trPr>
          <w:cantSplit/>
        </w:trPr>
        <w:tc>
          <w:tcPr>
            <w:tcW w:w="2127" w:type="dxa"/>
            <w:shd w:val="clear" w:color="auto" w:fill="auto"/>
            <w:noWrap/>
            <w:hideMark/>
          </w:tcPr>
          <w:p w14:paraId="4E362480" w14:textId="77777777" w:rsidR="00EB2AC0" w:rsidRPr="00E6422D" w:rsidRDefault="00EB2AC0" w:rsidP="00EB7FDB">
            <w:pPr>
              <w:pStyle w:val="TableText"/>
              <w:rPr>
                <w:lang w:eastAsia="en-NZ"/>
              </w:rPr>
            </w:pPr>
            <w:r w:rsidRPr="00E6422D">
              <w:rPr>
                <w:lang w:eastAsia="en-NZ"/>
              </w:rPr>
              <w:t>B7</w:t>
            </w:r>
          </w:p>
        </w:tc>
        <w:tc>
          <w:tcPr>
            <w:tcW w:w="4394" w:type="dxa"/>
            <w:shd w:val="clear" w:color="auto" w:fill="auto"/>
            <w:noWrap/>
            <w:hideMark/>
          </w:tcPr>
          <w:p w14:paraId="0E233059" w14:textId="77777777" w:rsidR="00EB2AC0" w:rsidRPr="00E6422D" w:rsidRDefault="00EB2AC0" w:rsidP="00EB7FDB">
            <w:pPr>
              <w:pStyle w:val="TableText"/>
              <w:rPr>
                <w:lang w:eastAsia="en-NZ"/>
              </w:rPr>
            </w:pPr>
            <w:r w:rsidRPr="00E6422D">
              <w:rPr>
                <w:lang w:eastAsia="en-NZ"/>
              </w:rPr>
              <w:t>No change</w:t>
            </w:r>
          </w:p>
        </w:tc>
        <w:tc>
          <w:tcPr>
            <w:tcW w:w="1559" w:type="dxa"/>
            <w:shd w:val="clear" w:color="auto" w:fill="auto"/>
            <w:noWrap/>
            <w:hideMark/>
          </w:tcPr>
          <w:p w14:paraId="770284BF" w14:textId="77777777" w:rsidR="00EB2AC0" w:rsidRPr="00E6422D" w:rsidRDefault="00EB2AC0" w:rsidP="00EB7FDB">
            <w:pPr>
              <w:pStyle w:val="TableText"/>
              <w:rPr>
                <w:lang w:eastAsia="en-NZ"/>
              </w:rPr>
            </w:pPr>
          </w:p>
        </w:tc>
      </w:tr>
      <w:tr w:rsidR="00EB2AC0" w:rsidRPr="00876DD3" w14:paraId="0024A5BA" w14:textId="77777777" w:rsidTr="00EB7FDB">
        <w:trPr>
          <w:cantSplit/>
        </w:trPr>
        <w:tc>
          <w:tcPr>
            <w:tcW w:w="2127" w:type="dxa"/>
            <w:shd w:val="clear" w:color="auto" w:fill="auto"/>
            <w:noWrap/>
            <w:hideMark/>
          </w:tcPr>
          <w:p w14:paraId="6B4D6770" w14:textId="77777777" w:rsidR="00EB2AC0" w:rsidRPr="00E6422D" w:rsidRDefault="00EB2AC0" w:rsidP="00EB7FDB">
            <w:pPr>
              <w:pStyle w:val="TableText"/>
              <w:rPr>
                <w:lang w:eastAsia="en-NZ"/>
              </w:rPr>
            </w:pPr>
            <w:r w:rsidRPr="00E6422D">
              <w:rPr>
                <w:lang w:eastAsia="en-NZ"/>
              </w:rPr>
              <w:t>B8</w:t>
            </w:r>
          </w:p>
        </w:tc>
        <w:tc>
          <w:tcPr>
            <w:tcW w:w="4394" w:type="dxa"/>
            <w:shd w:val="clear" w:color="auto" w:fill="auto"/>
            <w:noWrap/>
            <w:hideMark/>
          </w:tcPr>
          <w:p w14:paraId="13861240" w14:textId="77777777" w:rsidR="00EB2AC0" w:rsidRPr="00E6422D" w:rsidRDefault="00EB2AC0" w:rsidP="00EB7FDB">
            <w:pPr>
              <w:pStyle w:val="TableText"/>
              <w:rPr>
                <w:lang w:eastAsia="en-NZ"/>
              </w:rPr>
            </w:pPr>
            <w:r w:rsidRPr="00E6422D">
              <w:rPr>
                <w:lang w:eastAsia="en-NZ"/>
              </w:rPr>
              <w:t>No change</w:t>
            </w:r>
          </w:p>
        </w:tc>
        <w:tc>
          <w:tcPr>
            <w:tcW w:w="1559" w:type="dxa"/>
            <w:shd w:val="clear" w:color="auto" w:fill="auto"/>
            <w:noWrap/>
            <w:hideMark/>
          </w:tcPr>
          <w:p w14:paraId="1976DDB8" w14:textId="77777777" w:rsidR="00EB2AC0" w:rsidRPr="00E6422D" w:rsidRDefault="00EB2AC0" w:rsidP="00EB7FDB">
            <w:pPr>
              <w:pStyle w:val="TableText"/>
              <w:rPr>
                <w:lang w:eastAsia="en-NZ"/>
              </w:rPr>
            </w:pPr>
          </w:p>
        </w:tc>
      </w:tr>
      <w:tr w:rsidR="00EB2AC0" w:rsidRPr="00876DD3" w14:paraId="771A0931" w14:textId="77777777" w:rsidTr="00EB7FDB">
        <w:trPr>
          <w:cantSplit/>
        </w:trPr>
        <w:tc>
          <w:tcPr>
            <w:tcW w:w="2127" w:type="dxa"/>
            <w:shd w:val="clear" w:color="auto" w:fill="auto"/>
            <w:noWrap/>
            <w:hideMark/>
          </w:tcPr>
          <w:p w14:paraId="18F687CC" w14:textId="77777777" w:rsidR="00EB2AC0" w:rsidRPr="00E6422D" w:rsidRDefault="00EB2AC0" w:rsidP="00EB7FDB">
            <w:pPr>
              <w:pStyle w:val="TableText"/>
              <w:rPr>
                <w:lang w:eastAsia="en-NZ"/>
              </w:rPr>
            </w:pPr>
            <w:r w:rsidRPr="00E6422D">
              <w:rPr>
                <w:lang w:eastAsia="en-NZ"/>
              </w:rPr>
              <w:t>B9</w:t>
            </w:r>
          </w:p>
        </w:tc>
        <w:tc>
          <w:tcPr>
            <w:tcW w:w="4394" w:type="dxa"/>
            <w:shd w:val="clear" w:color="auto" w:fill="auto"/>
            <w:noWrap/>
            <w:hideMark/>
          </w:tcPr>
          <w:p w14:paraId="44C44B91" w14:textId="77777777" w:rsidR="00EB2AC0" w:rsidRPr="00E6422D" w:rsidRDefault="00EB2AC0" w:rsidP="00EB7FDB">
            <w:pPr>
              <w:pStyle w:val="TableText"/>
              <w:rPr>
                <w:lang w:eastAsia="en-NZ"/>
              </w:rPr>
            </w:pPr>
            <w:r w:rsidRPr="00E6422D">
              <w:rPr>
                <w:lang w:eastAsia="en-NZ"/>
              </w:rPr>
              <w:t>No change</w:t>
            </w:r>
          </w:p>
        </w:tc>
        <w:tc>
          <w:tcPr>
            <w:tcW w:w="1559" w:type="dxa"/>
            <w:shd w:val="clear" w:color="auto" w:fill="auto"/>
            <w:noWrap/>
            <w:hideMark/>
          </w:tcPr>
          <w:p w14:paraId="3993D332" w14:textId="77777777" w:rsidR="00EB2AC0" w:rsidRPr="00E6422D" w:rsidRDefault="00EB2AC0" w:rsidP="00EB7FDB">
            <w:pPr>
              <w:pStyle w:val="TableText"/>
              <w:rPr>
                <w:lang w:eastAsia="en-NZ"/>
              </w:rPr>
            </w:pPr>
          </w:p>
        </w:tc>
      </w:tr>
      <w:tr w:rsidR="00EB2AC0" w:rsidRPr="00876DD3" w14:paraId="2CC6237B" w14:textId="77777777" w:rsidTr="00EB7FDB">
        <w:trPr>
          <w:cantSplit/>
        </w:trPr>
        <w:tc>
          <w:tcPr>
            <w:tcW w:w="2127" w:type="dxa"/>
            <w:shd w:val="clear" w:color="auto" w:fill="auto"/>
            <w:noWrap/>
            <w:hideMark/>
          </w:tcPr>
          <w:p w14:paraId="3CDF8973" w14:textId="77777777" w:rsidR="00EB2AC0" w:rsidRPr="00E6422D" w:rsidRDefault="00EB2AC0" w:rsidP="00EB7FDB">
            <w:pPr>
              <w:pStyle w:val="TableText"/>
              <w:rPr>
                <w:lang w:eastAsia="en-NZ"/>
              </w:rPr>
            </w:pPr>
            <w:r w:rsidRPr="00E6422D">
              <w:rPr>
                <w:lang w:eastAsia="en-NZ"/>
              </w:rPr>
              <w:t>B10</w:t>
            </w:r>
          </w:p>
        </w:tc>
        <w:tc>
          <w:tcPr>
            <w:tcW w:w="4394" w:type="dxa"/>
            <w:shd w:val="clear" w:color="auto" w:fill="auto"/>
            <w:noWrap/>
            <w:hideMark/>
          </w:tcPr>
          <w:p w14:paraId="66A8C2F0" w14:textId="77777777" w:rsidR="00EB2AC0" w:rsidRPr="00E6422D" w:rsidRDefault="00EB2AC0" w:rsidP="00EB7FDB">
            <w:pPr>
              <w:pStyle w:val="TableText"/>
              <w:rPr>
                <w:lang w:eastAsia="en-NZ"/>
              </w:rPr>
            </w:pPr>
            <w:r w:rsidRPr="00E6422D">
              <w:rPr>
                <w:lang w:eastAsia="en-NZ"/>
              </w:rPr>
              <w:t>No change</w:t>
            </w:r>
          </w:p>
        </w:tc>
        <w:tc>
          <w:tcPr>
            <w:tcW w:w="1559" w:type="dxa"/>
            <w:shd w:val="clear" w:color="auto" w:fill="auto"/>
            <w:noWrap/>
            <w:hideMark/>
          </w:tcPr>
          <w:p w14:paraId="734B59EF" w14:textId="77777777" w:rsidR="00EB2AC0" w:rsidRPr="00E6422D" w:rsidRDefault="00EB2AC0" w:rsidP="00EB7FDB">
            <w:pPr>
              <w:pStyle w:val="TableText"/>
              <w:rPr>
                <w:lang w:eastAsia="en-NZ"/>
              </w:rPr>
            </w:pPr>
          </w:p>
        </w:tc>
      </w:tr>
    </w:tbl>
    <w:p w14:paraId="484BF0B0" w14:textId="77777777" w:rsidR="008409EB" w:rsidRDefault="008409EB" w:rsidP="00EB7FDB"/>
    <w:p w14:paraId="245D62F6" w14:textId="77777777" w:rsidR="008409EB" w:rsidRPr="00A815AA" w:rsidRDefault="008409EB" w:rsidP="00D44B6D">
      <w:pPr>
        <w:pStyle w:val="Heading4"/>
        <w:rPr>
          <w:sz w:val="32"/>
          <w:szCs w:val="32"/>
          <w:lang w:eastAsia="en-NZ"/>
        </w:rPr>
      </w:pPr>
      <w:r w:rsidRPr="00A815AA">
        <w:rPr>
          <w:lang w:eastAsia="en-NZ"/>
        </w:rPr>
        <w:lastRenderedPageBreak/>
        <w:t>Summary of changes</w:t>
      </w:r>
      <w:r>
        <w:rPr>
          <w:lang w:eastAsia="en-NZ"/>
        </w:rPr>
        <w:t xml:space="preserve"> to</w:t>
      </w:r>
      <w:r w:rsidRPr="00A815AA">
        <w:rPr>
          <w:lang w:eastAsia="en-NZ"/>
        </w:rPr>
        <w:t xml:space="preserve"> Part C</w:t>
      </w:r>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985"/>
        <w:gridCol w:w="4678"/>
        <w:gridCol w:w="1417"/>
      </w:tblGrid>
      <w:tr w:rsidR="00EB2AC0" w:rsidRPr="00D44B6D" w14:paraId="4F5A2CA9" w14:textId="77777777" w:rsidTr="00D44B6D">
        <w:trPr>
          <w:cantSplit/>
          <w:tblHeader/>
        </w:trPr>
        <w:tc>
          <w:tcPr>
            <w:tcW w:w="1985" w:type="dxa"/>
            <w:tcBorders>
              <w:top w:val="nil"/>
              <w:bottom w:val="nil"/>
            </w:tcBorders>
            <w:shd w:val="clear" w:color="auto" w:fill="D9D9D9" w:themeFill="background1" w:themeFillShade="D9"/>
            <w:noWrap/>
            <w:hideMark/>
          </w:tcPr>
          <w:p w14:paraId="2DAA34BC" w14:textId="77777777" w:rsidR="00EB2AC0" w:rsidRPr="00D44B6D" w:rsidRDefault="00EB2AC0" w:rsidP="00D44B6D">
            <w:pPr>
              <w:pStyle w:val="TableText"/>
              <w:rPr>
                <w:b/>
                <w:lang w:eastAsia="en-NZ"/>
              </w:rPr>
            </w:pPr>
            <w:r w:rsidRPr="00D44B6D">
              <w:rPr>
                <w:b/>
                <w:lang w:eastAsia="en-NZ"/>
              </w:rPr>
              <w:t>2007 Notice section</w:t>
            </w:r>
          </w:p>
        </w:tc>
        <w:tc>
          <w:tcPr>
            <w:tcW w:w="4678" w:type="dxa"/>
            <w:tcBorders>
              <w:top w:val="nil"/>
              <w:bottom w:val="nil"/>
            </w:tcBorders>
            <w:shd w:val="clear" w:color="auto" w:fill="D9D9D9" w:themeFill="background1" w:themeFillShade="D9"/>
            <w:noWrap/>
            <w:hideMark/>
          </w:tcPr>
          <w:p w14:paraId="75B5E111" w14:textId="77777777" w:rsidR="00EB2AC0" w:rsidRPr="00D44B6D" w:rsidRDefault="00EB2AC0" w:rsidP="00D44B6D">
            <w:pPr>
              <w:pStyle w:val="TableText"/>
              <w:rPr>
                <w:b/>
                <w:lang w:eastAsia="en-NZ"/>
              </w:rPr>
            </w:pPr>
            <w:r w:rsidRPr="00D44B6D">
              <w:rPr>
                <w:b/>
                <w:lang w:eastAsia="en-NZ"/>
              </w:rPr>
              <w:t>2021 Notice change</w:t>
            </w:r>
          </w:p>
        </w:tc>
        <w:tc>
          <w:tcPr>
            <w:tcW w:w="1417" w:type="dxa"/>
            <w:tcBorders>
              <w:top w:val="nil"/>
              <w:bottom w:val="nil"/>
            </w:tcBorders>
            <w:shd w:val="clear" w:color="auto" w:fill="D9D9D9" w:themeFill="background1" w:themeFillShade="D9"/>
            <w:noWrap/>
            <w:hideMark/>
          </w:tcPr>
          <w:p w14:paraId="5D884209" w14:textId="77777777" w:rsidR="00EB2AC0" w:rsidRPr="00D44B6D" w:rsidRDefault="00EB2AC0" w:rsidP="00D44B6D">
            <w:pPr>
              <w:pStyle w:val="TableText"/>
              <w:rPr>
                <w:b/>
                <w:lang w:eastAsia="en-NZ"/>
              </w:rPr>
            </w:pPr>
            <w:r w:rsidRPr="00D44B6D">
              <w:rPr>
                <w:b/>
                <w:lang w:eastAsia="en-NZ"/>
              </w:rPr>
              <w:t>Type of change</w:t>
            </w:r>
          </w:p>
        </w:tc>
      </w:tr>
      <w:tr w:rsidR="00EB2AC0" w:rsidRPr="00A815AA" w14:paraId="5AD45A58" w14:textId="77777777" w:rsidTr="00D44B6D">
        <w:trPr>
          <w:cantSplit/>
        </w:trPr>
        <w:tc>
          <w:tcPr>
            <w:tcW w:w="1985" w:type="dxa"/>
            <w:tcBorders>
              <w:top w:val="nil"/>
            </w:tcBorders>
            <w:shd w:val="clear" w:color="auto" w:fill="auto"/>
            <w:noWrap/>
            <w:hideMark/>
          </w:tcPr>
          <w:p w14:paraId="51701D9E" w14:textId="77777777" w:rsidR="00EB2AC0" w:rsidRPr="00A815AA" w:rsidRDefault="00EB2AC0" w:rsidP="00D44B6D">
            <w:pPr>
              <w:pStyle w:val="TableText"/>
              <w:rPr>
                <w:lang w:eastAsia="en-NZ"/>
              </w:rPr>
            </w:pPr>
            <w:r w:rsidRPr="00A815AA">
              <w:rPr>
                <w:lang w:eastAsia="en-NZ"/>
              </w:rPr>
              <w:t>CA1</w:t>
            </w:r>
          </w:p>
        </w:tc>
        <w:tc>
          <w:tcPr>
            <w:tcW w:w="4678" w:type="dxa"/>
            <w:tcBorders>
              <w:top w:val="nil"/>
            </w:tcBorders>
            <w:shd w:val="clear" w:color="auto" w:fill="auto"/>
            <w:hideMark/>
          </w:tcPr>
          <w:p w14:paraId="552D2883" w14:textId="77777777" w:rsidR="00EB2AC0" w:rsidRPr="00A815AA" w:rsidRDefault="00EB2AC0" w:rsidP="00D44B6D">
            <w:pPr>
              <w:pStyle w:val="TableText"/>
              <w:rPr>
                <w:lang w:eastAsia="en-NZ"/>
              </w:rPr>
            </w:pPr>
            <w:r w:rsidRPr="00A815AA">
              <w:rPr>
                <w:lang w:eastAsia="en-NZ"/>
              </w:rPr>
              <w:t>Wording changes CA1(1)/CA1(2)</w:t>
            </w:r>
            <w:r w:rsidRPr="00A815AA">
              <w:rPr>
                <w:lang w:eastAsia="en-NZ"/>
              </w:rPr>
              <w:br/>
              <w:t>New clause CA1(3)</w:t>
            </w:r>
          </w:p>
        </w:tc>
        <w:tc>
          <w:tcPr>
            <w:tcW w:w="1417" w:type="dxa"/>
            <w:tcBorders>
              <w:top w:val="nil"/>
            </w:tcBorders>
            <w:shd w:val="clear" w:color="auto" w:fill="auto"/>
            <w:noWrap/>
            <w:hideMark/>
          </w:tcPr>
          <w:p w14:paraId="40781BEE" w14:textId="77777777" w:rsidR="00EB2AC0" w:rsidRPr="00A815AA" w:rsidRDefault="00EB2AC0" w:rsidP="00D44B6D">
            <w:pPr>
              <w:pStyle w:val="TableText"/>
              <w:rPr>
                <w:lang w:eastAsia="en-NZ"/>
              </w:rPr>
            </w:pPr>
            <w:r w:rsidRPr="00A815AA">
              <w:rPr>
                <w:lang w:eastAsia="en-NZ"/>
              </w:rPr>
              <w:t>Addition</w:t>
            </w:r>
          </w:p>
        </w:tc>
      </w:tr>
      <w:tr w:rsidR="00EB2AC0" w:rsidRPr="00A815AA" w14:paraId="6C5F603F" w14:textId="77777777" w:rsidTr="00D44B6D">
        <w:trPr>
          <w:cantSplit/>
        </w:trPr>
        <w:tc>
          <w:tcPr>
            <w:tcW w:w="1985" w:type="dxa"/>
            <w:shd w:val="clear" w:color="auto" w:fill="auto"/>
            <w:noWrap/>
            <w:hideMark/>
          </w:tcPr>
          <w:p w14:paraId="1F9AB67D" w14:textId="77777777" w:rsidR="00EB2AC0" w:rsidRPr="00A815AA" w:rsidRDefault="00EB2AC0" w:rsidP="00D44B6D">
            <w:pPr>
              <w:pStyle w:val="TableText"/>
              <w:rPr>
                <w:lang w:eastAsia="en-NZ"/>
              </w:rPr>
            </w:pPr>
            <w:r w:rsidRPr="00A815AA">
              <w:rPr>
                <w:lang w:eastAsia="en-NZ"/>
              </w:rPr>
              <w:t>CA2</w:t>
            </w:r>
          </w:p>
        </w:tc>
        <w:tc>
          <w:tcPr>
            <w:tcW w:w="4678" w:type="dxa"/>
            <w:shd w:val="clear" w:color="auto" w:fill="auto"/>
            <w:noWrap/>
            <w:hideMark/>
          </w:tcPr>
          <w:p w14:paraId="0D57AF0E" w14:textId="77777777" w:rsidR="00EB2AC0" w:rsidRPr="00A815AA" w:rsidRDefault="00EB2AC0" w:rsidP="00D44B6D">
            <w:pPr>
              <w:pStyle w:val="TableText"/>
              <w:rPr>
                <w:lang w:eastAsia="en-NZ"/>
              </w:rPr>
            </w:pPr>
            <w:r w:rsidRPr="00A815AA">
              <w:rPr>
                <w:lang w:eastAsia="en-NZ"/>
              </w:rPr>
              <w:t>Minor wording changes</w:t>
            </w:r>
          </w:p>
        </w:tc>
        <w:tc>
          <w:tcPr>
            <w:tcW w:w="1417" w:type="dxa"/>
            <w:shd w:val="clear" w:color="auto" w:fill="auto"/>
            <w:noWrap/>
            <w:hideMark/>
          </w:tcPr>
          <w:p w14:paraId="77E37729" w14:textId="77777777" w:rsidR="00EB2AC0" w:rsidRPr="00A815AA" w:rsidRDefault="00EB2AC0" w:rsidP="00D44B6D">
            <w:pPr>
              <w:pStyle w:val="TableText"/>
              <w:rPr>
                <w:lang w:eastAsia="en-NZ"/>
              </w:rPr>
            </w:pPr>
            <w:r w:rsidRPr="00A815AA">
              <w:rPr>
                <w:lang w:eastAsia="en-NZ"/>
              </w:rPr>
              <w:t>Administrative</w:t>
            </w:r>
          </w:p>
        </w:tc>
      </w:tr>
      <w:tr w:rsidR="00EB2AC0" w:rsidRPr="00A815AA" w14:paraId="60503AF0" w14:textId="77777777" w:rsidTr="00D44B6D">
        <w:trPr>
          <w:cantSplit/>
        </w:trPr>
        <w:tc>
          <w:tcPr>
            <w:tcW w:w="1985" w:type="dxa"/>
            <w:shd w:val="clear" w:color="auto" w:fill="auto"/>
            <w:noWrap/>
            <w:hideMark/>
          </w:tcPr>
          <w:p w14:paraId="21FC3093" w14:textId="77777777" w:rsidR="00EB2AC0" w:rsidRPr="00A815AA" w:rsidRDefault="00EB2AC0" w:rsidP="00D44B6D">
            <w:pPr>
              <w:pStyle w:val="TableText"/>
              <w:rPr>
                <w:lang w:eastAsia="en-NZ"/>
              </w:rPr>
            </w:pPr>
            <w:r w:rsidRPr="00A815AA">
              <w:rPr>
                <w:lang w:eastAsia="en-NZ"/>
              </w:rPr>
              <w:t>CA3</w:t>
            </w:r>
          </w:p>
        </w:tc>
        <w:tc>
          <w:tcPr>
            <w:tcW w:w="4678" w:type="dxa"/>
            <w:shd w:val="clear" w:color="auto" w:fill="auto"/>
            <w:noWrap/>
            <w:hideMark/>
          </w:tcPr>
          <w:p w14:paraId="62E0293A" w14:textId="77777777" w:rsidR="00EB2AC0" w:rsidRPr="00A815AA" w:rsidRDefault="00EB2AC0" w:rsidP="00D44B6D">
            <w:pPr>
              <w:pStyle w:val="TableText"/>
              <w:rPr>
                <w:lang w:eastAsia="en-NZ"/>
              </w:rPr>
            </w:pPr>
            <w:r w:rsidRPr="00A815AA">
              <w:rPr>
                <w:lang w:eastAsia="en-NZ"/>
              </w:rPr>
              <w:t>No change</w:t>
            </w:r>
          </w:p>
        </w:tc>
        <w:tc>
          <w:tcPr>
            <w:tcW w:w="1417" w:type="dxa"/>
            <w:shd w:val="clear" w:color="auto" w:fill="auto"/>
            <w:noWrap/>
          </w:tcPr>
          <w:p w14:paraId="4C9A8E41" w14:textId="77777777" w:rsidR="00EB2AC0" w:rsidRPr="00A815AA" w:rsidRDefault="00EB2AC0" w:rsidP="00D44B6D">
            <w:pPr>
              <w:pStyle w:val="TableText"/>
              <w:rPr>
                <w:lang w:eastAsia="en-NZ"/>
              </w:rPr>
            </w:pPr>
          </w:p>
        </w:tc>
      </w:tr>
      <w:tr w:rsidR="00EB2AC0" w:rsidRPr="00A815AA" w14:paraId="75AA9048" w14:textId="77777777" w:rsidTr="00D44B6D">
        <w:trPr>
          <w:cantSplit/>
        </w:trPr>
        <w:tc>
          <w:tcPr>
            <w:tcW w:w="1985" w:type="dxa"/>
            <w:shd w:val="clear" w:color="auto" w:fill="auto"/>
            <w:noWrap/>
            <w:hideMark/>
          </w:tcPr>
          <w:p w14:paraId="00F1F58A" w14:textId="77777777" w:rsidR="00EB2AC0" w:rsidRPr="00A815AA" w:rsidRDefault="00EB2AC0" w:rsidP="00D44B6D">
            <w:pPr>
              <w:pStyle w:val="TableText"/>
              <w:rPr>
                <w:lang w:eastAsia="en-NZ"/>
              </w:rPr>
            </w:pPr>
            <w:r w:rsidRPr="00A815AA">
              <w:rPr>
                <w:lang w:eastAsia="en-NZ"/>
              </w:rPr>
              <w:t>CA4</w:t>
            </w:r>
          </w:p>
        </w:tc>
        <w:tc>
          <w:tcPr>
            <w:tcW w:w="4678" w:type="dxa"/>
            <w:shd w:val="clear" w:color="auto" w:fill="auto"/>
            <w:noWrap/>
            <w:hideMark/>
          </w:tcPr>
          <w:p w14:paraId="5D655545" w14:textId="77777777" w:rsidR="00EB2AC0" w:rsidRPr="00A815AA" w:rsidRDefault="00EB2AC0" w:rsidP="00D44B6D">
            <w:pPr>
              <w:pStyle w:val="TableText"/>
              <w:rPr>
                <w:lang w:eastAsia="en-NZ"/>
              </w:rPr>
            </w:pPr>
            <w:r w:rsidRPr="00A815AA">
              <w:rPr>
                <w:lang w:eastAsia="en-NZ"/>
              </w:rPr>
              <w:t>No change</w:t>
            </w:r>
          </w:p>
        </w:tc>
        <w:tc>
          <w:tcPr>
            <w:tcW w:w="1417" w:type="dxa"/>
            <w:shd w:val="clear" w:color="auto" w:fill="auto"/>
            <w:noWrap/>
          </w:tcPr>
          <w:p w14:paraId="1385235E" w14:textId="77777777" w:rsidR="00EB2AC0" w:rsidRPr="00A815AA" w:rsidRDefault="00EB2AC0" w:rsidP="00D44B6D">
            <w:pPr>
              <w:pStyle w:val="TableText"/>
              <w:rPr>
                <w:lang w:eastAsia="en-NZ"/>
              </w:rPr>
            </w:pPr>
          </w:p>
        </w:tc>
      </w:tr>
      <w:tr w:rsidR="00EB2AC0" w:rsidRPr="00A815AA" w14:paraId="05DDEF56" w14:textId="77777777" w:rsidTr="00D44B6D">
        <w:trPr>
          <w:cantSplit/>
        </w:trPr>
        <w:tc>
          <w:tcPr>
            <w:tcW w:w="1985" w:type="dxa"/>
            <w:shd w:val="clear" w:color="auto" w:fill="auto"/>
            <w:noWrap/>
            <w:hideMark/>
          </w:tcPr>
          <w:p w14:paraId="2B6E10C5" w14:textId="77777777" w:rsidR="00EB2AC0" w:rsidRPr="00A815AA" w:rsidRDefault="00EB2AC0" w:rsidP="00D44B6D">
            <w:pPr>
              <w:pStyle w:val="TableText"/>
              <w:rPr>
                <w:lang w:eastAsia="en-NZ"/>
              </w:rPr>
            </w:pPr>
            <w:r w:rsidRPr="00A815AA">
              <w:rPr>
                <w:lang w:eastAsia="en-NZ"/>
              </w:rPr>
              <w:t>CA5</w:t>
            </w:r>
          </w:p>
        </w:tc>
        <w:tc>
          <w:tcPr>
            <w:tcW w:w="4678" w:type="dxa"/>
            <w:shd w:val="clear" w:color="auto" w:fill="auto"/>
            <w:hideMark/>
          </w:tcPr>
          <w:p w14:paraId="38861DB9" w14:textId="77777777" w:rsidR="00EB2AC0" w:rsidRPr="00A815AA" w:rsidRDefault="00EB2AC0" w:rsidP="00D44B6D">
            <w:pPr>
              <w:pStyle w:val="TableText"/>
              <w:rPr>
                <w:lang w:eastAsia="en-NZ"/>
              </w:rPr>
            </w:pPr>
            <w:r w:rsidRPr="00A815AA">
              <w:rPr>
                <w:lang w:eastAsia="en-NZ"/>
              </w:rPr>
              <w:t>Wording change CA5(1)(b)</w:t>
            </w:r>
            <w:r w:rsidRPr="00A815AA">
              <w:rPr>
                <w:lang w:eastAsia="en-NZ"/>
              </w:rPr>
              <w:br/>
              <w:t>New clause CA5(2)</w:t>
            </w:r>
          </w:p>
        </w:tc>
        <w:tc>
          <w:tcPr>
            <w:tcW w:w="1417" w:type="dxa"/>
            <w:shd w:val="clear" w:color="auto" w:fill="auto"/>
            <w:noWrap/>
            <w:hideMark/>
          </w:tcPr>
          <w:p w14:paraId="0C2F18FA" w14:textId="77777777" w:rsidR="00EB2AC0" w:rsidRPr="00A815AA" w:rsidRDefault="00EB2AC0" w:rsidP="00D44B6D">
            <w:pPr>
              <w:pStyle w:val="TableText"/>
              <w:rPr>
                <w:lang w:eastAsia="en-NZ"/>
              </w:rPr>
            </w:pPr>
            <w:r w:rsidRPr="00A815AA">
              <w:rPr>
                <w:lang w:eastAsia="en-NZ"/>
              </w:rPr>
              <w:t>Addition</w:t>
            </w:r>
          </w:p>
        </w:tc>
      </w:tr>
      <w:tr w:rsidR="00EB2AC0" w:rsidRPr="00A815AA" w14:paraId="415904F3" w14:textId="77777777" w:rsidTr="00D44B6D">
        <w:trPr>
          <w:cantSplit/>
        </w:trPr>
        <w:tc>
          <w:tcPr>
            <w:tcW w:w="1985" w:type="dxa"/>
            <w:shd w:val="clear" w:color="auto" w:fill="auto"/>
            <w:noWrap/>
            <w:hideMark/>
          </w:tcPr>
          <w:p w14:paraId="2E3378C8" w14:textId="77777777" w:rsidR="00EB2AC0" w:rsidRPr="00A815AA" w:rsidRDefault="00EB2AC0" w:rsidP="00D44B6D">
            <w:pPr>
              <w:pStyle w:val="TableText"/>
              <w:rPr>
                <w:lang w:eastAsia="en-NZ"/>
              </w:rPr>
            </w:pPr>
            <w:r w:rsidRPr="00A815AA">
              <w:rPr>
                <w:lang w:eastAsia="en-NZ"/>
              </w:rPr>
              <w:t>CA6</w:t>
            </w:r>
          </w:p>
        </w:tc>
        <w:tc>
          <w:tcPr>
            <w:tcW w:w="4678" w:type="dxa"/>
            <w:shd w:val="clear" w:color="auto" w:fill="auto"/>
            <w:noWrap/>
            <w:hideMark/>
          </w:tcPr>
          <w:p w14:paraId="07AD4F86" w14:textId="77777777" w:rsidR="00EB2AC0" w:rsidRPr="00A815AA" w:rsidRDefault="00EB2AC0" w:rsidP="00D44B6D">
            <w:pPr>
              <w:pStyle w:val="TableText"/>
              <w:rPr>
                <w:lang w:eastAsia="en-NZ"/>
              </w:rPr>
            </w:pPr>
            <w:r w:rsidRPr="00A815AA">
              <w:rPr>
                <w:lang w:eastAsia="en-NZ"/>
              </w:rPr>
              <w:t>No change</w:t>
            </w:r>
          </w:p>
        </w:tc>
        <w:tc>
          <w:tcPr>
            <w:tcW w:w="1417" w:type="dxa"/>
            <w:shd w:val="clear" w:color="auto" w:fill="auto"/>
            <w:noWrap/>
            <w:hideMark/>
          </w:tcPr>
          <w:p w14:paraId="1ED08A5E" w14:textId="77777777" w:rsidR="00EB2AC0" w:rsidRPr="00A815AA" w:rsidRDefault="00EB2AC0" w:rsidP="00D44B6D">
            <w:pPr>
              <w:pStyle w:val="TableText"/>
              <w:rPr>
                <w:lang w:eastAsia="en-NZ"/>
              </w:rPr>
            </w:pPr>
          </w:p>
        </w:tc>
      </w:tr>
      <w:tr w:rsidR="00EB2AC0" w:rsidRPr="00A815AA" w14:paraId="4516670B" w14:textId="77777777" w:rsidTr="00D44B6D">
        <w:trPr>
          <w:cantSplit/>
        </w:trPr>
        <w:tc>
          <w:tcPr>
            <w:tcW w:w="1985" w:type="dxa"/>
            <w:shd w:val="clear" w:color="auto" w:fill="auto"/>
            <w:noWrap/>
            <w:hideMark/>
          </w:tcPr>
          <w:p w14:paraId="0F1FBF17" w14:textId="77777777" w:rsidR="00EB2AC0" w:rsidRPr="00A815AA" w:rsidRDefault="00EB2AC0" w:rsidP="00D44B6D">
            <w:pPr>
              <w:pStyle w:val="TableText"/>
              <w:rPr>
                <w:lang w:eastAsia="en-NZ"/>
              </w:rPr>
            </w:pPr>
            <w:r w:rsidRPr="00A815AA">
              <w:rPr>
                <w:lang w:eastAsia="en-NZ"/>
              </w:rPr>
              <w:t>CA7</w:t>
            </w:r>
          </w:p>
        </w:tc>
        <w:tc>
          <w:tcPr>
            <w:tcW w:w="4678" w:type="dxa"/>
            <w:shd w:val="clear" w:color="auto" w:fill="auto"/>
            <w:noWrap/>
            <w:hideMark/>
          </w:tcPr>
          <w:p w14:paraId="4FF27C8B" w14:textId="77777777" w:rsidR="00EB2AC0" w:rsidRPr="00A815AA" w:rsidRDefault="00EB2AC0" w:rsidP="00D44B6D">
            <w:pPr>
              <w:pStyle w:val="TableText"/>
              <w:rPr>
                <w:lang w:eastAsia="en-NZ"/>
              </w:rPr>
            </w:pPr>
            <w:r w:rsidRPr="00A815AA">
              <w:rPr>
                <w:lang w:eastAsia="en-NZ"/>
              </w:rPr>
              <w:t>CA7(1)(a) 12 months is now 18 months</w:t>
            </w:r>
          </w:p>
        </w:tc>
        <w:tc>
          <w:tcPr>
            <w:tcW w:w="1417" w:type="dxa"/>
            <w:shd w:val="clear" w:color="auto" w:fill="auto"/>
            <w:noWrap/>
            <w:hideMark/>
          </w:tcPr>
          <w:p w14:paraId="24A0BA43" w14:textId="77777777" w:rsidR="00EB2AC0" w:rsidRPr="00A815AA" w:rsidRDefault="00EB2AC0" w:rsidP="00D44B6D">
            <w:pPr>
              <w:pStyle w:val="TableText"/>
              <w:rPr>
                <w:lang w:eastAsia="en-NZ"/>
              </w:rPr>
            </w:pPr>
            <w:r w:rsidRPr="00A815AA">
              <w:rPr>
                <w:lang w:eastAsia="en-NZ"/>
              </w:rPr>
              <w:t>Administrative</w:t>
            </w:r>
          </w:p>
        </w:tc>
      </w:tr>
      <w:tr w:rsidR="00EB2AC0" w:rsidRPr="00A815AA" w14:paraId="030D5BB8" w14:textId="77777777" w:rsidTr="00D44B6D">
        <w:trPr>
          <w:cantSplit/>
        </w:trPr>
        <w:tc>
          <w:tcPr>
            <w:tcW w:w="1985" w:type="dxa"/>
            <w:shd w:val="clear" w:color="auto" w:fill="auto"/>
            <w:noWrap/>
            <w:hideMark/>
          </w:tcPr>
          <w:p w14:paraId="077BEE83" w14:textId="77777777" w:rsidR="00EB2AC0" w:rsidRPr="00A815AA" w:rsidRDefault="00EB2AC0" w:rsidP="00D44B6D">
            <w:pPr>
              <w:pStyle w:val="TableText"/>
              <w:rPr>
                <w:lang w:eastAsia="en-NZ"/>
              </w:rPr>
            </w:pPr>
            <w:r w:rsidRPr="00A815AA">
              <w:rPr>
                <w:lang w:eastAsia="en-NZ"/>
              </w:rPr>
              <w:t>CA8</w:t>
            </w:r>
          </w:p>
        </w:tc>
        <w:tc>
          <w:tcPr>
            <w:tcW w:w="4678" w:type="dxa"/>
            <w:shd w:val="clear" w:color="auto" w:fill="auto"/>
            <w:noWrap/>
            <w:hideMark/>
          </w:tcPr>
          <w:p w14:paraId="3879BF14" w14:textId="77777777" w:rsidR="00EB2AC0" w:rsidRPr="00A815AA" w:rsidRDefault="00EB2AC0" w:rsidP="00D44B6D">
            <w:pPr>
              <w:pStyle w:val="TableText"/>
              <w:rPr>
                <w:lang w:eastAsia="en-NZ"/>
              </w:rPr>
            </w:pPr>
            <w:r w:rsidRPr="00A815AA">
              <w:rPr>
                <w:lang w:eastAsia="en-NZ"/>
              </w:rPr>
              <w:t>New clauses CA8(3)/CA8(4)</w:t>
            </w:r>
          </w:p>
        </w:tc>
        <w:tc>
          <w:tcPr>
            <w:tcW w:w="1417" w:type="dxa"/>
            <w:shd w:val="clear" w:color="auto" w:fill="auto"/>
            <w:noWrap/>
            <w:hideMark/>
          </w:tcPr>
          <w:p w14:paraId="31A4318A" w14:textId="77777777" w:rsidR="00EB2AC0" w:rsidRPr="00A815AA" w:rsidRDefault="00EB2AC0" w:rsidP="00D44B6D">
            <w:pPr>
              <w:pStyle w:val="TableText"/>
              <w:rPr>
                <w:lang w:eastAsia="en-NZ"/>
              </w:rPr>
            </w:pPr>
            <w:r w:rsidRPr="00A815AA">
              <w:rPr>
                <w:lang w:eastAsia="en-NZ"/>
              </w:rPr>
              <w:t>Addition</w:t>
            </w:r>
          </w:p>
        </w:tc>
      </w:tr>
      <w:tr w:rsidR="00EB2AC0" w:rsidRPr="00A815AA" w14:paraId="47050C7D" w14:textId="77777777" w:rsidTr="00D44B6D">
        <w:trPr>
          <w:cantSplit/>
        </w:trPr>
        <w:tc>
          <w:tcPr>
            <w:tcW w:w="1985" w:type="dxa"/>
            <w:shd w:val="clear" w:color="auto" w:fill="auto"/>
            <w:noWrap/>
            <w:hideMark/>
          </w:tcPr>
          <w:p w14:paraId="32845A7E" w14:textId="77777777" w:rsidR="00EB2AC0" w:rsidRPr="00A815AA" w:rsidRDefault="00EB2AC0" w:rsidP="00D44B6D">
            <w:pPr>
              <w:pStyle w:val="TableText"/>
              <w:rPr>
                <w:lang w:eastAsia="en-NZ"/>
              </w:rPr>
            </w:pPr>
            <w:r w:rsidRPr="00A815AA">
              <w:rPr>
                <w:lang w:eastAsia="en-NZ"/>
              </w:rPr>
              <w:t>CB1</w:t>
            </w:r>
          </w:p>
        </w:tc>
        <w:tc>
          <w:tcPr>
            <w:tcW w:w="4678" w:type="dxa"/>
            <w:shd w:val="clear" w:color="auto" w:fill="auto"/>
            <w:hideMark/>
          </w:tcPr>
          <w:p w14:paraId="1A90538B" w14:textId="77777777" w:rsidR="00EB2AC0" w:rsidRPr="00A815AA" w:rsidRDefault="00EB2AC0" w:rsidP="00D44B6D">
            <w:pPr>
              <w:pStyle w:val="TableText"/>
              <w:rPr>
                <w:lang w:eastAsia="en-NZ"/>
              </w:rPr>
            </w:pPr>
            <w:r w:rsidRPr="00A815AA">
              <w:rPr>
                <w:lang w:eastAsia="en-NZ"/>
              </w:rPr>
              <w:t>Wording change CB1(2)</w:t>
            </w:r>
            <w:r w:rsidRPr="00A815AA">
              <w:rPr>
                <w:lang w:eastAsia="en-NZ"/>
              </w:rPr>
              <w:br/>
              <w:t>New clause CB1(30)(i)</w:t>
            </w:r>
          </w:p>
        </w:tc>
        <w:tc>
          <w:tcPr>
            <w:tcW w:w="1417" w:type="dxa"/>
            <w:shd w:val="clear" w:color="auto" w:fill="auto"/>
            <w:noWrap/>
            <w:hideMark/>
          </w:tcPr>
          <w:p w14:paraId="2DE1B5B8" w14:textId="77777777" w:rsidR="00EB2AC0" w:rsidRPr="00A815AA" w:rsidRDefault="00EB2AC0" w:rsidP="00D44B6D">
            <w:pPr>
              <w:pStyle w:val="TableText"/>
              <w:rPr>
                <w:lang w:eastAsia="en-NZ"/>
              </w:rPr>
            </w:pPr>
            <w:r w:rsidRPr="00A815AA">
              <w:rPr>
                <w:lang w:eastAsia="en-NZ"/>
              </w:rPr>
              <w:t>Addition</w:t>
            </w:r>
          </w:p>
        </w:tc>
      </w:tr>
      <w:tr w:rsidR="00EB2AC0" w:rsidRPr="00A815AA" w14:paraId="2DFB531B" w14:textId="77777777" w:rsidTr="00D44B6D">
        <w:trPr>
          <w:cantSplit/>
        </w:trPr>
        <w:tc>
          <w:tcPr>
            <w:tcW w:w="1985" w:type="dxa"/>
            <w:shd w:val="clear" w:color="auto" w:fill="auto"/>
            <w:noWrap/>
            <w:hideMark/>
          </w:tcPr>
          <w:p w14:paraId="27BCFD8A" w14:textId="77777777" w:rsidR="00EB2AC0" w:rsidRPr="00A815AA" w:rsidRDefault="00EB2AC0" w:rsidP="00D44B6D">
            <w:pPr>
              <w:pStyle w:val="TableText"/>
              <w:rPr>
                <w:lang w:eastAsia="en-NZ"/>
              </w:rPr>
            </w:pPr>
            <w:r w:rsidRPr="00A815AA">
              <w:rPr>
                <w:lang w:eastAsia="en-NZ"/>
              </w:rPr>
              <w:t>CB2</w:t>
            </w:r>
          </w:p>
        </w:tc>
        <w:tc>
          <w:tcPr>
            <w:tcW w:w="4678" w:type="dxa"/>
            <w:shd w:val="clear" w:color="auto" w:fill="auto"/>
            <w:hideMark/>
          </w:tcPr>
          <w:p w14:paraId="185760B7" w14:textId="77777777" w:rsidR="00EB2AC0" w:rsidRPr="00A815AA" w:rsidRDefault="00EB2AC0" w:rsidP="00D44B6D">
            <w:pPr>
              <w:pStyle w:val="TableText"/>
              <w:rPr>
                <w:lang w:eastAsia="en-NZ"/>
              </w:rPr>
            </w:pPr>
            <w:r w:rsidRPr="00A815AA">
              <w:rPr>
                <w:lang w:eastAsia="en-NZ"/>
              </w:rPr>
              <w:t>Wording changes CB2(1)(a)</w:t>
            </w:r>
            <w:r w:rsidR="00D44B6D">
              <w:rPr>
                <w:lang w:eastAsia="en-NZ"/>
              </w:rPr>
              <w:t xml:space="preserve"> and </w:t>
            </w:r>
            <w:r w:rsidRPr="00A815AA">
              <w:rPr>
                <w:lang w:eastAsia="en-NZ"/>
              </w:rPr>
              <w:t>(b)/CB2(2)(a)/CB2(6)</w:t>
            </w:r>
            <w:r w:rsidRPr="00A815AA">
              <w:rPr>
                <w:lang w:eastAsia="en-NZ"/>
              </w:rPr>
              <w:br/>
              <w:t>New clauses CB2(3)</w:t>
            </w:r>
            <w:r w:rsidR="00D44B6D">
              <w:rPr>
                <w:lang w:eastAsia="en-NZ"/>
              </w:rPr>
              <w:t xml:space="preserve"> and </w:t>
            </w:r>
            <w:r w:rsidRPr="00A815AA">
              <w:rPr>
                <w:lang w:eastAsia="en-NZ"/>
              </w:rPr>
              <w:t>(4)</w:t>
            </w:r>
            <w:r w:rsidRPr="00A815AA">
              <w:rPr>
                <w:lang w:eastAsia="en-NZ"/>
              </w:rPr>
              <w:br/>
              <w:t>List renumbered CB2</w:t>
            </w:r>
          </w:p>
        </w:tc>
        <w:tc>
          <w:tcPr>
            <w:tcW w:w="1417" w:type="dxa"/>
            <w:shd w:val="clear" w:color="auto" w:fill="auto"/>
            <w:noWrap/>
            <w:hideMark/>
          </w:tcPr>
          <w:p w14:paraId="6B260E31" w14:textId="77777777" w:rsidR="00EB2AC0" w:rsidRPr="00A815AA" w:rsidRDefault="00EB2AC0" w:rsidP="00D44B6D">
            <w:pPr>
              <w:pStyle w:val="TableText"/>
              <w:rPr>
                <w:lang w:eastAsia="en-NZ"/>
              </w:rPr>
            </w:pPr>
            <w:r w:rsidRPr="00A815AA">
              <w:rPr>
                <w:lang w:eastAsia="en-NZ"/>
              </w:rPr>
              <w:t>Addition</w:t>
            </w:r>
          </w:p>
        </w:tc>
      </w:tr>
      <w:tr w:rsidR="00EB2AC0" w:rsidRPr="00A815AA" w14:paraId="60ED7F0B" w14:textId="77777777" w:rsidTr="00D44B6D">
        <w:trPr>
          <w:cantSplit/>
        </w:trPr>
        <w:tc>
          <w:tcPr>
            <w:tcW w:w="1985" w:type="dxa"/>
            <w:shd w:val="clear" w:color="auto" w:fill="auto"/>
            <w:noWrap/>
            <w:hideMark/>
          </w:tcPr>
          <w:p w14:paraId="1DAFFC77" w14:textId="77777777" w:rsidR="00EB2AC0" w:rsidRPr="00A815AA" w:rsidRDefault="00EB2AC0" w:rsidP="00D44B6D">
            <w:pPr>
              <w:pStyle w:val="TableText"/>
              <w:rPr>
                <w:lang w:eastAsia="en-NZ"/>
              </w:rPr>
            </w:pPr>
            <w:r w:rsidRPr="00A815AA">
              <w:rPr>
                <w:lang w:eastAsia="en-NZ"/>
              </w:rPr>
              <w:t>CB3</w:t>
            </w:r>
          </w:p>
        </w:tc>
        <w:tc>
          <w:tcPr>
            <w:tcW w:w="4678" w:type="dxa"/>
            <w:shd w:val="clear" w:color="auto" w:fill="auto"/>
            <w:noWrap/>
            <w:hideMark/>
          </w:tcPr>
          <w:p w14:paraId="037529EA" w14:textId="77777777" w:rsidR="00EB2AC0" w:rsidRPr="00A815AA" w:rsidRDefault="00EB2AC0" w:rsidP="00D44B6D">
            <w:pPr>
              <w:pStyle w:val="TableText"/>
              <w:rPr>
                <w:lang w:eastAsia="en-NZ"/>
              </w:rPr>
            </w:pPr>
            <w:r w:rsidRPr="00A815AA">
              <w:rPr>
                <w:lang w:eastAsia="en-NZ"/>
              </w:rPr>
              <w:t>Minor wording changes</w:t>
            </w:r>
          </w:p>
        </w:tc>
        <w:tc>
          <w:tcPr>
            <w:tcW w:w="1417" w:type="dxa"/>
            <w:shd w:val="clear" w:color="auto" w:fill="auto"/>
            <w:noWrap/>
            <w:hideMark/>
          </w:tcPr>
          <w:p w14:paraId="40D5B0D4" w14:textId="77777777" w:rsidR="00EB2AC0" w:rsidRPr="00A815AA" w:rsidRDefault="00EB2AC0" w:rsidP="00D44B6D">
            <w:pPr>
              <w:pStyle w:val="TableText"/>
              <w:rPr>
                <w:lang w:eastAsia="en-NZ"/>
              </w:rPr>
            </w:pPr>
            <w:r w:rsidRPr="00A815AA">
              <w:rPr>
                <w:lang w:eastAsia="en-NZ"/>
              </w:rPr>
              <w:t>Administrative</w:t>
            </w:r>
          </w:p>
        </w:tc>
      </w:tr>
      <w:tr w:rsidR="00EB2AC0" w:rsidRPr="00A815AA" w14:paraId="310E89A2" w14:textId="77777777" w:rsidTr="00D44B6D">
        <w:trPr>
          <w:cantSplit/>
        </w:trPr>
        <w:tc>
          <w:tcPr>
            <w:tcW w:w="1985" w:type="dxa"/>
            <w:shd w:val="clear" w:color="auto" w:fill="auto"/>
            <w:noWrap/>
            <w:hideMark/>
          </w:tcPr>
          <w:p w14:paraId="122FB485" w14:textId="77777777" w:rsidR="00EB2AC0" w:rsidRPr="00A815AA" w:rsidRDefault="00EB2AC0" w:rsidP="00D44B6D">
            <w:pPr>
              <w:pStyle w:val="TableText"/>
              <w:rPr>
                <w:lang w:eastAsia="en-NZ"/>
              </w:rPr>
            </w:pPr>
            <w:r w:rsidRPr="00A815AA">
              <w:rPr>
                <w:lang w:eastAsia="en-NZ"/>
              </w:rPr>
              <w:t>CB4</w:t>
            </w:r>
          </w:p>
        </w:tc>
        <w:tc>
          <w:tcPr>
            <w:tcW w:w="4678" w:type="dxa"/>
            <w:shd w:val="clear" w:color="auto" w:fill="auto"/>
            <w:noWrap/>
            <w:hideMark/>
          </w:tcPr>
          <w:p w14:paraId="4B2D1EE5" w14:textId="77777777" w:rsidR="00EB2AC0" w:rsidRPr="00A815AA" w:rsidRDefault="00EB2AC0" w:rsidP="00D44B6D">
            <w:pPr>
              <w:pStyle w:val="TableText"/>
              <w:rPr>
                <w:lang w:eastAsia="en-NZ"/>
              </w:rPr>
            </w:pPr>
            <w:r w:rsidRPr="00A815AA">
              <w:rPr>
                <w:lang w:eastAsia="en-NZ"/>
              </w:rPr>
              <w:t>No change</w:t>
            </w:r>
          </w:p>
        </w:tc>
        <w:tc>
          <w:tcPr>
            <w:tcW w:w="1417" w:type="dxa"/>
            <w:shd w:val="clear" w:color="auto" w:fill="auto"/>
            <w:noWrap/>
          </w:tcPr>
          <w:p w14:paraId="1D070319" w14:textId="77777777" w:rsidR="00EB2AC0" w:rsidRPr="00A815AA" w:rsidRDefault="00EB2AC0" w:rsidP="00D44B6D">
            <w:pPr>
              <w:pStyle w:val="TableText"/>
              <w:rPr>
                <w:lang w:eastAsia="en-NZ"/>
              </w:rPr>
            </w:pPr>
          </w:p>
        </w:tc>
      </w:tr>
      <w:tr w:rsidR="00EB2AC0" w:rsidRPr="00A815AA" w14:paraId="6E8BFCE3" w14:textId="77777777" w:rsidTr="00D44B6D">
        <w:trPr>
          <w:cantSplit/>
        </w:trPr>
        <w:tc>
          <w:tcPr>
            <w:tcW w:w="1985" w:type="dxa"/>
            <w:shd w:val="clear" w:color="auto" w:fill="auto"/>
            <w:noWrap/>
            <w:hideMark/>
          </w:tcPr>
          <w:p w14:paraId="15C2E47F" w14:textId="77777777" w:rsidR="00EB2AC0" w:rsidRPr="00A815AA" w:rsidRDefault="00EB2AC0" w:rsidP="00D44B6D">
            <w:pPr>
              <w:pStyle w:val="TableText"/>
              <w:rPr>
                <w:lang w:eastAsia="en-NZ"/>
              </w:rPr>
            </w:pPr>
            <w:r w:rsidRPr="00A815AA">
              <w:rPr>
                <w:lang w:eastAsia="en-NZ"/>
              </w:rPr>
              <w:t>CB5</w:t>
            </w:r>
          </w:p>
        </w:tc>
        <w:tc>
          <w:tcPr>
            <w:tcW w:w="4678" w:type="dxa"/>
            <w:shd w:val="clear" w:color="auto" w:fill="auto"/>
            <w:noWrap/>
            <w:hideMark/>
          </w:tcPr>
          <w:p w14:paraId="70C48B0A" w14:textId="77777777" w:rsidR="00EB2AC0" w:rsidRPr="00A815AA" w:rsidRDefault="00EB2AC0" w:rsidP="00D44B6D">
            <w:pPr>
              <w:pStyle w:val="TableText"/>
              <w:rPr>
                <w:lang w:eastAsia="en-NZ"/>
              </w:rPr>
            </w:pPr>
            <w:r w:rsidRPr="00A815AA">
              <w:rPr>
                <w:lang w:eastAsia="en-NZ"/>
              </w:rPr>
              <w:t>No change</w:t>
            </w:r>
          </w:p>
        </w:tc>
        <w:tc>
          <w:tcPr>
            <w:tcW w:w="1417" w:type="dxa"/>
            <w:shd w:val="clear" w:color="auto" w:fill="auto"/>
            <w:noWrap/>
          </w:tcPr>
          <w:p w14:paraId="3F16F399" w14:textId="77777777" w:rsidR="00EB2AC0" w:rsidRPr="00A815AA" w:rsidRDefault="00EB2AC0" w:rsidP="00D44B6D">
            <w:pPr>
              <w:pStyle w:val="TableText"/>
              <w:rPr>
                <w:lang w:eastAsia="en-NZ"/>
              </w:rPr>
            </w:pPr>
          </w:p>
        </w:tc>
      </w:tr>
      <w:tr w:rsidR="00EB2AC0" w:rsidRPr="00A815AA" w14:paraId="4EF4AC86" w14:textId="77777777" w:rsidTr="00D44B6D">
        <w:trPr>
          <w:cantSplit/>
        </w:trPr>
        <w:tc>
          <w:tcPr>
            <w:tcW w:w="1985" w:type="dxa"/>
            <w:shd w:val="clear" w:color="auto" w:fill="auto"/>
            <w:noWrap/>
            <w:hideMark/>
          </w:tcPr>
          <w:p w14:paraId="0B71752C" w14:textId="77777777" w:rsidR="00EB2AC0" w:rsidRPr="00A815AA" w:rsidRDefault="00EB2AC0" w:rsidP="00D44B6D">
            <w:pPr>
              <w:pStyle w:val="TableText"/>
              <w:rPr>
                <w:lang w:eastAsia="en-NZ"/>
              </w:rPr>
            </w:pPr>
            <w:r w:rsidRPr="00A815AA">
              <w:rPr>
                <w:lang w:eastAsia="en-NZ"/>
              </w:rPr>
              <w:t>CB6</w:t>
            </w:r>
          </w:p>
        </w:tc>
        <w:tc>
          <w:tcPr>
            <w:tcW w:w="4678" w:type="dxa"/>
            <w:shd w:val="clear" w:color="auto" w:fill="auto"/>
            <w:hideMark/>
          </w:tcPr>
          <w:p w14:paraId="1AA8D142" w14:textId="77777777" w:rsidR="00EB2AC0" w:rsidRPr="00A815AA" w:rsidRDefault="00EB2AC0" w:rsidP="00D44B6D">
            <w:pPr>
              <w:pStyle w:val="TableText"/>
              <w:rPr>
                <w:lang w:eastAsia="en-NZ"/>
              </w:rPr>
            </w:pPr>
            <w:r w:rsidRPr="00A815AA">
              <w:rPr>
                <w:lang w:eastAsia="en-NZ"/>
              </w:rPr>
              <w:t>Wording change CB6(1)</w:t>
            </w:r>
            <w:r w:rsidRPr="00A815AA">
              <w:rPr>
                <w:lang w:eastAsia="en-NZ"/>
              </w:rPr>
              <w:br/>
              <w:t>New clause CB6(2)</w:t>
            </w:r>
          </w:p>
        </w:tc>
        <w:tc>
          <w:tcPr>
            <w:tcW w:w="1417" w:type="dxa"/>
            <w:shd w:val="clear" w:color="auto" w:fill="auto"/>
            <w:noWrap/>
            <w:hideMark/>
          </w:tcPr>
          <w:p w14:paraId="59709443" w14:textId="77777777" w:rsidR="00EB2AC0" w:rsidRPr="00A815AA" w:rsidRDefault="00EB2AC0" w:rsidP="00D44B6D">
            <w:pPr>
              <w:pStyle w:val="TableText"/>
              <w:rPr>
                <w:lang w:eastAsia="en-NZ"/>
              </w:rPr>
            </w:pPr>
            <w:r w:rsidRPr="00A815AA">
              <w:rPr>
                <w:lang w:eastAsia="en-NZ"/>
              </w:rPr>
              <w:t>Addition</w:t>
            </w:r>
          </w:p>
        </w:tc>
      </w:tr>
      <w:tr w:rsidR="00EB2AC0" w:rsidRPr="00A815AA" w14:paraId="72ECE9A7" w14:textId="77777777" w:rsidTr="00D44B6D">
        <w:trPr>
          <w:cantSplit/>
        </w:trPr>
        <w:tc>
          <w:tcPr>
            <w:tcW w:w="1985" w:type="dxa"/>
            <w:shd w:val="clear" w:color="auto" w:fill="auto"/>
            <w:noWrap/>
            <w:hideMark/>
          </w:tcPr>
          <w:p w14:paraId="1B8B76E2" w14:textId="77777777" w:rsidR="00EB2AC0" w:rsidRPr="00A815AA" w:rsidRDefault="00EB2AC0" w:rsidP="00D44B6D">
            <w:pPr>
              <w:pStyle w:val="TableText"/>
              <w:rPr>
                <w:lang w:eastAsia="en-NZ"/>
              </w:rPr>
            </w:pPr>
            <w:r w:rsidRPr="00A815AA">
              <w:rPr>
                <w:lang w:eastAsia="en-NZ"/>
              </w:rPr>
              <w:t>CB7</w:t>
            </w:r>
          </w:p>
        </w:tc>
        <w:tc>
          <w:tcPr>
            <w:tcW w:w="4678" w:type="dxa"/>
            <w:shd w:val="clear" w:color="auto" w:fill="auto"/>
            <w:noWrap/>
            <w:hideMark/>
          </w:tcPr>
          <w:p w14:paraId="505C8CA6" w14:textId="77777777" w:rsidR="00EB2AC0" w:rsidRPr="00A815AA" w:rsidRDefault="00EB2AC0" w:rsidP="00D44B6D">
            <w:pPr>
              <w:pStyle w:val="TableText"/>
              <w:rPr>
                <w:lang w:eastAsia="en-NZ"/>
              </w:rPr>
            </w:pPr>
            <w:r w:rsidRPr="00A815AA">
              <w:rPr>
                <w:lang w:eastAsia="en-NZ"/>
              </w:rPr>
              <w:t>No change</w:t>
            </w:r>
          </w:p>
        </w:tc>
        <w:tc>
          <w:tcPr>
            <w:tcW w:w="1417" w:type="dxa"/>
            <w:shd w:val="clear" w:color="auto" w:fill="auto"/>
            <w:noWrap/>
          </w:tcPr>
          <w:p w14:paraId="098CA043" w14:textId="77777777" w:rsidR="00EB2AC0" w:rsidRPr="00A815AA" w:rsidRDefault="00EB2AC0" w:rsidP="00D44B6D">
            <w:pPr>
              <w:pStyle w:val="TableText"/>
              <w:rPr>
                <w:lang w:eastAsia="en-NZ"/>
              </w:rPr>
            </w:pPr>
          </w:p>
        </w:tc>
      </w:tr>
      <w:tr w:rsidR="00EB2AC0" w:rsidRPr="00A815AA" w14:paraId="12D969A2" w14:textId="77777777" w:rsidTr="00D44B6D">
        <w:trPr>
          <w:cantSplit/>
        </w:trPr>
        <w:tc>
          <w:tcPr>
            <w:tcW w:w="1985" w:type="dxa"/>
            <w:shd w:val="clear" w:color="auto" w:fill="auto"/>
            <w:noWrap/>
            <w:hideMark/>
          </w:tcPr>
          <w:p w14:paraId="05CC982B" w14:textId="77777777" w:rsidR="00EB2AC0" w:rsidRPr="00A815AA" w:rsidRDefault="00EB2AC0" w:rsidP="00D44B6D">
            <w:pPr>
              <w:pStyle w:val="TableText"/>
              <w:rPr>
                <w:lang w:eastAsia="en-NZ"/>
              </w:rPr>
            </w:pPr>
            <w:r w:rsidRPr="00A815AA">
              <w:rPr>
                <w:lang w:eastAsia="en-NZ"/>
              </w:rPr>
              <w:t>CB8</w:t>
            </w:r>
          </w:p>
        </w:tc>
        <w:tc>
          <w:tcPr>
            <w:tcW w:w="4678" w:type="dxa"/>
            <w:shd w:val="clear" w:color="auto" w:fill="auto"/>
            <w:noWrap/>
            <w:hideMark/>
          </w:tcPr>
          <w:p w14:paraId="14F65DB3" w14:textId="77777777" w:rsidR="00EB2AC0" w:rsidRPr="00A815AA" w:rsidRDefault="00EB2AC0" w:rsidP="00D44B6D">
            <w:pPr>
              <w:pStyle w:val="TableText"/>
              <w:rPr>
                <w:lang w:eastAsia="en-NZ"/>
              </w:rPr>
            </w:pPr>
            <w:r w:rsidRPr="00A815AA">
              <w:rPr>
                <w:lang w:eastAsia="en-NZ"/>
              </w:rPr>
              <w:t>No change</w:t>
            </w:r>
          </w:p>
        </w:tc>
        <w:tc>
          <w:tcPr>
            <w:tcW w:w="1417" w:type="dxa"/>
            <w:shd w:val="clear" w:color="auto" w:fill="auto"/>
            <w:noWrap/>
          </w:tcPr>
          <w:p w14:paraId="4A7558B8" w14:textId="77777777" w:rsidR="00EB2AC0" w:rsidRPr="00A815AA" w:rsidRDefault="00EB2AC0" w:rsidP="00D44B6D">
            <w:pPr>
              <w:pStyle w:val="TableText"/>
              <w:rPr>
                <w:lang w:eastAsia="en-NZ"/>
              </w:rPr>
            </w:pPr>
          </w:p>
        </w:tc>
      </w:tr>
      <w:tr w:rsidR="00EB2AC0" w:rsidRPr="00A815AA" w14:paraId="062970ED" w14:textId="77777777" w:rsidTr="00D44B6D">
        <w:trPr>
          <w:cantSplit/>
        </w:trPr>
        <w:tc>
          <w:tcPr>
            <w:tcW w:w="1985" w:type="dxa"/>
            <w:shd w:val="clear" w:color="auto" w:fill="auto"/>
            <w:noWrap/>
            <w:hideMark/>
          </w:tcPr>
          <w:p w14:paraId="39B616B6" w14:textId="77777777" w:rsidR="00EB2AC0" w:rsidRPr="00A815AA" w:rsidRDefault="00EB2AC0" w:rsidP="00D44B6D">
            <w:pPr>
              <w:pStyle w:val="TableText"/>
              <w:rPr>
                <w:lang w:eastAsia="en-NZ"/>
              </w:rPr>
            </w:pPr>
            <w:r w:rsidRPr="00A815AA">
              <w:rPr>
                <w:lang w:eastAsia="en-NZ"/>
              </w:rPr>
              <w:t>CB9</w:t>
            </w:r>
          </w:p>
        </w:tc>
        <w:tc>
          <w:tcPr>
            <w:tcW w:w="4678" w:type="dxa"/>
            <w:shd w:val="clear" w:color="auto" w:fill="auto"/>
            <w:noWrap/>
            <w:hideMark/>
          </w:tcPr>
          <w:p w14:paraId="19921A10" w14:textId="77777777" w:rsidR="00EB2AC0" w:rsidRPr="00A815AA" w:rsidRDefault="00EB2AC0" w:rsidP="00D44B6D">
            <w:pPr>
              <w:pStyle w:val="TableText"/>
              <w:rPr>
                <w:lang w:eastAsia="en-NZ"/>
              </w:rPr>
            </w:pPr>
            <w:r w:rsidRPr="00A815AA">
              <w:rPr>
                <w:lang w:eastAsia="en-NZ"/>
              </w:rPr>
              <w:t>No change</w:t>
            </w:r>
          </w:p>
        </w:tc>
        <w:tc>
          <w:tcPr>
            <w:tcW w:w="1417" w:type="dxa"/>
            <w:shd w:val="clear" w:color="auto" w:fill="auto"/>
            <w:noWrap/>
          </w:tcPr>
          <w:p w14:paraId="14FE9867" w14:textId="77777777" w:rsidR="00EB2AC0" w:rsidRPr="00A815AA" w:rsidRDefault="00EB2AC0" w:rsidP="00D44B6D">
            <w:pPr>
              <w:pStyle w:val="TableText"/>
              <w:rPr>
                <w:lang w:eastAsia="en-NZ"/>
              </w:rPr>
            </w:pPr>
          </w:p>
        </w:tc>
      </w:tr>
      <w:tr w:rsidR="00EB2AC0" w:rsidRPr="00A815AA" w14:paraId="2F83DD03" w14:textId="77777777" w:rsidTr="00D44B6D">
        <w:trPr>
          <w:cantSplit/>
        </w:trPr>
        <w:tc>
          <w:tcPr>
            <w:tcW w:w="1985" w:type="dxa"/>
            <w:shd w:val="clear" w:color="auto" w:fill="auto"/>
            <w:noWrap/>
            <w:hideMark/>
          </w:tcPr>
          <w:p w14:paraId="7EDDEED7" w14:textId="77777777" w:rsidR="00EB2AC0" w:rsidRPr="00A815AA" w:rsidRDefault="00EB2AC0" w:rsidP="00D44B6D">
            <w:pPr>
              <w:pStyle w:val="TableText"/>
              <w:rPr>
                <w:lang w:eastAsia="en-NZ"/>
              </w:rPr>
            </w:pPr>
            <w:r w:rsidRPr="00A815AA">
              <w:rPr>
                <w:lang w:eastAsia="en-NZ"/>
              </w:rPr>
              <w:t>CB10</w:t>
            </w:r>
          </w:p>
        </w:tc>
        <w:tc>
          <w:tcPr>
            <w:tcW w:w="4678" w:type="dxa"/>
            <w:shd w:val="clear" w:color="auto" w:fill="auto"/>
            <w:noWrap/>
            <w:hideMark/>
          </w:tcPr>
          <w:p w14:paraId="23209788" w14:textId="77777777" w:rsidR="00EB2AC0" w:rsidRPr="00A815AA" w:rsidRDefault="00EB2AC0" w:rsidP="00D44B6D">
            <w:pPr>
              <w:pStyle w:val="TableText"/>
              <w:rPr>
                <w:lang w:eastAsia="en-NZ"/>
              </w:rPr>
            </w:pPr>
            <w:r w:rsidRPr="00A815AA">
              <w:rPr>
                <w:lang w:eastAsia="en-NZ"/>
              </w:rPr>
              <w:t>No change</w:t>
            </w:r>
          </w:p>
        </w:tc>
        <w:tc>
          <w:tcPr>
            <w:tcW w:w="1417" w:type="dxa"/>
            <w:shd w:val="clear" w:color="auto" w:fill="auto"/>
            <w:noWrap/>
          </w:tcPr>
          <w:p w14:paraId="346205C3" w14:textId="77777777" w:rsidR="00EB2AC0" w:rsidRPr="00A815AA" w:rsidRDefault="00EB2AC0" w:rsidP="00D44B6D">
            <w:pPr>
              <w:pStyle w:val="TableText"/>
              <w:rPr>
                <w:lang w:eastAsia="en-NZ"/>
              </w:rPr>
            </w:pPr>
          </w:p>
        </w:tc>
      </w:tr>
      <w:tr w:rsidR="00EB2AC0" w:rsidRPr="00A815AA" w14:paraId="4A7151FD" w14:textId="77777777" w:rsidTr="00D44B6D">
        <w:trPr>
          <w:cantSplit/>
        </w:trPr>
        <w:tc>
          <w:tcPr>
            <w:tcW w:w="1985" w:type="dxa"/>
            <w:shd w:val="clear" w:color="auto" w:fill="auto"/>
            <w:noWrap/>
            <w:hideMark/>
          </w:tcPr>
          <w:p w14:paraId="70C28764" w14:textId="77777777" w:rsidR="00EB2AC0" w:rsidRPr="00A815AA" w:rsidRDefault="00EB2AC0" w:rsidP="00D44B6D">
            <w:pPr>
              <w:pStyle w:val="TableText"/>
              <w:rPr>
                <w:lang w:eastAsia="en-NZ"/>
              </w:rPr>
            </w:pPr>
            <w:r w:rsidRPr="00A815AA">
              <w:rPr>
                <w:lang w:eastAsia="en-NZ"/>
              </w:rPr>
              <w:t>CB11</w:t>
            </w:r>
          </w:p>
        </w:tc>
        <w:tc>
          <w:tcPr>
            <w:tcW w:w="4678" w:type="dxa"/>
            <w:shd w:val="clear" w:color="auto" w:fill="auto"/>
            <w:noWrap/>
            <w:hideMark/>
          </w:tcPr>
          <w:p w14:paraId="71D0F638" w14:textId="77777777" w:rsidR="00EB2AC0" w:rsidRPr="00A815AA" w:rsidRDefault="00EB2AC0" w:rsidP="00D44B6D">
            <w:pPr>
              <w:pStyle w:val="TableText"/>
              <w:rPr>
                <w:lang w:eastAsia="en-NZ"/>
              </w:rPr>
            </w:pPr>
            <w:r w:rsidRPr="00A815AA">
              <w:rPr>
                <w:lang w:eastAsia="en-NZ"/>
              </w:rPr>
              <w:t>No change</w:t>
            </w:r>
          </w:p>
        </w:tc>
        <w:tc>
          <w:tcPr>
            <w:tcW w:w="1417" w:type="dxa"/>
            <w:shd w:val="clear" w:color="auto" w:fill="auto"/>
            <w:noWrap/>
          </w:tcPr>
          <w:p w14:paraId="7882BBF3" w14:textId="77777777" w:rsidR="00EB2AC0" w:rsidRPr="00A815AA" w:rsidRDefault="00EB2AC0" w:rsidP="00D44B6D">
            <w:pPr>
              <w:pStyle w:val="TableText"/>
              <w:rPr>
                <w:lang w:eastAsia="en-NZ"/>
              </w:rPr>
            </w:pPr>
          </w:p>
        </w:tc>
      </w:tr>
      <w:tr w:rsidR="00EB2AC0" w:rsidRPr="00A815AA" w14:paraId="633CC829" w14:textId="77777777" w:rsidTr="00D44B6D">
        <w:trPr>
          <w:cantSplit/>
        </w:trPr>
        <w:tc>
          <w:tcPr>
            <w:tcW w:w="1985" w:type="dxa"/>
            <w:shd w:val="clear" w:color="auto" w:fill="auto"/>
            <w:noWrap/>
            <w:hideMark/>
          </w:tcPr>
          <w:p w14:paraId="7863225C" w14:textId="77777777" w:rsidR="00EB2AC0" w:rsidRPr="00A815AA" w:rsidRDefault="00EB2AC0" w:rsidP="00D44B6D">
            <w:pPr>
              <w:pStyle w:val="TableText"/>
              <w:rPr>
                <w:lang w:eastAsia="en-NZ"/>
              </w:rPr>
            </w:pPr>
            <w:r w:rsidRPr="00A815AA">
              <w:rPr>
                <w:lang w:eastAsia="en-NZ"/>
              </w:rPr>
              <w:t>CB12</w:t>
            </w:r>
          </w:p>
        </w:tc>
        <w:tc>
          <w:tcPr>
            <w:tcW w:w="4678" w:type="dxa"/>
            <w:shd w:val="clear" w:color="auto" w:fill="auto"/>
            <w:noWrap/>
            <w:hideMark/>
          </w:tcPr>
          <w:p w14:paraId="0E2A2041" w14:textId="77777777" w:rsidR="00EB2AC0" w:rsidRPr="00A815AA" w:rsidRDefault="00EB2AC0" w:rsidP="00D44B6D">
            <w:pPr>
              <w:pStyle w:val="TableText"/>
              <w:rPr>
                <w:lang w:eastAsia="en-NZ"/>
              </w:rPr>
            </w:pPr>
            <w:r w:rsidRPr="00A815AA">
              <w:rPr>
                <w:lang w:eastAsia="en-NZ"/>
              </w:rPr>
              <w:t>No change</w:t>
            </w:r>
          </w:p>
        </w:tc>
        <w:tc>
          <w:tcPr>
            <w:tcW w:w="1417" w:type="dxa"/>
            <w:shd w:val="clear" w:color="auto" w:fill="auto"/>
            <w:noWrap/>
          </w:tcPr>
          <w:p w14:paraId="012428C5" w14:textId="77777777" w:rsidR="00EB2AC0" w:rsidRPr="00A815AA" w:rsidRDefault="00EB2AC0" w:rsidP="00D44B6D">
            <w:pPr>
              <w:pStyle w:val="TableText"/>
              <w:rPr>
                <w:lang w:eastAsia="en-NZ"/>
              </w:rPr>
            </w:pPr>
          </w:p>
        </w:tc>
      </w:tr>
      <w:tr w:rsidR="00EB2AC0" w:rsidRPr="00A815AA" w14:paraId="233E8B02" w14:textId="77777777" w:rsidTr="00D44B6D">
        <w:trPr>
          <w:cantSplit/>
        </w:trPr>
        <w:tc>
          <w:tcPr>
            <w:tcW w:w="1985" w:type="dxa"/>
            <w:shd w:val="clear" w:color="auto" w:fill="auto"/>
            <w:noWrap/>
            <w:hideMark/>
          </w:tcPr>
          <w:p w14:paraId="2DD7A862" w14:textId="77777777" w:rsidR="00EB2AC0" w:rsidRPr="00A815AA" w:rsidRDefault="00EB2AC0" w:rsidP="00D44B6D">
            <w:pPr>
              <w:pStyle w:val="TableText"/>
              <w:rPr>
                <w:lang w:eastAsia="en-NZ"/>
              </w:rPr>
            </w:pPr>
            <w:r w:rsidRPr="00A815AA">
              <w:rPr>
                <w:lang w:eastAsia="en-NZ"/>
              </w:rPr>
              <w:t>CB13</w:t>
            </w:r>
          </w:p>
        </w:tc>
        <w:tc>
          <w:tcPr>
            <w:tcW w:w="4678" w:type="dxa"/>
            <w:shd w:val="clear" w:color="auto" w:fill="auto"/>
            <w:hideMark/>
          </w:tcPr>
          <w:p w14:paraId="45639496" w14:textId="77777777" w:rsidR="00EB2AC0" w:rsidRPr="00A815AA" w:rsidRDefault="00EB2AC0" w:rsidP="00D44B6D">
            <w:pPr>
              <w:pStyle w:val="TableText"/>
              <w:rPr>
                <w:lang w:eastAsia="en-NZ"/>
              </w:rPr>
            </w:pPr>
            <w:r w:rsidRPr="00A815AA">
              <w:rPr>
                <w:lang w:eastAsia="en-NZ"/>
              </w:rPr>
              <w:t>Wording change CB13(1)(a)(4)</w:t>
            </w:r>
            <w:r w:rsidRPr="00A815AA">
              <w:rPr>
                <w:lang w:eastAsia="en-NZ"/>
              </w:rPr>
              <w:br/>
              <w:t>New clause CB13(2)</w:t>
            </w:r>
            <w:r w:rsidRPr="00A815AA">
              <w:rPr>
                <w:lang w:eastAsia="en-NZ"/>
              </w:rPr>
              <w:br/>
              <w:t>List renumbered CB13</w:t>
            </w:r>
          </w:p>
        </w:tc>
        <w:tc>
          <w:tcPr>
            <w:tcW w:w="1417" w:type="dxa"/>
            <w:shd w:val="clear" w:color="auto" w:fill="auto"/>
            <w:noWrap/>
            <w:hideMark/>
          </w:tcPr>
          <w:p w14:paraId="1848284B" w14:textId="77777777" w:rsidR="00EB2AC0" w:rsidRPr="00A815AA" w:rsidRDefault="00EB2AC0" w:rsidP="00D44B6D">
            <w:pPr>
              <w:pStyle w:val="TableText"/>
              <w:rPr>
                <w:lang w:eastAsia="en-NZ"/>
              </w:rPr>
            </w:pPr>
            <w:r w:rsidRPr="00A815AA">
              <w:rPr>
                <w:lang w:eastAsia="en-NZ"/>
              </w:rPr>
              <w:t>Addition</w:t>
            </w:r>
          </w:p>
        </w:tc>
      </w:tr>
      <w:tr w:rsidR="00EB2AC0" w:rsidRPr="00A815AA" w14:paraId="25D492C5" w14:textId="77777777" w:rsidTr="00D44B6D">
        <w:trPr>
          <w:cantSplit/>
        </w:trPr>
        <w:tc>
          <w:tcPr>
            <w:tcW w:w="1985" w:type="dxa"/>
            <w:shd w:val="clear" w:color="auto" w:fill="auto"/>
            <w:noWrap/>
            <w:hideMark/>
          </w:tcPr>
          <w:p w14:paraId="31678353" w14:textId="77777777" w:rsidR="00EB2AC0" w:rsidRPr="00A815AA" w:rsidRDefault="00EB2AC0" w:rsidP="00D44B6D">
            <w:pPr>
              <w:pStyle w:val="TableText"/>
              <w:rPr>
                <w:lang w:eastAsia="en-NZ"/>
              </w:rPr>
            </w:pPr>
            <w:r w:rsidRPr="00A815AA">
              <w:rPr>
                <w:lang w:eastAsia="en-NZ"/>
              </w:rPr>
              <w:t>CC1</w:t>
            </w:r>
          </w:p>
        </w:tc>
        <w:tc>
          <w:tcPr>
            <w:tcW w:w="4678" w:type="dxa"/>
            <w:shd w:val="clear" w:color="auto" w:fill="auto"/>
            <w:noWrap/>
            <w:hideMark/>
          </w:tcPr>
          <w:p w14:paraId="6B25D872" w14:textId="77777777" w:rsidR="00EB2AC0" w:rsidRPr="00A815AA" w:rsidRDefault="00EB2AC0" w:rsidP="00D44B6D">
            <w:pPr>
              <w:pStyle w:val="TableText"/>
              <w:rPr>
                <w:lang w:eastAsia="en-NZ"/>
              </w:rPr>
            </w:pPr>
            <w:r w:rsidRPr="00A815AA">
              <w:rPr>
                <w:lang w:eastAsia="en-NZ"/>
              </w:rPr>
              <w:t>Wording change CC1(d)</w:t>
            </w:r>
          </w:p>
        </w:tc>
        <w:tc>
          <w:tcPr>
            <w:tcW w:w="1417" w:type="dxa"/>
            <w:shd w:val="clear" w:color="auto" w:fill="auto"/>
            <w:noWrap/>
            <w:hideMark/>
          </w:tcPr>
          <w:p w14:paraId="25ED90B1" w14:textId="77777777" w:rsidR="00EB2AC0" w:rsidRPr="00A815AA" w:rsidRDefault="00EB2AC0" w:rsidP="00D44B6D">
            <w:pPr>
              <w:pStyle w:val="TableText"/>
              <w:rPr>
                <w:lang w:eastAsia="en-NZ"/>
              </w:rPr>
            </w:pPr>
            <w:r w:rsidRPr="00A815AA">
              <w:rPr>
                <w:lang w:eastAsia="en-NZ"/>
              </w:rPr>
              <w:t>Administrative</w:t>
            </w:r>
          </w:p>
        </w:tc>
      </w:tr>
      <w:tr w:rsidR="00EB2AC0" w:rsidRPr="00A815AA" w14:paraId="660CCF71" w14:textId="77777777" w:rsidTr="00D44B6D">
        <w:trPr>
          <w:cantSplit/>
        </w:trPr>
        <w:tc>
          <w:tcPr>
            <w:tcW w:w="1985" w:type="dxa"/>
            <w:shd w:val="clear" w:color="auto" w:fill="auto"/>
            <w:noWrap/>
            <w:hideMark/>
          </w:tcPr>
          <w:p w14:paraId="670F5972" w14:textId="77777777" w:rsidR="00EB2AC0" w:rsidRPr="00A815AA" w:rsidRDefault="00EB2AC0" w:rsidP="00D44B6D">
            <w:pPr>
              <w:pStyle w:val="TableText"/>
              <w:rPr>
                <w:lang w:eastAsia="en-NZ"/>
              </w:rPr>
            </w:pPr>
            <w:r w:rsidRPr="00A815AA">
              <w:rPr>
                <w:lang w:eastAsia="en-NZ"/>
              </w:rPr>
              <w:t>CC2</w:t>
            </w:r>
          </w:p>
        </w:tc>
        <w:tc>
          <w:tcPr>
            <w:tcW w:w="4678" w:type="dxa"/>
            <w:shd w:val="clear" w:color="auto" w:fill="auto"/>
            <w:noWrap/>
            <w:hideMark/>
          </w:tcPr>
          <w:p w14:paraId="52E74800" w14:textId="77777777" w:rsidR="00EB2AC0" w:rsidRPr="00A815AA" w:rsidRDefault="00EB2AC0" w:rsidP="00D44B6D">
            <w:pPr>
              <w:pStyle w:val="TableText"/>
              <w:rPr>
                <w:lang w:eastAsia="en-NZ"/>
              </w:rPr>
            </w:pPr>
            <w:r w:rsidRPr="00A815AA">
              <w:rPr>
                <w:lang w:eastAsia="en-NZ"/>
              </w:rPr>
              <w:t>Wording change CC2(1)(b)</w:t>
            </w:r>
          </w:p>
        </w:tc>
        <w:tc>
          <w:tcPr>
            <w:tcW w:w="1417" w:type="dxa"/>
            <w:shd w:val="clear" w:color="auto" w:fill="auto"/>
            <w:noWrap/>
          </w:tcPr>
          <w:p w14:paraId="0DC1FCD2" w14:textId="77777777" w:rsidR="00EB2AC0" w:rsidRPr="00A815AA" w:rsidRDefault="00EB2AC0" w:rsidP="00D44B6D">
            <w:pPr>
              <w:pStyle w:val="TableText"/>
              <w:rPr>
                <w:lang w:eastAsia="en-NZ"/>
              </w:rPr>
            </w:pPr>
          </w:p>
        </w:tc>
      </w:tr>
      <w:tr w:rsidR="00EB2AC0" w:rsidRPr="00A815AA" w14:paraId="77B00A50" w14:textId="77777777" w:rsidTr="00D44B6D">
        <w:trPr>
          <w:cantSplit/>
        </w:trPr>
        <w:tc>
          <w:tcPr>
            <w:tcW w:w="1985" w:type="dxa"/>
            <w:shd w:val="clear" w:color="auto" w:fill="auto"/>
            <w:noWrap/>
            <w:hideMark/>
          </w:tcPr>
          <w:p w14:paraId="147F0303" w14:textId="77777777" w:rsidR="00EB2AC0" w:rsidRPr="00A815AA" w:rsidRDefault="00EB2AC0" w:rsidP="00D44B6D">
            <w:pPr>
              <w:pStyle w:val="TableText"/>
              <w:rPr>
                <w:lang w:eastAsia="en-NZ"/>
              </w:rPr>
            </w:pPr>
            <w:r w:rsidRPr="00A815AA">
              <w:rPr>
                <w:lang w:eastAsia="en-NZ"/>
              </w:rPr>
              <w:t>CC3</w:t>
            </w:r>
          </w:p>
        </w:tc>
        <w:tc>
          <w:tcPr>
            <w:tcW w:w="4678" w:type="dxa"/>
            <w:shd w:val="clear" w:color="auto" w:fill="auto"/>
            <w:noWrap/>
            <w:hideMark/>
          </w:tcPr>
          <w:p w14:paraId="67A33F36" w14:textId="77777777" w:rsidR="00EB2AC0" w:rsidRPr="00A815AA" w:rsidRDefault="00EB2AC0" w:rsidP="00D44B6D">
            <w:pPr>
              <w:pStyle w:val="TableText"/>
              <w:rPr>
                <w:lang w:eastAsia="en-NZ"/>
              </w:rPr>
            </w:pPr>
            <w:r w:rsidRPr="00A815AA">
              <w:rPr>
                <w:lang w:eastAsia="en-NZ"/>
              </w:rPr>
              <w:t>No change</w:t>
            </w:r>
          </w:p>
        </w:tc>
        <w:tc>
          <w:tcPr>
            <w:tcW w:w="1417" w:type="dxa"/>
            <w:shd w:val="clear" w:color="auto" w:fill="auto"/>
            <w:noWrap/>
          </w:tcPr>
          <w:p w14:paraId="7CBCF280" w14:textId="77777777" w:rsidR="00EB2AC0" w:rsidRPr="00A815AA" w:rsidRDefault="00EB2AC0" w:rsidP="00D44B6D">
            <w:pPr>
              <w:pStyle w:val="TableText"/>
              <w:rPr>
                <w:lang w:eastAsia="en-NZ"/>
              </w:rPr>
            </w:pPr>
          </w:p>
        </w:tc>
      </w:tr>
      <w:tr w:rsidR="00EB2AC0" w:rsidRPr="00A815AA" w14:paraId="7A7A18E5" w14:textId="77777777" w:rsidTr="00D44B6D">
        <w:trPr>
          <w:cantSplit/>
        </w:trPr>
        <w:tc>
          <w:tcPr>
            <w:tcW w:w="1985" w:type="dxa"/>
            <w:shd w:val="clear" w:color="auto" w:fill="auto"/>
            <w:noWrap/>
            <w:hideMark/>
          </w:tcPr>
          <w:p w14:paraId="37889BF8" w14:textId="77777777" w:rsidR="00EB2AC0" w:rsidRPr="00A815AA" w:rsidRDefault="00EB2AC0" w:rsidP="00D44B6D">
            <w:pPr>
              <w:pStyle w:val="TableText"/>
              <w:rPr>
                <w:lang w:eastAsia="en-NZ"/>
              </w:rPr>
            </w:pPr>
            <w:r w:rsidRPr="00A815AA">
              <w:rPr>
                <w:lang w:eastAsia="en-NZ"/>
              </w:rPr>
              <w:t>CC4</w:t>
            </w:r>
          </w:p>
        </w:tc>
        <w:tc>
          <w:tcPr>
            <w:tcW w:w="4678" w:type="dxa"/>
            <w:shd w:val="clear" w:color="auto" w:fill="auto"/>
            <w:noWrap/>
            <w:hideMark/>
          </w:tcPr>
          <w:p w14:paraId="0ED44B25" w14:textId="77777777" w:rsidR="00EB2AC0" w:rsidRPr="00A815AA" w:rsidRDefault="00EB2AC0" w:rsidP="00D44B6D">
            <w:pPr>
              <w:pStyle w:val="TableText"/>
              <w:rPr>
                <w:lang w:eastAsia="en-NZ"/>
              </w:rPr>
            </w:pPr>
            <w:r w:rsidRPr="00A815AA">
              <w:rPr>
                <w:lang w:eastAsia="en-NZ"/>
              </w:rPr>
              <w:t>Wording changes: HealthPAC references removed</w:t>
            </w:r>
          </w:p>
        </w:tc>
        <w:tc>
          <w:tcPr>
            <w:tcW w:w="1417" w:type="dxa"/>
            <w:shd w:val="clear" w:color="auto" w:fill="auto"/>
            <w:noWrap/>
            <w:hideMark/>
          </w:tcPr>
          <w:p w14:paraId="015379F3" w14:textId="77777777" w:rsidR="00EB2AC0" w:rsidRPr="00A815AA" w:rsidRDefault="00EB2AC0" w:rsidP="00D44B6D">
            <w:pPr>
              <w:pStyle w:val="TableText"/>
              <w:rPr>
                <w:lang w:eastAsia="en-NZ"/>
              </w:rPr>
            </w:pPr>
            <w:r w:rsidRPr="00A815AA">
              <w:rPr>
                <w:lang w:eastAsia="en-NZ"/>
              </w:rPr>
              <w:t>Administrative</w:t>
            </w:r>
          </w:p>
        </w:tc>
      </w:tr>
      <w:tr w:rsidR="00EB2AC0" w:rsidRPr="00A815AA" w14:paraId="0209F4B0" w14:textId="77777777" w:rsidTr="00D44B6D">
        <w:trPr>
          <w:cantSplit/>
        </w:trPr>
        <w:tc>
          <w:tcPr>
            <w:tcW w:w="1985" w:type="dxa"/>
            <w:shd w:val="clear" w:color="auto" w:fill="auto"/>
            <w:noWrap/>
            <w:hideMark/>
          </w:tcPr>
          <w:p w14:paraId="3919FD2F" w14:textId="77777777" w:rsidR="00EB2AC0" w:rsidRPr="00A815AA" w:rsidRDefault="00EB2AC0" w:rsidP="00D44B6D">
            <w:pPr>
              <w:pStyle w:val="TableText"/>
              <w:rPr>
                <w:lang w:eastAsia="en-NZ"/>
              </w:rPr>
            </w:pPr>
            <w:r w:rsidRPr="00A815AA">
              <w:rPr>
                <w:lang w:eastAsia="en-NZ"/>
              </w:rPr>
              <w:t>CC5</w:t>
            </w:r>
          </w:p>
        </w:tc>
        <w:tc>
          <w:tcPr>
            <w:tcW w:w="4678" w:type="dxa"/>
            <w:shd w:val="clear" w:color="auto" w:fill="auto"/>
            <w:hideMark/>
          </w:tcPr>
          <w:p w14:paraId="3512B9FC" w14:textId="77777777" w:rsidR="00EB2AC0" w:rsidRPr="00A815AA" w:rsidRDefault="00EB2AC0" w:rsidP="00D44B6D">
            <w:pPr>
              <w:pStyle w:val="TableText"/>
              <w:ind w:right="113"/>
              <w:rPr>
                <w:lang w:eastAsia="en-NZ"/>
              </w:rPr>
            </w:pPr>
            <w:r w:rsidRPr="00A815AA">
              <w:rPr>
                <w:lang w:eastAsia="en-NZ"/>
              </w:rPr>
              <w:t>2007 CC5 and CC6 removed and remaining clauses renumbered</w:t>
            </w:r>
            <w:r w:rsidRPr="00A815AA">
              <w:rPr>
                <w:lang w:eastAsia="en-NZ"/>
              </w:rPr>
              <w:br/>
              <w:t xml:space="preserve">2021 CC5 is now </w:t>
            </w:r>
            <w:r w:rsidRPr="00A815AA">
              <w:rPr>
                <w:i/>
                <w:iCs/>
                <w:lang w:eastAsia="en-NZ"/>
              </w:rPr>
              <w:t>Electronic claiming</w:t>
            </w:r>
            <w:r w:rsidRPr="00A815AA">
              <w:rPr>
                <w:lang w:eastAsia="en-NZ"/>
              </w:rPr>
              <w:t xml:space="preserve"> and has been subject to wording changes</w:t>
            </w:r>
          </w:p>
        </w:tc>
        <w:tc>
          <w:tcPr>
            <w:tcW w:w="1417" w:type="dxa"/>
            <w:shd w:val="clear" w:color="auto" w:fill="auto"/>
            <w:noWrap/>
            <w:hideMark/>
          </w:tcPr>
          <w:p w14:paraId="2A75BE15" w14:textId="77777777" w:rsidR="00EB2AC0" w:rsidRPr="00A815AA" w:rsidRDefault="00EB2AC0" w:rsidP="00D44B6D">
            <w:pPr>
              <w:pStyle w:val="TableText"/>
              <w:rPr>
                <w:lang w:eastAsia="en-NZ"/>
              </w:rPr>
            </w:pPr>
            <w:r w:rsidRPr="00A815AA">
              <w:rPr>
                <w:lang w:eastAsia="en-NZ"/>
              </w:rPr>
              <w:t>Deletion</w:t>
            </w:r>
            <w:r w:rsidR="00D44B6D">
              <w:rPr>
                <w:lang w:eastAsia="en-NZ"/>
              </w:rPr>
              <w:br/>
            </w:r>
            <w:r w:rsidR="00D44B6D">
              <w:rPr>
                <w:lang w:eastAsia="en-NZ"/>
              </w:rPr>
              <w:br/>
            </w:r>
            <w:r>
              <w:rPr>
                <w:lang w:eastAsia="en-NZ"/>
              </w:rPr>
              <w:t>Administrative</w:t>
            </w:r>
          </w:p>
        </w:tc>
      </w:tr>
      <w:tr w:rsidR="00EB2AC0" w:rsidRPr="00A815AA" w14:paraId="346C134F" w14:textId="77777777" w:rsidTr="00D44B6D">
        <w:trPr>
          <w:cantSplit/>
        </w:trPr>
        <w:tc>
          <w:tcPr>
            <w:tcW w:w="1985" w:type="dxa"/>
            <w:shd w:val="clear" w:color="auto" w:fill="auto"/>
            <w:noWrap/>
            <w:hideMark/>
          </w:tcPr>
          <w:p w14:paraId="52FCBB3C" w14:textId="77777777" w:rsidR="00EB2AC0" w:rsidRPr="00A815AA" w:rsidRDefault="00EB2AC0" w:rsidP="00D44B6D">
            <w:pPr>
              <w:pStyle w:val="TableText"/>
              <w:keepNext/>
              <w:rPr>
                <w:lang w:eastAsia="en-NZ"/>
              </w:rPr>
            </w:pPr>
            <w:r w:rsidRPr="00A815AA">
              <w:rPr>
                <w:lang w:eastAsia="en-NZ"/>
              </w:rPr>
              <w:lastRenderedPageBreak/>
              <w:t>CC6</w:t>
            </w:r>
          </w:p>
        </w:tc>
        <w:tc>
          <w:tcPr>
            <w:tcW w:w="4678" w:type="dxa"/>
            <w:shd w:val="clear" w:color="auto" w:fill="auto"/>
            <w:hideMark/>
          </w:tcPr>
          <w:p w14:paraId="44A7C896" w14:textId="77777777" w:rsidR="00EB2AC0" w:rsidRPr="00A815AA" w:rsidRDefault="00EB2AC0" w:rsidP="00D44B6D">
            <w:pPr>
              <w:pStyle w:val="TableText"/>
              <w:keepNext/>
              <w:ind w:right="113"/>
              <w:rPr>
                <w:lang w:eastAsia="en-NZ"/>
              </w:rPr>
            </w:pPr>
            <w:r w:rsidRPr="00A815AA">
              <w:rPr>
                <w:lang w:eastAsia="en-NZ"/>
              </w:rPr>
              <w:t xml:space="preserve">2021 CC6 is now </w:t>
            </w:r>
            <w:r w:rsidRPr="00A815AA">
              <w:rPr>
                <w:i/>
                <w:iCs/>
                <w:lang w:eastAsia="en-NZ"/>
              </w:rPr>
              <w:t xml:space="preserve">Payment of claims </w:t>
            </w:r>
            <w:r w:rsidRPr="00A815AA">
              <w:rPr>
                <w:lang w:eastAsia="en-NZ"/>
              </w:rPr>
              <w:t>and has been subject to wording changes</w:t>
            </w:r>
          </w:p>
        </w:tc>
        <w:tc>
          <w:tcPr>
            <w:tcW w:w="1417" w:type="dxa"/>
            <w:shd w:val="clear" w:color="auto" w:fill="auto"/>
            <w:noWrap/>
            <w:hideMark/>
          </w:tcPr>
          <w:p w14:paraId="73C70086" w14:textId="77777777" w:rsidR="00EB2AC0" w:rsidRPr="00A815AA" w:rsidRDefault="00EB2AC0" w:rsidP="00D44B6D">
            <w:pPr>
              <w:pStyle w:val="TableText"/>
              <w:keepNext/>
              <w:rPr>
                <w:lang w:eastAsia="en-NZ"/>
              </w:rPr>
            </w:pPr>
            <w:r w:rsidRPr="00A815AA">
              <w:rPr>
                <w:lang w:eastAsia="en-NZ"/>
              </w:rPr>
              <w:t>Administrative</w:t>
            </w:r>
          </w:p>
        </w:tc>
      </w:tr>
      <w:tr w:rsidR="00EB2AC0" w:rsidRPr="00A815AA" w14:paraId="219F3EDD" w14:textId="77777777" w:rsidTr="00D44B6D">
        <w:trPr>
          <w:cantSplit/>
        </w:trPr>
        <w:tc>
          <w:tcPr>
            <w:tcW w:w="1985" w:type="dxa"/>
            <w:shd w:val="clear" w:color="auto" w:fill="auto"/>
            <w:noWrap/>
            <w:hideMark/>
          </w:tcPr>
          <w:p w14:paraId="312D96A4" w14:textId="77777777" w:rsidR="00EB2AC0" w:rsidRPr="00A815AA" w:rsidRDefault="00EB2AC0" w:rsidP="00D44B6D">
            <w:pPr>
              <w:pStyle w:val="TableText"/>
              <w:rPr>
                <w:lang w:eastAsia="en-NZ"/>
              </w:rPr>
            </w:pPr>
            <w:r w:rsidRPr="00A815AA">
              <w:rPr>
                <w:lang w:eastAsia="en-NZ"/>
              </w:rPr>
              <w:t>CC7</w:t>
            </w:r>
          </w:p>
        </w:tc>
        <w:tc>
          <w:tcPr>
            <w:tcW w:w="4678" w:type="dxa"/>
            <w:shd w:val="clear" w:color="auto" w:fill="auto"/>
            <w:hideMark/>
          </w:tcPr>
          <w:p w14:paraId="3CF8DC5B" w14:textId="77777777" w:rsidR="00EB2AC0" w:rsidRPr="00A815AA" w:rsidRDefault="00EB2AC0" w:rsidP="00D44B6D">
            <w:pPr>
              <w:pStyle w:val="TableText"/>
              <w:rPr>
                <w:lang w:eastAsia="en-NZ"/>
              </w:rPr>
            </w:pPr>
            <w:r w:rsidRPr="00A815AA">
              <w:rPr>
                <w:lang w:eastAsia="en-NZ"/>
              </w:rPr>
              <w:t xml:space="preserve">2021 CC7 is now </w:t>
            </w:r>
            <w:r w:rsidRPr="00A815AA">
              <w:rPr>
                <w:i/>
                <w:iCs/>
                <w:lang w:eastAsia="en-NZ"/>
              </w:rPr>
              <w:t>Set-off</w:t>
            </w:r>
            <w:r w:rsidRPr="00A815AA">
              <w:rPr>
                <w:lang w:eastAsia="en-NZ"/>
              </w:rPr>
              <w:br/>
              <w:t>Wording changes CC7(1)</w:t>
            </w:r>
            <w:r w:rsidR="00D44B6D">
              <w:rPr>
                <w:lang w:eastAsia="en-NZ"/>
              </w:rPr>
              <w:t xml:space="preserve"> and </w:t>
            </w:r>
            <w:r w:rsidRPr="00A815AA">
              <w:rPr>
                <w:lang w:eastAsia="en-NZ"/>
              </w:rPr>
              <w:t>(2)</w:t>
            </w:r>
          </w:p>
        </w:tc>
        <w:tc>
          <w:tcPr>
            <w:tcW w:w="1417" w:type="dxa"/>
            <w:shd w:val="clear" w:color="auto" w:fill="auto"/>
            <w:noWrap/>
            <w:hideMark/>
          </w:tcPr>
          <w:p w14:paraId="322A738A" w14:textId="77777777" w:rsidR="00EB2AC0" w:rsidRPr="00A815AA" w:rsidRDefault="00EB2AC0" w:rsidP="00D44B6D">
            <w:pPr>
              <w:pStyle w:val="TableText"/>
              <w:rPr>
                <w:lang w:eastAsia="en-NZ"/>
              </w:rPr>
            </w:pPr>
            <w:r w:rsidRPr="00A815AA">
              <w:rPr>
                <w:lang w:eastAsia="en-NZ"/>
              </w:rPr>
              <w:t>Administrative</w:t>
            </w:r>
            <w:r w:rsidR="00D44B6D">
              <w:rPr>
                <w:lang w:eastAsia="en-NZ"/>
              </w:rPr>
              <w:br/>
            </w:r>
            <w:r>
              <w:rPr>
                <w:lang w:eastAsia="en-NZ"/>
              </w:rPr>
              <w:t>Minor</w:t>
            </w:r>
          </w:p>
        </w:tc>
      </w:tr>
      <w:tr w:rsidR="00EB2AC0" w:rsidRPr="00A815AA" w14:paraId="4EBAD664" w14:textId="77777777" w:rsidTr="00D44B6D">
        <w:trPr>
          <w:cantSplit/>
        </w:trPr>
        <w:tc>
          <w:tcPr>
            <w:tcW w:w="1985" w:type="dxa"/>
            <w:shd w:val="clear" w:color="auto" w:fill="auto"/>
            <w:noWrap/>
            <w:hideMark/>
          </w:tcPr>
          <w:p w14:paraId="753B73EE" w14:textId="77777777" w:rsidR="00EB2AC0" w:rsidRPr="00A815AA" w:rsidRDefault="00EB2AC0" w:rsidP="00D44B6D">
            <w:pPr>
              <w:pStyle w:val="TableText"/>
              <w:rPr>
                <w:lang w:eastAsia="en-NZ"/>
              </w:rPr>
            </w:pPr>
            <w:r w:rsidRPr="00A815AA">
              <w:rPr>
                <w:lang w:eastAsia="en-NZ"/>
              </w:rPr>
              <w:t>CC8</w:t>
            </w:r>
          </w:p>
        </w:tc>
        <w:tc>
          <w:tcPr>
            <w:tcW w:w="4678" w:type="dxa"/>
            <w:shd w:val="clear" w:color="auto" w:fill="auto"/>
            <w:noWrap/>
            <w:hideMark/>
          </w:tcPr>
          <w:p w14:paraId="04DB74E4" w14:textId="77777777" w:rsidR="00EB2AC0" w:rsidRPr="00A815AA" w:rsidRDefault="00EB2AC0" w:rsidP="00D44B6D">
            <w:pPr>
              <w:pStyle w:val="TableText"/>
              <w:rPr>
                <w:lang w:eastAsia="en-NZ"/>
              </w:rPr>
            </w:pPr>
            <w:r w:rsidRPr="00A815AA">
              <w:rPr>
                <w:lang w:eastAsia="en-NZ"/>
              </w:rPr>
              <w:t xml:space="preserve">2021 CC8 is now </w:t>
            </w:r>
            <w:r w:rsidRPr="00A815AA">
              <w:rPr>
                <w:i/>
                <w:iCs/>
                <w:lang w:eastAsia="en-NZ"/>
              </w:rPr>
              <w:t>Reconsideration of claim</w:t>
            </w:r>
          </w:p>
        </w:tc>
        <w:tc>
          <w:tcPr>
            <w:tcW w:w="1417" w:type="dxa"/>
            <w:shd w:val="clear" w:color="auto" w:fill="auto"/>
            <w:noWrap/>
            <w:hideMark/>
          </w:tcPr>
          <w:p w14:paraId="721FF304" w14:textId="77777777" w:rsidR="00EB2AC0" w:rsidRPr="00A815AA" w:rsidRDefault="00EB2AC0" w:rsidP="00D44B6D">
            <w:pPr>
              <w:pStyle w:val="TableText"/>
              <w:rPr>
                <w:lang w:eastAsia="en-NZ"/>
              </w:rPr>
            </w:pPr>
            <w:r w:rsidRPr="00A815AA">
              <w:rPr>
                <w:lang w:eastAsia="en-NZ"/>
              </w:rPr>
              <w:t>Administrative</w:t>
            </w:r>
          </w:p>
        </w:tc>
      </w:tr>
      <w:tr w:rsidR="00EB2AC0" w:rsidRPr="00A815AA" w14:paraId="3AD46E73" w14:textId="77777777" w:rsidTr="00D44B6D">
        <w:trPr>
          <w:cantSplit/>
        </w:trPr>
        <w:tc>
          <w:tcPr>
            <w:tcW w:w="1985" w:type="dxa"/>
            <w:shd w:val="clear" w:color="auto" w:fill="auto"/>
            <w:noWrap/>
            <w:hideMark/>
          </w:tcPr>
          <w:p w14:paraId="70BF9091" w14:textId="77777777" w:rsidR="00EB2AC0" w:rsidRPr="00A815AA" w:rsidRDefault="00EB2AC0" w:rsidP="00D44B6D">
            <w:pPr>
              <w:pStyle w:val="TableText"/>
              <w:rPr>
                <w:lang w:eastAsia="en-NZ"/>
              </w:rPr>
            </w:pPr>
            <w:r w:rsidRPr="00A815AA">
              <w:rPr>
                <w:lang w:eastAsia="en-NZ"/>
              </w:rPr>
              <w:t>CC9</w:t>
            </w:r>
          </w:p>
        </w:tc>
        <w:tc>
          <w:tcPr>
            <w:tcW w:w="4678" w:type="dxa"/>
            <w:shd w:val="clear" w:color="auto" w:fill="auto"/>
            <w:hideMark/>
          </w:tcPr>
          <w:p w14:paraId="001A0D81" w14:textId="77777777" w:rsidR="00EB2AC0" w:rsidRPr="00A815AA" w:rsidRDefault="00EB2AC0" w:rsidP="00D44B6D">
            <w:pPr>
              <w:pStyle w:val="TableText"/>
              <w:rPr>
                <w:lang w:eastAsia="en-NZ"/>
              </w:rPr>
            </w:pPr>
            <w:r w:rsidRPr="00A815AA">
              <w:rPr>
                <w:lang w:eastAsia="en-NZ"/>
              </w:rPr>
              <w:t>2007 CC5 and CC6 removed and remaining clauses renumbered</w:t>
            </w:r>
          </w:p>
        </w:tc>
        <w:tc>
          <w:tcPr>
            <w:tcW w:w="1417" w:type="dxa"/>
            <w:shd w:val="clear" w:color="auto" w:fill="auto"/>
            <w:noWrap/>
            <w:hideMark/>
          </w:tcPr>
          <w:p w14:paraId="0284C70A" w14:textId="77777777" w:rsidR="00EB2AC0" w:rsidRPr="00A815AA" w:rsidRDefault="00EB2AC0" w:rsidP="00D44B6D">
            <w:pPr>
              <w:pStyle w:val="TableText"/>
              <w:rPr>
                <w:lang w:eastAsia="en-NZ"/>
              </w:rPr>
            </w:pPr>
            <w:r w:rsidRPr="00A815AA">
              <w:rPr>
                <w:lang w:eastAsia="en-NZ"/>
              </w:rPr>
              <w:t>Administrative</w:t>
            </w:r>
          </w:p>
        </w:tc>
      </w:tr>
      <w:tr w:rsidR="00EB2AC0" w:rsidRPr="00A815AA" w14:paraId="6FC40331" w14:textId="77777777" w:rsidTr="00D44B6D">
        <w:trPr>
          <w:cantSplit/>
        </w:trPr>
        <w:tc>
          <w:tcPr>
            <w:tcW w:w="1985" w:type="dxa"/>
            <w:shd w:val="clear" w:color="auto" w:fill="auto"/>
            <w:noWrap/>
            <w:hideMark/>
          </w:tcPr>
          <w:p w14:paraId="029E1340" w14:textId="77777777" w:rsidR="00EB2AC0" w:rsidRPr="00A815AA" w:rsidRDefault="00EB2AC0" w:rsidP="00D44B6D">
            <w:pPr>
              <w:pStyle w:val="TableText"/>
              <w:rPr>
                <w:lang w:eastAsia="en-NZ"/>
              </w:rPr>
            </w:pPr>
            <w:r w:rsidRPr="00A815AA">
              <w:rPr>
                <w:lang w:eastAsia="en-NZ"/>
              </w:rPr>
              <w:t>CC10</w:t>
            </w:r>
          </w:p>
        </w:tc>
        <w:tc>
          <w:tcPr>
            <w:tcW w:w="4678" w:type="dxa"/>
            <w:shd w:val="clear" w:color="auto" w:fill="auto"/>
            <w:hideMark/>
          </w:tcPr>
          <w:p w14:paraId="05553DDE" w14:textId="77777777" w:rsidR="00EB2AC0" w:rsidRPr="00A815AA" w:rsidRDefault="00EB2AC0" w:rsidP="00D44B6D">
            <w:pPr>
              <w:pStyle w:val="TableText"/>
              <w:rPr>
                <w:lang w:eastAsia="en-NZ"/>
              </w:rPr>
            </w:pPr>
            <w:r w:rsidRPr="00A815AA">
              <w:rPr>
                <w:lang w:eastAsia="en-NZ"/>
              </w:rPr>
              <w:t>2007 CC5 and CC6 removed and remaining clauses renumbered</w:t>
            </w:r>
          </w:p>
        </w:tc>
        <w:tc>
          <w:tcPr>
            <w:tcW w:w="1417" w:type="dxa"/>
            <w:shd w:val="clear" w:color="auto" w:fill="auto"/>
            <w:noWrap/>
            <w:hideMark/>
          </w:tcPr>
          <w:p w14:paraId="3233294B" w14:textId="77777777" w:rsidR="00EB2AC0" w:rsidRPr="00A815AA" w:rsidRDefault="00EB2AC0" w:rsidP="00D44B6D">
            <w:pPr>
              <w:pStyle w:val="TableText"/>
              <w:rPr>
                <w:lang w:eastAsia="en-NZ"/>
              </w:rPr>
            </w:pPr>
            <w:r w:rsidRPr="00A815AA">
              <w:rPr>
                <w:lang w:eastAsia="en-NZ"/>
              </w:rPr>
              <w:t>Administrative</w:t>
            </w:r>
          </w:p>
        </w:tc>
      </w:tr>
    </w:tbl>
    <w:p w14:paraId="4DBB6167" w14:textId="77777777" w:rsidR="008409EB" w:rsidRDefault="008409EB" w:rsidP="008409EB"/>
    <w:p w14:paraId="2894928C" w14:textId="77777777" w:rsidR="008409EB" w:rsidRDefault="008409EB" w:rsidP="008409EB">
      <w:pPr>
        <w:pStyle w:val="Heading4"/>
        <w:rPr>
          <w:lang w:eastAsia="en-NZ"/>
        </w:rPr>
      </w:pPr>
      <w:r w:rsidRPr="00010111">
        <w:rPr>
          <w:lang w:eastAsia="en-NZ"/>
        </w:rPr>
        <w:t>Summary of changes</w:t>
      </w:r>
      <w:r>
        <w:rPr>
          <w:lang w:eastAsia="en-NZ"/>
        </w:rPr>
        <w:t xml:space="preserve"> to</w:t>
      </w:r>
      <w:r w:rsidRPr="00010111">
        <w:rPr>
          <w:lang w:eastAsia="en-NZ"/>
        </w:rPr>
        <w:t xml:space="preserve"> Part D</w:t>
      </w:r>
    </w:p>
    <w:p w14:paraId="66C6CE70" w14:textId="77777777" w:rsidR="00F1653D" w:rsidRPr="00F1653D" w:rsidRDefault="00F1653D" w:rsidP="00F1653D">
      <w:pPr>
        <w:pStyle w:val="Heading5"/>
        <w:rPr>
          <w:lang w:eastAsia="en-NZ"/>
        </w:rPr>
      </w:pPr>
      <w:r>
        <w:rPr>
          <w:lang w:eastAsia="en-NZ"/>
        </w:rPr>
        <w:t>Subpart DA</w:t>
      </w:r>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985"/>
        <w:gridCol w:w="4678"/>
        <w:gridCol w:w="1417"/>
      </w:tblGrid>
      <w:tr w:rsidR="00EB2AC0" w:rsidRPr="00876DD3" w14:paraId="65D394C3" w14:textId="77777777" w:rsidTr="009809EB">
        <w:trPr>
          <w:cantSplit/>
          <w:tblHeader/>
        </w:trPr>
        <w:tc>
          <w:tcPr>
            <w:tcW w:w="1985" w:type="dxa"/>
            <w:tcBorders>
              <w:top w:val="nil"/>
              <w:bottom w:val="nil"/>
            </w:tcBorders>
            <w:shd w:val="clear" w:color="auto" w:fill="D9D9D9" w:themeFill="background1" w:themeFillShade="D9"/>
            <w:noWrap/>
            <w:hideMark/>
          </w:tcPr>
          <w:p w14:paraId="73EA86C3" w14:textId="77777777" w:rsidR="00EB2AC0" w:rsidRPr="00010111" w:rsidRDefault="00EB2AC0" w:rsidP="00F1653D">
            <w:pPr>
              <w:pStyle w:val="TableText"/>
              <w:rPr>
                <w:b/>
                <w:bCs/>
                <w:lang w:eastAsia="en-NZ"/>
              </w:rPr>
            </w:pPr>
            <w:r w:rsidRPr="00010111">
              <w:rPr>
                <w:b/>
                <w:bCs/>
                <w:lang w:eastAsia="en-NZ"/>
              </w:rPr>
              <w:t>2007</w:t>
            </w:r>
            <w:r>
              <w:rPr>
                <w:b/>
                <w:bCs/>
                <w:lang w:eastAsia="en-NZ"/>
              </w:rPr>
              <w:t xml:space="preserve"> Notice section</w:t>
            </w:r>
          </w:p>
        </w:tc>
        <w:tc>
          <w:tcPr>
            <w:tcW w:w="4678" w:type="dxa"/>
            <w:tcBorders>
              <w:top w:val="nil"/>
              <w:bottom w:val="nil"/>
            </w:tcBorders>
            <w:shd w:val="clear" w:color="auto" w:fill="D9D9D9" w:themeFill="background1" w:themeFillShade="D9"/>
            <w:noWrap/>
            <w:hideMark/>
          </w:tcPr>
          <w:p w14:paraId="0740CC26" w14:textId="77777777" w:rsidR="00EB2AC0" w:rsidRPr="00010111" w:rsidRDefault="00EB2AC0" w:rsidP="00F1653D">
            <w:pPr>
              <w:pStyle w:val="TableText"/>
              <w:rPr>
                <w:b/>
                <w:bCs/>
                <w:lang w:eastAsia="en-NZ"/>
              </w:rPr>
            </w:pPr>
            <w:r w:rsidRPr="00010111">
              <w:rPr>
                <w:b/>
                <w:bCs/>
                <w:lang w:eastAsia="en-NZ"/>
              </w:rPr>
              <w:t>2021</w:t>
            </w:r>
            <w:r>
              <w:rPr>
                <w:b/>
                <w:bCs/>
                <w:lang w:eastAsia="en-NZ"/>
              </w:rPr>
              <w:t xml:space="preserve"> Notice change</w:t>
            </w:r>
          </w:p>
        </w:tc>
        <w:tc>
          <w:tcPr>
            <w:tcW w:w="1417" w:type="dxa"/>
            <w:tcBorders>
              <w:top w:val="nil"/>
              <w:bottom w:val="nil"/>
            </w:tcBorders>
            <w:shd w:val="clear" w:color="auto" w:fill="D9D9D9" w:themeFill="background1" w:themeFillShade="D9"/>
            <w:noWrap/>
            <w:hideMark/>
          </w:tcPr>
          <w:p w14:paraId="5BE47118" w14:textId="77777777" w:rsidR="00EB2AC0" w:rsidRPr="00010111" w:rsidRDefault="00EB2AC0" w:rsidP="00F1653D">
            <w:pPr>
              <w:pStyle w:val="TableText"/>
              <w:rPr>
                <w:b/>
                <w:bCs/>
                <w:lang w:eastAsia="en-NZ"/>
              </w:rPr>
            </w:pPr>
            <w:r w:rsidRPr="00010111">
              <w:rPr>
                <w:b/>
                <w:bCs/>
                <w:lang w:eastAsia="en-NZ"/>
              </w:rPr>
              <w:t>Type of change</w:t>
            </w:r>
          </w:p>
        </w:tc>
      </w:tr>
      <w:tr w:rsidR="00EB2AC0" w:rsidRPr="00876DD3" w14:paraId="0B301AC8" w14:textId="77777777" w:rsidTr="00F1653D">
        <w:trPr>
          <w:cantSplit/>
        </w:trPr>
        <w:tc>
          <w:tcPr>
            <w:tcW w:w="1985" w:type="dxa"/>
            <w:tcBorders>
              <w:top w:val="nil"/>
            </w:tcBorders>
            <w:shd w:val="clear" w:color="000000" w:fill="F2F2F2"/>
            <w:noWrap/>
            <w:hideMark/>
          </w:tcPr>
          <w:p w14:paraId="00FEDE07" w14:textId="77777777" w:rsidR="00EB2AC0" w:rsidRPr="00010111" w:rsidRDefault="00EB2AC0" w:rsidP="00F1653D">
            <w:pPr>
              <w:pStyle w:val="TableText"/>
              <w:rPr>
                <w:lang w:eastAsia="en-NZ"/>
              </w:rPr>
            </w:pPr>
            <w:r w:rsidRPr="00010111">
              <w:rPr>
                <w:lang w:eastAsia="en-NZ"/>
              </w:rPr>
              <w:t>DA</w:t>
            </w:r>
          </w:p>
        </w:tc>
        <w:tc>
          <w:tcPr>
            <w:tcW w:w="6095" w:type="dxa"/>
            <w:gridSpan w:val="2"/>
            <w:tcBorders>
              <w:top w:val="nil"/>
            </w:tcBorders>
            <w:shd w:val="clear" w:color="000000" w:fill="F2F2F2"/>
            <w:hideMark/>
          </w:tcPr>
          <w:p w14:paraId="4C985635" w14:textId="77777777" w:rsidR="00EB2AC0" w:rsidRPr="00010111" w:rsidRDefault="00EB2AC0" w:rsidP="009809EB">
            <w:pPr>
              <w:pStyle w:val="TableText"/>
              <w:rPr>
                <w:lang w:eastAsia="en-NZ"/>
              </w:rPr>
            </w:pPr>
            <w:r w:rsidRPr="00010111">
              <w:rPr>
                <w:lang w:eastAsia="en-NZ"/>
              </w:rPr>
              <w:t>2007 clauses in subpart DA related to lead maternity care (DA1</w:t>
            </w:r>
            <w:r w:rsidR="009809EB">
              <w:rPr>
                <w:lang w:eastAsia="en-NZ"/>
              </w:rPr>
              <w:t>–</w:t>
            </w:r>
            <w:r w:rsidRPr="00010111">
              <w:rPr>
                <w:lang w:eastAsia="en-NZ"/>
              </w:rPr>
              <w:t>DA31)</w:t>
            </w:r>
            <w:r w:rsidRPr="00010111">
              <w:rPr>
                <w:lang w:eastAsia="en-NZ"/>
              </w:rPr>
              <w:br/>
              <w:t>2021 clauses subpart DA relate to lead maternity care (DA1</w:t>
            </w:r>
            <w:r w:rsidR="009809EB">
              <w:rPr>
                <w:lang w:eastAsia="en-NZ"/>
              </w:rPr>
              <w:t>–</w:t>
            </w:r>
            <w:r w:rsidRPr="00010111">
              <w:rPr>
                <w:lang w:eastAsia="en-NZ"/>
              </w:rPr>
              <w:t>DA60)</w:t>
            </w:r>
          </w:p>
        </w:tc>
      </w:tr>
      <w:tr w:rsidR="00EB2AC0" w:rsidRPr="00876DD3" w14:paraId="1A16DD67" w14:textId="77777777" w:rsidTr="00F1653D">
        <w:trPr>
          <w:cantSplit/>
        </w:trPr>
        <w:tc>
          <w:tcPr>
            <w:tcW w:w="1985" w:type="dxa"/>
            <w:shd w:val="clear" w:color="auto" w:fill="auto"/>
            <w:noWrap/>
            <w:hideMark/>
          </w:tcPr>
          <w:p w14:paraId="4F801C55" w14:textId="77777777" w:rsidR="00EB2AC0" w:rsidRPr="00010111" w:rsidRDefault="00EB2AC0" w:rsidP="00F1653D">
            <w:pPr>
              <w:pStyle w:val="TableText"/>
              <w:rPr>
                <w:lang w:eastAsia="en-NZ"/>
              </w:rPr>
            </w:pPr>
            <w:r w:rsidRPr="00010111">
              <w:rPr>
                <w:lang w:eastAsia="en-NZ"/>
              </w:rPr>
              <w:t>DA1</w:t>
            </w:r>
          </w:p>
        </w:tc>
        <w:tc>
          <w:tcPr>
            <w:tcW w:w="4678" w:type="dxa"/>
            <w:shd w:val="clear" w:color="auto" w:fill="auto"/>
            <w:noWrap/>
            <w:hideMark/>
          </w:tcPr>
          <w:p w14:paraId="00CBD322" w14:textId="77777777" w:rsidR="00EB2AC0" w:rsidRPr="00010111" w:rsidRDefault="00EB2AC0" w:rsidP="00F1653D">
            <w:pPr>
              <w:pStyle w:val="TableText"/>
              <w:rPr>
                <w:lang w:eastAsia="en-NZ"/>
              </w:rPr>
            </w:pPr>
            <w:r w:rsidRPr="00010111">
              <w:rPr>
                <w:lang w:eastAsia="en-NZ"/>
              </w:rPr>
              <w:t>Expands on 2007 DA1</w:t>
            </w:r>
          </w:p>
        </w:tc>
        <w:tc>
          <w:tcPr>
            <w:tcW w:w="1417" w:type="dxa"/>
            <w:shd w:val="clear" w:color="auto" w:fill="auto"/>
            <w:noWrap/>
            <w:hideMark/>
          </w:tcPr>
          <w:p w14:paraId="266F6232" w14:textId="77777777" w:rsidR="00EB2AC0" w:rsidRPr="00010111" w:rsidRDefault="00EB2AC0" w:rsidP="00F1653D">
            <w:pPr>
              <w:pStyle w:val="TableText"/>
              <w:rPr>
                <w:lang w:eastAsia="en-NZ"/>
              </w:rPr>
            </w:pPr>
            <w:r w:rsidRPr="00010111">
              <w:rPr>
                <w:lang w:eastAsia="en-NZ"/>
              </w:rPr>
              <w:t>Addition</w:t>
            </w:r>
          </w:p>
        </w:tc>
      </w:tr>
      <w:tr w:rsidR="00EB2AC0" w:rsidRPr="00876DD3" w14:paraId="1C8A751A" w14:textId="77777777" w:rsidTr="00F1653D">
        <w:trPr>
          <w:cantSplit/>
        </w:trPr>
        <w:tc>
          <w:tcPr>
            <w:tcW w:w="1985" w:type="dxa"/>
            <w:shd w:val="clear" w:color="auto" w:fill="auto"/>
            <w:noWrap/>
            <w:hideMark/>
          </w:tcPr>
          <w:p w14:paraId="7A387119" w14:textId="77777777" w:rsidR="00EB2AC0" w:rsidRPr="00010111" w:rsidRDefault="00EB2AC0" w:rsidP="00F1653D">
            <w:pPr>
              <w:pStyle w:val="TableText"/>
              <w:rPr>
                <w:lang w:eastAsia="en-NZ"/>
              </w:rPr>
            </w:pPr>
            <w:r w:rsidRPr="00010111">
              <w:rPr>
                <w:lang w:eastAsia="en-NZ"/>
              </w:rPr>
              <w:t>DA2</w:t>
            </w:r>
          </w:p>
        </w:tc>
        <w:tc>
          <w:tcPr>
            <w:tcW w:w="4678" w:type="dxa"/>
            <w:shd w:val="clear" w:color="auto" w:fill="auto"/>
            <w:noWrap/>
            <w:hideMark/>
          </w:tcPr>
          <w:p w14:paraId="6257C8E0" w14:textId="77777777" w:rsidR="00EB2AC0" w:rsidRPr="00010111" w:rsidRDefault="00EB2AC0" w:rsidP="00F1653D">
            <w:pPr>
              <w:pStyle w:val="TableText"/>
              <w:rPr>
                <w:lang w:eastAsia="en-NZ"/>
              </w:rPr>
            </w:pPr>
            <w:r w:rsidRPr="00010111">
              <w:rPr>
                <w:lang w:eastAsia="en-NZ"/>
              </w:rPr>
              <w:t>Expands on 2007 DA2</w:t>
            </w:r>
          </w:p>
        </w:tc>
        <w:tc>
          <w:tcPr>
            <w:tcW w:w="1417" w:type="dxa"/>
            <w:shd w:val="clear" w:color="auto" w:fill="auto"/>
            <w:noWrap/>
            <w:hideMark/>
          </w:tcPr>
          <w:p w14:paraId="5CC2141D" w14:textId="77777777" w:rsidR="00EB2AC0" w:rsidRPr="00010111" w:rsidRDefault="00EB2AC0" w:rsidP="00F1653D">
            <w:pPr>
              <w:pStyle w:val="TableText"/>
              <w:rPr>
                <w:lang w:eastAsia="en-NZ"/>
              </w:rPr>
            </w:pPr>
            <w:r w:rsidRPr="00010111">
              <w:rPr>
                <w:lang w:eastAsia="en-NZ"/>
              </w:rPr>
              <w:t>Addition</w:t>
            </w:r>
          </w:p>
        </w:tc>
      </w:tr>
      <w:tr w:rsidR="00EB2AC0" w:rsidRPr="00876DD3" w14:paraId="2E5145CD" w14:textId="77777777" w:rsidTr="00F1653D">
        <w:trPr>
          <w:cantSplit/>
        </w:trPr>
        <w:tc>
          <w:tcPr>
            <w:tcW w:w="1985" w:type="dxa"/>
            <w:shd w:val="clear" w:color="auto" w:fill="auto"/>
            <w:noWrap/>
            <w:hideMark/>
          </w:tcPr>
          <w:p w14:paraId="06BB34C0" w14:textId="77777777" w:rsidR="00EB2AC0" w:rsidRPr="00010111" w:rsidRDefault="00EB2AC0" w:rsidP="00F1653D">
            <w:pPr>
              <w:pStyle w:val="TableText"/>
              <w:rPr>
                <w:lang w:eastAsia="en-NZ"/>
              </w:rPr>
            </w:pPr>
            <w:r w:rsidRPr="00010111">
              <w:rPr>
                <w:lang w:eastAsia="en-NZ"/>
              </w:rPr>
              <w:t>DA3</w:t>
            </w:r>
          </w:p>
        </w:tc>
        <w:tc>
          <w:tcPr>
            <w:tcW w:w="4678" w:type="dxa"/>
            <w:shd w:val="clear" w:color="auto" w:fill="auto"/>
            <w:noWrap/>
            <w:hideMark/>
          </w:tcPr>
          <w:p w14:paraId="56E3561B" w14:textId="77777777" w:rsidR="00EB2AC0" w:rsidRPr="00010111" w:rsidRDefault="00EB2AC0" w:rsidP="00F1653D">
            <w:pPr>
              <w:pStyle w:val="TableText"/>
              <w:rPr>
                <w:lang w:eastAsia="en-NZ"/>
              </w:rPr>
            </w:pPr>
            <w:r w:rsidRPr="00010111">
              <w:rPr>
                <w:lang w:eastAsia="en-NZ"/>
              </w:rPr>
              <w:t>No change from 2007 DA3</w:t>
            </w:r>
          </w:p>
        </w:tc>
        <w:tc>
          <w:tcPr>
            <w:tcW w:w="1417" w:type="dxa"/>
            <w:shd w:val="clear" w:color="auto" w:fill="auto"/>
            <w:noWrap/>
            <w:hideMark/>
          </w:tcPr>
          <w:p w14:paraId="6A6B3807" w14:textId="77777777" w:rsidR="00EB2AC0" w:rsidRPr="00010111" w:rsidRDefault="00EB2AC0" w:rsidP="00F1653D">
            <w:pPr>
              <w:pStyle w:val="TableText"/>
              <w:rPr>
                <w:lang w:eastAsia="en-NZ"/>
              </w:rPr>
            </w:pPr>
          </w:p>
        </w:tc>
      </w:tr>
      <w:tr w:rsidR="00EB2AC0" w:rsidRPr="00876DD3" w14:paraId="5E34F43C" w14:textId="77777777" w:rsidTr="00F1653D">
        <w:trPr>
          <w:cantSplit/>
        </w:trPr>
        <w:tc>
          <w:tcPr>
            <w:tcW w:w="1985" w:type="dxa"/>
            <w:shd w:val="clear" w:color="auto" w:fill="auto"/>
            <w:noWrap/>
            <w:hideMark/>
          </w:tcPr>
          <w:p w14:paraId="7EEF9A77" w14:textId="77777777" w:rsidR="00EB2AC0" w:rsidRPr="00010111" w:rsidRDefault="00EB2AC0" w:rsidP="00F1653D">
            <w:pPr>
              <w:pStyle w:val="TableText"/>
              <w:rPr>
                <w:lang w:eastAsia="en-NZ"/>
              </w:rPr>
            </w:pPr>
            <w:r w:rsidRPr="00010111">
              <w:rPr>
                <w:lang w:eastAsia="en-NZ"/>
              </w:rPr>
              <w:t>DA4</w:t>
            </w:r>
          </w:p>
        </w:tc>
        <w:tc>
          <w:tcPr>
            <w:tcW w:w="4678" w:type="dxa"/>
            <w:shd w:val="clear" w:color="auto" w:fill="auto"/>
            <w:noWrap/>
            <w:hideMark/>
          </w:tcPr>
          <w:p w14:paraId="4905D4FF" w14:textId="77777777" w:rsidR="00EB2AC0" w:rsidRPr="00010111" w:rsidRDefault="00EB2AC0" w:rsidP="00F1653D">
            <w:pPr>
              <w:pStyle w:val="TableText"/>
              <w:rPr>
                <w:lang w:eastAsia="en-NZ"/>
              </w:rPr>
            </w:pPr>
            <w:r w:rsidRPr="00010111">
              <w:rPr>
                <w:lang w:eastAsia="en-NZ"/>
              </w:rPr>
              <w:t>Wording changes from 2007 DA4</w:t>
            </w:r>
          </w:p>
        </w:tc>
        <w:tc>
          <w:tcPr>
            <w:tcW w:w="1417" w:type="dxa"/>
            <w:shd w:val="clear" w:color="auto" w:fill="auto"/>
            <w:noWrap/>
            <w:hideMark/>
          </w:tcPr>
          <w:p w14:paraId="7FC90796" w14:textId="77777777" w:rsidR="00EB2AC0" w:rsidRPr="00010111" w:rsidRDefault="00EB2AC0" w:rsidP="00F1653D">
            <w:pPr>
              <w:pStyle w:val="TableText"/>
              <w:rPr>
                <w:lang w:eastAsia="en-NZ"/>
              </w:rPr>
            </w:pPr>
            <w:r w:rsidRPr="00010111">
              <w:rPr>
                <w:lang w:eastAsia="en-NZ"/>
              </w:rPr>
              <w:t>Minor</w:t>
            </w:r>
          </w:p>
        </w:tc>
      </w:tr>
      <w:tr w:rsidR="00EB2AC0" w:rsidRPr="00876DD3" w14:paraId="1C5D2E73" w14:textId="77777777" w:rsidTr="00F1653D">
        <w:trPr>
          <w:cantSplit/>
        </w:trPr>
        <w:tc>
          <w:tcPr>
            <w:tcW w:w="1985" w:type="dxa"/>
            <w:shd w:val="clear" w:color="auto" w:fill="auto"/>
            <w:noWrap/>
            <w:hideMark/>
          </w:tcPr>
          <w:p w14:paraId="308A8D9F" w14:textId="77777777" w:rsidR="00EB2AC0" w:rsidRPr="00010111" w:rsidRDefault="00EB2AC0" w:rsidP="00F1653D">
            <w:pPr>
              <w:pStyle w:val="TableText"/>
              <w:rPr>
                <w:lang w:eastAsia="en-NZ"/>
              </w:rPr>
            </w:pPr>
            <w:r w:rsidRPr="00010111">
              <w:rPr>
                <w:lang w:eastAsia="en-NZ"/>
              </w:rPr>
              <w:t>DA5</w:t>
            </w:r>
          </w:p>
        </w:tc>
        <w:tc>
          <w:tcPr>
            <w:tcW w:w="4678" w:type="dxa"/>
            <w:shd w:val="clear" w:color="auto" w:fill="auto"/>
            <w:noWrap/>
            <w:hideMark/>
          </w:tcPr>
          <w:p w14:paraId="4E67CED9" w14:textId="77777777" w:rsidR="00EB2AC0" w:rsidRPr="00010111" w:rsidRDefault="00EB2AC0" w:rsidP="00F1653D">
            <w:pPr>
              <w:pStyle w:val="TableText"/>
              <w:rPr>
                <w:lang w:eastAsia="en-NZ"/>
              </w:rPr>
            </w:pPr>
            <w:r w:rsidRPr="00010111">
              <w:rPr>
                <w:lang w:eastAsia="en-NZ"/>
              </w:rPr>
              <w:t>Wording changes from 2007 DA5</w:t>
            </w:r>
          </w:p>
        </w:tc>
        <w:tc>
          <w:tcPr>
            <w:tcW w:w="1417" w:type="dxa"/>
            <w:shd w:val="clear" w:color="auto" w:fill="auto"/>
            <w:noWrap/>
            <w:hideMark/>
          </w:tcPr>
          <w:p w14:paraId="7F773C9C" w14:textId="77777777" w:rsidR="00EB2AC0" w:rsidRPr="00010111" w:rsidRDefault="00EB2AC0" w:rsidP="00F1653D">
            <w:pPr>
              <w:pStyle w:val="TableText"/>
              <w:rPr>
                <w:lang w:eastAsia="en-NZ"/>
              </w:rPr>
            </w:pPr>
            <w:r w:rsidRPr="00010111">
              <w:rPr>
                <w:lang w:eastAsia="en-NZ"/>
              </w:rPr>
              <w:t>Minor</w:t>
            </w:r>
          </w:p>
        </w:tc>
      </w:tr>
      <w:tr w:rsidR="00EB2AC0" w:rsidRPr="00876DD3" w14:paraId="5CA5BC52" w14:textId="77777777" w:rsidTr="00F1653D">
        <w:trPr>
          <w:cantSplit/>
        </w:trPr>
        <w:tc>
          <w:tcPr>
            <w:tcW w:w="1985" w:type="dxa"/>
            <w:shd w:val="clear" w:color="auto" w:fill="auto"/>
            <w:noWrap/>
            <w:hideMark/>
          </w:tcPr>
          <w:p w14:paraId="3DCBBC55" w14:textId="77777777" w:rsidR="00EB2AC0" w:rsidRPr="00010111" w:rsidRDefault="00EB2AC0" w:rsidP="00F1653D">
            <w:pPr>
              <w:pStyle w:val="TableText"/>
              <w:rPr>
                <w:lang w:eastAsia="en-NZ"/>
              </w:rPr>
            </w:pPr>
            <w:r w:rsidRPr="00010111">
              <w:rPr>
                <w:lang w:eastAsia="en-NZ"/>
              </w:rPr>
              <w:t>DA6</w:t>
            </w:r>
          </w:p>
        </w:tc>
        <w:tc>
          <w:tcPr>
            <w:tcW w:w="4678" w:type="dxa"/>
            <w:shd w:val="clear" w:color="auto" w:fill="auto"/>
            <w:noWrap/>
            <w:hideMark/>
          </w:tcPr>
          <w:p w14:paraId="4C04D874" w14:textId="77777777" w:rsidR="00EB2AC0" w:rsidRPr="00010111" w:rsidRDefault="00EB2AC0" w:rsidP="00F1653D">
            <w:pPr>
              <w:pStyle w:val="TableText"/>
              <w:rPr>
                <w:lang w:eastAsia="en-NZ"/>
              </w:rPr>
            </w:pPr>
            <w:r w:rsidRPr="00010111">
              <w:rPr>
                <w:lang w:eastAsia="en-NZ"/>
              </w:rPr>
              <w:t>Wording changes from 2007 DA6</w:t>
            </w:r>
          </w:p>
        </w:tc>
        <w:tc>
          <w:tcPr>
            <w:tcW w:w="1417" w:type="dxa"/>
            <w:shd w:val="clear" w:color="auto" w:fill="auto"/>
            <w:noWrap/>
            <w:hideMark/>
          </w:tcPr>
          <w:p w14:paraId="70F0B03B" w14:textId="77777777" w:rsidR="00EB2AC0" w:rsidRPr="00010111" w:rsidRDefault="00EB2AC0" w:rsidP="00F1653D">
            <w:pPr>
              <w:pStyle w:val="TableText"/>
              <w:rPr>
                <w:lang w:eastAsia="en-NZ"/>
              </w:rPr>
            </w:pPr>
            <w:r w:rsidRPr="00010111">
              <w:rPr>
                <w:lang w:eastAsia="en-NZ"/>
              </w:rPr>
              <w:t>Minor</w:t>
            </w:r>
          </w:p>
        </w:tc>
      </w:tr>
      <w:tr w:rsidR="00EB2AC0" w:rsidRPr="00876DD3" w14:paraId="1BFFD70E" w14:textId="77777777" w:rsidTr="00F1653D">
        <w:trPr>
          <w:cantSplit/>
        </w:trPr>
        <w:tc>
          <w:tcPr>
            <w:tcW w:w="1985" w:type="dxa"/>
            <w:shd w:val="clear" w:color="auto" w:fill="auto"/>
            <w:noWrap/>
            <w:hideMark/>
          </w:tcPr>
          <w:p w14:paraId="5D367D6A" w14:textId="77777777" w:rsidR="00EB2AC0" w:rsidRPr="00010111" w:rsidRDefault="00EB2AC0" w:rsidP="00F1653D">
            <w:pPr>
              <w:pStyle w:val="TableText"/>
              <w:rPr>
                <w:lang w:eastAsia="en-NZ"/>
              </w:rPr>
            </w:pPr>
            <w:r w:rsidRPr="00010111">
              <w:rPr>
                <w:lang w:eastAsia="en-NZ"/>
              </w:rPr>
              <w:t>DA7</w:t>
            </w:r>
          </w:p>
        </w:tc>
        <w:tc>
          <w:tcPr>
            <w:tcW w:w="4678" w:type="dxa"/>
            <w:shd w:val="clear" w:color="auto" w:fill="auto"/>
            <w:noWrap/>
            <w:hideMark/>
          </w:tcPr>
          <w:p w14:paraId="0E762D5E" w14:textId="77777777" w:rsidR="00EB2AC0" w:rsidRPr="00010111" w:rsidRDefault="00EB2AC0" w:rsidP="00F1653D">
            <w:pPr>
              <w:pStyle w:val="TableText"/>
              <w:rPr>
                <w:lang w:eastAsia="en-NZ"/>
              </w:rPr>
            </w:pPr>
            <w:r w:rsidRPr="00010111">
              <w:rPr>
                <w:lang w:eastAsia="en-NZ"/>
              </w:rPr>
              <w:t>Wording changes from 2007 DA7</w:t>
            </w:r>
          </w:p>
        </w:tc>
        <w:tc>
          <w:tcPr>
            <w:tcW w:w="1417" w:type="dxa"/>
            <w:shd w:val="clear" w:color="auto" w:fill="auto"/>
            <w:noWrap/>
            <w:hideMark/>
          </w:tcPr>
          <w:p w14:paraId="66B72B2A" w14:textId="77777777" w:rsidR="00EB2AC0" w:rsidRPr="00010111" w:rsidRDefault="00EB2AC0" w:rsidP="00F1653D">
            <w:pPr>
              <w:pStyle w:val="TableText"/>
              <w:rPr>
                <w:lang w:eastAsia="en-NZ"/>
              </w:rPr>
            </w:pPr>
            <w:r w:rsidRPr="00010111">
              <w:rPr>
                <w:lang w:eastAsia="en-NZ"/>
              </w:rPr>
              <w:t>Minor</w:t>
            </w:r>
          </w:p>
        </w:tc>
      </w:tr>
      <w:tr w:rsidR="00EB2AC0" w:rsidRPr="00876DD3" w14:paraId="589E4E8A" w14:textId="77777777" w:rsidTr="00F1653D">
        <w:trPr>
          <w:cantSplit/>
        </w:trPr>
        <w:tc>
          <w:tcPr>
            <w:tcW w:w="1985" w:type="dxa"/>
            <w:shd w:val="clear" w:color="auto" w:fill="auto"/>
            <w:noWrap/>
            <w:hideMark/>
          </w:tcPr>
          <w:p w14:paraId="40EA0409" w14:textId="77777777" w:rsidR="00EB2AC0" w:rsidRPr="00010111" w:rsidRDefault="00EB2AC0" w:rsidP="00F1653D">
            <w:pPr>
              <w:pStyle w:val="TableText"/>
              <w:rPr>
                <w:lang w:eastAsia="en-NZ"/>
              </w:rPr>
            </w:pPr>
            <w:r w:rsidRPr="00010111">
              <w:rPr>
                <w:lang w:eastAsia="en-NZ"/>
              </w:rPr>
              <w:t>DA8</w:t>
            </w:r>
          </w:p>
        </w:tc>
        <w:tc>
          <w:tcPr>
            <w:tcW w:w="4678" w:type="dxa"/>
            <w:shd w:val="clear" w:color="auto" w:fill="auto"/>
            <w:noWrap/>
            <w:hideMark/>
          </w:tcPr>
          <w:p w14:paraId="6CA99FD7" w14:textId="77777777" w:rsidR="00EB2AC0" w:rsidRPr="00010111" w:rsidRDefault="00EB2AC0" w:rsidP="00F1653D">
            <w:pPr>
              <w:pStyle w:val="TableText"/>
              <w:rPr>
                <w:lang w:eastAsia="en-NZ"/>
              </w:rPr>
            </w:pPr>
            <w:r w:rsidRPr="00010111">
              <w:rPr>
                <w:lang w:eastAsia="en-NZ"/>
              </w:rPr>
              <w:t>Wording changes from 2007 DA8</w:t>
            </w:r>
          </w:p>
        </w:tc>
        <w:tc>
          <w:tcPr>
            <w:tcW w:w="1417" w:type="dxa"/>
            <w:shd w:val="clear" w:color="auto" w:fill="auto"/>
            <w:noWrap/>
            <w:hideMark/>
          </w:tcPr>
          <w:p w14:paraId="4265DB63" w14:textId="77777777" w:rsidR="00EB2AC0" w:rsidRPr="00010111" w:rsidRDefault="00EB2AC0" w:rsidP="00F1653D">
            <w:pPr>
              <w:pStyle w:val="TableText"/>
              <w:rPr>
                <w:lang w:eastAsia="en-NZ"/>
              </w:rPr>
            </w:pPr>
            <w:r w:rsidRPr="00010111">
              <w:rPr>
                <w:lang w:eastAsia="en-NZ"/>
              </w:rPr>
              <w:t>Minor</w:t>
            </w:r>
          </w:p>
        </w:tc>
      </w:tr>
      <w:tr w:rsidR="00EB2AC0" w:rsidRPr="00876DD3" w14:paraId="257B225E" w14:textId="77777777" w:rsidTr="00F1653D">
        <w:trPr>
          <w:cantSplit/>
        </w:trPr>
        <w:tc>
          <w:tcPr>
            <w:tcW w:w="1985" w:type="dxa"/>
            <w:shd w:val="clear" w:color="auto" w:fill="auto"/>
            <w:noWrap/>
            <w:hideMark/>
          </w:tcPr>
          <w:p w14:paraId="4C37DB59" w14:textId="77777777" w:rsidR="00EB2AC0" w:rsidRPr="00010111" w:rsidRDefault="00EB2AC0" w:rsidP="00F1653D">
            <w:pPr>
              <w:pStyle w:val="TableText"/>
              <w:rPr>
                <w:lang w:eastAsia="en-NZ"/>
              </w:rPr>
            </w:pPr>
            <w:r w:rsidRPr="00010111">
              <w:rPr>
                <w:lang w:eastAsia="en-NZ"/>
              </w:rPr>
              <w:t>DA9</w:t>
            </w:r>
          </w:p>
        </w:tc>
        <w:tc>
          <w:tcPr>
            <w:tcW w:w="4678" w:type="dxa"/>
            <w:shd w:val="clear" w:color="auto" w:fill="auto"/>
            <w:noWrap/>
            <w:hideMark/>
          </w:tcPr>
          <w:p w14:paraId="15E6CFA8" w14:textId="77777777" w:rsidR="00EB2AC0" w:rsidRPr="00010111" w:rsidRDefault="00EB2AC0" w:rsidP="00F1653D">
            <w:pPr>
              <w:pStyle w:val="TableText"/>
              <w:rPr>
                <w:lang w:eastAsia="en-NZ"/>
              </w:rPr>
            </w:pPr>
            <w:r w:rsidRPr="00010111">
              <w:rPr>
                <w:lang w:eastAsia="en-NZ"/>
              </w:rPr>
              <w:t>Wording changes from 2007 DA9</w:t>
            </w:r>
          </w:p>
        </w:tc>
        <w:tc>
          <w:tcPr>
            <w:tcW w:w="1417" w:type="dxa"/>
            <w:shd w:val="clear" w:color="auto" w:fill="auto"/>
            <w:noWrap/>
            <w:hideMark/>
          </w:tcPr>
          <w:p w14:paraId="52B93034" w14:textId="77777777" w:rsidR="00EB2AC0" w:rsidRPr="00010111" w:rsidRDefault="00EB2AC0" w:rsidP="00F1653D">
            <w:pPr>
              <w:pStyle w:val="TableText"/>
              <w:rPr>
                <w:lang w:eastAsia="en-NZ"/>
              </w:rPr>
            </w:pPr>
            <w:r w:rsidRPr="00010111">
              <w:rPr>
                <w:lang w:eastAsia="en-NZ"/>
              </w:rPr>
              <w:t>Minor</w:t>
            </w:r>
          </w:p>
        </w:tc>
      </w:tr>
      <w:tr w:rsidR="00EB2AC0" w:rsidRPr="00876DD3" w14:paraId="72637564" w14:textId="77777777" w:rsidTr="00F1653D">
        <w:trPr>
          <w:cantSplit/>
        </w:trPr>
        <w:tc>
          <w:tcPr>
            <w:tcW w:w="1985" w:type="dxa"/>
            <w:shd w:val="clear" w:color="auto" w:fill="auto"/>
            <w:noWrap/>
            <w:hideMark/>
          </w:tcPr>
          <w:p w14:paraId="7FE24411" w14:textId="77777777" w:rsidR="00EB2AC0" w:rsidRPr="00010111" w:rsidRDefault="00EB2AC0" w:rsidP="00F1653D">
            <w:pPr>
              <w:pStyle w:val="TableText"/>
              <w:rPr>
                <w:lang w:eastAsia="en-NZ"/>
              </w:rPr>
            </w:pPr>
            <w:r w:rsidRPr="00010111">
              <w:rPr>
                <w:lang w:eastAsia="en-NZ"/>
              </w:rPr>
              <w:t>DA10</w:t>
            </w:r>
          </w:p>
        </w:tc>
        <w:tc>
          <w:tcPr>
            <w:tcW w:w="4678" w:type="dxa"/>
            <w:shd w:val="clear" w:color="auto" w:fill="auto"/>
            <w:noWrap/>
            <w:hideMark/>
          </w:tcPr>
          <w:p w14:paraId="265A2ACD" w14:textId="77777777" w:rsidR="00EB2AC0" w:rsidRPr="00010111" w:rsidRDefault="00EB2AC0" w:rsidP="00F1653D">
            <w:pPr>
              <w:pStyle w:val="TableText"/>
              <w:rPr>
                <w:lang w:eastAsia="en-NZ"/>
              </w:rPr>
            </w:pPr>
            <w:r w:rsidRPr="00010111">
              <w:rPr>
                <w:lang w:eastAsia="en-NZ"/>
              </w:rPr>
              <w:t>Wording changes from 2007 DA10</w:t>
            </w:r>
          </w:p>
        </w:tc>
        <w:tc>
          <w:tcPr>
            <w:tcW w:w="1417" w:type="dxa"/>
            <w:shd w:val="clear" w:color="auto" w:fill="auto"/>
            <w:noWrap/>
            <w:hideMark/>
          </w:tcPr>
          <w:p w14:paraId="6C28C03B" w14:textId="77777777" w:rsidR="00EB2AC0" w:rsidRPr="00010111" w:rsidRDefault="00EB2AC0" w:rsidP="00F1653D">
            <w:pPr>
              <w:pStyle w:val="TableText"/>
              <w:rPr>
                <w:lang w:eastAsia="en-NZ"/>
              </w:rPr>
            </w:pPr>
            <w:r w:rsidRPr="00010111">
              <w:rPr>
                <w:lang w:eastAsia="en-NZ"/>
              </w:rPr>
              <w:t>Minor</w:t>
            </w:r>
          </w:p>
        </w:tc>
      </w:tr>
      <w:tr w:rsidR="00EB2AC0" w:rsidRPr="00876DD3" w14:paraId="4347224F" w14:textId="77777777" w:rsidTr="00F1653D">
        <w:trPr>
          <w:cantSplit/>
        </w:trPr>
        <w:tc>
          <w:tcPr>
            <w:tcW w:w="1985" w:type="dxa"/>
            <w:shd w:val="clear" w:color="auto" w:fill="auto"/>
            <w:noWrap/>
            <w:hideMark/>
          </w:tcPr>
          <w:p w14:paraId="6C9B7523" w14:textId="77777777" w:rsidR="00EB2AC0" w:rsidRPr="00010111" w:rsidRDefault="00EB2AC0" w:rsidP="00F1653D">
            <w:pPr>
              <w:pStyle w:val="TableText"/>
              <w:rPr>
                <w:lang w:eastAsia="en-NZ"/>
              </w:rPr>
            </w:pPr>
            <w:r w:rsidRPr="00010111">
              <w:rPr>
                <w:lang w:eastAsia="en-NZ"/>
              </w:rPr>
              <w:t>DA11</w:t>
            </w:r>
          </w:p>
        </w:tc>
        <w:tc>
          <w:tcPr>
            <w:tcW w:w="4678" w:type="dxa"/>
            <w:shd w:val="clear" w:color="auto" w:fill="auto"/>
            <w:noWrap/>
            <w:hideMark/>
          </w:tcPr>
          <w:p w14:paraId="22E9AAA4" w14:textId="77777777" w:rsidR="00EB2AC0" w:rsidRPr="00010111" w:rsidRDefault="00EB2AC0" w:rsidP="00F1653D">
            <w:pPr>
              <w:pStyle w:val="TableText"/>
              <w:rPr>
                <w:lang w:eastAsia="en-NZ"/>
              </w:rPr>
            </w:pPr>
            <w:r w:rsidRPr="00010111">
              <w:rPr>
                <w:lang w:eastAsia="en-NZ"/>
              </w:rPr>
              <w:t>Wording changes from 2007 DA11</w:t>
            </w:r>
          </w:p>
        </w:tc>
        <w:tc>
          <w:tcPr>
            <w:tcW w:w="1417" w:type="dxa"/>
            <w:shd w:val="clear" w:color="auto" w:fill="auto"/>
            <w:noWrap/>
            <w:hideMark/>
          </w:tcPr>
          <w:p w14:paraId="794410D8" w14:textId="77777777" w:rsidR="00EB2AC0" w:rsidRPr="00010111" w:rsidRDefault="00EB2AC0" w:rsidP="00F1653D">
            <w:pPr>
              <w:pStyle w:val="TableText"/>
              <w:rPr>
                <w:lang w:eastAsia="en-NZ"/>
              </w:rPr>
            </w:pPr>
            <w:r w:rsidRPr="00010111">
              <w:rPr>
                <w:lang w:eastAsia="en-NZ"/>
              </w:rPr>
              <w:t>Minor</w:t>
            </w:r>
          </w:p>
        </w:tc>
      </w:tr>
      <w:tr w:rsidR="00EB2AC0" w:rsidRPr="00876DD3" w14:paraId="3DA66DA4" w14:textId="77777777" w:rsidTr="00F1653D">
        <w:trPr>
          <w:cantSplit/>
        </w:trPr>
        <w:tc>
          <w:tcPr>
            <w:tcW w:w="1985" w:type="dxa"/>
            <w:shd w:val="clear" w:color="auto" w:fill="auto"/>
            <w:noWrap/>
            <w:hideMark/>
          </w:tcPr>
          <w:p w14:paraId="1AFC03A6" w14:textId="77777777" w:rsidR="00EB2AC0" w:rsidRPr="00010111" w:rsidRDefault="00EB2AC0" w:rsidP="00F1653D">
            <w:pPr>
              <w:pStyle w:val="TableText"/>
              <w:rPr>
                <w:lang w:eastAsia="en-NZ"/>
              </w:rPr>
            </w:pPr>
            <w:r w:rsidRPr="00010111">
              <w:rPr>
                <w:lang w:eastAsia="en-NZ"/>
              </w:rPr>
              <w:t>DA12</w:t>
            </w:r>
          </w:p>
        </w:tc>
        <w:tc>
          <w:tcPr>
            <w:tcW w:w="4678" w:type="dxa"/>
            <w:shd w:val="clear" w:color="auto" w:fill="auto"/>
            <w:noWrap/>
            <w:hideMark/>
          </w:tcPr>
          <w:p w14:paraId="5124ADB4" w14:textId="77777777" w:rsidR="00EB2AC0" w:rsidRPr="00010111" w:rsidRDefault="00EB2AC0" w:rsidP="00F1653D">
            <w:pPr>
              <w:pStyle w:val="TableText"/>
              <w:rPr>
                <w:lang w:eastAsia="en-NZ"/>
              </w:rPr>
            </w:pPr>
            <w:r w:rsidRPr="00010111">
              <w:rPr>
                <w:lang w:eastAsia="en-NZ"/>
              </w:rPr>
              <w:t>No change from 2007 DA12</w:t>
            </w:r>
          </w:p>
        </w:tc>
        <w:tc>
          <w:tcPr>
            <w:tcW w:w="1417" w:type="dxa"/>
            <w:shd w:val="clear" w:color="auto" w:fill="auto"/>
            <w:noWrap/>
            <w:hideMark/>
          </w:tcPr>
          <w:p w14:paraId="0728A74A" w14:textId="77777777" w:rsidR="00EB2AC0" w:rsidRPr="00010111" w:rsidRDefault="00EB2AC0" w:rsidP="00F1653D">
            <w:pPr>
              <w:pStyle w:val="TableText"/>
              <w:rPr>
                <w:lang w:eastAsia="en-NZ"/>
              </w:rPr>
            </w:pPr>
          </w:p>
        </w:tc>
      </w:tr>
      <w:tr w:rsidR="00EB2AC0" w:rsidRPr="00876DD3" w14:paraId="3D3B7BCD" w14:textId="77777777" w:rsidTr="00F1653D">
        <w:trPr>
          <w:cantSplit/>
        </w:trPr>
        <w:tc>
          <w:tcPr>
            <w:tcW w:w="1985" w:type="dxa"/>
            <w:shd w:val="clear" w:color="auto" w:fill="auto"/>
            <w:noWrap/>
            <w:hideMark/>
          </w:tcPr>
          <w:p w14:paraId="34C9096A" w14:textId="77777777" w:rsidR="00EB2AC0" w:rsidRPr="00010111" w:rsidRDefault="00EB2AC0" w:rsidP="00F1653D">
            <w:pPr>
              <w:pStyle w:val="TableText"/>
              <w:rPr>
                <w:lang w:eastAsia="en-NZ"/>
              </w:rPr>
            </w:pPr>
            <w:r w:rsidRPr="00010111">
              <w:rPr>
                <w:lang w:eastAsia="en-NZ"/>
              </w:rPr>
              <w:t>DA13</w:t>
            </w:r>
          </w:p>
        </w:tc>
        <w:tc>
          <w:tcPr>
            <w:tcW w:w="4678" w:type="dxa"/>
            <w:shd w:val="clear" w:color="auto" w:fill="auto"/>
            <w:hideMark/>
          </w:tcPr>
          <w:p w14:paraId="1F7B035F" w14:textId="77777777" w:rsidR="00EB2AC0" w:rsidRPr="00010111" w:rsidRDefault="00EB2AC0" w:rsidP="00F1653D">
            <w:pPr>
              <w:pStyle w:val="TableText"/>
              <w:rPr>
                <w:lang w:eastAsia="en-NZ"/>
              </w:rPr>
            </w:pPr>
            <w:r w:rsidRPr="00010111">
              <w:rPr>
                <w:lang w:eastAsia="en-NZ"/>
              </w:rPr>
              <w:t>Wording changes from 2007 DA13</w:t>
            </w:r>
          </w:p>
        </w:tc>
        <w:tc>
          <w:tcPr>
            <w:tcW w:w="1417" w:type="dxa"/>
            <w:shd w:val="clear" w:color="auto" w:fill="auto"/>
            <w:noWrap/>
            <w:hideMark/>
          </w:tcPr>
          <w:p w14:paraId="4D3D2183" w14:textId="77777777" w:rsidR="00EB2AC0" w:rsidRPr="00010111" w:rsidRDefault="00EB2AC0" w:rsidP="00F1653D">
            <w:pPr>
              <w:pStyle w:val="TableText"/>
              <w:rPr>
                <w:lang w:eastAsia="en-NZ"/>
              </w:rPr>
            </w:pPr>
            <w:r w:rsidRPr="00010111">
              <w:rPr>
                <w:lang w:eastAsia="en-NZ"/>
              </w:rPr>
              <w:t>Minor</w:t>
            </w:r>
          </w:p>
        </w:tc>
      </w:tr>
      <w:tr w:rsidR="00EB2AC0" w:rsidRPr="00876DD3" w14:paraId="4A5BBE1B" w14:textId="77777777" w:rsidTr="00F1653D">
        <w:trPr>
          <w:cantSplit/>
        </w:trPr>
        <w:tc>
          <w:tcPr>
            <w:tcW w:w="1985" w:type="dxa"/>
            <w:shd w:val="clear" w:color="auto" w:fill="auto"/>
            <w:noWrap/>
            <w:hideMark/>
          </w:tcPr>
          <w:p w14:paraId="2E093FD1" w14:textId="77777777" w:rsidR="00EB2AC0" w:rsidRPr="00010111" w:rsidRDefault="00EB2AC0" w:rsidP="00F1653D">
            <w:pPr>
              <w:pStyle w:val="TableText"/>
              <w:rPr>
                <w:lang w:eastAsia="en-NZ"/>
              </w:rPr>
            </w:pPr>
            <w:r w:rsidRPr="00010111">
              <w:rPr>
                <w:lang w:eastAsia="en-NZ"/>
              </w:rPr>
              <w:t>DA14</w:t>
            </w:r>
          </w:p>
        </w:tc>
        <w:tc>
          <w:tcPr>
            <w:tcW w:w="4678" w:type="dxa"/>
            <w:shd w:val="clear" w:color="auto" w:fill="auto"/>
            <w:noWrap/>
            <w:hideMark/>
          </w:tcPr>
          <w:p w14:paraId="33E1EE52" w14:textId="77777777" w:rsidR="00EB2AC0" w:rsidRPr="00010111" w:rsidRDefault="00EB2AC0" w:rsidP="00F1653D">
            <w:pPr>
              <w:pStyle w:val="TableText"/>
              <w:rPr>
                <w:lang w:eastAsia="en-NZ"/>
              </w:rPr>
            </w:pPr>
            <w:r w:rsidRPr="00010111">
              <w:rPr>
                <w:lang w:eastAsia="en-NZ"/>
              </w:rPr>
              <w:t>Wording changes from 2007 DA14</w:t>
            </w:r>
          </w:p>
        </w:tc>
        <w:tc>
          <w:tcPr>
            <w:tcW w:w="1417" w:type="dxa"/>
            <w:shd w:val="clear" w:color="auto" w:fill="auto"/>
            <w:noWrap/>
            <w:hideMark/>
          </w:tcPr>
          <w:p w14:paraId="7D809EDF" w14:textId="77777777" w:rsidR="00EB2AC0" w:rsidRPr="00010111" w:rsidRDefault="00EB2AC0" w:rsidP="00F1653D">
            <w:pPr>
              <w:pStyle w:val="TableText"/>
              <w:rPr>
                <w:lang w:eastAsia="en-NZ"/>
              </w:rPr>
            </w:pPr>
            <w:r w:rsidRPr="00010111">
              <w:rPr>
                <w:lang w:eastAsia="en-NZ"/>
              </w:rPr>
              <w:t>Administrative</w:t>
            </w:r>
          </w:p>
        </w:tc>
      </w:tr>
      <w:tr w:rsidR="00EB2AC0" w:rsidRPr="00876DD3" w14:paraId="16A0B682" w14:textId="77777777" w:rsidTr="00F1653D">
        <w:trPr>
          <w:cantSplit/>
        </w:trPr>
        <w:tc>
          <w:tcPr>
            <w:tcW w:w="1985" w:type="dxa"/>
            <w:shd w:val="clear" w:color="auto" w:fill="auto"/>
            <w:noWrap/>
            <w:hideMark/>
          </w:tcPr>
          <w:p w14:paraId="3C98FDA2" w14:textId="77777777" w:rsidR="00EB2AC0" w:rsidRPr="00010111" w:rsidRDefault="00EB2AC0" w:rsidP="00F1653D">
            <w:pPr>
              <w:pStyle w:val="TableText"/>
              <w:rPr>
                <w:lang w:eastAsia="en-NZ"/>
              </w:rPr>
            </w:pPr>
            <w:r w:rsidRPr="00010111">
              <w:rPr>
                <w:lang w:eastAsia="en-NZ"/>
              </w:rPr>
              <w:t>DA15</w:t>
            </w:r>
          </w:p>
        </w:tc>
        <w:tc>
          <w:tcPr>
            <w:tcW w:w="4678" w:type="dxa"/>
            <w:shd w:val="clear" w:color="auto" w:fill="auto"/>
            <w:noWrap/>
            <w:hideMark/>
          </w:tcPr>
          <w:p w14:paraId="5446F1F0" w14:textId="77777777" w:rsidR="00EB2AC0" w:rsidRPr="00010111" w:rsidRDefault="00EB2AC0" w:rsidP="00F1653D">
            <w:pPr>
              <w:pStyle w:val="TableText"/>
              <w:rPr>
                <w:lang w:eastAsia="en-NZ"/>
              </w:rPr>
            </w:pPr>
            <w:r w:rsidRPr="00010111">
              <w:rPr>
                <w:lang w:eastAsia="en-NZ"/>
              </w:rPr>
              <w:t>Wording changes from 2007 DA15</w:t>
            </w:r>
          </w:p>
        </w:tc>
        <w:tc>
          <w:tcPr>
            <w:tcW w:w="1417" w:type="dxa"/>
            <w:shd w:val="clear" w:color="auto" w:fill="auto"/>
            <w:noWrap/>
            <w:hideMark/>
          </w:tcPr>
          <w:p w14:paraId="40BC65F8" w14:textId="77777777" w:rsidR="00EB2AC0" w:rsidRPr="00010111" w:rsidRDefault="00EB2AC0" w:rsidP="00F1653D">
            <w:pPr>
              <w:pStyle w:val="TableText"/>
              <w:rPr>
                <w:lang w:eastAsia="en-NZ"/>
              </w:rPr>
            </w:pPr>
            <w:r w:rsidRPr="00010111">
              <w:rPr>
                <w:lang w:eastAsia="en-NZ"/>
              </w:rPr>
              <w:t>Administrative</w:t>
            </w:r>
          </w:p>
        </w:tc>
      </w:tr>
      <w:tr w:rsidR="00EB2AC0" w:rsidRPr="00876DD3" w14:paraId="4AE5D9A4" w14:textId="77777777" w:rsidTr="00F1653D">
        <w:trPr>
          <w:cantSplit/>
        </w:trPr>
        <w:tc>
          <w:tcPr>
            <w:tcW w:w="1985" w:type="dxa"/>
            <w:shd w:val="clear" w:color="auto" w:fill="auto"/>
            <w:noWrap/>
            <w:hideMark/>
          </w:tcPr>
          <w:p w14:paraId="2E8663C8" w14:textId="77777777" w:rsidR="00EB2AC0" w:rsidRPr="00010111" w:rsidRDefault="00EB2AC0" w:rsidP="00F1653D">
            <w:pPr>
              <w:pStyle w:val="TableText"/>
              <w:rPr>
                <w:lang w:eastAsia="en-NZ"/>
              </w:rPr>
            </w:pPr>
            <w:r w:rsidRPr="00010111">
              <w:rPr>
                <w:lang w:eastAsia="en-NZ"/>
              </w:rPr>
              <w:t>DA16</w:t>
            </w:r>
          </w:p>
        </w:tc>
        <w:tc>
          <w:tcPr>
            <w:tcW w:w="4678" w:type="dxa"/>
            <w:shd w:val="clear" w:color="auto" w:fill="auto"/>
            <w:noWrap/>
            <w:hideMark/>
          </w:tcPr>
          <w:p w14:paraId="74AEBF3A" w14:textId="77777777" w:rsidR="00EB2AC0" w:rsidRPr="00010111" w:rsidRDefault="00EB2AC0" w:rsidP="00F1653D">
            <w:pPr>
              <w:pStyle w:val="TableText"/>
              <w:rPr>
                <w:lang w:eastAsia="en-NZ"/>
              </w:rPr>
            </w:pPr>
            <w:r w:rsidRPr="00010111">
              <w:rPr>
                <w:lang w:eastAsia="en-NZ"/>
              </w:rPr>
              <w:t>Wording changes from 2007 DA16</w:t>
            </w:r>
          </w:p>
        </w:tc>
        <w:tc>
          <w:tcPr>
            <w:tcW w:w="1417" w:type="dxa"/>
            <w:shd w:val="clear" w:color="auto" w:fill="auto"/>
            <w:noWrap/>
            <w:hideMark/>
          </w:tcPr>
          <w:p w14:paraId="6EEB1086" w14:textId="77777777" w:rsidR="00EB2AC0" w:rsidRPr="00010111" w:rsidRDefault="00EB2AC0" w:rsidP="00F1653D">
            <w:pPr>
              <w:pStyle w:val="TableText"/>
              <w:rPr>
                <w:lang w:eastAsia="en-NZ"/>
              </w:rPr>
            </w:pPr>
            <w:r w:rsidRPr="00010111">
              <w:rPr>
                <w:lang w:eastAsia="en-NZ"/>
              </w:rPr>
              <w:t>Administrative</w:t>
            </w:r>
          </w:p>
        </w:tc>
      </w:tr>
      <w:tr w:rsidR="00EB2AC0" w:rsidRPr="00876DD3" w14:paraId="23693823" w14:textId="77777777" w:rsidTr="00F1653D">
        <w:trPr>
          <w:cantSplit/>
        </w:trPr>
        <w:tc>
          <w:tcPr>
            <w:tcW w:w="1985" w:type="dxa"/>
            <w:shd w:val="clear" w:color="auto" w:fill="auto"/>
            <w:noWrap/>
            <w:hideMark/>
          </w:tcPr>
          <w:p w14:paraId="6EDB573F" w14:textId="77777777" w:rsidR="00EB2AC0" w:rsidRPr="00010111" w:rsidRDefault="00EB2AC0" w:rsidP="00F1653D">
            <w:pPr>
              <w:pStyle w:val="TableText"/>
              <w:rPr>
                <w:lang w:eastAsia="en-NZ"/>
              </w:rPr>
            </w:pPr>
            <w:r w:rsidRPr="00010111">
              <w:rPr>
                <w:lang w:eastAsia="en-NZ"/>
              </w:rPr>
              <w:t>DA17</w:t>
            </w:r>
          </w:p>
        </w:tc>
        <w:tc>
          <w:tcPr>
            <w:tcW w:w="4678" w:type="dxa"/>
            <w:shd w:val="clear" w:color="auto" w:fill="auto"/>
            <w:noWrap/>
            <w:hideMark/>
          </w:tcPr>
          <w:p w14:paraId="6FAEF096" w14:textId="77777777" w:rsidR="00EB2AC0" w:rsidRPr="00010111" w:rsidRDefault="00EB2AC0" w:rsidP="00F1653D">
            <w:pPr>
              <w:pStyle w:val="TableText"/>
              <w:rPr>
                <w:lang w:eastAsia="en-NZ"/>
              </w:rPr>
            </w:pPr>
            <w:r w:rsidRPr="00010111">
              <w:rPr>
                <w:lang w:eastAsia="en-NZ"/>
              </w:rPr>
              <w:t>Wording changes from 2007 DA17</w:t>
            </w:r>
          </w:p>
        </w:tc>
        <w:tc>
          <w:tcPr>
            <w:tcW w:w="1417" w:type="dxa"/>
            <w:shd w:val="clear" w:color="auto" w:fill="auto"/>
            <w:noWrap/>
            <w:hideMark/>
          </w:tcPr>
          <w:p w14:paraId="2550AF7E" w14:textId="77777777" w:rsidR="00EB2AC0" w:rsidRPr="00010111" w:rsidRDefault="00EB2AC0" w:rsidP="00F1653D">
            <w:pPr>
              <w:pStyle w:val="TableText"/>
              <w:rPr>
                <w:lang w:eastAsia="en-NZ"/>
              </w:rPr>
            </w:pPr>
            <w:r w:rsidRPr="00010111">
              <w:rPr>
                <w:lang w:eastAsia="en-NZ"/>
              </w:rPr>
              <w:t>Administrative</w:t>
            </w:r>
          </w:p>
        </w:tc>
      </w:tr>
      <w:tr w:rsidR="00EB2AC0" w:rsidRPr="00876DD3" w14:paraId="7D92452C" w14:textId="77777777" w:rsidTr="00F1653D">
        <w:trPr>
          <w:cantSplit/>
        </w:trPr>
        <w:tc>
          <w:tcPr>
            <w:tcW w:w="1985" w:type="dxa"/>
            <w:shd w:val="clear" w:color="auto" w:fill="auto"/>
            <w:noWrap/>
            <w:hideMark/>
          </w:tcPr>
          <w:p w14:paraId="169B5582" w14:textId="77777777" w:rsidR="00EB2AC0" w:rsidRPr="00010111" w:rsidRDefault="00EB2AC0" w:rsidP="00F1653D">
            <w:pPr>
              <w:pStyle w:val="TableText"/>
              <w:rPr>
                <w:lang w:eastAsia="en-NZ"/>
              </w:rPr>
            </w:pPr>
            <w:r w:rsidRPr="00010111">
              <w:rPr>
                <w:lang w:eastAsia="en-NZ"/>
              </w:rPr>
              <w:t>DA18</w:t>
            </w:r>
          </w:p>
        </w:tc>
        <w:tc>
          <w:tcPr>
            <w:tcW w:w="4678" w:type="dxa"/>
            <w:shd w:val="clear" w:color="auto" w:fill="auto"/>
            <w:noWrap/>
            <w:hideMark/>
          </w:tcPr>
          <w:p w14:paraId="602C17F1" w14:textId="77777777" w:rsidR="00EB2AC0" w:rsidRPr="00010111" w:rsidRDefault="00EB2AC0" w:rsidP="00F1653D">
            <w:pPr>
              <w:pStyle w:val="TableText"/>
              <w:rPr>
                <w:lang w:eastAsia="en-NZ"/>
              </w:rPr>
            </w:pPr>
            <w:r w:rsidRPr="00010111">
              <w:rPr>
                <w:lang w:eastAsia="en-NZ"/>
              </w:rPr>
              <w:t>Wording changes from 2007 DA18</w:t>
            </w:r>
          </w:p>
        </w:tc>
        <w:tc>
          <w:tcPr>
            <w:tcW w:w="1417" w:type="dxa"/>
            <w:shd w:val="clear" w:color="auto" w:fill="auto"/>
            <w:noWrap/>
            <w:hideMark/>
          </w:tcPr>
          <w:p w14:paraId="169F6FD7" w14:textId="77777777" w:rsidR="00EB2AC0" w:rsidRPr="00010111" w:rsidRDefault="00EB2AC0" w:rsidP="00F1653D">
            <w:pPr>
              <w:pStyle w:val="TableText"/>
              <w:rPr>
                <w:lang w:eastAsia="en-NZ"/>
              </w:rPr>
            </w:pPr>
            <w:r w:rsidRPr="00010111">
              <w:rPr>
                <w:lang w:eastAsia="en-NZ"/>
              </w:rPr>
              <w:t>Minor</w:t>
            </w:r>
          </w:p>
        </w:tc>
      </w:tr>
      <w:tr w:rsidR="00EB2AC0" w:rsidRPr="00876DD3" w14:paraId="34E11578" w14:textId="77777777" w:rsidTr="00F1653D">
        <w:trPr>
          <w:cantSplit/>
        </w:trPr>
        <w:tc>
          <w:tcPr>
            <w:tcW w:w="1985" w:type="dxa"/>
            <w:shd w:val="clear" w:color="auto" w:fill="auto"/>
            <w:noWrap/>
            <w:hideMark/>
          </w:tcPr>
          <w:p w14:paraId="6F74A06B" w14:textId="77777777" w:rsidR="00EB2AC0" w:rsidRPr="00010111" w:rsidRDefault="00EB2AC0" w:rsidP="00F1653D">
            <w:pPr>
              <w:pStyle w:val="TableText"/>
              <w:rPr>
                <w:lang w:eastAsia="en-NZ"/>
              </w:rPr>
            </w:pPr>
            <w:r w:rsidRPr="00010111">
              <w:rPr>
                <w:lang w:eastAsia="en-NZ"/>
              </w:rPr>
              <w:t>DA19</w:t>
            </w:r>
          </w:p>
        </w:tc>
        <w:tc>
          <w:tcPr>
            <w:tcW w:w="4678" w:type="dxa"/>
            <w:shd w:val="clear" w:color="auto" w:fill="auto"/>
            <w:noWrap/>
            <w:hideMark/>
          </w:tcPr>
          <w:p w14:paraId="683B1763" w14:textId="77777777" w:rsidR="00EB2AC0" w:rsidRPr="00010111" w:rsidRDefault="00EB2AC0" w:rsidP="00F1653D">
            <w:pPr>
              <w:pStyle w:val="TableText"/>
              <w:rPr>
                <w:lang w:eastAsia="en-NZ"/>
              </w:rPr>
            </w:pPr>
            <w:r w:rsidRPr="00010111">
              <w:rPr>
                <w:lang w:eastAsia="en-NZ"/>
              </w:rPr>
              <w:t>New service specification drawing on 2007 DA19 and DB10</w:t>
            </w:r>
          </w:p>
        </w:tc>
        <w:tc>
          <w:tcPr>
            <w:tcW w:w="1417" w:type="dxa"/>
            <w:shd w:val="clear" w:color="auto" w:fill="auto"/>
            <w:noWrap/>
            <w:hideMark/>
          </w:tcPr>
          <w:p w14:paraId="3DFD2E2C" w14:textId="77777777" w:rsidR="00EB2AC0" w:rsidRPr="00010111" w:rsidRDefault="00EB2AC0" w:rsidP="00F1653D">
            <w:pPr>
              <w:pStyle w:val="TableText"/>
              <w:rPr>
                <w:lang w:eastAsia="en-NZ"/>
              </w:rPr>
            </w:pPr>
            <w:r w:rsidRPr="00010111">
              <w:rPr>
                <w:lang w:eastAsia="en-NZ"/>
              </w:rPr>
              <w:t>Major</w:t>
            </w:r>
          </w:p>
        </w:tc>
      </w:tr>
      <w:tr w:rsidR="00EB2AC0" w:rsidRPr="00876DD3" w14:paraId="371D998E" w14:textId="77777777" w:rsidTr="00F1653D">
        <w:trPr>
          <w:cantSplit/>
        </w:trPr>
        <w:tc>
          <w:tcPr>
            <w:tcW w:w="1985" w:type="dxa"/>
            <w:shd w:val="clear" w:color="auto" w:fill="auto"/>
            <w:noWrap/>
            <w:hideMark/>
          </w:tcPr>
          <w:p w14:paraId="3A015B02" w14:textId="77777777" w:rsidR="00EB2AC0" w:rsidRPr="00010111" w:rsidRDefault="00EB2AC0" w:rsidP="00F1653D">
            <w:pPr>
              <w:pStyle w:val="TableText"/>
              <w:rPr>
                <w:lang w:eastAsia="en-NZ"/>
              </w:rPr>
            </w:pPr>
            <w:r w:rsidRPr="00010111">
              <w:rPr>
                <w:lang w:eastAsia="en-NZ"/>
              </w:rPr>
              <w:t>DA20</w:t>
            </w:r>
          </w:p>
        </w:tc>
        <w:tc>
          <w:tcPr>
            <w:tcW w:w="4678" w:type="dxa"/>
            <w:shd w:val="clear" w:color="auto" w:fill="auto"/>
            <w:noWrap/>
            <w:hideMark/>
          </w:tcPr>
          <w:p w14:paraId="610D4154" w14:textId="77777777" w:rsidR="00EB2AC0" w:rsidRPr="00010111" w:rsidRDefault="00EB2AC0" w:rsidP="00F1653D">
            <w:pPr>
              <w:pStyle w:val="TableText"/>
              <w:rPr>
                <w:lang w:eastAsia="en-NZ"/>
              </w:rPr>
            </w:pPr>
            <w:r w:rsidRPr="00010111">
              <w:rPr>
                <w:lang w:eastAsia="en-NZ"/>
              </w:rPr>
              <w:t>New payment rules drawing on 2007 DA20 and DB11</w:t>
            </w:r>
          </w:p>
        </w:tc>
        <w:tc>
          <w:tcPr>
            <w:tcW w:w="1417" w:type="dxa"/>
            <w:shd w:val="clear" w:color="auto" w:fill="auto"/>
            <w:noWrap/>
            <w:hideMark/>
          </w:tcPr>
          <w:p w14:paraId="5490190B" w14:textId="77777777" w:rsidR="00EB2AC0" w:rsidRPr="00010111" w:rsidRDefault="00EB2AC0" w:rsidP="00F1653D">
            <w:pPr>
              <w:pStyle w:val="TableText"/>
              <w:rPr>
                <w:lang w:eastAsia="en-NZ"/>
              </w:rPr>
            </w:pPr>
            <w:r w:rsidRPr="00010111">
              <w:rPr>
                <w:lang w:eastAsia="en-NZ"/>
              </w:rPr>
              <w:t>Major</w:t>
            </w:r>
          </w:p>
        </w:tc>
      </w:tr>
      <w:tr w:rsidR="00EB2AC0" w:rsidRPr="00876DD3" w14:paraId="3DB1EBA8" w14:textId="77777777" w:rsidTr="00F1653D">
        <w:trPr>
          <w:cantSplit/>
        </w:trPr>
        <w:tc>
          <w:tcPr>
            <w:tcW w:w="1985" w:type="dxa"/>
            <w:shd w:val="clear" w:color="auto" w:fill="auto"/>
            <w:noWrap/>
            <w:hideMark/>
          </w:tcPr>
          <w:p w14:paraId="0598BF45" w14:textId="77777777" w:rsidR="00EB2AC0" w:rsidRPr="00010111" w:rsidRDefault="00EB2AC0" w:rsidP="009809EB">
            <w:pPr>
              <w:pStyle w:val="TableText"/>
              <w:keepNext/>
              <w:rPr>
                <w:lang w:eastAsia="en-NZ"/>
              </w:rPr>
            </w:pPr>
            <w:r w:rsidRPr="00010111">
              <w:rPr>
                <w:lang w:eastAsia="en-NZ"/>
              </w:rPr>
              <w:lastRenderedPageBreak/>
              <w:t>DA21</w:t>
            </w:r>
          </w:p>
        </w:tc>
        <w:tc>
          <w:tcPr>
            <w:tcW w:w="4678" w:type="dxa"/>
            <w:shd w:val="clear" w:color="auto" w:fill="auto"/>
            <w:noWrap/>
            <w:hideMark/>
          </w:tcPr>
          <w:p w14:paraId="4FEE7602" w14:textId="77777777" w:rsidR="00EB2AC0" w:rsidRPr="00010111" w:rsidRDefault="00EB2AC0" w:rsidP="009809EB">
            <w:pPr>
              <w:pStyle w:val="TableText"/>
              <w:keepNext/>
              <w:rPr>
                <w:lang w:eastAsia="en-NZ"/>
              </w:rPr>
            </w:pPr>
            <w:r w:rsidRPr="00010111">
              <w:rPr>
                <w:lang w:eastAsia="en-NZ"/>
              </w:rPr>
              <w:t>New service spe</w:t>
            </w:r>
            <w:r w:rsidR="009809EB">
              <w:rPr>
                <w:lang w:eastAsia="en-NZ"/>
              </w:rPr>
              <w:t>cification drawing on 2007 DA19</w:t>
            </w:r>
          </w:p>
        </w:tc>
        <w:tc>
          <w:tcPr>
            <w:tcW w:w="1417" w:type="dxa"/>
            <w:shd w:val="clear" w:color="auto" w:fill="auto"/>
            <w:noWrap/>
            <w:hideMark/>
          </w:tcPr>
          <w:p w14:paraId="0A32108F" w14:textId="77777777" w:rsidR="00EB2AC0" w:rsidRPr="00010111" w:rsidRDefault="00EB2AC0" w:rsidP="009809EB">
            <w:pPr>
              <w:pStyle w:val="TableText"/>
              <w:keepNext/>
              <w:rPr>
                <w:lang w:eastAsia="en-NZ"/>
              </w:rPr>
            </w:pPr>
            <w:r w:rsidRPr="00010111">
              <w:rPr>
                <w:lang w:eastAsia="en-NZ"/>
              </w:rPr>
              <w:t>Major</w:t>
            </w:r>
          </w:p>
        </w:tc>
      </w:tr>
      <w:tr w:rsidR="00EB2AC0" w:rsidRPr="00876DD3" w14:paraId="347C7C46" w14:textId="77777777" w:rsidTr="00F1653D">
        <w:trPr>
          <w:cantSplit/>
        </w:trPr>
        <w:tc>
          <w:tcPr>
            <w:tcW w:w="1985" w:type="dxa"/>
            <w:shd w:val="clear" w:color="auto" w:fill="auto"/>
            <w:noWrap/>
            <w:hideMark/>
          </w:tcPr>
          <w:p w14:paraId="6DAA5E3A" w14:textId="77777777" w:rsidR="00EB2AC0" w:rsidRPr="00010111" w:rsidRDefault="00EB2AC0" w:rsidP="009809EB">
            <w:pPr>
              <w:pStyle w:val="TableText"/>
              <w:keepNext/>
              <w:rPr>
                <w:lang w:eastAsia="en-NZ"/>
              </w:rPr>
            </w:pPr>
            <w:r w:rsidRPr="00010111">
              <w:rPr>
                <w:lang w:eastAsia="en-NZ"/>
              </w:rPr>
              <w:t>DA22</w:t>
            </w:r>
          </w:p>
        </w:tc>
        <w:tc>
          <w:tcPr>
            <w:tcW w:w="4678" w:type="dxa"/>
            <w:shd w:val="clear" w:color="auto" w:fill="auto"/>
            <w:noWrap/>
            <w:hideMark/>
          </w:tcPr>
          <w:p w14:paraId="3BEDBAE0" w14:textId="77777777" w:rsidR="00EB2AC0" w:rsidRPr="00010111" w:rsidRDefault="00EB2AC0" w:rsidP="009809EB">
            <w:pPr>
              <w:pStyle w:val="TableText"/>
              <w:keepNext/>
              <w:rPr>
                <w:lang w:eastAsia="en-NZ"/>
              </w:rPr>
            </w:pPr>
            <w:r w:rsidRPr="00010111">
              <w:rPr>
                <w:lang w:eastAsia="en-NZ"/>
              </w:rPr>
              <w:t>New payment rules drawing on 2007 DA20</w:t>
            </w:r>
          </w:p>
        </w:tc>
        <w:tc>
          <w:tcPr>
            <w:tcW w:w="1417" w:type="dxa"/>
            <w:shd w:val="clear" w:color="auto" w:fill="auto"/>
            <w:noWrap/>
            <w:hideMark/>
          </w:tcPr>
          <w:p w14:paraId="2A26FB1E" w14:textId="77777777" w:rsidR="00EB2AC0" w:rsidRPr="00010111" w:rsidRDefault="00EB2AC0" w:rsidP="009809EB">
            <w:pPr>
              <w:pStyle w:val="TableText"/>
              <w:keepNext/>
              <w:rPr>
                <w:lang w:eastAsia="en-NZ"/>
              </w:rPr>
            </w:pPr>
            <w:r w:rsidRPr="00010111">
              <w:rPr>
                <w:lang w:eastAsia="en-NZ"/>
              </w:rPr>
              <w:t>Major</w:t>
            </w:r>
          </w:p>
        </w:tc>
      </w:tr>
      <w:tr w:rsidR="00EB2AC0" w:rsidRPr="00876DD3" w14:paraId="2C9B738B" w14:textId="77777777" w:rsidTr="00F1653D">
        <w:trPr>
          <w:cantSplit/>
        </w:trPr>
        <w:tc>
          <w:tcPr>
            <w:tcW w:w="1985" w:type="dxa"/>
            <w:shd w:val="clear" w:color="auto" w:fill="auto"/>
            <w:noWrap/>
            <w:hideMark/>
          </w:tcPr>
          <w:p w14:paraId="26B8631F" w14:textId="77777777" w:rsidR="00EB2AC0" w:rsidRPr="00010111" w:rsidRDefault="00EB2AC0" w:rsidP="00F1653D">
            <w:pPr>
              <w:pStyle w:val="TableText"/>
              <w:rPr>
                <w:lang w:eastAsia="en-NZ"/>
              </w:rPr>
            </w:pPr>
            <w:r w:rsidRPr="00010111">
              <w:rPr>
                <w:lang w:eastAsia="en-NZ"/>
              </w:rPr>
              <w:t>DA23</w:t>
            </w:r>
          </w:p>
        </w:tc>
        <w:tc>
          <w:tcPr>
            <w:tcW w:w="4678" w:type="dxa"/>
            <w:shd w:val="clear" w:color="auto" w:fill="auto"/>
            <w:noWrap/>
            <w:hideMark/>
          </w:tcPr>
          <w:p w14:paraId="0ABF6000" w14:textId="77777777" w:rsidR="00EB2AC0" w:rsidRPr="00010111" w:rsidRDefault="00EB2AC0" w:rsidP="009809EB">
            <w:pPr>
              <w:pStyle w:val="TableText"/>
              <w:rPr>
                <w:lang w:eastAsia="en-NZ"/>
              </w:rPr>
            </w:pPr>
            <w:r w:rsidRPr="00010111">
              <w:rPr>
                <w:lang w:eastAsia="en-NZ"/>
              </w:rPr>
              <w:t>New service specification</w:t>
            </w:r>
          </w:p>
        </w:tc>
        <w:tc>
          <w:tcPr>
            <w:tcW w:w="1417" w:type="dxa"/>
            <w:shd w:val="clear" w:color="auto" w:fill="auto"/>
            <w:noWrap/>
            <w:hideMark/>
          </w:tcPr>
          <w:p w14:paraId="6AD29B44" w14:textId="77777777" w:rsidR="00EB2AC0" w:rsidRPr="00010111" w:rsidRDefault="00EB2AC0" w:rsidP="00F1653D">
            <w:pPr>
              <w:pStyle w:val="TableText"/>
              <w:rPr>
                <w:lang w:eastAsia="en-NZ"/>
              </w:rPr>
            </w:pPr>
            <w:r w:rsidRPr="00010111">
              <w:rPr>
                <w:lang w:eastAsia="en-NZ"/>
              </w:rPr>
              <w:t>Addition</w:t>
            </w:r>
          </w:p>
        </w:tc>
      </w:tr>
      <w:tr w:rsidR="00EB2AC0" w:rsidRPr="00876DD3" w14:paraId="0DABE3A1" w14:textId="77777777" w:rsidTr="00F1653D">
        <w:trPr>
          <w:cantSplit/>
        </w:trPr>
        <w:tc>
          <w:tcPr>
            <w:tcW w:w="1985" w:type="dxa"/>
            <w:shd w:val="clear" w:color="auto" w:fill="auto"/>
            <w:noWrap/>
            <w:hideMark/>
          </w:tcPr>
          <w:p w14:paraId="62AC6E71" w14:textId="77777777" w:rsidR="00EB2AC0" w:rsidRPr="00010111" w:rsidRDefault="00EB2AC0" w:rsidP="00F1653D">
            <w:pPr>
              <w:pStyle w:val="TableText"/>
              <w:rPr>
                <w:lang w:eastAsia="en-NZ"/>
              </w:rPr>
            </w:pPr>
            <w:r w:rsidRPr="00010111">
              <w:rPr>
                <w:lang w:eastAsia="en-NZ"/>
              </w:rPr>
              <w:t>DA24</w:t>
            </w:r>
          </w:p>
        </w:tc>
        <w:tc>
          <w:tcPr>
            <w:tcW w:w="4678" w:type="dxa"/>
            <w:shd w:val="clear" w:color="auto" w:fill="auto"/>
            <w:noWrap/>
            <w:hideMark/>
          </w:tcPr>
          <w:p w14:paraId="0C15C1D1" w14:textId="77777777" w:rsidR="00EB2AC0" w:rsidRPr="00010111" w:rsidRDefault="00EB2AC0" w:rsidP="009809EB">
            <w:pPr>
              <w:pStyle w:val="TableText"/>
              <w:rPr>
                <w:lang w:eastAsia="en-NZ"/>
              </w:rPr>
            </w:pPr>
            <w:r w:rsidRPr="00010111">
              <w:rPr>
                <w:lang w:eastAsia="en-NZ"/>
              </w:rPr>
              <w:t>New payment rules</w:t>
            </w:r>
          </w:p>
        </w:tc>
        <w:tc>
          <w:tcPr>
            <w:tcW w:w="1417" w:type="dxa"/>
            <w:shd w:val="clear" w:color="auto" w:fill="auto"/>
            <w:noWrap/>
            <w:hideMark/>
          </w:tcPr>
          <w:p w14:paraId="39B91D75" w14:textId="77777777" w:rsidR="00EB2AC0" w:rsidRPr="00010111" w:rsidRDefault="00EB2AC0" w:rsidP="00F1653D">
            <w:pPr>
              <w:pStyle w:val="TableText"/>
              <w:rPr>
                <w:lang w:eastAsia="en-NZ"/>
              </w:rPr>
            </w:pPr>
            <w:r w:rsidRPr="00010111">
              <w:rPr>
                <w:lang w:eastAsia="en-NZ"/>
              </w:rPr>
              <w:t>Addition</w:t>
            </w:r>
          </w:p>
        </w:tc>
      </w:tr>
      <w:tr w:rsidR="00EB2AC0" w:rsidRPr="00876DD3" w14:paraId="21A9329D" w14:textId="77777777" w:rsidTr="00F1653D">
        <w:trPr>
          <w:cantSplit/>
        </w:trPr>
        <w:tc>
          <w:tcPr>
            <w:tcW w:w="1985" w:type="dxa"/>
            <w:shd w:val="clear" w:color="auto" w:fill="auto"/>
            <w:noWrap/>
            <w:hideMark/>
          </w:tcPr>
          <w:p w14:paraId="16484DF7" w14:textId="77777777" w:rsidR="00EB2AC0" w:rsidRPr="00010111" w:rsidRDefault="00EB2AC0" w:rsidP="00F1653D">
            <w:pPr>
              <w:pStyle w:val="TableText"/>
              <w:rPr>
                <w:lang w:eastAsia="en-NZ"/>
              </w:rPr>
            </w:pPr>
            <w:r w:rsidRPr="00010111">
              <w:rPr>
                <w:lang w:eastAsia="en-NZ"/>
              </w:rPr>
              <w:t>DA25</w:t>
            </w:r>
          </w:p>
        </w:tc>
        <w:tc>
          <w:tcPr>
            <w:tcW w:w="4678" w:type="dxa"/>
            <w:shd w:val="clear" w:color="auto" w:fill="auto"/>
            <w:noWrap/>
            <w:hideMark/>
          </w:tcPr>
          <w:p w14:paraId="6EE3B23A" w14:textId="77777777" w:rsidR="00EB2AC0" w:rsidRPr="00010111" w:rsidRDefault="00EB2AC0" w:rsidP="00F1653D">
            <w:pPr>
              <w:pStyle w:val="TableText"/>
              <w:rPr>
                <w:lang w:eastAsia="en-NZ"/>
              </w:rPr>
            </w:pPr>
            <w:r w:rsidRPr="00010111">
              <w:rPr>
                <w:lang w:eastAsia="en-NZ"/>
              </w:rPr>
              <w:t>New service specification dra</w:t>
            </w:r>
            <w:r w:rsidR="009809EB">
              <w:rPr>
                <w:lang w:eastAsia="en-NZ"/>
              </w:rPr>
              <w:t>wing on 2007 DA19</w:t>
            </w:r>
          </w:p>
        </w:tc>
        <w:tc>
          <w:tcPr>
            <w:tcW w:w="1417" w:type="dxa"/>
            <w:shd w:val="clear" w:color="auto" w:fill="auto"/>
            <w:noWrap/>
            <w:hideMark/>
          </w:tcPr>
          <w:p w14:paraId="30394F6F" w14:textId="77777777" w:rsidR="00EB2AC0" w:rsidRPr="00010111" w:rsidRDefault="00EB2AC0" w:rsidP="00F1653D">
            <w:pPr>
              <w:pStyle w:val="TableText"/>
              <w:rPr>
                <w:lang w:eastAsia="en-NZ"/>
              </w:rPr>
            </w:pPr>
            <w:r w:rsidRPr="00010111">
              <w:rPr>
                <w:lang w:eastAsia="en-NZ"/>
              </w:rPr>
              <w:t>Major</w:t>
            </w:r>
          </w:p>
        </w:tc>
      </w:tr>
      <w:tr w:rsidR="00EB2AC0" w:rsidRPr="00876DD3" w14:paraId="489748E8" w14:textId="77777777" w:rsidTr="00F1653D">
        <w:trPr>
          <w:cantSplit/>
        </w:trPr>
        <w:tc>
          <w:tcPr>
            <w:tcW w:w="1985" w:type="dxa"/>
            <w:shd w:val="clear" w:color="auto" w:fill="auto"/>
            <w:noWrap/>
            <w:hideMark/>
          </w:tcPr>
          <w:p w14:paraId="730769FA" w14:textId="77777777" w:rsidR="00EB2AC0" w:rsidRPr="00010111" w:rsidRDefault="00EB2AC0" w:rsidP="00F1653D">
            <w:pPr>
              <w:pStyle w:val="TableText"/>
              <w:rPr>
                <w:lang w:eastAsia="en-NZ"/>
              </w:rPr>
            </w:pPr>
            <w:r w:rsidRPr="00010111">
              <w:rPr>
                <w:lang w:eastAsia="en-NZ"/>
              </w:rPr>
              <w:t>DA26</w:t>
            </w:r>
          </w:p>
        </w:tc>
        <w:tc>
          <w:tcPr>
            <w:tcW w:w="4678" w:type="dxa"/>
            <w:shd w:val="clear" w:color="auto" w:fill="auto"/>
            <w:noWrap/>
            <w:hideMark/>
          </w:tcPr>
          <w:p w14:paraId="7E799DD1" w14:textId="77777777" w:rsidR="00EB2AC0" w:rsidRPr="00010111" w:rsidRDefault="00EB2AC0" w:rsidP="009809EB">
            <w:pPr>
              <w:pStyle w:val="TableText"/>
              <w:rPr>
                <w:lang w:eastAsia="en-NZ"/>
              </w:rPr>
            </w:pPr>
            <w:r w:rsidRPr="00010111">
              <w:rPr>
                <w:lang w:eastAsia="en-NZ"/>
              </w:rPr>
              <w:t>New payment rules drawing on 2007 DA20</w:t>
            </w:r>
          </w:p>
        </w:tc>
        <w:tc>
          <w:tcPr>
            <w:tcW w:w="1417" w:type="dxa"/>
            <w:shd w:val="clear" w:color="auto" w:fill="auto"/>
            <w:noWrap/>
            <w:hideMark/>
          </w:tcPr>
          <w:p w14:paraId="1AA860D3" w14:textId="77777777" w:rsidR="00EB2AC0" w:rsidRPr="00010111" w:rsidRDefault="00EB2AC0" w:rsidP="00F1653D">
            <w:pPr>
              <w:pStyle w:val="TableText"/>
              <w:rPr>
                <w:lang w:eastAsia="en-NZ"/>
              </w:rPr>
            </w:pPr>
            <w:r w:rsidRPr="00010111">
              <w:rPr>
                <w:lang w:eastAsia="en-NZ"/>
              </w:rPr>
              <w:t>Major</w:t>
            </w:r>
          </w:p>
        </w:tc>
      </w:tr>
      <w:tr w:rsidR="00EB2AC0" w:rsidRPr="00876DD3" w14:paraId="049222C3" w14:textId="77777777" w:rsidTr="00F1653D">
        <w:trPr>
          <w:cantSplit/>
        </w:trPr>
        <w:tc>
          <w:tcPr>
            <w:tcW w:w="1985" w:type="dxa"/>
            <w:shd w:val="clear" w:color="auto" w:fill="auto"/>
            <w:noWrap/>
            <w:hideMark/>
          </w:tcPr>
          <w:p w14:paraId="6ED4C658" w14:textId="77777777" w:rsidR="00EB2AC0" w:rsidRPr="00010111" w:rsidRDefault="00EB2AC0" w:rsidP="00F1653D">
            <w:pPr>
              <w:pStyle w:val="TableText"/>
              <w:rPr>
                <w:lang w:eastAsia="en-NZ"/>
              </w:rPr>
            </w:pPr>
            <w:r w:rsidRPr="00010111">
              <w:rPr>
                <w:lang w:eastAsia="en-NZ"/>
              </w:rPr>
              <w:t>DA27</w:t>
            </w:r>
          </w:p>
        </w:tc>
        <w:tc>
          <w:tcPr>
            <w:tcW w:w="4678" w:type="dxa"/>
            <w:shd w:val="clear" w:color="auto" w:fill="auto"/>
            <w:noWrap/>
            <w:hideMark/>
          </w:tcPr>
          <w:p w14:paraId="73CA048B" w14:textId="77777777" w:rsidR="00EB2AC0" w:rsidRPr="00010111" w:rsidRDefault="00EB2AC0" w:rsidP="009809EB">
            <w:pPr>
              <w:pStyle w:val="TableText"/>
              <w:rPr>
                <w:lang w:eastAsia="en-NZ"/>
              </w:rPr>
            </w:pPr>
            <w:r w:rsidRPr="00010111">
              <w:rPr>
                <w:lang w:eastAsia="en-NZ"/>
              </w:rPr>
              <w:t>New partial payment rules drawing on 2007 DA20</w:t>
            </w:r>
          </w:p>
        </w:tc>
        <w:tc>
          <w:tcPr>
            <w:tcW w:w="1417" w:type="dxa"/>
            <w:shd w:val="clear" w:color="auto" w:fill="auto"/>
            <w:noWrap/>
            <w:hideMark/>
          </w:tcPr>
          <w:p w14:paraId="281D3BF6" w14:textId="77777777" w:rsidR="00EB2AC0" w:rsidRPr="00010111" w:rsidRDefault="00EB2AC0" w:rsidP="00F1653D">
            <w:pPr>
              <w:pStyle w:val="TableText"/>
              <w:rPr>
                <w:lang w:eastAsia="en-NZ"/>
              </w:rPr>
            </w:pPr>
            <w:r w:rsidRPr="00010111">
              <w:rPr>
                <w:lang w:eastAsia="en-NZ"/>
              </w:rPr>
              <w:t>Major</w:t>
            </w:r>
          </w:p>
        </w:tc>
      </w:tr>
      <w:tr w:rsidR="00EB2AC0" w:rsidRPr="00876DD3" w14:paraId="5140FFDD" w14:textId="77777777" w:rsidTr="00F1653D">
        <w:trPr>
          <w:cantSplit/>
        </w:trPr>
        <w:tc>
          <w:tcPr>
            <w:tcW w:w="1985" w:type="dxa"/>
            <w:shd w:val="clear" w:color="auto" w:fill="auto"/>
            <w:noWrap/>
            <w:hideMark/>
          </w:tcPr>
          <w:p w14:paraId="754C56DF" w14:textId="77777777" w:rsidR="00EB2AC0" w:rsidRPr="00010111" w:rsidRDefault="00EB2AC0" w:rsidP="00F1653D">
            <w:pPr>
              <w:pStyle w:val="TableText"/>
              <w:rPr>
                <w:lang w:eastAsia="en-NZ"/>
              </w:rPr>
            </w:pPr>
            <w:r w:rsidRPr="00010111">
              <w:rPr>
                <w:lang w:eastAsia="en-NZ"/>
              </w:rPr>
              <w:t>DA28</w:t>
            </w:r>
          </w:p>
        </w:tc>
        <w:tc>
          <w:tcPr>
            <w:tcW w:w="4678" w:type="dxa"/>
            <w:shd w:val="clear" w:color="auto" w:fill="auto"/>
            <w:noWrap/>
            <w:hideMark/>
          </w:tcPr>
          <w:p w14:paraId="0CADA685" w14:textId="77777777" w:rsidR="00EB2AC0" w:rsidRPr="00010111" w:rsidRDefault="00EB2AC0" w:rsidP="009809EB">
            <w:pPr>
              <w:pStyle w:val="TableText"/>
              <w:rPr>
                <w:lang w:eastAsia="en-NZ"/>
              </w:rPr>
            </w:pPr>
            <w:r w:rsidRPr="00010111">
              <w:rPr>
                <w:lang w:eastAsia="en-NZ"/>
              </w:rPr>
              <w:t>New service specification</w:t>
            </w:r>
          </w:p>
        </w:tc>
        <w:tc>
          <w:tcPr>
            <w:tcW w:w="1417" w:type="dxa"/>
            <w:shd w:val="clear" w:color="auto" w:fill="auto"/>
            <w:noWrap/>
            <w:hideMark/>
          </w:tcPr>
          <w:p w14:paraId="7CD9F961" w14:textId="77777777" w:rsidR="00EB2AC0" w:rsidRPr="00010111" w:rsidRDefault="00EB2AC0" w:rsidP="00F1653D">
            <w:pPr>
              <w:pStyle w:val="TableText"/>
              <w:rPr>
                <w:lang w:eastAsia="en-NZ"/>
              </w:rPr>
            </w:pPr>
            <w:r w:rsidRPr="00010111">
              <w:rPr>
                <w:lang w:eastAsia="en-NZ"/>
              </w:rPr>
              <w:t>Addition</w:t>
            </w:r>
          </w:p>
        </w:tc>
      </w:tr>
      <w:tr w:rsidR="00EB2AC0" w:rsidRPr="00876DD3" w14:paraId="3FEC1C5E" w14:textId="77777777" w:rsidTr="00F1653D">
        <w:trPr>
          <w:cantSplit/>
        </w:trPr>
        <w:tc>
          <w:tcPr>
            <w:tcW w:w="1985" w:type="dxa"/>
            <w:shd w:val="clear" w:color="auto" w:fill="auto"/>
            <w:noWrap/>
            <w:hideMark/>
          </w:tcPr>
          <w:p w14:paraId="45A4A46A" w14:textId="77777777" w:rsidR="00EB2AC0" w:rsidRPr="00010111" w:rsidRDefault="00EB2AC0" w:rsidP="00F1653D">
            <w:pPr>
              <w:pStyle w:val="TableText"/>
              <w:rPr>
                <w:lang w:eastAsia="en-NZ"/>
              </w:rPr>
            </w:pPr>
            <w:r w:rsidRPr="00010111">
              <w:rPr>
                <w:lang w:eastAsia="en-NZ"/>
              </w:rPr>
              <w:t>DA29</w:t>
            </w:r>
          </w:p>
        </w:tc>
        <w:tc>
          <w:tcPr>
            <w:tcW w:w="4678" w:type="dxa"/>
            <w:shd w:val="clear" w:color="auto" w:fill="auto"/>
            <w:noWrap/>
            <w:hideMark/>
          </w:tcPr>
          <w:p w14:paraId="58445C42" w14:textId="77777777" w:rsidR="00EB2AC0" w:rsidRPr="00010111" w:rsidRDefault="00EB2AC0" w:rsidP="009809EB">
            <w:pPr>
              <w:pStyle w:val="TableText"/>
              <w:rPr>
                <w:lang w:eastAsia="en-NZ"/>
              </w:rPr>
            </w:pPr>
            <w:r w:rsidRPr="00010111">
              <w:rPr>
                <w:lang w:eastAsia="en-NZ"/>
              </w:rPr>
              <w:t>New payment rules</w:t>
            </w:r>
          </w:p>
        </w:tc>
        <w:tc>
          <w:tcPr>
            <w:tcW w:w="1417" w:type="dxa"/>
            <w:shd w:val="clear" w:color="auto" w:fill="auto"/>
            <w:noWrap/>
            <w:hideMark/>
          </w:tcPr>
          <w:p w14:paraId="51944371" w14:textId="77777777" w:rsidR="00EB2AC0" w:rsidRPr="00010111" w:rsidRDefault="00EB2AC0" w:rsidP="00F1653D">
            <w:pPr>
              <w:pStyle w:val="TableText"/>
              <w:rPr>
                <w:lang w:eastAsia="en-NZ"/>
              </w:rPr>
            </w:pPr>
            <w:r w:rsidRPr="00010111">
              <w:rPr>
                <w:lang w:eastAsia="en-NZ"/>
              </w:rPr>
              <w:t>Addition</w:t>
            </w:r>
          </w:p>
        </w:tc>
      </w:tr>
      <w:tr w:rsidR="00EB2AC0" w:rsidRPr="00876DD3" w14:paraId="67E7897E" w14:textId="77777777" w:rsidTr="00F1653D">
        <w:trPr>
          <w:cantSplit/>
        </w:trPr>
        <w:tc>
          <w:tcPr>
            <w:tcW w:w="1985" w:type="dxa"/>
            <w:shd w:val="clear" w:color="auto" w:fill="auto"/>
            <w:noWrap/>
            <w:hideMark/>
          </w:tcPr>
          <w:p w14:paraId="60092594" w14:textId="77777777" w:rsidR="00EB2AC0" w:rsidRPr="00010111" w:rsidRDefault="00EB2AC0" w:rsidP="00F1653D">
            <w:pPr>
              <w:pStyle w:val="TableText"/>
              <w:rPr>
                <w:lang w:eastAsia="en-NZ"/>
              </w:rPr>
            </w:pPr>
            <w:r w:rsidRPr="00010111">
              <w:rPr>
                <w:lang w:eastAsia="en-NZ"/>
              </w:rPr>
              <w:t>DA30</w:t>
            </w:r>
          </w:p>
        </w:tc>
        <w:tc>
          <w:tcPr>
            <w:tcW w:w="4678" w:type="dxa"/>
            <w:shd w:val="clear" w:color="auto" w:fill="auto"/>
            <w:noWrap/>
            <w:hideMark/>
          </w:tcPr>
          <w:p w14:paraId="59F37A07" w14:textId="77777777" w:rsidR="00EB2AC0" w:rsidRPr="00010111" w:rsidRDefault="00EB2AC0" w:rsidP="009809EB">
            <w:pPr>
              <w:pStyle w:val="TableText"/>
              <w:rPr>
                <w:lang w:eastAsia="en-NZ"/>
              </w:rPr>
            </w:pPr>
            <w:r w:rsidRPr="00010111">
              <w:rPr>
                <w:lang w:eastAsia="en-NZ"/>
              </w:rPr>
              <w:t>New partial payment rules</w:t>
            </w:r>
          </w:p>
        </w:tc>
        <w:tc>
          <w:tcPr>
            <w:tcW w:w="1417" w:type="dxa"/>
            <w:shd w:val="clear" w:color="auto" w:fill="auto"/>
            <w:noWrap/>
            <w:hideMark/>
          </w:tcPr>
          <w:p w14:paraId="6C9D4185" w14:textId="77777777" w:rsidR="00EB2AC0" w:rsidRPr="00010111" w:rsidRDefault="00EB2AC0" w:rsidP="00F1653D">
            <w:pPr>
              <w:pStyle w:val="TableText"/>
              <w:rPr>
                <w:lang w:eastAsia="en-NZ"/>
              </w:rPr>
            </w:pPr>
            <w:r w:rsidRPr="00010111">
              <w:rPr>
                <w:lang w:eastAsia="en-NZ"/>
              </w:rPr>
              <w:t>Addition</w:t>
            </w:r>
          </w:p>
        </w:tc>
      </w:tr>
      <w:tr w:rsidR="00EB2AC0" w:rsidRPr="00876DD3" w14:paraId="15A90265" w14:textId="77777777" w:rsidTr="00F1653D">
        <w:trPr>
          <w:cantSplit/>
        </w:trPr>
        <w:tc>
          <w:tcPr>
            <w:tcW w:w="1985" w:type="dxa"/>
            <w:shd w:val="clear" w:color="auto" w:fill="auto"/>
            <w:noWrap/>
            <w:hideMark/>
          </w:tcPr>
          <w:p w14:paraId="3892A27B" w14:textId="77777777" w:rsidR="00EB2AC0" w:rsidRPr="00010111" w:rsidRDefault="00EB2AC0" w:rsidP="00F1653D">
            <w:pPr>
              <w:pStyle w:val="TableText"/>
              <w:rPr>
                <w:lang w:eastAsia="en-NZ"/>
              </w:rPr>
            </w:pPr>
            <w:r w:rsidRPr="00010111">
              <w:rPr>
                <w:lang w:eastAsia="en-NZ"/>
              </w:rPr>
              <w:t>DA31</w:t>
            </w:r>
          </w:p>
        </w:tc>
        <w:tc>
          <w:tcPr>
            <w:tcW w:w="4678" w:type="dxa"/>
            <w:shd w:val="clear" w:color="auto" w:fill="auto"/>
            <w:noWrap/>
            <w:hideMark/>
          </w:tcPr>
          <w:p w14:paraId="6C701E40" w14:textId="77777777" w:rsidR="00EB2AC0" w:rsidRPr="00010111" w:rsidRDefault="00EB2AC0" w:rsidP="00F1653D">
            <w:pPr>
              <w:pStyle w:val="TableText"/>
              <w:rPr>
                <w:lang w:eastAsia="en-NZ"/>
              </w:rPr>
            </w:pPr>
            <w:r w:rsidRPr="00010111">
              <w:rPr>
                <w:lang w:eastAsia="en-NZ"/>
              </w:rPr>
              <w:t>Wording changes based on 2007 DA21</w:t>
            </w:r>
          </w:p>
        </w:tc>
        <w:tc>
          <w:tcPr>
            <w:tcW w:w="1417" w:type="dxa"/>
            <w:shd w:val="clear" w:color="auto" w:fill="auto"/>
            <w:noWrap/>
            <w:hideMark/>
          </w:tcPr>
          <w:p w14:paraId="244567BA" w14:textId="77777777" w:rsidR="00EB2AC0" w:rsidRPr="00010111" w:rsidRDefault="00EB2AC0" w:rsidP="00F1653D">
            <w:pPr>
              <w:pStyle w:val="TableText"/>
              <w:rPr>
                <w:lang w:eastAsia="en-NZ"/>
              </w:rPr>
            </w:pPr>
            <w:r w:rsidRPr="00010111">
              <w:rPr>
                <w:lang w:eastAsia="en-NZ"/>
              </w:rPr>
              <w:t>Minor</w:t>
            </w:r>
          </w:p>
        </w:tc>
      </w:tr>
      <w:tr w:rsidR="00EB2AC0" w:rsidRPr="00876DD3" w14:paraId="357355E6" w14:textId="77777777" w:rsidTr="00F1653D">
        <w:trPr>
          <w:cantSplit/>
        </w:trPr>
        <w:tc>
          <w:tcPr>
            <w:tcW w:w="1985" w:type="dxa"/>
            <w:shd w:val="clear" w:color="auto" w:fill="auto"/>
            <w:noWrap/>
            <w:hideMark/>
          </w:tcPr>
          <w:p w14:paraId="0FCD9C89" w14:textId="77777777" w:rsidR="00EB2AC0" w:rsidRPr="00010111" w:rsidRDefault="00EB2AC0" w:rsidP="00F1653D">
            <w:pPr>
              <w:pStyle w:val="TableText"/>
              <w:rPr>
                <w:lang w:eastAsia="en-NZ"/>
              </w:rPr>
            </w:pPr>
            <w:r w:rsidRPr="00010111">
              <w:rPr>
                <w:lang w:eastAsia="en-NZ"/>
              </w:rPr>
              <w:t>DA32</w:t>
            </w:r>
          </w:p>
        </w:tc>
        <w:tc>
          <w:tcPr>
            <w:tcW w:w="4678" w:type="dxa"/>
            <w:shd w:val="clear" w:color="auto" w:fill="auto"/>
            <w:noWrap/>
            <w:hideMark/>
          </w:tcPr>
          <w:p w14:paraId="5DFADDF4" w14:textId="77777777" w:rsidR="00EB2AC0" w:rsidRPr="00010111" w:rsidRDefault="00EB2AC0" w:rsidP="00F1653D">
            <w:pPr>
              <w:pStyle w:val="TableText"/>
              <w:rPr>
                <w:lang w:eastAsia="en-NZ"/>
              </w:rPr>
            </w:pPr>
            <w:r w:rsidRPr="00010111">
              <w:rPr>
                <w:lang w:eastAsia="en-NZ"/>
              </w:rPr>
              <w:t>Wording changes based on 2007 DA22</w:t>
            </w:r>
          </w:p>
        </w:tc>
        <w:tc>
          <w:tcPr>
            <w:tcW w:w="1417" w:type="dxa"/>
            <w:shd w:val="clear" w:color="auto" w:fill="auto"/>
            <w:noWrap/>
            <w:hideMark/>
          </w:tcPr>
          <w:p w14:paraId="7C21BD97" w14:textId="77777777" w:rsidR="00EB2AC0" w:rsidRPr="00010111" w:rsidRDefault="00EB2AC0" w:rsidP="00F1653D">
            <w:pPr>
              <w:pStyle w:val="TableText"/>
              <w:rPr>
                <w:lang w:eastAsia="en-NZ"/>
              </w:rPr>
            </w:pPr>
            <w:r w:rsidRPr="00010111">
              <w:rPr>
                <w:lang w:eastAsia="en-NZ"/>
              </w:rPr>
              <w:t>Minor</w:t>
            </w:r>
          </w:p>
        </w:tc>
      </w:tr>
      <w:tr w:rsidR="00EB2AC0" w:rsidRPr="00876DD3" w14:paraId="72310A72" w14:textId="77777777" w:rsidTr="00F1653D">
        <w:trPr>
          <w:cantSplit/>
        </w:trPr>
        <w:tc>
          <w:tcPr>
            <w:tcW w:w="1985" w:type="dxa"/>
            <w:shd w:val="clear" w:color="auto" w:fill="auto"/>
            <w:noWrap/>
            <w:hideMark/>
          </w:tcPr>
          <w:p w14:paraId="24B31EC4" w14:textId="77777777" w:rsidR="00EB2AC0" w:rsidRPr="00010111" w:rsidRDefault="00EB2AC0" w:rsidP="00F1653D">
            <w:pPr>
              <w:pStyle w:val="TableText"/>
              <w:rPr>
                <w:lang w:eastAsia="en-NZ"/>
              </w:rPr>
            </w:pPr>
            <w:r w:rsidRPr="00010111">
              <w:rPr>
                <w:lang w:eastAsia="en-NZ"/>
              </w:rPr>
              <w:t>DA33</w:t>
            </w:r>
          </w:p>
        </w:tc>
        <w:tc>
          <w:tcPr>
            <w:tcW w:w="4678" w:type="dxa"/>
            <w:shd w:val="clear" w:color="auto" w:fill="auto"/>
            <w:noWrap/>
            <w:hideMark/>
          </w:tcPr>
          <w:p w14:paraId="06B00040" w14:textId="77777777" w:rsidR="00EB2AC0" w:rsidRPr="00010111" w:rsidRDefault="00EB2AC0" w:rsidP="00F1653D">
            <w:pPr>
              <w:pStyle w:val="TableText"/>
              <w:rPr>
                <w:lang w:eastAsia="en-NZ"/>
              </w:rPr>
            </w:pPr>
            <w:r w:rsidRPr="00010111">
              <w:rPr>
                <w:lang w:eastAsia="en-NZ"/>
              </w:rPr>
              <w:t>Wording changes based on 2007 DA22</w:t>
            </w:r>
          </w:p>
        </w:tc>
        <w:tc>
          <w:tcPr>
            <w:tcW w:w="1417" w:type="dxa"/>
            <w:shd w:val="clear" w:color="auto" w:fill="auto"/>
            <w:noWrap/>
            <w:hideMark/>
          </w:tcPr>
          <w:p w14:paraId="29064FD3" w14:textId="77777777" w:rsidR="00EB2AC0" w:rsidRPr="00010111" w:rsidRDefault="00EB2AC0" w:rsidP="00F1653D">
            <w:pPr>
              <w:pStyle w:val="TableText"/>
              <w:rPr>
                <w:lang w:eastAsia="en-NZ"/>
              </w:rPr>
            </w:pPr>
            <w:r w:rsidRPr="00010111">
              <w:rPr>
                <w:lang w:eastAsia="en-NZ"/>
              </w:rPr>
              <w:t>Minor</w:t>
            </w:r>
          </w:p>
        </w:tc>
      </w:tr>
      <w:tr w:rsidR="00EB2AC0" w:rsidRPr="00876DD3" w14:paraId="24EBEABB" w14:textId="77777777" w:rsidTr="00F1653D">
        <w:trPr>
          <w:cantSplit/>
        </w:trPr>
        <w:tc>
          <w:tcPr>
            <w:tcW w:w="1985" w:type="dxa"/>
            <w:shd w:val="clear" w:color="auto" w:fill="auto"/>
            <w:noWrap/>
            <w:hideMark/>
          </w:tcPr>
          <w:p w14:paraId="5E6AAB7A" w14:textId="77777777" w:rsidR="00EB2AC0" w:rsidRPr="00010111" w:rsidRDefault="00EB2AC0" w:rsidP="00F1653D">
            <w:pPr>
              <w:pStyle w:val="TableText"/>
              <w:rPr>
                <w:lang w:eastAsia="en-NZ"/>
              </w:rPr>
            </w:pPr>
            <w:r w:rsidRPr="00010111">
              <w:rPr>
                <w:lang w:eastAsia="en-NZ"/>
              </w:rPr>
              <w:t>DA34</w:t>
            </w:r>
          </w:p>
        </w:tc>
        <w:tc>
          <w:tcPr>
            <w:tcW w:w="4678" w:type="dxa"/>
            <w:shd w:val="clear" w:color="auto" w:fill="auto"/>
            <w:noWrap/>
            <w:hideMark/>
          </w:tcPr>
          <w:p w14:paraId="3D414F19" w14:textId="77777777" w:rsidR="00EB2AC0" w:rsidRPr="00010111" w:rsidRDefault="00EB2AC0" w:rsidP="009809EB">
            <w:pPr>
              <w:pStyle w:val="TableText"/>
              <w:rPr>
                <w:lang w:eastAsia="en-NZ"/>
              </w:rPr>
            </w:pPr>
            <w:r w:rsidRPr="00010111">
              <w:rPr>
                <w:lang w:eastAsia="en-NZ"/>
              </w:rPr>
              <w:t>New service specification</w:t>
            </w:r>
          </w:p>
        </w:tc>
        <w:tc>
          <w:tcPr>
            <w:tcW w:w="1417" w:type="dxa"/>
            <w:shd w:val="clear" w:color="auto" w:fill="auto"/>
            <w:noWrap/>
            <w:hideMark/>
          </w:tcPr>
          <w:p w14:paraId="0D843B84" w14:textId="77777777" w:rsidR="00EB2AC0" w:rsidRPr="00010111" w:rsidRDefault="00EB2AC0" w:rsidP="00F1653D">
            <w:pPr>
              <w:pStyle w:val="TableText"/>
              <w:rPr>
                <w:lang w:eastAsia="en-NZ"/>
              </w:rPr>
            </w:pPr>
            <w:r w:rsidRPr="00010111">
              <w:rPr>
                <w:lang w:eastAsia="en-NZ"/>
              </w:rPr>
              <w:t>Addition</w:t>
            </w:r>
          </w:p>
        </w:tc>
      </w:tr>
      <w:tr w:rsidR="00EB2AC0" w:rsidRPr="00876DD3" w14:paraId="1F8451FB" w14:textId="77777777" w:rsidTr="00F1653D">
        <w:trPr>
          <w:cantSplit/>
        </w:trPr>
        <w:tc>
          <w:tcPr>
            <w:tcW w:w="1985" w:type="dxa"/>
            <w:shd w:val="clear" w:color="auto" w:fill="auto"/>
            <w:noWrap/>
            <w:hideMark/>
          </w:tcPr>
          <w:p w14:paraId="0998CF1E" w14:textId="77777777" w:rsidR="00EB2AC0" w:rsidRPr="00010111" w:rsidRDefault="00EB2AC0" w:rsidP="00F1653D">
            <w:pPr>
              <w:pStyle w:val="TableText"/>
              <w:rPr>
                <w:lang w:eastAsia="en-NZ"/>
              </w:rPr>
            </w:pPr>
            <w:r w:rsidRPr="00010111">
              <w:rPr>
                <w:lang w:eastAsia="en-NZ"/>
              </w:rPr>
              <w:t>DA35</w:t>
            </w:r>
          </w:p>
        </w:tc>
        <w:tc>
          <w:tcPr>
            <w:tcW w:w="4678" w:type="dxa"/>
            <w:shd w:val="clear" w:color="auto" w:fill="auto"/>
            <w:noWrap/>
            <w:hideMark/>
          </w:tcPr>
          <w:p w14:paraId="464E7ACE" w14:textId="77777777" w:rsidR="00EB2AC0" w:rsidRPr="00010111" w:rsidRDefault="00EB2AC0" w:rsidP="009809EB">
            <w:pPr>
              <w:pStyle w:val="TableText"/>
              <w:rPr>
                <w:lang w:eastAsia="en-NZ"/>
              </w:rPr>
            </w:pPr>
            <w:r w:rsidRPr="00010111">
              <w:rPr>
                <w:lang w:eastAsia="en-NZ"/>
              </w:rPr>
              <w:t>New payment rules</w:t>
            </w:r>
          </w:p>
        </w:tc>
        <w:tc>
          <w:tcPr>
            <w:tcW w:w="1417" w:type="dxa"/>
            <w:shd w:val="clear" w:color="auto" w:fill="auto"/>
            <w:noWrap/>
            <w:hideMark/>
          </w:tcPr>
          <w:p w14:paraId="4BCA008F" w14:textId="77777777" w:rsidR="00EB2AC0" w:rsidRPr="00010111" w:rsidRDefault="00EB2AC0" w:rsidP="00F1653D">
            <w:pPr>
              <w:pStyle w:val="TableText"/>
              <w:rPr>
                <w:lang w:eastAsia="en-NZ"/>
              </w:rPr>
            </w:pPr>
            <w:r w:rsidRPr="00010111">
              <w:rPr>
                <w:lang w:eastAsia="en-NZ"/>
              </w:rPr>
              <w:t>Addition</w:t>
            </w:r>
          </w:p>
        </w:tc>
      </w:tr>
      <w:tr w:rsidR="00EB2AC0" w:rsidRPr="00876DD3" w14:paraId="67E79ACB" w14:textId="77777777" w:rsidTr="00F1653D">
        <w:trPr>
          <w:cantSplit/>
        </w:trPr>
        <w:tc>
          <w:tcPr>
            <w:tcW w:w="1985" w:type="dxa"/>
            <w:shd w:val="clear" w:color="auto" w:fill="auto"/>
            <w:noWrap/>
            <w:hideMark/>
          </w:tcPr>
          <w:p w14:paraId="3249D078" w14:textId="77777777" w:rsidR="00EB2AC0" w:rsidRPr="00010111" w:rsidRDefault="00EB2AC0" w:rsidP="00F1653D">
            <w:pPr>
              <w:pStyle w:val="TableText"/>
              <w:rPr>
                <w:lang w:eastAsia="en-NZ"/>
              </w:rPr>
            </w:pPr>
            <w:r w:rsidRPr="00010111">
              <w:rPr>
                <w:lang w:eastAsia="en-NZ"/>
              </w:rPr>
              <w:t>DA36</w:t>
            </w:r>
          </w:p>
        </w:tc>
        <w:tc>
          <w:tcPr>
            <w:tcW w:w="4678" w:type="dxa"/>
            <w:shd w:val="clear" w:color="auto" w:fill="auto"/>
            <w:noWrap/>
            <w:hideMark/>
          </w:tcPr>
          <w:p w14:paraId="54CF4D9B" w14:textId="77777777" w:rsidR="00EB2AC0" w:rsidRPr="00010111" w:rsidRDefault="00EB2AC0" w:rsidP="009809EB">
            <w:pPr>
              <w:pStyle w:val="TableText"/>
              <w:rPr>
                <w:lang w:eastAsia="en-NZ"/>
              </w:rPr>
            </w:pPr>
            <w:r w:rsidRPr="00010111">
              <w:rPr>
                <w:lang w:eastAsia="en-NZ"/>
              </w:rPr>
              <w:t>New service specification</w:t>
            </w:r>
          </w:p>
        </w:tc>
        <w:tc>
          <w:tcPr>
            <w:tcW w:w="1417" w:type="dxa"/>
            <w:shd w:val="clear" w:color="auto" w:fill="auto"/>
            <w:noWrap/>
            <w:hideMark/>
          </w:tcPr>
          <w:p w14:paraId="2FE10E1F" w14:textId="77777777" w:rsidR="00EB2AC0" w:rsidRPr="00010111" w:rsidRDefault="00EB2AC0" w:rsidP="00F1653D">
            <w:pPr>
              <w:pStyle w:val="TableText"/>
              <w:rPr>
                <w:lang w:eastAsia="en-NZ"/>
              </w:rPr>
            </w:pPr>
            <w:r w:rsidRPr="00010111">
              <w:rPr>
                <w:lang w:eastAsia="en-NZ"/>
              </w:rPr>
              <w:t>Addition</w:t>
            </w:r>
          </w:p>
        </w:tc>
      </w:tr>
      <w:tr w:rsidR="00EB2AC0" w:rsidRPr="00876DD3" w14:paraId="39626EF8" w14:textId="77777777" w:rsidTr="00F1653D">
        <w:trPr>
          <w:cantSplit/>
        </w:trPr>
        <w:tc>
          <w:tcPr>
            <w:tcW w:w="1985" w:type="dxa"/>
            <w:shd w:val="clear" w:color="auto" w:fill="auto"/>
            <w:noWrap/>
            <w:hideMark/>
          </w:tcPr>
          <w:p w14:paraId="3B2A4E4A" w14:textId="77777777" w:rsidR="00EB2AC0" w:rsidRPr="00010111" w:rsidRDefault="00EB2AC0" w:rsidP="00F1653D">
            <w:pPr>
              <w:pStyle w:val="TableText"/>
              <w:rPr>
                <w:lang w:eastAsia="en-NZ"/>
              </w:rPr>
            </w:pPr>
            <w:r w:rsidRPr="00010111">
              <w:rPr>
                <w:lang w:eastAsia="en-NZ"/>
              </w:rPr>
              <w:t>DA37</w:t>
            </w:r>
          </w:p>
        </w:tc>
        <w:tc>
          <w:tcPr>
            <w:tcW w:w="4678" w:type="dxa"/>
            <w:shd w:val="clear" w:color="auto" w:fill="auto"/>
            <w:noWrap/>
            <w:hideMark/>
          </w:tcPr>
          <w:p w14:paraId="610A3FFA" w14:textId="77777777" w:rsidR="00EB2AC0" w:rsidRPr="00010111" w:rsidRDefault="00EB2AC0" w:rsidP="009809EB">
            <w:pPr>
              <w:pStyle w:val="TableText"/>
              <w:rPr>
                <w:lang w:eastAsia="en-NZ"/>
              </w:rPr>
            </w:pPr>
            <w:r w:rsidRPr="00010111">
              <w:rPr>
                <w:lang w:eastAsia="en-NZ"/>
              </w:rPr>
              <w:t>New payment rules</w:t>
            </w:r>
          </w:p>
        </w:tc>
        <w:tc>
          <w:tcPr>
            <w:tcW w:w="1417" w:type="dxa"/>
            <w:shd w:val="clear" w:color="auto" w:fill="auto"/>
            <w:noWrap/>
            <w:hideMark/>
          </w:tcPr>
          <w:p w14:paraId="61454484" w14:textId="77777777" w:rsidR="00EB2AC0" w:rsidRPr="00010111" w:rsidRDefault="00EB2AC0" w:rsidP="00F1653D">
            <w:pPr>
              <w:pStyle w:val="TableText"/>
              <w:rPr>
                <w:lang w:eastAsia="en-NZ"/>
              </w:rPr>
            </w:pPr>
            <w:r w:rsidRPr="00010111">
              <w:rPr>
                <w:lang w:eastAsia="en-NZ"/>
              </w:rPr>
              <w:t>Addition</w:t>
            </w:r>
          </w:p>
        </w:tc>
      </w:tr>
      <w:tr w:rsidR="00EB2AC0" w:rsidRPr="00876DD3" w14:paraId="641BB269" w14:textId="77777777" w:rsidTr="00F1653D">
        <w:trPr>
          <w:cantSplit/>
        </w:trPr>
        <w:tc>
          <w:tcPr>
            <w:tcW w:w="1985" w:type="dxa"/>
            <w:shd w:val="clear" w:color="auto" w:fill="auto"/>
            <w:noWrap/>
            <w:hideMark/>
          </w:tcPr>
          <w:p w14:paraId="1047F2F8" w14:textId="77777777" w:rsidR="00EB2AC0" w:rsidRPr="00010111" w:rsidRDefault="00EB2AC0" w:rsidP="00F1653D">
            <w:pPr>
              <w:pStyle w:val="TableText"/>
              <w:rPr>
                <w:lang w:eastAsia="en-NZ"/>
              </w:rPr>
            </w:pPr>
            <w:r w:rsidRPr="00010111">
              <w:rPr>
                <w:lang w:eastAsia="en-NZ"/>
              </w:rPr>
              <w:t>DA38</w:t>
            </w:r>
          </w:p>
        </w:tc>
        <w:tc>
          <w:tcPr>
            <w:tcW w:w="4678" w:type="dxa"/>
            <w:shd w:val="clear" w:color="auto" w:fill="auto"/>
            <w:noWrap/>
            <w:hideMark/>
          </w:tcPr>
          <w:p w14:paraId="3340C386" w14:textId="77777777" w:rsidR="00EB2AC0" w:rsidRPr="00010111" w:rsidRDefault="00EB2AC0" w:rsidP="009809EB">
            <w:pPr>
              <w:pStyle w:val="TableText"/>
              <w:rPr>
                <w:lang w:eastAsia="en-NZ"/>
              </w:rPr>
            </w:pPr>
            <w:r w:rsidRPr="00010111">
              <w:rPr>
                <w:lang w:eastAsia="en-NZ"/>
              </w:rPr>
              <w:t>New partial payment rules</w:t>
            </w:r>
          </w:p>
        </w:tc>
        <w:tc>
          <w:tcPr>
            <w:tcW w:w="1417" w:type="dxa"/>
            <w:shd w:val="clear" w:color="auto" w:fill="auto"/>
            <w:noWrap/>
            <w:hideMark/>
          </w:tcPr>
          <w:p w14:paraId="5699C4B2" w14:textId="77777777" w:rsidR="00EB2AC0" w:rsidRPr="00010111" w:rsidRDefault="00EB2AC0" w:rsidP="00F1653D">
            <w:pPr>
              <w:pStyle w:val="TableText"/>
              <w:rPr>
                <w:lang w:eastAsia="en-NZ"/>
              </w:rPr>
            </w:pPr>
            <w:r w:rsidRPr="00010111">
              <w:rPr>
                <w:lang w:eastAsia="en-NZ"/>
              </w:rPr>
              <w:t>Addition</w:t>
            </w:r>
          </w:p>
        </w:tc>
      </w:tr>
      <w:tr w:rsidR="00EB2AC0" w:rsidRPr="00876DD3" w14:paraId="5FC69D29" w14:textId="77777777" w:rsidTr="00F1653D">
        <w:trPr>
          <w:cantSplit/>
        </w:trPr>
        <w:tc>
          <w:tcPr>
            <w:tcW w:w="1985" w:type="dxa"/>
            <w:shd w:val="clear" w:color="auto" w:fill="auto"/>
            <w:noWrap/>
            <w:hideMark/>
          </w:tcPr>
          <w:p w14:paraId="15984681" w14:textId="77777777" w:rsidR="00EB2AC0" w:rsidRPr="00010111" w:rsidRDefault="00EB2AC0" w:rsidP="00F1653D">
            <w:pPr>
              <w:pStyle w:val="TableText"/>
              <w:rPr>
                <w:lang w:eastAsia="en-NZ"/>
              </w:rPr>
            </w:pPr>
            <w:r w:rsidRPr="00010111">
              <w:rPr>
                <w:lang w:eastAsia="en-NZ"/>
              </w:rPr>
              <w:t>DA39</w:t>
            </w:r>
          </w:p>
        </w:tc>
        <w:tc>
          <w:tcPr>
            <w:tcW w:w="4678" w:type="dxa"/>
            <w:shd w:val="clear" w:color="auto" w:fill="auto"/>
            <w:noWrap/>
            <w:hideMark/>
          </w:tcPr>
          <w:p w14:paraId="0DD58CF9" w14:textId="77777777" w:rsidR="00EB2AC0" w:rsidRPr="00010111" w:rsidRDefault="00EB2AC0" w:rsidP="00F1653D">
            <w:pPr>
              <w:pStyle w:val="TableText"/>
              <w:rPr>
                <w:lang w:eastAsia="en-NZ"/>
              </w:rPr>
            </w:pPr>
            <w:r w:rsidRPr="00010111">
              <w:rPr>
                <w:lang w:eastAsia="en-NZ"/>
              </w:rPr>
              <w:t>Wording changes based on 2007 DA23</w:t>
            </w:r>
          </w:p>
        </w:tc>
        <w:tc>
          <w:tcPr>
            <w:tcW w:w="1417" w:type="dxa"/>
            <w:shd w:val="clear" w:color="auto" w:fill="auto"/>
            <w:noWrap/>
            <w:hideMark/>
          </w:tcPr>
          <w:p w14:paraId="548DD238" w14:textId="77777777" w:rsidR="00EB2AC0" w:rsidRPr="00010111" w:rsidRDefault="00EB2AC0" w:rsidP="00F1653D">
            <w:pPr>
              <w:pStyle w:val="TableText"/>
              <w:rPr>
                <w:lang w:eastAsia="en-NZ"/>
              </w:rPr>
            </w:pPr>
            <w:r w:rsidRPr="00010111">
              <w:rPr>
                <w:lang w:eastAsia="en-NZ"/>
              </w:rPr>
              <w:t>Minor</w:t>
            </w:r>
          </w:p>
        </w:tc>
      </w:tr>
      <w:tr w:rsidR="00EB2AC0" w:rsidRPr="00876DD3" w14:paraId="777FF562" w14:textId="77777777" w:rsidTr="00F1653D">
        <w:trPr>
          <w:cantSplit/>
        </w:trPr>
        <w:tc>
          <w:tcPr>
            <w:tcW w:w="1985" w:type="dxa"/>
            <w:shd w:val="clear" w:color="auto" w:fill="auto"/>
            <w:noWrap/>
            <w:hideMark/>
          </w:tcPr>
          <w:p w14:paraId="61882088" w14:textId="77777777" w:rsidR="00EB2AC0" w:rsidRPr="00010111" w:rsidRDefault="00EB2AC0" w:rsidP="00F1653D">
            <w:pPr>
              <w:pStyle w:val="TableText"/>
              <w:rPr>
                <w:lang w:eastAsia="en-NZ"/>
              </w:rPr>
            </w:pPr>
            <w:r w:rsidRPr="00010111">
              <w:rPr>
                <w:lang w:eastAsia="en-NZ"/>
              </w:rPr>
              <w:t>DA40</w:t>
            </w:r>
          </w:p>
        </w:tc>
        <w:tc>
          <w:tcPr>
            <w:tcW w:w="4678" w:type="dxa"/>
            <w:shd w:val="clear" w:color="auto" w:fill="auto"/>
            <w:noWrap/>
            <w:hideMark/>
          </w:tcPr>
          <w:p w14:paraId="3E54FE2A" w14:textId="77777777" w:rsidR="00EB2AC0" w:rsidRPr="00010111" w:rsidRDefault="00EB2AC0" w:rsidP="00F1653D">
            <w:pPr>
              <w:pStyle w:val="TableText"/>
              <w:rPr>
                <w:lang w:eastAsia="en-NZ"/>
              </w:rPr>
            </w:pPr>
            <w:r w:rsidRPr="00010111">
              <w:rPr>
                <w:lang w:eastAsia="en-NZ"/>
              </w:rPr>
              <w:t>Wording changes based on 2007 DA24</w:t>
            </w:r>
          </w:p>
        </w:tc>
        <w:tc>
          <w:tcPr>
            <w:tcW w:w="1417" w:type="dxa"/>
            <w:shd w:val="clear" w:color="auto" w:fill="auto"/>
            <w:noWrap/>
            <w:hideMark/>
          </w:tcPr>
          <w:p w14:paraId="5DA7554B" w14:textId="77777777" w:rsidR="00EB2AC0" w:rsidRPr="00010111" w:rsidRDefault="00EB2AC0" w:rsidP="00F1653D">
            <w:pPr>
              <w:pStyle w:val="TableText"/>
              <w:rPr>
                <w:lang w:eastAsia="en-NZ"/>
              </w:rPr>
            </w:pPr>
            <w:r w:rsidRPr="00010111">
              <w:rPr>
                <w:lang w:eastAsia="en-NZ"/>
              </w:rPr>
              <w:t>Minor</w:t>
            </w:r>
          </w:p>
        </w:tc>
      </w:tr>
      <w:tr w:rsidR="00EB2AC0" w:rsidRPr="00876DD3" w14:paraId="384D5429" w14:textId="77777777" w:rsidTr="00F1653D">
        <w:trPr>
          <w:cantSplit/>
        </w:trPr>
        <w:tc>
          <w:tcPr>
            <w:tcW w:w="1985" w:type="dxa"/>
            <w:shd w:val="clear" w:color="auto" w:fill="auto"/>
            <w:noWrap/>
            <w:hideMark/>
          </w:tcPr>
          <w:p w14:paraId="02F5BA53" w14:textId="77777777" w:rsidR="00EB2AC0" w:rsidRPr="00010111" w:rsidRDefault="00EB2AC0" w:rsidP="00F1653D">
            <w:pPr>
              <w:pStyle w:val="TableText"/>
              <w:rPr>
                <w:lang w:eastAsia="en-NZ"/>
              </w:rPr>
            </w:pPr>
            <w:r w:rsidRPr="00010111">
              <w:rPr>
                <w:lang w:eastAsia="en-NZ"/>
              </w:rPr>
              <w:t>DA41</w:t>
            </w:r>
          </w:p>
        </w:tc>
        <w:tc>
          <w:tcPr>
            <w:tcW w:w="4678" w:type="dxa"/>
            <w:shd w:val="clear" w:color="auto" w:fill="auto"/>
            <w:noWrap/>
            <w:hideMark/>
          </w:tcPr>
          <w:p w14:paraId="27F9B03C" w14:textId="77777777" w:rsidR="00EB2AC0" w:rsidRPr="00010111" w:rsidRDefault="00EB2AC0" w:rsidP="009809EB">
            <w:pPr>
              <w:pStyle w:val="TableText"/>
              <w:rPr>
                <w:lang w:eastAsia="en-NZ"/>
              </w:rPr>
            </w:pPr>
            <w:r w:rsidRPr="00010111">
              <w:rPr>
                <w:lang w:eastAsia="en-NZ"/>
              </w:rPr>
              <w:t>New service specification</w:t>
            </w:r>
          </w:p>
        </w:tc>
        <w:tc>
          <w:tcPr>
            <w:tcW w:w="1417" w:type="dxa"/>
            <w:shd w:val="clear" w:color="auto" w:fill="auto"/>
            <w:noWrap/>
            <w:hideMark/>
          </w:tcPr>
          <w:p w14:paraId="30EABC7A" w14:textId="77777777" w:rsidR="00EB2AC0" w:rsidRPr="00010111" w:rsidRDefault="00EB2AC0" w:rsidP="00F1653D">
            <w:pPr>
              <w:pStyle w:val="TableText"/>
              <w:rPr>
                <w:lang w:eastAsia="en-NZ"/>
              </w:rPr>
            </w:pPr>
            <w:r w:rsidRPr="00010111">
              <w:rPr>
                <w:lang w:eastAsia="en-NZ"/>
              </w:rPr>
              <w:t>Addition</w:t>
            </w:r>
          </w:p>
        </w:tc>
      </w:tr>
      <w:tr w:rsidR="00EB2AC0" w:rsidRPr="00876DD3" w14:paraId="7479D020" w14:textId="77777777" w:rsidTr="00F1653D">
        <w:trPr>
          <w:cantSplit/>
        </w:trPr>
        <w:tc>
          <w:tcPr>
            <w:tcW w:w="1985" w:type="dxa"/>
            <w:shd w:val="clear" w:color="auto" w:fill="auto"/>
            <w:noWrap/>
            <w:hideMark/>
          </w:tcPr>
          <w:p w14:paraId="09A27972" w14:textId="77777777" w:rsidR="00EB2AC0" w:rsidRPr="00010111" w:rsidRDefault="00EB2AC0" w:rsidP="00F1653D">
            <w:pPr>
              <w:pStyle w:val="TableText"/>
              <w:rPr>
                <w:lang w:eastAsia="en-NZ"/>
              </w:rPr>
            </w:pPr>
            <w:r w:rsidRPr="00010111">
              <w:rPr>
                <w:lang w:eastAsia="en-NZ"/>
              </w:rPr>
              <w:t>DA42</w:t>
            </w:r>
          </w:p>
        </w:tc>
        <w:tc>
          <w:tcPr>
            <w:tcW w:w="4678" w:type="dxa"/>
            <w:shd w:val="clear" w:color="auto" w:fill="auto"/>
            <w:noWrap/>
            <w:hideMark/>
          </w:tcPr>
          <w:p w14:paraId="3919C802" w14:textId="77777777" w:rsidR="00EB2AC0" w:rsidRPr="00010111" w:rsidRDefault="00EB2AC0" w:rsidP="009809EB">
            <w:pPr>
              <w:pStyle w:val="TableText"/>
              <w:rPr>
                <w:lang w:eastAsia="en-NZ"/>
              </w:rPr>
            </w:pPr>
            <w:r w:rsidRPr="00010111">
              <w:rPr>
                <w:lang w:eastAsia="en-NZ"/>
              </w:rPr>
              <w:t>New payment rules</w:t>
            </w:r>
          </w:p>
        </w:tc>
        <w:tc>
          <w:tcPr>
            <w:tcW w:w="1417" w:type="dxa"/>
            <w:shd w:val="clear" w:color="auto" w:fill="auto"/>
            <w:noWrap/>
            <w:hideMark/>
          </w:tcPr>
          <w:p w14:paraId="2D1AB40B" w14:textId="77777777" w:rsidR="00EB2AC0" w:rsidRPr="00010111" w:rsidRDefault="00EB2AC0" w:rsidP="00F1653D">
            <w:pPr>
              <w:pStyle w:val="TableText"/>
              <w:rPr>
                <w:lang w:eastAsia="en-NZ"/>
              </w:rPr>
            </w:pPr>
            <w:r w:rsidRPr="00010111">
              <w:rPr>
                <w:lang w:eastAsia="en-NZ"/>
              </w:rPr>
              <w:t>Addition</w:t>
            </w:r>
          </w:p>
        </w:tc>
      </w:tr>
      <w:tr w:rsidR="00EB2AC0" w:rsidRPr="00876DD3" w14:paraId="574BA0A4" w14:textId="77777777" w:rsidTr="00F1653D">
        <w:trPr>
          <w:cantSplit/>
        </w:trPr>
        <w:tc>
          <w:tcPr>
            <w:tcW w:w="1985" w:type="dxa"/>
            <w:shd w:val="clear" w:color="auto" w:fill="auto"/>
            <w:noWrap/>
            <w:hideMark/>
          </w:tcPr>
          <w:p w14:paraId="00325C6E" w14:textId="77777777" w:rsidR="00EB2AC0" w:rsidRPr="00010111" w:rsidRDefault="00EB2AC0" w:rsidP="00F1653D">
            <w:pPr>
              <w:pStyle w:val="TableText"/>
              <w:rPr>
                <w:lang w:eastAsia="en-NZ"/>
              </w:rPr>
            </w:pPr>
            <w:r w:rsidRPr="00010111">
              <w:rPr>
                <w:lang w:eastAsia="en-NZ"/>
              </w:rPr>
              <w:t>DA43</w:t>
            </w:r>
          </w:p>
        </w:tc>
        <w:tc>
          <w:tcPr>
            <w:tcW w:w="4678" w:type="dxa"/>
            <w:shd w:val="clear" w:color="auto" w:fill="auto"/>
            <w:noWrap/>
            <w:hideMark/>
          </w:tcPr>
          <w:p w14:paraId="2710A4BB" w14:textId="77777777" w:rsidR="00EB2AC0" w:rsidRPr="00010111" w:rsidRDefault="00EB2AC0" w:rsidP="00F1653D">
            <w:pPr>
              <w:pStyle w:val="TableText"/>
              <w:rPr>
                <w:lang w:eastAsia="en-NZ"/>
              </w:rPr>
            </w:pPr>
            <w:r w:rsidRPr="00010111">
              <w:rPr>
                <w:lang w:eastAsia="en-NZ"/>
              </w:rPr>
              <w:t>New service specification based on 2007 DA25</w:t>
            </w:r>
          </w:p>
        </w:tc>
        <w:tc>
          <w:tcPr>
            <w:tcW w:w="1417" w:type="dxa"/>
            <w:shd w:val="clear" w:color="auto" w:fill="auto"/>
            <w:noWrap/>
            <w:hideMark/>
          </w:tcPr>
          <w:p w14:paraId="448C5953" w14:textId="77777777" w:rsidR="00EB2AC0" w:rsidRPr="00010111" w:rsidRDefault="00EB2AC0" w:rsidP="00F1653D">
            <w:pPr>
              <w:pStyle w:val="TableText"/>
              <w:rPr>
                <w:lang w:eastAsia="en-NZ"/>
              </w:rPr>
            </w:pPr>
            <w:r w:rsidRPr="00010111">
              <w:rPr>
                <w:lang w:eastAsia="en-NZ"/>
              </w:rPr>
              <w:t>Addition</w:t>
            </w:r>
          </w:p>
        </w:tc>
      </w:tr>
      <w:tr w:rsidR="00EB2AC0" w:rsidRPr="00876DD3" w14:paraId="129BD030" w14:textId="77777777" w:rsidTr="00F1653D">
        <w:trPr>
          <w:cantSplit/>
        </w:trPr>
        <w:tc>
          <w:tcPr>
            <w:tcW w:w="1985" w:type="dxa"/>
            <w:shd w:val="clear" w:color="auto" w:fill="auto"/>
            <w:noWrap/>
            <w:hideMark/>
          </w:tcPr>
          <w:p w14:paraId="0B5E851B" w14:textId="77777777" w:rsidR="00EB2AC0" w:rsidRPr="00010111" w:rsidRDefault="00EB2AC0" w:rsidP="00F1653D">
            <w:pPr>
              <w:pStyle w:val="TableText"/>
              <w:rPr>
                <w:lang w:eastAsia="en-NZ"/>
              </w:rPr>
            </w:pPr>
            <w:r w:rsidRPr="00010111">
              <w:rPr>
                <w:lang w:eastAsia="en-NZ"/>
              </w:rPr>
              <w:t>DA44</w:t>
            </w:r>
          </w:p>
        </w:tc>
        <w:tc>
          <w:tcPr>
            <w:tcW w:w="4678" w:type="dxa"/>
            <w:shd w:val="clear" w:color="auto" w:fill="auto"/>
            <w:noWrap/>
            <w:hideMark/>
          </w:tcPr>
          <w:p w14:paraId="442501E6" w14:textId="77777777" w:rsidR="00EB2AC0" w:rsidRPr="00010111" w:rsidRDefault="00EB2AC0" w:rsidP="00F1653D">
            <w:pPr>
              <w:pStyle w:val="TableText"/>
              <w:rPr>
                <w:lang w:eastAsia="en-NZ"/>
              </w:rPr>
            </w:pPr>
            <w:r w:rsidRPr="00010111">
              <w:rPr>
                <w:lang w:eastAsia="en-NZ"/>
              </w:rPr>
              <w:t>New payment rules based on 2007 DA26</w:t>
            </w:r>
          </w:p>
        </w:tc>
        <w:tc>
          <w:tcPr>
            <w:tcW w:w="1417" w:type="dxa"/>
            <w:shd w:val="clear" w:color="auto" w:fill="auto"/>
            <w:noWrap/>
            <w:hideMark/>
          </w:tcPr>
          <w:p w14:paraId="5AC6AB05" w14:textId="77777777" w:rsidR="00EB2AC0" w:rsidRPr="00010111" w:rsidRDefault="00EB2AC0" w:rsidP="00F1653D">
            <w:pPr>
              <w:pStyle w:val="TableText"/>
              <w:rPr>
                <w:lang w:eastAsia="en-NZ"/>
              </w:rPr>
            </w:pPr>
            <w:r w:rsidRPr="00010111">
              <w:rPr>
                <w:lang w:eastAsia="en-NZ"/>
              </w:rPr>
              <w:t>Addition</w:t>
            </w:r>
          </w:p>
        </w:tc>
      </w:tr>
      <w:tr w:rsidR="00EB2AC0" w:rsidRPr="00876DD3" w14:paraId="430CB197" w14:textId="77777777" w:rsidTr="00F1653D">
        <w:trPr>
          <w:cantSplit/>
        </w:trPr>
        <w:tc>
          <w:tcPr>
            <w:tcW w:w="1985" w:type="dxa"/>
            <w:shd w:val="clear" w:color="auto" w:fill="auto"/>
            <w:noWrap/>
            <w:hideMark/>
          </w:tcPr>
          <w:p w14:paraId="7E8E6E17" w14:textId="77777777" w:rsidR="00EB2AC0" w:rsidRPr="00010111" w:rsidRDefault="00EB2AC0" w:rsidP="00F1653D">
            <w:pPr>
              <w:pStyle w:val="TableText"/>
              <w:rPr>
                <w:lang w:eastAsia="en-NZ"/>
              </w:rPr>
            </w:pPr>
            <w:r w:rsidRPr="00010111">
              <w:rPr>
                <w:lang w:eastAsia="en-NZ"/>
              </w:rPr>
              <w:t>DA45</w:t>
            </w:r>
          </w:p>
        </w:tc>
        <w:tc>
          <w:tcPr>
            <w:tcW w:w="4678" w:type="dxa"/>
            <w:shd w:val="clear" w:color="auto" w:fill="auto"/>
            <w:noWrap/>
            <w:hideMark/>
          </w:tcPr>
          <w:p w14:paraId="39227273" w14:textId="77777777" w:rsidR="00EB2AC0" w:rsidRPr="00010111" w:rsidRDefault="00EB2AC0" w:rsidP="00F1653D">
            <w:pPr>
              <w:pStyle w:val="TableText"/>
              <w:rPr>
                <w:lang w:eastAsia="en-NZ"/>
              </w:rPr>
            </w:pPr>
            <w:r w:rsidRPr="00010111">
              <w:rPr>
                <w:lang w:eastAsia="en-NZ"/>
              </w:rPr>
              <w:t>Wording changes based on 2007 DA25</w:t>
            </w:r>
          </w:p>
        </w:tc>
        <w:tc>
          <w:tcPr>
            <w:tcW w:w="1417" w:type="dxa"/>
            <w:shd w:val="clear" w:color="auto" w:fill="auto"/>
            <w:noWrap/>
            <w:hideMark/>
          </w:tcPr>
          <w:p w14:paraId="798D769F" w14:textId="77777777" w:rsidR="00EB2AC0" w:rsidRPr="00010111" w:rsidRDefault="00EB2AC0" w:rsidP="00F1653D">
            <w:pPr>
              <w:pStyle w:val="TableText"/>
              <w:rPr>
                <w:lang w:eastAsia="en-NZ"/>
              </w:rPr>
            </w:pPr>
            <w:r w:rsidRPr="00010111">
              <w:rPr>
                <w:lang w:eastAsia="en-NZ"/>
              </w:rPr>
              <w:t>Major</w:t>
            </w:r>
          </w:p>
        </w:tc>
      </w:tr>
      <w:tr w:rsidR="00EB2AC0" w:rsidRPr="00876DD3" w14:paraId="412065E9" w14:textId="77777777" w:rsidTr="00F1653D">
        <w:trPr>
          <w:cantSplit/>
        </w:trPr>
        <w:tc>
          <w:tcPr>
            <w:tcW w:w="1985" w:type="dxa"/>
            <w:shd w:val="clear" w:color="auto" w:fill="auto"/>
            <w:noWrap/>
            <w:hideMark/>
          </w:tcPr>
          <w:p w14:paraId="5905C333" w14:textId="77777777" w:rsidR="00EB2AC0" w:rsidRPr="00010111" w:rsidRDefault="00EB2AC0" w:rsidP="00F1653D">
            <w:pPr>
              <w:pStyle w:val="TableText"/>
              <w:rPr>
                <w:lang w:eastAsia="en-NZ"/>
              </w:rPr>
            </w:pPr>
            <w:r w:rsidRPr="00010111">
              <w:rPr>
                <w:lang w:eastAsia="en-NZ"/>
              </w:rPr>
              <w:t>DA46</w:t>
            </w:r>
          </w:p>
        </w:tc>
        <w:tc>
          <w:tcPr>
            <w:tcW w:w="4678" w:type="dxa"/>
            <w:shd w:val="clear" w:color="auto" w:fill="auto"/>
            <w:noWrap/>
            <w:hideMark/>
          </w:tcPr>
          <w:p w14:paraId="4D1E5118" w14:textId="77777777" w:rsidR="00EB2AC0" w:rsidRPr="00010111" w:rsidRDefault="00EB2AC0" w:rsidP="00F1653D">
            <w:pPr>
              <w:pStyle w:val="TableText"/>
              <w:rPr>
                <w:lang w:eastAsia="en-NZ"/>
              </w:rPr>
            </w:pPr>
            <w:r w:rsidRPr="00010111">
              <w:rPr>
                <w:lang w:eastAsia="en-NZ"/>
              </w:rPr>
              <w:t>Wording changes based on 2007 DA26</w:t>
            </w:r>
          </w:p>
        </w:tc>
        <w:tc>
          <w:tcPr>
            <w:tcW w:w="1417" w:type="dxa"/>
            <w:shd w:val="clear" w:color="auto" w:fill="auto"/>
            <w:noWrap/>
            <w:hideMark/>
          </w:tcPr>
          <w:p w14:paraId="1F19F032" w14:textId="77777777" w:rsidR="00EB2AC0" w:rsidRPr="00010111" w:rsidRDefault="00EB2AC0" w:rsidP="00F1653D">
            <w:pPr>
              <w:pStyle w:val="TableText"/>
              <w:rPr>
                <w:lang w:eastAsia="en-NZ"/>
              </w:rPr>
            </w:pPr>
            <w:r w:rsidRPr="00010111">
              <w:rPr>
                <w:lang w:eastAsia="en-NZ"/>
              </w:rPr>
              <w:t>Major</w:t>
            </w:r>
          </w:p>
        </w:tc>
      </w:tr>
      <w:tr w:rsidR="00EB2AC0" w:rsidRPr="00876DD3" w14:paraId="335CF5B2" w14:textId="77777777" w:rsidTr="00F1653D">
        <w:trPr>
          <w:cantSplit/>
        </w:trPr>
        <w:tc>
          <w:tcPr>
            <w:tcW w:w="1985" w:type="dxa"/>
            <w:shd w:val="clear" w:color="auto" w:fill="auto"/>
            <w:noWrap/>
            <w:hideMark/>
          </w:tcPr>
          <w:p w14:paraId="12F27AE2" w14:textId="77777777" w:rsidR="00EB2AC0" w:rsidRPr="00010111" w:rsidRDefault="00EB2AC0" w:rsidP="00F1653D">
            <w:pPr>
              <w:pStyle w:val="TableText"/>
              <w:rPr>
                <w:lang w:eastAsia="en-NZ"/>
              </w:rPr>
            </w:pPr>
            <w:r w:rsidRPr="00010111">
              <w:rPr>
                <w:lang w:eastAsia="en-NZ"/>
              </w:rPr>
              <w:t>DA47</w:t>
            </w:r>
          </w:p>
        </w:tc>
        <w:tc>
          <w:tcPr>
            <w:tcW w:w="4678" w:type="dxa"/>
            <w:shd w:val="clear" w:color="auto" w:fill="auto"/>
            <w:noWrap/>
            <w:hideMark/>
          </w:tcPr>
          <w:p w14:paraId="7B60DE67" w14:textId="77777777" w:rsidR="00EB2AC0" w:rsidRPr="00010111" w:rsidRDefault="009809EB" w:rsidP="00F1653D">
            <w:pPr>
              <w:pStyle w:val="TableText"/>
              <w:rPr>
                <w:lang w:eastAsia="en-NZ"/>
              </w:rPr>
            </w:pPr>
            <w:r>
              <w:rPr>
                <w:lang w:eastAsia="en-NZ"/>
              </w:rPr>
              <w:t>New service specification</w:t>
            </w:r>
          </w:p>
        </w:tc>
        <w:tc>
          <w:tcPr>
            <w:tcW w:w="1417" w:type="dxa"/>
            <w:shd w:val="clear" w:color="auto" w:fill="auto"/>
            <w:noWrap/>
            <w:hideMark/>
          </w:tcPr>
          <w:p w14:paraId="4E411F5C" w14:textId="77777777" w:rsidR="00EB2AC0" w:rsidRPr="00010111" w:rsidRDefault="00EB2AC0" w:rsidP="00F1653D">
            <w:pPr>
              <w:pStyle w:val="TableText"/>
              <w:rPr>
                <w:lang w:eastAsia="en-NZ"/>
              </w:rPr>
            </w:pPr>
            <w:r w:rsidRPr="00010111">
              <w:rPr>
                <w:lang w:eastAsia="en-NZ"/>
              </w:rPr>
              <w:t>Addition</w:t>
            </w:r>
          </w:p>
        </w:tc>
      </w:tr>
      <w:tr w:rsidR="00EB2AC0" w:rsidRPr="00876DD3" w14:paraId="771E8E68" w14:textId="77777777" w:rsidTr="00F1653D">
        <w:trPr>
          <w:cantSplit/>
        </w:trPr>
        <w:tc>
          <w:tcPr>
            <w:tcW w:w="1985" w:type="dxa"/>
            <w:shd w:val="clear" w:color="auto" w:fill="auto"/>
            <w:noWrap/>
            <w:hideMark/>
          </w:tcPr>
          <w:p w14:paraId="104A8F60" w14:textId="77777777" w:rsidR="00EB2AC0" w:rsidRPr="00010111" w:rsidRDefault="00EB2AC0" w:rsidP="00F1653D">
            <w:pPr>
              <w:pStyle w:val="TableText"/>
              <w:rPr>
                <w:lang w:eastAsia="en-NZ"/>
              </w:rPr>
            </w:pPr>
            <w:r w:rsidRPr="00010111">
              <w:rPr>
                <w:lang w:eastAsia="en-NZ"/>
              </w:rPr>
              <w:t>DA48</w:t>
            </w:r>
          </w:p>
        </w:tc>
        <w:tc>
          <w:tcPr>
            <w:tcW w:w="4678" w:type="dxa"/>
            <w:shd w:val="clear" w:color="auto" w:fill="auto"/>
            <w:noWrap/>
            <w:hideMark/>
          </w:tcPr>
          <w:p w14:paraId="176B03F5" w14:textId="77777777" w:rsidR="00EB2AC0" w:rsidRPr="00010111" w:rsidRDefault="00EB2AC0" w:rsidP="009809EB">
            <w:pPr>
              <w:pStyle w:val="TableText"/>
              <w:rPr>
                <w:lang w:eastAsia="en-NZ"/>
              </w:rPr>
            </w:pPr>
            <w:r w:rsidRPr="00010111">
              <w:rPr>
                <w:lang w:eastAsia="en-NZ"/>
              </w:rPr>
              <w:t>New payment rules</w:t>
            </w:r>
          </w:p>
        </w:tc>
        <w:tc>
          <w:tcPr>
            <w:tcW w:w="1417" w:type="dxa"/>
            <w:shd w:val="clear" w:color="auto" w:fill="auto"/>
            <w:noWrap/>
            <w:hideMark/>
          </w:tcPr>
          <w:p w14:paraId="7F839CAD" w14:textId="77777777" w:rsidR="00EB2AC0" w:rsidRPr="00010111" w:rsidRDefault="00EB2AC0" w:rsidP="00F1653D">
            <w:pPr>
              <w:pStyle w:val="TableText"/>
              <w:rPr>
                <w:lang w:eastAsia="en-NZ"/>
              </w:rPr>
            </w:pPr>
            <w:r w:rsidRPr="00010111">
              <w:rPr>
                <w:lang w:eastAsia="en-NZ"/>
              </w:rPr>
              <w:t>Addition</w:t>
            </w:r>
          </w:p>
        </w:tc>
      </w:tr>
      <w:tr w:rsidR="00EB2AC0" w:rsidRPr="00876DD3" w14:paraId="545EC102" w14:textId="77777777" w:rsidTr="00F1653D">
        <w:trPr>
          <w:cantSplit/>
        </w:trPr>
        <w:tc>
          <w:tcPr>
            <w:tcW w:w="1985" w:type="dxa"/>
            <w:shd w:val="clear" w:color="auto" w:fill="auto"/>
            <w:noWrap/>
            <w:hideMark/>
          </w:tcPr>
          <w:p w14:paraId="6A4A2BD5" w14:textId="77777777" w:rsidR="00EB2AC0" w:rsidRPr="00010111" w:rsidRDefault="00EB2AC0" w:rsidP="00F1653D">
            <w:pPr>
              <w:pStyle w:val="TableText"/>
              <w:rPr>
                <w:lang w:eastAsia="en-NZ"/>
              </w:rPr>
            </w:pPr>
            <w:r w:rsidRPr="00010111">
              <w:rPr>
                <w:lang w:eastAsia="en-NZ"/>
              </w:rPr>
              <w:t>DA49</w:t>
            </w:r>
          </w:p>
        </w:tc>
        <w:tc>
          <w:tcPr>
            <w:tcW w:w="4678" w:type="dxa"/>
            <w:shd w:val="clear" w:color="auto" w:fill="auto"/>
            <w:noWrap/>
            <w:hideMark/>
          </w:tcPr>
          <w:p w14:paraId="3A80748E" w14:textId="77777777" w:rsidR="00EB2AC0" w:rsidRPr="00010111" w:rsidRDefault="00EB2AC0" w:rsidP="009809EB">
            <w:pPr>
              <w:pStyle w:val="TableText"/>
              <w:rPr>
                <w:lang w:eastAsia="en-NZ"/>
              </w:rPr>
            </w:pPr>
            <w:r w:rsidRPr="00010111">
              <w:rPr>
                <w:lang w:eastAsia="en-NZ"/>
              </w:rPr>
              <w:t>New service specification</w:t>
            </w:r>
          </w:p>
        </w:tc>
        <w:tc>
          <w:tcPr>
            <w:tcW w:w="1417" w:type="dxa"/>
            <w:shd w:val="clear" w:color="auto" w:fill="auto"/>
            <w:noWrap/>
            <w:hideMark/>
          </w:tcPr>
          <w:p w14:paraId="6D042DD2" w14:textId="77777777" w:rsidR="00EB2AC0" w:rsidRPr="00010111" w:rsidRDefault="00EB2AC0" w:rsidP="00F1653D">
            <w:pPr>
              <w:pStyle w:val="TableText"/>
              <w:rPr>
                <w:lang w:eastAsia="en-NZ"/>
              </w:rPr>
            </w:pPr>
            <w:r w:rsidRPr="00010111">
              <w:rPr>
                <w:lang w:eastAsia="en-NZ"/>
              </w:rPr>
              <w:t>Addition</w:t>
            </w:r>
          </w:p>
        </w:tc>
      </w:tr>
      <w:tr w:rsidR="00EB2AC0" w:rsidRPr="00876DD3" w14:paraId="37DA4397" w14:textId="77777777" w:rsidTr="00F1653D">
        <w:trPr>
          <w:cantSplit/>
        </w:trPr>
        <w:tc>
          <w:tcPr>
            <w:tcW w:w="1985" w:type="dxa"/>
            <w:shd w:val="clear" w:color="auto" w:fill="auto"/>
            <w:noWrap/>
            <w:hideMark/>
          </w:tcPr>
          <w:p w14:paraId="521F3CF9" w14:textId="77777777" w:rsidR="00EB2AC0" w:rsidRPr="00010111" w:rsidRDefault="00EB2AC0" w:rsidP="00F1653D">
            <w:pPr>
              <w:pStyle w:val="TableText"/>
              <w:rPr>
                <w:lang w:eastAsia="en-NZ"/>
              </w:rPr>
            </w:pPr>
            <w:r w:rsidRPr="00010111">
              <w:rPr>
                <w:lang w:eastAsia="en-NZ"/>
              </w:rPr>
              <w:t>DA50</w:t>
            </w:r>
          </w:p>
        </w:tc>
        <w:tc>
          <w:tcPr>
            <w:tcW w:w="4678" w:type="dxa"/>
            <w:shd w:val="clear" w:color="auto" w:fill="auto"/>
            <w:noWrap/>
            <w:hideMark/>
          </w:tcPr>
          <w:p w14:paraId="1372EEBB" w14:textId="77777777" w:rsidR="00EB2AC0" w:rsidRPr="00010111" w:rsidRDefault="009809EB" w:rsidP="00F1653D">
            <w:pPr>
              <w:pStyle w:val="TableText"/>
              <w:rPr>
                <w:lang w:eastAsia="en-NZ"/>
              </w:rPr>
            </w:pPr>
            <w:r>
              <w:rPr>
                <w:lang w:eastAsia="en-NZ"/>
              </w:rPr>
              <w:t>New payment rules</w:t>
            </w:r>
          </w:p>
        </w:tc>
        <w:tc>
          <w:tcPr>
            <w:tcW w:w="1417" w:type="dxa"/>
            <w:shd w:val="clear" w:color="auto" w:fill="auto"/>
            <w:noWrap/>
            <w:hideMark/>
          </w:tcPr>
          <w:p w14:paraId="3B3D4058" w14:textId="77777777" w:rsidR="00EB2AC0" w:rsidRPr="00010111" w:rsidRDefault="00EB2AC0" w:rsidP="00F1653D">
            <w:pPr>
              <w:pStyle w:val="TableText"/>
              <w:rPr>
                <w:lang w:eastAsia="en-NZ"/>
              </w:rPr>
            </w:pPr>
            <w:r w:rsidRPr="00010111">
              <w:rPr>
                <w:lang w:eastAsia="en-NZ"/>
              </w:rPr>
              <w:t>Addition</w:t>
            </w:r>
          </w:p>
        </w:tc>
      </w:tr>
      <w:tr w:rsidR="00EB2AC0" w:rsidRPr="00876DD3" w14:paraId="70770611" w14:textId="77777777" w:rsidTr="00F1653D">
        <w:trPr>
          <w:cantSplit/>
        </w:trPr>
        <w:tc>
          <w:tcPr>
            <w:tcW w:w="1985" w:type="dxa"/>
            <w:shd w:val="clear" w:color="auto" w:fill="auto"/>
            <w:noWrap/>
            <w:hideMark/>
          </w:tcPr>
          <w:p w14:paraId="4B5FC69B" w14:textId="77777777" w:rsidR="00EB2AC0" w:rsidRPr="00010111" w:rsidRDefault="00EB2AC0" w:rsidP="00F1653D">
            <w:pPr>
              <w:pStyle w:val="TableText"/>
              <w:rPr>
                <w:lang w:eastAsia="en-NZ"/>
              </w:rPr>
            </w:pPr>
            <w:r w:rsidRPr="00010111">
              <w:rPr>
                <w:lang w:eastAsia="en-NZ"/>
              </w:rPr>
              <w:t>DA51</w:t>
            </w:r>
          </w:p>
        </w:tc>
        <w:tc>
          <w:tcPr>
            <w:tcW w:w="4678" w:type="dxa"/>
            <w:shd w:val="clear" w:color="auto" w:fill="auto"/>
            <w:noWrap/>
            <w:hideMark/>
          </w:tcPr>
          <w:p w14:paraId="3452FE7A" w14:textId="77777777" w:rsidR="00EB2AC0" w:rsidRPr="00010111" w:rsidRDefault="00EB2AC0" w:rsidP="009809EB">
            <w:pPr>
              <w:pStyle w:val="TableText"/>
              <w:rPr>
                <w:lang w:eastAsia="en-NZ"/>
              </w:rPr>
            </w:pPr>
            <w:r w:rsidRPr="00010111">
              <w:rPr>
                <w:lang w:eastAsia="en-NZ"/>
              </w:rPr>
              <w:t>New service specification</w:t>
            </w:r>
          </w:p>
        </w:tc>
        <w:tc>
          <w:tcPr>
            <w:tcW w:w="1417" w:type="dxa"/>
            <w:shd w:val="clear" w:color="auto" w:fill="auto"/>
            <w:noWrap/>
            <w:hideMark/>
          </w:tcPr>
          <w:p w14:paraId="6EF963D0" w14:textId="77777777" w:rsidR="00EB2AC0" w:rsidRPr="00010111" w:rsidRDefault="00EB2AC0" w:rsidP="00F1653D">
            <w:pPr>
              <w:pStyle w:val="TableText"/>
              <w:rPr>
                <w:lang w:eastAsia="en-NZ"/>
              </w:rPr>
            </w:pPr>
            <w:r w:rsidRPr="00010111">
              <w:rPr>
                <w:lang w:eastAsia="en-NZ"/>
              </w:rPr>
              <w:t>Addition</w:t>
            </w:r>
          </w:p>
        </w:tc>
      </w:tr>
      <w:tr w:rsidR="00EB2AC0" w:rsidRPr="00876DD3" w14:paraId="7EB8C046" w14:textId="77777777" w:rsidTr="00F1653D">
        <w:trPr>
          <w:cantSplit/>
        </w:trPr>
        <w:tc>
          <w:tcPr>
            <w:tcW w:w="1985" w:type="dxa"/>
            <w:shd w:val="clear" w:color="auto" w:fill="auto"/>
            <w:noWrap/>
            <w:hideMark/>
          </w:tcPr>
          <w:p w14:paraId="21309C69" w14:textId="77777777" w:rsidR="00EB2AC0" w:rsidRPr="00010111" w:rsidRDefault="00EB2AC0" w:rsidP="00F1653D">
            <w:pPr>
              <w:pStyle w:val="TableText"/>
              <w:rPr>
                <w:lang w:eastAsia="en-NZ"/>
              </w:rPr>
            </w:pPr>
            <w:r w:rsidRPr="00010111">
              <w:rPr>
                <w:lang w:eastAsia="en-NZ"/>
              </w:rPr>
              <w:t>DA52</w:t>
            </w:r>
          </w:p>
        </w:tc>
        <w:tc>
          <w:tcPr>
            <w:tcW w:w="4678" w:type="dxa"/>
            <w:shd w:val="clear" w:color="auto" w:fill="auto"/>
            <w:noWrap/>
            <w:hideMark/>
          </w:tcPr>
          <w:p w14:paraId="60ED20B7" w14:textId="77777777" w:rsidR="00EB2AC0" w:rsidRPr="00010111" w:rsidRDefault="00EB2AC0" w:rsidP="009809EB">
            <w:pPr>
              <w:pStyle w:val="TableText"/>
              <w:rPr>
                <w:lang w:eastAsia="en-NZ"/>
              </w:rPr>
            </w:pPr>
            <w:r w:rsidRPr="00010111">
              <w:rPr>
                <w:lang w:eastAsia="en-NZ"/>
              </w:rPr>
              <w:t>New payment rules</w:t>
            </w:r>
          </w:p>
        </w:tc>
        <w:tc>
          <w:tcPr>
            <w:tcW w:w="1417" w:type="dxa"/>
            <w:shd w:val="clear" w:color="auto" w:fill="auto"/>
            <w:noWrap/>
            <w:hideMark/>
          </w:tcPr>
          <w:p w14:paraId="040CEBA5" w14:textId="77777777" w:rsidR="00EB2AC0" w:rsidRPr="00010111" w:rsidRDefault="00EB2AC0" w:rsidP="00F1653D">
            <w:pPr>
              <w:pStyle w:val="TableText"/>
              <w:rPr>
                <w:lang w:eastAsia="en-NZ"/>
              </w:rPr>
            </w:pPr>
            <w:r w:rsidRPr="00010111">
              <w:rPr>
                <w:lang w:eastAsia="en-NZ"/>
              </w:rPr>
              <w:t>Addition</w:t>
            </w:r>
          </w:p>
        </w:tc>
      </w:tr>
      <w:tr w:rsidR="00EB2AC0" w:rsidRPr="00876DD3" w14:paraId="0889F548" w14:textId="77777777" w:rsidTr="00F1653D">
        <w:trPr>
          <w:cantSplit/>
        </w:trPr>
        <w:tc>
          <w:tcPr>
            <w:tcW w:w="1985" w:type="dxa"/>
            <w:shd w:val="clear" w:color="auto" w:fill="auto"/>
            <w:noWrap/>
            <w:hideMark/>
          </w:tcPr>
          <w:p w14:paraId="10B54B7F" w14:textId="77777777" w:rsidR="00EB2AC0" w:rsidRPr="00010111" w:rsidRDefault="00EB2AC0" w:rsidP="00F1653D">
            <w:pPr>
              <w:pStyle w:val="TableText"/>
              <w:rPr>
                <w:lang w:eastAsia="en-NZ"/>
              </w:rPr>
            </w:pPr>
            <w:r w:rsidRPr="00010111">
              <w:rPr>
                <w:lang w:eastAsia="en-NZ"/>
              </w:rPr>
              <w:t>DA53</w:t>
            </w:r>
          </w:p>
        </w:tc>
        <w:tc>
          <w:tcPr>
            <w:tcW w:w="4678" w:type="dxa"/>
            <w:shd w:val="clear" w:color="auto" w:fill="auto"/>
            <w:noWrap/>
            <w:hideMark/>
          </w:tcPr>
          <w:p w14:paraId="161E099A" w14:textId="77777777" w:rsidR="00EB2AC0" w:rsidRPr="00010111" w:rsidRDefault="00EB2AC0" w:rsidP="00F1653D">
            <w:pPr>
              <w:pStyle w:val="TableText"/>
              <w:rPr>
                <w:lang w:eastAsia="en-NZ"/>
              </w:rPr>
            </w:pPr>
            <w:r w:rsidRPr="00010111">
              <w:rPr>
                <w:lang w:eastAsia="en-NZ"/>
              </w:rPr>
              <w:t>Wording changes based on 2007 DA29</w:t>
            </w:r>
          </w:p>
        </w:tc>
        <w:tc>
          <w:tcPr>
            <w:tcW w:w="1417" w:type="dxa"/>
            <w:shd w:val="clear" w:color="auto" w:fill="auto"/>
            <w:noWrap/>
            <w:hideMark/>
          </w:tcPr>
          <w:p w14:paraId="196310D8" w14:textId="77777777" w:rsidR="00EB2AC0" w:rsidRPr="00010111" w:rsidRDefault="00EB2AC0" w:rsidP="00F1653D">
            <w:pPr>
              <w:pStyle w:val="TableText"/>
              <w:rPr>
                <w:lang w:eastAsia="en-NZ"/>
              </w:rPr>
            </w:pPr>
            <w:r w:rsidRPr="00010111">
              <w:rPr>
                <w:lang w:eastAsia="en-NZ"/>
              </w:rPr>
              <w:t>Minor</w:t>
            </w:r>
          </w:p>
        </w:tc>
      </w:tr>
      <w:tr w:rsidR="00EB2AC0" w:rsidRPr="00876DD3" w14:paraId="28273079" w14:textId="77777777" w:rsidTr="00F1653D">
        <w:trPr>
          <w:cantSplit/>
        </w:trPr>
        <w:tc>
          <w:tcPr>
            <w:tcW w:w="1985" w:type="dxa"/>
            <w:shd w:val="clear" w:color="auto" w:fill="auto"/>
            <w:noWrap/>
            <w:hideMark/>
          </w:tcPr>
          <w:p w14:paraId="2F937139" w14:textId="77777777" w:rsidR="00EB2AC0" w:rsidRPr="00010111" w:rsidRDefault="00EB2AC0" w:rsidP="00F1653D">
            <w:pPr>
              <w:pStyle w:val="TableText"/>
              <w:rPr>
                <w:lang w:eastAsia="en-NZ"/>
              </w:rPr>
            </w:pPr>
            <w:r w:rsidRPr="00010111">
              <w:rPr>
                <w:lang w:eastAsia="en-NZ"/>
              </w:rPr>
              <w:t>DA54</w:t>
            </w:r>
          </w:p>
        </w:tc>
        <w:tc>
          <w:tcPr>
            <w:tcW w:w="4678" w:type="dxa"/>
            <w:shd w:val="clear" w:color="auto" w:fill="auto"/>
            <w:noWrap/>
            <w:hideMark/>
          </w:tcPr>
          <w:p w14:paraId="466B55AC" w14:textId="77777777" w:rsidR="00EB2AC0" w:rsidRPr="00010111" w:rsidRDefault="00EB2AC0" w:rsidP="00F1653D">
            <w:pPr>
              <w:pStyle w:val="TableText"/>
              <w:rPr>
                <w:lang w:eastAsia="en-NZ"/>
              </w:rPr>
            </w:pPr>
            <w:r w:rsidRPr="00010111">
              <w:rPr>
                <w:lang w:eastAsia="en-NZ"/>
              </w:rPr>
              <w:t>Wording changes based on 2007 DA30</w:t>
            </w:r>
          </w:p>
        </w:tc>
        <w:tc>
          <w:tcPr>
            <w:tcW w:w="1417" w:type="dxa"/>
            <w:shd w:val="clear" w:color="auto" w:fill="auto"/>
            <w:noWrap/>
            <w:hideMark/>
          </w:tcPr>
          <w:p w14:paraId="1EC289A5" w14:textId="77777777" w:rsidR="00EB2AC0" w:rsidRPr="00010111" w:rsidRDefault="00EB2AC0" w:rsidP="00F1653D">
            <w:pPr>
              <w:pStyle w:val="TableText"/>
              <w:rPr>
                <w:lang w:eastAsia="en-NZ"/>
              </w:rPr>
            </w:pPr>
            <w:r w:rsidRPr="00010111">
              <w:rPr>
                <w:lang w:eastAsia="en-NZ"/>
              </w:rPr>
              <w:t>Minor</w:t>
            </w:r>
          </w:p>
        </w:tc>
      </w:tr>
      <w:tr w:rsidR="00EB2AC0" w:rsidRPr="00876DD3" w14:paraId="0C27BC77" w14:textId="77777777" w:rsidTr="00F1653D">
        <w:trPr>
          <w:cantSplit/>
        </w:trPr>
        <w:tc>
          <w:tcPr>
            <w:tcW w:w="1985" w:type="dxa"/>
            <w:shd w:val="clear" w:color="auto" w:fill="auto"/>
            <w:noWrap/>
            <w:hideMark/>
          </w:tcPr>
          <w:p w14:paraId="027B47E9" w14:textId="77777777" w:rsidR="00EB2AC0" w:rsidRPr="00010111" w:rsidRDefault="00EB2AC0" w:rsidP="00F1653D">
            <w:pPr>
              <w:pStyle w:val="TableText"/>
              <w:rPr>
                <w:lang w:eastAsia="en-NZ"/>
              </w:rPr>
            </w:pPr>
            <w:r w:rsidRPr="00010111">
              <w:rPr>
                <w:lang w:eastAsia="en-NZ"/>
              </w:rPr>
              <w:t>DA55</w:t>
            </w:r>
          </w:p>
        </w:tc>
        <w:tc>
          <w:tcPr>
            <w:tcW w:w="4678" w:type="dxa"/>
            <w:shd w:val="clear" w:color="auto" w:fill="auto"/>
            <w:noWrap/>
            <w:hideMark/>
          </w:tcPr>
          <w:p w14:paraId="4E8260BA" w14:textId="77777777" w:rsidR="00EB2AC0" w:rsidRPr="00010111" w:rsidRDefault="00EB2AC0" w:rsidP="009809EB">
            <w:pPr>
              <w:pStyle w:val="TableText"/>
              <w:rPr>
                <w:lang w:eastAsia="en-NZ"/>
              </w:rPr>
            </w:pPr>
            <w:r w:rsidRPr="00010111">
              <w:rPr>
                <w:lang w:eastAsia="en-NZ"/>
              </w:rPr>
              <w:t>New partial payment rules drawing on 2007 DA30</w:t>
            </w:r>
          </w:p>
        </w:tc>
        <w:tc>
          <w:tcPr>
            <w:tcW w:w="1417" w:type="dxa"/>
            <w:shd w:val="clear" w:color="auto" w:fill="auto"/>
            <w:noWrap/>
            <w:hideMark/>
          </w:tcPr>
          <w:p w14:paraId="7AC5AA6B" w14:textId="77777777" w:rsidR="00EB2AC0" w:rsidRPr="00010111" w:rsidRDefault="00EB2AC0" w:rsidP="00F1653D">
            <w:pPr>
              <w:pStyle w:val="TableText"/>
              <w:rPr>
                <w:lang w:eastAsia="en-NZ"/>
              </w:rPr>
            </w:pPr>
            <w:r w:rsidRPr="00010111">
              <w:rPr>
                <w:lang w:eastAsia="en-NZ"/>
              </w:rPr>
              <w:t>Addition</w:t>
            </w:r>
          </w:p>
        </w:tc>
      </w:tr>
      <w:tr w:rsidR="00EB2AC0" w:rsidRPr="00876DD3" w14:paraId="36E770FF" w14:textId="77777777" w:rsidTr="00F1653D">
        <w:trPr>
          <w:cantSplit/>
        </w:trPr>
        <w:tc>
          <w:tcPr>
            <w:tcW w:w="1985" w:type="dxa"/>
            <w:shd w:val="clear" w:color="auto" w:fill="auto"/>
            <w:noWrap/>
            <w:hideMark/>
          </w:tcPr>
          <w:p w14:paraId="6B75E2CA" w14:textId="77777777" w:rsidR="00EB2AC0" w:rsidRPr="00010111" w:rsidRDefault="00EB2AC0" w:rsidP="009809EB">
            <w:pPr>
              <w:pStyle w:val="TableText"/>
              <w:keepNext/>
              <w:rPr>
                <w:lang w:eastAsia="en-NZ"/>
              </w:rPr>
            </w:pPr>
            <w:r w:rsidRPr="00010111">
              <w:rPr>
                <w:lang w:eastAsia="en-NZ"/>
              </w:rPr>
              <w:lastRenderedPageBreak/>
              <w:t>DA56</w:t>
            </w:r>
          </w:p>
        </w:tc>
        <w:tc>
          <w:tcPr>
            <w:tcW w:w="4678" w:type="dxa"/>
            <w:shd w:val="clear" w:color="auto" w:fill="auto"/>
            <w:noWrap/>
            <w:hideMark/>
          </w:tcPr>
          <w:p w14:paraId="248A5D1D" w14:textId="77777777" w:rsidR="00EB2AC0" w:rsidRPr="00010111" w:rsidRDefault="00EB2AC0" w:rsidP="009809EB">
            <w:pPr>
              <w:pStyle w:val="TableText"/>
              <w:keepNext/>
              <w:rPr>
                <w:lang w:eastAsia="en-NZ"/>
              </w:rPr>
            </w:pPr>
            <w:r w:rsidRPr="00010111">
              <w:rPr>
                <w:lang w:eastAsia="en-NZ"/>
              </w:rPr>
              <w:t>New service specification</w:t>
            </w:r>
          </w:p>
        </w:tc>
        <w:tc>
          <w:tcPr>
            <w:tcW w:w="1417" w:type="dxa"/>
            <w:shd w:val="clear" w:color="auto" w:fill="auto"/>
            <w:noWrap/>
            <w:hideMark/>
          </w:tcPr>
          <w:p w14:paraId="6B22F394" w14:textId="77777777" w:rsidR="00EB2AC0" w:rsidRPr="00010111" w:rsidRDefault="00EB2AC0" w:rsidP="009809EB">
            <w:pPr>
              <w:pStyle w:val="TableText"/>
              <w:keepNext/>
              <w:rPr>
                <w:lang w:eastAsia="en-NZ"/>
              </w:rPr>
            </w:pPr>
            <w:r w:rsidRPr="00010111">
              <w:rPr>
                <w:lang w:eastAsia="en-NZ"/>
              </w:rPr>
              <w:t>Addition</w:t>
            </w:r>
          </w:p>
        </w:tc>
      </w:tr>
      <w:tr w:rsidR="00EB2AC0" w:rsidRPr="00876DD3" w14:paraId="15A69F05" w14:textId="77777777" w:rsidTr="00F1653D">
        <w:trPr>
          <w:cantSplit/>
        </w:trPr>
        <w:tc>
          <w:tcPr>
            <w:tcW w:w="1985" w:type="dxa"/>
            <w:shd w:val="clear" w:color="auto" w:fill="auto"/>
            <w:noWrap/>
            <w:hideMark/>
          </w:tcPr>
          <w:p w14:paraId="67E6C6C5" w14:textId="77777777" w:rsidR="00EB2AC0" w:rsidRPr="00010111" w:rsidRDefault="00EB2AC0" w:rsidP="009809EB">
            <w:pPr>
              <w:pStyle w:val="TableText"/>
              <w:keepNext/>
              <w:rPr>
                <w:lang w:eastAsia="en-NZ"/>
              </w:rPr>
            </w:pPr>
            <w:r w:rsidRPr="00010111">
              <w:rPr>
                <w:lang w:eastAsia="en-NZ"/>
              </w:rPr>
              <w:t>DA57</w:t>
            </w:r>
          </w:p>
        </w:tc>
        <w:tc>
          <w:tcPr>
            <w:tcW w:w="4678" w:type="dxa"/>
            <w:shd w:val="clear" w:color="auto" w:fill="auto"/>
            <w:noWrap/>
            <w:hideMark/>
          </w:tcPr>
          <w:p w14:paraId="1B644F22" w14:textId="77777777" w:rsidR="00EB2AC0" w:rsidRPr="00010111" w:rsidRDefault="00EB2AC0" w:rsidP="009809EB">
            <w:pPr>
              <w:pStyle w:val="TableText"/>
              <w:keepNext/>
              <w:rPr>
                <w:lang w:eastAsia="en-NZ"/>
              </w:rPr>
            </w:pPr>
            <w:r w:rsidRPr="00010111">
              <w:rPr>
                <w:lang w:eastAsia="en-NZ"/>
              </w:rPr>
              <w:t>New payment rules</w:t>
            </w:r>
          </w:p>
        </w:tc>
        <w:tc>
          <w:tcPr>
            <w:tcW w:w="1417" w:type="dxa"/>
            <w:shd w:val="clear" w:color="auto" w:fill="auto"/>
            <w:noWrap/>
            <w:hideMark/>
          </w:tcPr>
          <w:p w14:paraId="723C7D7A" w14:textId="77777777" w:rsidR="00EB2AC0" w:rsidRPr="00010111" w:rsidRDefault="00EB2AC0" w:rsidP="009809EB">
            <w:pPr>
              <w:pStyle w:val="TableText"/>
              <w:keepNext/>
              <w:rPr>
                <w:lang w:eastAsia="en-NZ"/>
              </w:rPr>
            </w:pPr>
            <w:r w:rsidRPr="00010111">
              <w:rPr>
                <w:lang w:eastAsia="en-NZ"/>
              </w:rPr>
              <w:t>Addition</w:t>
            </w:r>
          </w:p>
        </w:tc>
      </w:tr>
      <w:tr w:rsidR="00EB2AC0" w:rsidRPr="00876DD3" w14:paraId="7D685AF3" w14:textId="77777777" w:rsidTr="00F1653D">
        <w:trPr>
          <w:cantSplit/>
        </w:trPr>
        <w:tc>
          <w:tcPr>
            <w:tcW w:w="1985" w:type="dxa"/>
            <w:shd w:val="clear" w:color="auto" w:fill="auto"/>
            <w:noWrap/>
            <w:hideMark/>
          </w:tcPr>
          <w:p w14:paraId="342F334C" w14:textId="77777777" w:rsidR="00EB2AC0" w:rsidRPr="00010111" w:rsidRDefault="00EB2AC0" w:rsidP="00F1653D">
            <w:pPr>
              <w:pStyle w:val="TableText"/>
              <w:rPr>
                <w:lang w:eastAsia="en-NZ"/>
              </w:rPr>
            </w:pPr>
            <w:r w:rsidRPr="00010111">
              <w:rPr>
                <w:lang w:eastAsia="en-NZ"/>
              </w:rPr>
              <w:t>DA58</w:t>
            </w:r>
          </w:p>
        </w:tc>
        <w:tc>
          <w:tcPr>
            <w:tcW w:w="4678" w:type="dxa"/>
            <w:shd w:val="clear" w:color="auto" w:fill="auto"/>
            <w:noWrap/>
            <w:hideMark/>
          </w:tcPr>
          <w:p w14:paraId="11CFB218" w14:textId="77777777" w:rsidR="00EB2AC0" w:rsidRPr="00010111" w:rsidRDefault="00EB2AC0" w:rsidP="00F1653D">
            <w:pPr>
              <w:pStyle w:val="TableText"/>
              <w:rPr>
                <w:lang w:eastAsia="en-NZ"/>
              </w:rPr>
            </w:pPr>
            <w:r w:rsidRPr="00010111">
              <w:rPr>
                <w:lang w:eastAsia="en-NZ"/>
              </w:rPr>
              <w:t>New partial payment rules</w:t>
            </w:r>
          </w:p>
        </w:tc>
        <w:tc>
          <w:tcPr>
            <w:tcW w:w="1417" w:type="dxa"/>
            <w:shd w:val="clear" w:color="auto" w:fill="auto"/>
            <w:noWrap/>
            <w:hideMark/>
          </w:tcPr>
          <w:p w14:paraId="67F00122" w14:textId="77777777" w:rsidR="00EB2AC0" w:rsidRPr="00010111" w:rsidRDefault="00EB2AC0" w:rsidP="00F1653D">
            <w:pPr>
              <w:pStyle w:val="TableText"/>
              <w:rPr>
                <w:lang w:eastAsia="en-NZ"/>
              </w:rPr>
            </w:pPr>
            <w:r w:rsidRPr="00010111">
              <w:rPr>
                <w:lang w:eastAsia="en-NZ"/>
              </w:rPr>
              <w:t>Addition</w:t>
            </w:r>
          </w:p>
        </w:tc>
      </w:tr>
      <w:tr w:rsidR="00EB2AC0" w:rsidRPr="00876DD3" w14:paraId="0FE42BAE" w14:textId="77777777" w:rsidTr="00F1653D">
        <w:trPr>
          <w:cantSplit/>
        </w:trPr>
        <w:tc>
          <w:tcPr>
            <w:tcW w:w="1985" w:type="dxa"/>
            <w:shd w:val="clear" w:color="auto" w:fill="auto"/>
            <w:noWrap/>
            <w:hideMark/>
          </w:tcPr>
          <w:p w14:paraId="2776282C" w14:textId="77777777" w:rsidR="00EB2AC0" w:rsidRPr="00010111" w:rsidRDefault="00EB2AC0" w:rsidP="00F1653D">
            <w:pPr>
              <w:pStyle w:val="TableText"/>
              <w:rPr>
                <w:lang w:eastAsia="en-NZ"/>
              </w:rPr>
            </w:pPr>
            <w:r w:rsidRPr="00010111">
              <w:rPr>
                <w:lang w:eastAsia="en-NZ"/>
              </w:rPr>
              <w:t>DA59</w:t>
            </w:r>
          </w:p>
        </w:tc>
        <w:tc>
          <w:tcPr>
            <w:tcW w:w="4678" w:type="dxa"/>
            <w:shd w:val="clear" w:color="auto" w:fill="auto"/>
            <w:noWrap/>
            <w:hideMark/>
          </w:tcPr>
          <w:p w14:paraId="7AEFD841" w14:textId="77777777" w:rsidR="00EB2AC0" w:rsidRPr="00010111" w:rsidRDefault="009809EB" w:rsidP="00F1653D">
            <w:pPr>
              <w:pStyle w:val="TableText"/>
              <w:rPr>
                <w:lang w:eastAsia="en-NZ"/>
              </w:rPr>
            </w:pPr>
            <w:r>
              <w:rPr>
                <w:lang w:eastAsia="en-NZ"/>
              </w:rPr>
              <w:t>New service specification</w:t>
            </w:r>
          </w:p>
        </w:tc>
        <w:tc>
          <w:tcPr>
            <w:tcW w:w="1417" w:type="dxa"/>
            <w:shd w:val="clear" w:color="auto" w:fill="auto"/>
            <w:noWrap/>
            <w:hideMark/>
          </w:tcPr>
          <w:p w14:paraId="5E481F43" w14:textId="77777777" w:rsidR="00EB2AC0" w:rsidRPr="00010111" w:rsidRDefault="00EB2AC0" w:rsidP="00F1653D">
            <w:pPr>
              <w:pStyle w:val="TableText"/>
              <w:rPr>
                <w:lang w:eastAsia="en-NZ"/>
              </w:rPr>
            </w:pPr>
            <w:r w:rsidRPr="00010111">
              <w:rPr>
                <w:lang w:eastAsia="en-NZ"/>
              </w:rPr>
              <w:t>Addition</w:t>
            </w:r>
          </w:p>
        </w:tc>
      </w:tr>
      <w:tr w:rsidR="00EB2AC0" w:rsidRPr="00876DD3" w14:paraId="3FCE4765" w14:textId="77777777" w:rsidTr="00F1653D">
        <w:trPr>
          <w:cantSplit/>
        </w:trPr>
        <w:tc>
          <w:tcPr>
            <w:tcW w:w="1985" w:type="dxa"/>
            <w:shd w:val="clear" w:color="auto" w:fill="auto"/>
            <w:noWrap/>
            <w:hideMark/>
          </w:tcPr>
          <w:p w14:paraId="3F6C59A0" w14:textId="77777777" w:rsidR="00EB2AC0" w:rsidRPr="00010111" w:rsidRDefault="00EB2AC0" w:rsidP="00F1653D">
            <w:pPr>
              <w:pStyle w:val="TableText"/>
              <w:rPr>
                <w:lang w:eastAsia="en-NZ"/>
              </w:rPr>
            </w:pPr>
            <w:r w:rsidRPr="00010111">
              <w:rPr>
                <w:lang w:eastAsia="en-NZ"/>
              </w:rPr>
              <w:t>DA60</w:t>
            </w:r>
          </w:p>
        </w:tc>
        <w:tc>
          <w:tcPr>
            <w:tcW w:w="4678" w:type="dxa"/>
            <w:shd w:val="clear" w:color="auto" w:fill="auto"/>
            <w:noWrap/>
            <w:hideMark/>
          </w:tcPr>
          <w:p w14:paraId="3AB7176E" w14:textId="77777777" w:rsidR="00EB2AC0" w:rsidRPr="00010111" w:rsidRDefault="00EB2AC0" w:rsidP="00F1653D">
            <w:pPr>
              <w:pStyle w:val="TableText"/>
              <w:rPr>
                <w:lang w:eastAsia="en-NZ"/>
              </w:rPr>
            </w:pPr>
            <w:r w:rsidRPr="00010111">
              <w:rPr>
                <w:lang w:eastAsia="en-NZ"/>
              </w:rPr>
              <w:t>New payment rules drawing on 2007 DA31</w:t>
            </w:r>
          </w:p>
        </w:tc>
        <w:tc>
          <w:tcPr>
            <w:tcW w:w="1417" w:type="dxa"/>
            <w:shd w:val="clear" w:color="auto" w:fill="auto"/>
            <w:noWrap/>
            <w:hideMark/>
          </w:tcPr>
          <w:p w14:paraId="1D0ABBAB" w14:textId="77777777" w:rsidR="00EB2AC0" w:rsidRPr="00010111" w:rsidRDefault="00EB2AC0" w:rsidP="00F1653D">
            <w:pPr>
              <w:pStyle w:val="TableText"/>
              <w:rPr>
                <w:lang w:eastAsia="en-NZ"/>
              </w:rPr>
            </w:pPr>
            <w:r w:rsidRPr="00010111">
              <w:rPr>
                <w:lang w:eastAsia="en-NZ"/>
              </w:rPr>
              <w:t>Addition</w:t>
            </w:r>
          </w:p>
        </w:tc>
      </w:tr>
      <w:tr w:rsidR="00EB2AC0" w:rsidRPr="00876DD3" w14:paraId="545A1439" w14:textId="77777777" w:rsidTr="00F1653D">
        <w:trPr>
          <w:cantSplit/>
        </w:trPr>
        <w:tc>
          <w:tcPr>
            <w:tcW w:w="1985" w:type="dxa"/>
            <w:shd w:val="clear" w:color="auto" w:fill="auto"/>
            <w:noWrap/>
            <w:hideMark/>
          </w:tcPr>
          <w:p w14:paraId="6795B0FA" w14:textId="77777777" w:rsidR="00EB2AC0" w:rsidRPr="00010111" w:rsidRDefault="00EB2AC0" w:rsidP="00F1653D">
            <w:pPr>
              <w:pStyle w:val="TableText"/>
              <w:rPr>
                <w:lang w:eastAsia="en-NZ"/>
              </w:rPr>
            </w:pPr>
            <w:r w:rsidRPr="00010111">
              <w:rPr>
                <w:lang w:eastAsia="en-NZ"/>
              </w:rPr>
              <w:t>DA61</w:t>
            </w:r>
          </w:p>
        </w:tc>
        <w:tc>
          <w:tcPr>
            <w:tcW w:w="4678" w:type="dxa"/>
            <w:shd w:val="clear" w:color="auto" w:fill="auto"/>
            <w:noWrap/>
            <w:hideMark/>
          </w:tcPr>
          <w:p w14:paraId="74B34501" w14:textId="77777777" w:rsidR="00EB2AC0" w:rsidRPr="00010111" w:rsidRDefault="00EB2AC0" w:rsidP="00F1653D">
            <w:pPr>
              <w:pStyle w:val="TableText"/>
              <w:rPr>
                <w:lang w:eastAsia="en-NZ"/>
              </w:rPr>
            </w:pPr>
            <w:r w:rsidRPr="00010111">
              <w:rPr>
                <w:lang w:eastAsia="en-NZ"/>
              </w:rPr>
              <w:t>New partial payment rules drawing on 2007 DA31</w:t>
            </w:r>
          </w:p>
        </w:tc>
        <w:tc>
          <w:tcPr>
            <w:tcW w:w="1417" w:type="dxa"/>
            <w:shd w:val="clear" w:color="auto" w:fill="auto"/>
            <w:noWrap/>
            <w:hideMark/>
          </w:tcPr>
          <w:p w14:paraId="1C6B1D91" w14:textId="77777777" w:rsidR="00EB2AC0" w:rsidRPr="00010111" w:rsidRDefault="00EB2AC0" w:rsidP="00F1653D">
            <w:pPr>
              <w:pStyle w:val="TableText"/>
              <w:rPr>
                <w:lang w:eastAsia="en-NZ"/>
              </w:rPr>
            </w:pPr>
            <w:r w:rsidRPr="00010111">
              <w:rPr>
                <w:lang w:eastAsia="en-NZ"/>
              </w:rPr>
              <w:t>Addition</w:t>
            </w:r>
          </w:p>
        </w:tc>
      </w:tr>
    </w:tbl>
    <w:p w14:paraId="1EC6B2AA" w14:textId="77777777" w:rsidR="009809EB" w:rsidRDefault="009809EB"/>
    <w:p w14:paraId="47C0E312" w14:textId="77777777" w:rsidR="009809EB" w:rsidRDefault="009809EB" w:rsidP="009809EB">
      <w:pPr>
        <w:pStyle w:val="Heading5"/>
      </w:pPr>
      <w:r>
        <w:t>Subpart DB</w:t>
      </w:r>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985"/>
        <w:gridCol w:w="4678"/>
        <w:gridCol w:w="1417"/>
      </w:tblGrid>
      <w:tr w:rsidR="00EB2AC0" w:rsidRPr="009809EB" w14:paraId="082216FD" w14:textId="77777777" w:rsidTr="009809EB">
        <w:trPr>
          <w:cantSplit/>
          <w:tblHeader/>
        </w:trPr>
        <w:tc>
          <w:tcPr>
            <w:tcW w:w="1985" w:type="dxa"/>
            <w:tcBorders>
              <w:top w:val="nil"/>
              <w:bottom w:val="nil"/>
            </w:tcBorders>
            <w:shd w:val="clear" w:color="auto" w:fill="D9D9D9" w:themeFill="background1" w:themeFillShade="D9"/>
            <w:noWrap/>
            <w:hideMark/>
          </w:tcPr>
          <w:p w14:paraId="4DD41609" w14:textId="77777777" w:rsidR="00EB2AC0" w:rsidRPr="009809EB" w:rsidRDefault="00EB2AC0" w:rsidP="009809EB">
            <w:pPr>
              <w:pStyle w:val="TableText"/>
              <w:rPr>
                <w:b/>
                <w:lang w:eastAsia="en-NZ"/>
              </w:rPr>
            </w:pPr>
            <w:r w:rsidRPr="009809EB">
              <w:rPr>
                <w:b/>
                <w:lang w:eastAsia="en-NZ"/>
              </w:rPr>
              <w:t>2007 Notice section</w:t>
            </w:r>
          </w:p>
        </w:tc>
        <w:tc>
          <w:tcPr>
            <w:tcW w:w="4678" w:type="dxa"/>
            <w:tcBorders>
              <w:top w:val="nil"/>
              <w:bottom w:val="nil"/>
            </w:tcBorders>
            <w:shd w:val="clear" w:color="auto" w:fill="D9D9D9" w:themeFill="background1" w:themeFillShade="D9"/>
            <w:noWrap/>
            <w:hideMark/>
          </w:tcPr>
          <w:p w14:paraId="5C5E31B5" w14:textId="77777777" w:rsidR="00EB2AC0" w:rsidRPr="009809EB" w:rsidRDefault="00EB2AC0" w:rsidP="009809EB">
            <w:pPr>
              <w:pStyle w:val="TableText"/>
              <w:rPr>
                <w:b/>
                <w:lang w:eastAsia="en-NZ"/>
              </w:rPr>
            </w:pPr>
            <w:r w:rsidRPr="009809EB">
              <w:rPr>
                <w:b/>
                <w:lang w:eastAsia="en-NZ"/>
              </w:rPr>
              <w:t>2021 Notice change</w:t>
            </w:r>
          </w:p>
        </w:tc>
        <w:tc>
          <w:tcPr>
            <w:tcW w:w="1417" w:type="dxa"/>
            <w:tcBorders>
              <w:top w:val="nil"/>
              <w:bottom w:val="nil"/>
            </w:tcBorders>
            <w:shd w:val="clear" w:color="auto" w:fill="D9D9D9" w:themeFill="background1" w:themeFillShade="D9"/>
            <w:noWrap/>
            <w:hideMark/>
          </w:tcPr>
          <w:p w14:paraId="24A5CFD0" w14:textId="77777777" w:rsidR="00EB2AC0" w:rsidRPr="009809EB" w:rsidRDefault="00EB2AC0" w:rsidP="009809EB">
            <w:pPr>
              <w:pStyle w:val="TableText"/>
              <w:rPr>
                <w:b/>
                <w:lang w:eastAsia="en-NZ"/>
              </w:rPr>
            </w:pPr>
            <w:r w:rsidRPr="009809EB">
              <w:rPr>
                <w:b/>
                <w:lang w:eastAsia="en-NZ"/>
              </w:rPr>
              <w:t>Type of change</w:t>
            </w:r>
          </w:p>
        </w:tc>
      </w:tr>
      <w:tr w:rsidR="00EB2AC0" w:rsidRPr="00876DD3" w14:paraId="4CDA132D" w14:textId="77777777" w:rsidTr="009809EB">
        <w:trPr>
          <w:cantSplit/>
        </w:trPr>
        <w:tc>
          <w:tcPr>
            <w:tcW w:w="1985" w:type="dxa"/>
            <w:tcBorders>
              <w:top w:val="nil"/>
            </w:tcBorders>
            <w:shd w:val="clear" w:color="000000" w:fill="F2F2F2"/>
            <w:noWrap/>
            <w:hideMark/>
          </w:tcPr>
          <w:p w14:paraId="1ED892C6" w14:textId="77777777" w:rsidR="00EB2AC0" w:rsidRPr="00010111" w:rsidRDefault="00EB2AC0" w:rsidP="009809EB">
            <w:pPr>
              <w:pStyle w:val="TableText"/>
              <w:rPr>
                <w:lang w:eastAsia="en-NZ"/>
              </w:rPr>
            </w:pPr>
            <w:r w:rsidRPr="00010111">
              <w:rPr>
                <w:lang w:eastAsia="en-NZ"/>
              </w:rPr>
              <w:t>DB</w:t>
            </w:r>
          </w:p>
        </w:tc>
        <w:tc>
          <w:tcPr>
            <w:tcW w:w="6095" w:type="dxa"/>
            <w:gridSpan w:val="2"/>
            <w:tcBorders>
              <w:top w:val="nil"/>
            </w:tcBorders>
            <w:shd w:val="clear" w:color="000000" w:fill="F2F2F2"/>
            <w:hideMark/>
          </w:tcPr>
          <w:p w14:paraId="75836582" w14:textId="77777777" w:rsidR="00EB2AC0" w:rsidRPr="00010111" w:rsidRDefault="00EB2AC0" w:rsidP="00617FEA">
            <w:pPr>
              <w:pStyle w:val="TableText"/>
              <w:rPr>
                <w:lang w:eastAsia="en-NZ"/>
              </w:rPr>
            </w:pPr>
            <w:r w:rsidRPr="00010111">
              <w:rPr>
                <w:lang w:eastAsia="en-NZ"/>
              </w:rPr>
              <w:t>2007 clauses in subpart DB related to maternity non-LMC services</w:t>
            </w:r>
            <w:r w:rsidR="00617FEA">
              <w:rPr>
                <w:lang w:eastAsia="en-NZ"/>
              </w:rPr>
              <w:br/>
            </w:r>
            <w:r w:rsidRPr="00010111">
              <w:rPr>
                <w:lang w:eastAsia="en-NZ"/>
              </w:rPr>
              <w:t>(DB1</w:t>
            </w:r>
            <w:r w:rsidR="00617FEA">
              <w:rPr>
                <w:lang w:eastAsia="en-NZ"/>
              </w:rPr>
              <w:t>–</w:t>
            </w:r>
            <w:r w:rsidRPr="00010111">
              <w:rPr>
                <w:lang w:eastAsia="en-NZ"/>
              </w:rPr>
              <w:t>DB18)</w:t>
            </w:r>
            <w:r w:rsidRPr="00010111">
              <w:rPr>
                <w:lang w:eastAsia="en-NZ"/>
              </w:rPr>
              <w:br/>
              <w:t>2021 clauses in subpart DB relate to primary maternity single services</w:t>
            </w:r>
            <w:r w:rsidR="00617FEA">
              <w:rPr>
                <w:lang w:eastAsia="en-NZ"/>
              </w:rPr>
              <w:br/>
            </w:r>
            <w:r w:rsidRPr="00010111">
              <w:rPr>
                <w:lang w:eastAsia="en-NZ"/>
              </w:rPr>
              <w:t>(DB1</w:t>
            </w:r>
            <w:r w:rsidR="00617FEA">
              <w:rPr>
                <w:lang w:eastAsia="en-NZ"/>
              </w:rPr>
              <w:t>–</w:t>
            </w:r>
            <w:r w:rsidRPr="00010111">
              <w:rPr>
                <w:lang w:eastAsia="en-NZ"/>
              </w:rPr>
              <w:t>DB23)</w:t>
            </w:r>
          </w:p>
        </w:tc>
      </w:tr>
      <w:tr w:rsidR="00EB2AC0" w:rsidRPr="00876DD3" w14:paraId="07EFF38F" w14:textId="77777777" w:rsidTr="009809EB">
        <w:trPr>
          <w:cantSplit/>
        </w:trPr>
        <w:tc>
          <w:tcPr>
            <w:tcW w:w="1985" w:type="dxa"/>
            <w:shd w:val="clear" w:color="auto" w:fill="auto"/>
            <w:noWrap/>
            <w:hideMark/>
          </w:tcPr>
          <w:p w14:paraId="651E955D" w14:textId="77777777" w:rsidR="00EB2AC0" w:rsidRPr="00010111" w:rsidRDefault="00EB2AC0" w:rsidP="009809EB">
            <w:pPr>
              <w:pStyle w:val="TableText"/>
              <w:rPr>
                <w:lang w:eastAsia="en-NZ"/>
              </w:rPr>
            </w:pPr>
            <w:r w:rsidRPr="00010111">
              <w:rPr>
                <w:lang w:eastAsia="en-NZ"/>
              </w:rPr>
              <w:t>DB1</w:t>
            </w:r>
          </w:p>
        </w:tc>
        <w:tc>
          <w:tcPr>
            <w:tcW w:w="4678" w:type="dxa"/>
            <w:shd w:val="clear" w:color="auto" w:fill="auto"/>
            <w:noWrap/>
            <w:hideMark/>
          </w:tcPr>
          <w:p w14:paraId="6154FFD4" w14:textId="77777777" w:rsidR="00EB2AC0" w:rsidRPr="00010111" w:rsidRDefault="00EB2AC0" w:rsidP="00617FEA">
            <w:pPr>
              <w:pStyle w:val="TableText"/>
              <w:ind w:right="113"/>
              <w:rPr>
                <w:lang w:eastAsia="en-NZ"/>
              </w:rPr>
            </w:pPr>
            <w:r w:rsidRPr="00010111">
              <w:rPr>
                <w:lang w:eastAsia="en-NZ"/>
              </w:rPr>
              <w:t>Wording changes from 2007 DB1</w:t>
            </w:r>
          </w:p>
        </w:tc>
        <w:tc>
          <w:tcPr>
            <w:tcW w:w="1417" w:type="dxa"/>
            <w:shd w:val="clear" w:color="auto" w:fill="auto"/>
            <w:noWrap/>
            <w:hideMark/>
          </w:tcPr>
          <w:p w14:paraId="14E74933" w14:textId="77777777" w:rsidR="00EB2AC0" w:rsidRPr="00010111" w:rsidRDefault="00EB2AC0" w:rsidP="009809EB">
            <w:pPr>
              <w:pStyle w:val="TableText"/>
              <w:rPr>
                <w:lang w:eastAsia="en-NZ"/>
              </w:rPr>
            </w:pPr>
            <w:r w:rsidRPr="00010111">
              <w:rPr>
                <w:lang w:eastAsia="en-NZ"/>
              </w:rPr>
              <w:t>Minor</w:t>
            </w:r>
          </w:p>
        </w:tc>
      </w:tr>
      <w:tr w:rsidR="00EB2AC0" w:rsidRPr="00876DD3" w14:paraId="20D05D96" w14:textId="77777777" w:rsidTr="009809EB">
        <w:trPr>
          <w:cantSplit/>
        </w:trPr>
        <w:tc>
          <w:tcPr>
            <w:tcW w:w="1985" w:type="dxa"/>
            <w:shd w:val="clear" w:color="auto" w:fill="auto"/>
            <w:noWrap/>
            <w:hideMark/>
          </w:tcPr>
          <w:p w14:paraId="1B5F7A1C" w14:textId="77777777" w:rsidR="00EB2AC0" w:rsidRPr="00010111" w:rsidRDefault="00EB2AC0" w:rsidP="009809EB">
            <w:pPr>
              <w:pStyle w:val="TableText"/>
              <w:rPr>
                <w:lang w:eastAsia="en-NZ"/>
              </w:rPr>
            </w:pPr>
            <w:r w:rsidRPr="00010111">
              <w:rPr>
                <w:lang w:eastAsia="en-NZ"/>
              </w:rPr>
              <w:t>DB2</w:t>
            </w:r>
          </w:p>
        </w:tc>
        <w:tc>
          <w:tcPr>
            <w:tcW w:w="4678" w:type="dxa"/>
            <w:shd w:val="clear" w:color="auto" w:fill="auto"/>
            <w:noWrap/>
            <w:hideMark/>
          </w:tcPr>
          <w:p w14:paraId="38DC50C0" w14:textId="77777777" w:rsidR="00EB2AC0" w:rsidRPr="00010111" w:rsidRDefault="00EB2AC0" w:rsidP="00617FEA">
            <w:pPr>
              <w:pStyle w:val="TableText"/>
              <w:ind w:right="113"/>
              <w:rPr>
                <w:lang w:eastAsia="en-NZ"/>
              </w:rPr>
            </w:pPr>
            <w:r w:rsidRPr="00010111">
              <w:rPr>
                <w:lang w:eastAsia="en-NZ"/>
              </w:rPr>
              <w:t>Wording changes from 2007 DB2</w:t>
            </w:r>
          </w:p>
        </w:tc>
        <w:tc>
          <w:tcPr>
            <w:tcW w:w="1417" w:type="dxa"/>
            <w:shd w:val="clear" w:color="auto" w:fill="auto"/>
            <w:noWrap/>
            <w:hideMark/>
          </w:tcPr>
          <w:p w14:paraId="7712A1A6" w14:textId="77777777" w:rsidR="00EB2AC0" w:rsidRPr="00010111" w:rsidRDefault="00EB2AC0" w:rsidP="009809EB">
            <w:pPr>
              <w:pStyle w:val="TableText"/>
              <w:rPr>
                <w:lang w:eastAsia="en-NZ"/>
              </w:rPr>
            </w:pPr>
            <w:r w:rsidRPr="00010111">
              <w:rPr>
                <w:lang w:eastAsia="en-NZ"/>
              </w:rPr>
              <w:t>Minor</w:t>
            </w:r>
          </w:p>
        </w:tc>
      </w:tr>
      <w:tr w:rsidR="00EB2AC0" w:rsidRPr="00876DD3" w14:paraId="67F68AF0" w14:textId="77777777" w:rsidTr="009809EB">
        <w:trPr>
          <w:cantSplit/>
        </w:trPr>
        <w:tc>
          <w:tcPr>
            <w:tcW w:w="1985" w:type="dxa"/>
            <w:shd w:val="clear" w:color="auto" w:fill="auto"/>
            <w:noWrap/>
            <w:hideMark/>
          </w:tcPr>
          <w:p w14:paraId="74A2F5C4" w14:textId="77777777" w:rsidR="00EB2AC0" w:rsidRPr="00010111" w:rsidRDefault="00EB2AC0" w:rsidP="009809EB">
            <w:pPr>
              <w:pStyle w:val="TableText"/>
              <w:rPr>
                <w:lang w:eastAsia="en-NZ"/>
              </w:rPr>
            </w:pPr>
            <w:r w:rsidRPr="00010111">
              <w:rPr>
                <w:lang w:eastAsia="en-NZ"/>
              </w:rPr>
              <w:t>DB3</w:t>
            </w:r>
          </w:p>
        </w:tc>
        <w:tc>
          <w:tcPr>
            <w:tcW w:w="4678" w:type="dxa"/>
            <w:shd w:val="clear" w:color="auto" w:fill="auto"/>
            <w:noWrap/>
            <w:hideMark/>
          </w:tcPr>
          <w:p w14:paraId="2ABB5BD6" w14:textId="77777777" w:rsidR="00EB2AC0" w:rsidRPr="00010111" w:rsidRDefault="00EB2AC0" w:rsidP="00617FEA">
            <w:pPr>
              <w:pStyle w:val="TableText"/>
              <w:ind w:right="113"/>
              <w:rPr>
                <w:lang w:eastAsia="en-NZ"/>
              </w:rPr>
            </w:pPr>
            <w:r w:rsidRPr="00010111">
              <w:rPr>
                <w:lang w:eastAsia="en-NZ"/>
              </w:rPr>
              <w:t>Wording changes from 2007 DB3</w:t>
            </w:r>
          </w:p>
        </w:tc>
        <w:tc>
          <w:tcPr>
            <w:tcW w:w="1417" w:type="dxa"/>
            <w:shd w:val="clear" w:color="auto" w:fill="auto"/>
            <w:noWrap/>
            <w:hideMark/>
          </w:tcPr>
          <w:p w14:paraId="70BEEF7D" w14:textId="77777777" w:rsidR="00EB2AC0" w:rsidRPr="00010111" w:rsidRDefault="00EB2AC0" w:rsidP="009809EB">
            <w:pPr>
              <w:pStyle w:val="TableText"/>
              <w:rPr>
                <w:lang w:eastAsia="en-NZ"/>
              </w:rPr>
            </w:pPr>
            <w:r w:rsidRPr="00010111">
              <w:rPr>
                <w:lang w:eastAsia="en-NZ"/>
              </w:rPr>
              <w:t>Minor</w:t>
            </w:r>
          </w:p>
        </w:tc>
      </w:tr>
      <w:tr w:rsidR="00EB2AC0" w:rsidRPr="00876DD3" w14:paraId="4FF50EF0" w14:textId="77777777" w:rsidTr="009809EB">
        <w:trPr>
          <w:cantSplit/>
        </w:trPr>
        <w:tc>
          <w:tcPr>
            <w:tcW w:w="1985" w:type="dxa"/>
            <w:shd w:val="clear" w:color="auto" w:fill="auto"/>
            <w:noWrap/>
            <w:hideMark/>
          </w:tcPr>
          <w:p w14:paraId="783D1531" w14:textId="77777777" w:rsidR="00EB2AC0" w:rsidRPr="00010111" w:rsidRDefault="00EB2AC0" w:rsidP="009809EB">
            <w:pPr>
              <w:pStyle w:val="TableText"/>
              <w:rPr>
                <w:lang w:eastAsia="en-NZ"/>
              </w:rPr>
            </w:pPr>
            <w:r w:rsidRPr="00010111">
              <w:rPr>
                <w:lang w:eastAsia="en-NZ"/>
              </w:rPr>
              <w:t>DB4</w:t>
            </w:r>
          </w:p>
        </w:tc>
        <w:tc>
          <w:tcPr>
            <w:tcW w:w="4678" w:type="dxa"/>
            <w:shd w:val="clear" w:color="auto" w:fill="auto"/>
            <w:hideMark/>
          </w:tcPr>
          <w:p w14:paraId="5A62EA3E" w14:textId="77777777" w:rsidR="00EB2AC0" w:rsidRPr="00010111" w:rsidRDefault="00EB2AC0" w:rsidP="00617FEA">
            <w:pPr>
              <w:pStyle w:val="TableText"/>
              <w:ind w:right="113"/>
              <w:rPr>
                <w:lang w:eastAsia="en-NZ"/>
              </w:rPr>
            </w:pPr>
            <w:r w:rsidRPr="00010111">
              <w:rPr>
                <w:lang w:eastAsia="en-NZ"/>
              </w:rPr>
              <w:t>2007 DB4 removed and remaining clauses renumbered</w:t>
            </w:r>
            <w:r w:rsidRPr="00010111">
              <w:rPr>
                <w:lang w:eastAsia="en-NZ"/>
              </w:rPr>
              <w:br/>
              <w:t>Wording changes from 2007 DB5</w:t>
            </w:r>
          </w:p>
        </w:tc>
        <w:tc>
          <w:tcPr>
            <w:tcW w:w="1417" w:type="dxa"/>
            <w:shd w:val="clear" w:color="auto" w:fill="auto"/>
            <w:noWrap/>
            <w:hideMark/>
          </w:tcPr>
          <w:p w14:paraId="1FC126AA" w14:textId="77777777" w:rsidR="00EB2AC0" w:rsidRPr="00010111" w:rsidRDefault="00EB2AC0" w:rsidP="009809EB">
            <w:pPr>
              <w:pStyle w:val="TableText"/>
              <w:rPr>
                <w:lang w:eastAsia="en-NZ"/>
              </w:rPr>
            </w:pPr>
            <w:r w:rsidRPr="00010111">
              <w:rPr>
                <w:lang w:eastAsia="en-NZ"/>
              </w:rPr>
              <w:t>Minor</w:t>
            </w:r>
          </w:p>
        </w:tc>
      </w:tr>
      <w:tr w:rsidR="00EB2AC0" w:rsidRPr="00876DD3" w14:paraId="6D27D0BA" w14:textId="77777777" w:rsidTr="009809EB">
        <w:trPr>
          <w:cantSplit/>
        </w:trPr>
        <w:tc>
          <w:tcPr>
            <w:tcW w:w="1985" w:type="dxa"/>
            <w:shd w:val="clear" w:color="auto" w:fill="auto"/>
            <w:noWrap/>
            <w:hideMark/>
          </w:tcPr>
          <w:p w14:paraId="074AFC76" w14:textId="77777777" w:rsidR="00EB2AC0" w:rsidRPr="00010111" w:rsidRDefault="00EB2AC0" w:rsidP="009809EB">
            <w:pPr>
              <w:pStyle w:val="TableText"/>
              <w:rPr>
                <w:lang w:eastAsia="en-NZ"/>
              </w:rPr>
            </w:pPr>
            <w:r w:rsidRPr="00010111">
              <w:rPr>
                <w:lang w:eastAsia="en-NZ"/>
              </w:rPr>
              <w:t>DB5</w:t>
            </w:r>
          </w:p>
        </w:tc>
        <w:tc>
          <w:tcPr>
            <w:tcW w:w="4678" w:type="dxa"/>
            <w:shd w:val="clear" w:color="auto" w:fill="auto"/>
            <w:noWrap/>
            <w:hideMark/>
          </w:tcPr>
          <w:p w14:paraId="62C3E43A" w14:textId="77777777" w:rsidR="00EB2AC0" w:rsidRPr="00010111" w:rsidRDefault="00EB2AC0" w:rsidP="00617FEA">
            <w:pPr>
              <w:pStyle w:val="TableText"/>
              <w:ind w:right="113"/>
              <w:rPr>
                <w:lang w:eastAsia="en-NZ"/>
              </w:rPr>
            </w:pPr>
            <w:r w:rsidRPr="00010111">
              <w:rPr>
                <w:lang w:eastAsia="en-NZ"/>
              </w:rPr>
              <w:t>Wording changes from 2007 DB6</w:t>
            </w:r>
          </w:p>
        </w:tc>
        <w:tc>
          <w:tcPr>
            <w:tcW w:w="1417" w:type="dxa"/>
            <w:shd w:val="clear" w:color="auto" w:fill="auto"/>
            <w:noWrap/>
            <w:hideMark/>
          </w:tcPr>
          <w:p w14:paraId="1017691A" w14:textId="77777777" w:rsidR="00EB2AC0" w:rsidRPr="00010111" w:rsidRDefault="00EB2AC0" w:rsidP="009809EB">
            <w:pPr>
              <w:pStyle w:val="TableText"/>
              <w:rPr>
                <w:lang w:eastAsia="en-NZ"/>
              </w:rPr>
            </w:pPr>
            <w:r w:rsidRPr="00010111">
              <w:rPr>
                <w:lang w:eastAsia="en-NZ"/>
              </w:rPr>
              <w:t>Minor</w:t>
            </w:r>
          </w:p>
        </w:tc>
      </w:tr>
      <w:tr w:rsidR="00EB2AC0" w:rsidRPr="00876DD3" w14:paraId="7CA9E3E0" w14:textId="77777777" w:rsidTr="009809EB">
        <w:trPr>
          <w:cantSplit/>
        </w:trPr>
        <w:tc>
          <w:tcPr>
            <w:tcW w:w="1985" w:type="dxa"/>
            <w:shd w:val="clear" w:color="auto" w:fill="auto"/>
            <w:noWrap/>
            <w:hideMark/>
          </w:tcPr>
          <w:p w14:paraId="2B7F57F2" w14:textId="77777777" w:rsidR="00EB2AC0" w:rsidRPr="00010111" w:rsidRDefault="00EB2AC0" w:rsidP="009809EB">
            <w:pPr>
              <w:pStyle w:val="TableText"/>
              <w:rPr>
                <w:lang w:eastAsia="en-NZ"/>
              </w:rPr>
            </w:pPr>
            <w:r w:rsidRPr="00010111">
              <w:rPr>
                <w:lang w:eastAsia="en-NZ"/>
              </w:rPr>
              <w:t>DB6</w:t>
            </w:r>
          </w:p>
        </w:tc>
        <w:tc>
          <w:tcPr>
            <w:tcW w:w="4678" w:type="dxa"/>
            <w:shd w:val="clear" w:color="auto" w:fill="auto"/>
            <w:noWrap/>
            <w:hideMark/>
          </w:tcPr>
          <w:p w14:paraId="4F5DB9CD" w14:textId="77777777" w:rsidR="00EB2AC0" w:rsidRPr="00010111" w:rsidRDefault="00EB2AC0" w:rsidP="00617FEA">
            <w:pPr>
              <w:pStyle w:val="TableText"/>
              <w:ind w:right="113"/>
              <w:rPr>
                <w:lang w:eastAsia="en-NZ"/>
              </w:rPr>
            </w:pPr>
            <w:r w:rsidRPr="00010111">
              <w:rPr>
                <w:lang w:eastAsia="en-NZ"/>
              </w:rPr>
              <w:t>Wording changes from 2007 DB7</w:t>
            </w:r>
          </w:p>
        </w:tc>
        <w:tc>
          <w:tcPr>
            <w:tcW w:w="1417" w:type="dxa"/>
            <w:shd w:val="clear" w:color="auto" w:fill="auto"/>
            <w:noWrap/>
            <w:hideMark/>
          </w:tcPr>
          <w:p w14:paraId="59ADD3F9" w14:textId="77777777" w:rsidR="00EB2AC0" w:rsidRPr="00010111" w:rsidRDefault="00EB2AC0" w:rsidP="009809EB">
            <w:pPr>
              <w:pStyle w:val="TableText"/>
              <w:rPr>
                <w:lang w:eastAsia="en-NZ"/>
              </w:rPr>
            </w:pPr>
            <w:r w:rsidRPr="00010111">
              <w:rPr>
                <w:lang w:eastAsia="en-NZ"/>
              </w:rPr>
              <w:t>Minor</w:t>
            </w:r>
          </w:p>
        </w:tc>
      </w:tr>
      <w:tr w:rsidR="00EB2AC0" w:rsidRPr="00876DD3" w14:paraId="720B3909" w14:textId="77777777" w:rsidTr="009809EB">
        <w:trPr>
          <w:cantSplit/>
        </w:trPr>
        <w:tc>
          <w:tcPr>
            <w:tcW w:w="1985" w:type="dxa"/>
            <w:shd w:val="clear" w:color="auto" w:fill="auto"/>
            <w:noWrap/>
            <w:hideMark/>
          </w:tcPr>
          <w:p w14:paraId="1C980236" w14:textId="77777777" w:rsidR="00EB2AC0" w:rsidRPr="00010111" w:rsidRDefault="00EB2AC0" w:rsidP="009809EB">
            <w:pPr>
              <w:pStyle w:val="TableText"/>
              <w:rPr>
                <w:lang w:eastAsia="en-NZ"/>
              </w:rPr>
            </w:pPr>
            <w:r w:rsidRPr="00010111">
              <w:rPr>
                <w:lang w:eastAsia="en-NZ"/>
              </w:rPr>
              <w:t>DB7</w:t>
            </w:r>
          </w:p>
        </w:tc>
        <w:tc>
          <w:tcPr>
            <w:tcW w:w="4678" w:type="dxa"/>
            <w:shd w:val="clear" w:color="auto" w:fill="auto"/>
            <w:noWrap/>
            <w:hideMark/>
          </w:tcPr>
          <w:p w14:paraId="0E999295" w14:textId="77777777" w:rsidR="00EB2AC0" w:rsidRPr="00010111" w:rsidRDefault="00EB2AC0" w:rsidP="00617FEA">
            <w:pPr>
              <w:pStyle w:val="TableText"/>
              <w:ind w:right="113"/>
              <w:rPr>
                <w:lang w:eastAsia="en-NZ"/>
              </w:rPr>
            </w:pPr>
            <w:r w:rsidRPr="00010111">
              <w:rPr>
                <w:lang w:eastAsia="en-NZ"/>
              </w:rPr>
              <w:t>Wording changes from 2007 DB8</w:t>
            </w:r>
          </w:p>
        </w:tc>
        <w:tc>
          <w:tcPr>
            <w:tcW w:w="1417" w:type="dxa"/>
            <w:shd w:val="clear" w:color="auto" w:fill="auto"/>
            <w:noWrap/>
            <w:hideMark/>
          </w:tcPr>
          <w:p w14:paraId="3499241D" w14:textId="77777777" w:rsidR="00EB2AC0" w:rsidRPr="00010111" w:rsidRDefault="00EB2AC0" w:rsidP="009809EB">
            <w:pPr>
              <w:pStyle w:val="TableText"/>
              <w:rPr>
                <w:lang w:eastAsia="en-NZ"/>
              </w:rPr>
            </w:pPr>
            <w:r w:rsidRPr="00010111">
              <w:rPr>
                <w:lang w:eastAsia="en-NZ"/>
              </w:rPr>
              <w:t>Administrative</w:t>
            </w:r>
          </w:p>
        </w:tc>
      </w:tr>
      <w:tr w:rsidR="00EB2AC0" w:rsidRPr="00876DD3" w14:paraId="2503A365" w14:textId="77777777" w:rsidTr="009809EB">
        <w:trPr>
          <w:cantSplit/>
        </w:trPr>
        <w:tc>
          <w:tcPr>
            <w:tcW w:w="1985" w:type="dxa"/>
            <w:shd w:val="clear" w:color="auto" w:fill="auto"/>
            <w:noWrap/>
            <w:hideMark/>
          </w:tcPr>
          <w:p w14:paraId="3397F991" w14:textId="77777777" w:rsidR="00EB2AC0" w:rsidRPr="00010111" w:rsidRDefault="00EB2AC0" w:rsidP="009809EB">
            <w:pPr>
              <w:pStyle w:val="TableText"/>
              <w:rPr>
                <w:lang w:eastAsia="en-NZ"/>
              </w:rPr>
            </w:pPr>
            <w:r w:rsidRPr="00010111">
              <w:rPr>
                <w:lang w:eastAsia="en-NZ"/>
              </w:rPr>
              <w:t>DB8</w:t>
            </w:r>
          </w:p>
        </w:tc>
        <w:tc>
          <w:tcPr>
            <w:tcW w:w="4678" w:type="dxa"/>
            <w:shd w:val="clear" w:color="auto" w:fill="auto"/>
            <w:noWrap/>
            <w:hideMark/>
          </w:tcPr>
          <w:p w14:paraId="684E0DB5" w14:textId="77777777" w:rsidR="00EB2AC0" w:rsidRPr="00010111" w:rsidRDefault="00EB2AC0" w:rsidP="00617FEA">
            <w:pPr>
              <w:pStyle w:val="TableText"/>
              <w:ind w:right="113"/>
              <w:rPr>
                <w:lang w:eastAsia="en-NZ"/>
              </w:rPr>
            </w:pPr>
            <w:r w:rsidRPr="00010111">
              <w:rPr>
                <w:lang w:eastAsia="en-NZ"/>
              </w:rPr>
              <w:t>Wording changes from 2007 DB9</w:t>
            </w:r>
          </w:p>
        </w:tc>
        <w:tc>
          <w:tcPr>
            <w:tcW w:w="1417" w:type="dxa"/>
            <w:shd w:val="clear" w:color="auto" w:fill="auto"/>
            <w:noWrap/>
            <w:hideMark/>
          </w:tcPr>
          <w:p w14:paraId="1570D763" w14:textId="77777777" w:rsidR="00EB2AC0" w:rsidRPr="00010111" w:rsidRDefault="00EB2AC0" w:rsidP="009809EB">
            <w:pPr>
              <w:pStyle w:val="TableText"/>
              <w:rPr>
                <w:lang w:eastAsia="en-NZ"/>
              </w:rPr>
            </w:pPr>
            <w:r w:rsidRPr="00010111">
              <w:rPr>
                <w:lang w:eastAsia="en-NZ"/>
              </w:rPr>
              <w:t>Administrative</w:t>
            </w:r>
          </w:p>
        </w:tc>
      </w:tr>
      <w:tr w:rsidR="00EB2AC0" w:rsidRPr="00876DD3" w14:paraId="514B3EEF" w14:textId="77777777" w:rsidTr="009809EB">
        <w:trPr>
          <w:cantSplit/>
        </w:trPr>
        <w:tc>
          <w:tcPr>
            <w:tcW w:w="1985" w:type="dxa"/>
            <w:shd w:val="clear" w:color="auto" w:fill="auto"/>
            <w:noWrap/>
            <w:hideMark/>
          </w:tcPr>
          <w:p w14:paraId="17A01689" w14:textId="77777777" w:rsidR="00EB2AC0" w:rsidRPr="00010111" w:rsidRDefault="00EB2AC0" w:rsidP="009809EB">
            <w:pPr>
              <w:pStyle w:val="TableText"/>
              <w:rPr>
                <w:lang w:eastAsia="en-NZ"/>
              </w:rPr>
            </w:pPr>
            <w:r w:rsidRPr="00010111">
              <w:rPr>
                <w:lang w:eastAsia="en-NZ"/>
              </w:rPr>
              <w:t>DB9</w:t>
            </w:r>
          </w:p>
        </w:tc>
        <w:tc>
          <w:tcPr>
            <w:tcW w:w="4678" w:type="dxa"/>
            <w:shd w:val="clear" w:color="auto" w:fill="auto"/>
            <w:noWrap/>
            <w:hideMark/>
          </w:tcPr>
          <w:p w14:paraId="738D4C20" w14:textId="77777777" w:rsidR="00EB2AC0" w:rsidRPr="00010111" w:rsidRDefault="00EB2AC0" w:rsidP="00617FEA">
            <w:pPr>
              <w:pStyle w:val="TableText"/>
              <w:ind w:right="113"/>
              <w:rPr>
                <w:lang w:eastAsia="en-NZ"/>
              </w:rPr>
            </w:pPr>
            <w:r w:rsidRPr="00010111">
              <w:rPr>
                <w:lang w:eastAsia="en-NZ"/>
              </w:rPr>
              <w:t>New service specification drawing on 2007 DB10</w:t>
            </w:r>
          </w:p>
        </w:tc>
        <w:tc>
          <w:tcPr>
            <w:tcW w:w="1417" w:type="dxa"/>
            <w:shd w:val="clear" w:color="auto" w:fill="auto"/>
            <w:noWrap/>
            <w:hideMark/>
          </w:tcPr>
          <w:p w14:paraId="0EAE56F9" w14:textId="77777777" w:rsidR="00EB2AC0" w:rsidRPr="00010111" w:rsidRDefault="00EB2AC0" w:rsidP="009809EB">
            <w:pPr>
              <w:pStyle w:val="TableText"/>
              <w:rPr>
                <w:lang w:eastAsia="en-NZ"/>
              </w:rPr>
            </w:pPr>
            <w:r w:rsidRPr="00010111">
              <w:rPr>
                <w:lang w:eastAsia="en-NZ"/>
              </w:rPr>
              <w:t>Addition</w:t>
            </w:r>
          </w:p>
        </w:tc>
      </w:tr>
      <w:tr w:rsidR="00EB2AC0" w:rsidRPr="00876DD3" w14:paraId="5A8AA50F" w14:textId="77777777" w:rsidTr="009809EB">
        <w:trPr>
          <w:cantSplit/>
        </w:trPr>
        <w:tc>
          <w:tcPr>
            <w:tcW w:w="1985" w:type="dxa"/>
            <w:shd w:val="clear" w:color="auto" w:fill="auto"/>
            <w:noWrap/>
            <w:hideMark/>
          </w:tcPr>
          <w:p w14:paraId="4EBA44AB" w14:textId="77777777" w:rsidR="00EB2AC0" w:rsidRPr="00010111" w:rsidRDefault="00EB2AC0" w:rsidP="009809EB">
            <w:pPr>
              <w:pStyle w:val="TableText"/>
              <w:rPr>
                <w:lang w:eastAsia="en-NZ"/>
              </w:rPr>
            </w:pPr>
            <w:r w:rsidRPr="00010111">
              <w:rPr>
                <w:lang w:eastAsia="en-NZ"/>
              </w:rPr>
              <w:t>DB10</w:t>
            </w:r>
          </w:p>
        </w:tc>
        <w:tc>
          <w:tcPr>
            <w:tcW w:w="4678" w:type="dxa"/>
            <w:shd w:val="clear" w:color="auto" w:fill="auto"/>
            <w:noWrap/>
            <w:hideMark/>
          </w:tcPr>
          <w:p w14:paraId="5AE938E6" w14:textId="77777777" w:rsidR="00EB2AC0" w:rsidRPr="00010111" w:rsidRDefault="00EB2AC0" w:rsidP="00617FEA">
            <w:pPr>
              <w:pStyle w:val="TableText"/>
              <w:ind w:right="113"/>
              <w:rPr>
                <w:lang w:eastAsia="en-NZ"/>
              </w:rPr>
            </w:pPr>
            <w:r w:rsidRPr="00010111">
              <w:rPr>
                <w:lang w:eastAsia="en-NZ"/>
              </w:rPr>
              <w:t>New payment rules drawing on 2007 DB11</w:t>
            </w:r>
          </w:p>
        </w:tc>
        <w:tc>
          <w:tcPr>
            <w:tcW w:w="1417" w:type="dxa"/>
            <w:shd w:val="clear" w:color="auto" w:fill="auto"/>
            <w:noWrap/>
            <w:hideMark/>
          </w:tcPr>
          <w:p w14:paraId="4038B528" w14:textId="77777777" w:rsidR="00EB2AC0" w:rsidRPr="00010111" w:rsidRDefault="00EB2AC0" w:rsidP="009809EB">
            <w:pPr>
              <w:pStyle w:val="TableText"/>
              <w:rPr>
                <w:lang w:eastAsia="en-NZ"/>
              </w:rPr>
            </w:pPr>
            <w:r w:rsidRPr="00010111">
              <w:rPr>
                <w:lang w:eastAsia="en-NZ"/>
              </w:rPr>
              <w:t>Addition</w:t>
            </w:r>
          </w:p>
        </w:tc>
      </w:tr>
      <w:tr w:rsidR="00EB2AC0" w:rsidRPr="00876DD3" w14:paraId="1C93FBD2" w14:textId="77777777" w:rsidTr="009809EB">
        <w:trPr>
          <w:cantSplit/>
        </w:trPr>
        <w:tc>
          <w:tcPr>
            <w:tcW w:w="1985" w:type="dxa"/>
            <w:shd w:val="clear" w:color="auto" w:fill="auto"/>
            <w:noWrap/>
            <w:hideMark/>
          </w:tcPr>
          <w:p w14:paraId="13EB0F03" w14:textId="77777777" w:rsidR="00EB2AC0" w:rsidRPr="00010111" w:rsidRDefault="00EB2AC0" w:rsidP="009809EB">
            <w:pPr>
              <w:pStyle w:val="TableText"/>
              <w:rPr>
                <w:lang w:eastAsia="en-NZ"/>
              </w:rPr>
            </w:pPr>
            <w:r w:rsidRPr="00010111">
              <w:rPr>
                <w:lang w:eastAsia="en-NZ"/>
              </w:rPr>
              <w:t>DB11</w:t>
            </w:r>
          </w:p>
        </w:tc>
        <w:tc>
          <w:tcPr>
            <w:tcW w:w="4678" w:type="dxa"/>
            <w:shd w:val="clear" w:color="auto" w:fill="auto"/>
            <w:noWrap/>
            <w:hideMark/>
          </w:tcPr>
          <w:p w14:paraId="3BABA268" w14:textId="77777777" w:rsidR="00EB2AC0" w:rsidRPr="00010111" w:rsidRDefault="00EB2AC0" w:rsidP="00617FEA">
            <w:pPr>
              <w:pStyle w:val="TableText"/>
              <w:ind w:right="113"/>
              <w:rPr>
                <w:lang w:eastAsia="en-NZ"/>
              </w:rPr>
            </w:pPr>
            <w:r w:rsidRPr="00010111">
              <w:rPr>
                <w:lang w:eastAsia="en-NZ"/>
              </w:rPr>
              <w:t>New service specification drawing on 2007 DB12, DB13, DB17</w:t>
            </w:r>
          </w:p>
        </w:tc>
        <w:tc>
          <w:tcPr>
            <w:tcW w:w="1417" w:type="dxa"/>
            <w:shd w:val="clear" w:color="auto" w:fill="auto"/>
            <w:noWrap/>
            <w:hideMark/>
          </w:tcPr>
          <w:p w14:paraId="42825216" w14:textId="77777777" w:rsidR="00EB2AC0" w:rsidRPr="00010111" w:rsidRDefault="00EB2AC0" w:rsidP="009809EB">
            <w:pPr>
              <w:pStyle w:val="TableText"/>
              <w:rPr>
                <w:lang w:eastAsia="en-NZ"/>
              </w:rPr>
            </w:pPr>
            <w:r w:rsidRPr="00010111">
              <w:rPr>
                <w:lang w:eastAsia="en-NZ"/>
              </w:rPr>
              <w:t>Addition</w:t>
            </w:r>
          </w:p>
        </w:tc>
      </w:tr>
      <w:tr w:rsidR="00EB2AC0" w:rsidRPr="00876DD3" w14:paraId="7C434980" w14:textId="77777777" w:rsidTr="009809EB">
        <w:trPr>
          <w:cantSplit/>
        </w:trPr>
        <w:tc>
          <w:tcPr>
            <w:tcW w:w="1985" w:type="dxa"/>
            <w:shd w:val="clear" w:color="auto" w:fill="auto"/>
            <w:noWrap/>
            <w:hideMark/>
          </w:tcPr>
          <w:p w14:paraId="74307B5B" w14:textId="77777777" w:rsidR="00EB2AC0" w:rsidRPr="00010111" w:rsidRDefault="00EB2AC0" w:rsidP="009809EB">
            <w:pPr>
              <w:pStyle w:val="TableText"/>
              <w:rPr>
                <w:lang w:eastAsia="en-NZ"/>
              </w:rPr>
            </w:pPr>
            <w:r w:rsidRPr="00010111">
              <w:rPr>
                <w:lang w:eastAsia="en-NZ"/>
              </w:rPr>
              <w:t>DB12</w:t>
            </w:r>
          </w:p>
        </w:tc>
        <w:tc>
          <w:tcPr>
            <w:tcW w:w="4678" w:type="dxa"/>
            <w:shd w:val="clear" w:color="auto" w:fill="auto"/>
            <w:noWrap/>
            <w:hideMark/>
          </w:tcPr>
          <w:p w14:paraId="02F94A9F" w14:textId="77777777" w:rsidR="00EB2AC0" w:rsidRPr="00010111" w:rsidRDefault="00EB2AC0" w:rsidP="00617FEA">
            <w:pPr>
              <w:pStyle w:val="TableText"/>
              <w:ind w:right="113"/>
              <w:rPr>
                <w:lang w:eastAsia="en-NZ"/>
              </w:rPr>
            </w:pPr>
            <w:r w:rsidRPr="00010111">
              <w:rPr>
                <w:lang w:eastAsia="en-NZ"/>
              </w:rPr>
              <w:t>New payment rules drawing on 2007 DB14 and DB18</w:t>
            </w:r>
          </w:p>
        </w:tc>
        <w:tc>
          <w:tcPr>
            <w:tcW w:w="1417" w:type="dxa"/>
            <w:shd w:val="clear" w:color="auto" w:fill="auto"/>
            <w:noWrap/>
            <w:hideMark/>
          </w:tcPr>
          <w:p w14:paraId="30B07347" w14:textId="77777777" w:rsidR="00EB2AC0" w:rsidRPr="00010111" w:rsidRDefault="00EB2AC0" w:rsidP="009809EB">
            <w:pPr>
              <w:pStyle w:val="TableText"/>
              <w:rPr>
                <w:lang w:eastAsia="en-NZ"/>
              </w:rPr>
            </w:pPr>
            <w:r w:rsidRPr="00010111">
              <w:rPr>
                <w:lang w:eastAsia="en-NZ"/>
              </w:rPr>
              <w:t>Addition</w:t>
            </w:r>
          </w:p>
        </w:tc>
      </w:tr>
      <w:tr w:rsidR="00EB2AC0" w:rsidRPr="00876DD3" w14:paraId="3904361F" w14:textId="77777777" w:rsidTr="009809EB">
        <w:trPr>
          <w:cantSplit/>
        </w:trPr>
        <w:tc>
          <w:tcPr>
            <w:tcW w:w="1985" w:type="dxa"/>
            <w:shd w:val="clear" w:color="auto" w:fill="auto"/>
            <w:noWrap/>
            <w:hideMark/>
          </w:tcPr>
          <w:p w14:paraId="3C67BB1F" w14:textId="77777777" w:rsidR="00EB2AC0" w:rsidRPr="00010111" w:rsidRDefault="00EB2AC0" w:rsidP="009809EB">
            <w:pPr>
              <w:pStyle w:val="TableText"/>
              <w:rPr>
                <w:lang w:eastAsia="en-NZ"/>
              </w:rPr>
            </w:pPr>
            <w:r w:rsidRPr="00010111">
              <w:rPr>
                <w:lang w:eastAsia="en-NZ"/>
              </w:rPr>
              <w:t>DB13</w:t>
            </w:r>
          </w:p>
        </w:tc>
        <w:tc>
          <w:tcPr>
            <w:tcW w:w="4678" w:type="dxa"/>
            <w:shd w:val="clear" w:color="auto" w:fill="auto"/>
            <w:noWrap/>
            <w:hideMark/>
          </w:tcPr>
          <w:p w14:paraId="72826568" w14:textId="77777777" w:rsidR="00EB2AC0" w:rsidRPr="00010111" w:rsidRDefault="00EB2AC0" w:rsidP="00617FEA">
            <w:pPr>
              <w:pStyle w:val="TableText"/>
              <w:ind w:right="113"/>
              <w:rPr>
                <w:lang w:eastAsia="en-NZ"/>
              </w:rPr>
            </w:pPr>
            <w:r w:rsidRPr="00010111">
              <w:rPr>
                <w:lang w:eastAsia="en-NZ"/>
              </w:rPr>
              <w:t>New service specification drawing on 2007 DB10</w:t>
            </w:r>
          </w:p>
        </w:tc>
        <w:tc>
          <w:tcPr>
            <w:tcW w:w="1417" w:type="dxa"/>
            <w:shd w:val="clear" w:color="auto" w:fill="auto"/>
            <w:noWrap/>
            <w:hideMark/>
          </w:tcPr>
          <w:p w14:paraId="0F793C1F" w14:textId="77777777" w:rsidR="00EB2AC0" w:rsidRPr="00010111" w:rsidRDefault="00EB2AC0" w:rsidP="009809EB">
            <w:pPr>
              <w:pStyle w:val="TableText"/>
              <w:rPr>
                <w:lang w:eastAsia="en-NZ"/>
              </w:rPr>
            </w:pPr>
            <w:r w:rsidRPr="00010111">
              <w:rPr>
                <w:lang w:eastAsia="en-NZ"/>
              </w:rPr>
              <w:t>Addition</w:t>
            </w:r>
          </w:p>
        </w:tc>
      </w:tr>
      <w:tr w:rsidR="00EB2AC0" w:rsidRPr="00876DD3" w14:paraId="0764657B" w14:textId="77777777" w:rsidTr="009809EB">
        <w:trPr>
          <w:cantSplit/>
        </w:trPr>
        <w:tc>
          <w:tcPr>
            <w:tcW w:w="1985" w:type="dxa"/>
            <w:shd w:val="clear" w:color="auto" w:fill="auto"/>
            <w:noWrap/>
            <w:hideMark/>
          </w:tcPr>
          <w:p w14:paraId="719D1A53" w14:textId="77777777" w:rsidR="00EB2AC0" w:rsidRPr="00010111" w:rsidRDefault="00EB2AC0" w:rsidP="009809EB">
            <w:pPr>
              <w:pStyle w:val="TableText"/>
              <w:rPr>
                <w:lang w:eastAsia="en-NZ"/>
              </w:rPr>
            </w:pPr>
            <w:r w:rsidRPr="00010111">
              <w:rPr>
                <w:lang w:eastAsia="en-NZ"/>
              </w:rPr>
              <w:t>DB14</w:t>
            </w:r>
          </w:p>
        </w:tc>
        <w:tc>
          <w:tcPr>
            <w:tcW w:w="4678" w:type="dxa"/>
            <w:shd w:val="clear" w:color="auto" w:fill="auto"/>
            <w:noWrap/>
            <w:hideMark/>
          </w:tcPr>
          <w:p w14:paraId="3307E4E7" w14:textId="77777777" w:rsidR="00EB2AC0" w:rsidRPr="00010111" w:rsidRDefault="00EB2AC0" w:rsidP="00617FEA">
            <w:pPr>
              <w:pStyle w:val="TableText"/>
              <w:ind w:right="113"/>
              <w:rPr>
                <w:lang w:eastAsia="en-NZ"/>
              </w:rPr>
            </w:pPr>
            <w:r w:rsidRPr="00010111">
              <w:rPr>
                <w:lang w:eastAsia="en-NZ"/>
              </w:rPr>
              <w:t>New payment rules drawing on 2007 DB11</w:t>
            </w:r>
          </w:p>
        </w:tc>
        <w:tc>
          <w:tcPr>
            <w:tcW w:w="1417" w:type="dxa"/>
            <w:shd w:val="clear" w:color="auto" w:fill="auto"/>
            <w:noWrap/>
            <w:hideMark/>
          </w:tcPr>
          <w:p w14:paraId="50E54A68" w14:textId="77777777" w:rsidR="00EB2AC0" w:rsidRPr="00010111" w:rsidRDefault="00EB2AC0" w:rsidP="009809EB">
            <w:pPr>
              <w:pStyle w:val="TableText"/>
              <w:rPr>
                <w:lang w:eastAsia="en-NZ"/>
              </w:rPr>
            </w:pPr>
            <w:r w:rsidRPr="00010111">
              <w:rPr>
                <w:lang w:eastAsia="en-NZ"/>
              </w:rPr>
              <w:t>Addition</w:t>
            </w:r>
          </w:p>
        </w:tc>
      </w:tr>
      <w:tr w:rsidR="00EB2AC0" w:rsidRPr="00876DD3" w14:paraId="4DF0DB4A" w14:textId="77777777" w:rsidTr="009809EB">
        <w:trPr>
          <w:cantSplit/>
        </w:trPr>
        <w:tc>
          <w:tcPr>
            <w:tcW w:w="1985" w:type="dxa"/>
            <w:shd w:val="clear" w:color="auto" w:fill="auto"/>
            <w:noWrap/>
            <w:hideMark/>
          </w:tcPr>
          <w:p w14:paraId="3195D02A" w14:textId="77777777" w:rsidR="00EB2AC0" w:rsidRPr="00010111" w:rsidRDefault="00EB2AC0" w:rsidP="009809EB">
            <w:pPr>
              <w:pStyle w:val="TableText"/>
              <w:rPr>
                <w:lang w:eastAsia="en-NZ"/>
              </w:rPr>
            </w:pPr>
            <w:r w:rsidRPr="00010111">
              <w:rPr>
                <w:lang w:eastAsia="en-NZ"/>
              </w:rPr>
              <w:t>DB15</w:t>
            </w:r>
          </w:p>
        </w:tc>
        <w:tc>
          <w:tcPr>
            <w:tcW w:w="4678" w:type="dxa"/>
            <w:shd w:val="clear" w:color="auto" w:fill="auto"/>
            <w:noWrap/>
            <w:hideMark/>
          </w:tcPr>
          <w:p w14:paraId="5B5FA2BD" w14:textId="77777777" w:rsidR="00EB2AC0" w:rsidRPr="00010111" w:rsidRDefault="00EB2AC0" w:rsidP="00617FEA">
            <w:pPr>
              <w:pStyle w:val="TableText"/>
              <w:ind w:right="113"/>
              <w:rPr>
                <w:lang w:eastAsia="en-NZ"/>
              </w:rPr>
            </w:pPr>
            <w:r w:rsidRPr="00010111">
              <w:rPr>
                <w:lang w:eastAsia="en-NZ"/>
              </w:rPr>
              <w:t>New service specification</w:t>
            </w:r>
          </w:p>
        </w:tc>
        <w:tc>
          <w:tcPr>
            <w:tcW w:w="1417" w:type="dxa"/>
            <w:shd w:val="clear" w:color="auto" w:fill="auto"/>
            <w:noWrap/>
            <w:hideMark/>
          </w:tcPr>
          <w:p w14:paraId="7EF3116F" w14:textId="77777777" w:rsidR="00EB2AC0" w:rsidRPr="00010111" w:rsidRDefault="00EB2AC0" w:rsidP="009809EB">
            <w:pPr>
              <w:pStyle w:val="TableText"/>
              <w:rPr>
                <w:lang w:eastAsia="en-NZ"/>
              </w:rPr>
            </w:pPr>
            <w:r w:rsidRPr="00010111">
              <w:rPr>
                <w:lang w:eastAsia="en-NZ"/>
              </w:rPr>
              <w:t>Addition</w:t>
            </w:r>
          </w:p>
        </w:tc>
      </w:tr>
      <w:tr w:rsidR="00EB2AC0" w:rsidRPr="00876DD3" w14:paraId="127121EC" w14:textId="77777777" w:rsidTr="009809EB">
        <w:trPr>
          <w:cantSplit/>
        </w:trPr>
        <w:tc>
          <w:tcPr>
            <w:tcW w:w="1985" w:type="dxa"/>
            <w:shd w:val="clear" w:color="auto" w:fill="auto"/>
            <w:noWrap/>
            <w:hideMark/>
          </w:tcPr>
          <w:p w14:paraId="2C198B6A" w14:textId="77777777" w:rsidR="00EB2AC0" w:rsidRPr="00010111" w:rsidRDefault="00EB2AC0" w:rsidP="009809EB">
            <w:pPr>
              <w:pStyle w:val="TableText"/>
              <w:rPr>
                <w:lang w:eastAsia="en-NZ"/>
              </w:rPr>
            </w:pPr>
            <w:r w:rsidRPr="00010111">
              <w:rPr>
                <w:lang w:eastAsia="en-NZ"/>
              </w:rPr>
              <w:t>DB16</w:t>
            </w:r>
          </w:p>
        </w:tc>
        <w:tc>
          <w:tcPr>
            <w:tcW w:w="4678" w:type="dxa"/>
            <w:shd w:val="clear" w:color="auto" w:fill="auto"/>
            <w:noWrap/>
            <w:hideMark/>
          </w:tcPr>
          <w:p w14:paraId="6B0619B4" w14:textId="77777777" w:rsidR="00EB2AC0" w:rsidRPr="00010111" w:rsidRDefault="00617FEA" w:rsidP="00617FEA">
            <w:pPr>
              <w:pStyle w:val="TableText"/>
              <w:ind w:right="113"/>
              <w:rPr>
                <w:lang w:eastAsia="en-NZ"/>
              </w:rPr>
            </w:pPr>
            <w:r>
              <w:rPr>
                <w:lang w:eastAsia="en-NZ"/>
              </w:rPr>
              <w:t>New payment rules</w:t>
            </w:r>
          </w:p>
        </w:tc>
        <w:tc>
          <w:tcPr>
            <w:tcW w:w="1417" w:type="dxa"/>
            <w:shd w:val="clear" w:color="auto" w:fill="auto"/>
            <w:noWrap/>
            <w:hideMark/>
          </w:tcPr>
          <w:p w14:paraId="6414F112" w14:textId="77777777" w:rsidR="00EB2AC0" w:rsidRPr="00010111" w:rsidRDefault="00EB2AC0" w:rsidP="009809EB">
            <w:pPr>
              <w:pStyle w:val="TableText"/>
              <w:rPr>
                <w:lang w:eastAsia="en-NZ"/>
              </w:rPr>
            </w:pPr>
            <w:r w:rsidRPr="00010111">
              <w:rPr>
                <w:lang w:eastAsia="en-NZ"/>
              </w:rPr>
              <w:t>Addition</w:t>
            </w:r>
          </w:p>
        </w:tc>
      </w:tr>
      <w:tr w:rsidR="00EB2AC0" w:rsidRPr="00876DD3" w14:paraId="181FF5F5" w14:textId="77777777" w:rsidTr="009809EB">
        <w:trPr>
          <w:cantSplit/>
        </w:trPr>
        <w:tc>
          <w:tcPr>
            <w:tcW w:w="1985" w:type="dxa"/>
            <w:shd w:val="clear" w:color="auto" w:fill="auto"/>
            <w:noWrap/>
            <w:hideMark/>
          </w:tcPr>
          <w:p w14:paraId="192F212B" w14:textId="77777777" w:rsidR="00EB2AC0" w:rsidRPr="00010111" w:rsidRDefault="00EB2AC0" w:rsidP="009809EB">
            <w:pPr>
              <w:pStyle w:val="TableText"/>
              <w:rPr>
                <w:lang w:eastAsia="en-NZ"/>
              </w:rPr>
            </w:pPr>
            <w:r w:rsidRPr="00010111">
              <w:rPr>
                <w:lang w:eastAsia="en-NZ"/>
              </w:rPr>
              <w:t>DB17</w:t>
            </w:r>
          </w:p>
        </w:tc>
        <w:tc>
          <w:tcPr>
            <w:tcW w:w="4678" w:type="dxa"/>
            <w:shd w:val="clear" w:color="auto" w:fill="auto"/>
            <w:hideMark/>
          </w:tcPr>
          <w:p w14:paraId="40183E92" w14:textId="77777777" w:rsidR="00EB2AC0" w:rsidRPr="00010111" w:rsidRDefault="00EB2AC0" w:rsidP="00617FEA">
            <w:pPr>
              <w:pStyle w:val="TableText"/>
              <w:ind w:right="113"/>
              <w:rPr>
                <w:lang w:eastAsia="en-NZ"/>
              </w:rPr>
            </w:pPr>
            <w:r w:rsidRPr="00010111">
              <w:rPr>
                <w:lang w:eastAsia="en-NZ"/>
              </w:rPr>
              <w:t>New partial payment rules</w:t>
            </w:r>
          </w:p>
        </w:tc>
        <w:tc>
          <w:tcPr>
            <w:tcW w:w="1417" w:type="dxa"/>
            <w:shd w:val="clear" w:color="auto" w:fill="auto"/>
            <w:noWrap/>
            <w:hideMark/>
          </w:tcPr>
          <w:p w14:paraId="7D25399B" w14:textId="77777777" w:rsidR="00EB2AC0" w:rsidRPr="00010111" w:rsidRDefault="00EB2AC0" w:rsidP="009809EB">
            <w:pPr>
              <w:pStyle w:val="TableText"/>
              <w:rPr>
                <w:lang w:eastAsia="en-NZ"/>
              </w:rPr>
            </w:pPr>
            <w:r w:rsidRPr="00010111">
              <w:rPr>
                <w:lang w:eastAsia="en-NZ"/>
              </w:rPr>
              <w:t>Addition</w:t>
            </w:r>
          </w:p>
        </w:tc>
      </w:tr>
      <w:tr w:rsidR="00EB2AC0" w:rsidRPr="00876DD3" w14:paraId="62F93795" w14:textId="77777777" w:rsidTr="009809EB">
        <w:trPr>
          <w:cantSplit/>
        </w:trPr>
        <w:tc>
          <w:tcPr>
            <w:tcW w:w="1985" w:type="dxa"/>
            <w:shd w:val="clear" w:color="auto" w:fill="auto"/>
            <w:noWrap/>
            <w:hideMark/>
          </w:tcPr>
          <w:p w14:paraId="1D2B7B38" w14:textId="77777777" w:rsidR="00EB2AC0" w:rsidRPr="00010111" w:rsidRDefault="00EB2AC0" w:rsidP="009809EB">
            <w:pPr>
              <w:pStyle w:val="TableText"/>
              <w:rPr>
                <w:lang w:eastAsia="en-NZ"/>
              </w:rPr>
            </w:pPr>
            <w:r w:rsidRPr="00010111">
              <w:rPr>
                <w:lang w:eastAsia="en-NZ"/>
              </w:rPr>
              <w:t>DB18</w:t>
            </w:r>
          </w:p>
        </w:tc>
        <w:tc>
          <w:tcPr>
            <w:tcW w:w="4678" w:type="dxa"/>
            <w:shd w:val="clear" w:color="auto" w:fill="auto"/>
            <w:noWrap/>
            <w:hideMark/>
          </w:tcPr>
          <w:p w14:paraId="2822C433" w14:textId="77777777" w:rsidR="00EB2AC0" w:rsidRPr="00010111" w:rsidRDefault="00EB2AC0" w:rsidP="00617FEA">
            <w:pPr>
              <w:pStyle w:val="TableText"/>
              <w:ind w:right="113"/>
              <w:rPr>
                <w:lang w:eastAsia="en-NZ"/>
              </w:rPr>
            </w:pPr>
            <w:r w:rsidRPr="00010111">
              <w:rPr>
                <w:lang w:eastAsia="en-NZ"/>
              </w:rPr>
              <w:t>New service specification drawing on 2007 DA27 and DB15</w:t>
            </w:r>
          </w:p>
        </w:tc>
        <w:tc>
          <w:tcPr>
            <w:tcW w:w="1417" w:type="dxa"/>
            <w:shd w:val="clear" w:color="auto" w:fill="auto"/>
            <w:noWrap/>
            <w:hideMark/>
          </w:tcPr>
          <w:p w14:paraId="58CD9C7C" w14:textId="77777777" w:rsidR="00EB2AC0" w:rsidRPr="00010111" w:rsidRDefault="00EB2AC0" w:rsidP="009809EB">
            <w:pPr>
              <w:pStyle w:val="TableText"/>
              <w:rPr>
                <w:lang w:eastAsia="en-NZ"/>
              </w:rPr>
            </w:pPr>
            <w:r w:rsidRPr="00010111">
              <w:rPr>
                <w:lang w:eastAsia="en-NZ"/>
              </w:rPr>
              <w:t>Addition</w:t>
            </w:r>
          </w:p>
        </w:tc>
      </w:tr>
      <w:tr w:rsidR="00EB2AC0" w:rsidRPr="00876DD3" w14:paraId="2806CD6D" w14:textId="77777777" w:rsidTr="009809EB">
        <w:trPr>
          <w:cantSplit/>
        </w:trPr>
        <w:tc>
          <w:tcPr>
            <w:tcW w:w="1985" w:type="dxa"/>
            <w:shd w:val="clear" w:color="auto" w:fill="auto"/>
            <w:noWrap/>
            <w:hideMark/>
          </w:tcPr>
          <w:p w14:paraId="0DD6369C" w14:textId="77777777" w:rsidR="00EB2AC0" w:rsidRPr="00010111" w:rsidRDefault="00EB2AC0" w:rsidP="009809EB">
            <w:pPr>
              <w:pStyle w:val="TableText"/>
              <w:rPr>
                <w:lang w:eastAsia="en-NZ"/>
              </w:rPr>
            </w:pPr>
            <w:r w:rsidRPr="00010111">
              <w:rPr>
                <w:lang w:eastAsia="en-NZ"/>
              </w:rPr>
              <w:t>DB19</w:t>
            </w:r>
          </w:p>
        </w:tc>
        <w:tc>
          <w:tcPr>
            <w:tcW w:w="4678" w:type="dxa"/>
            <w:shd w:val="clear" w:color="auto" w:fill="auto"/>
            <w:noWrap/>
            <w:hideMark/>
          </w:tcPr>
          <w:p w14:paraId="6DF9AC3A" w14:textId="77777777" w:rsidR="00EB2AC0" w:rsidRPr="00010111" w:rsidRDefault="00EB2AC0" w:rsidP="00617FEA">
            <w:pPr>
              <w:pStyle w:val="TableText"/>
              <w:ind w:right="113"/>
              <w:rPr>
                <w:lang w:eastAsia="en-NZ"/>
              </w:rPr>
            </w:pPr>
            <w:r w:rsidRPr="00010111">
              <w:rPr>
                <w:lang w:eastAsia="en-NZ"/>
              </w:rPr>
              <w:t>New payment rules drawing on 2007 DA28 and DB16</w:t>
            </w:r>
          </w:p>
        </w:tc>
        <w:tc>
          <w:tcPr>
            <w:tcW w:w="1417" w:type="dxa"/>
            <w:shd w:val="clear" w:color="auto" w:fill="auto"/>
            <w:noWrap/>
            <w:hideMark/>
          </w:tcPr>
          <w:p w14:paraId="1E5117B2" w14:textId="77777777" w:rsidR="00EB2AC0" w:rsidRPr="00010111" w:rsidRDefault="00EB2AC0" w:rsidP="009809EB">
            <w:pPr>
              <w:pStyle w:val="TableText"/>
              <w:rPr>
                <w:lang w:eastAsia="en-NZ"/>
              </w:rPr>
            </w:pPr>
            <w:r w:rsidRPr="00010111">
              <w:rPr>
                <w:lang w:eastAsia="en-NZ"/>
              </w:rPr>
              <w:t>Addition</w:t>
            </w:r>
          </w:p>
        </w:tc>
      </w:tr>
      <w:tr w:rsidR="00EB2AC0" w:rsidRPr="00876DD3" w14:paraId="2AEBD920" w14:textId="77777777" w:rsidTr="009809EB">
        <w:trPr>
          <w:cantSplit/>
        </w:trPr>
        <w:tc>
          <w:tcPr>
            <w:tcW w:w="1985" w:type="dxa"/>
            <w:shd w:val="clear" w:color="auto" w:fill="auto"/>
            <w:noWrap/>
            <w:hideMark/>
          </w:tcPr>
          <w:p w14:paraId="28038632" w14:textId="77777777" w:rsidR="00EB2AC0" w:rsidRPr="00010111" w:rsidRDefault="00EB2AC0" w:rsidP="009809EB">
            <w:pPr>
              <w:pStyle w:val="TableText"/>
              <w:rPr>
                <w:lang w:eastAsia="en-NZ"/>
              </w:rPr>
            </w:pPr>
            <w:r w:rsidRPr="00010111">
              <w:rPr>
                <w:lang w:eastAsia="en-NZ"/>
              </w:rPr>
              <w:t>DB20</w:t>
            </w:r>
          </w:p>
        </w:tc>
        <w:tc>
          <w:tcPr>
            <w:tcW w:w="4678" w:type="dxa"/>
            <w:shd w:val="clear" w:color="auto" w:fill="auto"/>
            <w:noWrap/>
            <w:hideMark/>
          </w:tcPr>
          <w:p w14:paraId="2A3FFD77" w14:textId="77777777" w:rsidR="00EB2AC0" w:rsidRPr="00010111" w:rsidRDefault="00EB2AC0" w:rsidP="00617FEA">
            <w:pPr>
              <w:pStyle w:val="TableText"/>
              <w:ind w:right="113"/>
              <w:rPr>
                <w:lang w:eastAsia="en-NZ"/>
              </w:rPr>
            </w:pPr>
            <w:r w:rsidRPr="00010111">
              <w:rPr>
                <w:lang w:eastAsia="en-NZ"/>
              </w:rPr>
              <w:t>New service specification drawing on 2007 DA27 and DB15</w:t>
            </w:r>
          </w:p>
        </w:tc>
        <w:tc>
          <w:tcPr>
            <w:tcW w:w="1417" w:type="dxa"/>
            <w:shd w:val="clear" w:color="auto" w:fill="auto"/>
            <w:noWrap/>
            <w:hideMark/>
          </w:tcPr>
          <w:p w14:paraId="73EB74C7" w14:textId="77777777" w:rsidR="00EB2AC0" w:rsidRPr="00010111" w:rsidRDefault="00EB2AC0" w:rsidP="009809EB">
            <w:pPr>
              <w:pStyle w:val="TableText"/>
              <w:rPr>
                <w:lang w:eastAsia="en-NZ"/>
              </w:rPr>
            </w:pPr>
            <w:r w:rsidRPr="00010111">
              <w:rPr>
                <w:lang w:eastAsia="en-NZ"/>
              </w:rPr>
              <w:t>Addition</w:t>
            </w:r>
          </w:p>
        </w:tc>
      </w:tr>
      <w:tr w:rsidR="00EB2AC0" w:rsidRPr="00876DD3" w14:paraId="6F882CEF" w14:textId="77777777" w:rsidTr="009809EB">
        <w:trPr>
          <w:cantSplit/>
        </w:trPr>
        <w:tc>
          <w:tcPr>
            <w:tcW w:w="1985" w:type="dxa"/>
            <w:shd w:val="clear" w:color="auto" w:fill="auto"/>
            <w:noWrap/>
            <w:hideMark/>
          </w:tcPr>
          <w:p w14:paraId="34F56A95" w14:textId="77777777" w:rsidR="00EB2AC0" w:rsidRPr="00010111" w:rsidRDefault="00EB2AC0" w:rsidP="00617FEA">
            <w:pPr>
              <w:pStyle w:val="TableText"/>
              <w:keepNext/>
              <w:rPr>
                <w:lang w:eastAsia="en-NZ"/>
              </w:rPr>
            </w:pPr>
            <w:r w:rsidRPr="00010111">
              <w:rPr>
                <w:lang w:eastAsia="en-NZ"/>
              </w:rPr>
              <w:lastRenderedPageBreak/>
              <w:t>DB21</w:t>
            </w:r>
          </w:p>
        </w:tc>
        <w:tc>
          <w:tcPr>
            <w:tcW w:w="4678" w:type="dxa"/>
            <w:shd w:val="clear" w:color="auto" w:fill="auto"/>
            <w:noWrap/>
            <w:hideMark/>
          </w:tcPr>
          <w:p w14:paraId="46069452" w14:textId="77777777" w:rsidR="00EB2AC0" w:rsidRPr="00010111" w:rsidRDefault="00EB2AC0" w:rsidP="00617FEA">
            <w:pPr>
              <w:pStyle w:val="TableText"/>
              <w:keepNext/>
              <w:ind w:right="113"/>
              <w:rPr>
                <w:lang w:eastAsia="en-NZ"/>
              </w:rPr>
            </w:pPr>
            <w:r w:rsidRPr="00010111">
              <w:rPr>
                <w:lang w:eastAsia="en-NZ"/>
              </w:rPr>
              <w:t>New payment rules drawing on 2007 DA28 and DB16</w:t>
            </w:r>
          </w:p>
        </w:tc>
        <w:tc>
          <w:tcPr>
            <w:tcW w:w="1417" w:type="dxa"/>
            <w:shd w:val="clear" w:color="auto" w:fill="auto"/>
            <w:noWrap/>
            <w:hideMark/>
          </w:tcPr>
          <w:p w14:paraId="0574DE7E" w14:textId="77777777" w:rsidR="00EB2AC0" w:rsidRPr="00010111" w:rsidRDefault="00EB2AC0" w:rsidP="00617FEA">
            <w:pPr>
              <w:pStyle w:val="TableText"/>
              <w:keepNext/>
              <w:rPr>
                <w:lang w:eastAsia="en-NZ"/>
              </w:rPr>
            </w:pPr>
            <w:r w:rsidRPr="00010111">
              <w:rPr>
                <w:lang w:eastAsia="en-NZ"/>
              </w:rPr>
              <w:t>Addition</w:t>
            </w:r>
          </w:p>
        </w:tc>
      </w:tr>
      <w:tr w:rsidR="00EB2AC0" w:rsidRPr="00876DD3" w14:paraId="02A9285D" w14:textId="77777777" w:rsidTr="009809EB">
        <w:trPr>
          <w:cantSplit/>
        </w:trPr>
        <w:tc>
          <w:tcPr>
            <w:tcW w:w="1985" w:type="dxa"/>
            <w:shd w:val="clear" w:color="auto" w:fill="auto"/>
            <w:noWrap/>
            <w:hideMark/>
          </w:tcPr>
          <w:p w14:paraId="5630D09F" w14:textId="77777777" w:rsidR="00EB2AC0" w:rsidRPr="00010111" w:rsidRDefault="00EB2AC0" w:rsidP="00617FEA">
            <w:pPr>
              <w:pStyle w:val="TableText"/>
              <w:keepNext/>
              <w:rPr>
                <w:lang w:eastAsia="en-NZ"/>
              </w:rPr>
            </w:pPr>
            <w:r w:rsidRPr="00010111">
              <w:rPr>
                <w:lang w:eastAsia="en-NZ"/>
              </w:rPr>
              <w:t>DB22</w:t>
            </w:r>
          </w:p>
        </w:tc>
        <w:tc>
          <w:tcPr>
            <w:tcW w:w="4678" w:type="dxa"/>
            <w:shd w:val="clear" w:color="auto" w:fill="auto"/>
            <w:noWrap/>
            <w:hideMark/>
          </w:tcPr>
          <w:p w14:paraId="29C05115" w14:textId="77777777" w:rsidR="00EB2AC0" w:rsidRPr="00010111" w:rsidRDefault="00EB2AC0" w:rsidP="00617FEA">
            <w:pPr>
              <w:pStyle w:val="TableText"/>
              <w:keepNext/>
              <w:ind w:right="113"/>
              <w:rPr>
                <w:lang w:eastAsia="en-NZ"/>
              </w:rPr>
            </w:pPr>
            <w:r w:rsidRPr="00010111">
              <w:rPr>
                <w:lang w:eastAsia="en-NZ"/>
              </w:rPr>
              <w:t>New service specification drawing on supplement info</w:t>
            </w:r>
          </w:p>
        </w:tc>
        <w:tc>
          <w:tcPr>
            <w:tcW w:w="1417" w:type="dxa"/>
            <w:shd w:val="clear" w:color="auto" w:fill="auto"/>
            <w:noWrap/>
            <w:hideMark/>
          </w:tcPr>
          <w:p w14:paraId="51F36CFE" w14:textId="77777777" w:rsidR="00EB2AC0" w:rsidRPr="00010111" w:rsidRDefault="00EB2AC0" w:rsidP="00617FEA">
            <w:pPr>
              <w:pStyle w:val="TableText"/>
              <w:keepNext/>
              <w:rPr>
                <w:lang w:eastAsia="en-NZ"/>
              </w:rPr>
            </w:pPr>
            <w:r w:rsidRPr="00010111">
              <w:rPr>
                <w:lang w:eastAsia="en-NZ"/>
              </w:rPr>
              <w:t>Addition</w:t>
            </w:r>
          </w:p>
        </w:tc>
      </w:tr>
      <w:tr w:rsidR="00EB2AC0" w:rsidRPr="00876DD3" w14:paraId="2F2DCCBE" w14:textId="77777777" w:rsidTr="009809EB">
        <w:trPr>
          <w:cantSplit/>
        </w:trPr>
        <w:tc>
          <w:tcPr>
            <w:tcW w:w="1985" w:type="dxa"/>
            <w:shd w:val="clear" w:color="auto" w:fill="auto"/>
            <w:noWrap/>
            <w:hideMark/>
          </w:tcPr>
          <w:p w14:paraId="2E7E3454" w14:textId="77777777" w:rsidR="00EB2AC0" w:rsidRPr="00010111" w:rsidRDefault="00EB2AC0" w:rsidP="009809EB">
            <w:pPr>
              <w:pStyle w:val="TableText"/>
              <w:rPr>
                <w:lang w:eastAsia="en-NZ"/>
              </w:rPr>
            </w:pPr>
            <w:r w:rsidRPr="00010111">
              <w:rPr>
                <w:lang w:eastAsia="en-NZ"/>
              </w:rPr>
              <w:t>DB23</w:t>
            </w:r>
          </w:p>
        </w:tc>
        <w:tc>
          <w:tcPr>
            <w:tcW w:w="4678" w:type="dxa"/>
            <w:shd w:val="clear" w:color="auto" w:fill="auto"/>
            <w:noWrap/>
            <w:hideMark/>
          </w:tcPr>
          <w:p w14:paraId="3AAA4B5E" w14:textId="77777777" w:rsidR="00EB2AC0" w:rsidRPr="00010111" w:rsidRDefault="00EB2AC0" w:rsidP="00617FEA">
            <w:pPr>
              <w:pStyle w:val="TableText"/>
              <w:ind w:right="113"/>
              <w:rPr>
                <w:lang w:eastAsia="en-NZ"/>
              </w:rPr>
            </w:pPr>
            <w:r w:rsidRPr="00010111">
              <w:rPr>
                <w:lang w:eastAsia="en-NZ"/>
              </w:rPr>
              <w:t>New payment rules drawing on supplement info</w:t>
            </w:r>
          </w:p>
        </w:tc>
        <w:tc>
          <w:tcPr>
            <w:tcW w:w="1417" w:type="dxa"/>
            <w:shd w:val="clear" w:color="auto" w:fill="auto"/>
            <w:noWrap/>
            <w:hideMark/>
          </w:tcPr>
          <w:p w14:paraId="321A1F41" w14:textId="77777777" w:rsidR="00EB2AC0" w:rsidRPr="00010111" w:rsidRDefault="00EB2AC0" w:rsidP="009809EB">
            <w:pPr>
              <w:pStyle w:val="TableText"/>
              <w:rPr>
                <w:lang w:eastAsia="en-NZ"/>
              </w:rPr>
            </w:pPr>
            <w:r w:rsidRPr="00010111">
              <w:rPr>
                <w:lang w:eastAsia="en-NZ"/>
              </w:rPr>
              <w:t>Addition</w:t>
            </w:r>
          </w:p>
        </w:tc>
      </w:tr>
    </w:tbl>
    <w:p w14:paraId="0B145D7C" w14:textId="77777777" w:rsidR="00617FEA" w:rsidRDefault="00617FEA"/>
    <w:p w14:paraId="275303F6" w14:textId="77777777" w:rsidR="00617FEA" w:rsidRPr="002165B8" w:rsidRDefault="00617FEA" w:rsidP="00617FEA">
      <w:pPr>
        <w:pStyle w:val="Heading5"/>
        <w:rPr>
          <w:lang w:eastAsia="en-NZ"/>
        </w:rPr>
      </w:pPr>
      <w:r w:rsidRPr="002165B8">
        <w:rPr>
          <w:lang w:eastAsia="en-NZ"/>
        </w:rPr>
        <w:t>Subpart DC</w:t>
      </w:r>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985"/>
        <w:gridCol w:w="4678"/>
        <w:gridCol w:w="1417"/>
      </w:tblGrid>
      <w:tr w:rsidR="00EB2AC0" w:rsidRPr="00617FEA" w14:paraId="7B3A414E" w14:textId="77777777" w:rsidTr="00617FEA">
        <w:trPr>
          <w:cantSplit/>
        </w:trPr>
        <w:tc>
          <w:tcPr>
            <w:tcW w:w="1985" w:type="dxa"/>
            <w:tcBorders>
              <w:top w:val="nil"/>
              <w:bottom w:val="nil"/>
            </w:tcBorders>
            <w:shd w:val="clear" w:color="auto" w:fill="D9D9D9" w:themeFill="background1" w:themeFillShade="D9"/>
            <w:noWrap/>
          </w:tcPr>
          <w:p w14:paraId="36CBCAC3" w14:textId="77777777" w:rsidR="00EB2AC0" w:rsidRPr="00617FEA" w:rsidRDefault="00EB2AC0" w:rsidP="00617FEA">
            <w:pPr>
              <w:pStyle w:val="TableText"/>
              <w:rPr>
                <w:b/>
                <w:lang w:eastAsia="en-NZ"/>
              </w:rPr>
            </w:pPr>
            <w:r w:rsidRPr="00617FEA">
              <w:rPr>
                <w:b/>
                <w:lang w:eastAsia="en-NZ"/>
              </w:rPr>
              <w:t>2007 Notice section</w:t>
            </w:r>
          </w:p>
        </w:tc>
        <w:tc>
          <w:tcPr>
            <w:tcW w:w="4678" w:type="dxa"/>
            <w:tcBorders>
              <w:top w:val="nil"/>
              <w:bottom w:val="nil"/>
            </w:tcBorders>
            <w:shd w:val="clear" w:color="auto" w:fill="D9D9D9" w:themeFill="background1" w:themeFillShade="D9"/>
          </w:tcPr>
          <w:p w14:paraId="432E5EE0" w14:textId="77777777" w:rsidR="00EB2AC0" w:rsidRPr="00617FEA" w:rsidRDefault="00EB2AC0" w:rsidP="00617FEA">
            <w:pPr>
              <w:pStyle w:val="TableText"/>
              <w:rPr>
                <w:b/>
                <w:lang w:eastAsia="en-NZ"/>
              </w:rPr>
            </w:pPr>
            <w:r w:rsidRPr="00617FEA">
              <w:rPr>
                <w:b/>
                <w:lang w:eastAsia="en-NZ"/>
              </w:rPr>
              <w:t>2021 Notice change</w:t>
            </w:r>
          </w:p>
        </w:tc>
        <w:tc>
          <w:tcPr>
            <w:tcW w:w="1417" w:type="dxa"/>
            <w:tcBorders>
              <w:top w:val="nil"/>
              <w:bottom w:val="nil"/>
            </w:tcBorders>
            <w:shd w:val="clear" w:color="auto" w:fill="D9D9D9" w:themeFill="background1" w:themeFillShade="D9"/>
            <w:noWrap/>
          </w:tcPr>
          <w:p w14:paraId="64FA8E84" w14:textId="77777777" w:rsidR="00EB2AC0" w:rsidRPr="00617FEA" w:rsidRDefault="00EB2AC0" w:rsidP="00617FEA">
            <w:pPr>
              <w:pStyle w:val="TableText"/>
              <w:rPr>
                <w:b/>
                <w:lang w:eastAsia="en-NZ"/>
              </w:rPr>
            </w:pPr>
            <w:r w:rsidRPr="00617FEA">
              <w:rPr>
                <w:b/>
                <w:lang w:eastAsia="en-NZ"/>
              </w:rPr>
              <w:t>Type of change</w:t>
            </w:r>
          </w:p>
        </w:tc>
      </w:tr>
      <w:tr w:rsidR="00EB2AC0" w:rsidRPr="00876DD3" w14:paraId="463FCA2E" w14:textId="77777777" w:rsidTr="00617FEA">
        <w:trPr>
          <w:cantSplit/>
        </w:trPr>
        <w:tc>
          <w:tcPr>
            <w:tcW w:w="1985" w:type="dxa"/>
            <w:tcBorders>
              <w:top w:val="nil"/>
            </w:tcBorders>
            <w:shd w:val="clear" w:color="000000" w:fill="F2F2F2"/>
            <w:noWrap/>
            <w:hideMark/>
          </w:tcPr>
          <w:p w14:paraId="04E847FF" w14:textId="77777777" w:rsidR="00EB2AC0" w:rsidRPr="00010111" w:rsidRDefault="00EB2AC0" w:rsidP="00617FEA">
            <w:pPr>
              <w:pStyle w:val="TableText"/>
              <w:rPr>
                <w:lang w:eastAsia="en-NZ"/>
              </w:rPr>
            </w:pPr>
            <w:r w:rsidRPr="00010111">
              <w:rPr>
                <w:lang w:eastAsia="en-NZ"/>
              </w:rPr>
              <w:t>DC</w:t>
            </w:r>
          </w:p>
        </w:tc>
        <w:tc>
          <w:tcPr>
            <w:tcW w:w="4678" w:type="dxa"/>
            <w:tcBorders>
              <w:top w:val="nil"/>
            </w:tcBorders>
            <w:shd w:val="clear" w:color="000000" w:fill="F2F2F2"/>
            <w:hideMark/>
          </w:tcPr>
          <w:p w14:paraId="5E1EC273" w14:textId="77777777" w:rsidR="00EB2AC0" w:rsidRPr="00010111" w:rsidRDefault="00EB2AC0" w:rsidP="00617FEA">
            <w:pPr>
              <w:pStyle w:val="TableText"/>
              <w:rPr>
                <w:lang w:eastAsia="en-NZ"/>
              </w:rPr>
            </w:pPr>
            <w:r w:rsidRPr="00010111">
              <w:rPr>
                <w:lang w:eastAsia="en-NZ"/>
              </w:rPr>
              <w:t>2007 clauses in subpart DC related to specialist medical maternity services (DC1</w:t>
            </w:r>
            <w:r w:rsidR="00617FEA">
              <w:rPr>
                <w:lang w:eastAsia="en-NZ"/>
              </w:rPr>
              <w:t>–</w:t>
            </w:r>
            <w:r w:rsidRPr="00010111">
              <w:rPr>
                <w:lang w:eastAsia="en-NZ"/>
              </w:rPr>
              <w:t>DC15)</w:t>
            </w:r>
            <w:r w:rsidRPr="00010111">
              <w:rPr>
                <w:lang w:eastAsia="en-NZ"/>
              </w:rPr>
              <w:br/>
              <w:t>2021 clauses in subpart DC relate to primary maternity ultrasound services (DC1</w:t>
            </w:r>
            <w:r w:rsidR="00617FEA">
              <w:rPr>
                <w:lang w:eastAsia="en-NZ"/>
              </w:rPr>
              <w:t>–</w:t>
            </w:r>
            <w:r w:rsidRPr="00010111">
              <w:rPr>
                <w:lang w:eastAsia="en-NZ"/>
              </w:rPr>
              <w:t>DC9)</w:t>
            </w:r>
          </w:p>
        </w:tc>
        <w:tc>
          <w:tcPr>
            <w:tcW w:w="1417" w:type="dxa"/>
            <w:tcBorders>
              <w:top w:val="nil"/>
            </w:tcBorders>
            <w:shd w:val="clear" w:color="auto" w:fill="F2F2F2" w:themeFill="background1" w:themeFillShade="F2"/>
            <w:noWrap/>
            <w:hideMark/>
          </w:tcPr>
          <w:p w14:paraId="5D16942F" w14:textId="77777777" w:rsidR="00EB2AC0" w:rsidRPr="00010111" w:rsidRDefault="00EB2AC0" w:rsidP="00617FEA">
            <w:pPr>
              <w:pStyle w:val="TableText"/>
              <w:rPr>
                <w:lang w:eastAsia="en-NZ"/>
              </w:rPr>
            </w:pPr>
            <w:r w:rsidRPr="00010111">
              <w:rPr>
                <w:lang w:eastAsia="en-NZ"/>
              </w:rPr>
              <w:t>Out of scope</w:t>
            </w:r>
          </w:p>
        </w:tc>
      </w:tr>
      <w:tr w:rsidR="00EB2AC0" w:rsidRPr="00876DD3" w14:paraId="1878E393" w14:textId="77777777" w:rsidTr="009809EB">
        <w:trPr>
          <w:cantSplit/>
        </w:trPr>
        <w:tc>
          <w:tcPr>
            <w:tcW w:w="1985" w:type="dxa"/>
            <w:shd w:val="clear" w:color="auto" w:fill="auto"/>
            <w:noWrap/>
            <w:hideMark/>
          </w:tcPr>
          <w:p w14:paraId="183C3143" w14:textId="77777777" w:rsidR="00EB2AC0" w:rsidRPr="00010111" w:rsidRDefault="00EB2AC0" w:rsidP="00617FEA">
            <w:pPr>
              <w:pStyle w:val="TableText"/>
              <w:rPr>
                <w:lang w:eastAsia="en-NZ"/>
              </w:rPr>
            </w:pPr>
            <w:r w:rsidRPr="00010111">
              <w:rPr>
                <w:lang w:eastAsia="en-NZ"/>
              </w:rPr>
              <w:t>DC1</w:t>
            </w:r>
          </w:p>
        </w:tc>
        <w:tc>
          <w:tcPr>
            <w:tcW w:w="4678" w:type="dxa"/>
            <w:shd w:val="clear" w:color="auto" w:fill="auto"/>
            <w:noWrap/>
            <w:hideMark/>
          </w:tcPr>
          <w:p w14:paraId="583A960E" w14:textId="77777777" w:rsidR="00EB2AC0" w:rsidRPr="00010111" w:rsidRDefault="00EB2AC0" w:rsidP="00617FEA">
            <w:pPr>
              <w:pStyle w:val="TableText"/>
              <w:rPr>
                <w:lang w:eastAsia="en-NZ"/>
              </w:rPr>
            </w:pPr>
            <w:r w:rsidRPr="00010111">
              <w:rPr>
                <w:lang w:eastAsia="en-NZ"/>
              </w:rPr>
              <w:t>Wording changes from 2007 DC1</w:t>
            </w:r>
          </w:p>
        </w:tc>
        <w:tc>
          <w:tcPr>
            <w:tcW w:w="1417" w:type="dxa"/>
            <w:shd w:val="clear" w:color="auto" w:fill="auto"/>
            <w:noWrap/>
            <w:hideMark/>
          </w:tcPr>
          <w:p w14:paraId="5A9B7233" w14:textId="77777777" w:rsidR="00EB2AC0" w:rsidRPr="00010111" w:rsidRDefault="00EB2AC0" w:rsidP="00617FEA">
            <w:pPr>
              <w:pStyle w:val="TableText"/>
              <w:rPr>
                <w:lang w:eastAsia="en-NZ"/>
              </w:rPr>
            </w:pPr>
            <w:r w:rsidRPr="00010111">
              <w:rPr>
                <w:lang w:eastAsia="en-NZ"/>
              </w:rPr>
              <w:t>Major</w:t>
            </w:r>
          </w:p>
        </w:tc>
      </w:tr>
      <w:tr w:rsidR="00EB2AC0" w:rsidRPr="00876DD3" w14:paraId="2314DDC6" w14:textId="77777777" w:rsidTr="009809EB">
        <w:trPr>
          <w:cantSplit/>
        </w:trPr>
        <w:tc>
          <w:tcPr>
            <w:tcW w:w="1985" w:type="dxa"/>
            <w:shd w:val="clear" w:color="auto" w:fill="auto"/>
            <w:noWrap/>
            <w:hideMark/>
          </w:tcPr>
          <w:p w14:paraId="70BF3818" w14:textId="77777777" w:rsidR="00EB2AC0" w:rsidRPr="00010111" w:rsidRDefault="00EB2AC0" w:rsidP="00617FEA">
            <w:pPr>
              <w:pStyle w:val="TableText"/>
              <w:rPr>
                <w:lang w:eastAsia="en-NZ"/>
              </w:rPr>
            </w:pPr>
            <w:r w:rsidRPr="00010111">
              <w:rPr>
                <w:lang w:eastAsia="en-NZ"/>
              </w:rPr>
              <w:t>DC2</w:t>
            </w:r>
          </w:p>
        </w:tc>
        <w:tc>
          <w:tcPr>
            <w:tcW w:w="4678" w:type="dxa"/>
            <w:shd w:val="clear" w:color="auto" w:fill="auto"/>
            <w:noWrap/>
            <w:hideMark/>
          </w:tcPr>
          <w:p w14:paraId="72D7EBAC" w14:textId="77777777" w:rsidR="00EB2AC0" w:rsidRPr="00010111" w:rsidRDefault="00EB2AC0" w:rsidP="00617FEA">
            <w:pPr>
              <w:pStyle w:val="TableText"/>
              <w:rPr>
                <w:lang w:eastAsia="en-NZ"/>
              </w:rPr>
            </w:pPr>
            <w:r w:rsidRPr="00010111">
              <w:rPr>
                <w:lang w:eastAsia="en-NZ"/>
              </w:rPr>
              <w:t>Wording changes from 2007 DC2</w:t>
            </w:r>
          </w:p>
        </w:tc>
        <w:tc>
          <w:tcPr>
            <w:tcW w:w="1417" w:type="dxa"/>
            <w:shd w:val="clear" w:color="auto" w:fill="auto"/>
            <w:noWrap/>
            <w:hideMark/>
          </w:tcPr>
          <w:p w14:paraId="60792888" w14:textId="77777777" w:rsidR="00EB2AC0" w:rsidRPr="00010111" w:rsidRDefault="00EB2AC0" w:rsidP="00617FEA">
            <w:pPr>
              <w:pStyle w:val="TableText"/>
              <w:rPr>
                <w:lang w:eastAsia="en-NZ"/>
              </w:rPr>
            </w:pPr>
            <w:r w:rsidRPr="00010111">
              <w:rPr>
                <w:lang w:eastAsia="en-NZ"/>
              </w:rPr>
              <w:t>Major</w:t>
            </w:r>
          </w:p>
        </w:tc>
      </w:tr>
      <w:tr w:rsidR="00EB2AC0" w:rsidRPr="00876DD3" w14:paraId="38A2BEA1" w14:textId="77777777" w:rsidTr="009809EB">
        <w:trPr>
          <w:cantSplit/>
        </w:trPr>
        <w:tc>
          <w:tcPr>
            <w:tcW w:w="1985" w:type="dxa"/>
            <w:shd w:val="clear" w:color="auto" w:fill="auto"/>
            <w:noWrap/>
            <w:hideMark/>
          </w:tcPr>
          <w:p w14:paraId="728CABC6" w14:textId="77777777" w:rsidR="00EB2AC0" w:rsidRPr="00010111" w:rsidRDefault="00EB2AC0" w:rsidP="00617FEA">
            <w:pPr>
              <w:pStyle w:val="TableText"/>
              <w:rPr>
                <w:lang w:eastAsia="en-NZ"/>
              </w:rPr>
            </w:pPr>
            <w:r w:rsidRPr="00010111">
              <w:rPr>
                <w:lang w:eastAsia="en-NZ"/>
              </w:rPr>
              <w:t>DC3</w:t>
            </w:r>
          </w:p>
        </w:tc>
        <w:tc>
          <w:tcPr>
            <w:tcW w:w="4678" w:type="dxa"/>
            <w:shd w:val="clear" w:color="auto" w:fill="auto"/>
            <w:noWrap/>
            <w:hideMark/>
          </w:tcPr>
          <w:p w14:paraId="19A6C9A3" w14:textId="77777777" w:rsidR="00EB2AC0" w:rsidRPr="00010111" w:rsidRDefault="00EB2AC0" w:rsidP="00617FEA">
            <w:pPr>
              <w:pStyle w:val="TableText"/>
              <w:rPr>
                <w:lang w:eastAsia="en-NZ"/>
              </w:rPr>
            </w:pPr>
            <w:r w:rsidRPr="00010111">
              <w:rPr>
                <w:lang w:eastAsia="en-NZ"/>
              </w:rPr>
              <w:t>Wording changes from 2007 DC3</w:t>
            </w:r>
          </w:p>
        </w:tc>
        <w:tc>
          <w:tcPr>
            <w:tcW w:w="1417" w:type="dxa"/>
            <w:shd w:val="clear" w:color="auto" w:fill="auto"/>
            <w:noWrap/>
            <w:hideMark/>
          </w:tcPr>
          <w:p w14:paraId="2E922BB0" w14:textId="77777777" w:rsidR="00EB2AC0" w:rsidRPr="00010111" w:rsidRDefault="00EB2AC0" w:rsidP="00617FEA">
            <w:pPr>
              <w:pStyle w:val="TableText"/>
              <w:rPr>
                <w:lang w:eastAsia="en-NZ"/>
              </w:rPr>
            </w:pPr>
            <w:r w:rsidRPr="00010111">
              <w:rPr>
                <w:lang w:eastAsia="en-NZ"/>
              </w:rPr>
              <w:t>Minor</w:t>
            </w:r>
          </w:p>
        </w:tc>
      </w:tr>
      <w:tr w:rsidR="00EB2AC0" w:rsidRPr="00876DD3" w14:paraId="7D99BE61" w14:textId="77777777" w:rsidTr="009809EB">
        <w:trPr>
          <w:cantSplit/>
        </w:trPr>
        <w:tc>
          <w:tcPr>
            <w:tcW w:w="1985" w:type="dxa"/>
            <w:shd w:val="clear" w:color="auto" w:fill="auto"/>
            <w:noWrap/>
            <w:hideMark/>
          </w:tcPr>
          <w:p w14:paraId="5677E919" w14:textId="77777777" w:rsidR="00EB2AC0" w:rsidRPr="00010111" w:rsidRDefault="00EB2AC0" w:rsidP="00617FEA">
            <w:pPr>
              <w:pStyle w:val="TableText"/>
              <w:rPr>
                <w:lang w:eastAsia="en-NZ"/>
              </w:rPr>
            </w:pPr>
            <w:r w:rsidRPr="00010111">
              <w:rPr>
                <w:lang w:eastAsia="en-NZ"/>
              </w:rPr>
              <w:t>DC4</w:t>
            </w:r>
          </w:p>
        </w:tc>
        <w:tc>
          <w:tcPr>
            <w:tcW w:w="4678" w:type="dxa"/>
            <w:shd w:val="clear" w:color="auto" w:fill="auto"/>
            <w:noWrap/>
            <w:hideMark/>
          </w:tcPr>
          <w:p w14:paraId="51365047" w14:textId="77777777" w:rsidR="00EB2AC0" w:rsidRPr="00010111" w:rsidRDefault="00EB2AC0" w:rsidP="00617FEA">
            <w:pPr>
              <w:pStyle w:val="TableText"/>
              <w:rPr>
                <w:lang w:eastAsia="en-NZ"/>
              </w:rPr>
            </w:pPr>
            <w:r w:rsidRPr="00010111">
              <w:rPr>
                <w:lang w:eastAsia="en-NZ"/>
              </w:rPr>
              <w:t>Wording changes from 2007 DC4</w:t>
            </w:r>
          </w:p>
        </w:tc>
        <w:tc>
          <w:tcPr>
            <w:tcW w:w="1417" w:type="dxa"/>
            <w:shd w:val="clear" w:color="auto" w:fill="auto"/>
            <w:noWrap/>
            <w:hideMark/>
          </w:tcPr>
          <w:p w14:paraId="2BB298B9" w14:textId="77777777" w:rsidR="00EB2AC0" w:rsidRPr="00010111" w:rsidRDefault="00EB2AC0" w:rsidP="00617FEA">
            <w:pPr>
              <w:pStyle w:val="TableText"/>
              <w:rPr>
                <w:lang w:eastAsia="en-NZ"/>
              </w:rPr>
            </w:pPr>
            <w:r w:rsidRPr="00010111">
              <w:rPr>
                <w:lang w:eastAsia="en-NZ"/>
              </w:rPr>
              <w:t>Major</w:t>
            </w:r>
          </w:p>
        </w:tc>
      </w:tr>
      <w:tr w:rsidR="00EB2AC0" w:rsidRPr="00876DD3" w14:paraId="212D2407" w14:textId="77777777" w:rsidTr="009809EB">
        <w:trPr>
          <w:cantSplit/>
        </w:trPr>
        <w:tc>
          <w:tcPr>
            <w:tcW w:w="1985" w:type="dxa"/>
            <w:shd w:val="clear" w:color="auto" w:fill="auto"/>
            <w:noWrap/>
            <w:hideMark/>
          </w:tcPr>
          <w:p w14:paraId="0E2992E4" w14:textId="77777777" w:rsidR="00EB2AC0" w:rsidRPr="00010111" w:rsidRDefault="00EB2AC0" w:rsidP="00617FEA">
            <w:pPr>
              <w:pStyle w:val="TableText"/>
              <w:rPr>
                <w:lang w:eastAsia="en-NZ"/>
              </w:rPr>
            </w:pPr>
            <w:r w:rsidRPr="00010111">
              <w:rPr>
                <w:lang w:eastAsia="en-NZ"/>
              </w:rPr>
              <w:t>DC5</w:t>
            </w:r>
          </w:p>
        </w:tc>
        <w:tc>
          <w:tcPr>
            <w:tcW w:w="4678" w:type="dxa"/>
            <w:shd w:val="clear" w:color="auto" w:fill="auto"/>
            <w:noWrap/>
            <w:hideMark/>
          </w:tcPr>
          <w:p w14:paraId="6BF4EDD9" w14:textId="77777777" w:rsidR="00EB2AC0" w:rsidRPr="00010111" w:rsidRDefault="00EB2AC0" w:rsidP="00617FEA">
            <w:pPr>
              <w:pStyle w:val="TableText"/>
              <w:rPr>
                <w:lang w:eastAsia="en-NZ"/>
              </w:rPr>
            </w:pPr>
            <w:r w:rsidRPr="00010111">
              <w:rPr>
                <w:lang w:eastAsia="en-NZ"/>
              </w:rPr>
              <w:t>Wording changes from 2007 DC5</w:t>
            </w:r>
          </w:p>
        </w:tc>
        <w:tc>
          <w:tcPr>
            <w:tcW w:w="1417" w:type="dxa"/>
            <w:shd w:val="clear" w:color="auto" w:fill="auto"/>
            <w:noWrap/>
            <w:hideMark/>
          </w:tcPr>
          <w:p w14:paraId="2E558070" w14:textId="77777777" w:rsidR="00EB2AC0" w:rsidRPr="00010111" w:rsidRDefault="00EB2AC0" w:rsidP="00617FEA">
            <w:pPr>
              <w:pStyle w:val="TableText"/>
              <w:rPr>
                <w:lang w:eastAsia="en-NZ"/>
              </w:rPr>
            </w:pPr>
            <w:r w:rsidRPr="00010111">
              <w:rPr>
                <w:lang w:eastAsia="en-NZ"/>
              </w:rPr>
              <w:t>Administrative</w:t>
            </w:r>
          </w:p>
        </w:tc>
      </w:tr>
      <w:tr w:rsidR="00EB2AC0" w:rsidRPr="00876DD3" w14:paraId="2002A34B" w14:textId="77777777" w:rsidTr="009809EB">
        <w:trPr>
          <w:cantSplit/>
        </w:trPr>
        <w:tc>
          <w:tcPr>
            <w:tcW w:w="1985" w:type="dxa"/>
            <w:shd w:val="clear" w:color="auto" w:fill="auto"/>
            <w:noWrap/>
            <w:hideMark/>
          </w:tcPr>
          <w:p w14:paraId="5BCBE420" w14:textId="77777777" w:rsidR="00EB2AC0" w:rsidRPr="00010111" w:rsidRDefault="00EB2AC0" w:rsidP="00617FEA">
            <w:pPr>
              <w:pStyle w:val="TableText"/>
              <w:rPr>
                <w:lang w:eastAsia="en-NZ"/>
              </w:rPr>
            </w:pPr>
            <w:r w:rsidRPr="00010111">
              <w:rPr>
                <w:lang w:eastAsia="en-NZ"/>
              </w:rPr>
              <w:t>DC6</w:t>
            </w:r>
          </w:p>
        </w:tc>
        <w:tc>
          <w:tcPr>
            <w:tcW w:w="4678" w:type="dxa"/>
            <w:shd w:val="clear" w:color="auto" w:fill="auto"/>
            <w:noWrap/>
            <w:hideMark/>
          </w:tcPr>
          <w:p w14:paraId="37FB99AF" w14:textId="77777777" w:rsidR="00EB2AC0" w:rsidRPr="00010111" w:rsidRDefault="00EB2AC0" w:rsidP="00617FEA">
            <w:pPr>
              <w:pStyle w:val="TableText"/>
              <w:rPr>
                <w:lang w:eastAsia="en-NZ"/>
              </w:rPr>
            </w:pPr>
            <w:r w:rsidRPr="00010111">
              <w:rPr>
                <w:lang w:eastAsia="en-NZ"/>
              </w:rPr>
              <w:t>Wording changes from 2007 DC6</w:t>
            </w:r>
          </w:p>
        </w:tc>
        <w:tc>
          <w:tcPr>
            <w:tcW w:w="1417" w:type="dxa"/>
            <w:shd w:val="clear" w:color="auto" w:fill="auto"/>
            <w:noWrap/>
            <w:hideMark/>
          </w:tcPr>
          <w:p w14:paraId="4A43A44B" w14:textId="77777777" w:rsidR="00EB2AC0" w:rsidRPr="00010111" w:rsidRDefault="00EB2AC0" w:rsidP="00617FEA">
            <w:pPr>
              <w:pStyle w:val="TableText"/>
              <w:rPr>
                <w:lang w:eastAsia="en-NZ"/>
              </w:rPr>
            </w:pPr>
            <w:r w:rsidRPr="00010111">
              <w:rPr>
                <w:lang w:eastAsia="en-NZ"/>
              </w:rPr>
              <w:t>Minor</w:t>
            </w:r>
          </w:p>
        </w:tc>
      </w:tr>
      <w:tr w:rsidR="00EB2AC0" w:rsidRPr="00876DD3" w14:paraId="21C05749" w14:textId="77777777" w:rsidTr="009809EB">
        <w:trPr>
          <w:cantSplit/>
        </w:trPr>
        <w:tc>
          <w:tcPr>
            <w:tcW w:w="1985" w:type="dxa"/>
            <w:shd w:val="clear" w:color="auto" w:fill="auto"/>
            <w:noWrap/>
            <w:hideMark/>
          </w:tcPr>
          <w:p w14:paraId="203F4A1E" w14:textId="77777777" w:rsidR="00EB2AC0" w:rsidRPr="00010111" w:rsidRDefault="00EB2AC0" w:rsidP="00617FEA">
            <w:pPr>
              <w:pStyle w:val="TableText"/>
              <w:rPr>
                <w:lang w:eastAsia="en-NZ"/>
              </w:rPr>
            </w:pPr>
            <w:r w:rsidRPr="00010111">
              <w:rPr>
                <w:lang w:eastAsia="en-NZ"/>
              </w:rPr>
              <w:t>DC7</w:t>
            </w:r>
          </w:p>
        </w:tc>
        <w:tc>
          <w:tcPr>
            <w:tcW w:w="4678" w:type="dxa"/>
            <w:shd w:val="clear" w:color="auto" w:fill="auto"/>
            <w:noWrap/>
            <w:hideMark/>
          </w:tcPr>
          <w:p w14:paraId="370B1A85" w14:textId="77777777" w:rsidR="00EB2AC0" w:rsidRPr="00010111" w:rsidRDefault="00EB2AC0" w:rsidP="00617FEA">
            <w:pPr>
              <w:pStyle w:val="TableText"/>
              <w:rPr>
                <w:lang w:eastAsia="en-NZ"/>
              </w:rPr>
            </w:pPr>
            <w:r w:rsidRPr="00010111">
              <w:rPr>
                <w:lang w:eastAsia="en-NZ"/>
              </w:rPr>
              <w:t>Wording changes from 2007 DC7</w:t>
            </w:r>
          </w:p>
        </w:tc>
        <w:tc>
          <w:tcPr>
            <w:tcW w:w="1417" w:type="dxa"/>
            <w:shd w:val="clear" w:color="auto" w:fill="auto"/>
            <w:noWrap/>
            <w:hideMark/>
          </w:tcPr>
          <w:p w14:paraId="40052DF1" w14:textId="77777777" w:rsidR="00EB2AC0" w:rsidRPr="00010111" w:rsidRDefault="00EB2AC0" w:rsidP="00617FEA">
            <w:pPr>
              <w:pStyle w:val="TableText"/>
              <w:rPr>
                <w:lang w:eastAsia="en-NZ"/>
              </w:rPr>
            </w:pPr>
            <w:r w:rsidRPr="00010111">
              <w:rPr>
                <w:lang w:eastAsia="en-NZ"/>
              </w:rPr>
              <w:t>Minor</w:t>
            </w:r>
          </w:p>
        </w:tc>
      </w:tr>
      <w:tr w:rsidR="00EB2AC0" w:rsidRPr="00876DD3" w14:paraId="0EFE7229" w14:textId="77777777" w:rsidTr="009809EB">
        <w:trPr>
          <w:cantSplit/>
        </w:trPr>
        <w:tc>
          <w:tcPr>
            <w:tcW w:w="1985" w:type="dxa"/>
            <w:shd w:val="clear" w:color="auto" w:fill="auto"/>
            <w:noWrap/>
            <w:hideMark/>
          </w:tcPr>
          <w:p w14:paraId="6AE1521A" w14:textId="77777777" w:rsidR="00EB2AC0" w:rsidRPr="00010111" w:rsidRDefault="00EB2AC0" w:rsidP="00617FEA">
            <w:pPr>
              <w:pStyle w:val="TableText"/>
              <w:rPr>
                <w:lang w:eastAsia="en-NZ"/>
              </w:rPr>
            </w:pPr>
            <w:r w:rsidRPr="00010111">
              <w:rPr>
                <w:lang w:eastAsia="en-NZ"/>
              </w:rPr>
              <w:t>DC8</w:t>
            </w:r>
          </w:p>
        </w:tc>
        <w:tc>
          <w:tcPr>
            <w:tcW w:w="4678" w:type="dxa"/>
            <w:shd w:val="clear" w:color="auto" w:fill="auto"/>
            <w:noWrap/>
            <w:hideMark/>
          </w:tcPr>
          <w:p w14:paraId="61178D54" w14:textId="77777777" w:rsidR="00EB2AC0" w:rsidRPr="00010111" w:rsidRDefault="00EB2AC0" w:rsidP="00617FEA">
            <w:pPr>
              <w:pStyle w:val="TableText"/>
              <w:rPr>
                <w:lang w:eastAsia="en-NZ"/>
              </w:rPr>
            </w:pPr>
            <w:r w:rsidRPr="00010111">
              <w:rPr>
                <w:lang w:eastAsia="en-NZ"/>
              </w:rPr>
              <w:t>Wording changes from 2007 DC10</w:t>
            </w:r>
          </w:p>
        </w:tc>
        <w:tc>
          <w:tcPr>
            <w:tcW w:w="1417" w:type="dxa"/>
            <w:shd w:val="clear" w:color="auto" w:fill="auto"/>
            <w:noWrap/>
            <w:hideMark/>
          </w:tcPr>
          <w:p w14:paraId="5F95C048" w14:textId="77777777" w:rsidR="00EB2AC0" w:rsidRPr="00010111" w:rsidRDefault="00EB2AC0" w:rsidP="00617FEA">
            <w:pPr>
              <w:pStyle w:val="TableText"/>
              <w:rPr>
                <w:lang w:eastAsia="en-NZ"/>
              </w:rPr>
            </w:pPr>
            <w:r w:rsidRPr="00010111">
              <w:rPr>
                <w:lang w:eastAsia="en-NZ"/>
              </w:rPr>
              <w:t>Administrative</w:t>
            </w:r>
          </w:p>
        </w:tc>
      </w:tr>
      <w:tr w:rsidR="00EB2AC0" w:rsidRPr="00876DD3" w14:paraId="045E8BB3" w14:textId="77777777" w:rsidTr="009809EB">
        <w:trPr>
          <w:cantSplit/>
        </w:trPr>
        <w:tc>
          <w:tcPr>
            <w:tcW w:w="1985" w:type="dxa"/>
            <w:shd w:val="clear" w:color="auto" w:fill="auto"/>
            <w:noWrap/>
            <w:hideMark/>
          </w:tcPr>
          <w:p w14:paraId="526E46DD" w14:textId="77777777" w:rsidR="00EB2AC0" w:rsidRPr="00010111" w:rsidRDefault="00EB2AC0" w:rsidP="00617FEA">
            <w:pPr>
              <w:pStyle w:val="TableText"/>
              <w:rPr>
                <w:lang w:eastAsia="en-NZ"/>
              </w:rPr>
            </w:pPr>
            <w:r w:rsidRPr="00010111">
              <w:rPr>
                <w:lang w:eastAsia="en-NZ"/>
              </w:rPr>
              <w:t>DC9</w:t>
            </w:r>
          </w:p>
        </w:tc>
        <w:tc>
          <w:tcPr>
            <w:tcW w:w="4678" w:type="dxa"/>
            <w:shd w:val="clear" w:color="auto" w:fill="auto"/>
            <w:noWrap/>
            <w:hideMark/>
          </w:tcPr>
          <w:p w14:paraId="6BA1806C" w14:textId="77777777" w:rsidR="00EB2AC0" w:rsidRPr="00010111" w:rsidRDefault="00EB2AC0" w:rsidP="00617FEA">
            <w:pPr>
              <w:pStyle w:val="TableText"/>
              <w:rPr>
                <w:lang w:eastAsia="en-NZ"/>
              </w:rPr>
            </w:pPr>
            <w:r w:rsidRPr="00010111">
              <w:rPr>
                <w:lang w:eastAsia="en-NZ"/>
              </w:rPr>
              <w:t>Wording changes from 2007 DC11</w:t>
            </w:r>
          </w:p>
        </w:tc>
        <w:tc>
          <w:tcPr>
            <w:tcW w:w="1417" w:type="dxa"/>
            <w:shd w:val="clear" w:color="auto" w:fill="auto"/>
            <w:noWrap/>
            <w:hideMark/>
          </w:tcPr>
          <w:p w14:paraId="2DC89DE8" w14:textId="77777777" w:rsidR="00EB2AC0" w:rsidRPr="00010111" w:rsidRDefault="00EB2AC0" w:rsidP="00617FEA">
            <w:pPr>
              <w:pStyle w:val="TableText"/>
              <w:rPr>
                <w:lang w:eastAsia="en-NZ"/>
              </w:rPr>
            </w:pPr>
            <w:r w:rsidRPr="00010111">
              <w:rPr>
                <w:lang w:eastAsia="en-NZ"/>
              </w:rPr>
              <w:t>Major</w:t>
            </w:r>
          </w:p>
        </w:tc>
      </w:tr>
    </w:tbl>
    <w:p w14:paraId="3A221144" w14:textId="77777777" w:rsidR="008409EB" w:rsidRDefault="008409EB" w:rsidP="00617FEA"/>
    <w:p w14:paraId="47FD433B" w14:textId="77777777" w:rsidR="008409EB" w:rsidRPr="003A177A" w:rsidRDefault="008409EB" w:rsidP="008409EB">
      <w:pPr>
        <w:pStyle w:val="Heading4"/>
      </w:pPr>
      <w:r w:rsidRPr="00AD050A">
        <w:rPr>
          <w:lang w:eastAsia="en-NZ"/>
        </w:rPr>
        <w:t>Summary of changes to Schedules</w:t>
      </w:r>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985"/>
        <w:gridCol w:w="4678"/>
        <w:gridCol w:w="1417"/>
      </w:tblGrid>
      <w:tr w:rsidR="00EB2AC0" w:rsidRPr="00617FEA" w14:paraId="104AD1BF" w14:textId="77777777" w:rsidTr="00617FEA">
        <w:trPr>
          <w:cantSplit/>
        </w:trPr>
        <w:tc>
          <w:tcPr>
            <w:tcW w:w="1985" w:type="dxa"/>
            <w:tcBorders>
              <w:top w:val="nil"/>
              <w:bottom w:val="nil"/>
            </w:tcBorders>
            <w:shd w:val="clear" w:color="auto" w:fill="D9D9D9" w:themeFill="background1" w:themeFillShade="D9"/>
            <w:noWrap/>
            <w:hideMark/>
          </w:tcPr>
          <w:p w14:paraId="5A090CFE" w14:textId="77777777" w:rsidR="00EB2AC0" w:rsidRPr="00617FEA" w:rsidRDefault="00EB2AC0" w:rsidP="00617FEA">
            <w:pPr>
              <w:pStyle w:val="TableText"/>
              <w:rPr>
                <w:b/>
                <w:lang w:eastAsia="en-NZ"/>
              </w:rPr>
            </w:pPr>
            <w:r w:rsidRPr="00617FEA">
              <w:rPr>
                <w:b/>
                <w:lang w:eastAsia="en-NZ"/>
              </w:rPr>
              <w:t>2007 Notice section</w:t>
            </w:r>
          </w:p>
        </w:tc>
        <w:tc>
          <w:tcPr>
            <w:tcW w:w="4678" w:type="dxa"/>
            <w:tcBorders>
              <w:top w:val="nil"/>
              <w:bottom w:val="nil"/>
            </w:tcBorders>
            <w:shd w:val="clear" w:color="auto" w:fill="D9D9D9" w:themeFill="background1" w:themeFillShade="D9"/>
            <w:noWrap/>
            <w:hideMark/>
          </w:tcPr>
          <w:p w14:paraId="28444EF5" w14:textId="77777777" w:rsidR="00EB2AC0" w:rsidRPr="00617FEA" w:rsidRDefault="00EB2AC0" w:rsidP="00617FEA">
            <w:pPr>
              <w:pStyle w:val="TableText"/>
              <w:rPr>
                <w:b/>
                <w:lang w:eastAsia="en-NZ"/>
              </w:rPr>
            </w:pPr>
            <w:r w:rsidRPr="00617FEA">
              <w:rPr>
                <w:b/>
                <w:lang w:eastAsia="en-NZ"/>
              </w:rPr>
              <w:t>2021 Notice change</w:t>
            </w:r>
          </w:p>
        </w:tc>
        <w:tc>
          <w:tcPr>
            <w:tcW w:w="1417" w:type="dxa"/>
            <w:tcBorders>
              <w:top w:val="nil"/>
              <w:bottom w:val="nil"/>
            </w:tcBorders>
            <w:shd w:val="clear" w:color="auto" w:fill="D9D9D9" w:themeFill="background1" w:themeFillShade="D9"/>
            <w:noWrap/>
            <w:hideMark/>
          </w:tcPr>
          <w:p w14:paraId="5F95C8F2" w14:textId="77777777" w:rsidR="00EB2AC0" w:rsidRPr="00617FEA" w:rsidRDefault="00EB2AC0" w:rsidP="00617FEA">
            <w:pPr>
              <w:pStyle w:val="TableText"/>
              <w:rPr>
                <w:b/>
                <w:lang w:eastAsia="en-NZ"/>
              </w:rPr>
            </w:pPr>
            <w:r w:rsidRPr="00617FEA">
              <w:rPr>
                <w:b/>
                <w:lang w:eastAsia="en-NZ"/>
              </w:rPr>
              <w:t>Type of change</w:t>
            </w:r>
          </w:p>
        </w:tc>
      </w:tr>
      <w:tr w:rsidR="00EB2AC0" w:rsidRPr="00876DD3" w14:paraId="5817034D" w14:textId="77777777" w:rsidTr="00617FEA">
        <w:trPr>
          <w:cantSplit/>
        </w:trPr>
        <w:tc>
          <w:tcPr>
            <w:tcW w:w="1985" w:type="dxa"/>
            <w:tcBorders>
              <w:top w:val="nil"/>
            </w:tcBorders>
            <w:shd w:val="clear" w:color="auto" w:fill="auto"/>
            <w:noWrap/>
            <w:hideMark/>
          </w:tcPr>
          <w:p w14:paraId="215D3A18" w14:textId="77777777" w:rsidR="00EB2AC0" w:rsidRPr="00010111" w:rsidRDefault="00EB2AC0" w:rsidP="00617FEA">
            <w:pPr>
              <w:pStyle w:val="TableText"/>
              <w:rPr>
                <w:lang w:eastAsia="en-NZ"/>
              </w:rPr>
            </w:pPr>
            <w:r w:rsidRPr="00010111">
              <w:rPr>
                <w:lang w:eastAsia="en-NZ"/>
              </w:rPr>
              <w:t>Schedule 1</w:t>
            </w:r>
          </w:p>
        </w:tc>
        <w:tc>
          <w:tcPr>
            <w:tcW w:w="4678" w:type="dxa"/>
            <w:tcBorders>
              <w:top w:val="nil"/>
            </w:tcBorders>
            <w:shd w:val="clear" w:color="auto" w:fill="auto"/>
            <w:noWrap/>
            <w:hideMark/>
          </w:tcPr>
          <w:p w14:paraId="108A7CEB" w14:textId="77777777" w:rsidR="00EB2AC0" w:rsidRPr="00010111" w:rsidRDefault="00EB2AC0" w:rsidP="00617FEA">
            <w:pPr>
              <w:pStyle w:val="TableText"/>
              <w:rPr>
                <w:lang w:eastAsia="en-NZ"/>
              </w:rPr>
            </w:pPr>
            <w:r w:rsidRPr="00010111">
              <w:rPr>
                <w:lang w:eastAsia="en-NZ"/>
              </w:rPr>
              <w:t>Fee schedule structure, claim codes and fee changes</w:t>
            </w:r>
          </w:p>
        </w:tc>
        <w:tc>
          <w:tcPr>
            <w:tcW w:w="1417" w:type="dxa"/>
            <w:tcBorders>
              <w:top w:val="nil"/>
            </w:tcBorders>
            <w:shd w:val="clear" w:color="auto" w:fill="auto"/>
            <w:noWrap/>
            <w:hideMark/>
          </w:tcPr>
          <w:p w14:paraId="2BE700D0" w14:textId="77777777" w:rsidR="00EB2AC0" w:rsidRPr="00010111" w:rsidRDefault="00EB2AC0" w:rsidP="00617FEA">
            <w:pPr>
              <w:pStyle w:val="TableText"/>
              <w:rPr>
                <w:lang w:eastAsia="en-NZ"/>
              </w:rPr>
            </w:pPr>
            <w:r w:rsidRPr="00010111">
              <w:rPr>
                <w:lang w:eastAsia="en-NZ"/>
              </w:rPr>
              <w:t>Administrative</w:t>
            </w:r>
          </w:p>
        </w:tc>
      </w:tr>
      <w:tr w:rsidR="00EB2AC0" w:rsidRPr="00876DD3" w14:paraId="1D149A75" w14:textId="77777777" w:rsidTr="00617FEA">
        <w:trPr>
          <w:cantSplit/>
        </w:trPr>
        <w:tc>
          <w:tcPr>
            <w:tcW w:w="1985" w:type="dxa"/>
            <w:shd w:val="clear" w:color="auto" w:fill="auto"/>
            <w:noWrap/>
            <w:hideMark/>
          </w:tcPr>
          <w:p w14:paraId="05E695B7" w14:textId="77777777" w:rsidR="00EB2AC0" w:rsidRPr="00010111" w:rsidRDefault="00EB2AC0" w:rsidP="00617FEA">
            <w:pPr>
              <w:pStyle w:val="TableText"/>
              <w:rPr>
                <w:lang w:eastAsia="en-NZ"/>
              </w:rPr>
            </w:pPr>
            <w:r w:rsidRPr="00010111">
              <w:rPr>
                <w:lang w:eastAsia="en-NZ"/>
              </w:rPr>
              <w:t>Schedule 2</w:t>
            </w:r>
          </w:p>
        </w:tc>
        <w:tc>
          <w:tcPr>
            <w:tcW w:w="4678" w:type="dxa"/>
            <w:shd w:val="clear" w:color="auto" w:fill="auto"/>
            <w:noWrap/>
            <w:hideMark/>
          </w:tcPr>
          <w:p w14:paraId="7A0A40CE" w14:textId="77777777" w:rsidR="00EB2AC0" w:rsidRPr="00010111" w:rsidRDefault="00EB2AC0" w:rsidP="00617FEA">
            <w:pPr>
              <w:pStyle w:val="TableText"/>
              <w:rPr>
                <w:lang w:eastAsia="en-NZ"/>
              </w:rPr>
            </w:pPr>
            <w:r w:rsidRPr="00010111">
              <w:rPr>
                <w:lang w:eastAsia="en-NZ"/>
              </w:rPr>
              <w:t>Removed</w:t>
            </w:r>
          </w:p>
        </w:tc>
        <w:tc>
          <w:tcPr>
            <w:tcW w:w="1417" w:type="dxa"/>
            <w:shd w:val="clear" w:color="auto" w:fill="auto"/>
            <w:noWrap/>
            <w:hideMark/>
          </w:tcPr>
          <w:p w14:paraId="766508EE" w14:textId="77777777" w:rsidR="00EB2AC0" w:rsidRPr="00010111" w:rsidRDefault="00EB2AC0" w:rsidP="00617FEA">
            <w:pPr>
              <w:pStyle w:val="TableText"/>
              <w:rPr>
                <w:lang w:eastAsia="en-NZ"/>
              </w:rPr>
            </w:pPr>
            <w:r w:rsidRPr="00010111">
              <w:rPr>
                <w:lang w:eastAsia="en-NZ"/>
              </w:rPr>
              <w:t>Deletion</w:t>
            </w:r>
          </w:p>
        </w:tc>
      </w:tr>
      <w:tr w:rsidR="00EB2AC0" w:rsidRPr="00876DD3" w14:paraId="74064010" w14:textId="77777777" w:rsidTr="00617FEA">
        <w:trPr>
          <w:cantSplit/>
        </w:trPr>
        <w:tc>
          <w:tcPr>
            <w:tcW w:w="1985" w:type="dxa"/>
            <w:shd w:val="clear" w:color="auto" w:fill="auto"/>
            <w:noWrap/>
            <w:hideMark/>
          </w:tcPr>
          <w:p w14:paraId="3A76480E" w14:textId="77777777" w:rsidR="00EB2AC0" w:rsidRPr="00010111" w:rsidRDefault="00EB2AC0" w:rsidP="00617FEA">
            <w:pPr>
              <w:pStyle w:val="TableText"/>
              <w:rPr>
                <w:lang w:eastAsia="en-NZ"/>
              </w:rPr>
            </w:pPr>
            <w:r w:rsidRPr="00010111">
              <w:rPr>
                <w:lang w:eastAsia="en-NZ"/>
              </w:rPr>
              <w:t>Schedule 3</w:t>
            </w:r>
          </w:p>
        </w:tc>
        <w:tc>
          <w:tcPr>
            <w:tcW w:w="4678" w:type="dxa"/>
            <w:shd w:val="clear" w:color="auto" w:fill="auto"/>
            <w:noWrap/>
            <w:hideMark/>
          </w:tcPr>
          <w:p w14:paraId="66B71AD9" w14:textId="77777777" w:rsidR="00EB2AC0" w:rsidRPr="00010111" w:rsidRDefault="00EB2AC0" w:rsidP="00617FEA">
            <w:pPr>
              <w:pStyle w:val="TableText"/>
              <w:rPr>
                <w:lang w:eastAsia="en-NZ"/>
              </w:rPr>
            </w:pPr>
            <w:r w:rsidRPr="00010111">
              <w:rPr>
                <w:lang w:eastAsia="en-NZ"/>
              </w:rPr>
              <w:t>Removed</w:t>
            </w:r>
          </w:p>
        </w:tc>
        <w:tc>
          <w:tcPr>
            <w:tcW w:w="1417" w:type="dxa"/>
            <w:shd w:val="clear" w:color="auto" w:fill="auto"/>
            <w:noWrap/>
            <w:hideMark/>
          </w:tcPr>
          <w:p w14:paraId="198DE7E7" w14:textId="77777777" w:rsidR="00EB2AC0" w:rsidRPr="00010111" w:rsidRDefault="00EB2AC0" w:rsidP="00617FEA">
            <w:pPr>
              <w:pStyle w:val="TableText"/>
              <w:rPr>
                <w:lang w:eastAsia="en-NZ"/>
              </w:rPr>
            </w:pPr>
            <w:r w:rsidRPr="00010111">
              <w:rPr>
                <w:lang w:eastAsia="en-NZ"/>
              </w:rPr>
              <w:t>Deletion</w:t>
            </w:r>
          </w:p>
        </w:tc>
      </w:tr>
    </w:tbl>
    <w:p w14:paraId="2ED49A07" w14:textId="77777777" w:rsidR="005B5615" w:rsidRDefault="005B5615"/>
    <w:p w14:paraId="2D25CDE5" w14:textId="77777777" w:rsidR="00EB2AC0" w:rsidRPr="00FB0233" w:rsidRDefault="00EB2AC0" w:rsidP="00BB57CA">
      <w:pPr>
        <w:pStyle w:val="Heading2"/>
        <w:keepNext w:val="0"/>
        <w:pageBreakBefore/>
        <w:numPr>
          <w:ilvl w:val="0"/>
          <w:numId w:val="0"/>
        </w:numPr>
        <w:spacing w:before="0"/>
      </w:pPr>
      <w:bookmarkStart w:id="89" w:name="_Ref88724308"/>
      <w:bookmarkStart w:id="90" w:name="_Toc87024020"/>
      <w:bookmarkStart w:id="91" w:name="_Toc88755028"/>
      <w:r w:rsidRPr="00FB0233">
        <w:lastRenderedPageBreak/>
        <w:t>Appendix</w:t>
      </w:r>
      <w:r w:rsidR="00A3688B">
        <w:t> </w:t>
      </w:r>
      <w:r w:rsidRPr="00FB0233">
        <w:t>2</w:t>
      </w:r>
      <w:bookmarkEnd w:id="89"/>
      <w:r w:rsidR="00E95761">
        <w:t xml:space="preserve">: </w:t>
      </w:r>
      <w:r w:rsidRPr="00FB0233">
        <w:t>Definition mapping</w:t>
      </w:r>
      <w:bookmarkEnd w:id="90"/>
      <w:bookmarkEnd w:id="91"/>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4040"/>
        <w:gridCol w:w="4040"/>
      </w:tblGrid>
      <w:tr w:rsidR="00EB2AC0" w:rsidRPr="00BB57CA" w14:paraId="6C012920" w14:textId="77777777" w:rsidTr="0036758F">
        <w:trPr>
          <w:cantSplit/>
          <w:tblHeader/>
        </w:trPr>
        <w:tc>
          <w:tcPr>
            <w:tcW w:w="4040" w:type="dxa"/>
            <w:tcBorders>
              <w:top w:val="nil"/>
              <w:bottom w:val="nil"/>
            </w:tcBorders>
            <w:shd w:val="clear" w:color="auto" w:fill="D9D9D9" w:themeFill="background1" w:themeFillShade="D9"/>
          </w:tcPr>
          <w:p w14:paraId="1E588B62" w14:textId="77777777" w:rsidR="00EB2AC0" w:rsidRPr="00BB57CA" w:rsidRDefault="00EB2AC0" w:rsidP="00BB57CA">
            <w:pPr>
              <w:pStyle w:val="TableText"/>
              <w:ind w:right="57"/>
              <w:rPr>
                <w:b/>
              </w:rPr>
            </w:pPr>
            <w:r w:rsidRPr="00BB57CA">
              <w:rPr>
                <w:b/>
              </w:rPr>
              <w:t xml:space="preserve">2007 </w:t>
            </w:r>
            <w:r w:rsidR="00BB57CA">
              <w:rPr>
                <w:b/>
              </w:rPr>
              <w:t>d</w:t>
            </w:r>
            <w:r w:rsidRPr="00BB57CA">
              <w:rPr>
                <w:b/>
              </w:rPr>
              <w:t>efinitions</w:t>
            </w:r>
          </w:p>
        </w:tc>
        <w:tc>
          <w:tcPr>
            <w:tcW w:w="4040" w:type="dxa"/>
            <w:tcBorders>
              <w:top w:val="nil"/>
              <w:bottom w:val="nil"/>
            </w:tcBorders>
            <w:shd w:val="clear" w:color="auto" w:fill="D9D9D9" w:themeFill="background1" w:themeFillShade="D9"/>
          </w:tcPr>
          <w:p w14:paraId="45E7E320" w14:textId="77777777" w:rsidR="00EB2AC0" w:rsidRPr="00BB57CA" w:rsidRDefault="00EB2AC0" w:rsidP="00264F2A">
            <w:pPr>
              <w:pStyle w:val="TableText"/>
              <w:ind w:left="57"/>
              <w:rPr>
                <w:b/>
              </w:rPr>
            </w:pPr>
            <w:r w:rsidRPr="00BB57CA">
              <w:rPr>
                <w:b/>
              </w:rPr>
              <w:t xml:space="preserve">2021 </w:t>
            </w:r>
            <w:r w:rsidR="00BB57CA">
              <w:rPr>
                <w:b/>
              </w:rPr>
              <w:t>d</w:t>
            </w:r>
            <w:r w:rsidRPr="00BB57CA">
              <w:rPr>
                <w:b/>
              </w:rPr>
              <w:t>efinitions</w:t>
            </w:r>
          </w:p>
        </w:tc>
      </w:tr>
      <w:tr w:rsidR="00EB2AC0" w:rsidRPr="00FB0233" w14:paraId="07E89411" w14:textId="77777777" w:rsidTr="0036758F">
        <w:trPr>
          <w:cantSplit/>
        </w:trPr>
        <w:tc>
          <w:tcPr>
            <w:tcW w:w="4040" w:type="dxa"/>
            <w:tcBorders>
              <w:top w:val="nil"/>
            </w:tcBorders>
            <w:shd w:val="clear" w:color="auto" w:fill="auto"/>
          </w:tcPr>
          <w:p w14:paraId="03939D0D" w14:textId="77777777" w:rsidR="00EB2AC0" w:rsidRPr="00FB0233" w:rsidRDefault="00EB2AC0" w:rsidP="00BB57CA">
            <w:pPr>
              <w:pStyle w:val="TableText"/>
              <w:ind w:right="57"/>
            </w:pPr>
            <w:r w:rsidRPr="0036758F">
              <w:rPr>
                <w:b/>
              </w:rPr>
              <w:t>access agreement</w:t>
            </w:r>
            <w:r w:rsidRPr="00FB0233">
              <w:t xml:space="preserve"> means the generic agreement for access to maternity facilities and birthing units as set out in Schedule 3</w:t>
            </w:r>
          </w:p>
        </w:tc>
        <w:tc>
          <w:tcPr>
            <w:tcW w:w="4040" w:type="dxa"/>
            <w:tcBorders>
              <w:top w:val="nil"/>
            </w:tcBorders>
            <w:shd w:val="clear" w:color="auto" w:fill="auto"/>
          </w:tcPr>
          <w:p w14:paraId="50FCA8E7" w14:textId="77777777" w:rsidR="00EB2AC0" w:rsidRPr="00FB0233" w:rsidRDefault="00EB2AC0" w:rsidP="0036758F">
            <w:pPr>
              <w:pStyle w:val="TableText"/>
              <w:ind w:left="57"/>
            </w:pPr>
            <w:r w:rsidRPr="0036758F">
              <w:rPr>
                <w:b/>
              </w:rPr>
              <w:t>Access Agreement</w:t>
            </w:r>
            <w:r w:rsidRPr="00FB0233">
              <w:t xml:space="preserve"> </w:t>
            </w:r>
            <w:bookmarkStart w:id="92" w:name="_Hlk49164658"/>
            <w:r w:rsidRPr="00FB0233">
              <w:t xml:space="preserve">means the generic agreement for access to maternity facilities, available on the </w:t>
            </w:r>
            <w:hyperlink r:id="rId21" w:history="1">
              <w:r w:rsidRPr="00BB57CA">
                <w:rPr>
                  <w:rStyle w:val="Hyperlink"/>
                </w:rPr>
                <w:t>Ministry of Health</w:t>
              </w:r>
            </w:hyperlink>
            <w:r w:rsidRPr="00FB0233">
              <w:t xml:space="preserve"> website</w:t>
            </w:r>
            <w:bookmarkEnd w:id="92"/>
          </w:p>
        </w:tc>
      </w:tr>
      <w:tr w:rsidR="00EB2AC0" w:rsidRPr="00FB0233" w14:paraId="04363158" w14:textId="77777777" w:rsidTr="0036758F">
        <w:trPr>
          <w:cantSplit/>
        </w:trPr>
        <w:tc>
          <w:tcPr>
            <w:tcW w:w="4040" w:type="dxa"/>
            <w:shd w:val="clear" w:color="auto" w:fill="auto"/>
          </w:tcPr>
          <w:p w14:paraId="0085041B" w14:textId="77777777" w:rsidR="00EB2AC0" w:rsidRPr="00FB0233" w:rsidRDefault="00EB2AC0" w:rsidP="00BB57CA">
            <w:pPr>
              <w:pStyle w:val="TableText"/>
              <w:ind w:right="57"/>
            </w:pPr>
            <w:r w:rsidRPr="0036758F">
              <w:rPr>
                <w:b/>
              </w:rPr>
              <w:t>Act</w:t>
            </w:r>
            <w:r w:rsidRPr="00FB0233">
              <w:t xml:space="preserve"> means the New Zealand Public Health and Disability Act 2000</w:t>
            </w:r>
          </w:p>
        </w:tc>
        <w:tc>
          <w:tcPr>
            <w:tcW w:w="4040" w:type="dxa"/>
            <w:shd w:val="clear" w:color="auto" w:fill="auto"/>
          </w:tcPr>
          <w:p w14:paraId="09FB2E91" w14:textId="77777777" w:rsidR="00EB2AC0" w:rsidRPr="00FB0233" w:rsidRDefault="00EB2AC0" w:rsidP="0036758F">
            <w:pPr>
              <w:pStyle w:val="TableText"/>
              <w:ind w:left="57"/>
            </w:pPr>
            <w:r w:rsidRPr="0036758F">
              <w:rPr>
                <w:b/>
              </w:rPr>
              <w:t>Act</w:t>
            </w:r>
            <w:r w:rsidRPr="00FB0233">
              <w:t xml:space="preserve"> means the New Zealand Public Health and Disability Act 2000</w:t>
            </w:r>
          </w:p>
        </w:tc>
      </w:tr>
      <w:tr w:rsidR="00EB2AC0" w:rsidRPr="00FB0233" w14:paraId="3B4F0A44" w14:textId="77777777" w:rsidTr="0036758F">
        <w:trPr>
          <w:cantSplit/>
        </w:trPr>
        <w:tc>
          <w:tcPr>
            <w:tcW w:w="4040" w:type="dxa"/>
            <w:shd w:val="clear" w:color="auto" w:fill="auto"/>
          </w:tcPr>
          <w:p w14:paraId="2E0FB295" w14:textId="77777777" w:rsidR="00EB2AC0" w:rsidRPr="00FB0233" w:rsidRDefault="00EB2AC0" w:rsidP="00BB57CA">
            <w:pPr>
              <w:pStyle w:val="TableText"/>
              <w:ind w:right="57"/>
            </w:pPr>
          </w:p>
        </w:tc>
        <w:tc>
          <w:tcPr>
            <w:tcW w:w="4040" w:type="dxa"/>
            <w:shd w:val="clear" w:color="auto" w:fill="auto"/>
          </w:tcPr>
          <w:p w14:paraId="2B42C367" w14:textId="77777777" w:rsidR="00EB2AC0" w:rsidRPr="00FB0233" w:rsidRDefault="00EB2AC0" w:rsidP="0036758F">
            <w:pPr>
              <w:pStyle w:val="TableText"/>
              <w:ind w:left="57"/>
            </w:pPr>
            <w:r w:rsidRPr="0036758F">
              <w:rPr>
                <w:b/>
              </w:rPr>
              <w:t>acute call-out</w:t>
            </w:r>
            <w:r w:rsidRPr="00FB0233">
              <w:t xml:space="preserve"> means an unscheduled, after normal working hours, in-person attendance for an urgent or acute issue</w:t>
            </w:r>
          </w:p>
        </w:tc>
      </w:tr>
      <w:tr w:rsidR="00EB2AC0" w:rsidRPr="00FB0233" w14:paraId="7655E94F" w14:textId="77777777" w:rsidTr="0036758F">
        <w:trPr>
          <w:cantSplit/>
        </w:trPr>
        <w:tc>
          <w:tcPr>
            <w:tcW w:w="4040" w:type="dxa"/>
            <w:shd w:val="clear" w:color="auto" w:fill="auto"/>
          </w:tcPr>
          <w:p w14:paraId="6249AB9B" w14:textId="77777777" w:rsidR="00EB2AC0" w:rsidRPr="00FB0233" w:rsidRDefault="00EB2AC0" w:rsidP="00BB57CA">
            <w:pPr>
              <w:pStyle w:val="TableText"/>
              <w:ind w:right="57"/>
            </w:pPr>
          </w:p>
        </w:tc>
        <w:tc>
          <w:tcPr>
            <w:tcW w:w="4040" w:type="dxa"/>
            <w:shd w:val="clear" w:color="auto" w:fill="auto"/>
          </w:tcPr>
          <w:p w14:paraId="3F4933D3" w14:textId="77777777" w:rsidR="00EB2AC0" w:rsidRPr="00FB0233" w:rsidRDefault="00EB2AC0" w:rsidP="0036758F">
            <w:pPr>
              <w:pStyle w:val="TableText"/>
              <w:ind w:left="57"/>
            </w:pPr>
            <w:r w:rsidRPr="0036758F">
              <w:rPr>
                <w:b/>
              </w:rPr>
              <w:t>additional care supplements</w:t>
            </w:r>
            <w:r w:rsidRPr="00FB0233">
              <w:t xml:space="preserve"> are the modules available for claiming by LMCs for the provision of any additional care required by a woman due to their social or clinical complexity</w:t>
            </w:r>
          </w:p>
        </w:tc>
      </w:tr>
      <w:tr w:rsidR="00EB2AC0" w:rsidRPr="00FB0233" w14:paraId="0218ACCA" w14:textId="77777777" w:rsidTr="0036758F">
        <w:trPr>
          <w:cantSplit/>
        </w:trPr>
        <w:tc>
          <w:tcPr>
            <w:tcW w:w="4040" w:type="dxa"/>
            <w:shd w:val="clear" w:color="auto" w:fill="auto"/>
          </w:tcPr>
          <w:p w14:paraId="58E47CB9" w14:textId="77777777" w:rsidR="00EB2AC0" w:rsidRPr="00FB0233" w:rsidRDefault="00EB2AC0" w:rsidP="00BB57CA">
            <w:pPr>
              <w:pStyle w:val="TableText"/>
              <w:ind w:right="57"/>
            </w:pPr>
            <w:r w:rsidRPr="0036758F">
              <w:rPr>
                <w:b/>
              </w:rPr>
              <w:t>additional postnatal visits</w:t>
            </w:r>
            <w:r w:rsidRPr="00FB0233">
              <w:t xml:space="preserve"> means the fee payable to maternity providers if they have provided more than 12 postnatal visits to the mother and baby as a part of services following birth</w:t>
            </w:r>
          </w:p>
        </w:tc>
        <w:tc>
          <w:tcPr>
            <w:tcW w:w="4040" w:type="dxa"/>
            <w:shd w:val="clear" w:color="auto" w:fill="auto"/>
          </w:tcPr>
          <w:p w14:paraId="5091BD51" w14:textId="77777777" w:rsidR="00EB2AC0" w:rsidRPr="00FB0233" w:rsidRDefault="00EB2AC0" w:rsidP="00264F2A">
            <w:pPr>
              <w:pStyle w:val="TableText"/>
              <w:ind w:left="57"/>
            </w:pPr>
          </w:p>
        </w:tc>
      </w:tr>
      <w:tr w:rsidR="00EB2AC0" w:rsidRPr="00FB0233" w14:paraId="7B88F38F" w14:textId="77777777" w:rsidTr="0036758F">
        <w:trPr>
          <w:cantSplit/>
        </w:trPr>
        <w:tc>
          <w:tcPr>
            <w:tcW w:w="4040" w:type="dxa"/>
            <w:shd w:val="clear" w:color="auto" w:fill="auto"/>
          </w:tcPr>
          <w:p w14:paraId="07A96521" w14:textId="77777777" w:rsidR="00EB2AC0" w:rsidRPr="00FB0233" w:rsidRDefault="00EB2AC0" w:rsidP="00BB57CA">
            <w:pPr>
              <w:pStyle w:val="TableText"/>
              <w:ind w:right="57"/>
            </w:pPr>
          </w:p>
        </w:tc>
        <w:tc>
          <w:tcPr>
            <w:tcW w:w="4040" w:type="dxa"/>
            <w:shd w:val="clear" w:color="auto" w:fill="auto"/>
          </w:tcPr>
          <w:p w14:paraId="089948C2" w14:textId="77777777" w:rsidR="00EB2AC0" w:rsidRPr="00FB0233" w:rsidRDefault="00EB2AC0" w:rsidP="00264F2A">
            <w:pPr>
              <w:pStyle w:val="TableText"/>
              <w:ind w:left="57"/>
            </w:pPr>
            <w:r w:rsidRPr="0036758F">
              <w:rPr>
                <w:b/>
              </w:rPr>
              <w:t>agreed EDD</w:t>
            </w:r>
            <w:r w:rsidRPr="00FB0233">
              <w:t xml:space="preserve"> means the estimated due date as agreed by the woman and the maternity provider considering all pertinent information</w:t>
            </w:r>
          </w:p>
        </w:tc>
      </w:tr>
      <w:tr w:rsidR="00EB2AC0" w:rsidRPr="00FB0233" w14:paraId="70CED287" w14:textId="77777777" w:rsidTr="0036758F">
        <w:trPr>
          <w:cantSplit/>
        </w:trPr>
        <w:tc>
          <w:tcPr>
            <w:tcW w:w="4040" w:type="dxa"/>
            <w:shd w:val="clear" w:color="auto" w:fill="auto"/>
          </w:tcPr>
          <w:p w14:paraId="4FF4B5A1" w14:textId="77777777" w:rsidR="00EB2AC0" w:rsidRPr="00FB0233" w:rsidRDefault="00EB2AC0" w:rsidP="00BB57CA">
            <w:pPr>
              <w:pStyle w:val="TableText"/>
              <w:ind w:right="57"/>
            </w:pPr>
            <w:r w:rsidRPr="0036758F">
              <w:rPr>
                <w:b/>
              </w:rPr>
              <w:t>amniocentesis</w:t>
            </w:r>
            <w:r w:rsidRPr="00FB0233">
              <w:t xml:space="preserve"> means a foetal diagnostic procedure to determine foetal normality by aspiration of amniotic fluid through the mother</w:t>
            </w:r>
            <w:r w:rsidR="00E10C0A">
              <w:t>’</w:t>
            </w:r>
            <w:r w:rsidRPr="00FB0233">
              <w:t>s abdomen</w:t>
            </w:r>
          </w:p>
        </w:tc>
        <w:tc>
          <w:tcPr>
            <w:tcW w:w="4040" w:type="dxa"/>
            <w:shd w:val="clear" w:color="auto" w:fill="auto"/>
          </w:tcPr>
          <w:p w14:paraId="79E8BE06" w14:textId="77777777" w:rsidR="00EB2AC0" w:rsidRPr="00FB0233" w:rsidRDefault="00EB2AC0" w:rsidP="00264F2A">
            <w:pPr>
              <w:pStyle w:val="TableText"/>
              <w:ind w:left="57"/>
            </w:pPr>
          </w:p>
        </w:tc>
      </w:tr>
      <w:tr w:rsidR="00EB2AC0" w:rsidRPr="00FB0233" w14:paraId="0A620737" w14:textId="77777777" w:rsidTr="0036758F">
        <w:trPr>
          <w:cantSplit/>
        </w:trPr>
        <w:tc>
          <w:tcPr>
            <w:tcW w:w="4040" w:type="dxa"/>
            <w:shd w:val="clear" w:color="auto" w:fill="auto"/>
          </w:tcPr>
          <w:p w14:paraId="496F8A0A" w14:textId="77777777" w:rsidR="00EB2AC0" w:rsidRPr="00FB0233" w:rsidRDefault="00EB2AC0" w:rsidP="0036758F">
            <w:pPr>
              <w:pStyle w:val="TableText"/>
              <w:ind w:right="57"/>
            </w:pPr>
            <w:r w:rsidRPr="0036758F">
              <w:rPr>
                <w:b/>
              </w:rPr>
              <w:t>artificial feeding</w:t>
            </w:r>
            <w:r w:rsidRPr="00FB0233">
              <w:t xml:space="preserve"> means the baby has had no breast-milk in the past 48 hours but has had alternative liquid such as infant formula with or without solid food in the past 48 hours</w:t>
            </w:r>
          </w:p>
        </w:tc>
        <w:tc>
          <w:tcPr>
            <w:tcW w:w="4040" w:type="dxa"/>
            <w:shd w:val="clear" w:color="auto" w:fill="auto"/>
          </w:tcPr>
          <w:p w14:paraId="570F8B5B" w14:textId="77777777" w:rsidR="00EB2AC0" w:rsidRPr="00FB0233" w:rsidRDefault="00EB2AC0" w:rsidP="0036758F">
            <w:pPr>
              <w:pStyle w:val="TableText"/>
              <w:ind w:left="57"/>
            </w:pPr>
            <w:r w:rsidRPr="0036758F">
              <w:rPr>
                <w:b/>
              </w:rPr>
              <w:t>artificial feeding</w:t>
            </w:r>
            <w:r w:rsidRPr="00FB0233">
              <w:t xml:space="preserve"> means the baby has had no breast milk in the past 48 hours but has had an alternative liquid such as a breast milk substitute (infant formula) with or without solid food, in the past 48 hours</w:t>
            </w:r>
          </w:p>
        </w:tc>
      </w:tr>
      <w:tr w:rsidR="00EB2AC0" w:rsidRPr="00FB0233" w14:paraId="6F7825B5" w14:textId="77777777" w:rsidTr="0036758F">
        <w:trPr>
          <w:cantSplit/>
        </w:trPr>
        <w:tc>
          <w:tcPr>
            <w:tcW w:w="4040" w:type="dxa"/>
            <w:shd w:val="clear" w:color="auto" w:fill="auto"/>
          </w:tcPr>
          <w:p w14:paraId="6DBB84B2" w14:textId="77777777" w:rsidR="00EB2AC0" w:rsidRPr="00FB0233" w:rsidRDefault="00EB2AC0" w:rsidP="0036758F">
            <w:pPr>
              <w:pStyle w:val="TableText"/>
              <w:ind w:right="57"/>
            </w:pPr>
            <w:r w:rsidRPr="0036758F">
              <w:rPr>
                <w:b/>
              </w:rPr>
              <w:t>authorisation</w:t>
            </w:r>
            <w:r w:rsidRPr="00FB0233">
              <w:t xml:space="preserve"> means an authorisation granted by the Ministry of Health under clause CA1</w:t>
            </w:r>
          </w:p>
        </w:tc>
        <w:tc>
          <w:tcPr>
            <w:tcW w:w="4040" w:type="dxa"/>
            <w:shd w:val="clear" w:color="auto" w:fill="auto"/>
          </w:tcPr>
          <w:p w14:paraId="4DDE97F3" w14:textId="77777777" w:rsidR="00EB2AC0" w:rsidRPr="00FB0233" w:rsidRDefault="00EB2AC0" w:rsidP="0036758F">
            <w:pPr>
              <w:pStyle w:val="TableText"/>
              <w:ind w:left="57"/>
            </w:pPr>
            <w:r w:rsidRPr="0036758F">
              <w:rPr>
                <w:b/>
              </w:rPr>
              <w:t>authorisation</w:t>
            </w:r>
            <w:r w:rsidRPr="00FB0233">
              <w:t xml:space="preserve"> means an authorisation granted by the Ministry of Health under clause CA1 that enables a person to provide services and claim payment under the terms of this Primary Maternity Services Notice 2021 issued in accordance with section 88 of the Act</w:t>
            </w:r>
          </w:p>
        </w:tc>
      </w:tr>
      <w:tr w:rsidR="00EB2AC0" w:rsidRPr="00FB0233" w14:paraId="0BD098D9" w14:textId="77777777" w:rsidTr="0036758F">
        <w:trPr>
          <w:cantSplit/>
        </w:trPr>
        <w:tc>
          <w:tcPr>
            <w:tcW w:w="4040" w:type="dxa"/>
            <w:shd w:val="clear" w:color="auto" w:fill="auto"/>
          </w:tcPr>
          <w:p w14:paraId="6F4B8830" w14:textId="77777777" w:rsidR="00EB2AC0" w:rsidRPr="00FB0233" w:rsidRDefault="00EB2AC0" w:rsidP="00BB57CA">
            <w:pPr>
              <w:pStyle w:val="TableText"/>
              <w:ind w:right="57"/>
            </w:pPr>
            <w:r w:rsidRPr="00264F2A">
              <w:rPr>
                <w:b/>
              </w:rPr>
              <w:t>away from her usual place of residence</w:t>
            </w:r>
            <w:r w:rsidRPr="00FB0233">
              <w:t xml:space="preserve"> means a woman has stayed for 1 night or more in a location which is at least 1 hour by normal road transport from her usual place of residence</w:t>
            </w:r>
          </w:p>
        </w:tc>
        <w:tc>
          <w:tcPr>
            <w:tcW w:w="4040" w:type="dxa"/>
            <w:shd w:val="clear" w:color="auto" w:fill="auto"/>
          </w:tcPr>
          <w:p w14:paraId="3FB487F5" w14:textId="77777777" w:rsidR="00EB2AC0" w:rsidRPr="00FB0233" w:rsidRDefault="00EB2AC0" w:rsidP="0036758F">
            <w:pPr>
              <w:pStyle w:val="TableText"/>
              <w:ind w:left="57"/>
            </w:pPr>
            <w:r w:rsidRPr="00264F2A">
              <w:rPr>
                <w:b/>
              </w:rPr>
              <w:t>away from usual place of residence</w:t>
            </w:r>
            <w:r w:rsidRPr="00FB0233">
              <w:t xml:space="preserve"> </w:t>
            </w:r>
            <w:bookmarkStart w:id="93" w:name="_Hlk67311707"/>
            <w:r w:rsidRPr="00FB0233">
              <w:t>means a woman has stayed for one night or more in a location which is at least 1 hour by normal road transport from her usual place of residence</w:t>
            </w:r>
            <w:bookmarkEnd w:id="93"/>
          </w:p>
        </w:tc>
      </w:tr>
      <w:tr w:rsidR="00EB2AC0" w:rsidRPr="00FB0233" w14:paraId="1A1C7EB6" w14:textId="77777777" w:rsidTr="0036758F">
        <w:trPr>
          <w:cantSplit/>
        </w:trPr>
        <w:tc>
          <w:tcPr>
            <w:tcW w:w="4040" w:type="dxa"/>
            <w:shd w:val="clear" w:color="auto" w:fill="auto"/>
          </w:tcPr>
          <w:p w14:paraId="5C848450" w14:textId="77777777" w:rsidR="00EB2AC0" w:rsidRPr="00FB0233" w:rsidRDefault="00EB2AC0" w:rsidP="00BB57CA">
            <w:pPr>
              <w:pStyle w:val="TableText"/>
              <w:ind w:right="57"/>
            </w:pPr>
            <w:r w:rsidRPr="004C37F4">
              <w:rPr>
                <w:b/>
              </w:rPr>
              <w:lastRenderedPageBreak/>
              <w:t>back-up LMC</w:t>
            </w:r>
            <w:r w:rsidRPr="00FB0233">
              <w:t xml:space="preserve"> means a midwife, general practitioner with a Diploma in Obstetrics (or equivalent, as determined by the New Zealand College of General Practitioners), or obstetrician who has a formal relationship with the LMC (for example, they may both be employees of the same maternity provider or the back-up LMC is contracted by the LMC) to provide lead maternity care to women registered with the LMC when the LMC is not available to provide these services</w:t>
            </w:r>
          </w:p>
        </w:tc>
        <w:tc>
          <w:tcPr>
            <w:tcW w:w="4040" w:type="dxa"/>
            <w:shd w:val="clear" w:color="auto" w:fill="auto"/>
          </w:tcPr>
          <w:p w14:paraId="62D4D5D7" w14:textId="77777777" w:rsidR="00EB2AC0" w:rsidRPr="00FB0233" w:rsidRDefault="00EB2AC0" w:rsidP="004C37F4">
            <w:pPr>
              <w:pStyle w:val="TableText"/>
              <w:ind w:left="57"/>
            </w:pPr>
            <w:r w:rsidRPr="004C37F4">
              <w:rPr>
                <w:b/>
              </w:rPr>
              <w:t>back-up LMC</w:t>
            </w:r>
            <w:r w:rsidRPr="00FB0233">
              <w:t xml:space="preserve"> means a practitioner who has a formal relationship with the LMC to provide maternity care to women registered with the LMC when they are not available to provide these services themselves</w:t>
            </w:r>
          </w:p>
        </w:tc>
      </w:tr>
      <w:tr w:rsidR="00EB2AC0" w:rsidRPr="00FB0233" w14:paraId="2DCBBA2A" w14:textId="77777777" w:rsidTr="0036758F">
        <w:trPr>
          <w:cantSplit/>
        </w:trPr>
        <w:tc>
          <w:tcPr>
            <w:tcW w:w="4040" w:type="dxa"/>
            <w:shd w:val="clear" w:color="auto" w:fill="auto"/>
          </w:tcPr>
          <w:p w14:paraId="5235CB48" w14:textId="77777777" w:rsidR="00EB2AC0" w:rsidRPr="00FB0233" w:rsidRDefault="00EB2AC0" w:rsidP="00BB57CA">
            <w:pPr>
              <w:pStyle w:val="TableText"/>
              <w:ind w:right="57"/>
            </w:pPr>
            <w:r w:rsidRPr="004C37F4">
              <w:rPr>
                <w:b/>
              </w:rPr>
              <w:t>BFHI</w:t>
            </w:r>
            <w:r w:rsidRPr="00FB0233">
              <w:t xml:space="preserve"> means the baby friendly hospital initiative launched by the World Health Organisation and UNICEF in 1992 and adapted for New Zealand by the New Zealand Breastfeeding Authority in 1999</w:t>
            </w:r>
          </w:p>
        </w:tc>
        <w:tc>
          <w:tcPr>
            <w:tcW w:w="4040" w:type="dxa"/>
            <w:shd w:val="clear" w:color="auto" w:fill="auto"/>
          </w:tcPr>
          <w:p w14:paraId="74C467B6" w14:textId="77777777" w:rsidR="00EB2AC0" w:rsidRPr="00FB0233" w:rsidRDefault="00EB2AC0" w:rsidP="0036758F">
            <w:pPr>
              <w:pStyle w:val="TableText"/>
              <w:ind w:left="57"/>
            </w:pPr>
            <w:r w:rsidRPr="004C37F4">
              <w:rPr>
                <w:b/>
              </w:rPr>
              <w:t>BFHI</w:t>
            </w:r>
            <w:r w:rsidRPr="00FB0233">
              <w:t xml:space="preserve"> means the Baby Friendly Hospital Initiative launched by the World Health Organisation and UNICEF in 1992 and adapted for New Zealand as Baby Friendly Aotearoa</w:t>
            </w:r>
          </w:p>
        </w:tc>
      </w:tr>
      <w:tr w:rsidR="00EB2AC0" w:rsidRPr="00FB0233" w14:paraId="4FB92405" w14:textId="77777777" w:rsidTr="0036758F">
        <w:trPr>
          <w:cantSplit/>
        </w:trPr>
        <w:tc>
          <w:tcPr>
            <w:tcW w:w="4040" w:type="dxa"/>
            <w:shd w:val="clear" w:color="auto" w:fill="auto"/>
          </w:tcPr>
          <w:p w14:paraId="7BB19946" w14:textId="77777777" w:rsidR="00EB2AC0" w:rsidRPr="00FB0233" w:rsidRDefault="00EB2AC0" w:rsidP="004C37F4">
            <w:pPr>
              <w:pStyle w:val="TableText"/>
              <w:ind w:right="57"/>
            </w:pPr>
            <w:r w:rsidRPr="004C37F4">
              <w:rPr>
                <w:b/>
              </w:rPr>
              <w:t>birth</w:t>
            </w:r>
            <w:r w:rsidRPr="00FB0233">
              <w:t xml:space="preserve"> means a delivery of a baby (or babies for a multiple birth) after a minimum of 20 weeks 0</w:t>
            </w:r>
            <w:r w:rsidR="004C37F4">
              <w:t> </w:t>
            </w:r>
            <w:r w:rsidRPr="00FB0233">
              <w:t>days gestation and/or with a birth weight over 400</w:t>
            </w:r>
            <w:r w:rsidR="004C37F4">
              <w:t> </w:t>
            </w:r>
            <w:r w:rsidRPr="00FB0233">
              <w:t>grams</w:t>
            </w:r>
          </w:p>
        </w:tc>
        <w:tc>
          <w:tcPr>
            <w:tcW w:w="4040" w:type="dxa"/>
            <w:shd w:val="clear" w:color="auto" w:fill="auto"/>
          </w:tcPr>
          <w:p w14:paraId="6751FF39" w14:textId="77777777" w:rsidR="00EB2AC0" w:rsidRPr="00FB0233" w:rsidRDefault="00EB2AC0" w:rsidP="0036758F">
            <w:pPr>
              <w:pStyle w:val="TableText"/>
              <w:ind w:left="57"/>
            </w:pPr>
            <w:r w:rsidRPr="004C37F4">
              <w:rPr>
                <w:b/>
              </w:rPr>
              <w:t>birth</w:t>
            </w:r>
            <w:r w:rsidRPr="00FB0233">
              <w:t xml:space="preserve"> means a birth of a baby after a minimum of 20 weeks 0 days gestation and/or with a birth weight over 400 grams</w:t>
            </w:r>
          </w:p>
        </w:tc>
      </w:tr>
      <w:tr w:rsidR="00EB2AC0" w:rsidRPr="00FB0233" w14:paraId="205ACE63" w14:textId="77777777" w:rsidTr="0036758F">
        <w:trPr>
          <w:cantSplit/>
        </w:trPr>
        <w:tc>
          <w:tcPr>
            <w:tcW w:w="4040" w:type="dxa"/>
            <w:shd w:val="clear" w:color="auto" w:fill="auto"/>
          </w:tcPr>
          <w:p w14:paraId="0CA7A664" w14:textId="77777777" w:rsidR="00EB2AC0" w:rsidRPr="00FB0233" w:rsidRDefault="00EB2AC0" w:rsidP="00BB57CA">
            <w:pPr>
              <w:pStyle w:val="TableText"/>
              <w:ind w:right="57"/>
            </w:pPr>
            <w:r w:rsidRPr="004C37F4">
              <w:rPr>
                <w:b/>
              </w:rPr>
              <w:t>birthing unit</w:t>
            </w:r>
            <w:r w:rsidRPr="00FB0233">
              <w:t xml:space="preserve"> means a facility that provides birthing unit services in accordance with the service specification for birthing unit services available from the Ministry of Health</w:t>
            </w:r>
          </w:p>
        </w:tc>
        <w:tc>
          <w:tcPr>
            <w:tcW w:w="4040" w:type="dxa"/>
            <w:shd w:val="clear" w:color="auto" w:fill="auto"/>
          </w:tcPr>
          <w:p w14:paraId="16A70440" w14:textId="77777777" w:rsidR="00EB2AC0" w:rsidRPr="00FB0233" w:rsidRDefault="00EB2AC0" w:rsidP="0036758F">
            <w:pPr>
              <w:pStyle w:val="TableText"/>
              <w:ind w:left="57"/>
            </w:pPr>
          </w:p>
        </w:tc>
      </w:tr>
      <w:tr w:rsidR="00EB2AC0" w:rsidRPr="00FB0233" w14:paraId="798FBF9C" w14:textId="77777777" w:rsidTr="0036758F">
        <w:trPr>
          <w:cantSplit/>
        </w:trPr>
        <w:tc>
          <w:tcPr>
            <w:tcW w:w="4040" w:type="dxa"/>
            <w:shd w:val="clear" w:color="auto" w:fill="auto"/>
          </w:tcPr>
          <w:p w14:paraId="56AC7C36" w14:textId="77777777" w:rsidR="00EB2AC0" w:rsidRPr="00FB0233" w:rsidRDefault="00EB2AC0" w:rsidP="004C37F4">
            <w:pPr>
              <w:pStyle w:val="TableText"/>
              <w:ind w:right="57"/>
            </w:pPr>
            <w:r w:rsidRPr="004C37F4">
              <w:rPr>
                <w:b/>
              </w:rPr>
              <w:t>birthing unit support</w:t>
            </w:r>
            <w:r w:rsidRPr="00FB0233">
              <w:t xml:space="preserve"> mean the payment that maternity providers may claim under this notice if the birth occurs in a birthing unit</w:t>
            </w:r>
          </w:p>
        </w:tc>
        <w:tc>
          <w:tcPr>
            <w:tcW w:w="4040" w:type="dxa"/>
            <w:shd w:val="clear" w:color="auto" w:fill="auto"/>
          </w:tcPr>
          <w:p w14:paraId="32261210" w14:textId="77777777" w:rsidR="00EB2AC0" w:rsidRPr="00FB0233" w:rsidRDefault="00EB2AC0" w:rsidP="0036758F">
            <w:pPr>
              <w:pStyle w:val="TableText"/>
              <w:ind w:left="57"/>
            </w:pPr>
          </w:p>
        </w:tc>
      </w:tr>
      <w:tr w:rsidR="00EB2AC0" w:rsidRPr="00FB0233" w14:paraId="5A39A8B1" w14:textId="77777777" w:rsidTr="0036758F">
        <w:trPr>
          <w:cantSplit/>
        </w:trPr>
        <w:tc>
          <w:tcPr>
            <w:tcW w:w="4040" w:type="dxa"/>
            <w:shd w:val="clear" w:color="auto" w:fill="auto"/>
          </w:tcPr>
          <w:p w14:paraId="1AB6AEAC" w14:textId="77777777" w:rsidR="00EB2AC0" w:rsidRPr="00FB0233" w:rsidRDefault="00EB2AC0" w:rsidP="00BB57CA">
            <w:pPr>
              <w:pStyle w:val="TableText"/>
              <w:ind w:right="57"/>
            </w:pPr>
            <w:r w:rsidRPr="004C37F4">
              <w:rPr>
                <w:b/>
              </w:rPr>
              <w:t>care plan</w:t>
            </w:r>
            <w:r w:rsidRPr="00FB0233">
              <w:t xml:space="preserve"> means the process by which the LMC and the woman develop a plan of care for the woman and her baby and the documentation of this plan throughout the individual clinical notes pertaining to this woman</w:t>
            </w:r>
          </w:p>
        </w:tc>
        <w:tc>
          <w:tcPr>
            <w:tcW w:w="4040" w:type="dxa"/>
            <w:shd w:val="clear" w:color="auto" w:fill="auto"/>
          </w:tcPr>
          <w:p w14:paraId="6D57BEA5" w14:textId="77777777" w:rsidR="00EB2AC0" w:rsidRPr="00FB0233" w:rsidRDefault="00EB2AC0" w:rsidP="0036758F">
            <w:pPr>
              <w:pStyle w:val="TableText"/>
              <w:ind w:left="57"/>
            </w:pPr>
            <w:r w:rsidRPr="004C37F4">
              <w:rPr>
                <w:b/>
              </w:rPr>
              <w:t>care plan</w:t>
            </w:r>
            <w:r w:rsidRPr="00FB0233">
              <w:t xml:space="preserve"> means the process by which the LMC and the woman develop a plan of care for the woman and her baby, and the documentation of this plan throughout the individual clinical records pertaining to this woman</w:t>
            </w:r>
          </w:p>
        </w:tc>
      </w:tr>
      <w:tr w:rsidR="00EB2AC0" w:rsidRPr="00FB0233" w14:paraId="4FB9290F" w14:textId="77777777" w:rsidTr="0036758F">
        <w:trPr>
          <w:cantSplit/>
        </w:trPr>
        <w:tc>
          <w:tcPr>
            <w:tcW w:w="4040" w:type="dxa"/>
            <w:shd w:val="clear" w:color="auto" w:fill="auto"/>
          </w:tcPr>
          <w:p w14:paraId="710965BD" w14:textId="77777777" w:rsidR="00EB2AC0" w:rsidRPr="00FB0233" w:rsidRDefault="00EB2AC0" w:rsidP="00BB57CA">
            <w:pPr>
              <w:pStyle w:val="TableText"/>
              <w:ind w:right="57"/>
            </w:pPr>
            <w:r w:rsidRPr="004C37F4">
              <w:rPr>
                <w:b/>
              </w:rPr>
              <w:t>caregiver</w:t>
            </w:r>
            <w:r w:rsidRPr="00FB0233">
              <w:t>, in relation to a baby</w:t>
            </w:r>
            <w:r w:rsidR="004C37F4">
              <w:t xml:space="preserve"> –</w:t>
            </w:r>
          </w:p>
          <w:p w14:paraId="109102E4" w14:textId="77777777" w:rsidR="00EB2AC0" w:rsidRPr="00FB0233" w:rsidRDefault="00EB2AC0" w:rsidP="004C37F4">
            <w:pPr>
              <w:pStyle w:val="TableText"/>
              <w:ind w:left="369" w:right="57" w:hanging="369"/>
            </w:pPr>
            <w:r w:rsidRPr="00FB0233">
              <w:t>(a)</w:t>
            </w:r>
            <w:r w:rsidRPr="00FB0233">
              <w:tab/>
              <w:t>means the person who has the primary responsibility for the day-to-day care of the baby, other than on a temporary basis; but</w:t>
            </w:r>
          </w:p>
          <w:p w14:paraId="2628A8CA" w14:textId="77777777" w:rsidR="00EB2AC0" w:rsidRPr="00FB0233" w:rsidRDefault="00EB2AC0" w:rsidP="004C37F4">
            <w:pPr>
              <w:pStyle w:val="TableText"/>
              <w:ind w:left="369" w:right="57" w:hanging="369"/>
            </w:pPr>
            <w:r w:rsidRPr="00FB0233">
              <w:t>(b)</w:t>
            </w:r>
            <w:r w:rsidRPr="00FB0233">
              <w:tab/>
              <w:t>does not include the mother of the baby</w:t>
            </w:r>
          </w:p>
        </w:tc>
        <w:tc>
          <w:tcPr>
            <w:tcW w:w="4040" w:type="dxa"/>
            <w:shd w:val="clear" w:color="auto" w:fill="auto"/>
          </w:tcPr>
          <w:p w14:paraId="00E01D8F" w14:textId="77777777" w:rsidR="00EB2AC0" w:rsidRPr="00FB0233" w:rsidRDefault="00EB2AC0" w:rsidP="0036758F">
            <w:pPr>
              <w:pStyle w:val="TableText"/>
              <w:ind w:left="57"/>
            </w:pPr>
            <w:r w:rsidRPr="004C37F4">
              <w:rPr>
                <w:b/>
              </w:rPr>
              <w:t>caregiver</w:t>
            </w:r>
            <w:r w:rsidRPr="00FB0233">
              <w:t>, in relation to a baby:</w:t>
            </w:r>
          </w:p>
          <w:p w14:paraId="30DAB810" w14:textId="77777777" w:rsidR="00EB2AC0" w:rsidRPr="00FB0233" w:rsidRDefault="00EB2AC0" w:rsidP="004C37F4">
            <w:pPr>
              <w:pStyle w:val="TableText"/>
              <w:ind w:left="426" w:hanging="369"/>
            </w:pPr>
            <w:r w:rsidRPr="00FB0233">
              <w:t>(a)</w:t>
            </w:r>
            <w:r w:rsidRPr="00FB0233">
              <w:tab/>
              <w:t>means the person who has the primary responsibility for the day-to-day care of the baby, other than on a temporary basis; but</w:t>
            </w:r>
          </w:p>
          <w:p w14:paraId="51D411BC" w14:textId="77777777" w:rsidR="00EB2AC0" w:rsidRPr="00FB0233" w:rsidRDefault="00EB2AC0" w:rsidP="004C37F4">
            <w:pPr>
              <w:pStyle w:val="TableText"/>
              <w:ind w:left="426" w:hanging="369"/>
            </w:pPr>
            <w:r w:rsidRPr="00FB0233">
              <w:t>(b)</w:t>
            </w:r>
            <w:r w:rsidRPr="00FB0233">
              <w:tab/>
              <w:t>does not include the mother of the baby</w:t>
            </w:r>
          </w:p>
        </w:tc>
      </w:tr>
      <w:tr w:rsidR="00EB2AC0" w:rsidRPr="00FB0233" w14:paraId="1A22A4F6" w14:textId="77777777" w:rsidTr="0036758F">
        <w:trPr>
          <w:cantSplit/>
        </w:trPr>
        <w:tc>
          <w:tcPr>
            <w:tcW w:w="4040" w:type="dxa"/>
            <w:shd w:val="clear" w:color="auto" w:fill="auto"/>
          </w:tcPr>
          <w:p w14:paraId="0D68F8D2" w14:textId="77777777" w:rsidR="00EB2AC0" w:rsidRPr="00FB0233" w:rsidRDefault="00EB2AC0" w:rsidP="00BB57CA">
            <w:pPr>
              <w:pStyle w:val="TableText"/>
              <w:ind w:right="57"/>
            </w:pPr>
            <w:r w:rsidRPr="004C37F4">
              <w:rPr>
                <w:b/>
              </w:rPr>
              <w:t>chorionic villous sampling</w:t>
            </w:r>
            <w:r w:rsidRPr="00FB0233">
              <w:t xml:space="preserve"> means a foetal diagnostic procedure, which is the aspiration of a sample of chorionic (placental) tissue for biochemical and chromosomal analysis</w:t>
            </w:r>
          </w:p>
        </w:tc>
        <w:tc>
          <w:tcPr>
            <w:tcW w:w="4040" w:type="dxa"/>
            <w:shd w:val="clear" w:color="auto" w:fill="auto"/>
          </w:tcPr>
          <w:p w14:paraId="0F1E5800" w14:textId="77777777" w:rsidR="00EB2AC0" w:rsidRPr="00FB0233" w:rsidRDefault="00EB2AC0" w:rsidP="0036758F">
            <w:pPr>
              <w:pStyle w:val="TableText"/>
              <w:ind w:left="57"/>
            </w:pPr>
          </w:p>
        </w:tc>
      </w:tr>
      <w:tr w:rsidR="00EB2AC0" w:rsidRPr="00FB0233" w14:paraId="718D9016" w14:textId="77777777" w:rsidTr="0036758F">
        <w:trPr>
          <w:cantSplit/>
        </w:trPr>
        <w:tc>
          <w:tcPr>
            <w:tcW w:w="4040" w:type="dxa"/>
            <w:shd w:val="clear" w:color="auto" w:fill="auto"/>
          </w:tcPr>
          <w:p w14:paraId="3E1F243E" w14:textId="77777777" w:rsidR="00EB2AC0" w:rsidRPr="00FB0233" w:rsidRDefault="00EB2AC0" w:rsidP="00BB57CA">
            <w:pPr>
              <w:pStyle w:val="TableText"/>
              <w:ind w:right="57"/>
            </w:pPr>
            <w:r w:rsidRPr="004C37F4">
              <w:rPr>
                <w:b/>
              </w:rPr>
              <w:t>claim</w:t>
            </w:r>
            <w:r w:rsidR="004C37F4">
              <w:t xml:space="preserve"> –</w:t>
            </w:r>
          </w:p>
          <w:p w14:paraId="4BBE452D" w14:textId="77777777" w:rsidR="00EB2AC0" w:rsidRPr="00FB0233" w:rsidRDefault="00EB2AC0" w:rsidP="004C37F4">
            <w:pPr>
              <w:pStyle w:val="TableText"/>
              <w:ind w:left="369" w:right="57" w:hanging="369"/>
            </w:pPr>
            <w:r w:rsidRPr="00FB0233">
              <w:t>(a)</w:t>
            </w:r>
            <w:r w:rsidRPr="00FB0233">
              <w:tab/>
              <w:t>means a request for payment for primary maternity services that is forwarded to HealthPAC; and</w:t>
            </w:r>
          </w:p>
          <w:p w14:paraId="5D70A357" w14:textId="77777777" w:rsidR="00EB2AC0" w:rsidRPr="00FB0233" w:rsidRDefault="00EB2AC0" w:rsidP="004C37F4">
            <w:pPr>
              <w:pStyle w:val="TableText"/>
              <w:ind w:left="369" w:right="57" w:hanging="369"/>
            </w:pPr>
            <w:r w:rsidRPr="00FB0233">
              <w:t>(b)</w:t>
            </w:r>
            <w:r w:rsidRPr="00FB0233">
              <w:tab/>
              <w:t>does not include a registration or change of registration</w:t>
            </w:r>
          </w:p>
        </w:tc>
        <w:tc>
          <w:tcPr>
            <w:tcW w:w="4040" w:type="dxa"/>
            <w:shd w:val="clear" w:color="auto" w:fill="auto"/>
          </w:tcPr>
          <w:p w14:paraId="45373232" w14:textId="77777777" w:rsidR="00EB2AC0" w:rsidRPr="00FB0233" w:rsidRDefault="00EB2AC0" w:rsidP="004C37F4">
            <w:pPr>
              <w:pStyle w:val="TableText"/>
              <w:ind w:left="57"/>
            </w:pPr>
            <w:r w:rsidRPr="004C37F4">
              <w:rPr>
                <w:b/>
              </w:rPr>
              <w:t>claim</w:t>
            </w:r>
            <w:r w:rsidRPr="00FB0233">
              <w:t xml:space="preserve"> means a request for payment for maternity services that is sent to the Ministry of Health</w:t>
            </w:r>
          </w:p>
        </w:tc>
      </w:tr>
      <w:tr w:rsidR="00EB2AC0" w:rsidRPr="00FB0233" w14:paraId="383B8E7D" w14:textId="77777777" w:rsidTr="0036758F">
        <w:trPr>
          <w:cantSplit/>
        </w:trPr>
        <w:tc>
          <w:tcPr>
            <w:tcW w:w="4040" w:type="dxa"/>
            <w:shd w:val="clear" w:color="auto" w:fill="auto"/>
          </w:tcPr>
          <w:p w14:paraId="5EDD99B8" w14:textId="77777777" w:rsidR="00EB2AC0" w:rsidRPr="00FB0233" w:rsidRDefault="00EB2AC0" w:rsidP="00BB57CA">
            <w:pPr>
              <w:pStyle w:val="TableText"/>
              <w:ind w:right="57"/>
            </w:pPr>
          </w:p>
        </w:tc>
        <w:tc>
          <w:tcPr>
            <w:tcW w:w="4040" w:type="dxa"/>
            <w:shd w:val="clear" w:color="auto" w:fill="auto"/>
          </w:tcPr>
          <w:p w14:paraId="765F2040" w14:textId="77777777" w:rsidR="00EB2AC0" w:rsidRPr="00FB0233" w:rsidRDefault="00EB2AC0" w:rsidP="0036758F">
            <w:pPr>
              <w:pStyle w:val="TableText"/>
              <w:ind w:left="57"/>
            </w:pPr>
            <w:r w:rsidRPr="004C37F4">
              <w:rPr>
                <w:b/>
              </w:rPr>
              <w:t>continuity of care</w:t>
            </w:r>
            <w:r w:rsidRPr="00FB0233">
              <w:t xml:space="preserve"> means, for the purposes of this notice:</w:t>
            </w:r>
          </w:p>
          <w:p w14:paraId="3A65337B" w14:textId="77777777" w:rsidR="00EB2AC0" w:rsidRPr="00FB0233" w:rsidRDefault="00EB2AC0" w:rsidP="004C37F4">
            <w:pPr>
              <w:pStyle w:val="TableText"/>
              <w:ind w:left="426" w:hanging="369"/>
            </w:pPr>
            <w:r w:rsidRPr="00FB0233">
              <w:t>(a)</w:t>
            </w:r>
            <w:r w:rsidRPr="00FB0233">
              <w:tab/>
              <w:t>the provision of continuous lead maternity care throughout the antenatal period, the labour and birth, and the postnatal period; and</w:t>
            </w:r>
          </w:p>
          <w:p w14:paraId="5774D5D1" w14:textId="77777777" w:rsidR="00EB2AC0" w:rsidRPr="00FB0233" w:rsidRDefault="00EB2AC0" w:rsidP="004C37F4">
            <w:pPr>
              <w:pStyle w:val="TableText"/>
              <w:ind w:left="426" w:hanging="369"/>
            </w:pPr>
            <w:r w:rsidRPr="00FB0233">
              <w:t>(b)</w:t>
            </w:r>
            <w:r w:rsidRPr="00FB0233">
              <w:tab/>
              <w:t>that this lead maternity care is provided by the LMC with whom the woman has registered. The LMC may be part of a group practice that provides reciprocal back-up, and in the process of providing that back-up, may from time to time, provide some of the woman</w:t>
            </w:r>
            <w:r w:rsidR="00E10C0A">
              <w:t>’</w:t>
            </w:r>
            <w:r w:rsidRPr="00FB0233">
              <w:t>s care to enable 24/7 service provision</w:t>
            </w:r>
          </w:p>
        </w:tc>
      </w:tr>
      <w:tr w:rsidR="00EB2AC0" w:rsidRPr="00FB0233" w14:paraId="76B75017" w14:textId="77777777" w:rsidTr="0036758F">
        <w:trPr>
          <w:cantSplit/>
        </w:trPr>
        <w:tc>
          <w:tcPr>
            <w:tcW w:w="4040" w:type="dxa"/>
            <w:shd w:val="clear" w:color="auto" w:fill="auto"/>
          </w:tcPr>
          <w:p w14:paraId="5FD629E6" w14:textId="77777777" w:rsidR="00EB2AC0" w:rsidRPr="00FB0233" w:rsidRDefault="00EB2AC0" w:rsidP="00BB57CA">
            <w:pPr>
              <w:pStyle w:val="TableText"/>
              <w:ind w:right="57"/>
            </w:pPr>
          </w:p>
        </w:tc>
        <w:tc>
          <w:tcPr>
            <w:tcW w:w="4040" w:type="dxa"/>
            <w:shd w:val="clear" w:color="auto" w:fill="auto"/>
          </w:tcPr>
          <w:p w14:paraId="36124A40" w14:textId="77777777" w:rsidR="00EB2AC0" w:rsidRPr="00FB0233" w:rsidRDefault="00EB2AC0" w:rsidP="0036758F">
            <w:pPr>
              <w:pStyle w:val="TableText"/>
              <w:ind w:left="57"/>
            </w:pPr>
            <w:r w:rsidRPr="004C37F4">
              <w:rPr>
                <w:b/>
              </w:rPr>
              <w:t>DDU</w:t>
            </w:r>
            <w:r w:rsidRPr="00FB0233">
              <w:t xml:space="preserve"> means a Diploma of Diagnostic Ultrasound conferred by the Australasian Society for Ultrasound in Medicine</w:t>
            </w:r>
          </w:p>
        </w:tc>
      </w:tr>
      <w:tr w:rsidR="00EB2AC0" w:rsidRPr="00FB0233" w14:paraId="6CBA0AC1" w14:textId="77777777" w:rsidTr="0036758F">
        <w:trPr>
          <w:cantSplit/>
        </w:trPr>
        <w:tc>
          <w:tcPr>
            <w:tcW w:w="4040" w:type="dxa"/>
            <w:shd w:val="clear" w:color="auto" w:fill="auto"/>
          </w:tcPr>
          <w:p w14:paraId="71887033" w14:textId="77777777" w:rsidR="00EB2AC0" w:rsidRPr="00FB0233" w:rsidRDefault="00EB2AC0" w:rsidP="00BB57CA">
            <w:pPr>
              <w:pStyle w:val="TableText"/>
              <w:ind w:right="57"/>
            </w:pPr>
            <w:r w:rsidRPr="004C37F4">
              <w:rPr>
                <w:b/>
              </w:rPr>
              <w:t>DHB</w:t>
            </w:r>
            <w:r w:rsidRPr="00FB0233">
              <w:t xml:space="preserve"> has the same meaning as in section 6(1) of the Act</w:t>
            </w:r>
          </w:p>
        </w:tc>
        <w:tc>
          <w:tcPr>
            <w:tcW w:w="4040" w:type="dxa"/>
            <w:shd w:val="clear" w:color="auto" w:fill="auto"/>
          </w:tcPr>
          <w:p w14:paraId="1A453975" w14:textId="77777777" w:rsidR="00EB2AC0" w:rsidRPr="00FB0233" w:rsidRDefault="00EB2AC0" w:rsidP="0036758F">
            <w:pPr>
              <w:pStyle w:val="TableText"/>
              <w:ind w:left="57"/>
            </w:pPr>
            <w:r w:rsidRPr="004C37F4">
              <w:rPr>
                <w:b/>
              </w:rPr>
              <w:t>DHB</w:t>
            </w:r>
            <w:r w:rsidRPr="00FB0233">
              <w:t xml:space="preserve"> </w:t>
            </w:r>
            <w:bookmarkStart w:id="94" w:name="_Hlk49164810"/>
            <w:r w:rsidRPr="00FB0233">
              <w:t>has the same meaning as in section 6(1) of the Act</w:t>
            </w:r>
            <w:bookmarkEnd w:id="94"/>
          </w:p>
        </w:tc>
      </w:tr>
      <w:tr w:rsidR="00EB2AC0" w:rsidRPr="00FB0233" w14:paraId="0B858E00" w14:textId="77777777" w:rsidTr="0036758F">
        <w:trPr>
          <w:cantSplit/>
        </w:trPr>
        <w:tc>
          <w:tcPr>
            <w:tcW w:w="4040" w:type="dxa"/>
            <w:shd w:val="clear" w:color="auto" w:fill="auto"/>
          </w:tcPr>
          <w:p w14:paraId="383B725E" w14:textId="77777777" w:rsidR="00EB2AC0" w:rsidRPr="00FB0233" w:rsidRDefault="00EB2AC0" w:rsidP="00BB57CA">
            <w:pPr>
              <w:pStyle w:val="TableText"/>
              <w:ind w:right="57"/>
            </w:pPr>
            <w:r w:rsidRPr="004C37F4">
              <w:rPr>
                <w:b/>
              </w:rPr>
              <w:t>DHB provider arm</w:t>
            </w:r>
            <w:r w:rsidRPr="00FB0233">
              <w:t xml:space="preserve"> means a provider of health services that is a part of a District Health Board or wholly owned by a District Health Board or Boards</w:t>
            </w:r>
          </w:p>
        </w:tc>
        <w:tc>
          <w:tcPr>
            <w:tcW w:w="4040" w:type="dxa"/>
            <w:shd w:val="clear" w:color="auto" w:fill="auto"/>
          </w:tcPr>
          <w:p w14:paraId="5B9F5B7C" w14:textId="77777777" w:rsidR="00EB2AC0" w:rsidRPr="00FB0233" w:rsidRDefault="00EB2AC0" w:rsidP="0036758F">
            <w:pPr>
              <w:pStyle w:val="TableText"/>
              <w:ind w:left="57"/>
            </w:pPr>
            <w:r w:rsidRPr="004C37F4">
              <w:rPr>
                <w:b/>
              </w:rPr>
              <w:t>DHB provider arm</w:t>
            </w:r>
            <w:r w:rsidRPr="00FB0233">
              <w:t xml:space="preserve"> means a provider of health services that is a part of a DHB or wholly owned by one or more DHBs</w:t>
            </w:r>
          </w:p>
        </w:tc>
      </w:tr>
      <w:tr w:rsidR="00EB2AC0" w:rsidRPr="00FB0233" w14:paraId="055264A2" w14:textId="77777777" w:rsidTr="0036758F">
        <w:trPr>
          <w:cantSplit/>
        </w:trPr>
        <w:tc>
          <w:tcPr>
            <w:tcW w:w="4040" w:type="dxa"/>
            <w:shd w:val="clear" w:color="auto" w:fill="auto"/>
          </w:tcPr>
          <w:p w14:paraId="1DA54356" w14:textId="77777777" w:rsidR="00EB2AC0" w:rsidRPr="00FB0233" w:rsidRDefault="00EB2AC0" w:rsidP="00BB57CA">
            <w:pPr>
              <w:pStyle w:val="TableText"/>
              <w:ind w:right="57"/>
            </w:pPr>
            <w:r w:rsidRPr="004C37F4">
              <w:rPr>
                <w:b/>
              </w:rPr>
              <w:t>estimated date of delivery (EDD)</w:t>
            </w:r>
            <w:r w:rsidRPr="00FB0233">
              <w:t xml:space="preserve"> means either the estimated date of delivery of the baby or the actual date of the delivery of the baby</w:t>
            </w:r>
          </w:p>
        </w:tc>
        <w:tc>
          <w:tcPr>
            <w:tcW w:w="4040" w:type="dxa"/>
            <w:shd w:val="clear" w:color="auto" w:fill="auto"/>
          </w:tcPr>
          <w:p w14:paraId="6814E998" w14:textId="77777777" w:rsidR="00EB2AC0" w:rsidRPr="00FB0233" w:rsidRDefault="00EB2AC0" w:rsidP="0036758F">
            <w:pPr>
              <w:pStyle w:val="TableText"/>
              <w:ind w:left="57"/>
            </w:pPr>
            <w:r w:rsidRPr="004C37F4">
              <w:rPr>
                <w:b/>
              </w:rPr>
              <w:t>estimated due date (EDD)</w:t>
            </w:r>
            <w:r w:rsidRPr="00FB0233">
              <w:t xml:space="preserve"> means either the estimated date of birth of the baby, or the actual date of birth of the baby</w:t>
            </w:r>
          </w:p>
        </w:tc>
      </w:tr>
      <w:tr w:rsidR="00EB2AC0" w:rsidRPr="00FB0233" w14:paraId="6B81249F" w14:textId="77777777" w:rsidTr="0036758F">
        <w:trPr>
          <w:cantSplit/>
        </w:trPr>
        <w:tc>
          <w:tcPr>
            <w:tcW w:w="4040" w:type="dxa"/>
            <w:shd w:val="clear" w:color="auto" w:fill="auto"/>
          </w:tcPr>
          <w:p w14:paraId="44EB4A5B" w14:textId="77777777" w:rsidR="00EB2AC0" w:rsidRPr="00FB0233" w:rsidRDefault="00EB2AC0" w:rsidP="00BB57CA">
            <w:pPr>
              <w:pStyle w:val="TableText"/>
              <w:ind w:right="57"/>
            </w:pPr>
            <w:r w:rsidRPr="004C37F4">
              <w:rPr>
                <w:b/>
              </w:rPr>
              <w:t>established labour</w:t>
            </w:r>
            <w:r w:rsidRPr="00FB0233">
              <w:t xml:space="preserve"> means the period from when labour is estimated to have commenced as measured by duration, frequency, and strength of each contraction</w:t>
            </w:r>
          </w:p>
        </w:tc>
        <w:tc>
          <w:tcPr>
            <w:tcW w:w="4040" w:type="dxa"/>
            <w:shd w:val="clear" w:color="auto" w:fill="auto"/>
          </w:tcPr>
          <w:p w14:paraId="1190650B" w14:textId="77777777" w:rsidR="00EB2AC0" w:rsidRPr="00FB0233" w:rsidRDefault="00EB2AC0" w:rsidP="0036758F">
            <w:pPr>
              <w:pStyle w:val="TableText"/>
              <w:ind w:left="57"/>
            </w:pPr>
            <w:r w:rsidRPr="004C37F4">
              <w:rPr>
                <w:b/>
              </w:rPr>
              <w:t>established labour</w:t>
            </w:r>
            <w:r w:rsidRPr="00FB0233">
              <w:t xml:space="preserve"> means the period from when active labour is estimated to have commenced as measured by duration, frequency and strength of contractions; and there is evidence of effacement and dilation of the cervix</w:t>
            </w:r>
          </w:p>
        </w:tc>
      </w:tr>
      <w:tr w:rsidR="00EB2AC0" w:rsidRPr="00FB0233" w14:paraId="38066167" w14:textId="77777777" w:rsidTr="0036758F">
        <w:trPr>
          <w:cantSplit/>
        </w:trPr>
        <w:tc>
          <w:tcPr>
            <w:tcW w:w="4040" w:type="dxa"/>
            <w:shd w:val="clear" w:color="auto" w:fill="auto"/>
          </w:tcPr>
          <w:p w14:paraId="5466C87E" w14:textId="77777777" w:rsidR="00EB2AC0" w:rsidRPr="00FB0233" w:rsidRDefault="00EB2AC0" w:rsidP="00BB57CA">
            <w:pPr>
              <w:pStyle w:val="TableText"/>
              <w:ind w:right="57"/>
            </w:pPr>
            <w:r w:rsidRPr="004C37F4">
              <w:rPr>
                <w:b/>
              </w:rPr>
              <w:t>exclusive breastfeeding</w:t>
            </w:r>
            <w:r w:rsidRPr="00FB0233">
              <w:t xml:space="preserve"> means that, to the mother</w:t>
            </w:r>
            <w:r w:rsidR="00E10C0A">
              <w:t>’</w:t>
            </w:r>
            <w:r w:rsidRPr="00FB0233">
              <w:t>s knowledge</w:t>
            </w:r>
            <w:r w:rsidR="004C37F4">
              <w:t xml:space="preserve"> –</w:t>
            </w:r>
          </w:p>
          <w:p w14:paraId="062676CC" w14:textId="77777777" w:rsidR="00EB2AC0" w:rsidRPr="00FB0233" w:rsidRDefault="00EB2AC0" w:rsidP="004C37F4">
            <w:pPr>
              <w:pStyle w:val="TableText"/>
              <w:ind w:left="369" w:right="57" w:hanging="369"/>
            </w:pPr>
            <w:r w:rsidRPr="00FB0233">
              <w:t>(a)</w:t>
            </w:r>
            <w:r w:rsidRPr="00FB0233">
              <w:tab/>
              <w:t>the infant has never had any water, formula or other liquid or solid food; and</w:t>
            </w:r>
          </w:p>
          <w:p w14:paraId="0CA82E9A" w14:textId="77777777" w:rsidR="00EB2AC0" w:rsidRPr="00FB0233" w:rsidRDefault="00EB2AC0" w:rsidP="004C37F4">
            <w:pPr>
              <w:pStyle w:val="TableText"/>
              <w:ind w:left="369" w:right="57" w:hanging="369"/>
            </w:pPr>
            <w:r w:rsidRPr="00FB0233">
              <w:t>(b)</w:t>
            </w:r>
            <w:r w:rsidRPr="00FB0233">
              <w:tab/>
              <w:t>only breast-milk, from the breast or expressed, and prescribed medicines, defined as per the Medicines Act 1981, have been given to the baby from birth</w:t>
            </w:r>
          </w:p>
        </w:tc>
        <w:tc>
          <w:tcPr>
            <w:tcW w:w="4040" w:type="dxa"/>
            <w:shd w:val="clear" w:color="auto" w:fill="auto"/>
          </w:tcPr>
          <w:p w14:paraId="2B109028" w14:textId="77777777" w:rsidR="00EB2AC0" w:rsidRPr="00FB0233" w:rsidRDefault="00EB2AC0" w:rsidP="0036758F">
            <w:pPr>
              <w:pStyle w:val="TableText"/>
              <w:ind w:left="57"/>
            </w:pPr>
            <w:r w:rsidRPr="004C37F4">
              <w:rPr>
                <w:b/>
              </w:rPr>
              <w:t>exclusive breastfeeding</w:t>
            </w:r>
            <w:r w:rsidRPr="00FB0233">
              <w:t xml:space="preserve"> means that, to the mother</w:t>
            </w:r>
            <w:r w:rsidR="00E10C0A">
              <w:t>’</w:t>
            </w:r>
            <w:r w:rsidRPr="00FB0233">
              <w:t>s knowledge:</w:t>
            </w:r>
          </w:p>
          <w:p w14:paraId="35770993" w14:textId="77777777" w:rsidR="00EB2AC0" w:rsidRPr="00FB0233" w:rsidRDefault="00EB2AC0" w:rsidP="004C37F4">
            <w:pPr>
              <w:pStyle w:val="TableText"/>
              <w:ind w:left="426" w:hanging="369"/>
            </w:pPr>
            <w:r w:rsidRPr="00FB0233">
              <w:t>(a)</w:t>
            </w:r>
            <w:r w:rsidRPr="00FB0233">
              <w:tab/>
              <w:t>the infant has never had any water, breast milk substitute (infant formula), or other liquid or solid food; and</w:t>
            </w:r>
          </w:p>
          <w:p w14:paraId="32B72B56" w14:textId="77777777" w:rsidR="00EB2AC0" w:rsidRPr="00FB0233" w:rsidRDefault="00EB2AC0" w:rsidP="004C37F4">
            <w:pPr>
              <w:pStyle w:val="TableText"/>
              <w:ind w:left="426" w:hanging="369"/>
            </w:pPr>
            <w:r w:rsidRPr="00FB0233">
              <w:t>(b)</w:t>
            </w:r>
            <w:r w:rsidRPr="00FB0233">
              <w:tab/>
              <w:t>only breast milk, from the breast or expressed, and prescribed medicines, defined as per the Medicines Act 1981, have been given to the baby from birth</w:t>
            </w:r>
          </w:p>
        </w:tc>
      </w:tr>
      <w:tr w:rsidR="00EB2AC0" w:rsidRPr="00FB0233" w14:paraId="31B6AE68" w14:textId="77777777" w:rsidTr="0036758F">
        <w:trPr>
          <w:cantSplit/>
        </w:trPr>
        <w:tc>
          <w:tcPr>
            <w:tcW w:w="4040" w:type="dxa"/>
            <w:shd w:val="clear" w:color="auto" w:fill="auto"/>
          </w:tcPr>
          <w:p w14:paraId="67D37A1E" w14:textId="77777777" w:rsidR="00EB2AC0" w:rsidRPr="00FB0233" w:rsidRDefault="00EB2AC0" w:rsidP="00BB57CA">
            <w:pPr>
              <w:pStyle w:val="TableText"/>
              <w:ind w:right="57"/>
            </w:pPr>
            <w:r w:rsidRPr="004C37F4">
              <w:rPr>
                <w:b/>
              </w:rPr>
              <w:t>family planning practitioner</w:t>
            </w:r>
            <w:r w:rsidRPr="00FB0233">
              <w:t xml:space="preserve"> means a health practitioner who is, or is deemed to be, registered with the Medical Council of New Zealand (established by the Health Practitioners Competence Assurance Act 2003) in the vocational scope of practice of family planning and reproductive health and holds an annual practicing certificate</w:t>
            </w:r>
          </w:p>
        </w:tc>
        <w:tc>
          <w:tcPr>
            <w:tcW w:w="4040" w:type="dxa"/>
            <w:shd w:val="clear" w:color="auto" w:fill="auto"/>
          </w:tcPr>
          <w:p w14:paraId="3700B89A" w14:textId="77777777" w:rsidR="00EB2AC0" w:rsidRPr="00FB0233" w:rsidRDefault="00EB2AC0" w:rsidP="0036758F">
            <w:pPr>
              <w:pStyle w:val="TableText"/>
              <w:ind w:left="57"/>
            </w:pPr>
            <w:r w:rsidRPr="004C37F4">
              <w:rPr>
                <w:b/>
              </w:rPr>
              <w:t>family planning practitioner</w:t>
            </w:r>
            <w:r w:rsidRPr="00FB0233">
              <w:t xml:space="preserve"> means a health practitioner who is registered with the Medical Council of New Zealand (established by the Health Practitioners Competence Assurance Act 2003) in the vocational scope of practice of family planning and reproductive health and holds an annual practising certificate</w:t>
            </w:r>
          </w:p>
        </w:tc>
      </w:tr>
      <w:tr w:rsidR="00EB2AC0" w:rsidRPr="00FB0233" w14:paraId="04ED6144" w14:textId="77777777" w:rsidTr="0036758F">
        <w:trPr>
          <w:cantSplit/>
        </w:trPr>
        <w:tc>
          <w:tcPr>
            <w:tcW w:w="4040" w:type="dxa"/>
            <w:shd w:val="clear" w:color="auto" w:fill="auto"/>
          </w:tcPr>
          <w:p w14:paraId="484DAA0A" w14:textId="77777777" w:rsidR="00EB2AC0" w:rsidRPr="00FB0233" w:rsidRDefault="00EB2AC0" w:rsidP="00BB57CA">
            <w:pPr>
              <w:pStyle w:val="TableText"/>
              <w:ind w:right="57"/>
            </w:pPr>
            <w:r w:rsidRPr="004C37F4">
              <w:rPr>
                <w:b/>
              </w:rPr>
              <w:t>first birth</w:t>
            </w:r>
            <w:r w:rsidRPr="00FB0233">
              <w:t xml:space="preserve"> means that a woman has not previously experienced a birth</w:t>
            </w:r>
          </w:p>
        </w:tc>
        <w:tc>
          <w:tcPr>
            <w:tcW w:w="4040" w:type="dxa"/>
            <w:shd w:val="clear" w:color="auto" w:fill="auto"/>
          </w:tcPr>
          <w:p w14:paraId="66812ECD" w14:textId="77777777" w:rsidR="00EB2AC0" w:rsidRPr="00FB0233" w:rsidRDefault="00EB2AC0" w:rsidP="0036758F">
            <w:pPr>
              <w:pStyle w:val="TableText"/>
              <w:ind w:left="57"/>
            </w:pPr>
            <w:r w:rsidRPr="004C37F4">
              <w:rPr>
                <w:b/>
              </w:rPr>
              <w:t>first birth</w:t>
            </w:r>
            <w:r w:rsidRPr="00FB0233">
              <w:t xml:space="preserve"> means that a woman has not previously experienced a birth</w:t>
            </w:r>
          </w:p>
        </w:tc>
      </w:tr>
      <w:tr w:rsidR="00EB2AC0" w:rsidRPr="00FB0233" w14:paraId="738278AE" w14:textId="77777777" w:rsidTr="0036758F">
        <w:trPr>
          <w:cantSplit/>
        </w:trPr>
        <w:tc>
          <w:tcPr>
            <w:tcW w:w="4040" w:type="dxa"/>
            <w:shd w:val="clear" w:color="auto" w:fill="auto"/>
          </w:tcPr>
          <w:p w14:paraId="21B92BAC" w14:textId="77777777" w:rsidR="00EB2AC0" w:rsidRPr="00FB0233" w:rsidRDefault="00EB2AC0" w:rsidP="004C37F4">
            <w:pPr>
              <w:pStyle w:val="TableText"/>
              <w:ind w:right="57"/>
            </w:pPr>
            <w:r w:rsidRPr="004C37F4">
              <w:rPr>
                <w:b/>
              </w:rPr>
              <w:lastRenderedPageBreak/>
              <w:t>first consultation</w:t>
            </w:r>
            <w:r w:rsidRPr="00FB0233">
              <w:t xml:space="preserve"> means a consultation with an obstetrician for consulting obstetrician services, as per clause DC12, or a paediatrician for consulting paediatrician services, as per clause</w:t>
            </w:r>
            <w:r w:rsidR="004C37F4">
              <w:t> </w:t>
            </w:r>
            <w:r w:rsidRPr="00FB0233">
              <w:t>DC14, if there has been no previous primary maternity services provided to the same woman by the same specialist involving the same medical problem</w:t>
            </w:r>
          </w:p>
        </w:tc>
        <w:tc>
          <w:tcPr>
            <w:tcW w:w="4040" w:type="dxa"/>
            <w:shd w:val="clear" w:color="auto" w:fill="auto"/>
          </w:tcPr>
          <w:p w14:paraId="57CD2147" w14:textId="77777777" w:rsidR="00EB2AC0" w:rsidRPr="00FB0233" w:rsidRDefault="00EB2AC0" w:rsidP="0036758F">
            <w:pPr>
              <w:pStyle w:val="TableText"/>
              <w:ind w:left="57"/>
            </w:pPr>
          </w:p>
        </w:tc>
      </w:tr>
      <w:tr w:rsidR="00EB2AC0" w:rsidRPr="00FB0233" w14:paraId="5D4E0B91" w14:textId="77777777" w:rsidTr="0036758F">
        <w:trPr>
          <w:cantSplit/>
        </w:trPr>
        <w:tc>
          <w:tcPr>
            <w:tcW w:w="4040" w:type="dxa"/>
            <w:shd w:val="clear" w:color="auto" w:fill="auto"/>
          </w:tcPr>
          <w:p w14:paraId="6F5CADE2" w14:textId="77777777" w:rsidR="00EB2AC0" w:rsidRPr="00FB0233" w:rsidRDefault="00EB2AC0" w:rsidP="00BB57CA">
            <w:pPr>
              <w:pStyle w:val="TableText"/>
              <w:ind w:right="57"/>
            </w:pPr>
            <w:r w:rsidRPr="004C37F4">
              <w:rPr>
                <w:b/>
              </w:rPr>
              <w:t>first trimester</w:t>
            </w:r>
            <w:r w:rsidRPr="00FB0233">
              <w:t xml:space="preserve"> means the period from the LMP date until the end of the fourteenth week of pregnancy (1-12 weeks after conception)</w:t>
            </w:r>
          </w:p>
        </w:tc>
        <w:tc>
          <w:tcPr>
            <w:tcW w:w="4040" w:type="dxa"/>
            <w:shd w:val="clear" w:color="auto" w:fill="auto"/>
          </w:tcPr>
          <w:p w14:paraId="5187AEE9" w14:textId="77777777" w:rsidR="00EB2AC0" w:rsidRPr="00FB0233" w:rsidRDefault="00EB2AC0" w:rsidP="0036758F">
            <w:pPr>
              <w:pStyle w:val="TableText"/>
              <w:ind w:left="57"/>
            </w:pPr>
            <w:r w:rsidRPr="004C37F4">
              <w:rPr>
                <w:b/>
              </w:rPr>
              <w:t>first trimester</w:t>
            </w:r>
            <w:r w:rsidRPr="00FB0233">
              <w:t xml:space="preserve"> means the period from the LMP date until 13 weeks 6 days of pregnancy are completed</w:t>
            </w:r>
          </w:p>
        </w:tc>
      </w:tr>
      <w:tr w:rsidR="00EB2AC0" w:rsidRPr="00FB0233" w14:paraId="488F6E41" w14:textId="77777777" w:rsidTr="0036758F">
        <w:trPr>
          <w:cantSplit/>
        </w:trPr>
        <w:tc>
          <w:tcPr>
            <w:tcW w:w="4040" w:type="dxa"/>
            <w:shd w:val="clear" w:color="auto" w:fill="auto"/>
          </w:tcPr>
          <w:p w14:paraId="161E9B3C" w14:textId="77777777" w:rsidR="00EB2AC0" w:rsidRPr="00FB0233" w:rsidRDefault="00EB2AC0" w:rsidP="00BB57CA">
            <w:pPr>
              <w:pStyle w:val="TableText"/>
              <w:ind w:right="57"/>
            </w:pPr>
            <w:r w:rsidRPr="004C37F4">
              <w:rPr>
                <w:b/>
              </w:rPr>
              <w:t>foetal blood sampling</w:t>
            </w:r>
            <w:r w:rsidRPr="00FB0233">
              <w:t xml:space="preserve"> means a foetal diagnosis procedure where foetal blood is obtained directly from the umbilical cord performed after 17 weeks of pregnancy</w:t>
            </w:r>
          </w:p>
        </w:tc>
        <w:tc>
          <w:tcPr>
            <w:tcW w:w="4040" w:type="dxa"/>
            <w:shd w:val="clear" w:color="auto" w:fill="auto"/>
          </w:tcPr>
          <w:p w14:paraId="2F36134E" w14:textId="77777777" w:rsidR="00EB2AC0" w:rsidRPr="00FB0233" w:rsidRDefault="00EB2AC0" w:rsidP="0036758F">
            <w:pPr>
              <w:pStyle w:val="TableText"/>
              <w:ind w:left="57"/>
            </w:pPr>
          </w:p>
        </w:tc>
      </w:tr>
      <w:tr w:rsidR="00EB2AC0" w:rsidRPr="00FB0233" w14:paraId="34DC6192" w14:textId="77777777" w:rsidTr="0036758F">
        <w:trPr>
          <w:cantSplit/>
        </w:trPr>
        <w:tc>
          <w:tcPr>
            <w:tcW w:w="4040" w:type="dxa"/>
            <w:shd w:val="clear" w:color="auto" w:fill="auto"/>
          </w:tcPr>
          <w:p w14:paraId="41858210" w14:textId="77777777" w:rsidR="00EB2AC0" w:rsidRPr="00FB0233" w:rsidRDefault="00EB2AC0" w:rsidP="00BB57CA">
            <w:pPr>
              <w:pStyle w:val="TableText"/>
              <w:ind w:right="57"/>
            </w:pPr>
            <w:r w:rsidRPr="004C37F4">
              <w:rPr>
                <w:b/>
              </w:rPr>
              <w:t>fully breastfeeding</w:t>
            </w:r>
            <w:r w:rsidRPr="00FB0233">
              <w:t xml:space="preserve"> means the infant has taken breast-milk only, no other liquids or solids except a minimal amount of water or prescribed medicines, in the previous 48 hours</w:t>
            </w:r>
          </w:p>
        </w:tc>
        <w:tc>
          <w:tcPr>
            <w:tcW w:w="4040" w:type="dxa"/>
            <w:shd w:val="clear" w:color="auto" w:fill="auto"/>
          </w:tcPr>
          <w:p w14:paraId="39DB8078" w14:textId="77777777" w:rsidR="00EB2AC0" w:rsidRPr="00FB0233" w:rsidRDefault="00EB2AC0" w:rsidP="0036758F">
            <w:pPr>
              <w:pStyle w:val="TableText"/>
              <w:ind w:left="57"/>
            </w:pPr>
            <w:r w:rsidRPr="004C37F4">
              <w:rPr>
                <w:b/>
              </w:rPr>
              <w:t>full breastfeeding</w:t>
            </w:r>
            <w:r w:rsidRPr="00FB0233">
              <w:t xml:space="preserve"> means that the infant has taken breast milk only, no other liquids or solids except a minimal amount of water or prescribed medicines, in the previous 48 hours</w:t>
            </w:r>
          </w:p>
        </w:tc>
      </w:tr>
      <w:tr w:rsidR="00EB2AC0" w:rsidRPr="00FB0233" w14:paraId="36015F9E" w14:textId="77777777" w:rsidTr="0036758F">
        <w:trPr>
          <w:cantSplit/>
        </w:trPr>
        <w:tc>
          <w:tcPr>
            <w:tcW w:w="4040" w:type="dxa"/>
            <w:shd w:val="clear" w:color="auto" w:fill="auto"/>
          </w:tcPr>
          <w:p w14:paraId="0598000D" w14:textId="77777777" w:rsidR="00EB2AC0" w:rsidRPr="00FB0233" w:rsidRDefault="00EB2AC0" w:rsidP="00BB57CA">
            <w:pPr>
              <w:pStyle w:val="TableText"/>
              <w:ind w:right="57"/>
            </w:pPr>
            <w:r w:rsidRPr="004C37F4">
              <w:rPr>
                <w:b/>
              </w:rPr>
              <w:t>geographical area</w:t>
            </w:r>
            <w:r w:rsidRPr="00FB0233">
              <w:t>, in relation to a DHB, means the geographical area of the DHB as specified in Schedule 1 of the Act</w:t>
            </w:r>
          </w:p>
        </w:tc>
        <w:tc>
          <w:tcPr>
            <w:tcW w:w="4040" w:type="dxa"/>
            <w:shd w:val="clear" w:color="auto" w:fill="auto"/>
          </w:tcPr>
          <w:p w14:paraId="33469651" w14:textId="77777777" w:rsidR="00EB2AC0" w:rsidRPr="00FB0233" w:rsidRDefault="00EB2AC0" w:rsidP="004C37F4">
            <w:pPr>
              <w:pStyle w:val="TableText"/>
              <w:ind w:left="57"/>
            </w:pPr>
            <w:r w:rsidRPr="004C37F4">
              <w:rPr>
                <w:b/>
              </w:rPr>
              <w:t>geographical area</w:t>
            </w:r>
            <w:r w:rsidRPr="00FB0233">
              <w:t>, in relation to a DHB, means the geographical area of the DHB as specified in Schedule</w:t>
            </w:r>
            <w:r w:rsidR="004C37F4">
              <w:t> </w:t>
            </w:r>
            <w:r w:rsidRPr="00FB0233">
              <w:t>1 of the Act</w:t>
            </w:r>
          </w:p>
        </w:tc>
      </w:tr>
      <w:tr w:rsidR="00EB2AC0" w:rsidRPr="00FB0233" w14:paraId="148E291C" w14:textId="77777777" w:rsidTr="0036758F">
        <w:trPr>
          <w:cantSplit/>
        </w:trPr>
        <w:tc>
          <w:tcPr>
            <w:tcW w:w="4040" w:type="dxa"/>
            <w:shd w:val="clear" w:color="auto" w:fill="auto"/>
          </w:tcPr>
          <w:p w14:paraId="6DBE0118" w14:textId="77777777" w:rsidR="00EB2AC0" w:rsidRPr="00FB0233" w:rsidRDefault="00EB2AC0" w:rsidP="00BB57CA">
            <w:pPr>
              <w:pStyle w:val="TableText"/>
              <w:ind w:right="57"/>
            </w:pPr>
            <w:r w:rsidRPr="004C37F4">
              <w:rPr>
                <w:b/>
              </w:rPr>
              <w:t>general practitioner</w:t>
            </w:r>
            <w:r w:rsidRPr="00FB0233">
              <w:t xml:space="preserve"> means a health practitioner who is, or is deemed to be, registered with the Medical Council of New Zealand (established by the Health Practitioners Competence Assurance Act 2003) in the vocational scope of practice of general practice and holds an annual practicing certificate</w:t>
            </w:r>
          </w:p>
        </w:tc>
        <w:tc>
          <w:tcPr>
            <w:tcW w:w="4040" w:type="dxa"/>
            <w:shd w:val="clear" w:color="auto" w:fill="auto"/>
          </w:tcPr>
          <w:p w14:paraId="2D3CE79C" w14:textId="77777777" w:rsidR="00EB2AC0" w:rsidRPr="00FB0233" w:rsidRDefault="00EB2AC0" w:rsidP="0036758F">
            <w:pPr>
              <w:pStyle w:val="TableText"/>
              <w:ind w:left="57"/>
            </w:pPr>
            <w:r w:rsidRPr="004C37F4">
              <w:rPr>
                <w:b/>
              </w:rPr>
              <w:t>general practitioner</w:t>
            </w:r>
            <w:r w:rsidRPr="00FB0233">
              <w:t xml:space="preserve"> means a health practitioner who is registered with the Medical Council of New Zealand (established by the Health Practitioners Competence Assurance Act 2003) in the vocational scope of general practice and holds an annual practising certificate</w:t>
            </w:r>
          </w:p>
        </w:tc>
      </w:tr>
      <w:tr w:rsidR="00EB2AC0" w:rsidRPr="00FB0233" w14:paraId="778A58E3" w14:textId="77777777" w:rsidTr="0036758F">
        <w:trPr>
          <w:cantSplit/>
        </w:trPr>
        <w:tc>
          <w:tcPr>
            <w:tcW w:w="4040" w:type="dxa"/>
            <w:shd w:val="clear" w:color="auto" w:fill="auto"/>
          </w:tcPr>
          <w:p w14:paraId="2CCBDE0E" w14:textId="77777777" w:rsidR="00EB2AC0" w:rsidRPr="00FB0233" w:rsidRDefault="00EB2AC0" w:rsidP="00BB57CA">
            <w:pPr>
              <w:pStyle w:val="TableText"/>
              <w:ind w:right="57"/>
            </w:pPr>
          </w:p>
        </w:tc>
        <w:tc>
          <w:tcPr>
            <w:tcW w:w="4040" w:type="dxa"/>
            <w:shd w:val="clear" w:color="auto" w:fill="auto"/>
          </w:tcPr>
          <w:p w14:paraId="2412927C" w14:textId="77777777" w:rsidR="00EB2AC0" w:rsidRPr="00FB0233" w:rsidRDefault="00EB2AC0" w:rsidP="0036758F">
            <w:pPr>
              <w:pStyle w:val="TableText"/>
              <w:ind w:left="57"/>
            </w:pPr>
            <w:r w:rsidRPr="004C37F4">
              <w:rPr>
                <w:b/>
              </w:rPr>
              <w:t>general practitioner obstetrician</w:t>
            </w:r>
            <w:r w:rsidRPr="00FB0233">
              <w:t xml:space="preserve"> means a general practitioner with a Diploma in Obstetrics or a Diploma in Obstetrics and Medical Gynaecology (or equivalent, as determined by the New Zealand College of General Practitioners)</w:t>
            </w:r>
          </w:p>
        </w:tc>
      </w:tr>
      <w:tr w:rsidR="00EB2AC0" w:rsidRPr="00FB0233" w14:paraId="21250953" w14:textId="77777777" w:rsidTr="0036758F">
        <w:trPr>
          <w:cantSplit/>
        </w:trPr>
        <w:tc>
          <w:tcPr>
            <w:tcW w:w="4040" w:type="dxa"/>
            <w:shd w:val="clear" w:color="auto" w:fill="auto"/>
          </w:tcPr>
          <w:p w14:paraId="1181055D" w14:textId="77777777" w:rsidR="00EB2AC0" w:rsidRPr="00FB0233" w:rsidRDefault="00EB2AC0" w:rsidP="00BB57CA">
            <w:pPr>
              <w:pStyle w:val="TableText"/>
              <w:ind w:right="57"/>
            </w:pPr>
          </w:p>
        </w:tc>
        <w:tc>
          <w:tcPr>
            <w:tcW w:w="4040" w:type="dxa"/>
            <w:shd w:val="clear" w:color="auto" w:fill="auto"/>
          </w:tcPr>
          <w:p w14:paraId="1DB76EDE" w14:textId="77777777" w:rsidR="00EB2AC0" w:rsidRPr="00FB0233" w:rsidRDefault="00EB2AC0" w:rsidP="0036758F">
            <w:pPr>
              <w:pStyle w:val="TableText"/>
              <w:ind w:left="57"/>
            </w:pPr>
            <w:r w:rsidRPr="004C37F4">
              <w:rPr>
                <w:b/>
              </w:rPr>
              <w:t>gestation</w:t>
            </w:r>
            <w:r w:rsidRPr="00FB0233">
              <w:t xml:space="preserve"> means the process or period of development inside the uterus between conception and birth</w:t>
            </w:r>
          </w:p>
        </w:tc>
      </w:tr>
      <w:tr w:rsidR="00EB2AC0" w:rsidRPr="00FB0233" w14:paraId="47849BD4" w14:textId="77777777" w:rsidTr="0036758F">
        <w:trPr>
          <w:cantSplit/>
        </w:trPr>
        <w:tc>
          <w:tcPr>
            <w:tcW w:w="4040" w:type="dxa"/>
            <w:shd w:val="clear" w:color="auto" w:fill="auto"/>
          </w:tcPr>
          <w:p w14:paraId="24E3845B" w14:textId="77777777" w:rsidR="00EB2AC0" w:rsidRPr="00FB0233" w:rsidRDefault="00EB2AC0" w:rsidP="00BB57CA">
            <w:pPr>
              <w:pStyle w:val="TableText"/>
              <w:ind w:right="57"/>
            </w:pPr>
            <w:r w:rsidRPr="004C37F4">
              <w:rPr>
                <w:b/>
              </w:rPr>
              <w:t>gravida</w:t>
            </w:r>
            <w:r w:rsidRPr="00FB0233">
              <w:t xml:space="preserve"> means the total number of pregnancies the woman has experienced including the current one (for example, a woman who has had one prior pregnancy, and is currently pregnant, is designated </w:t>
            </w:r>
            <w:r w:rsidR="00E10C0A">
              <w:t>‘</w:t>
            </w:r>
            <w:r w:rsidRPr="00FB0233">
              <w:t>Gravida 2</w:t>
            </w:r>
            <w:r w:rsidR="00E10C0A">
              <w:t>’</w:t>
            </w:r>
            <w:r w:rsidRPr="00FB0233">
              <w:t>)</w:t>
            </w:r>
          </w:p>
        </w:tc>
        <w:tc>
          <w:tcPr>
            <w:tcW w:w="4040" w:type="dxa"/>
            <w:shd w:val="clear" w:color="auto" w:fill="auto"/>
          </w:tcPr>
          <w:p w14:paraId="47594A4F" w14:textId="77777777" w:rsidR="00EB2AC0" w:rsidRPr="00FB0233" w:rsidRDefault="00EB2AC0" w:rsidP="004C37F4">
            <w:pPr>
              <w:pStyle w:val="TableText"/>
              <w:ind w:left="57"/>
            </w:pPr>
            <w:r w:rsidRPr="004C37F4">
              <w:rPr>
                <w:b/>
              </w:rPr>
              <w:t>gravida</w:t>
            </w:r>
            <w:r w:rsidRPr="00FB0233">
              <w:t xml:space="preserve"> means the total number of pregnancies the woman has experienced including the current one</w:t>
            </w:r>
          </w:p>
        </w:tc>
      </w:tr>
      <w:tr w:rsidR="00EB2AC0" w:rsidRPr="00FB0233" w14:paraId="26F4C171" w14:textId="77777777" w:rsidTr="0036758F">
        <w:trPr>
          <w:cantSplit/>
        </w:trPr>
        <w:tc>
          <w:tcPr>
            <w:tcW w:w="4040" w:type="dxa"/>
            <w:shd w:val="clear" w:color="auto" w:fill="auto"/>
          </w:tcPr>
          <w:p w14:paraId="455AF9C5" w14:textId="77777777" w:rsidR="00EB2AC0" w:rsidRPr="00FB0233" w:rsidRDefault="00EB2AC0" w:rsidP="00BB57CA">
            <w:pPr>
              <w:pStyle w:val="TableText"/>
              <w:ind w:right="57"/>
            </w:pPr>
          </w:p>
        </w:tc>
        <w:tc>
          <w:tcPr>
            <w:tcW w:w="4040" w:type="dxa"/>
            <w:shd w:val="clear" w:color="auto" w:fill="auto"/>
          </w:tcPr>
          <w:p w14:paraId="4E2CC7AB" w14:textId="77777777" w:rsidR="00EB2AC0" w:rsidRPr="00FB0233" w:rsidRDefault="00EB2AC0" w:rsidP="0036758F">
            <w:pPr>
              <w:pStyle w:val="TableText"/>
              <w:ind w:left="57"/>
            </w:pPr>
            <w:r w:rsidRPr="004C37F4">
              <w:rPr>
                <w:b/>
              </w:rPr>
              <w:t>group practice</w:t>
            </w:r>
            <w:r w:rsidRPr="00FB0233">
              <w:t xml:space="preserve"> means two or more LMCs, all of whom hold an annual practising certificate, working together to provide back up and on-call support for each other as negotiated, in order to ensure 24/7 availability of primary maternity services</w:t>
            </w:r>
          </w:p>
        </w:tc>
      </w:tr>
      <w:tr w:rsidR="00EB2AC0" w:rsidRPr="00FB0233" w14:paraId="16948AE1" w14:textId="77777777" w:rsidTr="0036758F">
        <w:trPr>
          <w:cantSplit/>
        </w:trPr>
        <w:tc>
          <w:tcPr>
            <w:tcW w:w="4040" w:type="dxa"/>
            <w:shd w:val="clear" w:color="auto" w:fill="auto"/>
          </w:tcPr>
          <w:p w14:paraId="16ADC91F" w14:textId="77777777" w:rsidR="00EB2AC0" w:rsidRPr="00FB0233" w:rsidRDefault="00EB2AC0" w:rsidP="004C37F4">
            <w:pPr>
              <w:pStyle w:val="TableText"/>
              <w:keepNext/>
              <w:ind w:right="57"/>
            </w:pPr>
            <w:r w:rsidRPr="004C37F4">
              <w:rPr>
                <w:b/>
              </w:rPr>
              <w:lastRenderedPageBreak/>
              <w:t>GST</w:t>
            </w:r>
            <w:r w:rsidRPr="00FB0233">
              <w:t xml:space="preserve"> means good and services tax payable under the Good and Services Tax Act 1985</w:t>
            </w:r>
          </w:p>
        </w:tc>
        <w:tc>
          <w:tcPr>
            <w:tcW w:w="4040" w:type="dxa"/>
            <w:shd w:val="clear" w:color="auto" w:fill="auto"/>
          </w:tcPr>
          <w:p w14:paraId="24095F2A" w14:textId="77777777" w:rsidR="00EB2AC0" w:rsidRPr="00FB0233" w:rsidRDefault="00EB2AC0" w:rsidP="004C37F4">
            <w:pPr>
              <w:pStyle w:val="TableText"/>
              <w:keepNext/>
              <w:ind w:left="57"/>
            </w:pPr>
            <w:r w:rsidRPr="004C37F4">
              <w:rPr>
                <w:b/>
              </w:rPr>
              <w:t>GST</w:t>
            </w:r>
            <w:r w:rsidRPr="00FB0233">
              <w:t xml:space="preserve"> means good and services tax payable under the Good and Services Tax Act 1985</w:t>
            </w:r>
          </w:p>
        </w:tc>
      </w:tr>
      <w:tr w:rsidR="00EB2AC0" w:rsidRPr="00FB0233" w14:paraId="1CC0DD03" w14:textId="77777777" w:rsidTr="0036758F">
        <w:trPr>
          <w:cantSplit/>
        </w:trPr>
        <w:tc>
          <w:tcPr>
            <w:tcW w:w="4040" w:type="dxa"/>
            <w:shd w:val="clear" w:color="auto" w:fill="auto"/>
          </w:tcPr>
          <w:p w14:paraId="5BA08B31" w14:textId="77777777" w:rsidR="00EB2AC0" w:rsidRPr="00FB0233" w:rsidRDefault="00EB2AC0" w:rsidP="004C37F4">
            <w:pPr>
              <w:pStyle w:val="TableText"/>
              <w:ind w:right="57"/>
            </w:pPr>
            <w:r w:rsidRPr="004C37F4">
              <w:rPr>
                <w:b/>
              </w:rPr>
              <w:t>HealthPAC</w:t>
            </w:r>
            <w:r w:rsidRPr="00FB0233">
              <w:t xml:space="preserve"> means Health Payments Agreements and Compliance, a business unit of the Ministry of Health responsible for processing and payment of claims</w:t>
            </w:r>
          </w:p>
        </w:tc>
        <w:tc>
          <w:tcPr>
            <w:tcW w:w="4040" w:type="dxa"/>
            <w:shd w:val="clear" w:color="auto" w:fill="auto"/>
          </w:tcPr>
          <w:p w14:paraId="3908AC25" w14:textId="77777777" w:rsidR="00EB2AC0" w:rsidRPr="00FB0233" w:rsidRDefault="00EB2AC0" w:rsidP="0036758F">
            <w:pPr>
              <w:pStyle w:val="TableText"/>
              <w:ind w:left="57"/>
            </w:pPr>
          </w:p>
        </w:tc>
      </w:tr>
      <w:tr w:rsidR="00EB2AC0" w:rsidRPr="00FB0233" w14:paraId="5EC6083A" w14:textId="77777777" w:rsidTr="0036758F">
        <w:trPr>
          <w:cantSplit/>
        </w:trPr>
        <w:tc>
          <w:tcPr>
            <w:tcW w:w="4040" w:type="dxa"/>
            <w:shd w:val="clear" w:color="auto" w:fill="auto"/>
          </w:tcPr>
          <w:p w14:paraId="2DEB8033" w14:textId="77777777" w:rsidR="00EB2AC0" w:rsidRPr="00FB0233" w:rsidRDefault="00EB2AC0" w:rsidP="00BB57CA">
            <w:pPr>
              <w:pStyle w:val="TableText"/>
              <w:ind w:right="57"/>
            </w:pPr>
            <w:r w:rsidRPr="004C37F4">
              <w:rPr>
                <w:b/>
              </w:rPr>
              <w:t>homebirth</w:t>
            </w:r>
            <w:r w:rsidRPr="00FB0233">
              <w:t xml:space="preserve"> means</w:t>
            </w:r>
            <w:r w:rsidR="004C37F4">
              <w:t xml:space="preserve"> –</w:t>
            </w:r>
          </w:p>
          <w:p w14:paraId="3EA202A3" w14:textId="77777777" w:rsidR="00EB2AC0" w:rsidRPr="00FB0233" w:rsidRDefault="00EB2AC0" w:rsidP="004C37F4">
            <w:pPr>
              <w:pStyle w:val="TableText"/>
              <w:ind w:left="369" w:right="57" w:hanging="369"/>
            </w:pPr>
            <w:r w:rsidRPr="00FB0233">
              <w:t>(a)</w:t>
            </w:r>
            <w:r w:rsidRPr="00FB0233">
              <w:tab/>
              <w:t>a birth that takes place in a person</w:t>
            </w:r>
            <w:r w:rsidR="00E10C0A">
              <w:t>’</w:t>
            </w:r>
            <w:r w:rsidRPr="00FB0233">
              <w:t>s home and not in a maternity facility or birthing unit; or</w:t>
            </w:r>
          </w:p>
          <w:p w14:paraId="684C0672" w14:textId="77777777" w:rsidR="00EB2AC0" w:rsidRPr="00FB0233" w:rsidRDefault="00EB2AC0" w:rsidP="004C37F4">
            <w:pPr>
              <w:pStyle w:val="TableText"/>
              <w:ind w:left="369" w:right="57" w:hanging="369"/>
            </w:pPr>
            <w:r w:rsidRPr="00FB0233">
              <w:t>(b)</w:t>
            </w:r>
            <w:r w:rsidRPr="00FB0233">
              <w:tab/>
              <w:t>a birth for which management of the labour commences at home and there is a documented plan to birth at home</w:t>
            </w:r>
          </w:p>
        </w:tc>
        <w:tc>
          <w:tcPr>
            <w:tcW w:w="4040" w:type="dxa"/>
            <w:shd w:val="clear" w:color="auto" w:fill="auto"/>
          </w:tcPr>
          <w:p w14:paraId="47A03E72" w14:textId="77777777" w:rsidR="00EB2AC0" w:rsidRPr="00FB0233" w:rsidRDefault="00EB2AC0" w:rsidP="0036758F">
            <w:pPr>
              <w:pStyle w:val="TableText"/>
              <w:ind w:left="57"/>
            </w:pPr>
            <w:r w:rsidRPr="004C37F4">
              <w:rPr>
                <w:b/>
              </w:rPr>
              <w:t>home birth</w:t>
            </w:r>
            <w:r w:rsidRPr="00FB0233">
              <w:t xml:space="preserve"> means:</w:t>
            </w:r>
          </w:p>
          <w:p w14:paraId="69887EFE" w14:textId="77777777" w:rsidR="00EB2AC0" w:rsidRPr="00FB0233" w:rsidRDefault="00EB2AC0" w:rsidP="004C37F4">
            <w:pPr>
              <w:pStyle w:val="TableText"/>
              <w:ind w:left="426" w:hanging="369"/>
            </w:pPr>
            <w:r w:rsidRPr="00FB0233">
              <w:t>(a)</w:t>
            </w:r>
            <w:r w:rsidRPr="00FB0233">
              <w:tab/>
              <w:t>a birth that takes place in a person</w:t>
            </w:r>
            <w:r w:rsidR="00E10C0A">
              <w:t>’</w:t>
            </w:r>
            <w:r w:rsidRPr="00FB0233">
              <w:t>s home and not in a maternity facility, where there is a documented plan to birth at home; or</w:t>
            </w:r>
          </w:p>
          <w:p w14:paraId="347CBF79" w14:textId="77777777" w:rsidR="00EB2AC0" w:rsidRPr="00FB0233" w:rsidRDefault="00EB2AC0" w:rsidP="004C37F4">
            <w:pPr>
              <w:pStyle w:val="TableText"/>
              <w:ind w:left="426" w:hanging="369"/>
            </w:pPr>
            <w:r w:rsidRPr="00FB0233">
              <w:t>(b)</w:t>
            </w:r>
            <w:r w:rsidRPr="00FB0233">
              <w:tab/>
              <w:t>a birth for which management of the labour commences at home and there is a documented plan to birth at home; or</w:t>
            </w:r>
          </w:p>
          <w:p w14:paraId="30CA5FB2" w14:textId="77777777" w:rsidR="00EB2AC0" w:rsidRPr="00FB0233" w:rsidRDefault="00EB2AC0" w:rsidP="004C37F4">
            <w:pPr>
              <w:pStyle w:val="TableText"/>
              <w:ind w:left="426" w:hanging="369"/>
            </w:pPr>
            <w:r w:rsidRPr="00FB0233">
              <w:t>(c)</w:t>
            </w:r>
            <w:r w:rsidRPr="00FB0233">
              <w:tab/>
              <w:t>a birth that takes place in a person</w:t>
            </w:r>
            <w:r w:rsidR="00E10C0A">
              <w:t>’</w:t>
            </w:r>
            <w:r w:rsidRPr="00FB0233">
              <w:t>s home without a documented plan to birth at home</w:t>
            </w:r>
          </w:p>
        </w:tc>
      </w:tr>
      <w:tr w:rsidR="00EB2AC0" w:rsidRPr="00FB0233" w14:paraId="10B9DFAD" w14:textId="77777777" w:rsidTr="0036758F">
        <w:trPr>
          <w:cantSplit/>
        </w:trPr>
        <w:tc>
          <w:tcPr>
            <w:tcW w:w="4040" w:type="dxa"/>
            <w:shd w:val="clear" w:color="auto" w:fill="auto"/>
          </w:tcPr>
          <w:p w14:paraId="6E368DBB" w14:textId="77777777" w:rsidR="00EB2AC0" w:rsidRPr="00FB0233" w:rsidRDefault="00EB2AC0" w:rsidP="00BB57CA">
            <w:pPr>
              <w:pStyle w:val="TableText"/>
              <w:ind w:right="57"/>
            </w:pPr>
            <w:r w:rsidRPr="004C37F4">
              <w:rPr>
                <w:b/>
              </w:rPr>
              <w:t>homebirth supplies and support</w:t>
            </w:r>
            <w:r w:rsidRPr="00FB0233">
              <w:t xml:space="preserve"> means the payment that maternity prov</w:t>
            </w:r>
            <w:r w:rsidR="004C37F4">
              <w:t>iders may claim for a homebirth</w:t>
            </w:r>
          </w:p>
        </w:tc>
        <w:tc>
          <w:tcPr>
            <w:tcW w:w="4040" w:type="dxa"/>
            <w:shd w:val="clear" w:color="auto" w:fill="auto"/>
          </w:tcPr>
          <w:p w14:paraId="3DE83805" w14:textId="77777777" w:rsidR="00EB2AC0" w:rsidRPr="00FB0233" w:rsidRDefault="00EB2AC0" w:rsidP="0036758F">
            <w:pPr>
              <w:pStyle w:val="TableText"/>
              <w:ind w:left="57"/>
            </w:pPr>
            <w:r w:rsidRPr="004C37F4">
              <w:rPr>
                <w:b/>
              </w:rPr>
              <w:t>home birth planning and supplies</w:t>
            </w:r>
            <w:r w:rsidRPr="00FB0233">
              <w:t xml:space="preserve"> means the payment that a practitioner may claim for a home birth</w:t>
            </w:r>
          </w:p>
        </w:tc>
      </w:tr>
      <w:tr w:rsidR="00EB2AC0" w:rsidRPr="00FB0233" w14:paraId="7811BAB7" w14:textId="77777777" w:rsidTr="0036758F">
        <w:trPr>
          <w:cantSplit/>
        </w:trPr>
        <w:tc>
          <w:tcPr>
            <w:tcW w:w="4040" w:type="dxa"/>
            <w:shd w:val="clear" w:color="auto" w:fill="auto"/>
          </w:tcPr>
          <w:p w14:paraId="45C6AABE" w14:textId="77777777" w:rsidR="00EB2AC0" w:rsidRPr="00FB0233" w:rsidRDefault="00EB2AC0" w:rsidP="00BB57CA">
            <w:pPr>
              <w:pStyle w:val="TableText"/>
              <w:ind w:right="57"/>
            </w:pPr>
            <w:r w:rsidRPr="004C37F4">
              <w:rPr>
                <w:b/>
              </w:rPr>
              <w:t>home visit</w:t>
            </w:r>
            <w:r w:rsidRPr="00FB0233">
              <w:t xml:space="preserve"> means a postnatal domiciliary consultation between the woman and baby and a practitioner at</w:t>
            </w:r>
            <w:r w:rsidR="004C37F4">
              <w:t xml:space="preserve"> –</w:t>
            </w:r>
          </w:p>
          <w:p w14:paraId="71910C05" w14:textId="77777777" w:rsidR="00EB2AC0" w:rsidRPr="00FB0233" w:rsidRDefault="00EB2AC0" w:rsidP="004C37F4">
            <w:pPr>
              <w:pStyle w:val="TableText"/>
              <w:ind w:left="369" w:right="57" w:hanging="369"/>
            </w:pPr>
            <w:r w:rsidRPr="00FB0233">
              <w:t>(a)</w:t>
            </w:r>
            <w:r w:rsidRPr="00FB0233">
              <w:tab/>
              <w:t>the home where the woman and baby is domiciled; or</w:t>
            </w:r>
          </w:p>
          <w:p w14:paraId="64870337" w14:textId="77777777" w:rsidR="00EB2AC0" w:rsidRPr="00FB0233" w:rsidRDefault="00EB2AC0" w:rsidP="004C37F4">
            <w:pPr>
              <w:pStyle w:val="TableText"/>
              <w:ind w:left="369" w:right="57" w:hanging="369"/>
            </w:pPr>
            <w:r w:rsidRPr="00FB0233">
              <w:t>(b)</w:t>
            </w:r>
            <w:r w:rsidRPr="00FB0233">
              <w:tab/>
              <w:t>a maternity facility where the woman has been discharged as an inpatient but the baby remains as an inpatient</w:t>
            </w:r>
          </w:p>
        </w:tc>
        <w:tc>
          <w:tcPr>
            <w:tcW w:w="4040" w:type="dxa"/>
            <w:shd w:val="clear" w:color="auto" w:fill="auto"/>
          </w:tcPr>
          <w:p w14:paraId="2A93484C" w14:textId="77777777" w:rsidR="00EB2AC0" w:rsidRPr="00FB0233" w:rsidRDefault="00EB2AC0" w:rsidP="0036758F">
            <w:pPr>
              <w:pStyle w:val="TableText"/>
              <w:ind w:left="57"/>
            </w:pPr>
            <w:r w:rsidRPr="004C37F4">
              <w:rPr>
                <w:b/>
              </w:rPr>
              <w:t>home visit</w:t>
            </w:r>
            <w:r w:rsidRPr="00FB0233">
              <w:t xml:space="preserve"> means a consultation which can occur at any time during the pregnancy, labour and birth or postnatal period, between the woman and baby and a maternity provider at:</w:t>
            </w:r>
          </w:p>
          <w:p w14:paraId="6F4953FD" w14:textId="77777777" w:rsidR="00EB2AC0" w:rsidRPr="00FB0233" w:rsidRDefault="00EB2AC0" w:rsidP="004C37F4">
            <w:pPr>
              <w:pStyle w:val="TableText"/>
              <w:ind w:left="426" w:hanging="369"/>
            </w:pPr>
            <w:r w:rsidRPr="00FB0233">
              <w:t>(a)</w:t>
            </w:r>
            <w:r w:rsidRPr="00FB0233">
              <w:tab/>
              <w:t>the home where the woman and/or baby is domiciled; or</w:t>
            </w:r>
          </w:p>
          <w:p w14:paraId="6B27FC94" w14:textId="77777777" w:rsidR="00EB2AC0" w:rsidRPr="00FB0233" w:rsidRDefault="00EB2AC0" w:rsidP="004C37F4">
            <w:pPr>
              <w:pStyle w:val="TableText"/>
              <w:ind w:left="426" w:hanging="369"/>
            </w:pPr>
            <w:r w:rsidRPr="00FB0233">
              <w:t>(b)</w:t>
            </w:r>
            <w:r w:rsidRPr="00FB0233">
              <w:tab/>
              <w:t>a maternity facility where the woman has been discharged as an in-patient, but the baby remains as an in-patient</w:t>
            </w:r>
          </w:p>
        </w:tc>
      </w:tr>
      <w:tr w:rsidR="00EB2AC0" w:rsidRPr="00FB0233" w14:paraId="7E7C093B" w14:textId="77777777" w:rsidTr="0036758F">
        <w:trPr>
          <w:cantSplit/>
        </w:trPr>
        <w:tc>
          <w:tcPr>
            <w:tcW w:w="4040" w:type="dxa"/>
            <w:shd w:val="clear" w:color="auto" w:fill="auto"/>
          </w:tcPr>
          <w:p w14:paraId="5B34EF8C" w14:textId="77777777" w:rsidR="00EB2AC0" w:rsidRPr="00FB0233" w:rsidRDefault="00EB2AC0" w:rsidP="00BB57CA">
            <w:pPr>
              <w:pStyle w:val="TableText"/>
              <w:ind w:right="57"/>
            </w:pPr>
            <w:r w:rsidRPr="004C37F4">
              <w:rPr>
                <w:b/>
              </w:rPr>
              <w:t>hospital midwifery services</w:t>
            </w:r>
            <w:r w:rsidRPr="00FB0233">
              <w:t xml:space="preserve"> means the midwifery component of labour and birth, and postnatal care provided by a DHB employed midwife where the LMC is a general practitioner or obstetrician</w:t>
            </w:r>
          </w:p>
        </w:tc>
        <w:tc>
          <w:tcPr>
            <w:tcW w:w="4040" w:type="dxa"/>
            <w:shd w:val="clear" w:color="auto" w:fill="auto"/>
          </w:tcPr>
          <w:p w14:paraId="18D6AB73" w14:textId="77777777" w:rsidR="00EB2AC0" w:rsidRPr="00FB0233" w:rsidRDefault="00EB2AC0" w:rsidP="0036758F">
            <w:pPr>
              <w:pStyle w:val="TableText"/>
              <w:ind w:left="57"/>
            </w:pPr>
            <w:r w:rsidRPr="004C37F4">
              <w:rPr>
                <w:b/>
              </w:rPr>
              <w:t>hospital midwifery services</w:t>
            </w:r>
            <w:r w:rsidRPr="00FB0233">
              <w:t xml:space="preserve"> means the midwifery component of labour and birth provided by a DHB-employed midwife where the LMC is a general practitioner or obstetrician</w:t>
            </w:r>
          </w:p>
        </w:tc>
      </w:tr>
      <w:tr w:rsidR="00EB2AC0" w:rsidRPr="00FB0233" w14:paraId="28592D3B" w14:textId="77777777" w:rsidTr="0036758F">
        <w:trPr>
          <w:cantSplit/>
        </w:trPr>
        <w:tc>
          <w:tcPr>
            <w:tcW w:w="4040" w:type="dxa"/>
            <w:shd w:val="clear" w:color="auto" w:fill="auto"/>
          </w:tcPr>
          <w:p w14:paraId="777B0DF2" w14:textId="77777777" w:rsidR="00EB2AC0" w:rsidRPr="00FB0233" w:rsidRDefault="00EB2AC0" w:rsidP="004C37F4">
            <w:pPr>
              <w:pStyle w:val="TableText"/>
              <w:ind w:right="57"/>
            </w:pPr>
            <w:r w:rsidRPr="004C37F4">
              <w:rPr>
                <w:b/>
              </w:rPr>
              <w:t>inpatient</w:t>
            </w:r>
            <w:r w:rsidRPr="00FB0233">
              <w:t xml:space="preserve"> means that the woman and/or baby receives maternity services in an inpatient setting, being either admitted to a maternity facility or a birthing unit or having received a consultation in a maternity facility of more than 3</w:t>
            </w:r>
            <w:r w:rsidR="004C37F4">
              <w:t> </w:t>
            </w:r>
            <w:r w:rsidRPr="00FB0233">
              <w:t>hours duration</w:t>
            </w:r>
          </w:p>
        </w:tc>
        <w:tc>
          <w:tcPr>
            <w:tcW w:w="4040" w:type="dxa"/>
            <w:shd w:val="clear" w:color="auto" w:fill="auto"/>
          </w:tcPr>
          <w:p w14:paraId="46D3044F" w14:textId="77777777" w:rsidR="00EB2AC0" w:rsidRPr="00FB0233" w:rsidRDefault="00EB2AC0" w:rsidP="0036758F">
            <w:pPr>
              <w:pStyle w:val="TableText"/>
              <w:ind w:left="57"/>
            </w:pPr>
            <w:r w:rsidRPr="004C37F4">
              <w:rPr>
                <w:b/>
              </w:rPr>
              <w:t>in-patient</w:t>
            </w:r>
            <w:r w:rsidRPr="00FB0233">
              <w:t xml:space="preserve"> means that the woman and/or baby receives maternity services in an in-patient setting, being either admitted to a maternity facility or having received a consultation in a maternity facility of more than three hours duration</w:t>
            </w:r>
          </w:p>
        </w:tc>
      </w:tr>
      <w:tr w:rsidR="00EB2AC0" w:rsidRPr="00FB0233" w14:paraId="58C919D1" w14:textId="77777777" w:rsidTr="0036758F">
        <w:trPr>
          <w:cantSplit/>
        </w:trPr>
        <w:tc>
          <w:tcPr>
            <w:tcW w:w="4040" w:type="dxa"/>
            <w:shd w:val="clear" w:color="auto" w:fill="auto"/>
          </w:tcPr>
          <w:p w14:paraId="002904CF" w14:textId="77777777" w:rsidR="00EB2AC0" w:rsidRPr="00FB0233" w:rsidRDefault="00EB2AC0" w:rsidP="00BB57CA">
            <w:pPr>
              <w:pStyle w:val="TableText"/>
              <w:ind w:right="57"/>
            </w:pPr>
            <w:r w:rsidRPr="004C37F4">
              <w:rPr>
                <w:b/>
              </w:rPr>
              <w:t>inpatient postnatal care</w:t>
            </w:r>
            <w:r w:rsidRPr="00FB0233">
              <w:t xml:space="preserve"> means the 24 hour care a woman and baby receives if the woman remains in the maternity facility for 12 hours or more after the birth</w:t>
            </w:r>
          </w:p>
        </w:tc>
        <w:tc>
          <w:tcPr>
            <w:tcW w:w="4040" w:type="dxa"/>
            <w:shd w:val="clear" w:color="auto" w:fill="auto"/>
          </w:tcPr>
          <w:p w14:paraId="40AA1A8B" w14:textId="77777777" w:rsidR="00EB2AC0" w:rsidRPr="00FB0233" w:rsidRDefault="00EB2AC0" w:rsidP="0036758F">
            <w:pPr>
              <w:pStyle w:val="TableText"/>
              <w:ind w:left="57"/>
            </w:pPr>
            <w:r w:rsidRPr="004C37F4">
              <w:rPr>
                <w:b/>
              </w:rPr>
              <w:t>in-patient postnatal care</w:t>
            </w:r>
            <w:r w:rsidRPr="00FB0233">
              <w:t xml:space="preserve"> means the maternity care a woman and baby receives if the woman remains in the maternity facility for 12 hours or more after the birth of the placenta</w:t>
            </w:r>
          </w:p>
        </w:tc>
      </w:tr>
      <w:tr w:rsidR="00EB2AC0" w:rsidRPr="00FB0233" w14:paraId="782036A5" w14:textId="77777777" w:rsidTr="0036758F">
        <w:trPr>
          <w:cantSplit/>
        </w:trPr>
        <w:tc>
          <w:tcPr>
            <w:tcW w:w="4040" w:type="dxa"/>
            <w:shd w:val="clear" w:color="auto" w:fill="auto"/>
          </w:tcPr>
          <w:p w14:paraId="35F04E8D" w14:textId="77777777" w:rsidR="00EB2AC0" w:rsidRPr="00FB0233" w:rsidRDefault="00EB2AC0" w:rsidP="00BB57CA">
            <w:pPr>
              <w:pStyle w:val="TableText"/>
              <w:ind w:right="57"/>
            </w:pPr>
          </w:p>
        </w:tc>
        <w:tc>
          <w:tcPr>
            <w:tcW w:w="4040" w:type="dxa"/>
            <w:shd w:val="clear" w:color="auto" w:fill="auto"/>
          </w:tcPr>
          <w:p w14:paraId="5F025914" w14:textId="77777777" w:rsidR="00EB2AC0" w:rsidRPr="00FB0233" w:rsidRDefault="00EB2AC0" w:rsidP="0036758F">
            <w:pPr>
              <w:pStyle w:val="TableText"/>
              <w:ind w:left="57"/>
            </w:pPr>
            <w:r w:rsidRPr="004C37F4">
              <w:rPr>
                <w:b/>
              </w:rPr>
              <w:t>in-person</w:t>
            </w:r>
            <w:r w:rsidRPr="00FB0233">
              <w:t xml:space="preserve"> means that the consultation takes place when the parties are present in the same room together, as opposed to a face-to-face consultation which can occur virtually</w:t>
            </w:r>
          </w:p>
        </w:tc>
      </w:tr>
      <w:tr w:rsidR="00EB2AC0" w:rsidRPr="00FB0233" w14:paraId="0F0FF13F" w14:textId="77777777" w:rsidTr="0036758F">
        <w:trPr>
          <w:cantSplit/>
        </w:trPr>
        <w:tc>
          <w:tcPr>
            <w:tcW w:w="4040" w:type="dxa"/>
            <w:shd w:val="clear" w:color="auto" w:fill="auto"/>
          </w:tcPr>
          <w:p w14:paraId="06DD44BE" w14:textId="77777777" w:rsidR="00EB2AC0" w:rsidRPr="00FB0233" w:rsidRDefault="00EB2AC0" w:rsidP="004C37F4">
            <w:pPr>
              <w:pStyle w:val="TableText"/>
              <w:keepNext/>
              <w:ind w:right="57"/>
            </w:pPr>
            <w:r w:rsidRPr="004C37F4">
              <w:rPr>
                <w:b/>
              </w:rPr>
              <w:lastRenderedPageBreak/>
              <w:t>labour and birth</w:t>
            </w:r>
            <w:r w:rsidRPr="00FB0233">
              <w:t xml:space="preserve"> means the period from the onset of established labour until 2 hours after delivery of the placenta</w:t>
            </w:r>
          </w:p>
        </w:tc>
        <w:tc>
          <w:tcPr>
            <w:tcW w:w="4040" w:type="dxa"/>
            <w:shd w:val="clear" w:color="auto" w:fill="auto"/>
          </w:tcPr>
          <w:p w14:paraId="71A2D69B" w14:textId="77777777" w:rsidR="00EB2AC0" w:rsidRPr="00FB0233" w:rsidRDefault="00EB2AC0" w:rsidP="004C37F4">
            <w:pPr>
              <w:pStyle w:val="TableText"/>
              <w:keepNext/>
              <w:ind w:left="57"/>
            </w:pPr>
            <w:r w:rsidRPr="004C37F4">
              <w:rPr>
                <w:b/>
              </w:rPr>
              <w:t>labour and birth</w:t>
            </w:r>
            <w:r w:rsidRPr="00FB0233">
              <w:t xml:space="preserve"> means the period from the onset of established labour until 2 hours after the birth of the placenta</w:t>
            </w:r>
          </w:p>
        </w:tc>
      </w:tr>
      <w:tr w:rsidR="00EB2AC0" w:rsidRPr="00FB0233" w14:paraId="303EDE6C" w14:textId="77777777" w:rsidTr="0036758F">
        <w:trPr>
          <w:cantSplit/>
        </w:trPr>
        <w:tc>
          <w:tcPr>
            <w:tcW w:w="4040" w:type="dxa"/>
            <w:shd w:val="clear" w:color="auto" w:fill="auto"/>
          </w:tcPr>
          <w:p w14:paraId="71A6B7F4" w14:textId="77777777" w:rsidR="00EB2AC0" w:rsidRPr="00FB0233" w:rsidRDefault="00EB2AC0" w:rsidP="00BB57CA">
            <w:pPr>
              <w:pStyle w:val="TableText"/>
              <w:ind w:right="57"/>
            </w:pPr>
            <w:r w:rsidRPr="004C37F4">
              <w:rPr>
                <w:b/>
              </w:rPr>
              <w:t>last menstrual period (LMP) date</w:t>
            </w:r>
            <w:r w:rsidRPr="00FB0233">
              <w:t xml:space="preserve"> means the estimated or actual date of the beginning of the woman</w:t>
            </w:r>
            <w:r w:rsidR="00E10C0A">
              <w:t>’</w:t>
            </w:r>
            <w:r w:rsidRPr="00FB0233">
              <w:t>s last menstrual period</w:t>
            </w:r>
          </w:p>
        </w:tc>
        <w:tc>
          <w:tcPr>
            <w:tcW w:w="4040" w:type="dxa"/>
            <w:shd w:val="clear" w:color="auto" w:fill="auto"/>
          </w:tcPr>
          <w:p w14:paraId="23EC0314" w14:textId="77777777" w:rsidR="00EB2AC0" w:rsidRPr="00FB0233" w:rsidRDefault="00EB2AC0" w:rsidP="0036758F">
            <w:pPr>
              <w:pStyle w:val="TableText"/>
              <w:ind w:left="57"/>
            </w:pPr>
            <w:r w:rsidRPr="004C37F4">
              <w:rPr>
                <w:b/>
              </w:rPr>
              <w:t>last menstrual period (LMP) date</w:t>
            </w:r>
            <w:r w:rsidRPr="00FB0233">
              <w:t xml:space="preserve"> means the date of the first day of the woman</w:t>
            </w:r>
            <w:r w:rsidR="00E10C0A">
              <w:t>’</w:t>
            </w:r>
            <w:r w:rsidRPr="00FB0233">
              <w:t>s last menstrual period</w:t>
            </w:r>
          </w:p>
        </w:tc>
      </w:tr>
      <w:tr w:rsidR="00EB2AC0" w:rsidRPr="00FB0233" w14:paraId="12E4145A" w14:textId="77777777" w:rsidTr="0036758F">
        <w:trPr>
          <w:cantSplit/>
        </w:trPr>
        <w:tc>
          <w:tcPr>
            <w:tcW w:w="4040" w:type="dxa"/>
            <w:shd w:val="clear" w:color="auto" w:fill="auto"/>
          </w:tcPr>
          <w:p w14:paraId="76E7AC00" w14:textId="77777777" w:rsidR="00EB2AC0" w:rsidRPr="00FB0233" w:rsidRDefault="00EB2AC0" w:rsidP="00BB57CA">
            <w:pPr>
              <w:pStyle w:val="TableText"/>
              <w:ind w:right="57"/>
            </w:pPr>
            <w:r w:rsidRPr="004C37F4">
              <w:rPr>
                <w:b/>
              </w:rPr>
              <w:t>lead maternity care</w:t>
            </w:r>
            <w:r w:rsidRPr="00FB0233">
              <w:t xml:space="preserve"> means to provide a woman and her baby with continuity of care throughout pregnancy, labour and birth and the postnatal period as described in Subpart DA</w:t>
            </w:r>
          </w:p>
        </w:tc>
        <w:tc>
          <w:tcPr>
            <w:tcW w:w="4040" w:type="dxa"/>
            <w:shd w:val="clear" w:color="auto" w:fill="auto"/>
          </w:tcPr>
          <w:p w14:paraId="30BE62E1" w14:textId="77777777" w:rsidR="00EB2AC0" w:rsidRPr="00FB0233" w:rsidRDefault="00EB2AC0" w:rsidP="0036758F">
            <w:pPr>
              <w:pStyle w:val="TableText"/>
              <w:ind w:left="57"/>
            </w:pPr>
            <w:r w:rsidRPr="004C37F4">
              <w:rPr>
                <w:b/>
              </w:rPr>
              <w:t>lead maternity care</w:t>
            </w:r>
            <w:r w:rsidRPr="00FB0233">
              <w:t xml:space="preserve"> means to provide a woman and her baby with continuity of care throughout pregnancy, labour and birth, and the postnatal period as described in subpart DA</w:t>
            </w:r>
          </w:p>
        </w:tc>
      </w:tr>
      <w:tr w:rsidR="00EB2AC0" w:rsidRPr="00FB0233" w14:paraId="59A5FBAC" w14:textId="77777777" w:rsidTr="0036758F">
        <w:trPr>
          <w:cantSplit/>
        </w:trPr>
        <w:tc>
          <w:tcPr>
            <w:tcW w:w="4040" w:type="dxa"/>
            <w:shd w:val="clear" w:color="auto" w:fill="auto"/>
          </w:tcPr>
          <w:p w14:paraId="52ED8687" w14:textId="77777777" w:rsidR="00EB2AC0" w:rsidRPr="00FB0233" w:rsidRDefault="00EB2AC0" w:rsidP="00BB57CA">
            <w:pPr>
              <w:pStyle w:val="TableText"/>
              <w:ind w:right="57"/>
            </w:pPr>
            <w:r w:rsidRPr="00911C82">
              <w:rPr>
                <w:b/>
              </w:rPr>
              <w:t>lead maternity carer (LMC)</w:t>
            </w:r>
            <w:r w:rsidRPr="00FB0233">
              <w:t xml:space="preserve"> means a person who</w:t>
            </w:r>
            <w:r w:rsidR="00911C82">
              <w:t xml:space="preserve"> –</w:t>
            </w:r>
          </w:p>
          <w:p w14:paraId="7D4ECDF8" w14:textId="77777777" w:rsidR="00EB2AC0" w:rsidRPr="00FB0233" w:rsidRDefault="00EB2AC0" w:rsidP="0068415B">
            <w:pPr>
              <w:pStyle w:val="TableText"/>
              <w:ind w:left="369" w:right="57" w:hanging="369"/>
            </w:pPr>
            <w:r w:rsidRPr="00FB0233">
              <w:t>(a)</w:t>
            </w:r>
            <w:r w:rsidRPr="00FB0233">
              <w:tab/>
              <w:t>is</w:t>
            </w:r>
            <w:r w:rsidR="0068415B">
              <w:t xml:space="preserve"> –</w:t>
            </w:r>
          </w:p>
          <w:p w14:paraId="534096A2" w14:textId="77777777" w:rsidR="00EB2AC0" w:rsidRPr="00FB0233" w:rsidRDefault="00EB2AC0" w:rsidP="0068415B">
            <w:pPr>
              <w:pStyle w:val="TableText"/>
              <w:ind w:left="738" w:right="57" w:hanging="369"/>
            </w:pPr>
            <w:r w:rsidRPr="00FB0233">
              <w:t>(i)</w:t>
            </w:r>
            <w:r w:rsidRPr="00FB0233">
              <w:tab/>
              <w:t>a general practitioner with a Diploma in Obstetrics (or equivalent, as determined by the New Zealand College of General Practitioners); or</w:t>
            </w:r>
          </w:p>
          <w:p w14:paraId="6FDFA249" w14:textId="77777777" w:rsidR="00EB2AC0" w:rsidRPr="00FB0233" w:rsidRDefault="00EB2AC0" w:rsidP="0068415B">
            <w:pPr>
              <w:pStyle w:val="TableText"/>
              <w:ind w:left="738" w:right="57" w:hanging="369"/>
            </w:pPr>
            <w:r w:rsidRPr="00FB0233">
              <w:t>(ii)</w:t>
            </w:r>
            <w:r w:rsidRPr="00FB0233">
              <w:tab/>
              <w:t>a midwife; or</w:t>
            </w:r>
          </w:p>
          <w:p w14:paraId="7161B7C3" w14:textId="77777777" w:rsidR="00EB2AC0" w:rsidRPr="00FB0233" w:rsidRDefault="00EB2AC0" w:rsidP="0068415B">
            <w:pPr>
              <w:pStyle w:val="TableText"/>
              <w:ind w:left="738" w:right="57" w:hanging="369"/>
            </w:pPr>
            <w:r w:rsidRPr="00FB0233">
              <w:t>(iii)</w:t>
            </w:r>
            <w:r w:rsidRPr="00FB0233">
              <w:tab/>
              <w:t>an obstetrician; and</w:t>
            </w:r>
          </w:p>
          <w:p w14:paraId="4CD3ADBF" w14:textId="77777777" w:rsidR="00EB2AC0" w:rsidRPr="00FB0233" w:rsidRDefault="00EB2AC0" w:rsidP="0068415B">
            <w:pPr>
              <w:pStyle w:val="TableText"/>
              <w:ind w:left="369" w:right="57" w:hanging="369"/>
            </w:pPr>
            <w:r w:rsidRPr="00FB0233">
              <w:t>(b)</w:t>
            </w:r>
            <w:r w:rsidRPr="00FB0233">
              <w:tab/>
              <w:t>is either—</w:t>
            </w:r>
          </w:p>
          <w:p w14:paraId="6FBD669B" w14:textId="77777777" w:rsidR="00EB2AC0" w:rsidRPr="00FB0233" w:rsidRDefault="00EB2AC0" w:rsidP="0068415B">
            <w:pPr>
              <w:pStyle w:val="TableText"/>
              <w:ind w:left="738" w:right="57" w:hanging="369"/>
            </w:pPr>
            <w:r w:rsidRPr="00FB0233">
              <w:t>(i)</w:t>
            </w:r>
            <w:r w:rsidRPr="00FB0233">
              <w:tab/>
              <w:t>a maternity provider in his or her own right; or</w:t>
            </w:r>
          </w:p>
          <w:p w14:paraId="50162991" w14:textId="77777777" w:rsidR="00EB2AC0" w:rsidRPr="00FB0233" w:rsidRDefault="00EB2AC0" w:rsidP="0068415B">
            <w:pPr>
              <w:pStyle w:val="TableText"/>
              <w:ind w:left="738" w:right="57" w:hanging="369"/>
            </w:pPr>
            <w:r w:rsidRPr="00FB0233">
              <w:t>(ii)</w:t>
            </w:r>
            <w:r w:rsidRPr="00FB0233">
              <w:tab/>
              <w:t>an employee or contractor of a maternity provider; and</w:t>
            </w:r>
          </w:p>
          <w:p w14:paraId="7D4570D2" w14:textId="77777777" w:rsidR="00EB2AC0" w:rsidRPr="00FB0233" w:rsidRDefault="00EB2AC0" w:rsidP="0068415B">
            <w:pPr>
              <w:pStyle w:val="TableText"/>
              <w:ind w:left="369" w:right="57" w:hanging="369"/>
            </w:pPr>
            <w:r w:rsidRPr="00FB0233">
              <w:t>(c)</w:t>
            </w:r>
            <w:r w:rsidRPr="00FB0233">
              <w:tab/>
              <w:t>has been selected by the woman to provide her lead maternity care</w:t>
            </w:r>
          </w:p>
        </w:tc>
        <w:tc>
          <w:tcPr>
            <w:tcW w:w="4040" w:type="dxa"/>
            <w:shd w:val="clear" w:color="auto" w:fill="auto"/>
          </w:tcPr>
          <w:p w14:paraId="6C061DA0" w14:textId="77777777" w:rsidR="00EB2AC0" w:rsidRPr="00FB0233" w:rsidRDefault="00EB2AC0" w:rsidP="0036758F">
            <w:pPr>
              <w:pStyle w:val="TableText"/>
              <w:ind w:left="57"/>
            </w:pPr>
            <w:r w:rsidRPr="00911C82">
              <w:rPr>
                <w:b/>
              </w:rPr>
              <w:t>lead maternity carer (LMC)</w:t>
            </w:r>
            <w:r w:rsidRPr="00FB0233">
              <w:t xml:space="preserve"> means a person who:</w:t>
            </w:r>
          </w:p>
          <w:p w14:paraId="41AB6E59" w14:textId="77777777" w:rsidR="00EB2AC0" w:rsidRPr="00FB0233" w:rsidRDefault="00EB2AC0" w:rsidP="0068415B">
            <w:pPr>
              <w:pStyle w:val="TableText"/>
              <w:ind w:left="426" w:hanging="369"/>
            </w:pPr>
            <w:r w:rsidRPr="00FB0233">
              <w:t>(a)</w:t>
            </w:r>
            <w:r w:rsidRPr="00FB0233">
              <w:tab/>
              <w:t>is:</w:t>
            </w:r>
          </w:p>
          <w:p w14:paraId="68B52379" w14:textId="77777777" w:rsidR="00EB2AC0" w:rsidRPr="00FB0233" w:rsidRDefault="00EB2AC0" w:rsidP="0068415B">
            <w:pPr>
              <w:pStyle w:val="TableText"/>
              <w:ind w:left="794" w:hanging="369"/>
            </w:pPr>
            <w:bookmarkStart w:id="95" w:name="_Ref77272610"/>
            <w:r w:rsidRPr="00FB0233">
              <w:t>(i)</w:t>
            </w:r>
            <w:r w:rsidRPr="00FB0233">
              <w:tab/>
              <w:t>a midwife, or</w:t>
            </w:r>
            <w:bookmarkEnd w:id="95"/>
          </w:p>
          <w:p w14:paraId="081EBC51" w14:textId="77777777" w:rsidR="00EB2AC0" w:rsidRPr="00FB0233" w:rsidRDefault="00EB2AC0" w:rsidP="0068415B">
            <w:pPr>
              <w:pStyle w:val="TableText"/>
              <w:ind w:left="794" w:hanging="369"/>
            </w:pPr>
            <w:r w:rsidRPr="00FB0233">
              <w:t>(ii)</w:t>
            </w:r>
            <w:r w:rsidRPr="00FB0233">
              <w:tab/>
              <w:t>an obstetrician, or</w:t>
            </w:r>
          </w:p>
          <w:p w14:paraId="1E2B1D5C" w14:textId="77777777" w:rsidR="00EB2AC0" w:rsidRPr="00FB0233" w:rsidRDefault="00EB2AC0" w:rsidP="0068415B">
            <w:pPr>
              <w:pStyle w:val="TableText"/>
              <w:ind w:left="794" w:hanging="369"/>
            </w:pPr>
            <w:bookmarkStart w:id="96" w:name="_Ref77272616"/>
            <w:r w:rsidRPr="00FB0233">
              <w:t>(iii)</w:t>
            </w:r>
            <w:r w:rsidRPr="00FB0233">
              <w:tab/>
              <w:t>a general practitioner with a Diploma in Obstetrics, a Diploma in Obstetrics and Medical Gynaecology (or equivalent, as determined by the New Zealand College of General Practitioners); and</w:t>
            </w:r>
            <w:bookmarkEnd w:id="96"/>
          </w:p>
          <w:p w14:paraId="77121328" w14:textId="77777777" w:rsidR="00EB2AC0" w:rsidRPr="00FB0233" w:rsidRDefault="00EB2AC0" w:rsidP="0068415B">
            <w:pPr>
              <w:pStyle w:val="TableText"/>
              <w:ind w:left="426" w:hanging="369"/>
            </w:pPr>
            <w:r w:rsidRPr="00FB0233">
              <w:t>(b)</w:t>
            </w:r>
            <w:r w:rsidRPr="00FB0233">
              <w:tab/>
              <w:t>is either:</w:t>
            </w:r>
          </w:p>
          <w:p w14:paraId="0B75E357" w14:textId="77777777" w:rsidR="00EB2AC0" w:rsidRPr="00FB0233" w:rsidRDefault="00EB2AC0" w:rsidP="0068415B">
            <w:pPr>
              <w:pStyle w:val="TableText"/>
              <w:ind w:left="794" w:hanging="369"/>
            </w:pPr>
            <w:r w:rsidRPr="00FB0233">
              <w:t>(i)</w:t>
            </w:r>
            <w:r w:rsidRPr="00FB0233">
              <w:tab/>
              <w:t>a maternity provider in their own right, or</w:t>
            </w:r>
          </w:p>
          <w:p w14:paraId="449F332F" w14:textId="77777777" w:rsidR="00EB2AC0" w:rsidRPr="00FB0233" w:rsidRDefault="00EB2AC0" w:rsidP="0068415B">
            <w:pPr>
              <w:pStyle w:val="TableText"/>
              <w:ind w:left="794" w:hanging="369"/>
            </w:pPr>
            <w:r w:rsidRPr="00FB0233">
              <w:t>(ii)</w:t>
            </w:r>
            <w:r w:rsidRPr="00FB0233">
              <w:tab/>
              <w:t>a practitioner (described in paragraphs (a)(i) to (iii) inclusive) who is an employee or contractor of a maternity provider; and</w:t>
            </w:r>
          </w:p>
          <w:p w14:paraId="2A7B5CDB" w14:textId="77777777" w:rsidR="00EB2AC0" w:rsidRPr="00FB0233" w:rsidRDefault="00EB2AC0" w:rsidP="0068415B">
            <w:pPr>
              <w:pStyle w:val="TableText"/>
              <w:ind w:left="426" w:hanging="369"/>
            </w:pPr>
            <w:r w:rsidRPr="00FB0233">
              <w:t>(c)</w:t>
            </w:r>
            <w:r w:rsidRPr="00FB0233">
              <w:tab/>
              <w:t>has been selected by the woman to provide her lead maternity care</w:t>
            </w:r>
          </w:p>
        </w:tc>
      </w:tr>
      <w:tr w:rsidR="00EB2AC0" w:rsidRPr="00FB0233" w14:paraId="25797592" w14:textId="77777777" w:rsidTr="0036758F">
        <w:trPr>
          <w:cantSplit/>
        </w:trPr>
        <w:tc>
          <w:tcPr>
            <w:tcW w:w="4040" w:type="dxa"/>
            <w:shd w:val="clear" w:color="auto" w:fill="auto"/>
          </w:tcPr>
          <w:p w14:paraId="4FB4E594" w14:textId="77777777" w:rsidR="00EB2AC0" w:rsidRPr="00FB0233" w:rsidRDefault="00EB2AC0" w:rsidP="00BB57CA">
            <w:pPr>
              <w:pStyle w:val="TableText"/>
              <w:ind w:right="57"/>
            </w:pPr>
            <w:r w:rsidRPr="0068415B">
              <w:rPr>
                <w:b/>
              </w:rPr>
              <w:t>maternity facility</w:t>
            </w:r>
            <w:r w:rsidRPr="00FB0233">
              <w:t xml:space="preserve"> means a facility that provides maternity facility services in accordance with the service specification for maternity facility services available from the Ministry of Health</w:t>
            </w:r>
          </w:p>
        </w:tc>
        <w:tc>
          <w:tcPr>
            <w:tcW w:w="4040" w:type="dxa"/>
            <w:shd w:val="clear" w:color="auto" w:fill="auto"/>
          </w:tcPr>
          <w:p w14:paraId="69D82E6A" w14:textId="77777777" w:rsidR="00EB2AC0" w:rsidRPr="00FB0233" w:rsidRDefault="00EB2AC0" w:rsidP="0036758F">
            <w:pPr>
              <w:pStyle w:val="TableText"/>
              <w:ind w:left="57"/>
            </w:pPr>
            <w:r w:rsidRPr="0068415B">
              <w:rPr>
                <w:b/>
              </w:rPr>
              <w:t>maternity facility</w:t>
            </w:r>
            <w:r w:rsidRPr="00FB0233">
              <w:t xml:space="preserve"> means a facility that provides maternity facility services in accordance with the service specification for maternity facility services available from the </w:t>
            </w:r>
            <w:hyperlink r:id="rId22" w:history="1">
              <w:r w:rsidRPr="0068415B">
                <w:rPr>
                  <w:rStyle w:val="Hyperlink"/>
                </w:rPr>
                <w:t>Ministry of Health</w:t>
              </w:r>
            </w:hyperlink>
            <w:r w:rsidRPr="00FB0233">
              <w:t xml:space="preserve"> website</w:t>
            </w:r>
          </w:p>
        </w:tc>
      </w:tr>
      <w:tr w:rsidR="00EB2AC0" w:rsidRPr="00FB0233" w14:paraId="6C0E780E" w14:textId="77777777" w:rsidTr="0036758F">
        <w:trPr>
          <w:cantSplit/>
        </w:trPr>
        <w:tc>
          <w:tcPr>
            <w:tcW w:w="4040" w:type="dxa"/>
            <w:shd w:val="clear" w:color="auto" w:fill="auto"/>
          </w:tcPr>
          <w:p w14:paraId="3FA02C71" w14:textId="77777777" w:rsidR="00EB2AC0" w:rsidRPr="00FB0233" w:rsidRDefault="00EB2AC0" w:rsidP="00BB57CA">
            <w:pPr>
              <w:pStyle w:val="TableText"/>
              <w:ind w:right="57"/>
            </w:pPr>
            <w:r w:rsidRPr="0068415B">
              <w:rPr>
                <w:b/>
              </w:rPr>
              <w:t>maternity non-LMC services</w:t>
            </w:r>
            <w:r w:rsidRPr="00FB0233">
              <w:t xml:space="preserve"> means the services that are either in addition to lead maternity care or services sought on a casual basis outside lead maternity care as described in Subpart DB</w:t>
            </w:r>
          </w:p>
        </w:tc>
        <w:tc>
          <w:tcPr>
            <w:tcW w:w="4040" w:type="dxa"/>
            <w:shd w:val="clear" w:color="auto" w:fill="auto"/>
          </w:tcPr>
          <w:p w14:paraId="7ED5D30C" w14:textId="77777777" w:rsidR="00EB2AC0" w:rsidRPr="0068415B" w:rsidRDefault="00EB2AC0" w:rsidP="0036758F">
            <w:pPr>
              <w:pStyle w:val="TableText"/>
              <w:ind w:left="57"/>
              <w:rPr>
                <w:spacing w:val="-2"/>
              </w:rPr>
            </w:pPr>
            <w:r w:rsidRPr="0068415B">
              <w:rPr>
                <w:b/>
                <w:spacing w:val="-2"/>
              </w:rPr>
              <w:t>maternity non-LMC services</w:t>
            </w:r>
            <w:r w:rsidRPr="0068415B">
              <w:rPr>
                <w:spacing w:val="-2"/>
              </w:rPr>
              <w:t xml:space="preserve"> means the primary maternity services that are either in addition to lead maternity care or services sought on a casual basis outside lead maternity care, henceforth known as primary maternity single services (PMSS), as described in Subpart</w:t>
            </w:r>
            <w:r w:rsidR="0068415B" w:rsidRPr="0068415B">
              <w:rPr>
                <w:spacing w:val="-2"/>
              </w:rPr>
              <w:t> </w:t>
            </w:r>
            <w:r w:rsidRPr="0068415B">
              <w:rPr>
                <w:spacing w:val="-2"/>
              </w:rPr>
              <w:t>DB</w:t>
            </w:r>
          </w:p>
        </w:tc>
      </w:tr>
      <w:tr w:rsidR="00EB2AC0" w:rsidRPr="00FB0233" w14:paraId="709A1357" w14:textId="77777777" w:rsidTr="0036758F">
        <w:trPr>
          <w:cantSplit/>
        </w:trPr>
        <w:tc>
          <w:tcPr>
            <w:tcW w:w="4040" w:type="dxa"/>
            <w:shd w:val="clear" w:color="auto" w:fill="auto"/>
          </w:tcPr>
          <w:p w14:paraId="0220A54E" w14:textId="77777777" w:rsidR="00EB2AC0" w:rsidRPr="00FB0233" w:rsidRDefault="00EB2AC0" w:rsidP="00BB57CA">
            <w:pPr>
              <w:pStyle w:val="TableText"/>
              <w:ind w:right="57"/>
            </w:pPr>
            <w:r w:rsidRPr="0068415B">
              <w:rPr>
                <w:b/>
              </w:rPr>
              <w:t>medical radiation technologist</w:t>
            </w:r>
            <w:r w:rsidRPr="00FB0233">
              <w:t xml:space="preserve"> means a health practitioner who is, or is deemed to be, registered with the Medical Radiation Technologists Board (established by the Health Practitioners Competence Assurance Act 2003) in the vocational scope of sonographer and holds an annual practicing certificate</w:t>
            </w:r>
          </w:p>
        </w:tc>
        <w:tc>
          <w:tcPr>
            <w:tcW w:w="4040" w:type="dxa"/>
            <w:shd w:val="clear" w:color="auto" w:fill="auto"/>
          </w:tcPr>
          <w:p w14:paraId="39724A53" w14:textId="77777777" w:rsidR="00EB2AC0" w:rsidRPr="00FB0233" w:rsidRDefault="00EB2AC0" w:rsidP="0036758F">
            <w:pPr>
              <w:pStyle w:val="TableText"/>
              <w:ind w:left="57"/>
            </w:pPr>
            <w:r w:rsidRPr="0068415B">
              <w:rPr>
                <w:b/>
              </w:rPr>
              <w:t>medical radiation technologist</w:t>
            </w:r>
            <w:r w:rsidRPr="00FB0233">
              <w:t xml:space="preserve"> means a health practitioner who is registered with the Medical Radiation Technologists Board (established by the Health Practitioners Competence Assurance Act 2003) in the vocational scope of sonographer and holds an annual practising certificate</w:t>
            </w:r>
          </w:p>
        </w:tc>
      </w:tr>
      <w:tr w:rsidR="00EB2AC0" w:rsidRPr="00FB0233" w14:paraId="27467149" w14:textId="77777777" w:rsidTr="0036758F">
        <w:trPr>
          <w:cantSplit/>
        </w:trPr>
        <w:tc>
          <w:tcPr>
            <w:tcW w:w="4040" w:type="dxa"/>
            <w:shd w:val="clear" w:color="auto" w:fill="auto"/>
          </w:tcPr>
          <w:p w14:paraId="61E4E27F" w14:textId="77777777" w:rsidR="00EB2AC0" w:rsidRPr="00FB0233" w:rsidRDefault="00EB2AC0" w:rsidP="00BB57CA">
            <w:pPr>
              <w:pStyle w:val="TableText"/>
              <w:ind w:right="57"/>
            </w:pPr>
            <w:r w:rsidRPr="0068415B">
              <w:rPr>
                <w:b/>
              </w:rPr>
              <w:lastRenderedPageBreak/>
              <w:t>message standard definition</w:t>
            </w:r>
            <w:r w:rsidRPr="00FB0233">
              <w:t xml:space="preserve"> means the current version of the HealthPAC Electronic Claiming: Message Standard Definition applicable to Maternity Providers as approved by the Ministry of Health</w:t>
            </w:r>
          </w:p>
        </w:tc>
        <w:tc>
          <w:tcPr>
            <w:tcW w:w="4040" w:type="dxa"/>
            <w:shd w:val="clear" w:color="auto" w:fill="auto"/>
          </w:tcPr>
          <w:p w14:paraId="24D1FF93" w14:textId="77777777" w:rsidR="00EB2AC0" w:rsidRPr="00FB0233" w:rsidRDefault="00EB2AC0" w:rsidP="0036758F">
            <w:pPr>
              <w:pStyle w:val="TableText"/>
              <w:ind w:left="57"/>
            </w:pPr>
            <w:r w:rsidRPr="0068415B">
              <w:rPr>
                <w:b/>
              </w:rPr>
              <w:t>message standard definition</w:t>
            </w:r>
            <w:r w:rsidRPr="00FB0233">
              <w:t xml:space="preserve"> means the current version of the Electronic Claiming: Message Standard Definition applicable to maternity providers as approved by the Ministry of Health</w:t>
            </w:r>
          </w:p>
        </w:tc>
      </w:tr>
      <w:tr w:rsidR="00EB2AC0" w:rsidRPr="00FB0233" w14:paraId="568CFD83" w14:textId="77777777" w:rsidTr="0036758F">
        <w:trPr>
          <w:cantSplit/>
        </w:trPr>
        <w:tc>
          <w:tcPr>
            <w:tcW w:w="4040" w:type="dxa"/>
            <w:shd w:val="clear" w:color="auto" w:fill="auto"/>
          </w:tcPr>
          <w:p w14:paraId="5474D0EA" w14:textId="77777777" w:rsidR="00EB2AC0" w:rsidRPr="00FB0233" w:rsidRDefault="00EB2AC0" w:rsidP="00BB57CA">
            <w:pPr>
              <w:pStyle w:val="TableText"/>
              <w:ind w:right="57"/>
            </w:pPr>
            <w:r w:rsidRPr="0068415B">
              <w:rPr>
                <w:b/>
              </w:rPr>
              <w:t>midwife</w:t>
            </w:r>
            <w:r w:rsidRPr="00FB0233">
              <w:t xml:space="preserve"> means a health practitioner who is, or is deemed to be, registered with the Midwifery Council (established by the Health Practitioners Competence Assurance Act 2003) as a practitioner of the profession of midwifery and holds an annual practicing certificate</w:t>
            </w:r>
          </w:p>
        </w:tc>
        <w:tc>
          <w:tcPr>
            <w:tcW w:w="4040" w:type="dxa"/>
            <w:shd w:val="clear" w:color="auto" w:fill="auto"/>
          </w:tcPr>
          <w:p w14:paraId="207F8138" w14:textId="77777777" w:rsidR="00EB2AC0" w:rsidRPr="00FB0233" w:rsidRDefault="00EB2AC0" w:rsidP="0036758F">
            <w:pPr>
              <w:pStyle w:val="TableText"/>
              <w:ind w:left="57"/>
            </w:pPr>
            <w:r w:rsidRPr="0068415B">
              <w:rPr>
                <w:b/>
              </w:rPr>
              <w:t>midwife</w:t>
            </w:r>
            <w:r w:rsidRPr="00FB0233">
              <w:t xml:space="preserve"> means a health practitioner who is registered with the Midwifery Council (established by the Health Practitioners Competence Assurance Act 2003) as a practitioner of the profession of midwifery and holds an annual practising certificate</w:t>
            </w:r>
          </w:p>
        </w:tc>
      </w:tr>
      <w:tr w:rsidR="00EB2AC0" w:rsidRPr="00FB0233" w14:paraId="45DC6B4C" w14:textId="77777777" w:rsidTr="0036758F">
        <w:trPr>
          <w:cantSplit/>
        </w:trPr>
        <w:tc>
          <w:tcPr>
            <w:tcW w:w="4040" w:type="dxa"/>
            <w:shd w:val="clear" w:color="auto" w:fill="auto"/>
          </w:tcPr>
          <w:p w14:paraId="79E65EF5" w14:textId="77777777" w:rsidR="00EB2AC0" w:rsidRPr="00FB0233" w:rsidRDefault="00EB2AC0" w:rsidP="00BB57CA">
            <w:pPr>
              <w:pStyle w:val="TableText"/>
              <w:ind w:right="57"/>
            </w:pPr>
            <w:r w:rsidRPr="00347BF3">
              <w:rPr>
                <w:b/>
              </w:rPr>
              <w:t>miscarriage</w:t>
            </w:r>
            <w:r w:rsidRPr="00FB0233">
              <w:t xml:space="preserve"> means a pregnancy that ends spontane</w:t>
            </w:r>
            <w:r w:rsidR="00347BF3">
              <w:t>ously before 20 weeks gestation</w:t>
            </w:r>
          </w:p>
        </w:tc>
        <w:tc>
          <w:tcPr>
            <w:tcW w:w="4040" w:type="dxa"/>
            <w:shd w:val="clear" w:color="auto" w:fill="auto"/>
          </w:tcPr>
          <w:p w14:paraId="15D5CB14" w14:textId="77777777" w:rsidR="00EB2AC0" w:rsidRPr="00FB0233" w:rsidRDefault="00EB2AC0" w:rsidP="0036758F">
            <w:pPr>
              <w:pStyle w:val="TableText"/>
              <w:ind w:left="57"/>
            </w:pPr>
            <w:r w:rsidRPr="00347BF3" w:rsidDel="003C1B69">
              <w:rPr>
                <w:b/>
              </w:rPr>
              <w:t>miscarriage</w:t>
            </w:r>
            <w:r w:rsidRPr="00FB0233" w:rsidDel="003C1B69">
              <w:t xml:space="preserve"> means a pregnancy that ends spontane</w:t>
            </w:r>
            <w:r w:rsidRPr="00FB0233">
              <w:t>ously before 20 weeks gestation</w:t>
            </w:r>
          </w:p>
        </w:tc>
      </w:tr>
      <w:tr w:rsidR="00EB2AC0" w:rsidRPr="00FB0233" w14:paraId="784EF2DF" w14:textId="77777777" w:rsidTr="0036758F">
        <w:trPr>
          <w:cantSplit/>
        </w:trPr>
        <w:tc>
          <w:tcPr>
            <w:tcW w:w="4040" w:type="dxa"/>
            <w:shd w:val="clear" w:color="auto" w:fill="auto"/>
          </w:tcPr>
          <w:p w14:paraId="340D22D1" w14:textId="77777777" w:rsidR="00EB2AC0" w:rsidRPr="00FB0233" w:rsidRDefault="00EB2AC0" w:rsidP="00BB57CA">
            <w:pPr>
              <w:pStyle w:val="TableText"/>
              <w:ind w:right="57"/>
            </w:pPr>
            <w:r w:rsidRPr="00347BF3">
              <w:rPr>
                <w:b/>
              </w:rPr>
              <w:t>module</w:t>
            </w:r>
            <w:r w:rsidRPr="00FB0233">
              <w:t xml:space="preserve"> means the group of services for a phase of pregnancy</w:t>
            </w:r>
          </w:p>
        </w:tc>
        <w:tc>
          <w:tcPr>
            <w:tcW w:w="4040" w:type="dxa"/>
            <w:shd w:val="clear" w:color="auto" w:fill="auto"/>
          </w:tcPr>
          <w:p w14:paraId="76FD8E74" w14:textId="77777777" w:rsidR="00EB2AC0" w:rsidRPr="00FB0233" w:rsidRDefault="00EB2AC0" w:rsidP="0036758F">
            <w:pPr>
              <w:pStyle w:val="TableText"/>
              <w:ind w:left="57"/>
            </w:pPr>
            <w:r w:rsidRPr="00347BF3">
              <w:rPr>
                <w:b/>
              </w:rPr>
              <w:t>module</w:t>
            </w:r>
            <w:r w:rsidRPr="00FB0233">
              <w:t xml:space="preserve"> </w:t>
            </w:r>
            <w:bookmarkStart w:id="97" w:name="_Hlk49164881"/>
            <w:r w:rsidRPr="00FB0233">
              <w:t>means a group of services provided by a practitioner for a particular phase of pregnancy, labour and birth, or postpartum</w:t>
            </w:r>
            <w:bookmarkEnd w:id="97"/>
          </w:p>
        </w:tc>
      </w:tr>
      <w:tr w:rsidR="00EB2AC0" w:rsidRPr="00FB0233" w14:paraId="1E11AA2C" w14:textId="77777777" w:rsidTr="0036758F">
        <w:trPr>
          <w:cantSplit/>
        </w:trPr>
        <w:tc>
          <w:tcPr>
            <w:tcW w:w="4040" w:type="dxa"/>
            <w:shd w:val="clear" w:color="auto" w:fill="auto"/>
          </w:tcPr>
          <w:p w14:paraId="07C8433C" w14:textId="77777777" w:rsidR="00EB2AC0" w:rsidRPr="00FB0233" w:rsidRDefault="00EB2AC0" w:rsidP="00347BF3">
            <w:pPr>
              <w:pStyle w:val="TableText"/>
              <w:ind w:right="57"/>
            </w:pPr>
            <w:r w:rsidRPr="00347BF3">
              <w:rPr>
                <w:b/>
              </w:rPr>
              <w:t>National Health Index (NHI)</w:t>
            </w:r>
            <w:r w:rsidRPr="00FB0233">
              <w:t xml:space="preserve"> means the unique person identifier number allocated by the New Zealand Health Information Service</w:t>
            </w:r>
          </w:p>
        </w:tc>
        <w:tc>
          <w:tcPr>
            <w:tcW w:w="4040" w:type="dxa"/>
            <w:shd w:val="clear" w:color="auto" w:fill="auto"/>
          </w:tcPr>
          <w:p w14:paraId="28C80FC4" w14:textId="77777777" w:rsidR="00EB2AC0" w:rsidRPr="00FB0233" w:rsidRDefault="00EB2AC0" w:rsidP="0036758F">
            <w:pPr>
              <w:pStyle w:val="TableText"/>
              <w:ind w:left="57"/>
            </w:pPr>
            <w:r w:rsidRPr="00347BF3">
              <w:rPr>
                <w:b/>
              </w:rPr>
              <w:t>National Health Index (NHI)</w:t>
            </w:r>
            <w:r w:rsidRPr="00FB0233">
              <w:t xml:space="preserve"> means the record of unique identification numbers allocated by the New Zealand Health Information Service</w:t>
            </w:r>
          </w:p>
        </w:tc>
      </w:tr>
      <w:tr w:rsidR="00EB2AC0" w:rsidRPr="00FB0233" w14:paraId="398B5ABF" w14:textId="77777777" w:rsidTr="0036758F">
        <w:trPr>
          <w:cantSplit/>
        </w:trPr>
        <w:tc>
          <w:tcPr>
            <w:tcW w:w="4040" w:type="dxa"/>
            <w:shd w:val="clear" w:color="auto" w:fill="auto"/>
          </w:tcPr>
          <w:p w14:paraId="26BA16E7" w14:textId="77777777" w:rsidR="00EB2AC0" w:rsidRPr="00FB0233" w:rsidRDefault="00EB2AC0" w:rsidP="00BB57CA">
            <w:pPr>
              <w:pStyle w:val="TableText"/>
              <w:ind w:right="57"/>
            </w:pPr>
            <w:r w:rsidRPr="00347BF3">
              <w:rPr>
                <w:b/>
              </w:rPr>
              <w:t>National Immunisation Register (NIR)</w:t>
            </w:r>
            <w:r w:rsidRPr="00FB0233">
              <w:t xml:space="preserve"> means the computerised information system that has been developed to hold immunisation details of New Zealand children</w:t>
            </w:r>
          </w:p>
        </w:tc>
        <w:tc>
          <w:tcPr>
            <w:tcW w:w="4040" w:type="dxa"/>
            <w:shd w:val="clear" w:color="auto" w:fill="auto"/>
          </w:tcPr>
          <w:p w14:paraId="4C0D693E" w14:textId="77777777" w:rsidR="00EB2AC0" w:rsidRPr="00FB0233" w:rsidRDefault="00EB2AC0" w:rsidP="0036758F">
            <w:pPr>
              <w:pStyle w:val="TableText"/>
              <w:ind w:left="57"/>
            </w:pPr>
            <w:r w:rsidRPr="00347BF3">
              <w:rPr>
                <w:b/>
              </w:rPr>
              <w:t>National Immunisation Register (NIR)</w:t>
            </w:r>
            <w:r w:rsidRPr="00FB0233">
              <w:t xml:space="preserve"> means the computerised information system that holds immunisation details of New Zealand children</w:t>
            </w:r>
          </w:p>
        </w:tc>
      </w:tr>
      <w:tr w:rsidR="00EB2AC0" w:rsidRPr="00FB0233" w14:paraId="18060176" w14:textId="77777777" w:rsidTr="0036758F">
        <w:trPr>
          <w:cantSplit/>
        </w:trPr>
        <w:tc>
          <w:tcPr>
            <w:tcW w:w="4040" w:type="dxa"/>
            <w:shd w:val="clear" w:color="auto" w:fill="auto"/>
          </w:tcPr>
          <w:p w14:paraId="32252874" w14:textId="77777777" w:rsidR="00EB2AC0" w:rsidRPr="00FB0233" w:rsidRDefault="00EB2AC0" w:rsidP="00BB57CA">
            <w:pPr>
              <w:pStyle w:val="TableText"/>
              <w:ind w:right="57"/>
            </w:pPr>
          </w:p>
        </w:tc>
        <w:tc>
          <w:tcPr>
            <w:tcW w:w="4040" w:type="dxa"/>
            <w:shd w:val="clear" w:color="auto" w:fill="auto"/>
          </w:tcPr>
          <w:p w14:paraId="568DC687" w14:textId="77777777" w:rsidR="00EB2AC0" w:rsidRPr="00FB0233" w:rsidRDefault="00EB2AC0" w:rsidP="0036758F">
            <w:pPr>
              <w:pStyle w:val="TableText"/>
              <w:ind w:left="57"/>
            </w:pPr>
            <w:r w:rsidRPr="00347BF3">
              <w:rPr>
                <w:b/>
              </w:rPr>
              <w:t>normal working hours</w:t>
            </w:r>
            <w:r w:rsidRPr="00FB0233">
              <w:t xml:space="preserve"> vary from place to place and practitioner to practitioner, but generally mean the hours between 7.00am and 7.00pm on working days</w:t>
            </w:r>
          </w:p>
        </w:tc>
      </w:tr>
      <w:tr w:rsidR="00EB2AC0" w:rsidRPr="00FB0233" w14:paraId="3A27E62A" w14:textId="77777777" w:rsidTr="0036758F">
        <w:trPr>
          <w:cantSplit/>
        </w:trPr>
        <w:tc>
          <w:tcPr>
            <w:tcW w:w="4040" w:type="dxa"/>
            <w:shd w:val="clear" w:color="auto" w:fill="auto"/>
          </w:tcPr>
          <w:p w14:paraId="3972CC3B" w14:textId="77777777" w:rsidR="00EB2AC0" w:rsidRPr="00FB0233" w:rsidRDefault="00EB2AC0" w:rsidP="00BB57CA">
            <w:pPr>
              <w:pStyle w:val="TableText"/>
              <w:ind w:right="57"/>
            </w:pPr>
            <w:r w:rsidRPr="00347BF3">
              <w:rPr>
                <w:b/>
              </w:rPr>
              <w:t>normal road transport</w:t>
            </w:r>
            <w:r w:rsidRPr="00FB0233">
              <w:t xml:space="preserve"> means transport by car or similar motorised vehicle and in accordance with times determined by the Ministry of Health</w:t>
            </w:r>
          </w:p>
        </w:tc>
        <w:tc>
          <w:tcPr>
            <w:tcW w:w="4040" w:type="dxa"/>
            <w:shd w:val="clear" w:color="auto" w:fill="auto"/>
          </w:tcPr>
          <w:p w14:paraId="0411CE67" w14:textId="77777777" w:rsidR="00EB2AC0" w:rsidRPr="00FB0233" w:rsidRDefault="00EB2AC0" w:rsidP="0036758F">
            <w:pPr>
              <w:pStyle w:val="TableText"/>
              <w:ind w:left="57"/>
            </w:pPr>
            <w:r w:rsidRPr="00347BF3">
              <w:rPr>
                <w:b/>
              </w:rPr>
              <w:t>normal road transport</w:t>
            </w:r>
            <w:r w:rsidRPr="00FB0233">
              <w:t xml:space="preserve"> means transport by car or similar motorised vehicle</w:t>
            </w:r>
          </w:p>
        </w:tc>
      </w:tr>
      <w:tr w:rsidR="00EB2AC0" w:rsidRPr="00FB0233" w14:paraId="5BA0AD61" w14:textId="77777777" w:rsidTr="0036758F">
        <w:trPr>
          <w:cantSplit/>
        </w:trPr>
        <w:tc>
          <w:tcPr>
            <w:tcW w:w="4040" w:type="dxa"/>
            <w:shd w:val="clear" w:color="auto" w:fill="auto"/>
          </w:tcPr>
          <w:p w14:paraId="27B59B32" w14:textId="77777777" w:rsidR="00EB2AC0" w:rsidRPr="00FB0233" w:rsidRDefault="00EB2AC0" w:rsidP="00347BF3">
            <w:pPr>
              <w:pStyle w:val="TableText"/>
              <w:ind w:right="57"/>
            </w:pPr>
            <w:r w:rsidRPr="00347BF3">
              <w:rPr>
                <w:b/>
              </w:rPr>
              <w:t>obstetrician</w:t>
            </w:r>
            <w:r w:rsidRPr="00FB0233">
              <w:t xml:space="preserve"> means a health practitioner who is, or is deemed to be, registered with the Medical Council of New Zealand (established by the Health Practitioners Competence Assurance Act 2003) in the vocational scope of obstetrics and gynaecology and holds an annual practi</w:t>
            </w:r>
            <w:r w:rsidR="00347BF3">
              <w:t>s</w:t>
            </w:r>
            <w:r w:rsidRPr="00FB0233">
              <w:t>ing certificate</w:t>
            </w:r>
          </w:p>
        </w:tc>
        <w:tc>
          <w:tcPr>
            <w:tcW w:w="4040" w:type="dxa"/>
            <w:shd w:val="clear" w:color="auto" w:fill="auto"/>
          </w:tcPr>
          <w:p w14:paraId="7D0FA101" w14:textId="77777777" w:rsidR="00EB2AC0" w:rsidRPr="00FB0233" w:rsidRDefault="00EB2AC0" w:rsidP="0036758F">
            <w:pPr>
              <w:pStyle w:val="TableText"/>
              <w:ind w:left="57"/>
            </w:pPr>
            <w:r w:rsidRPr="00347BF3">
              <w:rPr>
                <w:b/>
              </w:rPr>
              <w:t>obstetrician</w:t>
            </w:r>
            <w:r w:rsidRPr="00FB0233">
              <w:t xml:space="preserve"> means a health practitioner who is registered with the Medical Council of New Zealand (established by the Health Practitioners Competence Assurance Act 2003) in the vocational scope of obstetrics and gynaecology and holds an annual practising certificate</w:t>
            </w:r>
          </w:p>
        </w:tc>
      </w:tr>
      <w:tr w:rsidR="00EB2AC0" w:rsidRPr="00FB0233" w14:paraId="493693C7" w14:textId="77777777" w:rsidTr="0036758F">
        <w:trPr>
          <w:cantSplit/>
        </w:trPr>
        <w:tc>
          <w:tcPr>
            <w:tcW w:w="4040" w:type="dxa"/>
            <w:shd w:val="clear" w:color="auto" w:fill="auto"/>
          </w:tcPr>
          <w:p w14:paraId="3E28528E" w14:textId="77777777" w:rsidR="00EB2AC0" w:rsidRPr="00FB0233" w:rsidRDefault="00EB2AC0" w:rsidP="00BB57CA">
            <w:pPr>
              <w:pStyle w:val="TableText"/>
              <w:ind w:right="57"/>
            </w:pPr>
          </w:p>
        </w:tc>
        <w:tc>
          <w:tcPr>
            <w:tcW w:w="4040" w:type="dxa"/>
            <w:shd w:val="clear" w:color="auto" w:fill="auto"/>
          </w:tcPr>
          <w:p w14:paraId="2BF3F624" w14:textId="77777777" w:rsidR="00EB2AC0" w:rsidRPr="00FB0233" w:rsidRDefault="00EB2AC0" w:rsidP="0036758F">
            <w:pPr>
              <w:pStyle w:val="TableText"/>
              <w:ind w:left="57"/>
            </w:pPr>
            <w:r w:rsidRPr="00347BF3">
              <w:rPr>
                <w:b/>
              </w:rPr>
              <w:t>on-call</w:t>
            </w:r>
            <w:r w:rsidRPr="00FB0233">
              <w:t xml:space="preserve"> means being available 24/7 by phone or pager, to provide telephone advice or in-person attendance for urgent or acute issues</w:t>
            </w:r>
          </w:p>
        </w:tc>
      </w:tr>
      <w:tr w:rsidR="00EB2AC0" w:rsidRPr="00FB0233" w14:paraId="3628AB74" w14:textId="77777777" w:rsidTr="0036758F">
        <w:trPr>
          <w:cantSplit/>
        </w:trPr>
        <w:tc>
          <w:tcPr>
            <w:tcW w:w="4040" w:type="dxa"/>
            <w:shd w:val="clear" w:color="auto" w:fill="auto"/>
          </w:tcPr>
          <w:p w14:paraId="4DD004D2" w14:textId="77777777" w:rsidR="00EB2AC0" w:rsidRPr="00FB0233" w:rsidRDefault="00EB2AC0" w:rsidP="00BB57CA">
            <w:pPr>
              <w:pStyle w:val="TableText"/>
              <w:ind w:right="57"/>
            </w:pPr>
          </w:p>
        </w:tc>
        <w:tc>
          <w:tcPr>
            <w:tcW w:w="4040" w:type="dxa"/>
            <w:shd w:val="clear" w:color="auto" w:fill="auto"/>
          </w:tcPr>
          <w:p w14:paraId="4055C9BA" w14:textId="77777777" w:rsidR="00EB2AC0" w:rsidRPr="00FB0233" w:rsidRDefault="00EB2AC0" w:rsidP="0036758F">
            <w:pPr>
              <w:pStyle w:val="TableText"/>
              <w:ind w:left="57"/>
            </w:pPr>
            <w:r w:rsidRPr="00347BF3">
              <w:rPr>
                <w:b/>
              </w:rPr>
              <w:t>out-of-region</w:t>
            </w:r>
            <w:r w:rsidRPr="00FB0233">
              <w:t xml:space="preserve"> means a woman is away in a location which is at least one hour by normal road transport from her usual place of residence</w:t>
            </w:r>
          </w:p>
        </w:tc>
      </w:tr>
      <w:tr w:rsidR="00EB2AC0" w:rsidRPr="00FB0233" w14:paraId="53DAB85A" w14:textId="77777777" w:rsidTr="0036758F">
        <w:trPr>
          <w:cantSplit/>
        </w:trPr>
        <w:tc>
          <w:tcPr>
            <w:tcW w:w="4040" w:type="dxa"/>
            <w:shd w:val="clear" w:color="auto" w:fill="auto"/>
          </w:tcPr>
          <w:p w14:paraId="51465489" w14:textId="77777777" w:rsidR="00EB2AC0" w:rsidRPr="00FB0233" w:rsidRDefault="00EB2AC0" w:rsidP="00BB57CA">
            <w:pPr>
              <w:pStyle w:val="TableText"/>
              <w:ind w:right="57"/>
            </w:pPr>
            <w:r w:rsidRPr="00347BF3">
              <w:rPr>
                <w:b/>
              </w:rPr>
              <w:t>OMC</w:t>
            </w:r>
            <w:r w:rsidRPr="00FB0233">
              <w:t xml:space="preserve"> means online maternity claiming</w:t>
            </w:r>
          </w:p>
        </w:tc>
        <w:tc>
          <w:tcPr>
            <w:tcW w:w="4040" w:type="dxa"/>
            <w:shd w:val="clear" w:color="auto" w:fill="auto"/>
          </w:tcPr>
          <w:p w14:paraId="1225EBFB" w14:textId="77777777" w:rsidR="00EB2AC0" w:rsidRPr="00FB0233" w:rsidRDefault="00EB2AC0" w:rsidP="0036758F">
            <w:pPr>
              <w:pStyle w:val="TableText"/>
              <w:ind w:left="57"/>
            </w:pPr>
          </w:p>
        </w:tc>
      </w:tr>
      <w:tr w:rsidR="00EB2AC0" w:rsidRPr="00FB0233" w14:paraId="058E096D" w14:textId="77777777" w:rsidTr="0036758F">
        <w:trPr>
          <w:cantSplit/>
        </w:trPr>
        <w:tc>
          <w:tcPr>
            <w:tcW w:w="4040" w:type="dxa"/>
            <w:shd w:val="clear" w:color="auto" w:fill="auto"/>
          </w:tcPr>
          <w:p w14:paraId="08DF2911" w14:textId="77777777" w:rsidR="00EB2AC0" w:rsidRPr="00FB0233" w:rsidRDefault="00EB2AC0" w:rsidP="00347BF3">
            <w:pPr>
              <w:pStyle w:val="TableText"/>
              <w:keepNext/>
              <w:ind w:right="57"/>
            </w:pPr>
            <w:r w:rsidRPr="00347BF3">
              <w:rPr>
                <w:b/>
              </w:rPr>
              <w:lastRenderedPageBreak/>
              <w:t>paediatrician</w:t>
            </w:r>
            <w:r w:rsidRPr="00FB0233">
              <w:t xml:space="preserve"> means a health practitioner who is, or is deemed to be, registered with the Medical Council of New Zealand (established by the Health Practitioners Competence Assurance Act 2003) in the vocational scope of paediatrics or paediatric surgery and holds an annual practi</w:t>
            </w:r>
            <w:r w:rsidR="00347BF3">
              <w:t>s</w:t>
            </w:r>
            <w:r w:rsidRPr="00FB0233">
              <w:t>ing certificate</w:t>
            </w:r>
          </w:p>
        </w:tc>
        <w:tc>
          <w:tcPr>
            <w:tcW w:w="4040" w:type="dxa"/>
            <w:shd w:val="clear" w:color="auto" w:fill="auto"/>
          </w:tcPr>
          <w:p w14:paraId="743738E1" w14:textId="77777777" w:rsidR="00EB2AC0" w:rsidRPr="00FB0233" w:rsidRDefault="00EB2AC0" w:rsidP="00347BF3">
            <w:pPr>
              <w:pStyle w:val="TableText"/>
              <w:keepNext/>
              <w:ind w:left="57"/>
            </w:pPr>
          </w:p>
        </w:tc>
      </w:tr>
      <w:tr w:rsidR="00EB2AC0" w:rsidRPr="00FB0233" w14:paraId="3F1B91AB" w14:textId="77777777" w:rsidTr="0036758F">
        <w:trPr>
          <w:cantSplit/>
        </w:trPr>
        <w:tc>
          <w:tcPr>
            <w:tcW w:w="4040" w:type="dxa"/>
            <w:shd w:val="clear" w:color="auto" w:fill="auto"/>
          </w:tcPr>
          <w:p w14:paraId="350C4D7A" w14:textId="77777777" w:rsidR="00EB2AC0" w:rsidRPr="00FB0233" w:rsidRDefault="00EB2AC0" w:rsidP="00BB57CA">
            <w:pPr>
              <w:pStyle w:val="TableText"/>
              <w:ind w:right="57"/>
            </w:pPr>
            <w:r w:rsidRPr="00347BF3">
              <w:rPr>
                <w:b/>
              </w:rPr>
              <w:t>parity</w:t>
            </w:r>
            <w:r w:rsidRPr="00FB0233">
              <w:t xml:space="preserve"> means the number of times a woman has borne children counting multiple births as one and including stillbirths</w:t>
            </w:r>
          </w:p>
        </w:tc>
        <w:tc>
          <w:tcPr>
            <w:tcW w:w="4040" w:type="dxa"/>
            <w:shd w:val="clear" w:color="auto" w:fill="auto"/>
          </w:tcPr>
          <w:p w14:paraId="3405019C" w14:textId="77777777" w:rsidR="00EB2AC0" w:rsidRPr="00FB0233" w:rsidRDefault="00EB2AC0" w:rsidP="0036758F">
            <w:pPr>
              <w:pStyle w:val="TableText"/>
              <w:ind w:left="57"/>
            </w:pPr>
            <w:r w:rsidRPr="00347BF3">
              <w:rPr>
                <w:b/>
              </w:rPr>
              <w:t>parity</w:t>
            </w:r>
            <w:r w:rsidRPr="00FB0233">
              <w:t xml:space="preserve"> means the number of times a woman has borne children counting multiple births as 1 and including stillbirths</w:t>
            </w:r>
          </w:p>
        </w:tc>
      </w:tr>
      <w:tr w:rsidR="00EB2AC0" w:rsidRPr="00FB0233" w14:paraId="23CE1958" w14:textId="77777777" w:rsidTr="0036758F">
        <w:trPr>
          <w:cantSplit/>
        </w:trPr>
        <w:tc>
          <w:tcPr>
            <w:tcW w:w="4040" w:type="dxa"/>
            <w:shd w:val="clear" w:color="auto" w:fill="auto"/>
          </w:tcPr>
          <w:p w14:paraId="1FB0185A" w14:textId="77777777" w:rsidR="00EB2AC0" w:rsidRPr="00FB0233" w:rsidRDefault="00EB2AC0" w:rsidP="00BB57CA">
            <w:pPr>
              <w:pStyle w:val="TableText"/>
              <w:ind w:right="57"/>
            </w:pPr>
            <w:r w:rsidRPr="00347BF3">
              <w:rPr>
                <w:b/>
              </w:rPr>
              <w:t>partial breastfeeding</w:t>
            </w:r>
            <w:r w:rsidRPr="00FB0233">
              <w:t xml:space="preserve"> means the infant has taken some breast-milk and some infant formula or other solid food in the past 48 hours</w:t>
            </w:r>
          </w:p>
        </w:tc>
        <w:tc>
          <w:tcPr>
            <w:tcW w:w="4040" w:type="dxa"/>
            <w:shd w:val="clear" w:color="auto" w:fill="auto"/>
          </w:tcPr>
          <w:p w14:paraId="41A2F642" w14:textId="77777777" w:rsidR="00EB2AC0" w:rsidRPr="00FB0233" w:rsidRDefault="00EB2AC0" w:rsidP="0036758F">
            <w:pPr>
              <w:pStyle w:val="TableText"/>
              <w:ind w:left="57"/>
            </w:pPr>
            <w:r w:rsidRPr="00347BF3">
              <w:rPr>
                <w:b/>
              </w:rPr>
              <w:t>partial breastfeeding</w:t>
            </w:r>
            <w:r w:rsidRPr="00FB0233">
              <w:t xml:space="preserve"> means the infant has taken some breast milk and some breast milk substitute (infant formula) or other solid food in the past 48 hours</w:t>
            </w:r>
          </w:p>
        </w:tc>
      </w:tr>
      <w:tr w:rsidR="00EB2AC0" w:rsidRPr="00FB0233" w14:paraId="5B5BB7FD" w14:textId="77777777" w:rsidTr="0036758F">
        <w:trPr>
          <w:cantSplit/>
        </w:trPr>
        <w:tc>
          <w:tcPr>
            <w:tcW w:w="4040" w:type="dxa"/>
            <w:shd w:val="clear" w:color="auto" w:fill="auto"/>
          </w:tcPr>
          <w:p w14:paraId="34AF16DE" w14:textId="77777777" w:rsidR="00EB2AC0" w:rsidRPr="00FB0233" w:rsidRDefault="00EB2AC0" w:rsidP="00BB57CA">
            <w:pPr>
              <w:pStyle w:val="TableText"/>
              <w:ind w:right="57"/>
            </w:pPr>
          </w:p>
        </w:tc>
        <w:tc>
          <w:tcPr>
            <w:tcW w:w="4040" w:type="dxa"/>
            <w:shd w:val="clear" w:color="auto" w:fill="auto"/>
          </w:tcPr>
          <w:p w14:paraId="3C0D0A95" w14:textId="77777777" w:rsidR="00EB2AC0" w:rsidRPr="00FB0233" w:rsidRDefault="00EB2AC0" w:rsidP="0036758F">
            <w:pPr>
              <w:pStyle w:val="TableText"/>
              <w:ind w:left="57"/>
            </w:pPr>
            <w:r w:rsidRPr="00347BF3">
              <w:rPr>
                <w:b/>
              </w:rPr>
              <w:t>partial payment</w:t>
            </w:r>
            <w:r w:rsidRPr="00FB0233">
              <w:t xml:space="preserve"> means a part payment for a module where services have been provided in the first or last part of the module, and where the payment rules for the relevant service specification have been met</w:t>
            </w:r>
          </w:p>
        </w:tc>
      </w:tr>
      <w:tr w:rsidR="00EB2AC0" w:rsidRPr="00FB0233" w14:paraId="4375CA8F" w14:textId="77777777" w:rsidTr="0036758F">
        <w:trPr>
          <w:cantSplit/>
        </w:trPr>
        <w:tc>
          <w:tcPr>
            <w:tcW w:w="4040" w:type="dxa"/>
            <w:shd w:val="clear" w:color="auto" w:fill="auto"/>
          </w:tcPr>
          <w:p w14:paraId="68AE5826" w14:textId="77777777" w:rsidR="00EB2AC0" w:rsidRPr="00FB0233" w:rsidRDefault="00EB2AC0" w:rsidP="00BB57CA">
            <w:pPr>
              <w:pStyle w:val="TableText"/>
              <w:ind w:right="57"/>
            </w:pPr>
          </w:p>
        </w:tc>
        <w:tc>
          <w:tcPr>
            <w:tcW w:w="4040" w:type="dxa"/>
            <w:shd w:val="clear" w:color="auto" w:fill="auto"/>
          </w:tcPr>
          <w:p w14:paraId="03789196" w14:textId="77777777" w:rsidR="00EB2AC0" w:rsidRPr="00FB0233" w:rsidRDefault="00EB2AC0" w:rsidP="0036758F">
            <w:pPr>
              <w:pStyle w:val="TableText"/>
              <w:ind w:left="57"/>
            </w:pPr>
            <w:r w:rsidRPr="00347BF3">
              <w:rPr>
                <w:b/>
              </w:rPr>
              <w:t>postnatal care</w:t>
            </w:r>
            <w:r w:rsidRPr="00FB0233">
              <w:t xml:space="preserve"> </w:t>
            </w:r>
            <w:bookmarkStart w:id="98" w:name="_Hlk49164905"/>
            <w:r w:rsidRPr="00FB0233">
              <w:t>means the services provided in the period from two hours after the birth of the placenta until 42 days following the date of birth</w:t>
            </w:r>
            <w:bookmarkEnd w:id="98"/>
          </w:p>
        </w:tc>
      </w:tr>
      <w:tr w:rsidR="00EB2AC0" w:rsidRPr="00FB0233" w14:paraId="02ABA60B" w14:textId="77777777" w:rsidTr="0036758F">
        <w:trPr>
          <w:cantSplit/>
        </w:trPr>
        <w:tc>
          <w:tcPr>
            <w:tcW w:w="4040" w:type="dxa"/>
            <w:shd w:val="clear" w:color="auto" w:fill="auto"/>
          </w:tcPr>
          <w:p w14:paraId="18E8AA17" w14:textId="77777777" w:rsidR="00EB2AC0" w:rsidRPr="00FB0233" w:rsidRDefault="00EB2AC0" w:rsidP="00BB57CA">
            <w:pPr>
              <w:pStyle w:val="TableText"/>
              <w:ind w:right="57"/>
            </w:pPr>
            <w:r w:rsidRPr="00347BF3">
              <w:rPr>
                <w:b/>
              </w:rPr>
              <w:t>pregnancy and parenting education</w:t>
            </w:r>
            <w:r w:rsidRPr="00FB0233">
              <w:t xml:space="preserve"> means an antenatal course provided to a group of women as described in the relevant service specification issued by the Ministry of Health</w:t>
            </w:r>
          </w:p>
        </w:tc>
        <w:tc>
          <w:tcPr>
            <w:tcW w:w="4040" w:type="dxa"/>
            <w:shd w:val="clear" w:color="auto" w:fill="auto"/>
          </w:tcPr>
          <w:p w14:paraId="30D1FB8A" w14:textId="77777777" w:rsidR="00EB2AC0" w:rsidRPr="00FB0233" w:rsidRDefault="00EB2AC0" w:rsidP="0036758F">
            <w:pPr>
              <w:pStyle w:val="TableText"/>
              <w:ind w:left="57"/>
            </w:pPr>
            <w:r w:rsidRPr="00347BF3">
              <w:rPr>
                <w:b/>
              </w:rPr>
              <w:t>pregnancy and parenting education</w:t>
            </w:r>
            <w:r w:rsidRPr="00FB0233">
              <w:t xml:space="preserve"> means education provided to a group of expectant parents as described in the relevant service specification issued by the </w:t>
            </w:r>
            <w:hyperlink r:id="rId23" w:history="1">
              <w:r w:rsidRPr="00347BF3">
                <w:rPr>
                  <w:rStyle w:val="Hyperlink"/>
                </w:rPr>
                <w:t>Ministry of Health</w:t>
              </w:r>
            </w:hyperlink>
          </w:p>
        </w:tc>
      </w:tr>
      <w:tr w:rsidR="00EB2AC0" w:rsidRPr="00FB0233" w14:paraId="1C569FA5" w14:textId="77777777" w:rsidTr="0036758F">
        <w:trPr>
          <w:cantSplit/>
        </w:trPr>
        <w:tc>
          <w:tcPr>
            <w:tcW w:w="4040" w:type="dxa"/>
            <w:shd w:val="clear" w:color="auto" w:fill="auto"/>
          </w:tcPr>
          <w:p w14:paraId="0E0D9D5C" w14:textId="77777777" w:rsidR="00EB2AC0" w:rsidRPr="00FB0233" w:rsidRDefault="00EB2AC0" w:rsidP="00BB57CA">
            <w:pPr>
              <w:pStyle w:val="TableText"/>
              <w:ind w:right="57"/>
            </w:pPr>
            <w:r w:rsidRPr="00347BF3">
              <w:rPr>
                <w:b/>
              </w:rPr>
              <w:t>primary health organisation (PHO)</w:t>
            </w:r>
            <w:r w:rsidRPr="00FB0233">
              <w:t xml:space="preserve"> means a provider contracted by a DHB for the provision of primary health services</w:t>
            </w:r>
          </w:p>
        </w:tc>
        <w:tc>
          <w:tcPr>
            <w:tcW w:w="4040" w:type="dxa"/>
            <w:shd w:val="clear" w:color="auto" w:fill="auto"/>
          </w:tcPr>
          <w:p w14:paraId="3B5A9017" w14:textId="77777777" w:rsidR="00EB2AC0" w:rsidRPr="00FB0233" w:rsidRDefault="00EB2AC0" w:rsidP="0036758F">
            <w:pPr>
              <w:pStyle w:val="TableText"/>
              <w:ind w:left="57"/>
            </w:pPr>
          </w:p>
        </w:tc>
      </w:tr>
      <w:tr w:rsidR="00EB2AC0" w:rsidRPr="00FB0233" w14:paraId="3AD1C1E8" w14:textId="77777777" w:rsidTr="0036758F">
        <w:trPr>
          <w:cantSplit/>
        </w:trPr>
        <w:tc>
          <w:tcPr>
            <w:tcW w:w="4040" w:type="dxa"/>
            <w:shd w:val="clear" w:color="auto" w:fill="auto"/>
          </w:tcPr>
          <w:p w14:paraId="423735E3" w14:textId="77777777" w:rsidR="00EB2AC0" w:rsidRPr="00FB0233" w:rsidRDefault="00EB2AC0" w:rsidP="00BB57CA">
            <w:pPr>
              <w:pStyle w:val="TableText"/>
              <w:ind w:right="57"/>
            </w:pPr>
          </w:p>
        </w:tc>
        <w:tc>
          <w:tcPr>
            <w:tcW w:w="4040" w:type="dxa"/>
            <w:shd w:val="clear" w:color="auto" w:fill="auto"/>
          </w:tcPr>
          <w:p w14:paraId="5B1B211A" w14:textId="77777777" w:rsidR="00EB2AC0" w:rsidRPr="00FB0233" w:rsidRDefault="00EB2AC0" w:rsidP="0036758F">
            <w:pPr>
              <w:pStyle w:val="TableText"/>
              <w:ind w:left="57"/>
            </w:pPr>
            <w:r w:rsidRPr="00347BF3">
              <w:rPr>
                <w:b/>
              </w:rPr>
              <w:t>pregnancy loss event</w:t>
            </w:r>
            <w:r w:rsidRPr="00FB0233">
              <w:t xml:space="preserve"> means a spontaneous miscarriage before 20 weeks 0 days gestation</w:t>
            </w:r>
          </w:p>
        </w:tc>
      </w:tr>
      <w:tr w:rsidR="00EB2AC0" w:rsidRPr="00FB0233" w14:paraId="6AE5703B" w14:textId="77777777" w:rsidTr="0036758F">
        <w:trPr>
          <w:cantSplit/>
        </w:trPr>
        <w:tc>
          <w:tcPr>
            <w:tcW w:w="4040" w:type="dxa"/>
            <w:shd w:val="clear" w:color="auto" w:fill="auto"/>
          </w:tcPr>
          <w:p w14:paraId="1C08A47F" w14:textId="77777777" w:rsidR="00EB2AC0" w:rsidRPr="00FB0233" w:rsidRDefault="00EB2AC0" w:rsidP="00BB57CA">
            <w:pPr>
              <w:pStyle w:val="TableText"/>
              <w:ind w:right="57"/>
            </w:pPr>
            <w:r w:rsidRPr="00347BF3">
              <w:rPr>
                <w:b/>
              </w:rPr>
              <w:t>primary health services</w:t>
            </w:r>
            <w:r w:rsidRPr="00FB0233">
              <w:t xml:space="preserve"> means the services specified in the service specifications for essential primary health care services available from the Ministry of Health</w:t>
            </w:r>
          </w:p>
        </w:tc>
        <w:tc>
          <w:tcPr>
            <w:tcW w:w="4040" w:type="dxa"/>
            <w:shd w:val="clear" w:color="auto" w:fill="auto"/>
          </w:tcPr>
          <w:p w14:paraId="129B4CFE" w14:textId="77777777" w:rsidR="00EB2AC0" w:rsidRPr="00FB0233" w:rsidRDefault="00EB2AC0" w:rsidP="0036758F">
            <w:pPr>
              <w:pStyle w:val="TableText"/>
              <w:ind w:left="57"/>
            </w:pPr>
            <w:r w:rsidRPr="00FB0233">
              <w:t xml:space="preserve">primary health services </w:t>
            </w:r>
            <w:bookmarkStart w:id="99" w:name="_Hlk49165042"/>
            <w:r w:rsidRPr="00FB0233">
              <w:t xml:space="preserve">means the services specified in the service specifications for essential primary health care services available from the </w:t>
            </w:r>
            <w:hyperlink r:id="rId24" w:history="1">
              <w:r w:rsidRPr="00FB0233">
                <w:rPr>
                  <w:rStyle w:val="Hyperlink"/>
                  <w:rFonts w:cs="Segoe UI"/>
                  <w:sz w:val="20"/>
                </w:rPr>
                <w:t>Ministry of Health</w:t>
              </w:r>
            </w:hyperlink>
            <w:r w:rsidRPr="00FB0233">
              <w:rPr>
                <w:u w:val="single"/>
              </w:rPr>
              <w:t xml:space="preserve"> </w:t>
            </w:r>
            <w:bookmarkEnd w:id="99"/>
            <w:r w:rsidRPr="00FB0233">
              <w:t>website</w:t>
            </w:r>
          </w:p>
        </w:tc>
      </w:tr>
      <w:tr w:rsidR="00EB2AC0" w:rsidRPr="00FB0233" w14:paraId="6050C6C6" w14:textId="77777777" w:rsidTr="0036758F">
        <w:trPr>
          <w:cantSplit/>
        </w:trPr>
        <w:tc>
          <w:tcPr>
            <w:tcW w:w="4040" w:type="dxa"/>
            <w:shd w:val="clear" w:color="auto" w:fill="auto"/>
          </w:tcPr>
          <w:p w14:paraId="7F0F7DF7" w14:textId="77777777" w:rsidR="00EB2AC0" w:rsidRPr="00FB0233" w:rsidRDefault="00EB2AC0" w:rsidP="00BB57CA">
            <w:pPr>
              <w:pStyle w:val="TableText"/>
              <w:ind w:right="57"/>
            </w:pPr>
            <w:r w:rsidRPr="00347BF3">
              <w:rPr>
                <w:b/>
              </w:rPr>
              <w:t>professional review process</w:t>
            </w:r>
            <w:r w:rsidRPr="00FB0233">
              <w:t xml:space="preserve"> means participation in a process that is recognised by the practitioner</w:t>
            </w:r>
            <w:r w:rsidR="00E10C0A">
              <w:t>’</w:t>
            </w:r>
            <w:r w:rsidRPr="00FB0233">
              <w:t>s relevant professional council or medical college, as providing an assessment of the practitioner</w:t>
            </w:r>
            <w:r w:rsidR="00E10C0A">
              <w:t>’</w:t>
            </w:r>
            <w:r w:rsidRPr="00FB0233">
              <w:t>s practice and outcomes, including the level of consumer satisfaction</w:t>
            </w:r>
          </w:p>
        </w:tc>
        <w:tc>
          <w:tcPr>
            <w:tcW w:w="4040" w:type="dxa"/>
            <w:shd w:val="clear" w:color="auto" w:fill="auto"/>
          </w:tcPr>
          <w:p w14:paraId="10607AB9" w14:textId="77777777" w:rsidR="00EB2AC0" w:rsidRPr="00FB0233" w:rsidRDefault="00EB2AC0" w:rsidP="0036758F">
            <w:pPr>
              <w:pStyle w:val="TableText"/>
              <w:ind w:left="57"/>
            </w:pPr>
            <w:r w:rsidRPr="00347BF3">
              <w:rPr>
                <w:b/>
              </w:rPr>
              <w:t>professional review process</w:t>
            </w:r>
            <w:r w:rsidRPr="00FB0233">
              <w:t xml:space="preserve"> means participation in a process that is recognised by the practitioner</w:t>
            </w:r>
            <w:r w:rsidR="00E10C0A">
              <w:t>’</w:t>
            </w:r>
            <w:r w:rsidRPr="00FB0233">
              <w:t>s relevant college, as providing an assessment of the practitioner</w:t>
            </w:r>
            <w:r w:rsidR="00E10C0A">
              <w:t>’</w:t>
            </w:r>
            <w:r w:rsidRPr="00FB0233">
              <w:t>s practice and outcomes, including consumer experience</w:t>
            </w:r>
          </w:p>
        </w:tc>
      </w:tr>
      <w:tr w:rsidR="00EB2AC0" w:rsidRPr="00FB0233" w14:paraId="0F2882EC" w14:textId="77777777" w:rsidTr="0036758F">
        <w:trPr>
          <w:cantSplit/>
        </w:trPr>
        <w:tc>
          <w:tcPr>
            <w:tcW w:w="4040" w:type="dxa"/>
            <w:shd w:val="clear" w:color="auto" w:fill="auto"/>
          </w:tcPr>
          <w:p w14:paraId="15E68348" w14:textId="77777777" w:rsidR="00EB2AC0" w:rsidRPr="00FB0233" w:rsidRDefault="00EB2AC0" w:rsidP="00BB57CA">
            <w:pPr>
              <w:pStyle w:val="TableText"/>
              <w:ind w:right="57"/>
            </w:pPr>
            <w:r w:rsidRPr="00347BF3">
              <w:rPr>
                <w:b/>
              </w:rPr>
              <w:t>radiologist</w:t>
            </w:r>
            <w:r w:rsidRPr="00FB0233">
              <w:t xml:space="preserve"> means a health practitioner who is, or is deemed to be, registered with the Medical Council of New Zealand (established by the Health Practitioners Competence Assurance Act 2003) in the vocational scope of diagnostic and interventional radio</w:t>
            </w:r>
            <w:r w:rsidR="00347BF3">
              <w:t>logy and holds an annual practis</w:t>
            </w:r>
            <w:r w:rsidRPr="00FB0233">
              <w:t>ing certificate</w:t>
            </w:r>
          </w:p>
        </w:tc>
        <w:tc>
          <w:tcPr>
            <w:tcW w:w="4040" w:type="dxa"/>
            <w:shd w:val="clear" w:color="auto" w:fill="auto"/>
          </w:tcPr>
          <w:p w14:paraId="47472378" w14:textId="77777777" w:rsidR="00EB2AC0" w:rsidRPr="00FB0233" w:rsidRDefault="00EB2AC0" w:rsidP="0036758F">
            <w:pPr>
              <w:pStyle w:val="TableText"/>
              <w:ind w:left="57"/>
            </w:pPr>
            <w:r w:rsidRPr="00347BF3">
              <w:rPr>
                <w:b/>
              </w:rPr>
              <w:t>radiologist</w:t>
            </w:r>
            <w:r w:rsidRPr="00FB0233">
              <w:t xml:space="preserve"> means a health practitioner who is registered with the Medical Council of New Zealand (established by the Health Practitioners Competence Assurance Act 2003) in the vocational scope of radiology and holds an annual practising certificate</w:t>
            </w:r>
          </w:p>
        </w:tc>
      </w:tr>
      <w:tr w:rsidR="00EB2AC0" w:rsidRPr="00FB0233" w14:paraId="204FE805" w14:textId="77777777" w:rsidTr="0036758F">
        <w:trPr>
          <w:cantSplit/>
        </w:trPr>
        <w:tc>
          <w:tcPr>
            <w:tcW w:w="4040" w:type="dxa"/>
            <w:shd w:val="clear" w:color="auto" w:fill="auto"/>
          </w:tcPr>
          <w:p w14:paraId="2033406C" w14:textId="77777777" w:rsidR="00EB2AC0" w:rsidRPr="00FB0233" w:rsidRDefault="00EB2AC0" w:rsidP="00BB57CA">
            <w:pPr>
              <w:pStyle w:val="TableText"/>
              <w:ind w:right="57"/>
            </w:pPr>
          </w:p>
        </w:tc>
        <w:tc>
          <w:tcPr>
            <w:tcW w:w="4040" w:type="dxa"/>
            <w:shd w:val="clear" w:color="auto" w:fill="auto"/>
          </w:tcPr>
          <w:p w14:paraId="693B3AE9" w14:textId="77777777" w:rsidR="00EB2AC0" w:rsidRPr="00FB0233" w:rsidRDefault="00EB2AC0" w:rsidP="0036758F">
            <w:pPr>
              <w:pStyle w:val="TableText"/>
              <w:ind w:left="57"/>
            </w:pPr>
            <w:r w:rsidRPr="00347BF3">
              <w:rPr>
                <w:b/>
              </w:rPr>
              <w:t>records</w:t>
            </w:r>
            <w:r w:rsidRPr="00FB0233">
              <w:t xml:space="preserve"> means the evidence kept in writing or in some other permanent form, including hard copy documentation and information held in hard drives or in cloud-based applications</w:t>
            </w:r>
          </w:p>
        </w:tc>
      </w:tr>
      <w:tr w:rsidR="00EB2AC0" w:rsidRPr="00FB0233" w14:paraId="73429B77" w14:textId="77777777" w:rsidTr="0036758F">
        <w:trPr>
          <w:cantSplit/>
        </w:trPr>
        <w:tc>
          <w:tcPr>
            <w:tcW w:w="4040" w:type="dxa"/>
            <w:shd w:val="clear" w:color="auto" w:fill="auto"/>
          </w:tcPr>
          <w:p w14:paraId="3484C675" w14:textId="77777777" w:rsidR="00EB2AC0" w:rsidRPr="00FB0233" w:rsidRDefault="00EB2AC0" w:rsidP="00BB57CA">
            <w:pPr>
              <w:pStyle w:val="TableText"/>
              <w:ind w:right="57"/>
            </w:pPr>
            <w:r w:rsidRPr="00347BF3">
              <w:rPr>
                <w:b/>
              </w:rPr>
              <w:t>Referral Guidelines</w:t>
            </w:r>
            <w:r w:rsidRPr="00FB0233">
              <w:t xml:space="preserve"> means the Guidelines for Consultation with Obstetric and Related Specialist Medical Services that identify clinical reasons for consultation with a specialist and that are published by the Ministry of Health from time to time</w:t>
            </w:r>
          </w:p>
        </w:tc>
        <w:tc>
          <w:tcPr>
            <w:tcW w:w="4040" w:type="dxa"/>
            <w:shd w:val="clear" w:color="auto" w:fill="auto"/>
          </w:tcPr>
          <w:p w14:paraId="64BE4AA5" w14:textId="77777777" w:rsidR="00EB2AC0" w:rsidRPr="00FB0233" w:rsidRDefault="00EB2AC0" w:rsidP="0036758F">
            <w:pPr>
              <w:pStyle w:val="TableText"/>
              <w:ind w:left="57"/>
            </w:pPr>
            <w:r w:rsidRPr="00347BF3">
              <w:rPr>
                <w:b/>
              </w:rPr>
              <w:t>Referral Guidelines</w:t>
            </w:r>
            <w:r w:rsidRPr="00FB0233">
              <w:t xml:space="preserve"> means the </w:t>
            </w:r>
            <w:r w:rsidRPr="00FB0233">
              <w:rPr>
                <w:i/>
                <w:iCs/>
              </w:rPr>
              <w:t>Guidelines for Consultation with Obstetric and Related Specialist Medical Services</w:t>
            </w:r>
            <w:r w:rsidRPr="00FB0233">
              <w:t xml:space="preserve"> that identify clinical reasons for consultation with a specialist, and that are published by the </w:t>
            </w:r>
            <w:hyperlink r:id="rId25" w:history="1">
              <w:r w:rsidRPr="00347BF3">
                <w:rPr>
                  <w:rStyle w:val="Hyperlink"/>
                </w:rPr>
                <w:t>Ministry of Health</w:t>
              </w:r>
            </w:hyperlink>
            <w:r w:rsidRPr="00FB0233">
              <w:t xml:space="preserve"> from time to time</w:t>
            </w:r>
          </w:p>
        </w:tc>
      </w:tr>
      <w:tr w:rsidR="00EB2AC0" w:rsidRPr="00FB0233" w14:paraId="714A3E5E" w14:textId="77777777" w:rsidTr="0036758F">
        <w:trPr>
          <w:cantSplit/>
        </w:trPr>
        <w:tc>
          <w:tcPr>
            <w:tcW w:w="4040" w:type="dxa"/>
            <w:shd w:val="clear" w:color="auto" w:fill="auto"/>
          </w:tcPr>
          <w:p w14:paraId="5D532A47" w14:textId="77777777" w:rsidR="00EB2AC0" w:rsidRPr="00FB0233" w:rsidRDefault="00EB2AC0" w:rsidP="00BB57CA">
            <w:pPr>
              <w:pStyle w:val="TableText"/>
              <w:ind w:right="57"/>
            </w:pPr>
            <w:r w:rsidRPr="00347BF3">
              <w:rPr>
                <w:b/>
              </w:rPr>
              <w:t>registration</w:t>
            </w:r>
            <w:r w:rsidRPr="00FB0233">
              <w:t xml:space="preserve"> is the process by which a woman selects her LMC, the documentation recording this selection, and the forwarding of this information to HealthPAC.</w:t>
            </w:r>
            <w:r w:rsidR="00E10C0A">
              <w:t xml:space="preserve"> </w:t>
            </w:r>
            <w:r w:rsidRPr="00FB0233">
              <w:t>By registering with an LMC the woman is also registering with the maternity provider with which the LMC is affiliated</w:t>
            </w:r>
          </w:p>
        </w:tc>
        <w:tc>
          <w:tcPr>
            <w:tcW w:w="4040" w:type="dxa"/>
            <w:shd w:val="clear" w:color="auto" w:fill="auto"/>
          </w:tcPr>
          <w:p w14:paraId="5A89BDFB" w14:textId="77777777" w:rsidR="00EB2AC0" w:rsidRPr="00FB0233" w:rsidRDefault="00EB2AC0" w:rsidP="0036758F">
            <w:pPr>
              <w:pStyle w:val="TableText"/>
              <w:ind w:left="57"/>
            </w:pPr>
            <w:r w:rsidRPr="00347BF3">
              <w:rPr>
                <w:b/>
              </w:rPr>
              <w:t>registration</w:t>
            </w:r>
            <w:r w:rsidRPr="00FB0233">
              <w:t xml:space="preserve"> </w:t>
            </w:r>
            <w:bookmarkStart w:id="100" w:name="_Hlk49165065"/>
            <w:r w:rsidRPr="00FB0233">
              <w:t>is the process by which a woman selects the LMC who intends to provide continuity of care throughout the pregnancy, labour and birth, and postpartum, the documentation recording this selection, and the sending of this information to the Ministry of Health</w:t>
            </w:r>
            <w:bookmarkEnd w:id="100"/>
          </w:p>
        </w:tc>
      </w:tr>
      <w:tr w:rsidR="00EB2AC0" w:rsidRPr="00FB0233" w14:paraId="5A544DB5" w14:textId="77777777" w:rsidTr="0036758F">
        <w:trPr>
          <w:cantSplit/>
        </w:trPr>
        <w:tc>
          <w:tcPr>
            <w:tcW w:w="4040" w:type="dxa"/>
            <w:shd w:val="clear" w:color="auto" w:fill="auto"/>
          </w:tcPr>
          <w:p w14:paraId="48478379" w14:textId="77777777" w:rsidR="00EB2AC0" w:rsidRPr="00FB0233" w:rsidRDefault="00EB2AC0" w:rsidP="00BB57CA">
            <w:pPr>
              <w:pStyle w:val="TableText"/>
              <w:ind w:right="57"/>
            </w:pPr>
          </w:p>
        </w:tc>
        <w:tc>
          <w:tcPr>
            <w:tcW w:w="4040" w:type="dxa"/>
            <w:shd w:val="clear" w:color="auto" w:fill="auto"/>
          </w:tcPr>
          <w:p w14:paraId="7A8BA560" w14:textId="77777777" w:rsidR="00EB2AC0" w:rsidRPr="00FB0233" w:rsidRDefault="00EB2AC0" w:rsidP="0036758F">
            <w:pPr>
              <w:pStyle w:val="TableText"/>
              <w:ind w:left="57"/>
            </w:pPr>
            <w:r w:rsidRPr="00347BF3">
              <w:rPr>
                <w:b/>
              </w:rPr>
              <w:t>rural</w:t>
            </w:r>
            <w:r w:rsidRPr="00FB0233">
              <w:t xml:space="preserve"> is a statistical geography concept in the </w:t>
            </w:r>
            <w:hyperlink r:id="rId26" w:history="1">
              <w:r w:rsidRPr="00347BF3">
                <w:rPr>
                  <w:rStyle w:val="Hyperlink"/>
                </w:rPr>
                <w:t>StatsNZ</w:t>
              </w:r>
            </w:hyperlink>
            <w:r w:rsidRPr="00FB0233">
              <w:t xml:space="preserve"> urban accessibility (UA) classification</w:t>
            </w:r>
          </w:p>
        </w:tc>
      </w:tr>
      <w:tr w:rsidR="00EB2AC0" w:rsidRPr="00FB0233" w14:paraId="7C34B2AF" w14:textId="77777777" w:rsidTr="0036758F">
        <w:trPr>
          <w:cantSplit/>
        </w:trPr>
        <w:tc>
          <w:tcPr>
            <w:tcW w:w="4040" w:type="dxa"/>
            <w:shd w:val="clear" w:color="auto" w:fill="auto"/>
          </w:tcPr>
          <w:p w14:paraId="6F360014" w14:textId="77777777" w:rsidR="00EB2AC0" w:rsidRPr="00FB0233" w:rsidRDefault="00EB2AC0" w:rsidP="00347BF3">
            <w:pPr>
              <w:pStyle w:val="TableText"/>
              <w:ind w:right="57"/>
            </w:pPr>
            <w:r w:rsidRPr="00347BF3">
              <w:rPr>
                <w:b/>
              </w:rPr>
              <w:t>rural travel</w:t>
            </w:r>
            <w:r w:rsidRPr="00FB0233">
              <w:t xml:space="preserve"> means the fees payable to maternity providers that provide services following birth to women who are resident in the areas listed in Schedule 2</w:t>
            </w:r>
          </w:p>
        </w:tc>
        <w:tc>
          <w:tcPr>
            <w:tcW w:w="4040" w:type="dxa"/>
            <w:shd w:val="clear" w:color="auto" w:fill="auto"/>
          </w:tcPr>
          <w:p w14:paraId="05ADEB9E" w14:textId="77777777" w:rsidR="00EB2AC0" w:rsidRPr="00FB0233" w:rsidRDefault="00EB2AC0" w:rsidP="0036758F">
            <w:pPr>
              <w:pStyle w:val="TableText"/>
              <w:ind w:left="57"/>
            </w:pPr>
            <w:r w:rsidRPr="00347BF3">
              <w:rPr>
                <w:b/>
              </w:rPr>
              <w:t>rural practice and travel supplements</w:t>
            </w:r>
            <w:r w:rsidRPr="00FB0233">
              <w:t xml:space="preserve"> are the modules available for claiming by LMCs for the provision of care to women who are not able to easily access services due to distance, in particular but not limited to, women living in rural areas</w:t>
            </w:r>
          </w:p>
        </w:tc>
      </w:tr>
      <w:tr w:rsidR="00EB2AC0" w:rsidRPr="00FB0233" w14:paraId="5A4A9707" w14:textId="77777777" w:rsidTr="0036758F">
        <w:trPr>
          <w:cantSplit/>
        </w:trPr>
        <w:tc>
          <w:tcPr>
            <w:tcW w:w="4040" w:type="dxa"/>
            <w:shd w:val="clear" w:color="auto" w:fill="auto"/>
          </w:tcPr>
          <w:p w14:paraId="0CB7DCD0" w14:textId="77777777" w:rsidR="00EB2AC0" w:rsidRPr="00FB0233" w:rsidRDefault="00EB2AC0" w:rsidP="00BB57CA">
            <w:pPr>
              <w:pStyle w:val="TableText"/>
              <w:ind w:right="57"/>
            </w:pPr>
          </w:p>
        </w:tc>
        <w:tc>
          <w:tcPr>
            <w:tcW w:w="4040" w:type="dxa"/>
            <w:shd w:val="clear" w:color="auto" w:fill="auto"/>
          </w:tcPr>
          <w:p w14:paraId="049EC725" w14:textId="77777777" w:rsidR="00EB2AC0" w:rsidRPr="00FB0233" w:rsidRDefault="00EB2AC0" w:rsidP="0036758F">
            <w:pPr>
              <w:pStyle w:val="TableText"/>
              <w:ind w:left="57"/>
            </w:pPr>
            <w:r w:rsidRPr="00347BF3">
              <w:rPr>
                <w:b/>
              </w:rPr>
              <w:t>safety check</w:t>
            </w:r>
            <w:r w:rsidRPr="00FB0233">
              <w:t xml:space="preserve"> is a product of the legislative requirement in New Zealand under the Children</w:t>
            </w:r>
            <w:r w:rsidR="00E10C0A">
              <w:t>’</w:t>
            </w:r>
            <w:r w:rsidRPr="00FB0233">
              <w:t>s Act 2014 for all children</w:t>
            </w:r>
            <w:r w:rsidR="00E10C0A">
              <w:t>’</w:t>
            </w:r>
            <w:r w:rsidRPr="00FB0233">
              <w:t>s workers to have passed an appropriate check of their suitability to work with children</w:t>
            </w:r>
          </w:p>
        </w:tc>
      </w:tr>
      <w:tr w:rsidR="00EB2AC0" w:rsidRPr="00FB0233" w14:paraId="473D58AD" w14:textId="77777777" w:rsidTr="0036758F">
        <w:trPr>
          <w:cantSplit/>
        </w:trPr>
        <w:tc>
          <w:tcPr>
            <w:tcW w:w="4040" w:type="dxa"/>
            <w:shd w:val="clear" w:color="auto" w:fill="auto"/>
          </w:tcPr>
          <w:p w14:paraId="7A90D768" w14:textId="77777777" w:rsidR="00EB2AC0" w:rsidRPr="00FB0233" w:rsidRDefault="00EB2AC0" w:rsidP="00BB57CA">
            <w:pPr>
              <w:pStyle w:val="TableText"/>
              <w:ind w:right="57"/>
            </w:pPr>
            <w:r w:rsidRPr="00347BF3">
              <w:rPr>
                <w:b/>
              </w:rPr>
              <w:t>scope of practice</w:t>
            </w:r>
            <w:r w:rsidRPr="00FB0233">
              <w:t xml:space="preserve"> has the same meaning as in section 5(1) of the Health Practitioners Competence Assurance Act 2003</w:t>
            </w:r>
          </w:p>
        </w:tc>
        <w:tc>
          <w:tcPr>
            <w:tcW w:w="4040" w:type="dxa"/>
            <w:shd w:val="clear" w:color="auto" w:fill="auto"/>
          </w:tcPr>
          <w:p w14:paraId="21A4B841" w14:textId="77777777" w:rsidR="00EB2AC0" w:rsidRPr="00FB0233" w:rsidRDefault="00EB2AC0" w:rsidP="0036758F">
            <w:pPr>
              <w:pStyle w:val="TableText"/>
              <w:ind w:left="57"/>
            </w:pPr>
            <w:r w:rsidRPr="00347BF3">
              <w:rPr>
                <w:b/>
              </w:rPr>
              <w:t>scope of practice</w:t>
            </w:r>
            <w:r w:rsidRPr="00FB0233">
              <w:t xml:space="preserve"> has the same meaning as in section 5(1) of the Health Practitioners Competence Assurance Act 2003</w:t>
            </w:r>
          </w:p>
        </w:tc>
      </w:tr>
      <w:tr w:rsidR="00EB2AC0" w:rsidRPr="00FB0233" w14:paraId="52C1C54C" w14:textId="77777777" w:rsidTr="0036758F">
        <w:trPr>
          <w:cantSplit/>
        </w:trPr>
        <w:tc>
          <w:tcPr>
            <w:tcW w:w="4040" w:type="dxa"/>
            <w:shd w:val="clear" w:color="auto" w:fill="auto"/>
          </w:tcPr>
          <w:p w14:paraId="177FAE21" w14:textId="77777777" w:rsidR="00EB2AC0" w:rsidRPr="00FB0233" w:rsidRDefault="00EB2AC0" w:rsidP="00BB57CA">
            <w:pPr>
              <w:pStyle w:val="TableText"/>
              <w:ind w:right="57"/>
            </w:pPr>
            <w:r w:rsidRPr="00347BF3">
              <w:rPr>
                <w:b/>
              </w:rPr>
              <w:t>secondary maternity</w:t>
            </w:r>
            <w:r w:rsidR="00347BF3">
              <w:t xml:space="preserve"> –</w:t>
            </w:r>
          </w:p>
          <w:p w14:paraId="1847F431" w14:textId="77777777" w:rsidR="00EB2AC0" w:rsidRPr="00FB0233" w:rsidRDefault="00EB2AC0" w:rsidP="00347BF3">
            <w:pPr>
              <w:pStyle w:val="TableText"/>
              <w:ind w:left="369" w:right="57" w:hanging="369"/>
            </w:pPr>
            <w:r w:rsidRPr="00FB0233">
              <w:t>(a)</w:t>
            </w:r>
            <w:r w:rsidRPr="00FB0233">
              <w:tab/>
              <w:t>means the services specified in the service specification for secondary maternity services available from the Ministry of Health; and</w:t>
            </w:r>
          </w:p>
          <w:p w14:paraId="1B6FCB3A" w14:textId="77777777" w:rsidR="00EB2AC0" w:rsidRPr="00FB0233" w:rsidRDefault="00EB2AC0" w:rsidP="00347BF3">
            <w:pPr>
              <w:pStyle w:val="TableText"/>
              <w:ind w:left="369" w:right="57" w:hanging="369"/>
            </w:pPr>
            <w:r w:rsidRPr="00FB0233">
              <w:t>(b)</w:t>
            </w:r>
            <w:r w:rsidRPr="00FB0233">
              <w:tab/>
              <w:t>includes ultrasound scans and all midwifery services for elective caesarean sections</w:t>
            </w:r>
          </w:p>
        </w:tc>
        <w:tc>
          <w:tcPr>
            <w:tcW w:w="4040" w:type="dxa"/>
            <w:shd w:val="clear" w:color="auto" w:fill="auto"/>
          </w:tcPr>
          <w:p w14:paraId="2AD4383A" w14:textId="77777777" w:rsidR="00EB2AC0" w:rsidRPr="00FB0233" w:rsidRDefault="00EB2AC0" w:rsidP="0036758F">
            <w:pPr>
              <w:pStyle w:val="TableText"/>
              <w:ind w:left="57"/>
            </w:pPr>
            <w:r w:rsidRPr="00347BF3">
              <w:rPr>
                <w:b/>
              </w:rPr>
              <w:t>secondary maternity services</w:t>
            </w:r>
            <w:r w:rsidRPr="00FB0233">
              <w:t>:</w:t>
            </w:r>
          </w:p>
          <w:p w14:paraId="2A7DDFD7" w14:textId="77777777" w:rsidR="00EB2AC0" w:rsidRPr="00FB0233" w:rsidRDefault="00EB2AC0" w:rsidP="00347BF3">
            <w:pPr>
              <w:pStyle w:val="TableText"/>
              <w:ind w:left="426" w:hanging="369"/>
            </w:pPr>
            <w:r w:rsidRPr="00FB0233">
              <w:t>(a)</w:t>
            </w:r>
            <w:r w:rsidRPr="00FB0233">
              <w:tab/>
              <w:t xml:space="preserve">means the services specified in the service specification for secondary maternity services available from the </w:t>
            </w:r>
            <w:hyperlink r:id="rId27" w:history="1">
              <w:r w:rsidRPr="00347BF3">
                <w:rPr>
                  <w:rStyle w:val="Hyperlink"/>
                </w:rPr>
                <w:t>Ministry of Health</w:t>
              </w:r>
            </w:hyperlink>
            <w:r w:rsidRPr="00FB0233">
              <w:t>; and</w:t>
            </w:r>
          </w:p>
          <w:p w14:paraId="3A00FB9F" w14:textId="77777777" w:rsidR="00EB2AC0" w:rsidRPr="00FB0233" w:rsidRDefault="00EB2AC0" w:rsidP="00347BF3">
            <w:pPr>
              <w:pStyle w:val="TableText"/>
              <w:ind w:left="426" w:hanging="369"/>
            </w:pPr>
            <w:r w:rsidRPr="00FB0233">
              <w:t>(b)</w:t>
            </w:r>
            <w:r w:rsidRPr="00FB0233">
              <w:tab/>
              <w:t>includes ultrasound scans and all midwifery services for caesarean sections</w:t>
            </w:r>
          </w:p>
        </w:tc>
      </w:tr>
      <w:tr w:rsidR="00EB2AC0" w:rsidRPr="00FB0233" w14:paraId="71876BB2" w14:textId="77777777" w:rsidTr="0036758F">
        <w:trPr>
          <w:cantSplit/>
        </w:trPr>
        <w:tc>
          <w:tcPr>
            <w:tcW w:w="4040" w:type="dxa"/>
            <w:shd w:val="clear" w:color="auto" w:fill="auto"/>
          </w:tcPr>
          <w:p w14:paraId="6EBAD9D6" w14:textId="77777777" w:rsidR="00EB2AC0" w:rsidRPr="00FB0233" w:rsidRDefault="00EB2AC0" w:rsidP="00BB57CA">
            <w:pPr>
              <w:pStyle w:val="TableText"/>
              <w:ind w:right="57"/>
            </w:pPr>
          </w:p>
        </w:tc>
        <w:tc>
          <w:tcPr>
            <w:tcW w:w="4040" w:type="dxa"/>
            <w:shd w:val="clear" w:color="auto" w:fill="auto"/>
          </w:tcPr>
          <w:p w14:paraId="1143CFCB" w14:textId="77777777" w:rsidR="00EB2AC0" w:rsidRPr="00FB0233" w:rsidRDefault="00EB2AC0" w:rsidP="0036758F">
            <w:pPr>
              <w:pStyle w:val="TableText"/>
              <w:ind w:left="57"/>
            </w:pPr>
            <w:r w:rsidRPr="00347BF3">
              <w:rPr>
                <w:b/>
              </w:rPr>
              <w:t>second midwife</w:t>
            </w:r>
            <w:r w:rsidRPr="00FB0233">
              <w:t xml:space="preserve"> means the midwife with an authorisation to claim under this notice, who is present at a labour and birth to support the LMC in the provision of safe maternity care and who provides second midwife support services</w:t>
            </w:r>
          </w:p>
        </w:tc>
      </w:tr>
      <w:tr w:rsidR="00EB2AC0" w:rsidRPr="00FB0233" w14:paraId="1869A379" w14:textId="77777777" w:rsidTr="0036758F">
        <w:trPr>
          <w:cantSplit/>
        </w:trPr>
        <w:tc>
          <w:tcPr>
            <w:tcW w:w="4040" w:type="dxa"/>
            <w:shd w:val="clear" w:color="auto" w:fill="auto"/>
          </w:tcPr>
          <w:p w14:paraId="733B7A68" w14:textId="77777777" w:rsidR="00EB2AC0" w:rsidRPr="00FB0233" w:rsidRDefault="00EB2AC0" w:rsidP="00BB57CA">
            <w:pPr>
              <w:pStyle w:val="TableText"/>
              <w:ind w:right="57"/>
            </w:pPr>
          </w:p>
        </w:tc>
        <w:tc>
          <w:tcPr>
            <w:tcW w:w="4040" w:type="dxa"/>
            <w:shd w:val="clear" w:color="auto" w:fill="auto"/>
          </w:tcPr>
          <w:p w14:paraId="4BD3D39A" w14:textId="77777777" w:rsidR="00EB2AC0" w:rsidRPr="00FB0233" w:rsidRDefault="00EB2AC0" w:rsidP="0036758F">
            <w:pPr>
              <w:pStyle w:val="TableText"/>
              <w:ind w:left="57"/>
            </w:pPr>
            <w:r w:rsidRPr="00347BF3">
              <w:rPr>
                <w:b/>
              </w:rPr>
              <w:t>second midwife support services</w:t>
            </w:r>
            <w:r w:rsidRPr="00FB0233">
              <w:t xml:space="preserve"> means the services provided by a second midwife to either assist or replace the LMC as per clause DB22</w:t>
            </w:r>
          </w:p>
        </w:tc>
      </w:tr>
      <w:tr w:rsidR="00EB2AC0" w:rsidRPr="00FB0233" w14:paraId="60929344" w14:textId="77777777" w:rsidTr="0036758F">
        <w:trPr>
          <w:cantSplit/>
        </w:trPr>
        <w:tc>
          <w:tcPr>
            <w:tcW w:w="4040" w:type="dxa"/>
            <w:shd w:val="clear" w:color="auto" w:fill="auto"/>
          </w:tcPr>
          <w:p w14:paraId="27B11B58" w14:textId="77777777" w:rsidR="00EB2AC0" w:rsidRPr="00FB0233" w:rsidRDefault="00EB2AC0" w:rsidP="00BB57CA">
            <w:pPr>
              <w:pStyle w:val="TableText"/>
              <w:ind w:right="57"/>
            </w:pPr>
            <w:r w:rsidRPr="00347BF3">
              <w:rPr>
                <w:b/>
              </w:rPr>
              <w:lastRenderedPageBreak/>
              <w:t>second trimester</w:t>
            </w:r>
            <w:r w:rsidRPr="00FB0233">
              <w:t xml:space="preserve"> means the period of pregnancy from the beginning of the 15th week until the end of the 28th week of pregnancy</w:t>
            </w:r>
          </w:p>
        </w:tc>
        <w:tc>
          <w:tcPr>
            <w:tcW w:w="4040" w:type="dxa"/>
            <w:shd w:val="clear" w:color="auto" w:fill="auto"/>
          </w:tcPr>
          <w:p w14:paraId="5072D642" w14:textId="77777777" w:rsidR="00EB2AC0" w:rsidRPr="00FB0233" w:rsidRDefault="00EB2AC0" w:rsidP="0036758F">
            <w:pPr>
              <w:pStyle w:val="TableText"/>
              <w:ind w:left="57"/>
            </w:pPr>
            <w:r w:rsidRPr="00347BF3">
              <w:rPr>
                <w:b/>
              </w:rPr>
              <w:t>second trimester</w:t>
            </w:r>
            <w:r w:rsidRPr="00FB0233">
              <w:t xml:space="preserve"> means the period of pregnancy from 14 weeks 0 days of completed pregnancy until 27 weeks 6 days of completed pregnancy</w:t>
            </w:r>
          </w:p>
        </w:tc>
      </w:tr>
      <w:tr w:rsidR="00EB2AC0" w:rsidRPr="00FB0233" w14:paraId="0B55FE4D" w14:textId="77777777" w:rsidTr="0036758F">
        <w:trPr>
          <w:cantSplit/>
        </w:trPr>
        <w:tc>
          <w:tcPr>
            <w:tcW w:w="4040" w:type="dxa"/>
            <w:shd w:val="clear" w:color="auto" w:fill="auto"/>
          </w:tcPr>
          <w:p w14:paraId="72288A1E" w14:textId="77777777" w:rsidR="00EB2AC0" w:rsidRPr="00FB0233" w:rsidRDefault="00EB2AC0" w:rsidP="00BB57CA">
            <w:pPr>
              <w:pStyle w:val="TableText"/>
              <w:ind w:right="57"/>
            </w:pPr>
            <w:r w:rsidRPr="00347BF3">
              <w:rPr>
                <w:b/>
              </w:rPr>
              <w:t>services following birth</w:t>
            </w:r>
            <w:r w:rsidRPr="00FB0233">
              <w:t xml:space="preserve"> means the services provided in the period from two hours after the delivery of the placenta until six weeks after the birth</w:t>
            </w:r>
          </w:p>
        </w:tc>
        <w:tc>
          <w:tcPr>
            <w:tcW w:w="4040" w:type="dxa"/>
            <w:shd w:val="clear" w:color="auto" w:fill="auto"/>
          </w:tcPr>
          <w:p w14:paraId="184788C0" w14:textId="77777777" w:rsidR="00EB2AC0" w:rsidRPr="00FB0233" w:rsidRDefault="00EB2AC0" w:rsidP="0036758F">
            <w:pPr>
              <w:pStyle w:val="TableText"/>
              <w:ind w:left="57"/>
            </w:pPr>
          </w:p>
        </w:tc>
      </w:tr>
      <w:tr w:rsidR="00EB2AC0" w:rsidRPr="00FB0233" w14:paraId="0147807C" w14:textId="77777777" w:rsidTr="0036758F">
        <w:trPr>
          <w:cantSplit/>
        </w:trPr>
        <w:tc>
          <w:tcPr>
            <w:tcW w:w="4040" w:type="dxa"/>
            <w:shd w:val="clear" w:color="auto" w:fill="auto"/>
          </w:tcPr>
          <w:p w14:paraId="7D098D8F" w14:textId="77777777" w:rsidR="00EB2AC0" w:rsidRPr="00FB0233" w:rsidRDefault="00EB2AC0" w:rsidP="00BB57CA">
            <w:pPr>
              <w:pStyle w:val="TableText"/>
              <w:ind w:right="57"/>
            </w:pPr>
            <w:r w:rsidRPr="00347BF3">
              <w:rPr>
                <w:b/>
              </w:rPr>
              <w:t>specialist</w:t>
            </w:r>
            <w:r w:rsidRPr="00FB0233">
              <w:t xml:space="preserve"> means a practitioner who is an, obstetrician, paediatrician, or radiologist</w:t>
            </w:r>
          </w:p>
        </w:tc>
        <w:tc>
          <w:tcPr>
            <w:tcW w:w="4040" w:type="dxa"/>
            <w:shd w:val="clear" w:color="auto" w:fill="auto"/>
          </w:tcPr>
          <w:p w14:paraId="7288B2FD" w14:textId="77777777" w:rsidR="00EB2AC0" w:rsidRPr="00FB0233" w:rsidRDefault="00EB2AC0" w:rsidP="0036758F">
            <w:pPr>
              <w:pStyle w:val="TableText"/>
              <w:ind w:left="57"/>
            </w:pPr>
            <w:r w:rsidRPr="00347BF3">
              <w:rPr>
                <w:b/>
              </w:rPr>
              <w:t>specialist</w:t>
            </w:r>
            <w:r w:rsidRPr="00FB0233">
              <w:t xml:space="preserve"> means a practitioner who is an obstetrician or radiologist</w:t>
            </w:r>
          </w:p>
        </w:tc>
      </w:tr>
      <w:tr w:rsidR="00EB2AC0" w:rsidRPr="00FB0233" w14:paraId="465D286F" w14:textId="77777777" w:rsidTr="0036758F">
        <w:trPr>
          <w:cantSplit/>
        </w:trPr>
        <w:tc>
          <w:tcPr>
            <w:tcW w:w="4040" w:type="dxa"/>
            <w:shd w:val="clear" w:color="auto" w:fill="auto"/>
          </w:tcPr>
          <w:p w14:paraId="2F18D02B" w14:textId="77777777" w:rsidR="00EB2AC0" w:rsidRPr="00FB0233" w:rsidRDefault="00EB2AC0" w:rsidP="00347BF3">
            <w:pPr>
              <w:pStyle w:val="TableText"/>
              <w:ind w:right="57"/>
            </w:pPr>
            <w:r w:rsidRPr="00347BF3">
              <w:rPr>
                <w:b/>
              </w:rPr>
              <w:t>specialist medical maternity services</w:t>
            </w:r>
            <w:r w:rsidRPr="00FB0233">
              <w:t xml:space="preserve"> means the non-LMC services provided by obstetricians, paediatricians and radiologists to support primary maternity care as described in Subpart DC</w:t>
            </w:r>
          </w:p>
        </w:tc>
        <w:tc>
          <w:tcPr>
            <w:tcW w:w="4040" w:type="dxa"/>
            <w:shd w:val="clear" w:color="auto" w:fill="auto"/>
          </w:tcPr>
          <w:p w14:paraId="65F6C129" w14:textId="77777777" w:rsidR="00EB2AC0" w:rsidRPr="00FB0233" w:rsidRDefault="00EB2AC0" w:rsidP="0036758F">
            <w:pPr>
              <w:pStyle w:val="TableText"/>
              <w:ind w:left="57"/>
            </w:pPr>
            <w:r w:rsidRPr="00347BF3">
              <w:rPr>
                <w:b/>
              </w:rPr>
              <w:t>specialist medical maternity services</w:t>
            </w:r>
            <w:r w:rsidRPr="00FB0233">
              <w:t xml:space="preserve"> means the maternity services provided by obstetricians, paediatricians and radiologists through the DHB provider arm to support the primary maternity care provided by the LMC</w:t>
            </w:r>
          </w:p>
        </w:tc>
      </w:tr>
      <w:tr w:rsidR="00EB2AC0" w:rsidRPr="00FB0233" w14:paraId="45C7F5A9" w14:textId="77777777" w:rsidTr="0036758F">
        <w:trPr>
          <w:cantSplit/>
        </w:trPr>
        <w:tc>
          <w:tcPr>
            <w:tcW w:w="4040" w:type="dxa"/>
            <w:shd w:val="clear" w:color="auto" w:fill="auto"/>
          </w:tcPr>
          <w:p w14:paraId="7EE50715" w14:textId="77777777" w:rsidR="00EB2AC0" w:rsidRPr="00FB0233" w:rsidRDefault="00EB2AC0" w:rsidP="00BB57CA">
            <w:pPr>
              <w:pStyle w:val="TableText"/>
              <w:ind w:right="57"/>
            </w:pPr>
            <w:r w:rsidRPr="00347BF3">
              <w:rPr>
                <w:b/>
              </w:rPr>
              <w:t>specialist neonatal services</w:t>
            </w:r>
            <w:r w:rsidRPr="00FB0233">
              <w:t xml:space="preserve"> means the specialist services for neonates who are born with additional needs or develop additional needs prior to discharge as described in the service specification for specialist neonatal inpatient and home care services available from the Ministry of Health</w:t>
            </w:r>
          </w:p>
        </w:tc>
        <w:tc>
          <w:tcPr>
            <w:tcW w:w="4040" w:type="dxa"/>
            <w:shd w:val="clear" w:color="auto" w:fill="auto"/>
          </w:tcPr>
          <w:p w14:paraId="334DABE3" w14:textId="77777777" w:rsidR="00EB2AC0" w:rsidRPr="00FB0233" w:rsidRDefault="00EB2AC0" w:rsidP="0036758F">
            <w:pPr>
              <w:pStyle w:val="TableText"/>
              <w:ind w:left="57"/>
            </w:pPr>
            <w:r w:rsidRPr="00347BF3">
              <w:rPr>
                <w:b/>
              </w:rPr>
              <w:t>specialist neonatal services</w:t>
            </w:r>
            <w:r w:rsidRPr="00FB0233">
              <w:t xml:space="preserve"> means the specialist services for neonates who are born with additional needs, or develop additional needs prior to discharge, as described in the service specification for specialist neonatal in-patient and home care services available from the </w:t>
            </w:r>
            <w:hyperlink r:id="rId28" w:history="1">
              <w:r w:rsidRPr="00347BF3">
                <w:rPr>
                  <w:rStyle w:val="Hyperlink"/>
                </w:rPr>
                <w:t>Ministry of Health</w:t>
              </w:r>
            </w:hyperlink>
          </w:p>
        </w:tc>
      </w:tr>
      <w:tr w:rsidR="00EB2AC0" w:rsidRPr="00FB0233" w14:paraId="0FDC2972" w14:textId="77777777" w:rsidTr="0036758F">
        <w:trPr>
          <w:cantSplit/>
        </w:trPr>
        <w:tc>
          <w:tcPr>
            <w:tcW w:w="4040" w:type="dxa"/>
            <w:shd w:val="clear" w:color="auto" w:fill="auto"/>
          </w:tcPr>
          <w:p w14:paraId="23283833" w14:textId="77777777" w:rsidR="00EB2AC0" w:rsidRPr="00FB0233" w:rsidRDefault="00EB2AC0" w:rsidP="00347BF3">
            <w:pPr>
              <w:pStyle w:val="TableText"/>
              <w:ind w:right="57"/>
            </w:pPr>
            <w:r w:rsidRPr="00347BF3">
              <w:rPr>
                <w:b/>
              </w:rPr>
              <w:t>stillbirth</w:t>
            </w:r>
            <w:r w:rsidRPr="00FB0233">
              <w:t xml:space="preserve"> means a birth where the baby shows no signs of life</w:t>
            </w:r>
          </w:p>
        </w:tc>
        <w:tc>
          <w:tcPr>
            <w:tcW w:w="4040" w:type="dxa"/>
            <w:shd w:val="clear" w:color="auto" w:fill="auto"/>
          </w:tcPr>
          <w:p w14:paraId="5900D444" w14:textId="77777777" w:rsidR="00EB2AC0" w:rsidRPr="00FB0233" w:rsidRDefault="00EB2AC0" w:rsidP="0036758F">
            <w:pPr>
              <w:pStyle w:val="TableText"/>
              <w:ind w:left="57"/>
            </w:pPr>
            <w:r w:rsidRPr="00347BF3">
              <w:rPr>
                <w:b/>
              </w:rPr>
              <w:t>stillbirth</w:t>
            </w:r>
            <w:r w:rsidRPr="00FB0233">
              <w:t xml:space="preserve"> means the birth of a fetus showing no signs of life at 20 weeks gestation or beyond, or weighing at least 400g if gestation is unknown</w:t>
            </w:r>
          </w:p>
        </w:tc>
      </w:tr>
      <w:tr w:rsidR="00EB2AC0" w:rsidRPr="00FB0233" w14:paraId="316B951C" w14:textId="77777777" w:rsidTr="0036758F">
        <w:trPr>
          <w:cantSplit/>
        </w:trPr>
        <w:tc>
          <w:tcPr>
            <w:tcW w:w="4040" w:type="dxa"/>
            <w:shd w:val="clear" w:color="auto" w:fill="auto"/>
          </w:tcPr>
          <w:p w14:paraId="0C2EADBE" w14:textId="77777777" w:rsidR="00EB2AC0" w:rsidRPr="00FB0233" w:rsidRDefault="00EB2AC0" w:rsidP="00BB57CA">
            <w:pPr>
              <w:pStyle w:val="TableText"/>
              <w:ind w:right="57"/>
            </w:pPr>
            <w:r w:rsidRPr="00347BF3">
              <w:rPr>
                <w:b/>
              </w:rPr>
              <w:t>subsequent birth</w:t>
            </w:r>
            <w:r w:rsidRPr="00FB0233">
              <w:t xml:space="preserve"> means that a woman has previously experienced a birth (excluding a vaginal birth after caesarean section)</w:t>
            </w:r>
          </w:p>
        </w:tc>
        <w:tc>
          <w:tcPr>
            <w:tcW w:w="4040" w:type="dxa"/>
            <w:shd w:val="clear" w:color="auto" w:fill="auto"/>
          </w:tcPr>
          <w:p w14:paraId="75CC15C1" w14:textId="77777777" w:rsidR="00EB2AC0" w:rsidRPr="00FB0233" w:rsidRDefault="00EB2AC0" w:rsidP="0036758F">
            <w:pPr>
              <w:pStyle w:val="TableText"/>
              <w:ind w:left="57"/>
            </w:pPr>
            <w:r w:rsidRPr="00347BF3">
              <w:rPr>
                <w:b/>
              </w:rPr>
              <w:t>subsequent birth</w:t>
            </w:r>
            <w:r w:rsidRPr="00FB0233">
              <w:t xml:space="preserve"> means that a woman has previously experienced a birth</w:t>
            </w:r>
          </w:p>
        </w:tc>
      </w:tr>
      <w:tr w:rsidR="00EB2AC0" w:rsidRPr="00FB0233" w14:paraId="5EB84529" w14:textId="77777777" w:rsidTr="0036758F">
        <w:trPr>
          <w:cantSplit/>
        </w:trPr>
        <w:tc>
          <w:tcPr>
            <w:tcW w:w="4040" w:type="dxa"/>
            <w:shd w:val="clear" w:color="auto" w:fill="auto"/>
          </w:tcPr>
          <w:p w14:paraId="074420BA" w14:textId="77777777" w:rsidR="00EB2AC0" w:rsidRPr="00FB0233" w:rsidRDefault="00EB2AC0" w:rsidP="00BB57CA">
            <w:pPr>
              <w:pStyle w:val="TableText"/>
              <w:ind w:right="57"/>
            </w:pPr>
          </w:p>
        </w:tc>
        <w:tc>
          <w:tcPr>
            <w:tcW w:w="4040" w:type="dxa"/>
            <w:shd w:val="clear" w:color="auto" w:fill="auto"/>
          </w:tcPr>
          <w:p w14:paraId="5BA832F8" w14:textId="77777777" w:rsidR="00EB2AC0" w:rsidRPr="00FB0233" w:rsidRDefault="00EB2AC0" w:rsidP="0036758F">
            <w:pPr>
              <w:pStyle w:val="TableText"/>
              <w:ind w:left="57"/>
            </w:pPr>
            <w:r w:rsidRPr="00347BF3">
              <w:rPr>
                <w:b/>
              </w:rPr>
              <w:t>termination of pregnancy</w:t>
            </w:r>
            <w:r w:rsidRPr="00FB0233">
              <w:t xml:space="preserve"> means a procedure to end a pregnancy, either medically or surgically</w:t>
            </w:r>
          </w:p>
        </w:tc>
      </w:tr>
      <w:tr w:rsidR="00EB2AC0" w:rsidRPr="00FB0233" w14:paraId="220EF821" w14:textId="77777777" w:rsidTr="0036758F">
        <w:trPr>
          <w:cantSplit/>
        </w:trPr>
        <w:tc>
          <w:tcPr>
            <w:tcW w:w="4040" w:type="dxa"/>
            <w:shd w:val="clear" w:color="auto" w:fill="auto"/>
          </w:tcPr>
          <w:p w14:paraId="5E421367" w14:textId="77777777" w:rsidR="00EB2AC0" w:rsidRPr="00FB0233" w:rsidRDefault="00EB2AC0" w:rsidP="00BB57CA">
            <w:pPr>
              <w:pStyle w:val="TableText"/>
              <w:ind w:right="57"/>
            </w:pPr>
            <w:r w:rsidRPr="00347BF3">
              <w:rPr>
                <w:b/>
              </w:rPr>
              <w:t>subsequent consultation</w:t>
            </w:r>
            <w:r w:rsidRPr="00FB0233">
              <w:t xml:space="preserve"> means a consultation with an obstetrician for consulting obstetrician services, as per clause DC12 or a paediatrician for consulting paediatrician services, as per clause DC14, where there has been a previous primary maternity service provided to the same woman by the same specialist involving the same medical problem or involving a medical problem that was detected at the time of any previous maternity service provided by the same specialist</w:t>
            </w:r>
          </w:p>
        </w:tc>
        <w:tc>
          <w:tcPr>
            <w:tcW w:w="4040" w:type="dxa"/>
            <w:shd w:val="clear" w:color="auto" w:fill="auto"/>
          </w:tcPr>
          <w:p w14:paraId="27EF4AA2" w14:textId="77777777" w:rsidR="00EB2AC0" w:rsidRPr="00FB0233" w:rsidRDefault="00EB2AC0" w:rsidP="0036758F">
            <w:pPr>
              <w:pStyle w:val="TableText"/>
              <w:ind w:left="57"/>
            </w:pPr>
          </w:p>
        </w:tc>
      </w:tr>
      <w:tr w:rsidR="00EB2AC0" w:rsidRPr="00FB0233" w14:paraId="6D6D6477" w14:textId="77777777" w:rsidTr="0036758F">
        <w:trPr>
          <w:cantSplit/>
        </w:trPr>
        <w:tc>
          <w:tcPr>
            <w:tcW w:w="4040" w:type="dxa"/>
            <w:shd w:val="clear" w:color="auto" w:fill="auto"/>
          </w:tcPr>
          <w:p w14:paraId="3351C435" w14:textId="77777777" w:rsidR="00EB2AC0" w:rsidRPr="00FB0233" w:rsidRDefault="00EB2AC0" w:rsidP="00BB57CA">
            <w:pPr>
              <w:pStyle w:val="TableText"/>
              <w:ind w:right="57"/>
            </w:pPr>
            <w:r w:rsidRPr="00347BF3">
              <w:rPr>
                <w:b/>
              </w:rPr>
              <w:t>tertiary maternity</w:t>
            </w:r>
            <w:r w:rsidRPr="00FB0233">
              <w:t xml:space="preserve"> means the services specified in the service specification for tertiary maternity services available from the Ministry of Healt</w:t>
            </w:r>
            <w:r w:rsidR="00347BF3">
              <w:t>h and includes ultrasound scans</w:t>
            </w:r>
          </w:p>
        </w:tc>
        <w:tc>
          <w:tcPr>
            <w:tcW w:w="4040" w:type="dxa"/>
            <w:shd w:val="clear" w:color="auto" w:fill="auto"/>
          </w:tcPr>
          <w:p w14:paraId="62E10443" w14:textId="77777777" w:rsidR="00EB2AC0" w:rsidRPr="00FB0233" w:rsidRDefault="00EB2AC0" w:rsidP="0036758F">
            <w:pPr>
              <w:pStyle w:val="TableText"/>
              <w:ind w:left="57"/>
            </w:pPr>
            <w:r w:rsidRPr="00347BF3">
              <w:rPr>
                <w:b/>
              </w:rPr>
              <w:t>tertiary maternity services</w:t>
            </w:r>
            <w:r w:rsidRPr="00FB0233">
              <w:t xml:space="preserve"> means the services specified in the service specification for tertiary maternity services available from the </w:t>
            </w:r>
            <w:hyperlink r:id="rId29" w:history="1">
              <w:r w:rsidRPr="00347BF3">
                <w:rPr>
                  <w:rStyle w:val="Hyperlink"/>
                </w:rPr>
                <w:t>Ministry of Health</w:t>
              </w:r>
            </w:hyperlink>
            <w:r w:rsidRPr="00FB0233">
              <w:t xml:space="preserve"> and includes ultrasound scans</w:t>
            </w:r>
          </w:p>
        </w:tc>
      </w:tr>
      <w:tr w:rsidR="00EB2AC0" w:rsidRPr="00FB0233" w14:paraId="5907057E" w14:textId="77777777" w:rsidTr="0036758F">
        <w:trPr>
          <w:cantSplit/>
        </w:trPr>
        <w:tc>
          <w:tcPr>
            <w:tcW w:w="4040" w:type="dxa"/>
            <w:shd w:val="clear" w:color="auto" w:fill="auto"/>
          </w:tcPr>
          <w:p w14:paraId="18B4192D" w14:textId="77777777" w:rsidR="00EB2AC0" w:rsidRPr="00FB0233" w:rsidRDefault="00EB2AC0" w:rsidP="00347BF3">
            <w:pPr>
              <w:pStyle w:val="TableText"/>
              <w:keepNext/>
              <w:ind w:right="57"/>
            </w:pPr>
            <w:r w:rsidRPr="00347BF3">
              <w:rPr>
                <w:b/>
              </w:rPr>
              <w:lastRenderedPageBreak/>
              <w:t>third trimester</w:t>
            </w:r>
            <w:r w:rsidRPr="00FB0233">
              <w:t xml:space="preserve"> means the period of pregnancy from the beginning of the 29th week of pregnancy until established labour</w:t>
            </w:r>
          </w:p>
        </w:tc>
        <w:tc>
          <w:tcPr>
            <w:tcW w:w="4040" w:type="dxa"/>
            <w:shd w:val="clear" w:color="auto" w:fill="auto"/>
          </w:tcPr>
          <w:p w14:paraId="50369535" w14:textId="77777777" w:rsidR="00EB2AC0" w:rsidRPr="00FB0233" w:rsidRDefault="00EB2AC0" w:rsidP="00347BF3">
            <w:pPr>
              <w:pStyle w:val="TableText"/>
              <w:keepNext/>
              <w:ind w:left="57"/>
            </w:pPr>
            <w:r w:rsidRPr="00347BF3">
              <w:rPr>
                <w:b/>
              </w:rPr>
              <w:t>third trimester</w:t>
            </w:r>
            <w:r w:rsidRPr="00FB0233">
              <w:t xml:space="preserve"> means the period of pregnancy from 28 weeks 0 days until onset of established labour (or birth if this is a planned caesarean section or a caesarean section where no labour occurs)</w:t>
            </w:r>
          </w:p>
        </w:tc>
      </w:tr>
      <w:tr w:rsidR="00EB2AC0" w:rsidRPr="00FB0233" w14:paraId="1198CCCF" w14:textId="77777777" w:rsidTr="0036758F">
        <w:trPr>
          <w:cantSplit/>
        </w:trPr>
        <w:tc>
          <w:tcPr>
            <w:tcW w:w="4040" w:type="dxa"/>
            <w:shd w:val="clear" w:color="auto" w:fill="auto"/>
          </w:tcPr>
          <w:p w14:paraId="7D6A9A8C" w14:textId="77777777" w:rsidR="00EB2AC0" w:rsidRPr="00FB0233" w:rsidRDefault="00EB2AC0" w:rsidP="00BB57CA">
            <w:pPr>
              <w:pStyle w:val="TableText"/>
              <w:ind w:right="57"/>
            </w:pPr>
          </w:p>
        </w:tc>
        <w:tc>
          <w:tcPr>
            <w:tcW w:w="4040" w:type="dxa"/>
            <w:shd w:val="clear" w:color="auto" w:fill="auto"/>
          </w:tcPr>
          <w:p w14:paraId="7DB7DCA6" w14:textId="77777777" w:rsidR="00EB2AC0" w:rsidRPr="00FB0233" w:rsidRDefault="00EB2AC0" w:rsidP="0036758F">
            <w:pPr>
              <w:pStyle w:val="TableText"/>
              <w:ind w:left="57"/>
            </w:pPr>
            <w:r w:rsidRPr="00347BF3">
              <w:rPr>
                <w:b/>
              </w:rPr>
              <w:t>transfer of clinical responsibility</w:t>
            </w:r>
            <w:r w:rsidRPr="00FB0233">
              <w:t xml:space="preserve"> means clinical responsibility for decisions about the care of the woman and/or the baby has transferred to another practitioner, or the secondary/tertiary maternity service, taking into account the needs and wishes of the woman</w:t>
            </w:r>
          </w:p>
        </w:tc>
      </w:tr>
      <w:tr w:rsidR="00EB2AC0" w:rsidRPr="00FB0233" w14:paraId="308C74D8" w14:textId="77777777" w:rsidTr="0036758F">
        <w:trPr>
          <w:cantSplit/>
        </w:trPr>
        <w:tc>
          <w:tcPr>
            <w:tcW w:w="4040" w:type="dxa"/>
            <w:shd w:val="clear" w:color="auto" w:fill="auto"/>
          </w:tcPr>
          <w:p w14:paraId="2DF5E875" w14:textId="77777777" w:rsidR="00EB2AC0" w:rsidRPr="00FB0233" w:rsidRDefault="00EB2AC0" w:rsidP="00BB57CA">
            <w:pPr>
              <w:pStyle w:val="TableText"/>
              <w:ind w:right="57"/>
            </w:pPr>
          </w:p>
        </w:tc>
        <w:tc>
          <w:tcPr>
            <w:tcW w:w="4040" w:type="dxa"/>
            <w:shd w:val="clear" w:color="auto" w:fill="auto"/>
          </w:tcPr>
          <w:p w14:paraId="4DE3A060" w14:textId="77777777" w:rsidR="00EB2AC0" w:rsidRPr="00FB0233" w:rsidRDefault="00EB2AC0" w:rsidP="0036758F">
            <w:pPr>
              <w:pStyle w:val="TableText"/>
              <w:ind w:left="57"/>
            </w:pPr>
            <w:r w:rsidRPr="00347BF3">
              <w:rPr>
                <w:b/>
              </w:rPr>
              <w:t>urban accessibility (UA) classification</w:t>
            </w:r>
            <w:r w:rsidRPr="00FB0233">
              <w:t xml:space="preserve"> distinguishes rural Statistical Area 1s and small urban areas based on their degree of accessibility to facilities and services in major, large, or medium urban areas</w:t>
            </w:r>
          </w:p>
        </w:tc>
      </w:tr>
      <w:tr w:rsidR="00EB2AC0" w:rsidRPr="00FB0233" w14:paraId="162BE478" w14:textId="77777777" w:rsidTr="0036758F">
        <w:trPr>
          <w:cantSplit/>
        </w:trPr>
        <w:tc>
          <w:tcPr>
            <w:tcW w:w="4040" w:type="dxa"/>
            <w:shd w:val="clear" w:color="auto" w:fill="auto"/>
          </w:tcPr>
          <w:p w14:paraId="176B4083" w14:textId="77777777" w:rsidR="00EB2AC0" w:rsidRPr="00FB0233" w:rsidRDefault="00EB2AC0" w:rsidP="00BB57CA">
            <w:pPr>
              <w:pStyle w:val="TableText"/>
              <w:ind w:right="57"/>
            </w:pPr>
            <w:r w:rsidRPr="00347BF3">
              <w:rPr>
                <w:b/>
              </w:rPr>
              <w:t>usual place of residence</w:t>
            </w:r>
            <w:r w:rsidRPr="00FB0233">
              <w:t xml:space="preserve"> means the place where the woman usually resides</w:t>
            </w:r>
          </w:p>
        </w:tc>
        <w:tc>
          <w:tcPr>
            <w:tcW w:w="4040" w:type="dxa"/>
            <w:shd w:val="clear" w:color="auto" w:fill="auto"/>
          </w:tcPr>
          <w:p w14:paraId="0896A45B" w14:textId="77777777" w:rsidR="00EB2AC0" w:rsidRPr="00FB0233" w:rsidRDefault="00EB2AC0" w:rsidP="0036758F">
            <w:pPr>
              <w:pStyle w:val="TableText"/>
              <w:ind w:left="57"/>
            </w:pPr>
            <w:r w:rsidRPr="00347BF3">
              <w:rPr>
                <w:b/>
              </w:rPr>
              <w:t>usual place of residence</w:t>
            </w:r>
            <w:r w:rsidRPr="00FB0233">
              <w:t xml:space="preserve"> means the place where the woman usually resides</w:t>
            </w:r>
          </w:p>
        </w:tc>
      </w:tr>
      <w:tr w:rsidR="00EB2AC0" w:rsidRPr="00FB0233" w14:paraId="440977DA" w14:textId="77777777" w:rsidTr="0036758F">
        <w:trPr>
          <w:cantSplit/>
        </w:trPr>
        <w:tc>
          <w:tcPr>
            <w:tcW w:w="4040" w:type="dxa"/>
            <w:shd w:val="clear" w:color="auto" w:fill="auto"/>
          </w:tcPr>
          <w:p w14:paraId="2CE885EB" w14:textId="77777777" w:rsidR="00EB2AC0" w:rsidRPr="00FB0233" w:rsidRDefault="00EB2AC0" w:rsidP="00BB57CA">
            <w:pPr>
              <w:pStyle w:val="TableText"/>
              <w:ind w:right="57"/>
            </w:pPr>
            <w:r w:rsidRPr="00347BF3">
              <w:rPr>
                <w:b/>
              </w:rPr>
              <w:t>vaginal birth after caesarean section (VBAC)</w:t>
            </w:r>
            <w:r w:rsidRPr="00FB0233">
              <w:t xml:space="preserve"> means a vaginal birth for a woman who has had a previous birth by caesarean section and who has not had a previous vaginal birth</w:t>
            </w:r>
          </w:p>
        </w:tc>
        <w:tc>
          <w:tcPr>
            <w:tcW w:w="4040" w:type="dxa"/>
            <w:shd w:val="clear" w:color="auto" w:fill="auto"/>
          </w:tcPr>
          <w:p w14:paraId="6F66564B" w14:textId="77777777" w:rsidR="00EB2AC0" w:rsidRPr="00FB0233" w:rsidRDefault="00EB2AC0" w:rsidP="0036758F">
            <w:pPr>
              <w:pStyle w:val="TableText"/>
              <w:ind w:left="57"/>
            </w:pPr>
            <w:r w:rsidRPr="00347BF3">
              <w:rPr>
                <w:b/>
              </w:rPr>
              <w:t>vaginal birth after caesarean section (VBAC)</w:t>
            </w:r>
            <w:r w:rsidRPr="00FB0233">
              <w:t xml:space="preserve"> means a labour and birth (resulting in either a vaginal birth or an unplanned caesarean section) for a woman who has had a previous birth by caesarean section, whether or not she has also had previous vaginal births</w:t>
            </w:r>
          </w:p>
        </w:tc>
      </w:tr>
      <w:tr w:rsidR="00EB2AC0" w:rsidRPr="00FB0233" w14:paraId="068EDD02" w14:textId="77777777" w:rsidTr="0036758F">
        <w:trPr>
          <w:cantSplit/>
        </w:trPr>
        <w:tc>
          <w:tcPr>
            <w:tcW w:w="4040" w:type="dxa"/>
            <w:shd w:val="clear" w:color="auto" w:fill="auto"/>
          </w:tcPr>
          <w:p w14:paraId="3A47C2BC" w14:textId="77777777" w:rsidR="00EB2AC0" w:rsidRPr="00FB0233" w:rsidRDefault="00EB2AC0" w:rsidP="00BB57CA">
            <w:pPr>
              <w:pStyle w:val="TableText"/>
              <w:ind w:right="57"/>
            </w:pPr>
            <w:r w:rsidRPr="00347BF3">
              <w:rPr>
                <w:b/>
              </w:rPr>
              <w:t>well child provider</w:t>
            </w:r>
            <w:r w:rsidRPr="00FB0233">
              <w:t xml:space="preserve"> means a health care provider who provides health services for families, babies and children as described in the Well Child Tamariki Ora National Schedule</w:t>
            </w:r>
          </w:p>
        </w:tc>
        <w:tc>
          <w:tcPr>
            <w:tcW w:w="4040" w:type="dxa"/>
            <w:shd w:val="clear" w:color="auto" w:fill="auto"/>
          </w:tcPr>
          <w:p w14:paraId="6E066648" w14:textId="77777777" w:rsidR="00EB2AC0" w:rsidRPr="00FB0233" w:rsidRDefault="00EB2AC0" w:rsidP="0036758F">
            <w:pPr>
              <w:pStyle w:val="TableText"/>
              <w:ind w:left="57"/>
            </w:pPr>
            <w:r w:rsidRPr="00347BF3">
              <w:rPr>
                <w:b/>
              </w:rPr>
              <w:t>Well Child provider</w:t>
            </w:r>
            <w:r w:rsidRPr="00FB0233">
              <w:t xml:space="preserve"> means a health care provider who provides primary health services for families, babies and children as described in the </w:t>
            </w:r>
            <w:hyperlink r:id="rId30" w:history="1">
              <w:r w:rsidRPr="00347BF3">
                <w:rPr>
                  <w:rStyle w:val="Hyperlink"/>
                </w:rPr>
                <w:t>Well Child Tamariki Ora National Schedule</w:t>
              </w:r>
            </w:hyperlink>
          </w:p>
        </w:tc>
      </w:tr>
      <w:tr w:rsidR="00EB2AC0" w:rsidRPr="00FB0233" w14:paraId="5EFCAC86" w14:textId="77777777" w:rsidTr="0036758F">
        <w:trPr>
          <w:cantSplit/>
        </w:trPr>
        <w:tc>
          <w:tcPr>
            <w:tcW w:w="4040" w:type="dxa"/>
            <w:shd w:val="clear" w:color="auto" w:fill="auto"/>
          </w:tcPr>
          <w:p w14:paraId="31C14B27" w14:textId="77777777" w:rsidR="00EB2AC0" w:rsidRPr="00FB0233" w:rsidRDefault="00EB2AC0" w:rsidP="00BB57CA">
            <w:pPr>
              <w:pStyle w:val="TableText"/>
              <w:ind w:right="57"/>
            </w:pPr>
            <w:r w:rsidRPr="00347BF3">
              <w:rPr>
                <w:b/>
              </w:rPr>
              <w:t>working day</w:t>
            </w:r>
            <w:r w:rsidRPr="00FB0233">
              <w:t xml:space="preserve"> means a day of the week other than</w:t>
            </w:r>
            <w:r w:rsidR="00347BF3">
              <w:t xml:space="preserve"> –</w:t>
            </w:r>
          </w:p>
          <w:p w14:paraId="5F6CDE33" w14:textId="77777777" w:rsidR="00EB2AC0" w:rsidRPr="00FB0233" w:rsidRDefault="00EB2AC0" w:rsidP="00347BF3">
            <w:pPr>
              <w:pStyle w:val="TableText"/>
              <w:ind w:left="369" w:right="57" w:hanging="369"/>
            </w:pPr>
            <w:r w:rsidRPr="00FB0233">
              <w:t>(a)</w:t>
            </w:r>
            <w:r w:rsidRPr="00FB0233">
              <w:tab/>
              <w:t>a Saturday, a Sunday, Waitangi Day, Good Friday, Easter Monday, Anzac Day, the Sovereign</w:t>
            </w:r>
            <w:r w:rsidR="00E10C0A">
              <w:t>’</w:t>
            </w:r>
            <w:r w:rsidRPr="00FB0233">
              <w:t>s Birthday, and Labour Day; and</w:t>
            </w:r>
          </w:p>
          <w:p w14:paraId="6E952BDB" w14:textId="77777777" w:rsidR="00EB2AC0" w:rsidRPr="00FB0233" w:rsidRDefault="00EB2AC0" w:rsidP="00347BF3">
            <w:pPr>
              <w:pStyle w:val="TableText"/>
              <w:ind w:left="369" w:right="57" w:hanging="369"/>
            </w:pPr>
            <w:r w:rsidRPr="00FB0233">
              <w:t>(b)</w:t>
            </w:r>
            <w:r w:rsidRPr="00FB0233">
              <w:tab/>
              <w:t>the day observed in the appropriate area as the anniversary of the province of which the area forms a part; and</w:t>
            </w:r>
          </w:p>
          <w:p w14:paraId="6BC06EE3" w14:textId="77777777" w:rsidR="00EB2AC0" w:rsidRPr="00FB0233" w:rsidRDefault="00EB2AC0" w:rsidP="00347BF3">
            <w:pPr>
              <w:pStyle w:val="TableText"/>
              <w:ind w:left="369" w:right="57" w:hanging="369"/>
            </w:pPr>
            <w:r w:rsidRPr="00FB0233">
              <w:t>(c)</w:t>
            </w:r>
            <w:r w:rsidRPr="00FB0233">
              <w:tab/>
              <w:t>a day in the period commencing with 25</w:t>
            </w:r>
            <w:r w:rsidR="00347BF3">
              <w:t> </w:t>
            </w:r>
            <w:r w:rsidRPr="00FB0233">
              <w:t>December in a year and ending with 2</w:t>
            </w:r>
            <w:r w:rsidR="00347BF3">
              <w:t> </w:t>
            </w:r>
            <w:r w:rsidRPr="00FB0233">
              <w:t>January in the following year; and</w:t>
            </w:r>
          </w:p>
          <w:p w14:paraId="506ADDE5" w14:textId="77777777" w:rsidR="00EB2AC0" w:rsidRPr="00FB0233" w:rsidRDefault="00EB2AC0" w:rsidP="00347BF3">
            <w:pPr>
              <w:pStyle w:val="TableText"/>
              <w:ind w:left="369" w:right="57" w:hanging="369"/>
            </w:pPr>
            <w:r w:rsidRPr="00FB0233">
              <w:t>(d)</w:t>
            </w:r>
            <w:r w:rsidRPr="00FB0233">
              <w:tab/>
              <w:t>if 1</w:t>
            </w:r>
            <w:r w:rsidR="00347BF3">
              <w:t> </w:t>
            </w:r>
            <w:r w:rsidRPr="00FB0233">
              <w:t>January falls on a Friday, the following Monday; and</w:t>
            </w:r>
          </w:p>
          <w:p w14:paraId="2ECF7588" w14:textId="77777777" w:rsidR="00EB2AC0" w:rsidRPr="00FB0233" w:rsidRDefault="00EB2AC0" w:rsidP="00347BF3">
            <w:pPr>
              <w:pStyle w:val="TableText"/>
              <w:ind w:left="369" w:right="57" w:hanging="369"/>
            </w:pPr>
            <w:r w:rsidRPr="00FB0233">
              <w:t>(e)</w:t>
            </w:r>
            <w:r w:rsidRPr="00FB0233">
              <w:tab/>
              <w:t>if 1</w:t>
            </w:r>
            <w:r w:rsidR="00347BF3">
              <w:t> </w:t>
            </w:r>
            <w:r w:rsidRPr="00FB0233">
              <w:t>January falls on a Saturday or a Sunday, the following Monday and Tuesday.</w:t>
            </w:r>
          </w:p>
        </w:tc>
        <w:tc>
          <w:tcPr>
            <w:tcW w:w="4040" w:type="dxa"/>
            <w:shd w:val="clear" w:color="auto" w:fill="auto"/>
          </w:tcPr>
          <w:p w14:paraId="67DCA5FD" w14:textId="77777777" w:rsidR="00EB2AC0" w:rsidRPr="00FB0233" w:rsidRDefault="00EB2AC0" w:rsidP="0036758F">
            <w:pPr>
              <w:pStyle w:val="TableText"/>
              <w:ind w:left="57"/>
            </w:pPr>
            <w:r w:rsidRPr="00347BF3">
              <w:rPr>
                <w:b/>
              </w:rPr>
              <w:t>working day</w:t>
            </w:r>
            <w:r w:rsidRPr="00FB0233">
              <w:t xml:space="preserve"> means a day of the week other than:</w:t>
            </w:r>
          </w:p>
          <w:p w14:paraId="16D8D4F9" w14:textId="77777777" w:rsidR="00EB2AC0" w:rsidRPr="00FB0233" w:rsidRDefault="00EB2AC0" w:rsidP="00347BF3">
            <w:pPr>
              <w:pStyle w:val="TableText"/>
              <w:ind w:left="426" w:hanging="369"/>
            </w:pPr>
            <w:r w:rsidRPr="00FB0233">
              <w:t>(a)</w:t>
            </w:r>
            <w:r w:rsidRPr="00FB0233">
              <w:tab/>
              <w:t>a Saturday, a Sunday, Waitangi Day, Good Friday, Easter Monday, Anzac Day, the Sovereign</w:t>
            </w:r>
            <w:r w:rsidR="00E10C0A">
              <w:t>’</w:t>
            </w:r>
            <w:r w:rsidRPr="00FB0233">
              <w:t>s Birthday and Labour Day; and</w:t>
            </w:r>
          </w:p>
          <w:p w14:paraId="176F03D1" w14:textId="77777777" w:rsidR="00EB2AC0" w:rsidRPr="00FB0233" w:rsidRDefault="00EB2AC0" w:rsidP="00347BF3">
            <w:pPr>
              <w:pStyle w:val="TableText"/>
              <w:ind w:left="426" w:hanging="369"/>
            </w:pPr>
            <w:r w:rsidRPr="00FB0233">
              <w:t>(b)</w:t>
            </w:r>
            <w:r w:rsidRPr="00FB0233">
              <w:tab/>
              <w:t>the day observed in an area as the anniversary of the province of which the area forms a part; and</w:t>
            </w:r>
          </w:p>
          <w:p w14:paraId="18F2149D" w14:textId="77777777" w:rsidR="00EB2AC0" w:rsidRPr="00FB0233" w:rsidRDefault="00EB2AC0" w:rsidP="00347BF3">
            <w:pPr>
              <w:pStyle w:val="TableText"/>
              <w:ind w:left="426" w:hanging="369"/>
            </w:pPr>
            <w:r w:rsidRPr="00FB0233">
              <w:t>(c)</w:t>
            </w:r>
            <w:r w:rsidRPr="00FB0233">
              <w:tab/>
              <w:t>a day in the period commencing with 25</w:t>
            </w:r>
            <w:r w:rsidR="003E1057">
              <w:t> </w:t>
            </w:r>
            <w:r w:rsidRPr="00FB0233">
              <w:t>December in a year and ending with 2</w:t>
            </w:r>
            <w:r w:rsidR="003E1057">
              <w:t> </w:t>
            </w:r>
            <w:r w:rsidRPr="00FB0233">
              <w:t>January in the following year; and</w:t>
            </w:r>
          </w:p>
          <w:p w14:paraId="1A0D7A8B" w14:textId="77777777" w:rsidR="00EB2AC0" w:rsidRPr="00FB0233" w:rsidRDefault="00EB2AC0" w:rsidP="00347BF3">
            <w:pPr>
              <w:pStyle w:val="TableText"/>
              <w:ind w:left="426" w:hanging="369"/>
            </w:pPr>
            <w:r w:rsidRPr="00FB0233">
              <w:t>(d)</w:t>
            </w:r>
            <w:r w:rsidRPr="00FB0233">
              <w:tab/>
              <w:t>if 1 January falls on a Friday, the following Monday; and</w:t>
            </w:r>
          </w:p>
          <w:p w14:paraId="1222E01E" w14:textId="77777777" w:rsidR="00EB2AC0" w:rsidRPr="00FB0233" w:rsidRDefault="00EB2AC0" w:rsidP="00347BF3">
            <w:pPr>
              <w:pStyle w:val="TableText"/>
              <w:ind w:left="426" w:hanging="369"/>
            </w:pPr>
            <w:r w:rsidRPr="00FB0233">
              <w:t>(e)</w:t>
            </w:r>
            <w:r w:rsidRPr="00FB0233">
              <w:tab/>
              <w:t>if 1 January falls on a Saturday or a Sunday, the following Monday and Tuesday.</w:t>
            </w:r>
          </w:p>
        </w:tc>
      </w:tr>
    </w:tbl>
    <w:p w14:paraId="1E73716A" w14:textId="77777777" w:rsidR="00EB2AC0" w:rsidRPr="00FB0233" w:rsidRDefault="00EB2AC0" w:rsidP="003E1057"/>
    <w:p w14:paraId="4DD2B617" w14:textId="77777777" w:rsidR="00EB2AC0" w:rsidRPr="00220661" w:rsidRDefault="00EB2AC0" w:rsidP="003A51CD">
      <w:pPr>
        <w:pStyle w:val="Heading2"/>
        <w:keepNext w:val="0"/>
        <w:pageBreakBefore/>
        <w:numPr>
          <w:ilvl w:val="0"/>
          <w:numId w:val="0"/>
        </w:numPr>
        <w:spacing w:before="0"/>
      </w:pPr>
      <w:bookmarkStart w:id="101" w:name="_Ref88724314"/>
      <w:bookmarkStart w:id="102" w:name="_Toc87024021"/>
      <w:bookmarkStart w:id="103" w:name="_Toc88755029"/>
      <w:r w:rsidRPr="00FB0233">
        <w:lastRenderedPageBreak/>
        <w:t>Appendix</w:t>
      </w:r>
      <w:r w:rsidR="00A3688B">
        <w:t> </w:t>
      </w:r>
      <w:r w:rsidRPr="00FB0233">
        <w:t>3</w:t>
      </w:r>
      <w:bookmarkEnd w:id="101"/>
      <w:r w:rsidRPr="00FB0233">
        <w:t>: I</w:t>
      </w:r>
      <w:r w:rsidRPr="00FB0233">
        <w:rPr>
          <w:rFonts w:eastAsiaTheme="majorEastAsia"/>
          <w:lang w:eastAsia="en-US"/>
        </w:rPr>
        <w:t>nstructions for looking up UA</w:t>
      </w:r>
      <w:r>
        <w:rPr>
          <w:rFonts w:eastAsiaTheme="majorEastAsia"/>
          <w:lang w:eastAsia="en-US"/>
        </w:rPr>
        <w:t xml:space="preserve"> classifications</w:t>
      </w:r>
      <w:bookmarkEnd w:id="102"/>
      <w:bookmarkEnd w:id="103"/>
    </w:p>
    <w:p w14:paraId="27A06E3E" w14:textId="77777777" w:rsidR="00E10C0A" w:rsidRPr="003A51CD" w:rsidRDefault="00EB2AC0" w:rsidP="003A51CD">
      <w:pPr>
        <w:pStyle w:val="Number"/>
        <w:spacing w:before="360"/>
        <w:rPr>
          <w:rFonts w:eastAsiaTheme="minorHAnsi"/>
        </w:rPr>
      </w:pPr>
      <w:r w:rsidRPr="003A51CD">
        <w:rPr>
          <w:rFonts w:eastAsiaTheme="minorHAnsi"/>
          <w:lang w:eastAsia="en-US"/>
        </w:rPr>
        <w:t>Open the StatsNZ urban accessibility Datafinder tool:</w:t>
      </w:r>
      <w:r w:rsidR="003A51CD" w:rsidRPr="003A51CD">
        <w:rPr>
          <w:rFonts w:eastAsiaTheme="minorHAnsi"/>
          <w:lang w:eastAsia="en-US"/>
        </w:rPr>
        <w:t xml:space="preserve"> </w:t>
      </w:r>
      <w:hyperlink r:id="rId31" w:history="1">
        <w:r w:rsidRPr="003A51CD">
          <w:rPr>
            <w:rStyle w:val="Hyperlink"/>
            <w:rFonts w:eastAsiaTheme="minorHAnsi"/>
          </w:rPr>
          <w:t>https://datafinder.stats.govt.nz/layer/105155-urban-accessibility-indicator-2021-generalised/</w:t>
        </w:r>
      </w:hyperlink>
    </w:p>
    <w:p w14:paraId="50B20ADA" w14:textId="77777777" w:rsidR="00EB2AC0" w:rsidRPr="00FB0233" w:rsidRDefault="00EB2AC0" w:rsidP="003A51CD">
      <w:pPr>
        <w:pStyle w:val="Number"/>
        <w:spacing w:before="360" w:after="120"/>
        <w:rPr>
          <w:rFonts w:eastAsiaTheme="minorHAnsi"/>
          <w:lang w:eastAsia="en-US"/>
        </w:rPr>
      </w:pPr>
      <w:r w:rsidRPr="00220661">
        <w:rPr>
          <w:rFonts w:eastAsiaTheme="minorHAnsi"/>
          <w:lang w:eastAsia="en-US"/>
        </w:rPr>
        <w:t>Click on the yellow + sign to add the layer to the map</w:t>
      </w:r>
      <w:r w:rsidRPr="00FB0233">
        <w:rPr>
          <w:rFonts w:eastAsiaTheme="minorHAnsi"/>
          <w:lang w:eastAsia="en-US"/>
        </w:rPr>
        <w:t>.</w:t>
      </w:r>
    </w:p>
    <w:p w14:paraId="59572E3A" w14:textId="77777777" w:rsidR="00EB2AC0" w:rsidRPr="00220661" w:rsidRDefault="00EB2AC0" w:rsidP="003A51CD">
      <w:pPr>
        <w:ind w:left="567"/>
        <w:rPr>
          <w:rFonts w:eastAsiaTheme="minorHAnsi"/>
          <w:lang w:eastAsia="en-US"/>
        </w:rPr>
      </w:pPr>
      <w:r w:rsidRPr="00220661">
        <w:rPr>
          <w:rFonts w:eastAsiaTheme="minorHAnsi"/>
          <w:noProof/>
          <w:lang w:eastAsia="en-NZ"/>
        </w:rPr>
        <mc:AlternateContent>
          <mc:Choice Requires="wps">
            <w:drawing>
              <wp:anchor distT="0" distB="0" distL="114300" distR="114300" simplePos="0" relativeHeight="251659264" behindDoc="0" locked="0" layoutInCell="1" allowOverlap="1" wp14:anchorId="39DAB1CA" wp14:editId="6E922E8C">
                <wp:simplePos x="0" y="0"/>
                <wp:positionH relativeFrom="column">
                  <wp:posOffset>958215</wp:posOffset>
                </wp:positionH>
                <wp:positionV relativeFrom="paragraph">
                  <wp:posOffset>1127125</wp:posOffset>
                </wp:positionV>
                <wp:extent cx="475006" cy="292354"/>
                <wp:effectExtent l="0" t="0" r="20320" b="1270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5006" cy="292354"/>
                        </a:xfrm>
                        <a:prstGeom prst="rect">
                          <a:avLst/>
                        </a:prstGeom>
                        <a:noFill/>
                        <a:ln w="1905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0CF1D" id="Rectangle 2" o:spid="_x0000_s1026" alt="&quot;&quot;" style="position:absolute;margin-left:75.45pt;margin-top:88.75pt;width:37.4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" filled="f" strokecolor="#c00000" strokeweight="1.5pt"/>
            </w:pict>
          </mc:Fallback>
        </mc:AlternateContent>
      </w:r>
      <w:r w:rsidRPr="00220661">
        <w:rPr>
          <w:rFonts w:eastAsiaTheme="minorHAnsi"/>
          <w:noProof/>
          <w:lang w:eastAsia="en-NZ"/>
        </w:rPr>
        <w:drawing>
          <wp:inline distT="0" distB="0" distL="0" distR="0" wp14:anchorId="4D829D7F" wp14:editId="6D60D3A5">
            <wp:extent cx="4842334" cy="2369128"/>
            <wp:effectExtent l="0" t="0" r="0" b="0"/>
            <wp:docPr id="1" name="Picture 1" descr="Image of a Stats NZ website page"/>
            <wp:cNvGraphicFramePr/>
            <a:graphic xmlns:a="http://schemas.openxmlformats.org/drawingml/2006/main">
              <a:graphicData uri="http://schemas.openxmlformats.org/drawingml/2006/picture">
                <pic:pic xmlns:pic="http://schemas.openxmlformats.org/drawingml/2006/picture">
                  <pic:nvPicPr>
                    <pic:cNvPr id="1" name="Picture 1" descr="Image of a Stats NZ website page"/>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47122" cy="2371471"/>
                    </a:xfrm>
                    <a:prstGeom prst="rect">
                      <a:avLst/>
                    </a:prstGeom>
                    <a:noFill/>
                    <a:ln>
                      <a:noFill/>
                    </a:ln>
                  </pic:spPr>
                </pic:pic>
              </a:graphicData>
            </a:graphic>
          </wp:inline>
        </w:drawing>
      </w:r>
    </w:p>
    <w:p w14:paraId="00954988" w14:textId="77777777" w:rsidR="00E10C0A" w:rsidRDefault="00EB2AC0" w:rsidP="003A51CD">
      <w:pPr>
        <w:pStyle w:val="Number"/>
        <w:spacing w:before="360" w:after="120"/>
        <w:rPr>
          <w:rFonts w:eastAsiaTheme="minorHAnsi"/>
          <w:lang w:eastAsia="en-US"/>
        </w:rPr>
      </w:pPr>
      <w:r w:rsidRPr="00A03D5B">
        <w:rPr>
          <w:rFonts w:eastAsiaTheme="minorHAnsi"/>
          <w:lang w:eastAsia="en-US"/>
        </w:rPr>
        <w:t xml:space="preserve">Go to </w:t>
      </w:r>
      <w:r w:rsidR="00E10C0A">
        <w:rPr>
          <w:rFonts w:eastAsiaTheme="minorHAnsi"/>
          <w:lang w:eastAsia="en-US"/>
        </w:rPr>
        <w:t>“</w:t>
      </w:r>
      <w:r w:rsidRPr="00A03D5B">
        <w:rPr>
          <w:rFonts w:eastAsiaTheme="minorHAnsi"/>
          <w:lang w:eastAsia="en-US"/>
        </w:rPr>
        <w:t>Find address or place</w:t>
      </w:r>
      <w:r w:rsidR="00E10C0A">
        <w:rPr>
          <w:rFonts w:eastAsiaTheme="minorHAnsi"/>
          <w:lang w:eastAsia="en-US"/>
        </w:rPr>
        <w:t>”</w:t>
      </w:r>
      <w:r w:rsidRPr="00A03D5B">
        <w:rPr>
          <w:rFonts w:eastAsiaTheme="minorHAnsi"/>
          <w:lang w:eastAsia="en-US"/>
        </w:rPr>
        <w:t xml:space="preserve"> (top left on the map pane).</w:t>
      </w:r>
    </w:p>
    <w:p w14:paraId="7A328D71" w14:textId="77777777" w:rsidR="00EB2AC0" w:rsidRPr="00220661" w:rsidRDefault="00EB2AC0" w:rsidP="003A51CD">
      <w:pPr>
        <w:ind w:left="567"/>
        <w:rPr>
          <w:rFonts w:eastAsiaTheme="minorHAnsi"/>
          <w:lang w:eastAsia="en-US"/>
        </w:rPr>
      </w:pPr>
      <w:r w:rsidRPr="00220661">
        <w:rPr>
          <w:rFonts w:eastAsiaTheme="minorHAnsi"/>
          <w:noProof/>
          <w:lang w:eastAsia="en-NZ"/>
        </w:rPr>
        <mc:AlternateContent>
          <mc:Choice Requires="wps">
            <w:drawing>
              <wp:anchor distT="0" distB="0" distL="114300" distR="114300" simplePos="0" relativeHeight="251661312" behindDoc="0" locked="0" layoutInCell="1" allowOverlap="1" wp14:anchorId="1C97F686" wp14:editId="36A45A1A">
                <wp:simplePos x="0" y="0"/>
                <wp:positionH relativeFrom="column">
                  <wp:posOffset>2717165</wp:posOffset>
                </wp:positionH>
                <wp:positionV relativeFrom="paragraph">
                  <wp:posOffset>19685</wp:posOffset>
                </wp:positionV>
                <wp:extent cx="775411" cy="292354"/>
                <wp:effectExtent l="0" t="0" r="24765" b="1270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5411" cy="292354"/>
                        </a:xfrm>
                        <a:prstGeom prst="rect">
                          <a:avLst/>
                        </a:prstGeom>
                        <a:noFill/>
                        <a:ln w="1905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4E007" id="Rectangle 8" o:spid="_x0000_s1026" alt="&quot;&quot;" style="position:absolute;margin-left:213.95pt;margin-top:1.55pt;width:61.05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" filled="f" strokecolor="#c00000" strokeweight="1.5pt"/>
            </w:pict>
          </mc:Fallback>
        </mc:AlternateContent>
      </w:r>
      <w:r w:rsidRPr="00220661">
        <w:rPr>
          <w:rFonts w:eastAsiaTheme="minorHAnsi"/>
          <w:noProof/>
          <w:lang w:eastAsia="en-NZ"/>
        </w:rPr>
        <w:drawing>
          <wp:inline distT="0" distB="0" distL="0" distR="0" wp14:anchorId="0179FFA1" wp14:editId="19A494F0">
            <wp:extent cx="4838007" cy="2406513"/>
            <wp:effectExtent l="0" t="0" r="1270" b="0"/>
            <wp:docPr id="4" name="Picture 12" descr="Image of a Stats NZ website page"/>
            <wp:cNvGraphicFramePr/>
            <a:graphic xmlns:a="http://schemas.openxmlformats.org/drawingml/2006/main">
              <a:graphicData uri="http://schemas.openxmlformats.org/drawingml/2006/picture">
                <pic:pic xmlns:pic="http://schemas.openxmlformats.org/drawingml/2006/picture">
                  <pic:nvPicPr>
                    <pic:cNvPr id="4" name="Picture 12" descr="Image of a Stats NZ website page"/>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40138" cy="2407573"/>
                    </a:xfrm>
                    <a:prstGeom prst="rect">
                      <a:avLst/>
                    </a:prstGeom>
                    <a:noFill/>
                    <a:ln>
                      <a:noFill/>
                    </a:ln>
                  </pic:spPr>
                </pic:pic>
              </a:graphicData>
            </a:graphic>
          </wp:inline>
        </w:drawing>
      </w:r>
    </w:p>
    <w:p w14:paraId="00691A3F" w14:textId="77777777" w:rsidR="00EB2AC0" w:rsidRPr="00FB0233" w:rsidRDefault="00EB2AC0" w:rsidP="003A51CD">
      <w:pPr>
        <w:pStyle w:val="Number"/>
        <w:keepNext/>
        <w:spacing w:before="360" w:after="120"/>
        <w:rPr>
          <w:rFonts w:eastAsiaTheme="minorHAnsi"/>
          <w:lang w:eastAsia="en-US"/>
        </w:rPr>
      </w:pPr>
      <w:r w:rsidRPr="00220661">
        <w:rPr>
          <w:rFonts w:eastAsiaTheme="minorHAnsi"/>
          <w:lang w:eastAsia="en-US"/>
        </w:rPr>
        <w:lastRenderedPageBreak/>
        <w:t>Type in the address for which you want to find an urban accessibility code</w:t>
      </w:r>
      <w:r w:rsidR="003A51CD">
        <w:rPr>
          <w:rFonts w:eastAsiaTheme="minorHAnsi"/>
          <w:lang w:eastAsia="en-US"/>
        </w:rPr>
        <w:t>,</w:t>
      </w:r>
      <w:r w:rsidRPr="00220661">
        <w:rPr>
          <w:rFonts w:eastAsiaTheme="minorHAnsi"/>
          <w:lang w:eastAsia="en-US"/>
        </w:rPr>
        <w:t xml:space="preserve"> eg, 148</w:t>
      </w:r>
      <w:r w:rsidR="003A51CD">
        <w:rPr>
          <w:rFonts w:eastAsiaTheme="minorHAnsi"/>
          <w:lang w:eastAsia="en-US"/>
        </w:rPr>
        <w:t> </w:t>
      </w:r>
      <w:r w:rsidRPr="00220661">
        <w:rPr>
          <w:rFonts w:eastAsiaTheme="minorHAnsi"/>
          <w:lang w:eastAsia="en-US"/>
        </w:rPr>
        <w:t>Kings Road, Leithfield</w:t>
      </w:r>
      <w:r w:rsidRPr="00FB0233">
        <w:rPr>
          <w:rFonts w:eastAsiaTheme="minorHAnsi"/>
          <w:lang w:eastAsia="en-US"/>
        </w:rPr>
        <w:t>,</w:t>
      </w:r>
      <w:r w:rsidRPr="00220661">
        <w:rPr>
          <w:rFonts w:eastAsiaTheme="minorHAnsi"/>
          <w:lang w:eastAsia="en-US"/>
        </w:rPr>
        <w:t xml:space="preserve"> 7481</w:t>
      </w:r>
      <w:r w:rsidRPr="00FB0233">
        <w:rPr>
          <w:rFonts w:eastAsiaTheme="minorHAnsi"/>
          <w:lang w:eastAsia="en-US"/>
        </w:rPr>
        <w:t>.</w:t>
      </w:r>
    </w:p>
    <w:p w14:paraId="5B209B02" w14:textId="77777777" w:rsidR="00EB2AC0" w:rsidRPr="00220661" w:rsidRDefault="00EB2AC0" w:rsidP="003A51CD">
      <w:pPr>
        <w:ind w:left="567"/>
        <w:rPr>
          <w:rFonts w:eastAsiaTheme="minorHAnsi"/>
          <w:lang w:eastAsia="en-US"/>
        </w:rPr>
      </w:pPr>
      <w:r w:rsidRPr="00220661">
        <w:rPr>
          <w:rFonts w:eastAsiaTheme="minorHAnsi"/>
          <w:noProof/>
          <w:lang w:eastAsia="en-NZ"/>
        </w:rPr>
        <w:drawing>
          <wp:inline distT="0" distB="0" distL="0" distR="0" wp14:anchorId="6AEAC826" wp14:editId="748AAD63">
            <wp:extent cx="4759639" cy="3075709"/>
            <wp:effectExtent l="0" t="0" r="3175" b="0"/>
            <wp:docPr id="10" name="Picture 14" descr="Image of streets on a map"/>
            <wp:cNvGraphicFramePr/>
            <a:graphic xmlns:a="http://schemas.openxmlformats.org/drawingml/2006/main">
              <a:graphicData uri="http://schemas.openxmlformats.org/drawingml/2006/picture">
                <pic:pic xmlns:pic="http://schemas.openxmlformats.org/drawingml/2006/picture">
                  <pic:nvPicPr>
                    <pic:cNvPr id="10" name="Picture 14" descr="Image of streets on a map"/>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83384" cy="3091053"/>
                    </a:xfrm>
                    <a:prstGeom prst="rect">
                      <a:avLst/>
                    </a:prstGeom>
                    <a:noFill/>
                    <a:ln>
                      <a:noFill/>
                    </a:ln>
                  </pic:spPr>
                </pic:pic>
              </a:graphicData>
            </a:graphic>
          </wp:inline>
        </w:drawing>
      </w:r>
    </w:p>
    <w:p w14:paraId="0CE77772" w14:textId="77777777" w:rsidR="00EB2AC0" w:rsidRPr="00FB0233" w:rsidRDefault="00EB2AC0" w:rsidP="003A51CD">
      <w:pPr>
        <w:pStyle w:val="Number"/>
        <w:spacing w:before="360" w:after="120"/>
        <w:rPr>
          <w:rFonts w:eastAsiaTheme="minorHAnsi"/>
          <w:lang w:eastAsia="en-US"/>
        </w:rPr>
      </w:pPr>
      <w:r w:rsidRPr="00220661">
        <w:rPr>
          <w:rFonts w:eastAsiaTheme="minorHAnsi"/>
          <w:lang w:eastAsia="en-US"/>
        </w:rPr>
        <w:t>Left click on the map close to the orange placemark and the UAC information will show up in a pop-up box.</w:t>
      </w:r>
    </w:p>
    <w:p w14:paraId="26DDF881" w14:textId="77777777" w:rsidR="00EB2AC0" w:rsidRPr="00220661" w:rsidRDefault="00EB2AC0" w:rsidP="003A51CD">
      <w:pPr>
        <w:spacing w:after="160" w:line="259" w:lineRule="auto"/>
        <w:ind w:left="567"/>
        <w:rPr>
          <w:rFonts w:eastAsiaTheme="minorHAnsi" w:cs="Segoe UI"/>
          <w:sz w:val="20"/>
          <w:lang w:eastAsia="en-US"/>
        </w:rPr>
      </w:pPr>
      <w:r w:rsidRPr="00220661">
        <w:rPr>
          <w:rFonts w:eastAsiaTheme="minorHAnsi" w:cs="Segoe UI"/>
          <w:noProof/>
          <w:sz w:val="20"/>
          <w:lang w:eastAsia="en-NZ"/>
        </w:rPr>
        <mc:AlternateContent>
          <mc:Choice Requires="wps">
            <w:drawing>
              <wp:anchor distT="0" distB="0" distL="114300" distR="114300" simplePos="0" relativeHeight="251662336" behindDoc="0" locked="0" layoutInCell="1" allowOverlap="1" wp14:anchorId="36EC945B" wp14:editId="072AA0B6">
                <wp:simplePos x="0" y="0"/>
                <wp:positionH relativeFrom="column">
                  <wp:posOffset>544657</wp:posOffset>
                </wp:positionH>
                <wp:positionV relativeFrom="paragraph">
                  <wp:posOffset>179301</wp:posOffset>
                </wp:positionV>
                <wp:extent cx="906087" cy="631767"/>
                <wp:effectExtent l="0" t="0" r="27940" b="3556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06087" cy="631767"/>
                        </a:xfrm>
                        <a:prstGeom prst="line">
                          <a:avLst/>
                        </a:prstGeom>
                        <a:noFill/>
                        <a:ln w="15875" cap="flat" cmpd="sng" algn="ctr">
                          <a:solidFill>
                            <a:srgbClr val="C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755AF7" id="Straight Connector 9" o:spid="_x0000_s1026" alt="&quot;&quot;"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pt,14.1pt" to="114.25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" strokecolor="#c00000" strokeweight="1.25pt">
                <v:stroke joinstyle="miter"/>
              </v:line>
            </w:pict>
          </mc:Fallback>
        </mc:AlternateContent>
      </w:r>
      <w:r w:rsidRPr="00220661">
        <w:rPr>
          <w:rFonts w:eastAsiaTheme="minorHAnsi" w:cs="Segoe UI"/>
          <w:sz w:val="20"/>
          <w:lang w:eastAsia="en-US"/>
        </w:rPr>
        <w:t>UAC code: 223, Urban Accessibility Classification: Low urban accessibility</w:t>
      </w:r>
    </w:p>
    <w:p w14:paraId="2C932729" w14:textId="77777777" w:rsidR="00EB2AC0" w:rsidRPr="00220661" w:rsidRDefault="00EB2AC0" w:rsidP="003A51CD">
      <w:pPr>
        <w:ind w:left="567"/>
        <w:rPr>
          <w:rFonts w:eastAsiaTheme="minorHAnsi"/>
          <w:lang w:eastAsia="en-US"/>
        </w:rPr>
      </w:pPr>
      <w:r w:rsidRPr="00220661">
        <w:rPr>
          <w:rFonts w:eastAsiaTheme="minorHAnsi"/>
          <w:noProof/>
          <w:lang w:eastAsia="en-NZ"/>
        </w:rPr>
        <mc:AlternateContent>
          <mc:Choice Requires="wps">
            <w:drawing>
              <wp:anchor distT="0" distB="0" distL="114300" distR="114300" simplePos="0" relativeHeight="251660288" behindDoc="0" locked="0" layoutInCell="1" allowOverlap="1" wp14:anchorId="13BC9173" wp14:editId="09640F68">
                <wp:simplePos x="0" y="0"/>
                <wp:positionH relativeFrom="column">
                  <wp:posOffset>1014788</wp:posOffset>
                </wp:positionH>
                <wp:positionV relativeFrom="paragraph">
                  <wp:posOffset>528320</wp:posOffset>
                </wp:positionV>
                <wp:extent cx="1353312" cy="241402"/>
                <wp:effectExtent l="0" t="0" r="18415" b="2540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53312" cy="241402"/>
                        </a:xfrm>
                        <a:prstGeom prst="rect">
                          <a:avLst/>
                        </a:prstGeom>
                        <a:noFill/>
                        <a:ln w="1905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4C83D" id="Rectangle 7" o:spid="_x0000_s1026" alt="&quot;&quot;" style="position:absolute;margin-left:79.9pt;margin-top:41.6pt;width:106.55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" filled="f" strokecolor="#c00000" strokeweight="1.5pt"/>
            </w:pict>
          </mc:Fallback>
        </mc:AlternateContent>
      </w:r>
      <w:r w:rsidRPr="00220661">
        <w:rPr>
          <w:rFonts w:eastAsiaTheme="minorHAnsi"/>
          <w:noProof/>
          <w:lang w:eastAsia="en-NZ"/>
        </w:rPr>
        <w:drawing>
          <wp:inline distT="0" distB="0" distL="0" distR="0" wp14:anchorId="4DD2C108" wp14:editId="5E9C7A40">
            <wp:extent cx="4763193" cy="1609016"/>
            <wp:effectExtent l="0" t="0" r="0" b="0"/>
            <wp:docPr id="11" name="Picture 15" descr="Image of a pop up box on a website and a map with an orange placemark"/>
            <wp:cNvGraphicFramePr/>
            <a:graphic xmlns:a="http://schemas.openxmlformats.org/drawingml/2006/main">
              <a:graphicData uri="http://schemas.openxmlformats.org/drawingml/2006/picture">
                <pic:pic xmlns:pic="http://schemas.openxmlformats.org/drawingml/2006/picture">
                  <pic:nvPicPr>
                    <pic:cNvPr id="11" name="Picture 15" descr="Image of a pop up box on a website and a map with an orange placemark"/>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62176" cy="1608673"/>
                    </a:xfrm>
                    <a:prstGeom prst="rect">
                      <a:avLst/>
                    </a:prstGeom>
                    <a:noFill/>
                    <a:ln>
                      <a:noFill/>
                    </a:ln>
                  </pic:spPr>
                </pic:pic>
              </a:graphicData>
            </a:graphic>
          </wp:inline>
        </w:drawing>
      </w:r>
    </w:p>
    <w:p w14:paraId="24520F83" w14:textId="77777777" w:rsidR="00EB2AC0" w:rsidRPr="00220661" w:rsidRDefault="00EB2AC0" w:rsidP="003A51CD">
      <w:pPr>
        <w:rPr>
          <w:rFonts w:eastAsiaTheme="minorHAnsi"/>
          <w:lang w:eastAsia="en-US"/>
        </w:rPr>
      </w:pPr>
    </w:p>
    <w:p w14:paraId="7B29D03B" w14:textId="77777777" w:rsidR="00EB2AC0" w:rsidRDefault="00EB2AC0" w:rsidP="00572A7A">
      <w:pPr>
        <w:pStyle w:val="Heading2"/>
        <w:keepNext w:val="0"/>
        <w:pageBreakBefore/>
        <w:numPr>
          <w:ilvl w:val="0"/>
          <w:numId w:val="0"/>
        </w:numPr>
        <w:spacing w:before="0"/>
      </w:pPr>
      <w:bookmarkStart w:id="104" w:name="_Ref88724322"/>
      <w:bookmarkStart w:id="105" w:name="_Toc87024022"/>
      <w:bookmarkStart w:id="106" w:name="_Toc88755030"/>
      <w:r w:rsidRPr="00FB0233">
        <w:lastRenderedPageBreak/>
        <w:t>Appendix</w:t>
      </w:r>
      <w:r w:rsidR="00A3688B">
        <w:t> </w:t>
      </w:r>
      <w:r w:rsidRPr="00FB0233">
        <w:t>4</w:t>
      </w:r>
      <w:bookmarkEnd w:id="104"/>
      <w:r w:rsidRPr="00FB0233">
        <w:t>: Additional care supplement criteria</w:t>
      </w:r>
      <w:bookmarkEnd w:id="105"/>
      <w:bookmarkEnd w:id="106"/>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134"/>
        <w:gridCol w:w="3261"/>
        <w:gridCol w:w="283"/>
        <w:gridCol w:w="1134"/>
        <w:gridCol w:w="2268"/>
      </w:tblGrid>
      <w:tr w:rsidR="00EB2AC0" w:rsidRPr="00572A7A" w14:paraId="35613591" w14:textId="77777777" w:rsidTr="00572A7A">
        <w:trPr>
          <w:cantSplit/>
          <w:tblHeader/>
        </w:trPr>
        <w:tc>
          <w:tcPr>
            <w:tcW w:w="1134" w:type="dxa"/>
            <w:tcBorders>
              <w:top w:val="nil"/>
              <w:bottom w:val="nil"/>
            </w:tcBorders>
            <w:shd w:val="clear" w:color="auto" w:fill="D9D9D9" w:themeFill="background1" w:themeFillShade="D9"/>
            <w:hideMark/>
          </w:tcPr>
          <w:p w14:paraId="0E2657C1" w14:textId="77777777" w:rsidR="00EB2AC0" w:rsidRPr="00572A7A" w:rsidRDefault="00EB2AC0" w:rsidP="00572A7A">
            <w:pPr>
              <w:pStyle w:val="TableText"/>
              <w:rPr>
                <w:b/>
                <w:lang w:eastAsia="en-NZ"/>
              </w:rPr>
            </w:pPr>
          </w:p>
        </w:tc>
        <w:tc>
          <w:tcPr>
            <w:tcW w:w="3544" w:type="dxa"/>
            <w:gridSpan w:val="2"/>
            <w:tcBorders>
              <w:top w:val="nil"/>
              <w:bottom w:val="nil"/>
            </w:tcBorders>
            <w:shd w:val="clear" w:color="auto" w:fill="D9D9D9" w:themeFill="background1" w:themeFillShade="D9"/>
            <w:hideMark/>
          </w:tcPr>
          <w:p w14:paraId="70014560" w14:textId="77777777" w:rsidR="00EB2AC0" w:rsidRPr="00572A7A" w:rsidRDefault="00EB2AC0" w:rsidP="00572A7A">
            <w:pPr>
              <w:pStyle w:val="TableText"/>
              <w:ind w:right="170"/>
              <w:rPr>
                <w:b/>
                <w:lang w:eastAsia="en-NZ"/>
              </w:rPr>
            </w:pPr>
            <w:r w:rsidRPr="00572A7A">
              <w:rPr>
                <w:b/>
                <w:lang w:eastAsia="en-NZ"/>
              </w:rPr>
              <w:t>Criteria</w:t>
            </w:r>
            <w:r w:rsidR="00572A7A">
              <w:rPr>
                <w:b/>
                <w:lang w:eastAsia="en-NZ"/>
              </w:rPr>
              <w:t xml:space="preserve"> d</w:t>
            </w:r>
            <w:r w:rsidRPr="00572A7A">
              <w:rPr>
                <w:b/>
                <w:lang w:eastAsia="en-NZ"/>
              </w:rPr>
              <w:t>escription</w:t>
            </w:r>
          </w:p>
        </w:tc>
        <w:tc>
          <w:tcPr>
            <w:tcW w:w="1134" w:type="dxa"/>
            <w:tcBorders>
              <w:top w:val="nil"/>
              <w:bottom w:val="nil"/>
            </w:tcBorders>
            <w:shd w:val="clear" w:color="auto" w:fill="D9D9D9" w:themeFill="background1" w:themeFillShade="D9"/>
            <w:hideMark/>
          </w:tcPr>
          <w:p w14:paraId="7BCF71E7" w14:textId="77777777" w:rsidR="00EB2AC0" w:rsidRPr="00572A7A" w:rsidRDefault="00EB2AC0" w:rsidP="00572A7A">
            <w:pPr>
              <w:pStyle w:val="TableText"/>
              <w:rPr>
                <w:b/>
                <w:lang w:eastAsia="en-NZ"/>
              </w:rPr>
            </w:pPr>
            <w:r w:rsidRPr="00572A7A">
              <w:rPr>
                <w:b/>
                <w:lang w:eastAsia="en-NZ"/>
              </w:rPr>
              <w:t>Weighting</w:t>
            </w:r>
          </w:p>
        </w:tc>
        <w:tc>
          <w:tcPr>
            <w:tcW w:w="2268" w:type="dxa"/>
            <w:tcBorders>
              <w:top w:val="nil"/>
              <w:bottom w:val="nil"/>
            </w:tcBorders>
            <w:shd w:val="clear" w:color="auto" w:fill="D9D9D9" w:themeFill="background1" w:themeFillShade="D9"/>
            <w:hideMark/>
          </w:tcPr>
          <w:p w14:paraId="605198D6" w14:textId="77777777" w:rsidR="00EB2AC0" w:rsidRPr="00572A7A" w:rsidRDefault="00EB2AC0" w:rsidP="00572A7A">
            <w:pPr>
              <w:pStyle w:val="TableText"/>
              <w:rPr>
                <w:b/>
                <w:lang w:eastAsia="en-NZ"/>
              </w:rPr>
            </w:pPr>
            <w:r w:rsidRPr="00572A7A">
              <w:rPr>
                <w:b/>
                <w:lang w:eastAsia="en-NZ"/>
              </w:rPr>
              <w:t>Notes</w:t>
            </w:r>
          </w:p>
        </w:tc>
      </w:tr>
      <w:tr w:rsidR="00572A7A" w:rsidRPr="00D55290" w14:paraId="70D67561" w14:textId="77777777" w:rsidTr="00572A7A">
        <w:trPr>
          <w:cantSplit/>
        </w:trPr>
        <w:tc>
          <w:tcPr>
            <w:tcW w:w="1134" w:type="dxa"/>
            <w:tcBorders>
              <w:top w:val="nil"/>
            </w:tcBorders>
            <w:shd w:val="clear" w:color="auto" w:fill="auto"/>
          </w:tcPr>
          <w:p w14:paraId="6D50BDC3" w14:textId="77777777" w:rsidR="00572A7A" w:rsidRPr="00672ABC" w:rsidRDefault="00572A7A" w:rsidP="00572A7A">
            <w:pPr>
              <w:pStyle w:val="TableText"/>
              <w:rPr>
                <w:lang w:eastAsia="en-NZ"/>
              </w:rPr>
            </w:pPr>
            <w:r w:rsidRPr="00572A7A">
              <w:rPr>
                <w:b/>
                <w:lang w:eastAsia="en-NZ"/>
              </w:rPr>
              <w:t>Antenatal</w:t>
            </w:r>
          </w:p>
        </w:tc>
        <w:tc>
          <w:tcPr>
            <w:tcW w:w="3544" w:type="dxa"/>
            <w:gridSpan w:val="2"/>
            <w:tcBorders>
              <w:top w:val="nil"/>
            </w:tcBorders>
            <w:shd w:val="clear" w:color="auto" w:fill="auto"/>
          </w:tcPr>
          <w:p w14:paraId="4D8CC39F" w14:textId="77777777" w:rsidR="00572A7A" w:rsidRPr="00672ABC" w:rsidRDefault="00572A7A" w:rsidP="00572A7A">
            <w:pPr>
              <w:pStyle w:val="TableText"/>
              <w:ind w:right="170"/>
              <w:rPr>
                <w:lang w:eastAsia="en-NZ"/>
              </w:rPr>
            </w:pPr>
          </w:p>
        </w:tc>
        <w:tc>
          <w:tcPr>
            <w:tcW w:w="1134" w:type="dxa"/>
            <w:tcBorders>
              <w:top w:val="nil"/>
            </w:tcBorders>
            <w:shd w:val="clear" w:color="auto" w:fill="auto"/>
          </w:tcPr>
          <w:p w14:paraId="2C398640" w14:textId="77777777" w:rsidR="00572A7A" w:rsidRPr="00672ABC" w:rsidRDefault="00572A7A" w:rsidP="00572A7A">
            <w:pPr>
              <w:pStyle w:val="TableText"/>
              <w:rPr>
                <w:lang w:eastAsia="en-NZ"/>
              </w:rPr>
            </w:pPr>
          </w:p>
        </w:tc>
        <w:tc>
          <w:tcPr>
            <w:tcW w:w="2268" w:type="dxa"/>
            <w:tcBorders>
              <w:top w:val="nil"/>
            </w:tcBorders>
            <w:shd w:val="clear" w:color="auto" w:fill="auto"/>
            <w:noWrap/>
          </w:tcPr>
          <w:p w14:paraId="35E016C6" w14:textId="77777777" w:rsidR="00572A7A" w:rsidRPr="00672ABC" w:rsidRDefault="00572A7A" w:rsidP="00572A7A">
            <w:pPr>
              <w:pStyle w:val="TableText"/>
              <w:rPr>
                <w:lang w:eastAsia="en-NZ"/>
              </w:rPr>
            </w:pPr>
          </w:p>
        </w:tc>
      </w:tr>
      <w:tr w:rsidR="00EB2AC0" w:rsidRPr="00D55290" w14:paraId="19CB7ACC" w14:textId="77777777" w:rsidTr="00572A7A">
        <w:trPr>
          <w:cantSplit/>
        </w:trPr>
        <w:tc>
          <w:tcPr>
            <w:tcW w:w="1134" w:type="dxa"/>
            <w:tcBorders>
              <w:top w:val="nil"/>
            </w:tcBorders>
            <w:shd w:val="clear" w:color="auto" w:fill="auto"/>
            <w:hideMark/>
          </w:tcPr>
          <w:p w14:paraId="6E620711" w14:textId="77777777" w:rsidR="00EB2AC0" w:rsidRPr="00672ABC" w:rsidRDefault="00EB2AC0" w:rsidP="00572A7A">
            <w:pPr>
              <w:pStyle w:val="TableText"/>
              <w:rPr>
                <w:lang w:eastAsia="en-NZ"/>
              </w:rPr>
            </w:pPr>
            <w:r w:rsidRPr="00672ABC">
              <w:rPr>
                <w:lang w:eastAsia="en-NZ"/>
              </w:rPr>
              <w:t>1</w:t>
            </w:r>
          </w:p>
        </w:tc>
        <w:tc>
          <w:tcPr>
            <w:tcW w:w="3544" w:type="dxa"/>
            <w:gridSpan w:val="2"/>
            <w:tcBorders>
              <w:top w:val="nil"/>
            </w:tcBorders>
            <w:shd w:val="clear" w:color="auto" w:fill="auto"/>
            <w:hideMark/>
          </w:tcPr>
          <w:p w14:paraId="41B608B1" w14:textId="77777777" w:rsidR="00EB2AC0" w:rsidRPr="00672ABC" w:rsidRDefault="00EB2AC0" w:rsidP="00572A7A">
            <w:pPr>
              <w:pStyle w:val="TableText"/>
              <w:ind w:right="170"/>
              <w:rPr>
                <w:lang w:eastAsia="en-NZ"/>
              </w:rPr>
            </w:pPr>
            <w:r w:rsidRPr="00672ABC">
              <w:rPr>
                <w:lang w:eastAsia="en-NZ"/>
              </w:rPr>
              <w:t>Ethnicity: Māori</w:t>
            </w:r>
          </w:p>
        </w:tc>
        <w:tc>
          <w:tcPr>
            <w:tcW w:w="1134" w:type="dxa"/>
            <w:tcBorders>
              <w:top w:val="nil"/>
            </w:tcBorders>
            <w:shd w:val="clear" w:color="auto" w:fill="auto"/>
            <w:hideMark/>
          </w:tcPr>
          <w:p w14:paraId="7F784F54" w14:textId="77777777" w:rsidR="00EB2AC0" w:rsidRPr="00672ABC" w:rsidRDefault="00EB2AC0" w:rsidP="00572A7A">
            <w:pPr>
              <w:pStyle w:val="TableText"/>
              <w:rPr>
                <w:lang w:eastAsia="en-NZ"/>
              </w:rPr>
            </w:pPr>
            <w:r w:rsidRPr="00672ABC">
              <w:rPr>
                <w:lang w:eastAsia="en-NZ"/>
              </w:rPr>
              <w:t>Moderate</w:t>
            </w:r>
          </w:p>
        </w:tc>
        <w:tc>
          <w:tcPr>
            <w:tcW w:w="2268" w:type="dxa"/>
            <w:vMerge w:val="restart"/>
            <w:tcBorders>
              <w:top w:val="nil"/>
            </w:tcBorders>
            <w:shd w:val="clear" w:color="auto" w:fill="auto"/>
            <w:noWrap/>
            <w:hideMark/>
          </w:tcPr>
          <w:p w14:paraId="45885256" w14:textId="77777777" w:rsidR="00EB2AC0" w:rsidRPr="00672ABC" w:rsidRDefault="00EB2AC0" w:rsidP="00572A7A">
            <w:pPr>
              <w:pStyle w:val="TableText"/>
              <w:rPr>
                <w:lang w:eastAsia="en-NZ"/>
              </w:rPr>
            </w:pPr>
            <w:r w:rsidRPr="00672ABC">
              <w:rPr>
                <w:lang w:eastAsia="en-NZ"/>
              </w:rPr>
              <w:t>The LMC may claim one ethnicity fee per woman</w:t>
            </w:r>
          </w:p>
        </w:tc>
      </w:tr>
      <w:tr w:rsidR="00EB2AC0" w:rsidRPr="00D55290" w14:paraId="79BE92C9" w14:textId="77777777" w:rsidTr="00572A7A">
        <w:trPr>
          <w:cantSplit/>
        </w:trPr>
        <w:tc>
          <w:tcPr>
            <w:tcW w:w="1134" w:type="dxa"/>
            <w:shd w:val="clear" w:color="auto" w:fill="auto"/>
            <w:hideMark/>
          </w:tcPr>
          <w:p w14:paraId="2E329783" w14:textId="77777777" w:rsidR="00EB2AC0" w:rsidRPr="00672ABC" w:rsidRDefault="00EB2AC0" w:rsidP="00572A7A">
            <w:pPr>
              <w:pStyle w:val="TableText"/>
              <w:rPr>
                <w:lang w:eastAsia="en-NZ"/>
              </w:rPr>
            </w:pPr>
            <w:r w:rsidRPr="00672ABC">
              <w:rPr>
                <w:lang w:eastAsia="en-NZ"/>
              </w:rPr>
              <w:t>2</w:t>
            </w:r>
          </w:p>
        </w:tc>
        <w:tc>
          <w:tcPr>
            <w:tcW w:w="3544" w:type="dxa"/>
            <w:gridSpan w:val="2"/>
            <w:shd w:val="clear" w:color="auto" w:fill="auto"/>
            <w:hideMark/>
          </w:tcPr>
          <w:p w14:paraId="65EB474B" w14:textId="77777777" w:rsidR="00EB2AC0" w:rsidRPr="00672ABC" w:rsidRDefault="00EB2AC0" w:rsidP="00572A7A">
            <w:pPr>
              <w:pStyle w:val="TableText"/>
              <w:ind w:right="170"/>
              <w:rPr>
                <w:lang w:eastAsia="en-NZ"/>
              </w:rPr>
            </w:pPr>
            <w:r w:rsidRPr="00672ABC">
              <w:rPr>
                <w:lang w:eastAsia="en-NZ"/>
              </w:rPr>
              <w:t>Ethnicity: Pacific</w:t>
            </w:r>
          </w:p>
        </w:tc>
        <w:tc>
          <w:tcPr>
            <w:tcW w:w="1134" w:type="dxa"/>
            <w:shd w:val="clear" w:color="auto" w:fill="auto"/>
            <w:hideMark/>
          </w:tcPr>
          <w:p w14:paraId="0E1AE5C3" w14:textId="77777777" w:rsidR="00EB2AC0" w:rsidRPr="00672ABC" w:rsidRDefault="00EB2AC0" w:rsidP="00572A7A">
            <w:pPr>
              <w:pStyle w:val="TableText"/>
              <w:rPr>
                <w:lang w:eastAsia="en-NZ"/>
              </w:rPr>
            </w:pPr>
            <w:r w:rsidRPr="00672ABC">
              <w:rPr>
                <w:lang w:eastAsia="en-NZ"/>
              </w:rPr>
              <w:t>Moderate</w:t>
            </w:r>
          </w:p>
        </w:tc>
        <w:tc>
          <w:tcPr>
            <w:tcW w:w="2268" w:type="dxa"/>
            <w:vMerge/>
            <w:shd w:val="clear" w:color="auto" w:fill="auto"/>
            <w:noWrap/>
            <w:hideMark/>
          </w:tcPr>
          <w:p w14:paraId="38ED1154" w14:textId="77777777" w:rsidR="00EB2AC0" w:rsidRPr="00672ABC" w:rsidRDefault="00EB2AC0" w:rsidP="00572A7A">
            <w:pPr>
              <w:pStyle w:val="TableText"/>
              <w:rPr>
                <w:lang w:eastAsia="en-NZ"/>
              </w:rPr>
            </w:pPr>
          </w:p>
        </w:tc>
      </w:tr>
      <w:tr w:rsidR="00EB2AC0" w:rsidRPr="00D55290" w14:paraId="4035ECA5" w14:textId="77777777" w:rsidTr="00572A7A">
        <w:trPr>
          <w:cantSplit/>
        </w:trPr>
        <w:tc>
          <w:tcPr>
            <w:tcW w:w="1134" w:type="dxa"/>
            <w:shd w:val="clear" w:color="auto" w:fill="auto"/>
            <w:hideMark/>
          </w:tcPr>
          <w:p w14:paraId="1F122FF8" w14:textId="77777777" w:rsidR="00EB2AC0" w:rsidRPr="00672ABC" w:rsidRDefault="00EB2AC0" w:rsidP="00572A7A">
            <w:pPr>
              <w:pStyle w:val="TableText"/>
              <w:rPr>
                <w:lang w:eastAsia="en-NZ"/>
              </w:rPr>
            </w:pPr>
            <w:r w:rsidRPr="00672ABC">
              <w:rPr>
                <w:lang w:eastAsia="en-NZ"/>
              </w:rPr>
              <w:t>3</w:t>
            </w:r>
          </w:p>
        </w:tc>
        <w:tc>
          <w:tcPr>
            <w:tcW w:w="3544" w:type="dxa"/>
            <w:gridSpan w:val="2"/>
            <w:shd w:val="clear" w:color="auto" w:fill="auto"/>
            <w:hideMark/>
          </w:tcPr>
          <w:p w14:paraId="17C6F5D1" w14:textId="77777777" w:rsidR="00EB2AC0" w:rsidRPr="00672ABC" w:rsidRDefault="00EB2AC0" w:rsidP="00572A7A">
            <w:pPr>
              <w:pStyle w:val="TableText"/>
              <w:ind w:right="170"/>
              <w:rPr>
                <w:lang w:eastAsia="en-NZ"/>
              </w:rPr>
            </w:pPr>
            <w:r w:rsidRPr="00672ABC">
              <w:rPr>
                <w:lang w:eastAsia="en-NZ"/>
              </w:rPr>
              <w:t>Ethnicity: Indian</w:t>
            </w:r>
          </w:p>
        </w:tc>
        <w:tc>
          <w:tcPr>
            <w:tcW w:w="1134" w:type="dxa"/>
            <w:shd w:val="clear" w:color="auto" w:fill="auto"/>
            <w:hideMark/>
          </w:tcPr>
          <w:p w14:paraId="46D119A8" w14:textId="77777777" w:rsidR="00EB2AC0" w:rsidRPr="00672ABC" w:rsidRDefault="00EB2AC0" w:rsidP="00572A7A">
            <w:pPr>
              <w:pStyle w:val="TableText"/>
              <w:rPr>
                <w:lang w:eastAsia="en-NZ"/>
              </w:rPr>
            </w:pPr>
            <w:r w:rsidRPr="00672ABC">
              <w:rPr>
                <w:lang w:eastAsia="en-NZ"/>
              </w:rPr>
              <w:t>Moderate</w:t>
            </w:r>
          </w:p>
        </w:tc>
        <w:tc>
          <w:tcPr>
            <w:tcW w:w="2268" w:type="dxa"/>
            <w:vMerge/>
            <w:shd w:val="clear" w:color="auto" w:fill="auto"/>
            <w:noWrap/>
            <w:hideMark/>
          </w:tcPr>
          <w:p w14:paraId="5ED22DDA" w14:textId="77777777" w:rsidR="00EB2AC0" w:rsidRPr="00672ABC" w:rsidRDefault="00EB2AC0" w:rsidP="00572A7A">
            <w:pPr>
              <w:pStyle w:val="TableText"/>
              <w:rPr>
                <w:lang w:eastAsia="en-NZ"/>
              </w:rPr>
            </w:pPr>
          </w:p>
        </w:tc>
      </w:tr>
      <w:tr w:rsidR="00EB2AC0" w:rsidRPr="00D55290" w14:paraId="374C1618" w14:textId="77777777" w:rsidTr="00572A7A">
        <w:trPr>
          <w:cantSplit/>
        </w:trPr>
        <w:tc>
          <w:tcPr>
            <w:tcW w:w="1134" w:type="dxa"/>
            <w:shd w:val="clear" w:color="auto" w:fill="auto"/>
            <w:hideMark/>
          </w:tcPr>
          <w:p w14:paraId="6FC457B8" w14:textId="77777777" w:rsidR="00EB2AC0" w:rsidRPr="00672ABC" w:rsidRDefault="00EB2AC0" w:rsidP="00572A7A">
            <w:pPr>
              <w:pStyle w:val="TableText"/>
              <w:rPr>
                <w:lang w:eastAsia="en-NZ"/>
              </w:rPr>
            </w:pPr>
            <w:r w:rsidRPr="00672ABC">
              <w:rPr>
                <w:lang w:eastAsia="en-NZ"/>
              </w:rPr>
              <w:t>4</w:t>
            </w:r>
          </w:p>
        </w:tc>
        <w:tc>
          <w:tcPr>
            <w:tcW w:w="3544" w:type="dxa"/>
            <w:gridSpan w:val="2"/>
            <w:shd w:val="clear" w:color="auto" w:fill="auto"/>
            <w:hideMark/>
          </w:tcPr>
          <w:p w14:paraId="5A662F9E" w14:textId="77777777" w:rsidR="00EB2AC0" w:rsidRPr="00672ABC" w:rsidRDefault="00EB2AC0" w:rsidP="00572A7A">
            <w:pPr>
              <w:pStyle w:val="TableText"/>
              <w:ind w:right="170"/>
              <w:rPr>
                <w:lang w:eastAsia="en-NZ"/>
              </w:rPr>
            </w:pPr>
            <w:r w:rsidRPr="00672ABC">
              <w:rPr>
                <w:lang w:eastAsia="en-NZ"/>
              </w:rPr>
              <w:t>Age under 20 years at registration</w:t>
            </w:r>
          </w:p>
        </w:tc>
        <w:tc>
          <w:tcPr>
            <w:tcW w:w="1134" w:type="dxa"/>
            <w:shd w:val="clear" w:color="auto" w:fill="auto"/>
            <w:hideMark/>
          </w:tcPr>
          <w:p w14:paraId="1D3DB151" w14:textId="77777777" w:rsidR="00EB2AC0" w:rsidRPr="00672ABC" w:rsidRDefault="00EB2AC0" w:rsidP="00572A7A">
            <w:pPr>
              <w:pStyle w:val="TableText"/>
              <w:rPr>
                <w:lang w:eastAsia="en-NZ"/>
              </w:rPr>
            </w:pPr>
            <w:r w:rsidRPr="00672ABC">
              <w:rPr>
                <w:lang w:eastAsia="en-NZ"/>
              </w:rPr>
              <w:t>Moderate</w:t>
            </w:r>
          </w:p>
        </w:tc>
        <w:tc>
          <w:tcPr>
            <w:tcW w:w="2268" w:type="dxa"/>
            <w:shd w:val="clear" w:color="auto" w:fill="auto"/>
          </w:tcPr>
          <w:p w14:paraId="62C83FFF" w14:textId="77777777" w:rsidR="00EB2AC0" w:rsidRPr="00672ABC" w:rsidRDefault="00EB2AC0" w:rsidP="00572A7A">
            <w:pPr>
              <w:pStyle w:val="TableText"/>
              <w:rPr>
                <w:lang w:eastAsia="en-NZ"/>
              </w:rPr>
            </w:pPr>
          </w:p>
        </w:tc>
      </w:tr>
      <w:tr w:rsidR="00EB2AC0" w:rsidRPr="00D55290" w14:paraId="63391D9D" w14:textId="77777777" w:rsidTr="00572A7A">
        <w:trPr>
          <w:cantSplit/>
        </w:trPr>
        <w:tc>
          <w:tcPr>
            <w:tcW w:w="1134" w:type="dxa"/>
            <w:shd w:val="clear" w:color="auto" w:fill="auto"/>
            <w:hideMark/>
          </w:tcPr>
          <w:p w14:paraId="7CF8653D" w14:textId="77777777" w:rsidR="00EB2AC0" w:rsidRPr="00672ABC" w:rsidRDefault="00EB2AC0" w:rsidP="00572A7A">
            <w:pPr>
              <w:pStyle w:val="TableText"/>
              <w:rPr>
                <w:lang w:eastAsia="en-NZ"/>
              </w:rPr>
            </w:pPr>
            <w:r w:rsidRPr="00672ABC">
              <w:rPr>
                <w:lang w:eastAsia="en-NZ"/>
              </w:rPr>
              <w:t>5</w:t>
            </w:r>
          </w:p>
        </w:tc>
        <w:tc>
          <w:tcPr>
            <w:tcW w:w="3544" w:type="dxa"/>
            <w:gridSpan w:val="2"/>
            <w:shd w:val="clear" w:color="auto" w:fill="auto"/>
            <w:hideMark/>
          </w:tcPr>
          <w:p w14:paraId="6050E326" w14:textId="77777777" w:rsidR="00EB2AC0" w:rsidRPr="00672ABC" w:rsidRDefault="00EB2AC0" w:rsidP="00572A7A">
            <w:pPr>
              <w:pStyle w:val="TableText"/>
              <w:ind w:right="170"/>
              <w:rPr>
                <w:lang w:eastAsia="en-NZ"/>
              </w:rPr>
            </w:pPr>
            <w:r w:rsidRPr="00672ABC">
              <w:rPr>
                <w:lang w:eastAsia="en-NZ"/>
              </w:rPr>
              <w:t>Current refugee status</w:t>
            </w:r>
          </w:p>
        </w:tc>
        <w:tc>
          <w:tcPr>
            <w:tcW w:w="1134" w:type="dxa"/>
            <w:shd w:val="clear" w:color="auto" w:fill="auto"/>
            <w:hideMark/>
          </w:tcPr>
          <w:p w14:paraId="1A270ABD" w14:textId="77777777" w:rsidR="00EB2AC0" w:rsidRPr="00672ABC" w:rsidRDefault="00EB2AC0" w:rsidP="00572A7A">
            <w:pPr>
              <w:pStyle w:val="TableText"/>
              <w:rPr>
                <w:lang w:eastAsia="en-NZ"/>
              </w:rPr>
            </w:pPr>
            <w:r w:rsidRPr="00672ABC">
              <w:rPr>
                <w:lang w:eastAsia="en-NZ"/>
              </w:rPr>
              <w:t>Moderate</w:t>
            </w:r>
          </w:p>
        </w:tc>
        <w:tc>
          <w:tcPr>
            <w:tcW w:w="2268" w:type="dxa"/>
            <w:shd w:val="clear" w:color="auto" w:fill="auto"/>
          </w:tcPr>
          <w:p w14:paraId="66D3B7A5" w14:textId="77777777" w:rsidR="00EB2AC0" w:rsidRPr="00672ABC" w:rsidRDefault="00EB2AC0" w:rsidP="00572A7A">
            <w:pPr>
              <w:pStyle w:val="TableText"/>
              <w:rPr>
                <w:lang w:eastAsia="en-NZ"/>
              </w:rPr>
            </w:pPr>
          </w:p>
        </w:tc>
      </w:tr>
      <w:tr w:rsidR="00EB2AC0" w:rsidRPr="00D55290" w14:paraId="731143B5" w14:textId="77777777" w:rsidTr="00572A7A">
        <w:trPr>
          <w:cantSplit/>
        </w:trPr>
        <w:tc>
          <w:tcPr>
            <w:tcW w:w="1134" w:type="dxa"/>
            <w:shd w:val="clear" w:color="auto" w:fill="auto"/>
            <w:hideMark/>
          </w:tcPr>
          <w:p w14:paraId="213206B9" w14:textId="77777777" w:rsidR="00EB2AC0" w:rsidRPr="00672ABC" w:rsidRDefault="00EB2AC0" w:rsidP="00572A7A">
            <w:pPr>
              <w:pStyle w:val="TableText"/>
              <w:rPr>
                <w:lang w:eastAsia="en-NZ"/>
              </w:rPr>
            </w:pPr>
            <w:r w:rsidRPr="00672ABC">
              <w:rPr>
                <w:lang w:eastAsia="en-NZ"/>
              </w:rPr>
              <w:t>6</w:t>
            </w:r>
          </w:p>
        </w:tc>
        <w:tc>
          <w:tcPr>
            <w:tcW w:w="3544" w:type="dxa"/>
            <w:gridSpan w:val="2"/>
            <w:shd w:val="clear" w:color="auto" w:fill="auto"/>
            <w:noWrap/>
            <w:hideMark/>
          </w:tcPr>
          <w:p w14:paraId="1738B642" w14:textId="77777777" w:rsidR="00EB2AC0" w:rsidRPr="00672ABC" w:rsidRDefault="00EB2AC0" w:rsidP="00572A7A">
            <w:pPr>
              <w:pStyle w:val="TableText"/>
              <w:ind w:right="170"/>
              <w:rPr>
                <w:lang w:eastAsia="en-NZ"/>
              </w:rPr>
            </w:pPr>
            <w:r w:rsidRPr="00672ABC">
              <w:rPr>
                <w:lang w:eastAsia="en-NZ"/>
              </w:rPr>
              <w:t>Received 2 or more visits in 1</w:t>
            </w:r>
            <w:r w:rsidR="00572A7A">
              <w:rPr>
                <w:lang w:eastAsia="en-NZ"/>
              </w:rPr>
              <w:t>st</w:t>
            </w:r>
            <w:r w:rsidRPr="00672ABC">
              <w:rPr>
                <w:lang w:eastAsia="en-NZ"/>
              </w:rPr>
              <w:t xml:space="preserve"> trimester (excluding FARCP and pregnancy loss services)</w:t>
            </w:r>
          </w:p>
        </w:tc>
        <w:tc>
          <w:tcPr>
            <w:tcW w:w="1134" w:type="dxa"/>
            <w:shd w:val="clear" w:color="auto" w:fill="auto"/>
            <w:hideMark/>
          </w:tcPr>
          <w:p w14:paraId="75B4CDA7" w14:textId="77777777" w:rsidR="00EB2AC0" w:rsidRPr="00672ABC" w:rsidRDefault="00EB2AC0" w:rsidP="00572A7A">
            <w:pPr>
              <w:pStyle w:val="TableText"/>
              <w:rPr>
                <w:lang w:eastAsia="en-NZ"/>
              </w:rPr>
            </w:pPr>
            <w:r w:rsidRPr="00672ABC">
              <w:rPr>
                <w:lang w:eastAsia="en-NZ"/>
              </w:rPr>
              <w:t>Moderate</w:t>
            </w:r>
          </w:p>
        </w:tc>
        <w:tc>
          <w:tcPr>
            <w:tcW w:w="2268" w:type="dxa"/>
            <w:shd w:val="clear" w:color="auto" w:fill="auto"/>
          </w:tcPr>
          <w:p w14:paraId="34426B0B" w14:textId="77777777" w:rsidR="00EB2AC0" w:rsidRPr="00672ABC" w:rsidRDefault="00EB2AC0" w:rsidP="00572A7A">
            <w:pPr>
              <w:pStyle w:val="TableText"/>
              <w:rPr>
                <w:lang w:eastAsia="en-NZ"/>
              </w:rPr>
            </w:pPr>
          </w:p>
        </w:tc>
      </w:tr>
      <w:tr w:rsidR="00EB2AC0" w:rsidRPr="00D55290" w14:paraId="7F35C261" w14:textId="77777777" w:rsidTr="00572A7A">
        <w:trPr>
          <w:cantSplit/>
        </w:trPr>
        <w:tc>
          <w:tcPr>
            <w:tcW w:w="1134" w:type="dxa"/>
            <w:shd w:val="clear" w:color="auto" w:fill="auto"/>
            <w:hideMark/>
          </w:tcPr>
          <w:p w14:paraId="785F783A" w14:textId="77777777" w:rsidR="00EB2AC0" w:rsidRPr="00672ABC" w:rsidRDefault="00EB2AC0" w:rsidP="00572A7A">
            <w:pPr>
              <w:pStyle w:val="TableText"/>
              <w:rPr>
                <w:lang w:eastAsia="en-NZ"/>
              </w:rPr>
            </w:pPr>
            <w:r w:rsidRPr="00672ABC">
              <w:rPr>
                <w:lang w:eastAsia="en-NZ"/>
              </w:rPr>
              <w:t>7</w:t>
            </w:r>
          </w:p>
        </w:tc>
        <w:tc>
          <w:tcPr>
            <w:tcW w:w="3544" w:type="dxa"/>
            <w:gridSpan w:val="2"/>
            <w:shd w:val="clear" w:color="auto" w:fill="auto"/>
            <w:hideMark/>
          </w:tcPr>
          <w:p w14:paraId="0194447B" w14:textId="77777777" w:rsidR="00EB2AC0" w:rsidRPr="00672ABC" w:rsidRDefault="00EB2AC0" w:rsidP="00572A7A">
            <w:pPr>
              <w:pStyle w:val="TableText"/>
              <w:ind w:right="170"/>
              <w:rPr>
                <w:lang w:eastAsia="en-NZ"/>
              </w:rPr>
            </w:pPr>
            <w:r w:rsidRPr="00672ABC">
              <w:rPr>
                <w:lang w:eastAsia="en-NZ"/>
              </w:rPr>
              <w:t>Received 5 visits in 2</w:t>
            </w:r>
            <w:r w:rsidR="00572A7A">
              <w:rPr>
                <w:lang w:eastAsia="en-NZ"/>
              </w:rPr>
              <w:t>nd</w:t>
            </w:r>
            <w:r w:rsidRPr="00672ABC">
              <w:rPr>
                <w:lang w:eastAsia="en-NZ"/>
              </w:rPr>
              <w:t xml:space="preserve"> trimester (excluding FARCP and acute/after-hours call outs)</w:t>
            </w:r>
          </w:p>
        </w:tc>
        <w:tc>
          <w:tcPr>
            <w:tcW w:w="1134" w:type="dxa"/>
            <w:shd w:val="clear" w:color="auto" w:fill="auto"/>
            <w:hideMark/>
          </w:tcPr>
          <w:p w14:paraId="3013DC74" w14:textId="77777777" w:rsidR="00EB2AC0" w:rsidRPr="00672ABC" w:rsidRDefault="00EB2AC0" w:rsidP="00572A7A">
            <w:pPr>
              <w:pStyle w:val="TableText"/>
              <w:rPr>
                <w:lang w:eastAsia="en-NZ"/>
              </w:rPr>
            </w:pPr>
            <w:r w:rsidRPr="00672ABC">
              <w:rPr>
                <w:lang w:eastAsia="en-NZ"/>
              </w:rPr>
              <w:t>Moderate</w:t>
            </w:r>
          </w:p>
        </w:tc>
        <w:tc>
          <w:tcPr>
            <w:tcW w:w="2268" w:type="dxa"/>
            <w:shd w:val="clear" w:color="auto" w:fill="auto"/>
          </w:tcPr>
          <w:p w14:paraId="04FD29B5" w14:textId="77777777" w:rsidR="00EB2AC0" w:rsidRPr="00672ABC" w:rsidRDefault="00EB2AC0" w:rsidP="00572A7A">
            <w:pPr>
              <w:pStyle w:val="TableText"/>
              <w:rPr>
                <w:lang w:eastAsia="en-NZ"/>
              </w:rPr>
            </w:pPr>
          </w:p>
        </w:tc>
      </w:tr>
      <w:tr w:rsidR="00EB2AC0" w:rsidRPr="00D55290" w14:paraId="5C43698C" w14:textId="77777777" w:rsidTr="00572A7A">
        <w:trPr>
          <w:cantSplit/>
        </w:trPr>
        <w:tc>
          <w:tcPr>
            <w:tcW w:w="1134" w:type="dxa"/>
            <w:shd w:val="clear" w:color="auto" w:fill="auto"/>
            <w:hideMark/>
          </w:tcPr>
          <w:p w14:paraId="4C6EFF95" w14:textId="77777777" w:rsidR="00EB2AC0" w:rsidRPr="00672ABC" w:rsidRDefault="00EB2AC0" w:rsidP="00572A7A">
            <w:pPr>
              <w:pStyle w:val="TableText"/>
              <w:rPr>
                <w:lang w:eastAsia="en-NZ"/>
              </w:rPr>
            </w:pPr>
            <w:r w:rsidRPr="00672ABC">
              <w:rPr>
                <w:lang w:eastAsia="en-NZ"/>
              </w:rPr>
              <w:t>8</w:t>
            </w:r>
          </w:p>
        </w:tc>
        <w:tc>
          <w:tcPr>
            <w:tcW w:w="3544" w:type="dxa"/>
            <w:gridSpan w:val="2"/>
            <w:shd w:val="clear" w:color="auto" w:fill="auto"/>
            <w:hideMark/>
          </w:tcPr>
          <w:p w14:paraId="594FCE6B" w14:textId="77777777" w:rsidR="00EB2AC0" w:rsidRPr="00672ABC" w:rsidRDefault="00EB2AC0" w:rsidP="00572A7A">
            <w:pPr>
              <w:pStyle w:val="TableText"/>
              <w:ind w:right="170"/>
              <w:rPr>
                <w:lang w:eastAsia="en-NZ"/>
              </w:rPr>
            </w:pPr>
            <w:r w:rsidRPr="00672ABC">
              <w:rPr>
                <w:lang w:eastAsia="en-NZ"/>
              </w:rPr>
              <w:t>Received 6 or more visits in 2</w:t>
            </w:r>
            <w:r w:rsidR="00572A7A">
              <w:rPr>
                <w:lang w:eastAsia="en-NZ"/>
              </w:rPr>
              <w:t>nd</w:t>
            </w:r>
            <w:r w:rsidRPr="00672ABC">
              <w:rPr>
                <w:lang w:eastAsia="en-NZ"/>
              </w:rPr>
              <w:t xml:space="preserve"> trimester (excluding FARCP and acute/after-hours call outs)</w:t>
            </w:r>
          </w:p>
        </w:tc>
        <w:tc>
          <w:tcPr>
            <w:tcW w:w="1134" w:type="dxa"/>
            <w:shd w:val="clear" w:color="auto" w:fill="auto"/>
            <w:hideMark/>
          </w:tcPr>
          <w:p w14:paraId="65AED029" w14:textId="77777777" w:rsidR="00EB2AC0" w:rsidRPr="00672ABC" w:rsidRDefault="00EB2AC0" w:rsidP="00572A7A">
            <w:pPr>
              <w:pStyle w:val="TableText"/>
              <w:rPr>
                <w:lang w:eastAsia="en-NZ"/>
              </w:rPr>
            </w:pPr>
            <w:r w:rsidRPr="00672ABC">
              <w:rPr>
                <w:lang w:eastAsia="en-NZ"/>
              </w:rPr>
              <w:t>High</w:t>
            </w:r>
          </w:p>
        </w:tc>
        <w:tc>
          <w:tcPr>
            <w:tcW w:w="2268" w:type="dxa"/>
            <w:shd w:val="clear" w:color="auto" w:fill="auto"/>
            <w:noWrap/>
            <w:hideMark/>
          </w:tcPr>
          <w:p w14:paraId="7E74A74E" w14:textId="77777777" w:rsidR="00EB2AC0" w:rsidRPr="00672ABC" w:rsidRDefault="00EB2AC0" w:rsidP="00572A7A">
            <w:pPr>
              <w:pStyle w:val="TableText"/>
              <w:rPr>
                <w:lang w:eastAsia="en-NZ"/>
              </w:rPr>
            </w:pPr>
            <w:r w:rsidRPr="00672ABC">
              <w:rPr>
                <w:lang w:eastAsia="en-NZ"/>
              </w:rPr>
              <w:t>Payment for antenatal criterion</w:t>
            </w:r>
            <w:r w:rsidR="00572A7A">
              <w:rPr>
                <w:lang w:eastAsia="en-NZ"/>
              </w:rPr>
              <w:t> </w:t>
            </w:r>
            <w:r w:rsidRPr="00672ABC">
              <w:rPr>
                <w:lang w:eastAsia="en-NZ"/>
              </w:rPr>
              <w:t>8 replaces payment for antenatal criterion 7</w:t>
            </w:r>
          </w:p>
        </w:tc>
      </w:tr>
      <w:tr w:rsidR="00EB2AC0" w:rsidRPr="00D55290" w14:paraId="70B19A01" w14:textId="77777777" w:rsidTr="00572A7A">
        <w:trPr>
          <w:cantSplit/>
        </w:trPr>
        <w:tc>
          <w:tcPr>
            <w:tcW w:w="1134" w:type="dxa"/>
            <w:shd w:val="clear" w:color="auto" w:fill="auto"/>
            <w:hideMark/>
          </w:tcPr>
          <w:p w14:paraId="213516C6" w14:textId="77777777" w:rsidR="00EB2AC0" w:rsidRPr="00672ABC" w:rsidRDefault="00EB2AC0" w:rsidP="00572A7A">
            <w:pPr>
              <w:pStyle w:val="TableText"/>
              <w:rPr>
                <w:lang w:eastAsia="en-NZ"/>
              </w:rPr>
            </w:pPr>
            <w:r w:rsidRPr="00672ABC">
              <w:rPr>
                <w:lang w:eastAsia="en-NZ"/>
              </w:rPr>
              <w:t>9</w:t>
            </w:r>
          </w:p>
        </w:tc>
        <w:tc>
          <w:tcPr>
            <w:tcW w:w="3544" w:type="dxa"/>
            <w:gridSpan w:val="2"/>
            <w:shd w:val="clear" w:color="auto" w:fill="auto"/>
            <w:hideMark/>
          </w:tcPr>
          <w:p w14:paraId="0CB76786" w14:textId="77777777" w:rsidR="00EB2AC0" w:rsidRPr="00672ABC" w:rsidRDefault="00EB2AC0" w:rsidP="00572A7A">
            <w:pPr>
              <w:pStyle w:val="TableText"/>
              <w:ind w:right="170"/>
              <w:rPr>
                <w:lang w:eastAsia="en-NZ"/>
              </w:rPr>
            </w:pPr>
            <w:r w:rsidRPr="00672ABC">
              <w:rPr>
                <w:lang w:eastAsia="en-NZ"/>
              </w:rPr>
              <w:t>Received 10 visits in 3</w:t>
            </w:r>
            <w:r w:rsidR="00572A7A">
              <w:rPr>
                <w:lang w:eastAsia="en-NZ"/>
              </w:rPr>
              <w:t>rd</w:t>
            </w:r>
            <w:r w:rsidRPr="00672ABC">
              <w:rPr>
                <w:lang w:eastAsia="en-NZ"/>
              </w:rPr>
              <w:t xml:space="preserve"> trimester (excluding FARCP and acute/after-hours call outs)</w:t>
            </w:r>
          </w:p>
        </w:tc>
        <w:tc>
          <w:tcPr>
            <w:tcW w:w="1134" w:type="dxa"/>
            <w:shd w:val="clear" w:color="auto" w:fill="auto"/>
            <w:hideMark/>
          </w:tcPr>
          <w:p w14:paraId="730B3EFE" w14:textId="77777777" w:rsidR="00EB2AC0" w:rsidRPr="00672ABC" w:rsidRDefault="00EB2AC0" w:rsidP="00572A7A">
            <w:pPr>
              <w:pStyle w:val="TableText"/>
              <w:rPr>
                <w:lang w:eastAsia="en-NZ"/>
              </w:rPr>
            </w:pPr>
            <w:r w:rsidRPr="00672ABC">
              <w:rPr>
                <w:lang w:eastAsia="en-NZ"/>
              </w:rPr>
              <w:t>Moderate</w:t>
            </w:r>
          </w:p>
        </w:tc>
        <w:tc>
          <w:tcPr>
            <w:tcW w:w="2268" w:type="dxa"/>
            <w:shd w:val="clear" w:color="auto" w:fill="auto"/>
            <w:hideMark/>
          </w:tcPr>
          <w:p w14:paraId="117C82C6" w14:textId="77777777" w:rsidR="00EB2AC0" w:rsidRPr="00672ABC" w:rsidRDefault="00EB2AC0" w:rsidP="00572A7A">
            <w:pPr>
              <w:pStyle w:val="TableText"/>
              <w:rPr>
                <w:lang w:eastAsia="en-NZ"/>
              </w:rPr>
            </w:pPr>
          </w:p>
        </w:tc>
      </w:tr>
      <w:tr w:rsidR="00EB2AC0" w:rsidRPr="00D55290" w14:paraId="14EA11F2" w14:textId="77777777" w:rsidTr="00572A7A">
        <w:trPr>
          <w:cantSplit/>
        </w:trPr>
        <w:tc>
          <w:tcPr>
            <w:tcW w:w="1134" w:type="dxa"/>
            <w:shd w:val="clear" w:color="auto" w:fill="auto"/>
            <w:hideMark/>
          </w:tcPr>
          <w:p w14:paraId="686DFB6B" w14:textId="77777777" w:rsidR="00EB2AC0" w:rsidRPr="00672ABC" w:rsidRDefault="00EB2AC0" w:rsidP="00572A7A">
            <w:pPr>
              <w:pStyle w:val="TableText"/>
              <w:rPr>
                <w:lang w:eastAsia="en-NZ"/>
              </w:rPr>
            </w:pPr>
            <w:r w:rsidRPr="00672ABC">
              <w:rPr>
                <w:lang w:eastAsia="en-NZ"/>
              </w:rPr>
              <w:t>10</w:t>
            </w:r>
          </w:p>
        </w:tc>
        <w:tc>
          <w:tcPr>
            <w:tcW w:w="3544" w:type="dxa"/>
            <w:gridSpan w:val="2"/>
            <w:shd w:val="clear" w:color="auto" w:fill="auto"/>
            <w:hideMark/>
          </w:tcPr>
          <w:p w14:paraId="5E5316CE" w14:textId="77777777" w:rsidR="00EB2AC0" w:rsidRPr="00672ABC" w:rsidRDefault="00EB2AC0" w:rsidP="00572A7A">
            <w:pPr>
              <w:pStyle w:val="TableText"/>
              <w:ind w:right="170"/>
              <w:rPr>
                <w:lang w:eastAsia="en-NZ"/>
              </w:rPr>
            </w:pPr>
            <w:r w:rsidRPr="00672ABC">
              <w:rPr>
                <w:lang w:eastAsia="en-NZ"/>
              </w:rPr>
              <w:t>Received 11 or more visits in 3</w:t>
            </w:r>
            <w:r w:rsidR="00572A7A">
              <w:rPr>
                <w:lang w:eastAsia="en-NZ"/>
              </w:rPr>
              <w:t>rd</w:t>
            </w:r>
            <w:r w:rsidRPr="00672ABC">
              <w:rPr>
                <w:lang w:eastAsia="en-NZ"/>
              </w:rPr>
              <w:t xml:space="preserve"> trimester (excluding FARCP and acute/after-hours call outs)</w:t>
            </w:r>
          </w:p>
        </w:tc>
        <w:tc>
          <w:tcPr>
            <w:tcW w:w="1134" w:type="dxa"/>
            <w:shd w:val="clear" w:color="auto" w:fill="auto"/>
            <w:hideMark/>
          </w:tcPr>
          <w:p w14:paraId="349EBBFF" w14:textId="77777777" w:rsidR="00EB2AC0" w:rsidRPr="00672ABC" w:rsidRDefault="00EB2AC0" w:rsidP="00572A7A">
            <w:pPr>
              <w:pStyle w:val="TableText"/>
              <w:rPr>
                <w:lang w:eastAsia="en-NZ"/>
              </w:rPr>
            </w:pPr>
            <w:r w:rsidRPr="00672ABC">
              <w:rPr>
                <w:lang w:eastAsia="en-NZ"/>
              </w:rPr>
              <w:t>High</w:t>
            </w:r>
          </w:p>
        </w:tc>
        <w:tc>
          <w:tcPr>
            <w:tcW w:w="2268" w:type="dxa"/>
            <w:shd w:val="clear" w:color="auto" w:fill="auto"/>
            <w:noWrap/>
            <w:hideMark/>
          </w:tcPr>
          <w:p w14:paraId="489EF356" w14:textId="77777777" w:rsidR="00EB2AC0" w:rsidRPr="00672ABC" w:rsidRDefault="00EB2AC0" w:rsidP="00572A7A">
            <w:pPr>
              <w:pStyle w:val="TableText"/>
              <w:rPr>
                <w:lang w:eastAsia="en-NZ"/>
              </w:rPr>
            </w:pPr>
            <w:r w:rsidRPr="00672ABC">
              <w:rPr>
                <w:lang w:eastAsia="en-NZ"/>
              </w:rPr>
              <w:t>Payment for antenatal criterion 10 replaces payment for antenatal criterion 9</w:t>
            </w:r>
          </w:p>
        </w:tc>
      </w:tr>
      <w:tr w:rsidR="00EB2AC0" w:rsidRPr="00D55290" w14:paraId="5EBA55EB" w14:textId="77777777" w:rsidTr="00572A7A">
        <w:trPr>
          <w:cantSplit/>
        </w:trPr>
        <w:tc>
          <w:tcPr>
            <w:tcW w:w="1134" w:type="dxa"/>
            <w:shd w:val="clear" w:color="auto" w:fill="auto"/>
            <w:hideMark/>
          </w:tcPr>
          <w:p w14:paraId="72BF335F" w14:textId="77777777" w:rsidR="00EB2AC0" w:rsidRPr="00672ABC" w:rsidRDefault="00EB2AC0" w:rsidP="00572A7A">
            <w:pPr>
              <w:pStyle w:val="TableText"/>
              <w:rPr>
                <w:lang w:eastAsia="en-NZ"/>
              </w:rPr>
            </w:pPr>
            <w:r w:rsidRPr="00672ABC">
              <w:rPr>
                <w:lang w:eastAsia="en-NZ"/>
              </w:rPr>
              <w:t>11</w:t>
            </w:r>
          </w:p>
        </w:tc>
        <w:tc>
          <w:tcPr>
            <w:tcW w:w="3544" w:type="dxa"/>
            <w:gridSpan w:val="2"/>
            <w:shd w:val="clear" w:color="auto" w:fill="auto"/>
            <w:hideMark/>
          </w:tcPr>
          <w:p w14:paraId="2C22C823" w14:textId="77777777" w:rsidR="00EB2AC0" w:rsidRPr="00672ABC" w:rsidRDefault="00EB2AC0" w:rsidP="00572A7A">
            <w:pPr>
              <w:pStyle w:val="TableText"/>
              <w:ind w:right="170"/>
              <w:rPr>
                <w:lang w:eastAsia="en-NZ"/>
              </w:rPr>
            </w:pPr>
            <w:r w:rsidRPr="00672ABC">
              <w:rPr>
                <w:lang w:eastAsia="en-NZ"/>
              </w:rPr>
              <w:t>Received 2 or more visits of 60 minutes or more duration (excluding FARCP) in the antenatal period</w:t>
            </w:r>
          </w:p>
        </w:tc>
        <w:tc>
          <w:tcPr>
            <w:tcW w:w="1134" w:type="dxa"/>
            <w:shd w:val="clear" w:color="auto" w:fill="auto"/>
            <w:hideMark/>
          </w:tcPr>
          <w:p w14:paraId="4D64ADAC" w14:textId="77777777" w:rsidR="00EB2AC0" w:rsidRPr="00672ABC" w:rsidRDefault="00EB2AC0" w:rsidP="00572A7A">
            <w:pPr>
              <w:pStyle w:val="TableText"/>
              <w:rPr>
                <w:lang w:eastAsia="en-NZ"/>
              </w:rPr>
            </w:pPr>
            <w:r w:rsidRPr="00672ABC">
              <w:rPr>
                <w:lang w:eastAsia="en-NZ"/>
              </w:rPr>
              <w:t>High</w:t>
            </w:r>
          </w:p>
        </w:tc>
        <w:tc>
          <w:tcPr>
            <w:tcW w:w="2268" w:type="dxa"/>
            <w:shd w:val="clear" w:color="auto" w:fill="auto"/>
          </w:tcPr>
          <w:p w14:paraId="2A6779D9" w14:textId="77777777" w:rsidR="00EB2AC0" w:rsidRPr="00672ABC" w:rsidRDefault="00EB2AC0" w:rsidP="00572A7A">
            <w:pPr>
              <w:pStyle w:val="TableText"/>
              <w:rPr>
                <w:lang w:eastAsia="en-NZ"/>
              </w:rPr>
            </w:pPr>
          </w:p>
        </w:tc>
      </w:tr>
      <w:tr w:rsidR="00EB2AC0" w:rsidRPr="00D55290" w14:paraId="6C37522C" w14:textId="77777777" w:rsidTr="00572A7A">
        <w:trPr>
          <w:cantSplit/>
        </w:trPr>
        <w:tc>
          <w:tcPr>
            <w:tcW w:w="1134" w:type="dxa"/>
            <w:shd w:val="clear" w:color="auto" w:fill="auto"/>
            <w:hideMark/>
          </w:tcPr>
          <w:p w14:paraId="2D7EFB47" w14:textId="77777777" w:rsidR="00EB2AC0" w:rsidRPr="00672ABC" w:rsidRDefault="00EB2AC0" w:rsidP="00572A7A">
            <w:pPr>
              <w:pStyle w:val="TableText"/>
              <w:rPr>
                <w:lang w:eastAsia="en-NZ"/>
              </w:rPr>
            </w:pPr>
            <w:r w:rsidRPr="00672ABC">
              <w:rPr>
                <w:lang w:eastAsia="en-NZ"/>
              </w:rPr>
              <w:t>12</w:t>
            </w:r>
          </w:p>
        </w:tc>
        <w:tc>
          <w:tcPr>
            <w:tcW w:w="3544" w:type="dxa"/>
            <w:gridSpan w:val="2"/>
            <w:shd w:val="clear" w:color="auto" w:fill="auto"/>
            <w:hideMark/>
          </w:tcPr>
          <w:p w14:paraId="7B7AA3A3" w14:textId="77777777" w:rsidR="00EB2AC0" w:rsidRPr="00672ABC" w:rsidRDefault="00EB2AC0" w:rsidP="00572A7A">
            <w:pPr>
              <w:pStyle w:val="TableText"/>
              <w:ind w:right="170"/>
              <w:rPr>
                <w:lang w:eastAsia="en-NZ"/>
              </w:rPr>
            </w:pPr>
            <w:r w:rsidRPr="00672ABC">
              <w:rPr>
                <w:lang w:eastAsia="en-NZ"/>
              </w:rPr>
              <w:t>Received 1 acute/after-hours visits or assessments</w:t>
            </w:r>
          </w:p>
        </w:tc>
        <w:tc>
          <w:tcPr>
            <w:tcW w:w="1134" w:type="dxa"/>
            <w:shd w:val="clear" w:color="auto" w:fill="auto"/>
            <w:hideMark/>
          </w:tcPr>
          <w:p w14:paraId="2AE4A40B" w14:textId="77777777" w:rsidR="00EB2AC0" w:rsidRPr="00672ABC" w:rsidRDefault="00EB2AC0" w:rsidP="00572A7A">
            <w:pPr>
              <w:pStyle w:val="TableText"/>
              <w:rPr>
                <w:lang w:eastAsia="en-NZ"/>
              </w:rPr>
            </w:pPr>
            <w:r w:rsidRPr="00672ABC">
              <w:rPr>
                <w:lang w:eastAsia="en-NZ"/>
              </w:rPr>
              <w:t>Moderate</w:t>
            </w:r>
          </w:p>
        </w:tc>
        <w:tc>
          <w:tcPr>
            <w:tcW w:w="2268" w:type="dxa"/>
            <w:shd w:val="clear" w:color="auto" w:fill="auto"/>
          </w:tcPr>
          <w:p w14:paraId="20760F57" w14:textId="77777777" w:rsidR="00EB2AC0" w:rsidRPr="00672ABC" w:rsidRDefault="00EB2AC0" w:rsidP="00572A7A">
            <w:pPr>
              <w:pStyle w:val="TableText"/>
              <w:rPr>
                <w:lang w:eastAsia="en-NZ"/>
              </w:rPr>
            </w:pPr>
          </w:p>
        </w:tc>
      </w:tr>
      <w:tr w:rsidR="00EB2AC0" w:rsidRPr="00D55290" w14:paraId="48161F14" w14:textId="77777777" w:rsidTr="00572A7A">
        <w:trPr>
          <w:cantSplit/>
        </w:trPr>
        <w:tc>
          <w:tcPr>
            <w:tcW w:w="1134" w:type="dxa"/>
            <w:shd w:val="clear" w:color="auto" w:fill="auto"/>
            <w:hideMark/>
          </w:tcPr>
          <w:p w14:paraId="21584C76" w14:textId="77777777" w:rsidR="00EB2AC0" w:rsidRPr="00672ABC" w:rsidRDefault="00EB2AC0" w:rsidP="00572A7A">
            <w:pPr>
              <w:pStyle w:val="TableText"/>
              <w:rPr>
                <w:lang w:eastAsia="en-NZ"/>
              </w:rPr>
            </w:pPr>
            <w:r w:rsidRPr="00672ABC">
              <w:rPr>
                <w:lang w:eastAsia="en-NZ"/>
              </w:rPr>
              <w:t>13</w:t>
            </w:r>
          </w:p>
        </w:tc>
        <w:tc>
          <w:tcPr>
            <w:tcW w:w="3544" w:type="dxa"/>
            <w:gridSpan w:val="2"/>
            <w:shd w:val="clear" w:color="auto" w:fill="auto"/>
            <w:hideMark/>
          </w:tcPr>
          <w:p w14:paraId="537A02B0" w14:textId="77777777" w:rsidR="00EB2AC0" w:rsidRPr="00672ABC" w:rsidRDefault="00EB2AC0" w:rsidP="00572A7A">
            <w:pPr>
              <w:pStyle w:val="TableText"/>
              <w:ind w:right="170"/>
              <w:rPr>
                <w:lang w:eastAsia="en-NZ"/>
              </w:rPr>
            </w:pPr>
            <w:r w:rsidRPr="00672ABC">
              <w:rPr>
                <w:lang w:eastAsia="en-NZ"/>
              </w:rPr>
              <w:t>Received 2 or more acute/after-hours visits or assessments</w:t>
            </w:r>
          </w:p>
        </w:tc>
        <w:tc>
          <w:tcPr>
            <w:tcW w:w="1134" w:type="dxa"/>
            <w:shd w:val="clear" w:color="auto" w:fill="auto"/>
            <w:hideMark/>
          </w:tcPr>
          <w:p w14:paraId="0AC60025" w14:textId="77777777" w:rsidR="00EB2AC0" w:rsidRPr="00672ABC" w:rsidRDefault="00EB2AC0" w:rsidP="00572A7A">
            <w:pPr>
              <w:pStyle w:val="TableText"/>
              <w:rPr>
                <w:lang w:eastAsia="en-NZ"/>
              </w:rPr>
            </w:pPr>
            <w:r w:rsidRPr="00672ABC">
              <w:rPr>
                <w:lang w:eastAsia="en-NZ"/>
              </w:rPr>
              <w:t>High</w:t>
            </w:r>
          </w:p>
        </w:tc>
        <w:tc>
          <w:tcPr>
            <w:tcW w:w="2268" w:type="dxa"/>
            <w:shd w:val="clear" w:color="auto" w:fill="auto"/>
            <w:noWrap/>
            <w:hideMark/>
          </w:tcPr>
          <w:p w14:paraId="690035A0" w14:textId="77777777" w:rsidR="00EB2AC0" w:rsidRPr="00672ABC" w:rsidRDefault="00EB2AC0" w:rsidP="00572A7A">
            <w:pPr>
              <w:pStyle w:val="TableText"/>
              <w:rPr>
                <w:lang w:eastAsia="en-NZ"/>
              </w:rPr>
            </w:pPr>
            <w:r w:rsidRPr="00672ABC">
              <w:rPr>
                <w:lang w:eastAsia="en-NZ"/>
              </w:rPr>
              <w:t>Payment for antenatal criterion 13 replaces payment for antenatal criterion 12</w:t>
            </w:r>
          </w:p>
        </w:tc>
      </w:tr>
      <w:tr w:rsidR="00EB2AC0" w:rsidRPr="00D55290" w14:paraId="76020A0A" w14:textId="77777777" w:rsidTr="00572A7A">
        <w:trPr>
          <w:cantSplit/>
        </w:trPr>
        <w:tc>
          <w:tcPr>
            <w:tcW w:w="1134" w:type="dxa"/>
            <w:shd w:val="clear" w:color="auto" w:fill="auto"/>
            <w:hideMark/>
          </w:tcPr>
          <w:p w14:paraId="13B327F2" w14:textId="77777777" w:rsidR="00EB2AC0" w:rsidRPr="00672ABC" w:rsidRDefault="00EB2AC0" w:rsidP="00572A7A">
            <w:pPr>
              <w:pStyle w:val="TableText"/>
              <w:rPr>
                <w:lang w:eastAsia="en-NZ"/>
              </w:rPr>
            </w:pPr>
            <w:r w:rsidRPr="00672ABC">
              <w:rPr>
                <w:lang w:eastAsia="en-NZ"/>
              </w:rPr>
              <w:t>14</w:t>
            </w:r>
          </w:p>
        </w:tc>
        <w:tc>
          <w:tcPr>
            <w:tcW w:w="3544" w:type="dxa"/>
            <w:gridSpan w:val="2"/>
            <w:shd w:val="clear" w:color="auto" w:fill="auto"/>
            <w:hideMark/>
          </w:tcPr>
          <w:p w14:paraId="5B10350C" w14:textId="77777777" w:rsidR="00EB2AC0" w:rsidRPr="00672ABC" w:rsidRDefault="00EB2AC0" w:rsidP="00572A7A">
            <w:pPr>
              <w:pStyle w:val="TableText"/>
              <w:ind w:right="170"/>
              <w:rPr>
                <w:lang w:eastAsia="en-NZ"/>
              </w:rPr>
            </w:pPr>
            <w:r w:rsidRPr="00672ABC">
              <w:rPr>
                <w:lang w:eastAsia="en-NZ"/>
              </w:rPr>
              <w:t>LMC attendance at 1 or more multi-disciplinary meetings during the antenatal period</w:t>
            </w:r>
          </w:p>
        </w:tc>
        <w:tc>
          <w:tcPr>
            <w:tcW w:w="1134" w:type="dxa"/>
            <w:shd w:val="clear" w:color="auto" w:fill="auto"/>
            <w:hideMark/>
          </w:tcPr>
          <w:p w14:paraId="17CFE7CD" w14:textId="77777777" w:rsidR="00EB2AC0" w:rsidRPr="00672ABC" w:rsidRDefault="00EB2AC0" w:rsidP="00572A7A">
            <w:pPr>
              <w:pStyle w:val="TableText"/>
              <w:rPr>
                <w:lang w:eastAsia="en-NZ"/>
              </w:rPr>
            </w:pPr>
            <w:r w:rsidRPr="00672ABC">
              <w:rPr>
                <w:lang w:eastAsia="en-NZ"/>
              </w:rPr>
              <w:t>Moderate</w:t>
            </w:r>
          </w:p>
        </w:tc>
        <w:tc>
          <w:tcPr>
            <w:tcW w:w="2268" w:type="dxa"/>
            <w:shd w:val="clear" w:color="auto" w:fill="auto"/>
          </w:tcPr>
          <w:p w14:paraId="1DFC602B" w14:textId="77777777" w:rsidR="00EB2AC0" w:rsidRPr="00672ABC" w:rsidRDefault="00EB2AC0" w:rsidP="00572A7A">
            <w:pPr>
              <w:pStyle w:val="TableText"/>
              <w:rPr>
                <w:lang w:eastAsia="en-NZ"/>
              </w:rPr>
            </w:pPr>
          </w:p>
        </w:tc>
      </w:tr>
      <w:tr w:rsidR="00EB2AC0" w:rsidRPr="00D55290" w14:paraId="1354490D" w14:textId="77777777" w:rsidTr="00572A7A">
        <w:trPr>
          <w:cantSplit/>
        </w:trPr>
        <w:tc>
          <w:tcPr>
            <w:tcW w:w="1134" w:type="dxa"/>
            <w:shd w:val="clear" w:color="auto" w:fill="auto"/>
            <w:hideMark/>
          </w:tcPr>
          <w:p w14:paraId="47481938" w14:textId="77777777" w:rsidR="00EB2AC0" w:rsidRPr="00672ABC" w:rsidRDefault="00EB2AC0" w:rsidP="00572A7A">
            <w:pPr>
              <w:pStyle w:val="TableText"/>
              <w:rPr>
                <w:lang w:eastAsia="en-NZ"/>
              </w:rPr>
            </w:pPr>
            <w:r w:rsidRPr="00672ABC">
              <w:rPr>
                <w:lang w:eastAsia="en-NZ"/>
              </w:rPr>
              <w:t>15</w:t>
            </w:r>
          </w:p>
        </w:tc>
        <w:tc>
          <w:tcPr>
            <w:tcW w:w="3544" w:type="dxa"/>
            <w:gridSpan w:val="2"/>
            <w:shd w:val="clear" w:color="auto" w:fill="auto"/>
            <w:hideMark/>
          </w:tcPr>
          <w:p w14:paraId="33FC4F4A" w14:textId="77777777" w:rsidR="00EB2AC0" w:rsidRPr="00672ABC" w:rsidRDefault="00EB2AC0" w:rsidP="00572A7A">
            <w:pPr>
              <w:pStyle w:val="TableText"/>
              <w:ind w:right="170"/>
              <w:rPr>
                <w:lang w:eastAsia="en-NZ"/>
              </w:rPr>
            </w:pPr>
            <w:r w:rsidRPr="00672ABC">
              <w:rPr>
                <w:lang w:eastAsia="en-NZ"/>
              </w:rPr>
              <w:t>Received 2 or more home visits during the antenatal period</w:t>
            </w:r>
          </w:p>
        </w:tc>
        <w:tc>
          <w:tcPr>
            <w:tcW w:w="1134" w:type="dxa"/>
            <w:shd w:val="clear" w:color="auto" w:fill="auto"/>
            <w:hideMark/>
          </w:tcPr>
          <w:p w14:paraId="717A8A78" w14:textId="77777777" w:rsidR="00EB2AC0" w:rsidRPr="00672ABC" w:rsidRDefault="00EB2AC0" w:rsidP="00572A7A">
            <w:pPr>
              <w:pStyle w:val="TableText"/>
              <w:rPr>
                <w:lang w:eastAsia="en-NZ"/>
              </w:rPr>
            </w:pPr>
            <w:r w:rsidRPr="00672ABC">
              <w:rPr>
                <w:lang w:eastAsia="en-NZ"/>
              </w:rPr>
              <w:t>High</w:t>
            </w:r>
          </w:p>
        </w:tc>
        <w:tc>
          <w:tcPr>
            <w:tcW w:w="2268" w:type="dxa"/>
            <w:shd w:val="clear" w:color="auto" w:fill="auto"/>
          </w:tcPr>
          <w:p w14:paraId="051F0D77" w14:textId="77777777" w:rsidR="00EB2AC0" w:rsidRPr="00672ABC" w:rsidRDefault="00EB2AC0" w:rsidP="00572A7A">
            <w:pPr>
              <w:pStyle w:val="TableText"/>
              <w:rPr>
                <w:lang w:eastAsia="en-NZ"/>
              </w:rPr>
            </w:pPr>
          </w:p>
        </w:tc>
      </w:tr>
      <w:tr w:rsidR="00EB2AC0" w:rsidRPr="00D55290" w14:paraId="77CF1237" w14:textId="77777777" w:rsidTr="00572A7A">
        <w:trPr>
          <w:cantSplit/>
        </w:trPr>
        <w:tc>
          <w:tcPr>
            <w:tcW w:w="1134" w:type="dxa"/>
            <w:shd w:val="clear" w:color="auto" w:fill="auto"/>
            <w:hideMark/>
          </w:tcPr>
          <w:p w14:paraId="238341C1" w14:textId="77777777" w:rsidR="00EB2AC0" w:rsidRPr="00672ABC" w:rsidRDefault="00EB2AC0" w:rsidP="00572A7A">
            <w:pPr>
              <w:pStyle w:val="TableText"/>
              <w:rPr>
                <w:lang w:eastAsia="en-NZ"/>
              </w:rPr>
            </w:pPr>
            <w:r w:rsidRPr="00672ABC">
              <w:rPr>
                <w:lang w:eastAsia="en-NZ"/>
              </w:rPr>
              <w:t>16</w:t>
            </w:r>
          </w:p>
        </w:tc>
        <w:tc>
          <w:tcPr>
            <w:tcW w:w="3544" w:type="dxa"/>
            <w:gridSpan w:val="2"/>
            <w:shd w:val="clear" w:color="auto" w:fill="auto"/>
            <w:hideMark/>
          </w:tcPr>
          <w:p w14:paraId="7D7E4E45" w14:textId="77777777" w:rsidR="00EB2AC0" w:rsidRPr="00672ABC" w:rsidRDefault="00EB2AC0" w:rsidP="00572A7A">
            <w:pPr>
              <w:pStyle w:val="TableText"/>
              <w:ind w:right="170"/>
              <w:rPr>
                <w:lang w:eastAsia="en-NZ"/>
              </w:rPr>
            </w:pPr>
            <w:r w:rsidRPr="00672ABC">
              <w:rPr>
                <w:lang w:eastAsia="en-NZ"/>
              </w:rPr>
              <w:t xml:space="preserve">Condition meeting the </w:t>
            </w:r>
            <w:r w:rsidR="00E10C0A">
              <w:rPr>
                <w:lang w:eastAsia="en-NZ"/>
              </w:rPr>
              <w:t>“</w:t>
            </w:r>
            <w:r w:rsidRPr="00672ABC">
              <w:rPr>
                <w:lang w:eastAsia="en-NZ"/>
              </w:rPr>
              <w:t>Emergency</w:t>
            </w:r>
            <w:r w:rsidR="00E10C0A">
              <w:rPr>
                <w:lang w:eastAsia="en-NZ"/>
              </w:rPr>
              <w:t>”</w:t>
            </w:r>
            <w:r w:rsidRPr="00672ABC">
              <w:rPr>
                <w:lang w:eastAsia="en-NZ"/>
              </w:rPr>
              <w:t xml:space="preserve"> definition under the Referral Guidelines (LMC has continued to provide care)</w:t>
            </w:r>
          </w:p>
        </w:tc>
        <w:tc>
          <w:tcPr>
            <w:tcW w:w="1134" w:type="dxa"/>
            <w:shd w:val="clear" w:color="auto" w:fill="auto"/>
            <w:hideMark/>
          </w:tcPr>
          <w:p w14:paraId="718DA001" w14:textId="77777777" w:rsidR="00EB2AC0" w:rsidRPr="00672ABC" w:rsidRDefault="00EB2AC0" w:rsidP="00572A7A">
            <w:pPr>
              <w:pStyle w:val="TableText"/>
              <w:rPr>
                <w:lang w:eastAsia="en-NZ"/>
              </w:rPr>
            </w:pPr>
            <w:r w:rsidRPr="00672ABC">
              <w:rPr>
                <w:lang w:eastAsia="en-NZ"/>
              </w:rPr>
              <w:t>Moderate</w:t>
            </w:r>
          </w:p>
        </w:tc>
        <w:tc>
          <w:tcPr>
            <w:tcW w:w="2268" w:type="dxa"/>
            <w:shd w:val="clear" w:color="auto" w:fill="auto"/>
          </w:tcPr>
          <w:p w14:paraId="614038C7" w14:textId="77777777" w:rsidR="00EB2AC0" w:rsidRPr="00672ABC" w:rsidRDefault="00EB2AC0" w:rsidP="00572A7A">
            <w:pPr>
              <w:pStyle w:val="TableText"/>
              <w:rPr>
                <w:lang w:eastAsia="en-NZ"/>
              </w:rPr>
            </w:pPr>
          </w:p>
        </w:tc>
      </w:tr>
      <w:tr w:rsidR="00EB2AC0" w:rsidRPr="00D55290" w14:paraId="71DF4309" w14:textId="77777777" w:rsidTr="00572A7A">
        <w:trPr>
          <w:cantSplit/>
        </w:trPr>
        <w:tc>
          <w:tcPr>
            <w:tcW w:w="1134" w:type="dxa"/>
            <w:shd w:val="clear" w:color="auto" w:fill="auto"/>
            <w:hideMark/>
          </w:tcPr>
          <w:p w14:paraId="5DFAC5B5" w14:textId="77777777" w:rsidR="00EB2AC0" w:rsidRPr="00672ABC" w:rsidRDefault="00EB2AC0" w:rsidP="00572A7A">
            <w:pPr>
              <w:pStyle w:val="TableText"/>
              <w:rPr>
                <w:lang w:eastAsia="en-NZ"/>
              </w:rPr>
            </w:pPr>
            <w:r w:rsidRPr="00672ABC">
              <w:rPr>
                <w:lang w:eastAsia="en-NZ"/>
              </w:rPr>
              <w:lastRenderedPageBreak/>
              <w:t>17</w:t>
            </w:r>
          </w:p>
        </w:tc>
        <w:tc>
          <w:tcPr>
            <w:tcW w:w="3544" w:type="dxa"/>
            <w:gridSpan w:val="2"/>
            <w:shd w:val="clear" w:color="auto" w:fill="auto"/>
            <w:hideMark/>
          </w:tcPr>
          <w:p w14:paraId="787FA929" w14:textId="77777777" w:rsidR="00EB2AC0" w:rsidRPr="00672ABC" w:rsidRDefault="00EB2AC0" w:rsidP="00572A7A">
            <w:pPr>
              <w:pStyle w:val="TableText"/>
              <w:ind w:right="170"/>
              <w:rPr>
                <w:lang w:eastAsia="en-NZ"/>
              </w:rPr>
            </w:pPr>
            <w:r w:rsidRPr="00672ABC">
              <w:rPr>
                <w:lang w:eastAsia="en-NZ"/>
              </w:rPr>
              <w:t xml:space="preserve">Condition meeting the </w:t>
            </w:r>
            <w:r w:rsidR="00E10C0A">
              <w:rPr>
                <w:lang w:eastAsia="en-NZ"/>
              </w:rPr>
              <w:t>“</w:t>
            </w:r>
            <w:r w:rsidRPr="00672ABC">
              <w:rPr>
                <w:lang w:eastAsia="en-NZ"/>
              </w:rPr>
              <w:t>Consultation</w:t>
            </w:r>
            <w:r w:rsidR="00E10C0A">
              <w:rPr>
                <w:lang w:eastAsia="en-NZ"/>
              </w:rPr>
              <w:t>”</w:t>
            </w:r>
            <w:r w:rsidRPr="00672ABC">
              <w:rPr>
                <w:lang w:eastAsia="en-NZ"/>
              </w:rPr>
              <w:t xml:space="preserve"> definition under the Referral Guidelines (LMC has continued to provide care)</w:t>
            </w:r>
          </w:p>
        </w:tc>
        <w:tc>
          <w:tcPr>
            <w:tcW w:w="1134" w:type="dxa"/>
            <w:shd w:val="clear" w:color="auto" w:fill="auto"/>
            <w:hideMark/>
          </w:tcPr>
          <w:p w14:paraId="54898620" w14:textId="77777777" w:rsidR="00EB2AC0" w:rsidRPr="00672ABC" w:rsidRDefault="00EB2AC0" w:rsidP="00572A7A">
            <w:pPr>
              <w:pStyle w:val="TableText"/>
              <w:rPr>
                <w:lang w:eastAsia="en-NZ"/>
              </w:rPr>
            </w:pPr>
            <w:r w:rsidRPr="00672ABC">
              <w:rPr>
                <w:lang w:eastAsia="en-NZ"/>
              </w:rPr>
              <w:t>Low</w:t>
            </w:r>
          </w:p>
        </w:tc>
        <w:tc>
          <w:tcPr>
            <w:tcW w:w="2268" w:type="dxa"/>
            <w:shd w:val="clear" w:color="auto" w:fill="auto"/>
          </w:tcPr>
          <w:p w14:paraId="3AEB59C2" w14:textId="77777777" w:rsidR="00EB2AC0" w:rsidRPr="00672ABC" w:rsidRDefault="00EB2AC0" w:rsidP="00572A7A">
            <w:pPr>
              <w:pStyle w:val="TableText"/>
              <w:rPr>
                <w:lang w:eastAsia="en-NZ"/>
              </w:rPr>
            </w:pPr>
          </w:p>
        </w:tc>
      </w:tr>
      <w:tr w:rsidR="00EB2AC0" w:rsidRPr="00D55290" w14:paraId="378D3C0B" w14:textId="77777777" w:rsidTr="00572A7A">
        <w:trPr>
          <w:cantSplit/>
        </w:trPr>
        <w:tc>
          <w:tcPr>
            <w:tcW w:w="1134" w:type="dxa"/>
            <w:shd w:val="clear" w:color="auto" w:fill="auto"/>
            <w:hideMark/>
          </w:tcPr>
          <w:p w14:paraId="1D1BAF20" w14:textId="77777777" w:rsidR="00EB2AC0" w:rsidRPr="00672ABC" w:rsidRDefault="00EB2AC0" w:rsidP="00572A7A">
            <w:pPr>
              <w:pStyle w:val="TableText"/>
              <w:rPr>
                <w:lang w:eastAsia="en-NZ"/>
              </w:rPr>
            </w:pPr>
            <w:r w:rsidRPr="00672ABC">
              <w:rPr>
                <w:lang w:eastAsia="en-NZ"/>
              </w:rPr>
              <w:t>18</w:t>
            </w:r>
          </w:p>
        </w:tc>
        <w:tc>
          <w:tcPr>
            <w:tcW w:w="3544" w:type="dxa"/>
            <w:gridSpan w:val="2"/>
            <w:shd w:val="clear" w:color="auto" w:fill="auto"/>
            <w:hideMark/>
          </w:tcPr>
          <w:p w14:paraId="4A1A2608" w14:textId="77777777" w:rsidR="00EB2AC0" w:rsidRPr="00672ABC" w:rsidRDefault="00EB2AC0" w:rsidP="00572A7A">
            <w:pPr>
              <w:pStyle w:val="TableText"/>
              <w:ind w:right="170"/>
              <w:rPr>
                <w:lang w:eastAsia="en-NZ"/>
              </w:rPr>
            </w:pPr>
            <w:r w:rsidRPr="00672ABC">
              <w:rPr>
                <w:lang w:eastAsia="en-NZ"/>
              </w:rPr>
              <w:t xml:space="preserve">Condition meeting the </w:t>
            </w:r>
            <w:r w:rsidR="00E10C0A">
              <w:rPr>
                <w:lang w:eastAsia="en-NZ"/>
              </w:rPr>
              <w:t>“</w:t>
            </w:r>
            <w:r w:rsidRPr="00672ABC">
              <w:rPr>
                <w:lang w:eastAsia="en-NZ"/>
              </w:rPr>
              <w:t>Transfer of clinical responsibility</w:t>
            </w:r>
            <w:r w:rsidR="00E10C0A">
              <w:rPr>
                <w:lang w:eastAsia="en-NZ"/>
              </w:rPr>
              <w:t>”</w:t>
            </w:r>
            <w:r w:rsidRPr="00672ABC">
              <w:rPr>
                <w:lang w:eastAsia="en-NZ"/>
              </w:rPr>
              <w:t xml:space="preserve"> definition under the Referral Guidelines (LMC has continued to provide care)</w:t>
            </w:r>
          </w:p>
        </w:tc>
        <w:tc>
          <w:tcPr>
            <w:tcW w:w="1134" w:type="dxa"/>
            <w:shd w:val="clear" w:color="auto" w:fill="auto"/>
            <w:hideMark/>
          </w:tcPr>
          <w:p w14:paraId="6831DEB7" w14:textId="77777777" w:rsidR="00EB2AC0" w:rsidRPr="00672ABC" w:rsidRDefault="00EB2AC0" w:rsidP="00572A7A">
            <w:pPr>
              <w:pStyle w:val="TableText"/>
              <w:rPr>
                <w:lang w:eastAsia="en-NZ"/>
              </w:rPr>
            </w:pPr>
            <w:r w:rsidRPr="00672ABC">
              <w:rPr>
                <w:lang w:eastAsia="en-NZ"/>
              </w:rPr>
              <w:t>Moderate</w:t>
            </w:r>
          </w:p>
        </w:tc>
        <w:tc>
          <w:tcPr>
            <w:tcW w:w="2268" w:type="dxa"/>
            <w:shd w:val="clear" w:color="auto" w:fill="auto"/>
            <w:noWrap/>
            <w:hideMark/>
          </w:tcPr>
          <w:p w14:paraId="5C39FC34" w14:textId="77777777" w:rsidR="00EB2AC0" w:rsidRPr="00672ABC" w:rsidRDefault="00EB2AC0" w:rsidP="00572A7A">
            <w:pPr>
              <w:pStyle w:val="TableText"/>
              <w:rPr>
                <w:lang w:eastAsia="en-NZ"/>
              </w:rPr>
            </w:pPr>
            <w:r w:rsidRPr="00672ABC">
              <w:rPr>
                <w:lang w:eastAsia="en-NZ"/>
              </w:rPr>
              <w:t>LMC can only claim payment for antenatal criterion 18 or antenatal criterion 17</w:t>
            </w:r>
          </w:p>
        </w:tc>
      </w:tr>
      <w:tr w:rsidR="00572A7A" w:rsidRPr="00D55290" w14:paraId="3EB75430" w14:textId="77777777" w:rsidTr="008E7A81">
        <w:trPr>
          <w:cantSplit/>
        </w:trPr>
        <w:tc>
          <w:tcPr>
            <w:tcW w:w="8080" w:type="dxa"/>
            <w:gridSpan w:val="5"/>
            <w:shd w:val="clear" w:color="auto" w:fill="auto"/>
          </w:tcPr>
          <w:p w14:paraId="40455414" w14:textId="77777777" w:rsidR="00572A7A" w:rsidRPr="00672ABC" w:rsidRDefault="00572A7A" w:rsidP="00572A7A">
            <w:pPr>
              <w:pStyle w:val="TableText"/>
              <w:rPr>
                <w:lang w:eastAsia="en-NZ"/>
              </w:rPr>
            </w:pPr>
            <w:r w:rsidRPr="00572A7A">
              <w:rPr>
                <w:b/>
                <w:lang w:eastAsia="en-NZ"/>
              </w:rPr>
              <w:t>Labour and birth</w:t>
            </w:r>
          </w:p>
        </w:tc>
      </w:tr>
      <w:tr w:rsidR="00EB2AC0" w:rsidRPr="00D55290" w14:paraId="114DE123" w14:textId="77777777" w:rsidTr="00572A7A">
        <w:trPr>
          <w:cantSplit/>
        </w:trPr>
        <w:tc>
          <w:tcPr>
            <w:tcW w:w="1134" w:type="dxa"/>
            <w:shd w:val="clear" w:color="auto" w:fill="auto"/>
            <w:hideMark/>
          </w:tcPr>
          <w:p w14:paraId="1A2595DF" w14:textId="77777777" w:rsidR="00EB2AC0" w:rsidRPr="00672ABC" w:rsidRDefault="00EB2AC0" w:rsidP="00572A7A">
            <w:pPr>
              <w:pStyle w:val="TableText"/>
              <w:rPr>
                <w:lang w:eastAsia="en-NZ"/>
              </w:rPr>
            </w:pPr>
            <w:r w:rsidRPr="00672ABC">
              <w:rPr>
                <w:lang w:eastAsia="en-NZ"/>
              </w:rPr>
              <w:t>1</w:t>
            </w:r>
          </w:p>
        </w:tc>
        <w:tc>
          <w:tcPr>
            <w:tcW w:w="3261" w:type="dxa"/>
            <w:shd w:val="clear" w:color="auto" w:fill="auto"/>
            <w:hideMark/>
          </w:tcPr>
          <w:p w14:paraId="2EF35D16" w14:textId="77777777" w:rsidR="00EB2AC0" w:rsidRPr="00672ABC" w:rsidRDefault="00EB2AC0" w:rsidP="00572A7A">
            <w:pPr>
              <w:pStyle w:val="TableText"/>
              <w:ind w:right="170"/>
              <w:rPr>
                <w:lang w:eastAsia="en-NZ"/>
              </w:rPr>
            </w:pPr>
            <w:r w:rsidRPr="00672ABC">
              <w:rPr>
                <w:lang w:eastAsia="en-NZ"/>
              </w:rPr>
              <w:t>Ethnicity: Māori</w:t>
            </w:r>
          </w:p>
        </w:tc>
        <w:tc>
          <w:tcPr>
            <w:tcW w:w="1417" w:type="dxa"/>
            <w:gridSpan w:val="2"/>
            <w:shd w:val="clear" w:color="auto" w:fill="auto"/>
            <w:hideMark/>
          </w:tcPr>
          <w:p w14:paraId="4946DCFF" w14:textId="77777777" w:rsidR="00EB2AC0" w:rsidRPr="00672ABC" w:rsidRDefault="00EB2AC0" w:rsidP="00572A7A">
            <w:pPr>
              <w:pStyle w:val="TableText"/>
              <w:ind w:right="170"/>
              <w:rPr>
                <w:lang w:eastAsia="en-NZ"/>
              </w:rPr>
            </w:pPr>
            <w:r w:rsidRPr="00672ABC">
              <w:rPr>
                <w:lang w:eastAsia="en-NZ"/>
              </w:rPr>
              <w:t>Moderate</w:t>
            </w:r>
          </w:p>
        </w:tc>
        <w:tc>
          <w:tcPr>
            <w:tcW w:w="2268" w:type="dxa"/>
            <w:vMerge w:val="restart"/>
            <w:shd w:val="clear" w:color="auto" w:fill="auto"/>
            <w:noWrap/>
            <w:hideMark/>
          </w:tcPr>
          <w:p w14:paraId="3E9911D5" w14:textId="77777777" w:rsidR="00EB2AC0" w:rsidRPr="00672ABC" w:rsidRDefault="00EB2AC0" w:rsidP="00572A7A">
            <w:pPr>
              <w:pStyle w:val="TableText"/>
              <w:rPr>
                <w:lang w:eastAsia="en-NZ"/>
              </w:rPr>
            </w:pPr>
            <w:r w:rsidRPr="00672ABC">
              <w:rPr>
                <w:lang w:eastAsia="en-NZ"/>
              </w:rPr>
              <w:t>The LMC may claim one ethnicity fee per woman</w:t>
            </w:r>
          </w:p>
        </w:tc>
      </w:tr>
      <w:tr w:rsidR="00EB2AC0" w:rsidRPr="00D55290" w14:paraId="6DA92611" w14:textId="77777777" w:rsidTr="00572A7A">
        <w:trPr>
          <w:cantSplit/>
        </w:trPr>
        <w:tc>
          <w:tcPr>
            <w:tcW w:w="1134" w:type="dxa"/>
            <w:shd w:val="clear" w:color="auto" w:fill="auto"/>
            <w:hideMark/>
          </w:tcPr>
          <w:p w14:paraId="73C2BD80" w14:textId="77777777" w:rsidR="00EB2AC0" w:rsidRPr="00672ABC" w:rsidRDefault="00EB2AC0" w:rsidP="00572A7A">
            <w:pPr>
              <w:pStyle w:val="TableText"/>
              <w:rPr>
                <w:lang w:eastAsia="en-NZ"/>
              </w:rPr>
            </w:pPr>
            <w:r w:rsidRPr="00672ABC">
              <w:rPr>
                <w:lang w:eastAsia="en-NZ"/>
              </w:rPr>
              <w:t>2</w:t>
            </w:r>
          </w:p>
        </w:tc>
        <w:tc>
          <w:tcPr>
            <w:tcW w:w="3261" w:type="dxa"/>
            <w:shd w:val="clear" w:color="auto" w:fill="auto"/>
            <w:hideMark/>
          </w:tcPr>
          <w:p w14:paraId="10ECC3C6" w14:textId="77777777" w:rsidR="00EB2AC0" w:rsidRPr="00672ABC" w:rsidRDefault="00EB2AC0" w:rsidP="00572A7A">
            <w:pPr>
              <w:pStyle w:val="TableText"/>
              <w:ind w:right="170"/>
              <w:rPr>
                <w:lang w:eastAsia="en-NZ"/>
              </w:rPr>
            </w:pPr>
            <w:r w:rsidRPr="00672ABC">
              <w:rPr>
                <w:lang w:eastAsia="en-NZ"/>
              </w:rPr>
              <w:t>Ethnicity: Pacific</w:t>
            </w:r>
          </w:p>
        </w:tc>
        <w:tc>
          <w:tcPr>
            <w:tcW w:w="1417" w:type="dxa"/>
            <w:gridSpan w:val="2"/>
            <w:shd w:val="clear" w:color="auto" w:fill="auto"/>
            <w:hideMark/>
          </w:tcPr>
          <w:p w14:paraId="661F4889" w14:textId="77777777" w:rsidR="00EB2AC0" w:rsidRPr="00672ABC" w:rsidRDefault="00EB2AC0" w:rsidP="00572A7A">
            <w:pPr>
              <w:pStyle w:val="TableText"/>
              <w:ind w:right="170"/>
              <w:rPr>
                <w:lang w:eastAsia="en-NZ"/>
              </w:rPr>
            </w:pPr>
            <w:r w:rsidRPr="00672ABC">
              <w:rPr>
                <w:lang w:eastAsia="en-NZ"/>
              </w:rPr>
              <w:t>Moderate</w:t>
            </w:r>
          </w:p>
        </w:tc>
        <w:tc>
          <w:tcPr>
            <w:tcW w:w="2268" w:type="dxa"/>
            <w:vMerge/>
            <w:shd w:val="clear" w:color="auto" w:fill="auto"/>
            <w:noWrap/>
            <w:hideMark/>
          </w:tcPr>
          <w:p w14:paraId="592EA628" w14:textId="77777777" w:rsidR="00EB2AC0" w:rsidRPr="00672ABC" w:rsidRDefault="00EB2AC0" w:rsidP="00572A7A">
            <w:pPr>
              <w:pStyle w:val="TableText"/>
              <w:rPr>
                <w:lang w:eastAsia="en-NZ"/>
              </w:rPr>
            </w:pPr>
          </w:p>
        </w:tc>
      </w:tr>
      <w:tr w:rsidR="00EB2AC0" w:rsidRPr="00D55290" w14:paraId="33B3D3BC" w14:textId="77777777" w:rsidTr="00572A7A">
        <w:trPr>
          <w:cantSplit/>
        </w:trPr>
        <w:tc>
          <w:tcPr>
            <w:tcW w:w="1134" w:type="dxa"/>
            <w:shd w:val="clear" w:color="auto" w:fill="auto"/>
            <w:hideMark/>
          </w:tcPr>
          <w:p w14:paraId="0D265CB4" w14:textId="77777777" w:rsidR="00EB2AC0" w:rsidRPr="00672ABC" w:rsidRDefault="00EB2AC0" w:rsidP="00572A7A">
            <w:pPr>
              <w:pStyle w:val="TableText"/>
              <w:rPr>
                <w:lang w:eastAsia="en-NZ"/>
              </w:rPr>
            </w:pPr>
            <w:r w:rsidRPr="00672ABC">
              <w:rPr>
                <w:lang w:eastAsia="en-NZ"/>
              </w:rPr>
              <w:t>3</w:t>
            </w:r>
          </w:p>
        </w:tc>
        <w:tc>
          <w:tcPr>
            <w:tcW w:w="3261" w:type="dxa"/>
            <w:shd w:val="clear" w:color="auto" w:fill="auto"/>
            <w:hideMark/>
          </w:tcPr>
          <w:p w14:paraId="13BF290E" w14:textId="77777777" w:rsidR="00EB2AC0" w:rsidRPr="00672ABC" w:rsidRDefault="00EB2AC0" w:rsidP="00572A7A">
            <w:pPr>
              <w:pStyle w:val="TableText"/>
              <w:ind w:right="170"/>
              <w:rPr>
                <w:lang w:eastAsia="en-NZ"/>
              </w:rPr>
            </w:pPr>
            <w:r w:rsidRPr="00672ABC">
              <w:rPr>
                <w:lang w:eastAsia="en-NZ"/>
              </w:rPr>
              <w:t>Ethnicity: Indian</w:t>
            </w:r>
          </w:p>
        </w:tc>
        <w:tc>
          <w:tcPr>
            <w:tcW w:w="1417" w:type="dxa"/>
            <w:gridSpan w:val="2"/>
            <w:shd w:val="clear" w:color="auto" w:fill="auto"/>
            <w:hideMark/>
          </w:tcPr>
          <w:p w14:paraId="2796B263" w14:textId="77777777" w:rsidR="00EB2AC0" w:rsidRPr="00672ABC" w:rsidRDefault="00EB2AC0" w:rsidP="00572A7A">
            <w:pPr>
              <w:pStyle w:val="TableText"/>
              <w:ind w:right="170"/>
              <w:rPr>
                <w:lang w:eastAsia="en-NZ"/>
              </w:rPr>
            </w:pPr>
            <w:r w:rsidRPr="00672ABC">
              <w:rPr>
                <w:lang w:eastAsia="en-NZ"/>
              </w:rPr>
              <w:t>Moderate</w:t>
            </w:r>
          </w:p>
        </w:tc>
        <w:tc>
          <w:tcPr>
            <w:tcW w:w="2268" w:type="dxa"/>
            <w:vMerge/>
            <w:shd w:val="clear" w:color="auto" w:fill="auto"/>
            <w:noWrap/>
            <w:hideMark/>
          </w:tcPr>
          <w:p w14:paraId="5B46518F" w14:textId="77777777" w:rsidR="00EB2AC0" w:rsidRPr="00672ABC" w:rsidRDefault="00EB2AC0" w:rsidP="00572A7A">
            <w:pPr>
              <w:pStyle w:val="TableText"/>
              <w:rPr>
                <w:lang w:eastAsia="en-NZ"/>
              </w:rPr>
            </w:pPr>
          </w:p>
        </w:tc>
      </w:tr>
      <w:tr w:rsidR="00EB2AC0" w:rsidRPr="00D55290" w14:paraId="2BC49C60" w14:textId="77777777" w:rsidTr="00572A7A">
        <w:trPr>
          <w:cantSplit/>
        </w:trPr>
        <w:tc>
          <w:tcPr>
            <w:tcW w:w="1134" w:type="dxa"/>
            <w:shd w:val="clear" w:color="auto" w:fill="auto"/>
            <w:hideMark/>
          </w:tcPr>
          <w:p w14:paraId="14CEA5A5" w14:textId="77777777" w:rsidR="00EB2AC0" w:rsidRPr="00672ABC" w:rsidRDefault="00EB2AC0" w:rsidP="00572A7A">
            <w:pPr>
              <w:pStyle w:val="TableText"/>
              <w:rPr>
                <w:lang w:eastAsia="en-NZ"/>
              </w:rPr>
            </w:pPr>
            <w:r w:rsidRPr="00672ABC">
              <w:rPr>
                <w:lang w:eastAsia="en-NZ"/>
              </w:rPr>
              <w:t>4</w:t>
            </w:r>
          </w:p>
        </w:tc>
        <w:tc>
          <w:tcPr>
            <w:tcW w:w="3261" w:type="dxa"/>
            <w:shd w:val="clear" w:color="auto" w:fill="auto"/>
            <w:hideMark/>
          </w:tcPr>
          <w:p w14:paraId="56B57651" w14:textId="77777777" w:rsidR="00EB2AC0" w:rsidRPr="00672ABC" w:rsidRDefault="00EB2AC0" w:rsidP="00572A7A">
            <w:pPr>
              <w:pStyle w:val="TableText"/>
              <w:ind w:right="170"/>
              <w:rPr>
                <w:lang w:eastAsia="en-NZ"/>
              </w:rPr>
            </w:pPr>
            <w:r w:rsidRPr="00672ABC">
              <w:rPr>
                <w:lang w:eastAsia="en-NZ"/>
              </w:rPr>
              <w:t>Age under 20 years at registration</w:t>
            </w:r>
          </w:p>
        </w:tc>
        <w:tc>
          <w:tcPr>
            <w:tcW w:w="1417" w:type="dxa"/>
            <w:gridSpan w:val="2"/>
            <w:shd w:val="clear" w:color="auto" w:fill="auto"/>
            <w:hideMark/>
          </w:tcPr>
          <w:p w14:paraId="0A88F74B" w14:textId="77777777" w:rsidR="00EB2AC0" w:rsidRPr="00672ABC" w:rsidRDefault="00EB2AC0" w:rsidP="00572A7A">
            <w:pPr>
              <w:pStyle w:val="TableText"/>
              <w:ind w:right="170"/>
              <w:rPr>
                <w:lang w:eastAsia="en-NZ"/>
              </w:rPr>
            </w:pPr>
            <w:r w:rsidRPr="00672ABC">
              <w:rPr>
                <w:lang w:eastAsia="en-NZ"/>
              </w:rPr>
              <w:t>Moderate</w:t>
            </w:r>
          </w:p>
        </w:tc>
        <w:tc>
          <w:tcPr>
            <w:tcW w:w="2268" w:type="dxa"/>
            <w:shd w:val="clear" w:color="auto" w:fill="auto"/>
          </w:tcPr>
          <w:p w14:paraId="4383A102" w14:textId="77777777" w:rsidR="00EB2AC0" w:rsidRPr="00672ABC" w:rsidRDefault="00EB2AC0" w:rsidP="00572A7A">
            <w:pPr>
              <w:pStyle w:val="TableText"/>
              <w:rPr>
                <w:lang w:eastAsia="en-NZ"/>
              </w:rPr>
            </w:pPr>
          </w:p>
        </w:tc>
      </w:tr>
      <w:tr w:rsidR="00EB2AC0" w:rsidRPr="00D55290" w14:paraId="21BAC73A" w14:textId="77777777" w:rsidTr="00572A7A">
        <w:trPr>
          <w:cantSplit/>
        </w:trPr>
        <w:tc>
          <w:tcPr>
            <w:tcW w:w="1134" w:type="dxa"/>
            <w:shd w:val="clear" w:color="auto" w:fill="auto"/>
            <w:hideMark/>
          </w:tcPr>
          <w:p w14:paraId="30AFCFC4" w14:textId="77777777" w:rsidR="00EB2AC0" w:rsidRPr="00672ABC" w:rsidRDefault="00EB2AC0" w:rsidP="00572A7A">
            <w:pPr>
              <w:pStyle w:val="TableText"/>
              <w:rPr>
                <w:lang w:eastAsia="en-NZ"/>
              </w:rPr>
            </w:pPr>
            <w:r w:rsidRPr="00672ABC">
              <w:rPr>
                <w:lang w:eastAsia="en-NZ"/>
              </w:rPr>
              <w:t>5</w:t>
            </w:r>
          </w:p>
        </w:tc>
        <w:tc>
          <w:tcPr>
            <w:tcW w:w="3261" w:type="dxa"/>
            <w:shd w:val="clear" w:color="auto" w:fill="auto"/>
            <w:hideMark/>
          </w:tcPr>
          <w:p w14:paraId="63C25137" w14:textId="77777777" w:rsidR="00EB2AC0" w:rsidRPr="00672ABC" w:rsidRDefault="00EB2AC0" w:rsidP="00572A7A">
            <w:pPr>
              <w:pStyle w:val="TableText"/>
              <w:ind w:right="170"/>
              <w:rPr>
                <w:lang w:eastAsia="en-NZ"/>
              </w:rPr>
            </w:pPr>
            <w:r w:rsidRPr="00672ABC">
              <w:rPr>
                <w:lang w:eastAsia="en-NZ"/>
              </w:rPr>
              <w:t>Current refugee status</w:t>
            </w:r>
          </w:p>
        </w:tc>
        <w:tc>
          <w:tcPr>
            <w:tcW w:w="1417" w:type="dxa"/>
            <w:gridSpan w:val="2"/>
            <w:shd w:val="clear" w:color="auto" w:fill="auto"/>
            <w:hideMark/>
          </w:tcPr>
          <w:p w14:paraId="30B2A1F8" w14:textId="77777777" w:rsidR="00EB2AC0" w:rsidRPr="00672ABC" w:rsidRDefault="00EB2AC0" w:rsidP="00572A7A">
            <w:pPr>
              <w:pStyle w:val="TableText"/>
              <w:ind w:right="170"/>
              <w:rPr>
                <w:lang w:eastAsia="en-NZ"/>
              </w:rPr>
            </w:pPr>
            <w:r w:rsidRPr="00672ABC">
              <w:rPr>
                <w:lang w:eastAsia="en-NZ"/>
              </w:rPr>
              <w:t>Moderate</w:t>
            </w:r>
          </w:p>
        </w:tc>
        <w:tc>
          <w:tcPr>
            <w:tcW w:w="2268" w:type="dxa"/>
            <w:shd w:val="clear" w:color="auto" w:fill="auto"/>
          </w:tcPr>
          <w:p w14:paraId="4FFC6BA7" w14:textId="77777777" w:rsidR="00EB2AC0" w:rsidRPr="00672ABC" w:rsidRDefault="00EB2AC0" w:rsidP="00572A7A">
            <w:pPr>
              <w:pStyle w:val="TableText"/>
              <w:rPr>
                <w:lang w:eastAsia="en-NZ"/>
              </w:rPr>
            </w:pPr>
          </w:p>
        </w:tc>
      </w:tr>
      <w:tr w:rsidR="00EB2AC0" w:rsidRPr="00D55290" w14:paraId="09668398" w14:textId="77777777" w:rsidTr="00572A7A">
        <w:trPr>
          <w:cantSplit/>
        </w:trPr>
        <w:tc>
          <w:tcPr>
            <w:tcW w:w="1134" w:type="dxa"/>
            <w:shd w:val="clear" w:color="auto" w:fill="auto"/>
            <w:hideMark/>
          </w:tcPr>
          <w:p w14:paraId="1579C295" w14:textId="77777777" w:rsidR="00EB2AC0" w:rsidRPr="00672ABC" w:rsidRDefault="00EB2AC0" w:rsidP="00572A7A">
            <w:pPr>
              <w:pStyle w:val="TableText"/>
              <w:rPr>
                <w:lang w:eastAsia="en-NZ"/>
              </w:rPr>
            </w:pPr>
            <w:r w:rsidRPr="00672ABC">
              <w:rPr>
                <w:lang w:eastAsia="en-NZ"/>
              </w:rPr>
              <w:t>6</w:t>
            </w:r>
          </w:p>
        </w:tc>
        <w:tc>
          <w:tcPr>
            <w:tcW w:w="3261" w:type="dxa"/>
            <w:shd w:val="clear" w:color="auto" w:fill="auto"/>
            <w:hideMark/>
          </w:tcPr>
          <w:p w14:paraId="7B2A7EAE" w14:textId="77777777" w:rsidR="00EB2AC0" w:rsidRPr="00672ABC" w:rsidRDefault="00EB2AC0" w:rsidP="00572A7A">
            <w:pPr>
              <w:pStyle w:val="TableText"/>
              <w:ind w:right="170"/>
              <w:rPr>
                <w:lang w:eastAsia="en-NZ"/>
              </w:rPr>
            </w:pPr>
            <w:r w:rsidRPr="00672ABC">
              <w:rPr>
                <w:lang w:eastAsia="en-NZ"/>
              </w:rPr>
              <w:t>Language challenges/use of interpreter services</w:t>
            </w:r>
          </w:p>
        </w:tc>
        <w:tc>
          <w:tcPr>
            <w:tcW w:w="1417" w:type="dxa"/>
            <w:gridSpan w:val="2"/>
            <w:shd w:val="clear" w:color="auto" w:fill="auto"/>
            <w:hideMark/>
          </w:tcPr>
          <w:p w14:paraId="284ACE07" w14:textId="77777777" w:rsidR="00EB2AC0" w:rsidRPr="00672ABC" w:rsidRDefault="00EB2AC0" w:rsidP="00572A7A">
            <w:pPr>
              <w:pStyle w:val="TableText"/>
              <w:ind w:right="170"/>
              <w:rPr>
                <w:lang w:eastAsia="en-NZ"/>
              </w:rPr>
            </w:pPr>
            <w:r w:rsidRPr="00672ABC">
              <w:rPr>
                <w:lang w:eastAsia="en-NZ"/>
              </w:rPr>
              <w:t>Moderate</w:t>
            </w:r>
          </w:p>
        </w:tc>
        <w:tc>
          <w:tcPr>
            <w:tcW w:w="2268" w:type="dxa"/>
            <w:shd w:val="clear" w:color="auto" w:fill="auto"/>
          </w:tcPr>
          <w:p w14:paraId="58CE9CE9" w14:textId="77777777" w:rsidR="00EB2AC0" w:rsidRPr="00672ABC" w:rsidRDefault="00EB2AC0" w:rsidP="00572A7A">
            <w:pPr>
              <w:pStyle w:val="TableText"/>
              <w:rPr>
                <w:lang w:eastAsia="en-NZ"/>
              </w:rPr>
            </w:pPr>
          </w:p>
        </w:tc>
      </w:tr>
      <w:tr w:rsidR="00EB2AC0" w:rsidRPr="00D55290" w14:paraId="59F1CCF1" w14:textId="77777777" w:rsidTr="00572A7A">
        <w:trPr>
          <w:cantSplit/>
        </w:trPr>
        <w:tc>
          <w:tcPr>
            <w:tcW w:w="1134" w:type="dxa"/>
            <w:shd w:val="clear" w:color="auto" w:fill="auto"/>
            <w:hideMark/>
          </w:tcPr>
          <w:p w14:paraId="3CD315BE" w14:textId="77777777" w:rsidR="00EB2AC0" w:rsidRPr="00672ABC" w:rsidRDefault="00EB2AC0" w:rsidP="00572A7A">
            <w:pPr>
              <w:pStyle w:val="TableText"/>
              <w:rPr>
                <w:lang w:eastAsia="en-NZ"/>
              </w:rPr>
            </w:pPr>
            <w:r w:rsidRPr="00672ABC">
              <w:rPr>
                <w:lang w:eastAsia="en-NZ"/>
              </w:rPr>
              <w:t>7</w:t>
            </w:r>
          </w:p>
        </w:tc>
        <w:tc>
          <w:tcPr>
            <w:tcW w:w="3261" w:type="dxa"/>
            <w:shd w:val="clear" w:color="auto" w:fill="auto"/>
            <w:hideMark/>
          </w:tcPr>
          <w:p w14:paraId="08F5E45B" w14:textId="77777777" w:rsidR="00EB2AC0" w:rsidRPr="00672ABC" w:rsidRDefault="00EB2AC0" w:rsidP="00572A7A">
            <w:pPr>
              <w:pStyle w:val="TableText"/>
              <w:ind w:right="170"/>
              <w:rPr>
                <w:lang w:eastAsia="en-NZ"/>
              </w:rPr>
            </w:pPr>
            <w:r w:rsidRPr="00672ABC">
              <w:rPr>
                <w:lang w:eastAsia="en-NZ"/>
              </w:rPr>
              <w:t>Received more than 1 visit in early labour</w:t>
            </w:r>
          </w:p>
        </w:tc>
        <w:tc>
          <w:tcPr>
            <w:tcW w:w="1417" w:type="dxa"/>
            <w:gridSpan w:val="2"/>
            <w:shd w:val="clear" w:color="auto" w:fill="auto"/>
            <w:hideMark/>
          </w:tcPr>
          <w:p w14:paraId="5C4631BA" w14:textId="77777777" w:rsidR="00EB2AC0" w:rsidRPr="00672ABC" w:rsidRDefault="00EB2AC0" w:rsidP="00572A7A">
            <w:pPr>
              <w:pStyle w:val="TableText"/>
              <w:ind w:right="170"/>
              <w:rPr>
                <w:lang w:eastAsia="en-NZ"/>
              </w:rPr>
            </w:pPr>
            <w:r w:rsidRPr="00672ABC">
              <w:rPr>
                <w:lang w:eastAsia="en-NZ"/>
              </w:rPr>
              <w:t>Moderate</w:t>
            </w:r>
          </w:p>
        </w:tc>
        <w:tc>
          <w:tcPr>
            <w:tcW w:w="2268" w:type="dxa"/>
            <w:shd w:val="clear" w:color="auto" w:fill="auto"/>
          </w:tcPr>
          <w:p w14:paraId="0BEE8F08" w14:textId="77777777" w:rsidR="00EB2AC0" w:rsidRPr="00672ABC" w:rsidRDefault="00EB2AC0" w:rsidP="00572A7A">
            <w:pPr>
              <w:pStyle w:val="TableText"/>
              <w:rPr>
                <w:lang w:eastAsia="en-NZ"/>
              </w:rPr>
            </w:pPr>
          </w:p>
        </w:tc>
      </w:tr>
      <w:tr w:rsidR="00EB2AC0" w:rsidRPr="00D55290" w14:paraId="6E32CA42" w14:textId="77777777" w:rsidTr="00572A7A">
        <w:trPr>
          <w:cantSplit/>
        </w:trPr>
        <w:tc>
          <w:tcPr>
            <w:tcW w:w="1134" w:type="dxa"/>
            <w:shd w:val="clear" w:color="auto" w:fill="auto"/>
            <w:hideMark/>
          </w:tcPr>
          <w:p w14:paraId="2C502BBE" w14:textId="77777777" w:rsidR="00EB2AC0" w:rsidRPr="00672ABC" w:rsidRDefault="00EB2AC0" w:rsidP="00572A7A">
            <w:pPr>
              <w:pStyle w:val="TableText"/>
              <w:rPr>
                <w:lang w:eastAsia="en-NZ"/>
              </w:rPr>
            </w:pPr>
            <w:r w:rsidRPr="00672ABC">
              <w:rPr>
                <w:lang w:eastAsia="en-NZ"/>
              </w:rPr>
              <w:t>8</w:t>
            </w:r>
          </w:p>
        </w:tc>
        <w:tc>
          <w:tcPr>
            <w:tcW w:w="3261" w:type="dxa"/>
            <w:shd w:val="clear" w:color="auto" w:fill="auto"/>
            <w:hideMark/>
          </w:tcPr>
          <w:p w14:paraId="1AAAEAF9" w14:textId="77777777" w:rsidR="00EB2AC0" w:rsidRPr="00672ABC" w:rsidRDefault="00EB2AC0" w:rsidP="00572A7A">
            <w:pPr>
              <w:pStyle w:val="TableText"/>
              <w:ind w:right="170"/>
              <w:rPr>
                <w:lang w:eastAsia="en-NZ"/>
              </w:rPr>
            </w:pPr>
            <w:r w:rsidRPr="00672ABC">
              <w:rPr>
                <w:lang w:eastAsia="en-NZ"/>
              </w:rPr>
              <w:t xml:space="preserve">Condition meeting the </w:t>
            </w:r>
            <w:r w:rsidR="00E10C0A">
              <w:rPr>
                <w:lang w:eastAsia="en-NZ"/>
              </w:rPr>
              <w:t>“</w:t>
            </w:r>
            <w:r w:rsidRPr="00672ABC">
              <w:rPr>
                <w:lang w:eastAsia="en-NZ"/>
              </w:rPr>
              <w:t>Emergency</w:t>
            </w:r>
            <w:r w:rsidR="00E10C0A">
              <w:rPr>
                <w:lang w:eastAsia="en-NZ"/>
              </w:rPr>
              <w:t>”</w:t>
            </w:r>
            <w:r w:rsidRPr="00672ABC">
              <w:rPr>
                <w:lang w:eastAsia="en-NZ"/>
              </w:rPr>
              <w:t xml:space="preserve"> definition under the Referral Guidelines (LMC has continued to provide care)</w:t>
            </w:r>
          </w:p>
        </w:tc>
        <w:tc>
          <w:tcPr>
            <w:tcW w:w="1417" w:type="dxa"/>
            <w:gridSpan w:val="2"/>
            <w:shd w:val="clear" w:color="auto" w:fill="auto"/>
            <w:hideMark/>
          </w:tcPr>
          <w:p w14:paraId="2A0508DB" w14:textId="77777777" w:rsidR="00EB2AC0" w:rsidRPr="00672ABC" w:rsidRDefault="00EB2AC0" w:rsidP="00572A7A">
            <w:pPr>
              <w:pStyle w:val="TableText"/>
              <w:ind w:right="170"/>
              <w:rPr>
                <w:lang w:eastAsia="en-NZ"/>
              </w:rPr>
            </w:pPr>
            <w:r w:rsidRPr="00672ABC">
              <w:rPr>
                <w:lang w:eastAsia="en-NZ"/>
              </w:rPr>
              <w:t>High</w:t>
            </w:r>
          </w:p>
        </w:tc>
        <w:tc>
          <w:tcPr>
            <w:tcW w:w="2268" w:type="dxa"/>
            <w:shd w:val="clear" w:color="auto" w:fill="auto"/>
          </w:tcPr>
          <w:p w14:paraId="1E318E74" w14:textId="77777777" w:rsidR="00EB2AC0" w:rsidRPr="00672ABC" w:rsidRDefault="00EB2AC0" w:rsidP="00572A7A">
            <w:pPr>
              <w:pStyle w:val="TableText"/>
              <w:rPr>
                <w:lang w:eastAsia="en-NZ"/>
              </w:rPr>
            </w:pPr>
          </w:p>
        </w:tc>
      </w:tr>
      <w:tr w:rsidR="00572A7A" w:rsidRPr="00D55290" w14:paraId="0A5E1338" w14:textId="77777777" w:rsidTr="00572A7A">
        <w:trPr>
          <w:cantSplit/>
        </w:trPr>
        <w:tc>
          <w:tcPr>
            <w:tcW w:w="1134" w:type="dxa"/>
            <w:shd w:val="clear" w:color="auto" w:fill="auto"/>
          </w:tcPr>
          <w:p w14:paraId="2D86492D" w14:textId="77777777" w:rsidR="00572A7A" w:rsidRPr="00572A7A" w:rsidRDefault="00572A7A" w:rsidP="00572A7A">
            <w:pPr>
              <w:pStyle w:val="TableText"/>
              <w:rPr>
                <w:b/>
                <w:lang w:eastAsia="en-NZ"/>
              </w:rPr>
            </w:pPr>
            <w:r w:rsidRPr="00572A7A">
              <w:rPr>
                <w:b/>
                <w:lang w:eastAsia="en-NZ"/>
              </w:rPr>
              <w:t>Postnatal</w:t>
            </w:r>
          </w:p>
        </w:tc>
        <w:tc>
          <w:tcPr>
            <w:tcW w:w="3261" w:type="dxa"/>
            <w:shd w:val="clear" w:color="auto" w:fill="auto"/>
          </w:tcPr>
          <w:p w14:paraId="13B21F4A" w14:textId="77777777" w:rsidR="00572A7A" w:rsidRPr="00672ABC" w:rsidRDefault="00572A7A" w:rsidP="00572A7A">
            <w:pPr>
              <w:pStyle w:val="TableText"/>
              <w:ind w:right="170"/>
              <w:rPr>
                <w:lang w:eastAsia="en-NZ"/>
              </w:rPr>
            </w:pPr>
          </w:p>
        </w:tc>
        <w:tc>
          <w:tcPr>
            <w:tcW w:w="1417" w:type="dxa"/>
            <w:gridSpan w:val="2"/>
            <w:shd w:val="clear" w:color="auto" w:fill="auto"/>
          </w:tcPr>
          <w:p w14:paraId="3367087D" w14:textId="77777777" w:rsidR="00572A7A" w:rsidRPr="00672ABC" w:rsidRDefault="00572A7A" w:rsidP="00572A7A">
            <w:pPr>
              <w:pStyle w:val="TableText"/>
              <w:ind w:right="170"/>
              <w:rPr>
                <w:lang w:eastAsia="en-NZ"/>
              </w:rPr>
            </w:pPr>
          </w:p>
        </w:tc>
        <w:tc>
          <w:tcPr>
            <w:tcW w:w="2268" w:type="dxa"/>
            <w:shd w:val="clear" w:color="auto" w:fill="auto"/>
            <w:noWrap/>
          </w:tcPr>
          <w:p w14:paraId="12BD7C81" w14:textId="77777777" w:rsidR="00572A7A" w:rsidRPr="00672ABC" w:rsidRDefault="00572A7A" w:rsidP="00572A7A">
            <w:pPr>
              <w:pStyle w:val="TableText"/>
              <w:rPr>
                <w:lang w:eastAsia="en-NZ"/>
              </w:rPr>
            </w:pPr>
          </w:p>
        </w:tc>
      </w:tr>
      <w:tr w:rsidR="00EB2AC0" w:rsidRPr="00D55290" w14:paraId="3988C1F4" w14:textId="77777777" w:rsidTr="00572A7A">
        <w:trPr>
          <w:cantSplit/>
        </w:trPr>
        <w:tc>
          <w:tcPr>
            <w:tcW w:w="1134" w:type="dxa"/>
            <w:shd w:val="clear" w:color="auto" w:fill="auto"/>
            <w:hideMark/>
          </w:tcPr>
          <w:p w14:paraId="56140137" w14:textId="77777777" w:rsidR="00EB2AC0" w:rsidRPr="00672ABC" w:rsidRDefault="00EB2AC0" w:rsidP="00572A7A">
            <w:pPr>
              <w:pStyle w:val="TableText"/>
              <w:rPr>
                <w:lang w:eastAsia="en-NZ"/>
              </w:rPr>
            </w:pPr>
            <w:r w:rsidRPr="00672ABC">
              <w:rPr>
                <w:lang w:eastAsia="en-NZ"/>
              </w:rPr>
              <w:t>1</w:t>
            </w:r>
          </w:p>
        </w:tc>
        <w:tc>
          <w:tcPr>
            <w:tcW w:w="3261" w:type="dxa"/>
            <w:shd w:val="clear" w:color="auto" w:fill="auto"/>
            <w:hideMark/>
          </w:tcPr>
          <w:p w14:paraId="587F8BD2" w14:textId="77777777" w:rsidR="00EB2AC0" w:rsidRPr="00672ABC" w:rsidRDefault="00EB2AC0" w:rsidP="00572A7A">
            <w:pPr>
              <w:pStyle w:val="TableText"/>
              <w:ind w:right="170"/>
              <w:rPr>
                <w:lang w:eastAsia="en-NZ"/>
              </w:rPr>
            </w:pPr>
            <w:r w:rsidRPr="00672ABC">
              <w:rPr>
                <w:lang w:eastAsia="en-NZ"/>
              </w:rPr>
              <w:t>Mother or baby ethnicity: Māori</w:t>
            </w:r>
          </w:p>
        </w:tc>
        <w:tc>
          <w:tcPr>
            <w:tcW w:w="1417" w:type="dxa"/>
            <w:gridSpan w:val="2"/>
            <w:shd w:val="clear" w:color="auto" w:fill="auto"/>
            <w:hideMark/>
          </w:tcPr>
          <w:p w14:paraId="3023E642" w14:textId="77777777" w:rsidR="00EB2AC0" w:rsidRPr="00672ABC" w:rsidRDefault="00EB2AC0" w:rsidP="00572A7A">
            <w:pPr>
              <w:pStyle w:val="TableText"/>
              <w:ind w:right="170"/>
              <w:rPr>
                <w:lang w:eastAsia="en-NZ"/>
              </w:rPr>
            </w:pPr>
            <w:r w:rsidRPr="00672ABC">
              <w:rPr>
                <w:lang w:eastAsia="en-NZ"/>
              </w:rPr>
              <w:t>Moderate</w:t>
            </w:r>
          </w:p>
        </w:tc>
        <w:tc>
          <w:tcPr>
            <w:tcW w:w="2268" w:type="dxa"/>
            <w:vMerge w:val="restart"/>
            <w:shd w:val="clear" w:color="auto" w:fill="auto"/>
            <w:noWrap/>
            <w:hideMark/>
          </w:tcPr>
          <w:p w14:paraId="6C454C30" w14:textId="77777777" w:rsidR="00EB2AC0" w:rsidRPr="00672ABC" w:rsidRDefault="00EB2AC0" w:rsidP="00572A7A">
            <w:pPr>
              <w:pStyle w:val="TableText"/>
              <w:rPr>
                <w:lang w:eastAsia="en-NZ"/>
              </w:rPr>
            </w:pPr>
            <w:r w:rsidRPr="00672ABC">
              <w:rPr>
                <w:lang w:eastAsia="en-NZ"/>
              </w:rPr>
              <w:t>The LMC may claim one ethnicity fee per woman and baby</w:t>
            </w:r>
          </w:p>
        </w:tc>
      </w:tr>
      <w:tr w:rsidR="00EB2AC0" w:rsidRPr="00D55290" w14:paraId="69D1B7BE" w14:textId="77777777" w:rsidTr="00572A7A">
        <w:trPr>
          <w:cantSplit/>
        </w:trPr>
        <w:tc>
          <w:tcPr>
            <w:tcW w:w="1134" w:type="dxa"/>
            <w:shd w:val="clear" w:color="auto" w:fill="auto"/>
            <w:hideMark/>
          </w:tcPr>
          <w:p w14:paraId="4E857280" w14:textId="77777777" w:rsidR="00EB2AC0" w:rsidRPr="00672ABC" w:rsidRDefault="00EB2AC0" w:rsidP="00572A7A">
            <w:pPr>
              <w:pStyle w:val="TableText"/>
              <w:rPr>
                <w:lang w:eastAsia="en-NZ"/>
              </w:rPr>
            </w:pPr>
            <w:r w:rsidRPr="00672ABC">
              <w:rPr>
                <w:lang w:eastAsia="en-NZ"/>
              </w:rPr>
              <w:t>2</w:t>
            </w:r>
          </w:p>
        </w:tc>
        <w:tc>
          <w:tcPr>
            <w:tcW w:w="3261" w:type="dxa"/>
            <w:shd w:val="clear" w:color="auto" w:fill="auto"/>
            <w:hideMark/>
          </w:tcPr>
          <w:p w14:paraId="70866F90" w14:textId="77777777" w:rsidR="00EB2AC0" w:rsidRPr="00672ABC" w:rsidRDefault="00EB2AC0" w:rsidP="00572A7A">
            <w:pPr>
              <w:pStyle w:val="TableText"/>
              <w:ind w:right="170"/>
              <w:rPr>
                <w:lang w:eastAsia="en-NZ"/>
              </w:rPr>
            </w:pPr>
            <w:r w:rsidRPr="00672ABC">
              <w:rPr>
                <w:lang w:eastAsia="en-NZ"/>
              </w:rPr>
              <w:t>Mother or baby ethnicity: Pacific</w:t>
            </w:r>
          </w:p>
        </w:tc>
        <w:tc>
          <w:tcPr>
            <w:tcW w:w="1417" w:type="dxa"/>
            <w:gridSpan w:val="2"/>
            <w:shd w:val="clear" w:color="auto" w:fill="auto"/>
            <w:hideMark/>
          </w:tcPr>
          <w:p w14:paraId="7072EA0F" w14:textId="77777777" w:rsidR="00EB2AC0" w:rsidRPr="00672ABC" w:rsidRDefault="00EB2AC0" w:rsidP="00572A7A">
            <w:pPr>
              <w:pStyle w:val="TableText"/>
              <w:ind w:right="170"/>
              <w:rPr>
                <w:lang w:eastAsia="en-NZ"/>
              </w:rPr>
            </w:pPr>
            <w:r w:rsidRPr="00672ABC">
              <w:rPr>
                <w:lang w:eastAsia="en-NZ"/>
              </w:rPr>
              <w:t>Moderate</w:t>
            </w:r>
          </w:p>
        </w:tc>
        <w:tc>
          <w:tcPr>
            <w:tcW w:w="2268" w:type="dxa"/>
            <w:vMerge/>
            <w:shd w:val="clear" w:color="auto" w:fill="auto"/>
            <w:noWrap/>
            <w:hideMark/>
          </w:tcPr>
          <w:p w14:paraId="038A404F" w14:textId="77777777" w:rsidR="00EB2AC0" w:rsidRPr="00672ABC" w:rsidRDefault="00EB2AC0" w:rsidP="00572A7A">
            <w:pPr>
              <w:pStyle w:val="TableText"/>
              <w:rPr>
                <w:lang w:eastAsia="en-NZ"/>
              </w:rPr>
            </w:pPr>
          </w:p>
        </w:tc>
      </w:tr>
      <w:tr w:rsidR="00EB2AC0" w:rsidRPr="00D55290" w14:paraId="2A5EE1AF" w14:textId="77777777" w:rsidTr="00572A7A">
        <w:trPr>
          <w:cantSplit/>
        </w:trPr>
        <w:tc>
          <w:tcPr>
            <w:tcW w:w="1134" w:type="dxa"/>
            <w:shd w:val="clear" w:color="auto" w:fill="auto"/>
            <w:hideMark/>
          </w:tcPr>
          <w:p w14:paraId="2D82D1D6" w14:textId="77777777" w:rsidR="00EB2AC0" w:rsidRPr="00672ABC" w:rsidRDefault="00EB2AC0" w:rsidP="00572A7A">
            <w:pPr>
              <w:pStyle w:val="TableText"/>
              <w:rPr>
                <w:lang w:eastAsia="en-NZ"/>
              </w:rPr>
            </w:pPr>
            <w:r w:rsidRPr="00672ABC">
              <w:rPr>
                <w:lang w:eastAsia="en-NZ"/>
              </w:rPr>
              <w:t>3</w:t>
            </w:r>
          </w:p>
        </w:tc>
        <w:tc>
          <w:tcPr>
            <w:tcW w:w="3261" w:type="dxa"/>
            <w:shd w:val="clear" w:color="auto" w:fill="auto"/>
            <w:hideMark/>
          </w:tcPr>
          <w:p w14:paraId="0EB8C21B" w14:textId="77777777" w:rsidR="00EB2AC0" w:rsidRPr="00672ABC" w:rsidRDefault="00EB2AC0" w:rsidP="00572A7A">
            <w:pPr>
              <w:pStyle w:val="TableText"/>
              <w:ind w:right="170"/>
              <w:rPr>
                <w:lang w:eastAsia="en-NZ"/>
              </w:rPr>
            </w:pPr>
            <w:r w:rsidRPr="00672ABC">
              <w:rPr>
                <w:lang w:eastAsia="en-NZ"/>
              </w:rPr>
              <w:t>Mother or baby ethnicity: Indian</w:t>
            </w:r>
          </w:p>
        </w:tc>
        <w:tc>
          <w:tcPr>
            <w:tcW w:w="1417" w:type="dxa"/>
            <w:gridSpan w:val="2"/>
            <w:shd w:val="clear" w:color="auto" w:fill="auto"/>
            <w:hideMark/>
          </w:tcPr>
          <w:p w14:paraId="60FB4499" w14:textId="77777777" w:rsidR="00EB2AC0" w:rsidRPr="00672ABC" w:rsidRDefault="00EB2AC0" w:rsidP="00572A7A">
            <w:pPr>
              <w:pStyle w:val="TableText"/>
              <w:ind w:right="170"/>
              <w:rPr>
                <w:lang w:eastAsia="en-NZ"/>
              </w:rPr>
            </w:pPr>
            <w:r w:rsidRPr="00672ABC">
              <w:rPr>
                <w:lang w:eastAsia="en-NZ"/>
              </w:rPr>
              <w:t>Moderate</w:t>
            </w:r>
          </w:p>
        </w:tc>
        <w:tc>
          <w:tcPr>
            <w:tcW w:w="2268" w:type="dxa"/>
            <w:vMerge/>
            <w:shd w:val="clear" w:color="auto" w:fill="auto"/>
            <w:noWrap/>
            <w:hideMark/>
          </w:tcPr>
          <w:p w14:paraId="228383AA" w14:textId="77777777" w:rsidR="00EB2AC0" w:rsidRPr="00672ABC" w:rsidRDefault="00EB2AC0" w:rsidP="00572A7A">
            <w:pPr>
              <w:pStyle w:val="TableText"/>
              <w:rPr>
                <w:lang w:eastAsia="en-NZ"/>
              </w:rPr>
            </w:pPr>
          </w:p>
        </w:tc>
      </w:tr>
      <w:tr w:rsidR="00EB2AC0" w:rsidRPr="00D55290" w14:paraId="70FB46A7" w14:textId="77777777" w:rsidTr="00572A7A">
        <w:trPr>
          <w:cantSplit/>
        </w:trPr>
        <w:tc>
          <w:tcPr>
            <w:tcW w:w="1134" w:type="dxa"/>
            <w:shd w:val="clear" w:color="auto" w:fill="auto"/>
            <w:hideMark/>
          </w:tcPr>
          <w:p w14:paraId="1504B0A6" w14:textId="77777777" w:rsidR="00EB2AC0" w:rsidRPr="00672ABC" w:rsidRDefault="00EB2AC0" w:rsidP="00572A7A">
            <w:pPr>
              <w:pStyle w:val="TableText"/>
              <w:rPr>
                <w:lang w:eastAsia="en-NZ"/>
              </w:rPr>
            </w:pPr>
            <w:r w:rsidRPr="00672ABC">
              <w:rPr>
                <w:lang w:eastAsia="en-NZ"/>
              </w:rPr>
              <w:t>4</w:t>
            </w:r>
          </w:p>
        </w:tc>
        <w:tc>
          <w:tcPr>
            <w:tcW w:w="3261" w:type="dxa"/>
            <w:shd w:val="clear" w:color="auto" w:fill="auto"/>
            <w:hideMark/>
          </w:tcPr>
          <w:p w14:paraId="6FF97B03" w14:textId="77777777" w:rsidR="00EB2AC0" w:rsidRPr="00672ABC" w:rsidRDefault="00EB2AC0" w:rsidP="00572A7A">
            <w:pPr>
              <w:pStyle w:val="TableText"/>
              <w:ind w:right="170"/>
              <w:rPr>
                <w:lang w:eastAsia="en-NZ"/>
              </w:rPr>
            </w:pPr>
            <w:r w:rsidRPr="00672ABC">
              <w:rPr>
                <w:lang w:eastAsia="en-NZ"/>
              </w:rPr>
              <w:t>Age under 20 years at registration</w:t>
            </w:r>
          </w:p>
        </w:tc>
        <w:tc>
          <w:tcPr>
            <w:tcW w:w="1417" w:type="dxa"/>
            <w:gridSpan w:val="2"/>
            <w:shd w:val="clear" w:color="auto" w:fill="auto"/>
            <w:hideMark/>
          </w:tcPr>
          <w:p w14:paraId="50F11075" w14:textId="77777777" w:rsidR="00EB2AC0" w:rsidRPr="00672ABC" w:rsidRDefault="00EB2AC0" w:rsidP="00572A7A">
            <w:pPr>
              <w:pStyle w:val="TableText"/>
              <w:ind w:right="170"/>
              <w:rPr>
                <w:lang w:eastAsia="en-NZ"/>
              </w:rPr>
            </w:pPr>
            <w:r w:rsidRPr="00672ABC">
              <w:rPr>
                <w:lang w:eastAsia="en-NZ"/>
              </w:rPr>
              <w:t>Moderate</w:t>
            </w:r>
          </w:p>
        </w:tc>
        <w:tc>
          <w:tcPr>
            <w:tcW w:w="2268" w:type="dxa"/>
            <w:shd w:val="clear" w:color="auto" w:fill="auto"/>
          </w:tcPr>
          <w:p w14:paraId="4B1147C6" w14:textId="77777777" w:rsidR="00EB2AC0" w:rsidRPr="00672ABC" w:rsidRDefault="00EB2AC0" w:rsidP="00572A7A">
            <w:pPr>
              <w:pStyle w:val="TableText"/>
              <w:rPr>
                <w:lang w:eastAsia="en-NZ"/>
              </w:rPr>
            </w:pPr>
          </w:p>
        </w:tc>
      </w:tr>
      <w:tr w:rsidR="00EB2AC0" w:rsidRPr="00D55290" w14:paraId="33E1D942" w14:textId="77777777" w:rsidTr="00572A7A">
        <w:trPr>
          <w:cantSplit/>
        </w:trPr>
        <w:tc>
          <w:tcPr>
            <w:tcW w:w="1134" w:type="dxa"/>
            <w:shd w:val="clear" w:color="auto" w:fill="auto"/>
            <w:hideMark/>
          </w:tcPr>
          <w:p w14:paraId="72D258B2" w14:textId="77777777" w:rsidR="00EB2AC0" w:rsidRPr="00672ABC" w:rsidRDefault="00EB2AC0" w:rsidP="00572A7A">
            <w:pPr>
              <w:pStyle w:val="TableText"/>
              <w:rPr>
                <w:lang w:eastAsia="en-NZ"/>
              </w:rPr>
            </w:pPr>
            <w:r w:rsidRPr="00672ABC">
              <w:rPr>
                <w:lang w:eastAsia="en-NZ"/>
              </w:rPr>
              <w:t>5</w:t>
            </w:r>
          </w:p>
        </w:tc>
        <w:tc>
          <w:tcPr>
            <w:tcW w:w="3261" w:type="dxa"/>
            <w:shd w:val="clear" w:color="auto" w:fill="auto"/>
            <w:hideMark/>
          </w:tcPr>
          <w:p w14:paraId="0AA19163" w14:textId="77777777" w:rsidR="00EB2AC0" w:rsidRPr="00672ABC" w:rsidRDefault="00EB2AC0" w:rsidP="00572A7A">
            <w:pPr>
              <w:pStyle w:val="TableText"/>
              <w:ind w:right="170"/>
              <w:rPr>
                <w:lang w:eastAsia="en-NZ"/>
              </w:rPr>
            </w:pPr>
            <w:r w:rsidRPr="00672ABC">
              <w:rPr>
                <w:lang w:eastAsia="en-NZ"/>
              </w:rPr>
              <w:t>Current refugee status</w:t>
            </w:r>
          </w:p>
        </w:tc>
        <w:tc>
          <w:tcPr>
            <w:tcW w:w="1417" w:type="dxa"/>
            <w:gridSpan w:val="2"/>
            <w:shd w:val="clear" w:color="auto" w:fill="auto"/>
            <w:hideMark/>
          </w:tcPr>
          <w:p w14:paraId="73534C04" w14:textId="77777777" w:rsidR="00EB2AC0" w:rsidRPr="00672ABC" w:rsidRDefault="00EB2AC0" w:rsidP="00572A7A">
            <w:pPr>
              <w:pStyle w:val="TableText"/>
              <w:ind w:right="170"/>
              <w:rPr>
                <w:lang w:eastAsia="en-NZ"/>
              </w:rPr>
            </w:pPr>
            <w:r w:rsidRPr="00672ABC">
              <w:rPr>
                <w:lang w:eastAsia="en-NZ"/>
              </w:rPr>
              <w:t>Moderate</w:t>
            </w:r>
          </w:p>
        </w:tc>
        <w:tc>
          <w:tcPr>
            <w:tcW w:w="2268" w:type="dxa"/>
            <w:shd w:val="clear" w:color="auto" w:fill="auto"/>
          </w:tcPr>
          <w:p w14:paraId="5D98397A" w14:textId="77777777" w:rsidR="00EB2AC0" w:rsidRPr="00672ABC" w:rsidRDefault="00EB2AC0" w:rsidP="00572A7A">
            <w:pPr>
              <w:pStyle w:val="TableText"/>
              <w:rPr>
                <w:lang w:eastAsia="en-NZ"/>
              </w:rPr>
            </w:pPr>
          </w:p>
        </w:tc>
      </w:tr>
      <w:tr w:rsidR="00EB2AC0" w:rsidRPr="00D55290" w14:paraId="3FC5FD3C" w14:textId="77777777" w:rsidTr="00572A7A">
        <w:trPr>
          <w:cantSplit/>
        </w:trPr>
        <w:tc>
          <w:tcPr>
            <w:tcW w:w="1134" w:type="dxa"/>
            <w:shd w:val="clear" w:color="auto" w:fill="auto"/>
            <w:hideMark/>
          </w:tcPr>
          <w:p w14:paraId="7A588DF1" w14:textId="77777777" w:rsidR="00EB2AC0" w:rsidRPr="00672ABC" w:rsidRDefault="00EB2AC0" w:rsidP="00572A7A">
            <w:pPr>
              <w:pStyle w:val="TableText"/>
              <w:rPr>
                <w:lang w:eastAsia="en-NZ"/>
              </w:rPr>
            </w:pPr>
            <w:r w:rsidRPr="00672ABC">
              <w:rPr>
                <w:lang w:eastAsia="en-NZ"/>
              </w:rPr>
              <w:t>6</w:t>
            </w:r>
          </w:p>
        </w:tc>
        <w:tc>
          <w:tcPr>
            <w:tcW w:w="3261" w:type="dxa"/>
            <w:shd w:val="clear" w:color="auto" w:fill="auto"/>
            <w:hideMark/>
          </w:tcPr>
          <w:p w14:paraId="324A5601" w14:textId="77777777" w:rsidR="00EB2AC0" w:rsidRPr="00672ABC" w:rsidRDefault="00EB2AC0" w:rsidP="00572A7A">
            <w:pPr>
              <w:pStyle w:val="TableText"/>
              <w:ind w:right="170"/>
              <w:rPr>
                <w:lang w:eastAsia="en-NZ"/>
              </w:rPr>
            </w:pPr>
            <w:r w:rsidRPr="00672ABC">
              <w:rPr>
                <w:lang w:eastAsia="en-NZ"/>
              </w:rPr>
              <w:t>Received 1 acute/after-hours visit or assessment</w:t>
            </w:r>
          </w:p>
        </w:tc>
        <w:tc>
          <w:tcPr>
            <w:tcW w:w="1417" w:type="dxa"/>
            <w:gridSpan w:val="2"/>
            <w:shd w:val="clear" w:color="auto" w:fill="auto"/>
            <w:hideMark/>
          </w:tcPr>
          <w:p w14:paraId="68D23D27" w14:textId="77777777" w:rsidR="00EB2AC0" w:rsidRPr="00672ABC" w:rsidRDefault="00EB2AC0" w:rsidP="00572A7A">
            <w:pPr>
              <w:pStyle w:val="TableText"/>
              <w:ind w:right="170"/>
              <w:rPr>
                <w:lang w:eastAsia="en-NZ"/>
              </w:rPr>
            </w:pPr>
            <w:r w:rsidRPr="00672ABC">
              <w:rPr>
                <w:lang w:eastAsia="en-NZ"/>
              </w:rPr>
              <w:t>Moderate</w:t>
            </w:r>
          </w:p>
        </w:tc>
        <w:tc>
          <w:tcPr>
            <w:tcW w:w="2268" w:type="dxa"/>
            <w:shd w:val="clear" w:color="auto" w:fill="auto"/>
          </w:tcPr>
          <w:p w14:paraId="6480E45F" w14:textId="77777777" w:rsidR="00EB2AC0" w:rsidRPr="00672ABC" w:rsidRDefault="00EB2AC0" w:rsidP="00572A7A">
            <w:pPr>
              <w:pStyle w:val="TableText"/>
              <w:rPr>
                <w:lang w:eastAsia="en-NZ"/>
              </w:rPr>
            </w:pPr>
          </w:p>
        </w:tc>
      </w:tr>
      <w:tr w:rsidR="00EB2AC0" w:rsidRPr="00D55290" w14:paraId="2785DEC0" w14:textId="77777777" w:rsidTr="00572A7A">
        <w:trPr>
          <w:cantSplit/>
        </w:trPr>
        <w:tc>
          <w:tcPr>
            <w:tcW w:w="1134" w:type="dxa"/>
            <w:shd w:val="clear" w:color="auto" w:fill="auto"/>
            <w:hideMark/>
          </w:tcPr>
          <w:p w14:paraId="2990AFC7" w14:textId="77777777" w:rsidR="00EB2AC0" w:rsidRPr="00672ABC" w:rsidRDefault="00EB2AC0" w:rsidP="00572A7A">
            <w:pPr>
              <w:pStyle w:val="TableText"/>
              <w:rPr>
                <w:lang w:eastAsia="en-NZ"/>
              </w:rPr>
            </w:pPr>
            <w:r w:rsidRPr="00672ABC">
              <w:rPr>
                <w:lang w:eastAsia="en-NZ"/>
              </w:rPr>
              <w:t>7</w:t>
            </w:r>
          </w:p>
        </w:tc>
        <w:tc>
          <w:tcPr>
            <w:tcW w:w="3261" w:type="dxa"/>
            <w:shd w:val="clear" w:color="auto" w:fill="auto"/>
            <w:hideMark/>
          </w:tcPr>
          <w:p w14:paraId="2EB43BFD" w14:textId="77777777" w:rsidR="00EB2AC0" w:rsidRPr="00672ABC" w:rsidRDefault="00EB2AC0" w:rsidP="00572A7A">
            <w:pPr>
              <w:pStyle w:val="TableText"/>
              <w:ind w:right="170"/>
              <w:rPr>
                <w:lang w:eastAsia="en-NZ"/>
              </w:rPr>
            </w:pPr>
            <w:r w:rsidRPr="00672ABC">
              <w:rPr>
                <w:lang w:eastAsia="en-NZ"/>
              </w:rPr>
              <w:t>Received 2 or more acute/after-hours visits or assessments</w:t>
            </w:r>
          </w:p>
        </w:tc>
        <w:tc>
          <w:tcPr>
            <w:tcW w:w="1417" w:type="dxa"/>
            <w:gridSpan w:val="2"/>
            <w:shd w:val="clear" w:color="auto" w:fill="auto"/>
            <w:hideMark/>
          </w:tcPr>
          <w:p w14:paraId="536E1274" w14:textId="77777777" w:rsidR="00EB2AC0" w:rsidRPr="00672ABC" w:rsidRDefault="00EB2AC0" w:rsidP="00572A7A">
            <w:pPr>
              <w:pStyle w:val="TableText"/>
              <w:ind w:right="170"/>
              <w:rPr>
                <w:lang w:eastAsia="en-NZ"/>
              </w:rPr>
            </w:pPr>
            <w:r w:rsidRPr="00672ABC">
              <w:rPr>
                <w:lang w:eastAsia="en-NZ"/>
              </w:rPr>
              <w:t>High</w:t>
            </w:r>
          </w:p>
        </w:tc>
        <w:tc>
          <w:tcPr>
            <w:tcW w:w="2268" w:type="dxa"/>
            <w:shd w:val="clear" w:color="auto" w:fill="auto"/>
            <w:noWrap/>
            <w:hideMark/>
          </w:tcPr>
          <w:p w14:paraId="40C6D929" w14:textId="77777777" w:rsidR="00EB2AC0" w:rsidRPr="00672ABC" w:rsidRDefault="00EB2AC0" w:rsidP="00572A7A">
            <w:pPr>
              <w:pStyle w:val="TableText"/>
              <w:rPr>
                <w:lang w:eastAsia="en-NZ"/>
              </w:rPr>
            </w:pPr>
            <w:r w:rsidRPr="00672ABC">
              <w:rPr>
                <w:lang w:eastAsia="en-NZ"/>
              </w:rPr>
              <w:t>Payment for postnatal criterion 7 replaces payment for postnatal criterion 6</w:t>
            </w:r>
          </w:p>
        </w:tc>
      </w:tr>
      <w:tr w:rsidR="00EB2AC0" w:rsidRPr="00D55290" w14:paraId="743F754C" w14:textId="77777777" w:rsidTr="00572A7A">
        <w:trPr>
          <w:cantSplit/>
        </w:trPr>
        <w:tc>
          <w:tcPr>
            <w:tcW w:w="1134" w:type="dxa"/>
            <w:shd w:val="clear" w:color="auto" w:fill="auto"/>
            <w:hideMark/>
          </w:tcPr>
          <w:p w14:paraId="55BF31F5" w14:textId="77777777" w:rsidR="00EB2AC0" w:rsidRPr="00672ABC" w:rsidRDefault="00EB2AC0" w:rsidP="00572A7A">
            <w:pPr>
              <w:pStyle w:val="TableText"/>
              <w:rPr>
                <w:lang w:eastAsia="en-NZ"/>
              </w:rPr>
            </w:pPr>
            <w:r w:rsidRPr="00672ABC">
              <w:rPr>
                <w:lang w:eastAsia="en-NZ"/>
              </w:rPr>
              <w:t>8</w:t>
            </w:r>
          </w:p>
        </w:tc>
        <w:tc>
          <w:tcPr>
            <w:tcW w:w="3261" w:type="dxa"/>
            <w:shd w:val="clear" w:color="auto" w:fill="auto"/>
            <w:hideMark/>
          </w:tcPr>
          <w:p w14:paraId="22EC656A" w14:textId="77777777" w:rsidR="00EB2AC0" w:rsidRPr="00672ABC" w:rsidRDefault="00EB2AC0" w:rsidP="00572A7A">
            <w:pPr>
              <w:pStyle w:val="TableText"/>
              <w:ind w:right="170"/>
              <w:rPr>
                <w:lang w:eastAsia="en-NZ"/>
              </w:rPr>
            </w:pPr>
            <w:r w:rsidRPr="00672ABC">
              <w:rPr>
                <w:lang w:eastAsia="en-NZ"/>
              </w:rPr>
              <w:t>Multiple neonates</w:t>
            </w:r>
          </w:p>
        </w:tc>
        <w:tc>
          <w:tcPr>
            <w:tcW w:w="1417" w:type="dxa"/>
            <w:gridSpan w:val="2"/>
            <w:shd w:val="clear" w:color="auto" w:fill="auto"/>
            <w:hideMark/>
          </w:tcPr>
          <w:p w14:paraId="61FB4C14" w14:textId="77777777" w:rsidR="00EB2AC0" w:rsidRPr="00672ABC" w:rsidRDefault="00EB2AC0" w:rsidP="00572A7A">
            <w:pPr>
              <w:pStyle w:val="TableText"/>
              <w:ind w:right="170"/>
              <w:rPr>
                <w:lang w:eastAsia="en-NZ"/>
              </w:rPr>
            </w:pPr>
            <w:r w:rsidRPr="00672ABC">
              <w:rPr>
                <w:lang w:eastAsia="en-NZ"/>
              </w:rPr>
              <w:t>High</w:t>
            </w:r>
          </w:p>
        </w:tc>
        <w:tc>
          <w:tcPr>
            <w:tcW w:w="2268" w:type="dxa"/>
            <w:shd w:val="clear" w:color="auto" w:fill="auto"/>
          </w:tcPr>
          <w:p w14:paraId="00A27A6E" w14:textId="77777777" w:rsidR="00EB2AC0" w:rsidRPr="00672ABC" w:rsidRDefault="00EB2AC0" w:rsidP="00572A7A">
            <w:pPr>
              <w:pStyle w:val="TableText"/>
              <w:rPr>
                <w:lang w:eastAsia="en-NZ"/>
              </w:rPr>
            </w:pPr>
          </w:p>
        </w:tc>
      </w:tr>
      <w:tr w:rsidR="00EB2AC0" w:rsidRPr="00D55290" w14:paraId="3486F213" w14:textId="77777777" w:rsidTr="00572A7A">
        <w:trPr>
          <w:cantSplit/>
        </w:trPr>
        <w:tc>
          <w:tcPr>
            <w:tcW w:w="1134" w:type="dxa"/>
            <w:shd w:val="clear" w:color="auto" w:fill="auto"/>
            <w:hideMark/>
          </w:tcPr>
          <w:p w14:paraId="4183CC50" w14:textId="77777777" w:rsidR="00EB2AC0" w:rsidRPr="00672ABC" w:rsidRDefault="00EB2AC0" w:rsidP="00572A7A">
            <w:pPr>
              <w:pStyle w:val="TableText"/>
              <w:rPr>
                <w:lang w:eastAsia="en-NZ"/>
              </w:rPr>
            </w:pPr>
            <w:r w:rsidRPr="00672ABC">
              <w:rPr>
                <w:lang w:eastAsia="en-NZ"/>
              </w:rPr>
              <w:t>9</w:t>
            </w:r>
          </w:p>
        </w:tc>
        <w:tc>
          <w:tcPr>
            <w:tcW w:w="3261" w:type="dxa"/>
            <w:shd w:val="clear" w:color="auto" w:fill="auto"/>
            <w:hideMark/>
          </w:tcPr>
          <w:p w14:paraId="7841E70F" w14:textId="77777777" w:rsidR="00EB2AC0" w:rsidRPr="00672ABC" w:rsidRDefault="00EB2AC0" w:rsidP="00572A7A">
            <w:pPr>
              <w:pStyle w:val="TableText"/>
              <w:ind w:right="170"/>
              <w:rPr>
                <w:lang w:eastAsia="en-NZ"/>
              </w:rPr>
            </w:pPr>
            <w:r w:rsidRPr="00672ABC">
              <w:rPr>
                <w:lang w:eastAsia="en-NZ"/>
              </w:rPr>
              <w:t>Received 11 visits in the postnatal period (excluding FARCP)</w:t>
            </w:r>
          </w:p>
        </w:tc>
        <w:tc>
          <w:tcPr>
            <w:tcW w:w="1417" w:type="dxa"/>
            <w:gridSpan w:val="2"/>
            <w:shd w:val="clear" w:color="auto" w:fill="auto"/>
            <w:hideMark/>
          </w:tcPr>
          <w:p w14:paraId="134A2E07" w14:textId="77777777" w:rsidR="00EB2AC0" w:rsidRPr="00672ABC" w:rsidRDefault="00EB2AC0" w:rsidP="00572A7A">
            <w:pPr>
              <w:pStyle w:val="TableText"/>
              <w:ind w:right="170"/>
              <w:rPr>
                <w:lang w:eastAsia="en-NZ"/>
              </w:rPr>
            </w:pPr>
            <w:r w:rsidRPr="00672ABC">
              <w:rPr>
                <w:lang w:eastAsia="en-NZ"/>
              </w:rPr>
              <w:t>High</w:t>
            </w:r>
          </w:p>
        </w:tc>
        <w:tc>
          <w:tcPr>
            <w:tcW w:w="2268" w:type="dxa"/>
            <w:shd w:val="clear" w:color="auto" w:fill="auto"/>
          </w:tcPr>
          <w:p w14:paraId="1FD47486" w14:textId="77777777" w:rsidR="00EB2AC0" w:rsidRPr="00672ABC" w:rsidRDefault="00EB2AC0" w:rsidP="00572A7A">
            <w:pPr>
              <w:pStyle w:val="TableText"/>
              <w:rPr>
                <w:lang w:eastAsia="en-NZ"/>
              </w:rPr>
            </w:pPr>
          </w:p>
        </w:tc>
      </w:tr>
      <w:tr w:rsidR="00EB2AC0" w:rsidRPr="00D55290" w14:paraId="16709BA6" w14:textId="77777777" w:rsidTr="00572A7A">
        <w:trPr>
          <w:cantSplit/>
        </w:trPr>
        <w:tc>
          <w:tcPr>
            <w:tcW w:w="1134" w:type="dxa"/>
            <w:shd w:val="clear" w:color="auto" w:fill="auto"/>
            <w:hideMark/>
          </w:tcPr>
          <w:p w14:paraId="3801A1FD" w14:textId="77777777" w:rsidR="00EB2AC0" w:rsidRPr="00672ABC" w:rsidRDefault="00EB2AC0" w:rsidP="00572A7A">
            <w:pPr>
              <w:pStyle w:val="TableText"/>
              <w:rPr>
                <w:lang w:eastAsia="en-NZ"/>
              </w:rPr>
            </w:pPr>
            <w:r w:rsidRPr="00672ABC">
              <w:rPr>
                <w:lang w:eastAsia="en-NZ"/>
              </w:rPr>
              <w:t>10</w:t>
            </w:r>
          </w:p>
        </w:tc>
        <w:tc>
          <w:tcPr>
            <w:tcW w:w="3261" w:type="dxa"/>
            <w:shd w:val="clear" w:color="auto" w:fill="auto"/>
            <w:hideMark/>
          </w:tcPr>
          <w:p w14:paraId="31B02DA5" w14:textId="77777777" w:rsidR="00EB2AC0" w:rsidRPr="00672ABC" w:rsidRDefault="00EB2AC0" w:rsidP="00572A7A">
            <w:pPr>
              <w:pStyle w:val="TableText"/>
              <w:ind w:right="170"/>
              <w:rPr>
                <w:lang w:eastAsia="en-NZ"/>
              </w:rPr>
            </w:pPr>
            <w:r w:rsidRPr="00672ABC">
              <w:rPr>
                <w:lang w:eastAsia="en-NZ"/>
              </w:rPr>
              <w:t>Received 12 or more visits in the postnatal period (excluding FARCP)</w:t>
            </w:r>
          </w:p>
        </w:tc>
        <w:tc>
          <w:tcPr>
            <w:tcW w:w="1417" w:type="dxa"/>
            <w:gridSpan w:val="2"/>
            <w:shd w:val="clear" w:color="auto" w:fill="auto"/>
            <w:hideMark/>
          </w:tcPr>
          <w:p w14:paraId="4ED3D866" w14:textId="77777777" w:rsidR="00EB2AC0" w:rsidRPr="00672ABC" w:rsidRDefault="00EB2AC0" w:rsidP="00572A7A">
            <w:pPr>
              <w:pStyle w:val="TableText"/>
              <w:ind w:right="170"/>
              <w:rPr>
                <w:lang w:eastAsia="en-NZ"/>
              </w:rPr>
            </w:pPr>
            <w:r w:rsidRPr="00672ABC">
              <w:rPr>
                <w:lang w:eastAsia="en-NZ"/>
              </w:rPr>
              <w:t>Maximum</w:t>
            </w:r>
          </w:p>
        </w:tc>
        <w:tc>
          <w:tcPr>
            <w:tcW w:w="2268" w:type="dxa"/>
            <w:shd w:val="clear" w:color="auto" w:fill="auto"/>
            <w:hideMark/>
          </w:tcPr>
          <w:p w14:paraId="3021A982" w14:textId="77777777" w:rsidR="00EB2AC0" w:rsidRPr="00672ABC" w:rsidRDefault="00EB2AC0" w:rsidP="00572A7A">
            <w:pPr>
              <w:pStyle w:val="TableText"/>
              <w:rPr>
                <w:lang w:eastAsia="en-NZ"/>
              </w:rPr>
            </w:pPr>
            <w:r w:rsidRPr="00672ABC">
              <w:rPr>
                <w:lang w:eastAsia="en-NZ"/>
              </w:rPr>
              <w:t>Payment for postnatal criterion 10 replaces payment for postnatal criterion 9</w:t>
            </w:r>
          </w:p>
        </w:tc>
      </w:tr>
      <w:tr w:rsidR="00EB2AC0" w:rsidRPr="00D55290" w14:paraId="5105E07D" w14:textId="77777777" w:rsidTr="00572A7A">
        <w:trPr>
          <w:cantSplit/>
        </w:trPr>
        <w:tc>
          <w:tcPr>
            <w:tcW w:w="1134" w:type="dxa"/>
            <w:shd w:val="clear" w:color="auto" w:fill="auto"/>
            <w:hideMark/>
          </w:tcPr>
          <w:p w14:paraId="790FE45A" w14:textId="77777777" w:rsidR="00EB2AC0" w:rsidRPr="00672ABC" w:rsidRDefault="00EB2AC0" w:rsidP="00572A7A">
            <w:pPr>
              <w:pStyle w:val="TableText"/>
              <w:keepNext/>
              <w:rPr>
                <w:lang w:eastAsia="en-NZ"/>
              </w:rPr>
            </w:pPr>
            <w:r w:rsidRPr="00672ABC">
              <w:rPr>
                <w:lang w:eastAsia="en-NZ"/>
              </w:rPr>
              <w:lastRenderedPageBreak/>
              <w:t>11</w:t>
            </w:r>
          </w:p>
        </w:tc>
        <w:tc>
          <w:tcPr>
            <w:tcW w:w="3261" w:type="dxa"/>
            <w:shd w:val="clear" w:color="auto" w:fill="auto"/>
            <w:hideMark/>
          </w:tcPr>
          <w:p w14:paraId="71B8419C" w14:textId="77777777" w:rsidR="00EB2AC0" w:rsidRPr="00672ABC" w:rsidRDefault="00EB2AC0" w:rsidP="00572A7A">
            <w:pPr>
              <w:pStyle w:val="TableText"/>
              <w:keepNext/>
              <w:ind w:right="170"/>
              <w:rPr>
                <w:lang w:eastAsia="en-NZ"/>
              </w:rPr>
            </w:pPr>
            <w:r w:rsidRPr="00672ABC">
              <w:rPr>
                <w:lang w:eastAsia="en-NZ"/>
              </w:rPr>
              <w:t>Received 2 or more visits of 75</w:t>
            </w:r>
            <w:r w:rsidR="00572A7A">
              <w:rPr>
                <w:lang w:eastAsia="en-NZ"/>
              </w:rPr>
              <w:t> </w:t>
            </w:r>
            <w:r w:rsidRPr="00672ABC">
              <w:rPr>
                <w:lang w:eastAsia="en-NZ"/>
              </w:rPr>
              <w:t>minutes or more duration (excluding FARCP) in the postnatal period</w:t>
            </w:r>
          </w:p>
        </w:tc>
        <w:tc>
          <w:tcPr>
            <w:tcW w:w="1417" w:type="dxa"/>
            <w:gridSpan w:val="2"/>
            <w:shd w:val="clear" w:color="auto" w:fill="auto"/>
            <w:hideMark/>
          </w:tcPr>
          <w:p w14:paraId="44B9F3AF" w14:textId="77777777" w:rsidR="00EB2AC0" w:rsidRPr="00672ABC" w:rsidRDefault="00EB2AC0" w:rsidP="00572A7A">
            <w:pPr>
              <w:pStyle w:val="TableText"/>
              <w:keepNext/>
              <w:ind w:right="170"/>
              <w:rPr>
                <w:lang w:eastAsia="en-NZ"/>
              </w:rPr>
            </w:pPr>
            <w:r w:rsidRPr="00672ABC">
              <w:rPr>
                <w:lang w:eastAsia="en-NZ"/>
              </w:rPr>
              <w:t>Moderate</w:t>
            </w:r>
          </w:p>
        </w:tc>
        <w:tc>
          <w:tcPr>
            <w:tcW w:w="2268" w:type="dxa"/>
            <w:shd w:val="clear" w:color="auto" w:fill="auto"/>
            <w:hideMark/>
          </w:tcPr>
          <w:p w14:paraId="2CC65DB6" w14:textId="77777777" w:rsidR="00EB2AC0" w:rsidRPr="00672ABC" w:rsidRDefault="00EB2AC0" w:rsidP="00572A7A">
            <w:pPr>
              <w:pStyle w:val="TableText"/>
              <w:keepNext/>
              <w:rPr>
                <w:lang w:eastAsia="en-NZ"/>
              </w:rPr>
            </w:pPr>
          </w:p>
        </w:tc>
      </w:tr>
      <w:tr w:rsidR="00EB2AC0" w:rsidRPr="00D55290" w14:paraId="4D4B0365" w14:textId="77777777" w:rsidTr="00572A7A">
        <w:trPr>
          <w:cantSplit/>
        </w:trPr>
        <w:tc>
          <w:tcPr>
            <w:tcW w:w="1134" w:type="dxa"/>
            <w:shd w:val="clear" w:color="auto" w:fill="auto"/>
            <w:hideMark/>
          </w:tcPr>
          <w:p w14:paraId="6981FF4A" w14:textId="77777777" w:rsidR="00EB2AC0" w:rsidRPr="00672ABC" w:rsidRDefault="00EB2AC0" w:rsidP="00572A7A">
            <w:pPr>
              <w:pStyle w:val="TableText"/>
              <w:rPr>
                <w:lang w:eastAsia="en-NZ"/>
              </w:rPr>
            </w:pPr>
            <w:r w:rsidRPr="00672ABC">
              <w:rPr>
                <w:lang w:eastAsia="en-NZ"/>
              </w:rPr>
              <w:t>12</w:t>
            </w:r>
          </w:p>
        </w:tc>
        <w:tc>
          <w:tcPr>
            <w:tcW w:w="3261" w:type="dxa"/>
            <w:shd w:val="clear" w:color="auto" w:fill="auto"/>
            <w:hideMark/>
          </w:tcPr>
          <w:p w14:paraId="3B2B9898" w14:textId="77777777" w:rsidR="00EB2AC0" w:rsidRPr="00672ABC" w:rsidRDefault="00EB2AC0" w:rsidP="00572A7A">
            <w:pPr>
              <w:pStyle w:val="TableText"/>
              <w:ind w:right="170"/>
              <w:rPr>
                <w:lang w:eastAsia="en-NZ"/>
              </w:rPr>
            </w:pPr>
            <w:r w:rsidRPr="00672ABC">
              <w:rPr>
                <w:lang w:eastAsia="en-NZ"/>
              </w:rPr>
              <w:t>LMC attendance at 1 or more multi-disciplinary meetings</w:t>
            </w:r>
          </w:p>
        </w:tc>
        <w:tc>
          <w:tcPr>
            <w:tcW w:w="1417" w:type="dxa"/>
            <w:gridSpan w:val="2"/>
            <w:shd w:val="clear" w:color="auto" w:fill="auto"/>
            <w:hideMark/>
          </w:tcPr>
          <w:p w14:paraId="1289C97A" w14:textId="77777777" w:rsidR="00EB2AC0" w:rsidRPr="00672ABC" w:rsidRDefault="00EB2AC0" w:rsidP="00572A7A">
            <w:pPr>
              <w:pStyle w:val="TableText"/>
              <w:ind w:right="170"/>
              <w:rPr>
                <w:lang w:eastAsia="en-NZ"/>
              </w:rPr>
            </w:pPr>
            <w:r w:rsidRPr="00672ABC">
              <w:rPr>
                <w:lang w:eastAsia="en-NZ"/>
              </w:rPr>
              <w:t>Moderate</w:t>
            </w:r>
          </w:p>
        </w:tc>
        <w:tc>
          <w:tcPr>
            <w:tcW w:w="2268" w:type="dxa"/>
            <w:shd w:val="clear" w:color="auto" w:fill="auto"/>
          </w:tcPr>
          <w:p w14:paraId="4B030105" w14:textId="77777777" w:rsidR="00EB2AC0" w:rsidRPr="00672ABC" w:rsidRDefault="00EB2AC0" w:rsidP="00572A7A">
            <w:pPr>
              <w:pStyle w:val="TableText"/>
              <w:rPr>
                <w:lang w:eastAsia="en-NZ"/>
              </w:rPr>
            </w:pPr>
          </w:p>
        </w:tc>
      </w:tr>
      <w:tr w:rsidR="00EB2AC0" w:rsidRPr="00D55290" w14:paraId="5AFE1CA1" w14:textId="77777777" w:rsidTr="00572A7A">
        <w:trPr>
          <w:cantSplit/>
        </w:trPr>
        <w:tc>
          <w:tcPr>
            <w:tcW w:w="1134" w:type="dxa"/>
            <w:shd w:val="clear" w:color="auto" w:fill="auto"/>
            <w:hideMark/>
          </w:tcPr>
          <w:p w14:paraId="51CE06B8" w14:textId="77777777" w:rsidR="00EB2AC0" w:rsidRPr="00672ABC" w:rsidRDefault="00EB2AC0" w:rsidP="00572A7A">
            <w:pPr>
              <w:pStyle w:val="TableText"/>
              <w:rPr>
                <w:lang w:eastAsia="en-NZ"/>
              </w:rPr>
            </w:pPr>
            <w:r w:rsidRPr="00672ABC">
              <w:rPr>
                <w:lang w:eastAsia="en-NZ"/>
              </w:rPr>
              <w:t>13</w:t>
            </w:r>
          </w:p>
        </w:tc>
        <w:tc>
          <w:tcPr>
            <w:tcW w:w="3261" w:type="dxa"/>
            <w:shd w:val="clear" w:color="auto" w:fill="auto"/>
            <w:hideMark/>
          </w:tcPr>
          <w:p w14:paraId="67E49031" w14:textId="77777777" w:rsidR="00EB2AC0" w:rsidRPr="00672ABC" w:rsidRDefault="00EB2AC0" w:rsidP="00572A7A">
            <w:pPr>
              <w:pStyle w:val="TableText"/>
              <w:ind w:right="170"/>
              <w:rPr>
                <w:lang w:eastAsia="en-NZ"/>
              </w:rPr>
            </w:pPr>
            <w:r w:rsidRPr="00672ABC">
              <w:rPr>
                <w:lang w:eastAsia="en-NZ"/>
              </w:rPr>
              <w:t xml:space="preserve">Condition meeting the </w:t>
            </w:r>
            <w:r w:rsidR="00E10C0A">
              <w:rPr>
                <w:lang w:eastAsia="en-NZ"/>
              </w:rPr>
              <w:t>“</w:t>
            </w:r>
            <w:r w:rsidRPr="00672ABC">
              <w:rPr>
                <w:lang w:eastAsia="en-NZ"/>
              </w:rPr>
              <w:t>Emergency</w:t>
            </w:r>
            <w:r w:rsidR="00E10C0A">
              <w:rPr>
                <w:lang w:eastAsia="en-NZ"/>
              </w:rPr>
              <w:t>”</w:t>
            </w:r>
            <w:r w:rsidRPr="00672ABC">
              <w:rPr>
                <w:lang w:eastAsia="en-NZ"/>
              </w:rPr>
              <w:t xml:space="preserve"> definition under the Referral Guidelines (LMC has continued to provide care)</w:t>
            </w:r>
          </w:p>
        </w:tc>
        <w:tc>
          <w:tcPr>
            <w:tcW w:w="1417" w:type="dxa"/>
            <w:gridSpan w:val="2"/>
            <w:shd w:val="clear" w:color="auto" w:fill="auto"/>
            <w:hideMark/>
          </w:tcPr>
          <w:p w14:paraId="467C8F5A" w14:textId="77777777" w:rsidR="00EB2AC0" w:rsidRPr="00672ABC" w:rsidRDefault="00EB2AC0" w:rsidP="00572A7A">
            <w:pPr>
              <w:pStyle w:val="TableText"/>
              <w:ind w:right="170"/>
              <w:rPr>
                <w:lang w:eastAsia="en-NZ"/>
              </w:rPr>
            </w:pPr>
            <w:r w:rsidRPr="00672ABC">
              <w:rPr>
                <w:lang w:eastAsia="en-NZ"/>
              </w:rPr>
              <w:t>Moderate</w:t>
            </w:r>
          </w:p>
        </w:tc>
        <w:tc>
          <w:tcPr>
            <w:tcW w:w="2268" w:type="dxa"/>
            <w:shd w:val="clear" w:color="auto" w:fill="auto"/>
          </w:tcPr>
          <w:p w14:paraId="33944A96" w14:textId="77777777" w:rsidR="00EB2AC0" w:rsidRPr="00672ABC" w:rsidRDefault="00EB2AC0" w:rsidP="00572A7A">
            <w:pPr>
              <w:pStyle w:val="TableText"/>
              <w:rPr>
                <w:lang w:eastAsia="en-NZ"/>
              </w:rPr>
            </w:pPr>
          </w:p>
        </w:tc>
      </w:tr>
      <w:tr w:rsidR="00EB2AC0" w:rsidRPr="00D55290" w14:paraId="4C5D08C9" w14:textId="77777777" w:rsidTr="00572A7A">
        <w:trPr>
          <w:cantSplit/>
        </w:trPr>
        <w:tc>
          <w:tcPr>
            <w:tcW w:w="1134" w:type="dxa"/>
            <w:shd w:val="clear" w:color="auto" w:fill="auto"/>
            <w:hideMark/>
          </w:tcPr>
          <w:p w14:paraId="619D38E8" w14:textId="77777777" w:rsidR="00EB2AC0" w:rsidRPr="00672ABC" w:rsidRDefault="00EB2AC0" w:rsidP="00572A7A">
            <w:pPr>
              <w:pStyle w:val="TableText"/>
              <w:rPr>
                <w:lang w:eastAsia="en-NZ"/>
              </w:rPr>
            </w:pPr>
            <w:r w:rsidRPr="00672ABC">
              <w:rPr>
                <w:lang w:eastAsia="en-NZ"/>
              </w:rPr>
              <w:t>14</w:t>
            </w:r>
          </w:p>
        </w:tc>
        <w:tc>
          <w:tcPr>
            <w:tcW w:w="3261" w:type="dxa"/>
            <w:shd w:val="clear" w:color="auto" w:fill="auto"/>
            <w:hideMark/>
          </w:tcPr>
          <w:p w14:paraId="679D161D" w14:textId="77777777" w:rsidR="00EB2AC0" w:rsidRPr="00672ABC" w:rsidRDefault="00EB2AC0" w:rsidP="00572A7A">
            <w:pPr>
              <w:pStyle w:val="TableText"/>
              <w:ind w:right="170"/>
              <w:rPr>
                <w:lang w:eastAsia="en-NZ"/>
              </w:rPr>
            </w:pPr>
            <w:r w:rsidRPr="00672ABC">
              <w:rPr>
                <w:lang w:eastAsia="en-NZ"/>
              </w:rPr>
              <w:t xml:space="preserve">Condition meeting the </w:t>
            </w:r>
            <w:r w:rsidR="00E10C0A">
              <w:rPr>
                <w:lang w:eastAsia="en-NZ"/>
              </w:rPr>
              <w:t>“</w:t>
            </w:r>
            <w:r w:rsidRPr="00672ABC">
              <w:rPr>
                <w:lang w:eastAsia="en-NZ"/>
              </w:rPr>
              <w:t>Consultation</w:t>
            </w:r>
            <w:r w:rsidR="00E10C0A">
              <w:rPr>
                <w:lang w:eastAsia="en-NZ"/>
              </w:rPr>
              <w:t>”</w:t>
            </w:r>
            <w:r w:rsidRPr="00672ABC">
              <w:rPr>
                <w:lang w:eastAsia="en-NZ"/>
              </w:rPr>
              <w:t xml:space="preserve"> definition under the Referral Guidelines (LMC has continued to provide care)</w:t>
            </w:r>
          </w:p>
        </w:tc>
        <w:tc>
          <w:tcPr>
            <w:tcW w:w="1417" w:type="dxa"/>
            <w:gridSpan w:val="2"/>
            <w:shd w:val="clear" w:color="auto" w:fill="auto"/>
            <w:hideMark/>
          </w:tcPr>
          <w:p w14:paraId="10663DB7" w14:textId="77777777" w:rsidR="00EB2AC0" w:rsidRPr="00672ABC" w:rsidRDefault="00EB2AC0" w:rsidP="00572A7A">
            <w:pPr>
              <w:pStyle w:val="TableText"/>
              <w:ind w:right="170"/>
              <w:rPr>
                <w:lang w:eastAsia="en-NZ"/>
              </w:rPr>
            </w:pPr>
            <w:r w:rsidRPr="00672ABC">
              <w:rPr>
                <w:lang w:eastAsia="en-NZ"/>
              </w:rPr>
              <w:t>Moderate</w:t>
            </w:r>
          </w:p>
        </w:tc>
        <w:tc>
          <w:tcPr>
            <w:tcW w:w="2268" w:type="dxa"/>
            <w:shd w:val="clear" w:color="auto" w:fill="auto"/>
          </w:tcPr>
          <w:p w14:paraId="3D5A4D87" w14:textId="77777777" w:rsidR="00EB2AC0" w:rsidRPr="00672ABC" w:rsidRDefault="00EB2AC0" w:rsidP="00572A7A">
            <w:pPr>
              <w:pStyle w:val="TableText"/>
              <w:rPr>
                <w:lang w:eastAsia="en-NZ"/>
              </w:rPr>
            </w:pPr>
          </w:p>
        </w:tc>
      </w:tr>
      <w:tr w:rsidR="00EB2AC0" w:rsidRPr="00D55290" w14:paraId="7C260197" w14:textId="77777777" w:rsidTr="00572A7A">
        <w:trPr>
          <w:cantSplit/>
        </w:trPr>
        <w:tc>
          <w:tcPr>
            <w:tcW w:w="1134" w:type="dxa"/>
            <w:shd w:val="clear" w:color="auto" w:fill="auto"/>
            <w:hideMark/>
          </w:tcPr>
          <w:p w14:paraId="2826F192" w14:textId="77777777" w:rsidR="00EB2AC0" w:rsidRPr="00672ABC" w:rsidRDefault="00EB2AC0" w:rsidP="00572A7A">
            <w:pPr>
              <w:pStyle w:val="TableText"/>
              <w:rPr>
                <w:lang w:eastAsia="en-NZ"/>
              </w:rPr>
            </w:pPr>
            <w:r w:rsidRPr="00672ABC">
              <w:rPr>
                <w:lang w:eastAsia="en-NZ"/>
              </w:rPr>
              <w:t>15</w:t>
            </w:r>
          </w:p>
        </w:tc>
        <w:tc>
          <w:tcPr>
            <w:tcW w:w="3261" w:type="dxa"/>
            <w:shd w:val="clear" w:color="auto" w:fill="auto"/>
            <w:hideMark/>
          </w:tcPr>
          <w:p w14:paraId="790E2CC0" w14:textId="77777777" w:rsidR="00EB2AC0" w:rsidRPr="00672ABC" w:rsidRDefault="00EB2AC0" w:rsidP="00572A7A">
            <w:pPr>
              <w:pStyle w:val="TableText"/>
              <w:ind w:right="170"/>
              <w:rPr>
                <w:lang w:eastAsia="en-NZ"/>
              </w:rPr>
            </w:pPr>
            <w:r w:rsidRPr="00672ABC">
              <w:rPr>
                <w:lang w:eastAsia="en-NZ"/>
              </w:rPr>
              <w:t xml:space="preserve">Condition meeting the </w:t>
            </w:r>
            <w:r w:rsidR="00E10C0A">
              <w:rPr>
                <w:lang w:eastAsia="en-NZ"/>
              </w:rPr>
              <w:t>“</w:t>
            </w:r>
            <w:r w:rsidRPr="00672ABC">
              <w:rPr>
                <w:lang w:eastAsia="en-NZ"/>
              </w:rPr>
              <w:t>Transfer of clinical responsibility</w:t>
            </w:r>
            <w:r w:rsidR="00E10C0A">
              <w:rPr>
                <w:lang w:eastAsia="en-NZ"/>
              </w:rPr>
              <w:t>”</w:t>
            </w:r>
            <w:r w:rsidRPr="00672ABC">
              <w:rPr>
                <w:lang w:eastAsia="en-NZ"/>
              </w:rPr>
              <w:t xml:space="preserve"> definition under the Referral Guidelines (LMC has continued to provide care)</w:t>
            </w:r>
          </w:p>
        </w:tc>
        <w:tc>
          <w:tcPr>
            <w:tcW w:w="1417" w:type="dxa"/>
            <w:gridSpan w:val="2"/>
            <w:shd w:val="clear" w:color="auto" w:fill="auto"/>
            <w:hideMark/>
          </w:tcPr>
          <w:p w14:paraId="2FD7C33A" w14:textId="77777777" w:rsidR="00EB2AC0" w:rsidRPr="00672ABC" w:rsidRDefault="00EB2AC0" w:rsidP="00572A7A">
            <w:pPr>
              <w:pStyle w:val="TableText"/>
              <w:ind w:right="170"/>
              <w:rPr>
                <w:lang w:eastAsia="en-NZ"/>
              </w:rPr>
            </w:pPr>
            <w:r w:rsidRPr="00672ABC">
              <w:rPr>
                <w:lang w:eastAsia="en-NZ"/>
              </w:rPr>
              <w:t>Moderate</w:t>
            </w:r>
          </w:p>
        </w:tc>
        <w:tc>
          <w:tcPr>
            <w:tcW w:w="2268" w:type="dxa"/>
            <w:shd w:val="clear" w:color="auto" w:fill="auto"/>
            <w:noWrap/>
            <w:hideMark/>
          </w:tcPr>
          <w:p w14:paraId="03695D1E" w14:textId="77777777" w:rsidR="00EB2AC0" w:rsidRPr="00672ABC" w:rsidRDefault="00EB2AC0" w:rsidP="00572A7A">
            <w:pPr>
              <w:pStyle w:val="TableText"/>
              <w:rPr>
                <w:lang w:eastAsia="en-NZ"/>
              </w:rPr>
            </w:pPr>
            <w:r w:rsidRPr="00672ABC">
              <w:rPr>
                <w:lang w:eastAsia="en-NZ"/>
              </w:rPr>
              <w:t>LMC can only claim payment for postnatal criterion 15 or postnatal criterion 14</w:t>
            </w:r>
          </w:p>
        </w:tc>
      </w:tr>
    </w:tbl>
    <w:p w14:paraId="5917F8D0" w14:textId="77777777" w:rsidR="00EB2AC0" w:rsidRPr="00D55290" w:rsidRDefault="00EB2AC0" w:rsidP="00572A7A"/>
    <w:p w14:paraId="07B12041" w14:textId="77777777" w:rsidR="00EB2AC0" w:rsidRPr="00095641" w:rsidRDefault="00EB2AC0" w:rsidP="00572A7A">
      <w:pPr>
        <w:pStyle w:val="Heading4"/>
        <w:keepNext w:val="0"/>
        <w:pageBreakBefore/>
        <w:spacing w:before="0"/>
      </w:pPr>
      <w:bookmarkStart w:id="107" w:name="_Toc87024023"/>
      <w:r w:rsidRPr="008D5DEF">
        <w:lastRenderedPageBreak/>
        <w:t>Definitions and interpretations of terms used in the ACS criteria</w:t>
      </w:r>
    </w:p>
    <w:tbl>
      <w:tblPr>
        <w:tblW w:w="0" w:type="auto"/>
        <w:tblLayout w:type="fixed"/>
        <w:tblCellMar>
          <w:left w:w="57" w:type="dxa"/>
          <w:right w:w="57" w:type="dxa"/>
        </w:tblCellMar>
        <w:tblLook w:val="04A0" w:firstRow="1" w:lastRow="0" w:firstColumn="1" w:lastColumn="0" w:noHBand="0" w:noVBand="1"/>
      </w:tblPr>
      <w:tblGrid>
        <w:gridCol w:w="2042"/>
        <w:gridCol w:w="6095"/>
      </w:tblGrid>
      <w:tr w:rsidR="00EB2AC0" w14:paraId="68D42E51" w14:textId="77777777" w:rsidTr="00572A7A">
        <w:trPr>
          <w:cantSplit/>
        </w:trPr>
        <w:tc>
          <w:tcPr>
            <w:tcW w:w="2042" w:type="dxa"/>
          </w:tcPr>
          <w:p w14:paraId="312F052D" w14:textId="77777777" w:rsidR="00EB2AC0" w:rsidRPr="00572A7A" w:rsidRDefault="00EB2AC0" w:rsidP="00572A7A">
            <w:pPr>
              <w:pStyle w:val="TableText"/>
              <w:ind w:right="113"/>
              <w:rPr>
                <w:b/>
              </w:rPr>
            </w:pPr>
            <w:r w:rsidRPr="00572A7A">
              <w:rPr>
                <w:b/>
              </w:rPr>
              <w:t>Acute call-out</w:t>
            </w:r>
          </w:p>
        </w:tc>
        <w:tc>
          <w:tcPr>
            <w:tcW w:w="6095" w:type="dxa"/>
          </w:tcPr>
          <w:p w14:paraId="73E66596" w14:textId="77777777" w:rsidR="00EB2AC0" w:rsidRPr="0034215C" w:rsidRDefault="00EB2AC0" w:rsidP="00572A7A">
            <w:pPr>
              <w:pStyle w:val="TableText"/>
            </w:pPr>
            <w:r>
              <w:t>A</w:t>
            </w:r>
            <w:r w:rsidRPr="008D5DEF">
              <w:t>cute call-out means an unscheduled</w:t>
            </w:r>
            <w:r>
              <w:t xml:space="preserve"> </w:t>
            </w:r>
            <w:r w:rsidRPr="008D5DEF">
              <w:t>in-person attendance for an urgent or acute issue</w:t>
            </w:r>
            <w:r>
              <w:t>.</w:t>
            </w:r>
          </w:p>
        </w:tc>
      </w:tr>
      <w:tr w:rsidR="00EB2AC0" w14:paraId="5026F0F4" w14:textId="77777777" w:rsidTr="00572A7A">
        <w:trPr>
          <w:cantSplit/>
        </w:trPr>
        <w:tc>
          <w:tcPr>
            <w:tcW w:w="2042" w:type="dxa"/>
          </w:tcPr>
          <w:p w14:paraId="2F01B8F6" w14:textId="77777777" w:rsidR="00EB2AC0" w:rsidRPr="00572A7A" w:rsidRDefault="00EB2AC0" w:rsidP="00572A7A">
            <w:pPr>
              <w:pStyle w:val="TableText"/>
              <w:ind w:right="113"/>
              <w:rPr>
                <w:b/>
              </w:rPr>
            </w:pPr>
            <w:r w:rsidRPr="00572A7A">
              <w:rPr>
                <w:b/>
              </w:rPr>
              <w:t>After hours</w:t>
            </w:r>
          </w:p>
        </w:tc>
        <w:tc>
          <w:tcPr>
            <w:tcW w:w="6095" w:type="dxa"/>
          </w:tcPr>
          <w:p w14:paraId="70217F8B" w14:textId="77777777" w:rsidR="00EB2AC0" w:rsidRDefault="00EB2AC0" w:rsidP="00572A7A">
            <w:pPr>
              <w:pStyle w:val="TableText"/>
            </w:pPr>
            <w:r>
              <w:t>After hours</w:t>
            </w:r>
            <w:r w:rsidRPr="006F748F">
              <w:t xml:space="preserve"> call-out means an unscheduled, after normal working hours, in-person attendance for an urgent or acute issue</w:t>
            </w:r>
            <w:r>
              <w:t>.</w:t>
            </w:r>
          </w:p>
        </w:tc>
      </w:tr>
      <w:tr w:rsidR="00EB2AC0" w14:paraId="2A6F21BE" w14:textId="77777777" w:rsidTr="00572A7A">
        <w:trPr>
          <w:cantSplit/>
        </w:trPr>
        <w:tc>
          <w:tcPr>
            <w:tcW w:w="2042" w:type="dxa"/>
          </w:tcPr>
          <w:p w14:paraId="00F6AB6B" w14:textId="77777777" w:rsidR="00EB2AC0" w:rsidRPr="00572A7A" w:rsidRDefault="00E10C0A" w:rsidP="00572A7A">
            <w:pPr>
              <w:pStyle w:val="TableText"/>
              <w:ind w:right="113"/>
              <w:rPr>
                <w:b/>
              </w:rPr>
            </w:pPr>
            <w:r w:rsidRPr="00572A7A">
              <w:rPr>
                <w:b/>
              </w:rPr>
              <w:t>“</w:t>
            </w:r>
            <w:r w:rsidR="00EB2AC0" w:rsidRPr="00572A7A">
              <w:rPr>
                <w:b/>
              </w:rPr>
              <w:t>Consultation</w:t>
            </w:r>
            <w:r w:rsidRPr="00572A7A">
              <w:rPr>
                <w:b/>
              </w:rPr>
              <w:t>”</w:t>
            </w:r>
            <w:r w:rsidR="00EB2AC0" w:rsidRPr="00572A7A">
              <w:rPr>
                <w:b/>
              </w:rPr>
              <w:t xml:space="preserve"> category</w:t>
            </w:r>
          </w:p>
        </w:tc>
        <w:tc>
          <w:tcPr>
            <w:tcW w:w="6095" w:type="dxa"/>
          </w:tcPr>
          <w:p w14:paraId="121AD522" w14:textId="77777777" w:rsidR="00EB2AC0" w:rsidRDefault="00EB2AC0" w:rsidP="00572A7A">
            <w:pPr>
              <w:pStyle w:val="TableText"/>
            </w:pPr>
            <w:r w:rsidRPr="008D5DEF">
              <w:t>The LMC must recommend to the woman (or parent(s) in the case of the baby) that a consultation with a specialist is warranted given that her pregnancy, labour, birth or puerperium (or the baby) is or ma</w:t>
            </w:r>
            <w:r w:rsidR="00572A7A">
              <w:t>y be affected by the condition.</w:t>
            </w:r>
          </w:p>
        </w:tc>
      </w:tr>
      <w:tr w:rsidR="00EB2AC0" w14:paraId="1F34DBF3" w14:textId="77777777" w:rsidTr="00572A7A">
        <w:trPr>
          <w:cantSplit/>
        </w:trPr>
        <w:tc>
          <w:tcPr>
            <w:tcW w:w="2042" w:type="dxa"/>
          </w:tcPr>
          <w:p w14:paraId="046E3155" w14:textId="77777777" w:rsidR="00EB2AC0" w:rsidRPr="00572A7A" w:rsidRDefault="00EB2AC0" w:rsidP="00572A7A">
            <w:pPr>
              <w:pStyle w:val="TableText"/>
              <w:ind w:right="113"/>
              <w:rPr>
                <w:b/>
              </w:rPr>
            </w:pPr>
            <w:r w:rsidRPr="00572A7A">
              <w:rPr>
                <w:b/>
              </w:rPr>
              <w:t>Early labour visit</w:t>
            </w:r>
          </w:p>
        </w:tc>
        <w:tc>
          <w:tcPr>
            <w:tcW w:w="6095" w:type="dxa"/>
          </w:tcPr>
          <w:p w14:paraId="126747A9" w14:textId="77777777" w:rsidR="00EB2AC0" w:rsidRPr="0034215C" w:rsidRDefault="00EB2AC0" w:rsidP="00572A7A">
            <w:pPr>
              <w:pStyle w:val="TableText"/>
            </w:pPr>
            <w:r>
              <w:t>An early labour visit is the episodic care provided to a woman in early labour before they</w:t>
            </w:r>
            <w:r w:rsidR="00572A7A">
              <w:t xml:space="preserve"> require continuous attendance.\</w:t>
            </w:r>
          </w:p>
        </w:tc>
      </w:tr>
      <w:tr w:rsidR="00EB2AC0" w14:paraId="2090B031" w14:textId="77777777" w:rsidTr="00572A7A">
        <w:trPr>
          <w:cantSplit/>
        </w:trPr>
        <w:tc>
          <w:tcPr>
            <w:tcW w:w="2042" w:type="dxa"/>
          </w:tcPr>
          <w:p w14:paraId="49E6C84A" w14:textId="77777777" w:rsidR="00EB2AC0" w:rsidRPr="00572A7A" w:rsidRDefault="00E10C0A" w:rsidP="00572A7A">
            <w:pPr>
              <w:pStyle w:val="TableText"/>
              <w:ind w:right="113"/>
              <w:rPr>
                <w:b/>
              </w:rPr>
            </w:pPr>
            <w:r w:rsidRPr="00572A7A">
              <w:rPr>
                <w:b/>
              </w:rPr>
              <w:t>“</w:t>
            </w:r>
            <w:r w:rsidR="00EB2AC0" w:rsidRPr="00572A7A">
              <w:rPr>
                <w:b/>
              </w:rPr>
              <w:t>Emergency</w:t>
            </w:r>
            <w:r w:rsidRPr="00572A7A">
              <w:rPr>
                <w:b/>
              </w:rPr>
              <w:t>”</w:t>
            </w:r>
            <w:r w:rsidR="00EB2AC0" w:rsidRPr="00572A7A">
              <w:rPr>
                <w:b/>
              </w:rPr>
              <w:t xml:space="preserve"> category</w:t>
            </w:r>
          </w:p>
        </w:tc>
        <w:tc>
          <w:tcPr>
            <w:tcW w:w="6095" w:type="dxa"/>
          </w:tcPr>
          <w:p w14:paraId="359E9A42" w14:textId="77777777" w:rsidR="00EB2AC0" w:rsidRDefault="00EB2AC0" w:rsidP="00572A7A">
            <w:pPr>
              <w:pStyle w:val="TableText"/>
            </w:pPr>
            <w:r w:rsidRPr="008D5DEF">
              <w:t>An emergency necessitates the immediate transfer of clinical responsibility to the most appropriate practitioner available. In such circumstances the clinical roles and responsibilities are dictated by the immediate needs of the mother and/or baby and the skills and capabilities of practitioners available including those involved in providing emergency transport if it is required. The LMC is likely to have an ongoing role throughout the emergency, with the nature of that role depending on the other practitioners present.</w:t>
            </w:r>
          </w:p>
        </w:tc>
      </w:tr>
      <w:tr w:rsidR="00EB2AC0" w14:paraId="481C83B2" w14:textId="77777777" w:rsidTr="00572A7A">
        <w:trPr>
          <w:cantSplit/>
        </w:trPr>
        <w:tc>
          <w:tcPr>
            <w:tcW w:w="2042" w:type="dxa"/>
          </w:tcPr>
          <w:p w14:paraId="69C415F3" w14:textId="77777777" w:rsidR="00EB2AC0" w:rsidRPr="00572A7A" w:rsidRDefault="00EB2AC0" w:rsidP="00572A7A">
            <w:pPr>
              <w:pStyle w:val="TableText"/>
              <w:ind w:right="113"/>
              <w:rPr>
                <w:b/>
              </w:rPr>
            </w:pPr>
            <w:r w:rsidRPr="00572A7A">
              <w:rPr>
                <w:b/>
              </w:rPr>
              <w:t>FARCP</w:t>
            </w:r>
          </w:p>
        </w:tc>
        <w:tc>
          <w:tcPr>
            <w:tcW w:w="6095" w:type="dxa"/>
          </w:tcPr>
          <w:p w14:paraId="228AF66D" w14:textId="77777777" w:rsidR="00EB2AC0" w:rsidRDefault="00EB2AC0" w:rsidP="00572A7A">
            <w:pPr>
              <w:pStyle w:val="TableText"/>
            </w:pPr>
            <w:r w:rsidRPr="008D5DEF">
              <w:rPr>
                <w:i/>
                <w:iCs/>
              </w:rPr>
              <w:t>First assessment, registration and care planning</w:t>
            </w:r>
            <w:r>
              <w:t xml:space="preserve"> module.</w:t>
            </w:r>
          </w:p>
        </w:tc>
      </w:tr>
      <w:tr w:rsidR="00EB2AC0" w14:paraId="33CAC46E" w14:textId="77777777" w:rsidTr="00572A7A">
        <w:trPr>
          <w:cantSplit/>
        </w:trPr>
        <w:tc>
          <w:tcPr>
            <w:tcW w:w="2042" w:type="dxa"/>
          </w:tcPr>
          <w:p w14:paraId="08F5242D" w14:textId="77777777" w:rsidR="00EB2AC0" w:rsidRPr="00572A7A" w:rsidRDefault="00EB2AC0" w:rsidP="00572A7A">
            <w:pPr>
              <w:pStyle w:val="TableText"/>
              <w:ind w:right="113"/>
              <w:rPr>
                <w:b/>
              </w:rPr>
            </w:pPr>
            <w:r w:rsidRPr="00572A7A">
              <w:rPr>
                <w:b/>
              </w:rPr>
              <w:t>Interpreter services</w:t>
            </w:r>
          </w:p>
        </w:tc>
        <w:tc>
          <w:tcPr>
            <w:tcW w:w="6095" w:type="dxa"/>
          </w:tcPr>
          <w:p w14:paraId="3F798407" w14:textId="77777777" w:rsidR="00EB2AC0" w:rsidRDefault="00EB2AC0" w:rsidP="00572A7A">
            <w:pPr>
              <w:pStyle w:val="TableText"/>
            </w:pPr>
            <w:r>
              <w:t>During the dynamic labour and birth process, where English is not the woman</w:t>
            </w:r>
            <w:r w:rsidR="00E10C0A">
              <w:t>’</w:t>
            </w:r>
            <w:r>
              <w:t>s first language, formal interpreter services may be necessary.</w:t>
            </w:r>
          </w:p>
        </w:tc>
      </w:tr>
      <w:tr w:rsidR="00EB2AC0" w14:paraId="242E441B" w14:textId="77777777" w:rsidTr="00572A7A">
        <w:trPr>
          <w:cantSplit/>
        </w:trPr>
        <w:tc>
          <w:tcPr>
            <w:tcW w:w="2042" w:type="dxa"/>
          </w:tcPr>
          <w:p w14:paraId="04DE792B" w14:textId="77777777" w:rsidR="00EB2AC0" w:rsidRPr="00572A7A" w:rsidRDefault="00EB2AC0" w:rsidP="00572A7A">
            <w:pPr>
              <w:pStyle w:val="TableText"/>
              <w:ind w:right="113"/>
              <w:rPr>
                <w:b/>
              </w:rPr>
            </w:pPr>
            <w:r w:rsidRPr="00572A7A">
              <w:rPr>
                <w:b/>
              </w:rPr>
              <w:t>Multi-disciplinary meeting</w:t>
            </w:r>
          </w:p>
        </w:tc>
        <w:tc>
          <w:tcPr>
            <w:tcW w:w="6095" w:type="dxa"/>
          </w:tcPr>
          <w:p w14:paraId="65DB2BDA" w14:textId="77777777" w:rsidR="00EB2AC0" w:rsidRDefault="00EB2AC0" w:rsidP="00572A7A">
            <w:pPr>
              <w:pStyle w:val="TableText"/>
            </w:pPr>
            <w:r>
              <w:t>This term refers to any meeting that the LMC attends with the woman, on behalf of the woman, or in their own capacity as the woman</w:t>
            </w:r>
            <w:r w:rsidR="00E10C0A">
              <w:t>’</w:t>
            </w:r>
            <w:r>
              <w:t>s maternity care provider. Examples include attendance at a consultation appointment with a specialist; attendance at a family group conference; attendance at an Oranga Tamariki or Ministry of Social Development meeting.</w:t>
            </w:r>
          </w:p>
        </w:tc>
      </w:tr>
      <w:tr w:rsidR="00EB2AC0" w14:paraId="3A3C0E90" w14:textId="77777777" w:rsidTr="00572A7A">
        <w:trPr>
          <w:cantSplit/>
        </w:trPr>
        <w:tc>
          <w:tcPr>
            <w:tcW w:w="2042" w:type="dxa"/>
          </w:tcPr>
          <w:p w14:paraId="1DF78798" w14:textId="77777777" w:rsidR="00EB2AC0" w:rsidRPr="00572A7A" w:rsidRDefault="00EB2AC0" w:rsidP="00572A7A">
            <w:pPr>
              <w:pStyle w:val="TableText"/>
              <w:keepNext/>
              <w:ind w:right="113"/>
              <w:rPr>
                <w:b/>
              </w:rPr>
            </w:pPr>
            <w:r w:rsidRPr="00572A7A">
              <w:rPr>
                <w:b/>
              </w:rPr>
              <w:t>Pregnancy loss</w:t>
            </w:r>
          </w:p>
        </w:tc>
        <w:tc>
          <w:tcPr>
            <w:tcW w:w="6095" w:type="dxa"/>
          </w:tcPr>
          <w:p w14:paraId="3C198625" w14:textId="77777777" w:rsidR="00EB2AC0" w:rsidRDefault="00EB2AC0" w:rsidP="00572A7A">
            <w:pPr>
              <w:pStyle w:val="TableText"/>
              <w:keepNext/>
            </w:pPr>
            <w:r>
              <w:t xml:space="preserve">A </w:t>
            </w:r>
            <w:r w:rsidRPr="008D5DEF">
              <w:t>pregnancy loss event means a spontaneous miscarriage before 20 weeks 0</w:t>
            </w:r>
            <w:r w:rsidR="00572A7A">
              <w:t> </w:t>
            </w:r>
            <w:r w:rsidRPr="008D5DEF">
              <w:t>days gestation</w:t>
            </w:r>
            <w:r>
              <w:t>.</w:t>
            </w:r>
          </w:p>
        </w:tc>
      </w:tr>
      <w:tr w:rsidR="00EB2AC0" w14:paraId="5DF5833C" w14:textId="77777777" w:rsidTr="00572A7A">
        <w:trPr>
          <w:cantSplit/>
        </w:trPr>
        <w:tc>
          <w:tcPr>
            <w:tcW w:w="2042" w:type="dxa"/>
          </w:tcPr>
          <w:p w14:paraId="2D076AFA" w14:textId="77777777" w:rsidR="00EB2AC0" w:rsidRPr="00572A7A" w:rsidRDefault="00EB2AC0" w:rsidP="00572A7A">
            <w:pPr>
              <w:pStyle w:val="TableText"/>
              <w:ind w:right="113"/>
              <w:rPr>
                <w:b/>
              </w:rPr>
            </w:pPr>
            <w:r w:rsidRPr="00572A7A">
              <w:rPr>
                <w:b/>
              </w:rPr>
              <w:t>Refugee status</w:t>
            </w:r>
          </w:p>
        </w:tc>
        <w:tc>
          <w:tcPr>
            <w:tcW w:w="6095" w:type="dxa"/>
          </w:tcPr>
          <w:p w14:paraId="109FC94C" w14:textId="77777777" w:rsidR="00EB2AC0" w:rsidRPr="008D5DEF" w:rsidRDefault="00EB2AC0" w:rsidP="00572A7A">
            <w:pPr>
              <w:pStyle w:val="TableText"/>
            </w:pPr>
            <w:r>
              <w:t xml:space="preserve">Individuals with refugee status are eligible for publicly funded health services in Aotearoa New Zealand. </w:t>
            </w:r>
            <w:r w:rsidRPr="008D5DEF">
              <w:t>Excerpt from the Health and Disability Services Eligibility Direction 2011 (page 6):</w:t>
            </w:r>
          </w:p>
          <w:p w14:paraId="5CFA1F3B" w14:textId="77777777" w:rsidR="00EB2AC0" w:rsidRPr="008D5DEF" w:rsidRDefault="00EB2AC0" w:rsidP="00572A7A">
            <w:pPr>
              <w:pStyle w:val="TableText"/>
            </w:pPr>
            <w:r w:rsidRPr="008D5DEF">
              <w:t>A person is eligible to receive services funded under the Act if the person is</w:t>
            </w:r>
            <w:r w:rsidR="00572A7A">
              <w:t> –</w:t>
            </w:r>
          </w:p>
          <w:p w14:paraId="028D043D" w14:textId="77777777" w:rsidR="00EB2AC0" w:rsidRPr="008D5DEF" w:rsidRDefault="00EB2AC0" w:rsidP="00572A7A">
            <w:pPr>
              <w:pStyle w:val="TableBullet"/>
            </w:pPr>
            <w:r w:rsidRPr="008D5DEF">
              <w:t>recognised as a refugee under the Immigration Act 2009; or</w:t>
            </w:r>
          </w:p>
          <w:p w14:paraId="76E8378D" w14:textId="77777777" w:rsidR="00EB2AC0" w:rsidRPr="008D5DEF" w:rsidRDefault="00EB2AC0" w:rsidP="00572A7A">
            <w:pPr>
              <w:pStyle w:val="TableBullet"/>
            </w:pPr>
            <w:r w:rsidRPr="008D5DEF">
              <w:t>in the process of having a claim for recognition as a refugee determined by a refugee and protection officer; or</w:t>
            </w:r>
          </w:p>
          <w:p w14:paraId="45A8208C" w14:textId="77777777" w:rsidR="00EB2AC0" w:rsidRPr="008D5DEF" w:rsidRDefault="00EB2AC0" w:rsidP="00572A7A">
            <w:pPr>
              <w:pStyle w:val="TableBullet"/>
            </w:pPr>
            <w:r w:rsidRPr="008D5DEF">
              <w:t>in the process of having an appeal for recognition as a refugee determined by the Immigration and Protection Tribunal.</w:t>
            </w:r>
          </w:p>
        </w:tc>
      </w:tr>
      <w:tr w:rsidR="00EB2AC0" w14:paraId="02822270" w14:textId="77777777" w:rsidTr="00572A7A">
        <w:trPr>
          <w:cantSplit/>
        </w:trPr>
        <w:tc>
          <w:tcPr>
            <w:tcW w:w="2042" w:type="dxa"/>
          </w:tcPr>
          <w:p w14:paraId="2EB86F9D" w14:textId="77777777" w:rsidR="00EB2AC0" w:rsidRPr="00572A7A" w:rsidRDefault="00E10C0A" w:rsidP="00572A7A">
            <w:pPr>
              <w:pStyle w:val="TableText"/>
              <w:ind w:right="113"/>
              <w:rPr>
                <w:b/>
              </w:rPr>
            </w:pPr>
            <w:r w:rsidRPr="00572A7A">
              <w:rPr>
                <w:b/>
              </w:rPr>
              <w:t>“</w:t>
            </w:r>
            <w:r w:rsidR="00EB2AC0" w:rsidRPr="00572A7A">
              <w:rPr>
                <w:b/>
              </w:rPr>
              <w:t>Transfer of clinical responsibility</w:t>
            </w:r>
            <w:r w:rsidRPr="00572A7A">
              <w:rPr>
                <w:b/>
              </w:rPr>
              <w:t>”</w:t>
            </w:r>
            <w:r w:rsidR="00EB2AC0" w:rsidRPr="00572A7A">
              <w:rPr>
                <w:b/>
              </w:rPr>
              <w:t xml:space="preserve"> category</w:t>
            </w:r>
          </w:p>
        </w:tc>
        <w:tc>
          <w:tcPr>
            <w:tcW w:w="6095" w:type="dxa"/>
          </w:tcPr>
          <w:p w14:paraId="749E9334" w14:textId="77777777" w:rsidR="00EB2AC0" w:rsidRDefault="00EB2AC0" w:rsidP="00572A7A">
            <w:pPr>
              <w:pStyle w:val="TableText"/>
            </w:pPr>
            <w:r w:rsidRPr="008D5DEF">
              <w:t>The LMC must recommend to the woman (or parent(s) in the case of the baby) that the responsibility for her care be transferred to a specialist given that her pregnancy, labour, birth or puerperium (or the baby) is or may be affected by the condition. The decision regarding ongoing clinical roles/responsibilities must involve three-way conversation between the specialist, the LMC and the woman. The specialist will assume ongoing clinical responsibility and the role of the LMC from that point on will be</w:t>
            </w:r>
            <w:r w:rsidR="00572A7A">
              <w:t xml:space="preserve"> agreed between those involved.</w:t>
            </w:r>
          </w:p>
        </w:tc>
      </w:tr>
    </w:tbl>
    <w:p w14:paraId="556FCF92" w14:textId="77777777" w:rsidR="00572A7A" w:rsidRDefault="00572A7A" w:rsidP="00572A7A"/>
    <w:p w14:paraId="3D7AE650" w14:textId="77777777" w:rsidR="00EB2AC0" w:rsidRPr="00FB0233" w:rsidRDefault="00EB2AC0" w:rsidP="00572A7A">
      <w:pPr>
        <w:pStyle w:val="Heading2"/>
        <w:keepNext w:val="0"/>
        <w:pageBreakBefore/>
        <w:numPr>
          <w:ilvl w:val="0"/>
          <w:numId w:val="0"/>
        </w:numPr>
        <w:spacing w:before="0"/>
      </w:pPr>
      <w:bookmarkStart w:id="108" w:name="_Ref88724329"/>
      <w:bookmarkStart w:id="109" w:name="_Toc88755031"/>
      <w:r w:rsidRPr="00FB0233">
        <w:lastRenderedPageBreak/>
        <w:t>Appendix</w:t>
      </w:r>
      <w:r w:rsidR="00A3688B">
        <w:t> </w:t>
      </w:r>
      <w:r>
        <w:t>5</w:t>
      </w:r>
      <w:bookmarkEnd w:id="108"/>
      <w:r w:rsidRPr="00FB0233">
        <w:t xml:space="preserve">: </w:t>
      </w:r>
      <w:r>
        <w:t>Transfer support hub and spoke model</w:t>
      </w:r>
      <w:bookmarkEnd w:id="107"/>
      <w:bookmarkEnd w:id="109"/>
    </w:p>
    <w:p w14:paraId="2EE2667A" w14:textId="77777777" w:rsidR="00EB2AC0" w:rsidRPr="004406AD" w:rsidRDefault="00EB2AC0" w:rsidP="006B740F">
      <w:r w:rsidRPr="004406AD">
        <w:t xml:space="preserve">The Primary Maternity Services Notice 2021 describes the </w:t>
      </w:r>
      <w:r w:rsidRPr="004406AD">
        <w:rPr>
          <w:i/>
          <w:iCs/>
        </w:rPr>
        <w:t>Transfer support</w:t>
      </w:r>
      <w:r w:rsidRPr="004406AD">
        <w:t xml:space="preserve"> module as:</w:t>
      </w:r>
    </w:p>
    <w:p w14:paraId="3E8220E0" w14:textId="77777777" w:rsidR="00EB2AC0" w:rsidRPr="004406AD" w:rsidRDefault="00EB2AC0" w:rsidP="00EB2AC0">
      <w:pPr>
        <w:pStyle w:val="BoxHeading"/>
        <w:rPr>
          <w:rFonts w:cs="Segoe UI"/>
          <w:sz w:val="20"/>
        </w:rPr>
      </w:pPr>
      <w:r w:rsidRPr="004406AD">
        <w:rPr>
          <w:rFonts w:cs="Segoe UI"/>
          <w:sz w:val="20"/>
        </w:rPr>
        <w:t>DB18</w:t>
      </w:r>
      <w:r w:rsidRPr="004406AD">
        <w:rPr>
          <w:rFonts w:cs="Segoe UI"/>
          <w:sz w:val="20"/>
        </w:rPr>
        <w:tab/>
        <w:t>Service specification: Transfer support</w:t>
      </w:r>
    </w:p>
    <w:p w14:paraId="213400F3" w14:textId="77777777" w:rsidR="00EB2AC0" w:rsidRPr="004406AD" w:rsidRDefault="00EB2AC0" w:rsidP="00EB2AC0">
      <w:pPr>
        <w:pStyle w:val="Box"/>
        <w:ind w:left="851" w:hanging="567"/>
        <w:rPr>
          <w:rFonts w:cs="Segoe UI"/>
          <w:sz w:val="20"/>
        </w:rPr>
      </w:pPr>
      <w:r w:rsidRPr="004406AD">
        <w:rPr>
          <w:rFonts w:cs="Segoe UI"/>
          <w:sz w:val="20"/>
        </w:rPr>
        <w:t>(1)</w:t>
      </w:r>
      <w:r w:rsidRPr="004406AD">
        <w:rPr>
          <w:rFonts w:cs="Segoe UI"/>
          <w:sz w:val="20"/>
        </w:rPr>
        <w:tab/>
        <w:t>The practitioner must provide the following services as required to a woman or her baby:</w:t>
      </w:r>
    </w:p>
    <w:p w14:paraId="6315405E" w14:textId="77777777" w:rsidR="00EB2AC0" w:rsidRPr="004406AD" w:rsidRDefault="00EB2AC0" w:rsidP="00EB2AC0">
      <w:pPr>
        <w:pStyle w:val="Box"/>
        <w:tabs>
          <w:tab w:val="left" w:pos="851"/>
          <w:tab w:val="left" w:pos="1418"/>
        </w:tabs>
        <w:ind w:left="1418" w:hanging="1134"/>
        <w:rPr>
          <w:rFonts w:cs="Segoe UI"/>
          <w:sz w:val="20"/>
        </w:rPr>
      </w:pPr>
      <w:r w:rsidRPr="004406AD">
        <w:rPr>
          <w:rFonts w:cs="Segoe UI"/>
          <w:sz w:val="20"/>
        </w:rPr>
        <w:tab/>
        <w:t>(a)</w:t>
      </w:r>
      <w:r w:rsidRPr="004406AD">
        <w:rPr>
          <w:rFonts w:cs="Segoe UI"/>
          <w:sz w:val="20"/>
        </w:rPr>
        <w:tab/>
        <w:t>accompany the woman or baby in an air or road ambulance from their home or elsewhere in the community, or a primary maternity facility to a secondary or tertiary maternity facility.</w:t>
      </w:r>
    </w:p>
    <w:p w14:paraId="41534B09" w14:textId="77777777" w:rsidR="00EB2AC0" w:rsidRPr="004406AD" w:rsidRDefault="00EB2AC0" w:rsidP="00EB2AC0">
      <w:pPr>
        <w:pStyle w:val="BoxHeading"/>
        <w:spacing w:before="360"/>
        <w:rPr>
          <w:rFonts w:cs="Segoe UI"/>
          <w:sz w:val="20"/>
        </w:rPr>
      </w:pPr>
      <w:r w:rsidRPr="004406AD">
        <w:rPr>
          <w:rFonts w:cs="Segoe UI"/>
          <w:sz w:val="20"/>
        </w:rPr>
        <w:t>DB19</w:t>
      </w:r>
      <w:r w:rsidRPr="004406AD">
        <w:rPr>
          <w:rFonts w:cs="Segoe UI"/>
          <w:sz w:val="20"/>
        </w:rPr>
        <w:tab/>
        <w:t>Payment rules: Transfer support</w:t>
      </w:r>
    </w:p>
    <w:p w14:paraId="33727FE5" w14:textId="77777777" w:rsidR="00EB2AC0" w:rsidRPr="004406AD" w:rsidRDefault="00EB2AC0" w:rsidP="00EB2AC0">
      <w:pPr>
        <w:pStyle w:val="Box"/>
        <w:ind w:left="851" w:hanging="567"/>
        <w:rPr>
          <w:rFonts w:cs="Segoe UI"/>
          <w:sz w:val="20"/>
        </w:rPr>
      </w:pPr>
      <w:r w:rsidRPr="004406AD">
        <w:rPr>
          <w:rFonts w:cs="Segoe UI"/>
          <w:sz w:val="20"/>
        </w:rPr>
        <w:t>(1)</w:t>
      </w:r>
      <w:r w:rsidRPr="004406AD">
        <w:rPr>
          <w:rFonts w:cs="Segoe UI"/>
          <w:sz w:val="20"/>
        </w:rPr>
        <w:tab/>
        <w:t xml:space="preserve">A practitioner may claim a maximum of one </w:t>
      </w:r>
      <w:r w:rsidRPr="004406AD">
        <w:rPr>
          <w:rFonts w:cs="Segoe UI"/>
          <w:i/>
          <w:iCs/>
          <w:sz w:val="20"/>
        </w:rPr>
        <w:t>Transfer support</w:t>
      </w:r>
      <w:r w:rsidRPr="004406AD">
        <w:rPr>
          <w:rFonts w:cs="Segoe UI"/>
          <w:sz w:val="20"/>
        </w:rPr>
        <w:t xml:space="preserve"> module per woman or baby per day.</w:t>
      </w:r>
    </w:p>
    <w:p w14:paraId="4AA1560C" w14:textId="77777777" w:rsidR="00EB2AC0" w:rsidRPr="004406AD" w:rsidRDefault="00EB2AC0" w:rsidP="00EB2AC0">
      <w:pPr>
        <w:pStyle w:val="Box"/>
        <w:ind w:left="851" w:hanging="567"/>
        <w:rPr>
          <w:rFonts w:cs="Segoe UI"/>
          <w:sz w:val="20"/>
        </w:rPr>
      </w:pPr>
      <w:r w:rsidRPr="004406AD">
        <w:rPr>
          <w:rFonts w:cs="Segoe UI"/>
          <w:sz w:val="20"/>
        </w:rPr>
        <w:t>(2)</w:t>
      </w:r>
      <w:r w:rsidRPr="004406AD">
        <w:rPr>
          <w:rFonts w:cs="Segoe UI"/>
          <w:sz w:val="20"/>
        </w:rPr>
        <w:tab/>
        <w:t>This module is claimable for air or road ambulance transfers that occur as a result of the woman requiring urgent care during pregnancy, labour and birth, and/or postpartum.</w:t>
      </w:r>
    </w:p>
    <w:p w14:paraId="2A6EECBE" w14:textId="77777777" w:rsidR="00EB2AC0" w:rsidRPr="004406AD" w:rsidRDefault="00EB2AC0" w:rsidP="00EB2AC0">
      <w:pPr>
        <w:pStyle w:val="Box"/>
        <w:ind w:left="851" w:hanging="567"/>
        <w:rPr>
          <w:rFonts w:cs="Segoe UI"/>
          <w:sz w:val="20"/>
        </w:rPr>
      </w:pPr>
      <w:r w:rsidRPr="004406AD">
        <w:rPr>
          <w:rFonts w:cs="Segoe UI"/>
          <w:sz w:val="20"/>
        </w:rPr>
        <w:t>(3)</w:t>
      </w:r>
      <w:r w:rsidRPr="004406AD">
        <w:rPr>
          <w:rFonts w:cs="Segoe UI"/>
          <w:sz w:val="20"/>
        </w:rPr>
        <w:tab/>
        <w:t>This module is claimable for air or road ambulance transfers that occur as a result of a neonate requiring urgent care after birth.</w:t>
      </w:r>
    </w:p>
    <w:p w14:paraId="7C7CFB74" w14:textId="77777777" w:rsidR="00EB2AC0" w:rsidRPr="004406AD" w:rsidRDefault="00EB2AC0" w:rsidP="00EB2AC0">
      <w:pPr>
        <w:pStyle w:val="Box"/>
        <w:ind w:left="851" w:hanging="567"/>
        <w:rPr>
          <w:rFonts w:cs="Segoe UI"/>
          <w:sz w:val="20"/>
        </w:rPr>
      </w:pPr>
      <w:r w:rsidRPr="004406AD">
        <w:rPr>
          <w:rFonts w:cs="Segoe UI"/>
          <w:sz w:val="20"/>
        </w:rPr>
        <w:t>(4)</w:t>
      </w:r>
      <w:r w:rsidRPr="004406AD">
        <w:rPr>
          <w:rFonts w:cs="Segoe UI"/>
          <w:sz w:val="20"/>
        </w:rPr>
        <w:tab/>
        <w:t>In order to be eligible to claim this module, the practitioner must accompany the woman or baby in the air or road ambulance, as the purpose of this payment is to contribute to the cost of the practitioner returning to their home or vehicle.</w:t>
      </w:r>
    </w:p>
    <w:p w14:paraId="61C78773" w14:textId="77777777" w:rsidR="00EB2AC0" w:rsidRPr="004406AD" w:rsidRDefault="00EB2AC0" w:rsidP="00EB2AC0">
      <w:pPr>
        <w:pStyle w:val="Box"/>
        <w:ind w:left="851" w:hanging="567"/>
        <w:rPr>
          <w:rFonts w:cs="Segoe UI"/>
          <w:sz w:val="20"/>
        </w:rPr>
      </w:pPr>
      <w:r w:rsidRPr="004406AD">
        <w:rPr>
          <w:rFonts w:cs="Segoe UI"/>
          <w:sz w:val="20"/>
        </w:rPr>
        <w:t>(5)</w:t>
      </w:r>
      <w:r w:rsidRPr="004406AD">
        <w:rPr>
          <w:rFonts w:cs="Segoe UI"/>
          <w:sz w:val="20"/>
        </w:rPr>
        <w:tab/>
        <w:t>The level of payment for return travel will depend on the transfer starting point. The fee structure is available on the Ministry of Health website and is predicated on the StatsNZ urban area (UA) classification.</w:t>
      </w:r>
    </w:p>
    <w:p w14:paraId="3EA43FC9" w14:textId="77777777" w:rsidR="00EB2AC0" w:rsidRPr="004406AD" w:rsidRDefault="00EB2AC0" w:rsidP="006B740F"/>
    <w:p w14:paraId="3E2FE945" w14:textId="77777777" w:rsidR="00EB2AC0" w:rsidRPr="004406AD" w:rsidRDefault="00EB2AC0" w:rsidP="006B740F">
      <w:r w:rsidRPr="004406AD">
        <w:t>This document provides further information to support understanding of clause DB19.</w:t>
      </w:r>
    </w:p>
    <w:p w14:paraId="4F14E172" w14:textId="77777777" w:rsidR="00EB2AC0" w:rsidRPr="004406AD" w:rsidRDefault="00EB2AC0" w:rsidP="006B740F"/>
    <w:p w14:paraId="6F19A309" w14:textId="77777777" w:rsidR="00EB2AC0" w:rsidRPr="004406AD" w:rsidRDefault="00EB2AC0" w:rsidP="006B740F">
      <w:r w:rsidRPr="004406AD">
        <w:t xml:space="preserve">There are four levels of fee payable for the </w:t>
      </w:r>
      <w:r w:rsidRPr="004406AD">
        <w:rPr>
          <w:i/>
          <w:iCs/>
        </w:rPr>
        <w:t>Transfer support</w:t>
      </w:r>
      <w:r w:rsidRPr="004406AD">
        <w:t xml:space="preserve"> module. The amount of payment you receive depends on your transfer start point and your transfer end point. The Ministry of Health has developed a spoke and hub model to differentiate between the four levels of payment.</w:t>
      </w:r>
    </w:p>
    <w:p w14:paraId="45907B31" w14:textId="77777777" w:rsidR="00EB2AC0" w:rsidRPr="004406AD" w:rsidRDefault="00EB2AC0" w:rsidP="006B740F">
      <w:pPr>
        <w:pStyle w:val="Bullet"/>
      </w:pPr>
      <w:r w:rsidRPr="004406AD">
        <w:t>Spokes include primary maternity facilities, secondary maternity facilities, and residential addresses.</w:t>
      </w:r>
    </w:p>
    <w:p w14:paraId="52D2E86E" w14:textId="77777777" w:rsidR="00EB2AC0" w:rsidRPr="004406AD" w:rsidRDefault="00EB2AC0" w:rsidP="006B740F">
      <w:pPr>
        <w:pStyle w:val="Bullet"/>
      </w:pPr>
      <w:r w:rsidRPr="004406AD">
        <w:t>Hubs include secondary maternity facilities and tertiary maternity facilities.</w:t>
      </w:r>
    </w:p>
    <w:p w14:paraId="002BB7CE" w14:textId="77777777" w:rsidR="00EB2AC0" w:rsidRPr="004406AD" w:rsidRDefault="00EB2AC0" w:rsidP="006B740F"/>
    <w:p w14:paraId="28370645" w14:textId="77777777" w:rsidR="00EB2AC0" w:rsidRPr="00A84595" w:rsidRDefault="00EB2AC0" w:rsidP="006B740F">
      <w:pPr>
        <w:pStyle w:val="Heading4"/>
      </w:pPr>
      <w:r w:rsidRPr="00A84595">
        <w:lastRenderedPageBreak/>
        <w:t>Ministry of Health Transfer Support Codes</w:t>
      </w:r>
      <w:r w:rsidRPr="00A84595">
        <w:br/>
        <w:t>(based on StatsNZ urban a</w:t>
      </w:r>
      <w:r>
        <w:t>ccessibility</w:t>
      </w:r>
      <w:r w:rsidRPr="00A84595">
        <w:t xml:space="preserve"> (UA) classifications)</w:t>
      </w:r>
    </w:p>
    <w:tbl>
      <w:tblPr>
        <w:tblStyle w:val="TableGrid"/>
        <w:tblW w:w="8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8"/>
        <w:gridCol w:w="3239"/>
        <w:gridCol w:w="2074"/>
        <w:gridCol w:w="1916"/>
      </w:tblGrid>
      <w:tr w:rsidR="006B740F" w:rsidRPr="006B740F" w14:paraId="46299DCB" w14:textId="77777777" w:rsidTr="006B740F">
        <w:trPr>
          <w:cantSplit/>
        </w:trPr>
        <w:tc>
          <w:tcPr>
            <w:tcW w:w="908" w:type="dxa"/>
          </w:tcPr>
          <w:p w14:paraId="61F853E4" w14:textId="77777777" w:rsidR="006B740F" w:rsidRPr="006B740F" w:rsidRDefault="006B740F" w:rsidP="006B740F">
            <w:pPr>
              <w:pStyle w:val="TableText"/>
              <w:keepNext/>
            </w:pPr>
            <w:r>
              <w:t>1</w:t>
            </w:r>
          </w:p>
        </w:tc>
        <w:tc>
          <w:tcPr>
            <w:tcW w:w="3239" w:type="dxa"/>
          </w:tcPr>
          <w:p w14:paraId="0EB73D5B" w14:textId="77777777" w:rsidR="006B740F" w:rsidRPr="006B740F" w:rsidRDefault="006B740F" w:rsidP="006B740F">
            <w:pPr>
              <w:pStyle w:val="TableText"/>
              <w:keepNext/>
            </w:pPr>
            <w:r w:rsidRPr="006B740F">
              <w:t>L</w:t>
            </w:r>
            <w:r w:rsidR="001B5405">
              <w:t>ess than 30 minutes travel time</w:t>
            </w:r>
          </w:p>
        </w:tc>
        <w:tc>
          <w:tcPr>
            <w:tcW w:w="2074" w:type="dxa"/>
          </w:tcPr>
          <w:p w14:paraId="26B97246" w14:textId="77777777" w:rsidR="006B740F" w:rsidRPr="006B740F" w:rsidRDefault="006B740F" w:rsidP="006B740F">
            <w:pPr>
              <w:pStyle w:val="TableText"/>
              <w:keepNext/>
            </w:pPr>
            <w:r w:rsidRPr="006B740F">
              <w:t>(high/medium UA)</w:t>
            </w:r>
          </w:p>
        </w:tc>
        <w:tc>
          <w:tcPr>
            <w:tcW w:w="1916" w:type="dxa"/>
          </w:tcPr>
          <w:p w14:paraId="3361B355" w14:textId="77777777" w:rsidR="006B740F" w:rsidRPr="006B740F" w:rsidRDefault="006B740F" w:rsidP="006B740F">
            <w:pPr>
              <w:pStyle w:val="TableText"/>
              <w:keepNext/>
              <w:tabs>
                <w:tab w:val="decimal" w:pos="867"/>
              </w:tabs>
            </w:pPr>
            <w:r w:rsidRPr="006B740F">
              <w:t>$50.00</w:t>
            </w:r>
          </w:p>
        </w:tc>
      </w:tr>
      <w:tr w:rsidR="006B740F" w:rsidRPr="006B740F" w14:paraId="152C5B42" w14:textId="77777777" w:rsidTr="006B740F">
        <w:trPr>
          <w:cantSplit/>
        </w:trPr>
        <w:tc>
          <w:tcPr>
            <w:tcW w:w="908" w:type="dxa"/>
          </w:tcPr>
          <w:p w14:paraId="45974D63" w14:textId="77777777" w:rsidR="006B740F" w:rsidRPr="006B740F" w:rsidRDefault="006B740F" w:rsidP="006B740F">
            <w:pPr>
              <w:pStyle w:val="TableText"/>
            </w:pPr>
            <w:r w:rsidRPr="006B740F">
              <w:t>2</w:t>
            </w:r>
          </w:p>
        </w:tc>
        <w:tc>
          <w:tcPr>
            <w:tcW w:w="3239" w:type="dxa"/>
          </w:tcPr>
          <w:p w14:paraId="5880A43B" w14:textId="77777777" w:rsidR="006B740F" w:rsidRPr="006B740F" w:rsidRDefault="006B740F" w:rsidP="006B740F">
            <w:pPr>
              <w:pStyle w:val="TableText"/>
            </w:pPr>
            <w:r w:rsidRPr="006B740F">
              <w:t>30–60 minutes travel time</w:t>
            </w:r>
          </w:p>
        </w:tc>
        <w:tc>
          <w:tcPr>
            <w:tcW w:w="2074" w:type="dxa"/>
          </w:tcPr>
          <w:p w14:paraId="5A296065" w14:textId="77777777" w:rsidR="006B740F" w:rsidRPr="006B740F" w:rsidRDefault="006B740F" w:rsidP="006B740F">
            <w:pPr>
              <w:pStyle w:val="TableText"/>
            </w:pPr>
            <w:r w:rsidRPr="006B740F">
              <w:t>(low UA)</w:t>
            </w:r>
          </w:p>
        </w:tc>
        <w:tc>
          <w:tcPr>
            <w:tcW w:w="1916" w:type="dxa"/>
          </w:tcPr>
          <w:p w14:paraId="0063F14A" w14:textId="77777777" w:rsidR="006B740F" w:rsidRPr="006B740F" w:rsidRDefault="006B740F" w:rsidP="006B740F">
            <w:pPr>
              <w:pStyle w:val="TableText"/>
              <w:tabs>
                <w:tab w:val="decimal" w:pos="867"/>
              </w:tabs>
            </w:pPr>
            <w:r w:rsidRPr="006B740F">
              <w:t>$150.00</w:t>
            </w:r>
          </w:p>
        </w:tc>
      </w:tr>
      <w:tr w:rsidR="006B740F" w:rsidRPr="006B740F" w14:paraId="6CD8A9AA" w14:textId="77777777" w:rsidTr="006B740F">
        <w:trPr>
          <w:cantSplit/>
        </w:trPr>
        <w:tc>
          <w:tcPr>
            <w:tcW w:w="908" w:type="dxa"/>
          </w:tcPr>
          <w:p w14:paraId="61B5AF5E" w14:textId="77777777" w:rsidR="006B740F" w:rsidRPr="006B740F" w:rsidRDefault="006B740F" w:rsidP="006B740F">
            <w:pPr>
              <w:pStyle w:val="TableText"/>
            </w:pPr>
            <w:r w:rsidRPr="006B740F">
              <w:t>3</w:t>
            </w:r>
          </w:p>
        </w:tc>
        <w:tc>
          <w:tcPr>
            <w:tcW w:w="3239" w:type="dxa"/>
          </w:tcPr>
          <w:p w14:paraId="1215A0CB" w14:textId="77777777" w:rsidR="006B740F" w:rsidRPr="006B740F" w:rsidRDefault="006B740F" w:rsidP="006B740F">
            <w:pPr>
              <w:pStyle w:val="TableText"/>
            </w:pPr>
            <w:r w:rsidRPr="006B740F">
              <w:t>60–120 minutes travel time</w:t>
            </w:r>
          </w:p>
        </w:tc>
        <w:tc>
          <w:tcPr>
            <w:tcW w:w="2074" w:type="dxa"/>
          </w:tcPr>
          <w:p w14:paraId="62C64A29" w14:textId="77777777" w:rsidR="006B740F" w:rsidRPr="006B740F" w:rsidRDefault="006B740F" w:rsidP="006B740F">
            <w:pPr>
              <w:pStyle w:val="TableText"/>
            </w:pPr>
            <w:r w:rsidRPr="006B740F">
              <w:t>(remote UA)</w:t>
            </w:r>
          </w:p>
        </w:tc>
        <w:tc>
          <w:tcPr>
            <w:tcW w:w="1916" w:type="dxa"/>
          </w:tcPr>
          <w:p w14:paraId="6C17EC7F" w14:textId="77777777" w:rsidR="006B740F" w:rsidRPr="006B740F" w:rsidRDefault="006B740F" w:rsidP="006B740F">
            <w:pPr>
              <w:pStyle w:val="TableText"/>
              <w:tabs>
                <w:tab w:val="decimal" w:pos="867"/>
              </w:tabs>
            </w:pPr>
            <w:r w:rsidRPr="006B740F">
              <w:t>$300.00</w:t>
            </w:r>
          </w:p>
        </w:tc>
      </w:tr>
      <w:tr w:rsidR="006B740F" w:rsidRPr="006B740F" w14:paraId="3813BA6D" w14:textId="77777777" w:rsidTr="006B740F">
        <w:trPr>
          <w:cantSplit/>
        </w:trPr>
        <w:tc>
          <w:tcPr>
            <w:tcW w:w="908" w:type="dxa"/>
          </w:tcPr>
          <w:p w14:paraId="4EF1BD64" w14:textId="77777777" w:rsidR="006B740F" w:rsidRPr="006B740F" w:rsidRDefault="006B740F" w:rsidP="006B740F">
            <w:pPr>
              <w:pStyle w:val="TableText"/>
            </w:pPr>
            <w:r w:rsidRPr="006B740F">
              <w:t>4</w:t>
            </w:r>
          </w:p>
        </w:tc>
        <w:tc>
          <w:tcPr>
            <w:tcW w:w="3239" w:type="dxa"/>
          </w:tcPr>
          <w:p w14:paraId="2AFB8F0E" w14:textId="77777777" w:rsidR="006B740F" w:rsidRPr="006B740F" w:rsidRDefault="006B740F" w:rsidP="006B740F">
            <w:pPr>
              <w:pStyle w:val="TableText"/>
            </w:pPr>
            <w:r w:rsidRPr="006B740F">
              <w:t>More than 120 minutes travel time</w:t>
            </w:r>
          </w:p>
        </w:tc>
        <w:tc>
          <w:tcPr>
            <w:tcW w:w="2074" w:type="dxa"/>
          </w:tcPr>
          <w:p w14:paraId="0FABCAE1" w14:textId="77777777" w:rsidR="006B740F" w:rsidRPr="006B740F" w:rsidRDefault="006B740F" w:rsidP="006B740F">
            <w:pPr>
              <w:pStyle w:val="TableText"/>
            </w:pPr>
            <w:r w:rsidRPr="006B740F">
              <w:t>(very remote UA)</w:t>
            </w:r>
          </w:p>
        </w:tc>
        <w:tc>
          <w:tcPr>
            <w:tcW w:w="1916" w:type="dxa"/>
          </w:tcPr>
          <w:p w14:paraId="4C92D575" w14:textId="77777777" w:rsidR="006B740F" w:rsidRPr="006B740F" w:rsidRDefault="006B740F" w:rsidP="006B740F">
            <w:pPr>
              <w:pStyle w:val="TableText"/>
              <w:tabs>
                <w:tab w:val="decimal" w:pos="867"/>
              </w:tabs>
            </w:pPr>
            <w:r w:rsidRPr="006B740F">
              <w:t>$400.00</w:t>
            </w:r>
          </w:p>
        </w:tc>
      </w:tr>
    </w:tbl>
    <w:p w14:paraId="67E3C807" w14:textId="77777777" w:rsidR="00EB2AC0" w:rsidRPr="004406AD" w:rsidRDefault="00EB2AC0" w:rsidP="006B740F"/>
    <w:p w14:paraId="783B8430" w14:textId="77777777" w:rsidR="00EB2AC0" w:rsidRPr="004406AD" w:rsidRDefault="00EB2AC0" w:rsidP="001B5405">
      <w:pPr>
        <w:rPr>
          <w:rFonts w:eastAsiaTheme="majorEastAsia"/>
        </w:rPr>
      </w:pPr>
    </w:p>
    <w:p w14:paraId="1E4B14A2" w14:textId="77777777" w:rsidR="00EB2AC0" w:rsidRPr="001303BB" w:rsidRDefault="00EB2AC0" w:rsidP="001B5405">
      <w:pPr>
        <w:pStyle w:val="Heading4"/>
      </w:pPr>
      <w:r w:rsidRPr="001303BB">
        <w:t xml:space="preserve">Spokes and </w:t>
      </w:r>
      <w:r w:rsidR="001B5405">
        <w:t>h</w:t>
      </w:r>
      <w:r w:rsidRPr="001303BB">
        <w:t>ubs</w:t>
      </w:r>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3969"/>
        <w:gridCol w:w="3261"/>
        <w:gridCol w:w="850"/>
      </w:tblGrid>
      <w:tr w:rsidR="00EB2AC0" w:rsidRPr="001B5405" w14:paraId="1DB40CD4" w14:textId="77777777" w:rsidTr="001B5405">
        <w:trPr>
          <w:cantSplit/>
          <w:tblHeader/>
        </w:trPr>
        <w:tc>
          <w:tcPr>
            <w:tcW w:w="3969" w:type="dxa"/>
            <w:tcBorders>
              <w:top w:val="nil"/>
              <w:bottom w:val="nil"/>
            </w:tcBorders>
            <w:shd w:val="clear" w:color="auto" w:fill="D9D9D9" w:themeFill="background1" w:themeFillShade="D9"/>
          </w:tcPr>
          <w:p w14:paraId="4163539B" w14:textId="77777777" w:rsidR="00EB2AC0" w:rsidRPr="001B5405" w:rsidRDefault="00EB2AC0" w:rsidP="001B5405">
            <w:pPr>
              <w:pStyle w:val="TableText"/>
              <w:rPr>
                <w:b/>
              </w:rPr>
            </w:pPr>
            <w:r w:rsidRPr="001B5405">
              <w:rPr>
                <w:b/>
              </w:rPr>
              <w:t>Spoke</w:t>
            </w:r>
          </w:p>
        </w:tc>
        <w:tc>
          <w:tcPr>
            <w:tcW w:w="3261" w:type="dxa"/>
            <w:tcBorders>
              <w:top w:val="nil"/>
              <w:bottom w:val="nil"/>
            </w:tcBorders>
            <w:shd w:val="clear" w:color="auto" w:fill="D9D9D9" w:themeFill="background1" w:themeFillShade="D9"/>
          </w:tcPr>
          <w:p w14:paraId="1A8B4976" w14:textId="77777777" w:rsidR="00EB2AC0" w:rsidRPr="001B5405" w:rsidRDefault="00EB2AC0" w:rsidP="001B5405">
            <w:pPr>
              <w:pStyle w:val="TableText"/>
              <w:rPr>
                <w:b/>
              </w:rPr>
            </w:pPr>
            <w:r w:rsidRPr="001B5405">
              <w:rPr>
                <w:b/>
              </w:rPr>
              <w:t>Hub</w:t>
            </w:r>
          </w:p>
        </w:tc>
        <w:tc>
          <w:tcPr>
            <w:tcW w:w="850" w:type="dxa"/>
            <w:tcBorders>
              <w:top w:val="nil"/>
              <w:bottom w:val="nil"/>
            </w:tcBorders>
            <w:shd w:val="clear" w:color="auto" w:fill="D9D9D9" w:themeFill="background1" w:themeFillShade="D9"/>
          </w:tcPr>
          <w:p w14:paraId="6C8DF9C6" w14:textId="77777777" w:rsidR="00EB2AC0" w:rsidRPr="001B5405" w:rsidRDefault="00EB2AC0" w:rsidP="001B5405">
            <w:pPr>
              <w:pStyle w:val="TableText"/>
              <w:rPr>
                <w:b/>
              </w:rPr>
            </w:pPr>
            <w:r w:rsidRPr="001B5405">
              <w:rPr>
                <w:b/>
              </w:rPr>
              <w:t>Code</w:t>
            </w:r>
          </w:p>
        </w:tc>
      </w:tr>
      <w:tr w:rsidR="00EB2AC0" w:rsidRPr="001B5405" w14:paraId="4A8C9233" w14:textId="77777777" w:rsidTr="001B5405">
        <w:trPr>
          <w:cantSplit/>
        </w:trPr>
        <w:tc>
          <w:tcPr>
            <w:tcW w:w="8080" w:type="dxa"/>
            <w:gridSpan w:val="3"/>
            <w:tcBorders>
              <w:top w:val="nil"/>
              <w:bottom w:val="nil"/>
            </w:tcBorders>
            <w:shd w:val="clear" w:color="auto" w:fill="F2F2F2" w:themeFill="background1" w:themeFillShade="F2"/>
          </w:tcPr>
          <w:p w14:paraId="1F5CEA13" w14:textId="77777777" w:rsidR="00EB2AC0" w:rsidRPr="001B5405" w:rsidRDefault="00EB2AC0" w:rsidP="001B5405">
            <w:pPr>
              <w:pStyle w:val="TableText"/>
              <w:rPr>
                <w:b/>
              </w:rPr>
            </w:pPr>
            <w:r w:rsidRPr="001B5405">
              <w:rPr>
                <w:b/>
              </w:rPr>
              <w:t>Lower South Island</w:t>
            </w:r>
          </w:p>
        </w:tc>
      </w:tr>
      <w:tr w:rsidR="00EB2AC0" w:rsidRPr="004406AD" w14:paraId="71087AB5" w14:textId="77777777" w:rsidTr="001B5405">
        <w:trPr>
          <w:cantSplit/>
        </w:trPr>
        <w:tc>
          <w:tcPr>
            <w:tcW w:w="3969" w:type="dxa"/>
            <w:tcBorders>
              <w:top w:val="nil"/>
            </w:tcBorders>
            <w:shd w:val="clear" w:color="auto" w:fill="auto"/>
          </w:tcPr>
          <w:p w14:paraId="0DD18A51" w14:textId="77777777" w:rsidR="00EB2AC0" w:rsidRPr="004406AD" w:rsidRDefault="00EB2AC0" w:rsidP="001B5405">
            <w:pPr>
              <w:pStyle w:val="TableText"/>
            </w:pPr>
            <w:r w:rsidRPr="004406AD">
              <w:t>Charlotte Jean Maternity Hospital</w:t>
            </w:r>
            <w:r w:rsidRPr="004406AD">
              <w:br/>
              <w:t>Alexandra</w:t>
            </w:r>
          </w:p>
        </w:tc>
        <w:tc>
          <w:tcPr>
            <w:tcW w:w="3261" w:type="dxa"/>
            <w:tcBorders>
              <w:top w:val="nil"/>
            </w:tcBorders>
            <w:shd w:val="clear" w:color="auto" w:fill="auto"/>
          </w:tcPr>
          <w:p w14:paraId="3AB40C75" w14:textId="77777777" w:rsidR="00EB2AC0" w:rsidRPr="004406AD" w:rsidRDefault="00EB2AC0" w:rsidP="001B5405">
            <w:pPr>
              <w:pStyle w:val="TableText"/>
            </w:pPr>
            <w:r w:rsidRPr="004406AD">
              <w:t>Queen Mary Hospital</w:t>
            </w:r>
            <w:r w:rsidRPr="004406AD">
              <w:br/>
              <w:t>Dunedin</w:t>
            </w:r>
          </w:p>
        </w:tc>
        <w:tc>
          <w:tcPr>
            <w:tcW w:w="850" w:type="dxa"/>
            <w:tcBorders>
              <w:top w:val="nil"/>
            </w:tcBorders>
            <w:shd w:val="clear" w:color="auto" w:fill="auto"/>
          </w:tcPr>
          <w:p w14:paraId="284EC5D6" w14:textId="77777777" w:rsidR="00EB2AC0" w:rsidRPr="004406AD" w:rsidRDefault="00EB2AC0" w:rsidP="001B5405">
            <w:pPr>
              <w:pStyle w:val="TableText"/>
              <w:jc w:val="center"/>
            </w:pPr>
            <w:r w:rsidRPr="004406AD">
              <w:t>4</w:t>
            </w:r>
          </w:p>
        </w:tc>
      </w:tr>
      <w:tr w:rsidR="00EB2AC0" w:rsidRPr="004406AD" w14:paraId="701638F3" w14:textId="77777777" w:rsidTr="001B5405">
        <w:trPr>
          <w:cantSplit/>
        </w:trPr>
        <w:tc>
          <w:tcPr>
            <w:tcW w:w="3969" w:type="dxa"/>
            <w:shd w:val="clear" w:color="auto" w:fill="auto"/>
          </w:tcPr>
          <w:p w14:paraId="6D585508" w14:textId="77777777" w:rsidR="00EB2AC0" w:rsidRPr="004406AD" w:rsidRDefault="00EB2AC0" w:rsidP="001B5405">
            <w:pPr>
              <w:pStyle w:val="TableText"/>
            </w:pPr>
            <w:r w:rsidRPr="004406AD">
              <w:t>Clutha Health First Hospital</w:t>
            </w:r>
            <w:r w:rsidRPr="004406AD">
              <w:br/>
              <w:t>Balclutha</w:t>
            </w:r>
          </w:p>
        </w:tc>
        <w:tc>
          <w:tcPr>
            <w:tcW w:w="3261" w:type="dxa"/>
            <w:shd w:val="clear" w:color="auto" w:fill="auto"/>
          </w:tcPr>
          <w:p w14:paraId="70C307AB" w14:textId="77777777" w:rsidR="00EB2AC0" w:rsidRPr="004406AD" w:rsidRDefault="00EB2AC0" w:rsidP="001B5405">
            <w:pPr>
              <w:pStyle w:val="TableText"/>
            </w:pPr>
            <w:r w:rsidRPr="004406AD">
              <w:t>Queen Mary Hospital</w:t>
            </w:r>
            <w:r w:rsidRPr="004406AD">
              <w:br/>
              <w:t>Dunedin</w:t>
            </w:r>
          </w:p>
        </w:tc>
        <w:tc>
          <w:tcPr>
            <w:tcW w:w="850" w:type="dxa"/>
            <w:shd w:val="clear" w:color="auto" w:fill="auto"/>
          </w:tcPr>
          <w:p w14:paraId="050A1D64" w14:textId="77777777" w:rsidR="00EB2AC0" w:rsidRPr="004406AD" w:rsidRDefault="00EB2AC0" w:rsidP="001B5405">
            <w:pPr>
              <w:pStyle w:val="TableText"/>
              <w:jc w:val="center"/>
            </w:pPr>
            <w:r w:rsidRPr="004406AD">
              <w:t>3</w:t>
            </w:r>
          </w:p>
        </w:tc>
      </w:tr>
      <w:tr w:rsidR="00EB2AC0" w:rsidRPr="004406AD" w14:paraId="71553F9D" w14:textId="77777777" w:rsidTr="001B5405">
        <w:trPr>
          <w:cantSplit/>
        </w:trPr>
        <w:tc>
          <w:tcPr>
            <w:tcW w:w="3969" w:type="dxa"/>
            <w:shd w:val="clear" w:color="auto" w:fill="auto"/>
          </w:tcPr>
          <w:p w14:paraId="1F93C840" w14:textId="77777777" w:rsidR="00EB2AC0" w:rsidRPr="004406AD" w:rsidRDefault="00EB2AC0" w:rsidP="001B5405">
            <w:pPr>
              <w:pStyle w:val="TableText"/>
            </w:pPr>
            <w:r w:rsidRPr="004406AD">
              <w:t>Gore Hospital</w:t>
            </w:r>
            <w:r w:rsidRPr="004406AD">
              <w:br/>
              <w:t>Gore</w:t>
            </w:r>
          </w:p>
        </w:tc>
        <w:tc>
          <w:tcPr>
            <w:tcW w:w="3261" w:type="dxa"/>
            <w:shd w:val="clear" w:color="auto" w:fill="auto"/>
          </w:tcPr>
          <w:p w14:paraId="03761067" w14:textId="77777777" w:rsidR="00EB2AC0" w:rsidRPr="004406AD" w:rsidRDefault="00EB2AC0" w:rsidP="001B5405">
            <w:pPr>
              <w:pStyle w:val="TableText"/>
            </w:pPr>
            <w:r w:rsidRPr="004406AD">
              <w:t>Southland Hospital</w:t>
            </w:r>
            <w:r w:rsidRPr="004406AD">
              <w:br/>
              <w:t>Invercargill</w:t>
            </w:r>
          </w:p>
        </w:tc>
        <w:tc>
          <w:tcPr>
            <w:tcW w:w="850" w:type="dxa"/>
            <w:shd w:val="clear" w:color="auto" w:fill="auto"/>
          </w:tcPr>
          <w:p w14:paraId="635FE807" w14:textId="77777777" w:rsidR="00EB2AC0" w:rsidRPr="004406AD" w:rsidRDefault="00EB2AC0" w:rsidP="001B5405">
            <w:pPr>
              <w:pStyle w:val="TableText"/>
              <w:jc w:val="center"/>
            </w:pPr>
            <w:r w:rsidRPr="004406AD">
              <w:t>2</w:t>
            </w:r>
          </w:p>
        </w:tc>
      </w:tr>
      <w:tr w:rsidR="00EB2AC0" w:rsidRPr="004406AD" w14:paraId="0E4CF973" w14:textId="77777777" w:rsidTr="001B5405">
        <w:trPr>
          <w:cantSplit/>
        </w:trPr>
        <w:tc>
          <w:tcPr>
            <w:tcW w:w="3969" w:type="dxa"/>
            <w:shd w:val="clear" w:color="auto" w:fill="auto"/>
          </w:tcPr>
          <w:p w14:paraId="6E765987" w14:textId="77777777" w:rsidR="00EB2AC0" w:rsidRPr="004406AD" w:rsidRDefault="00EB2AC0" w:rsidP="001B5405">
            <w:pPr>
              <w:pStyle w:val="TableText"/>
            </w:pPr>
            <w:r w:rsidRPr="004406AD">
              <w:t>Lakes District Hospital</w:t>
            </w:r>
            <w:r w:rsidRPr="004406AD">
              <w:br/>
              <w:t>Queenstown</w:t>
            </w:r>
          </w:p>
        </w:tc>
        <w:tc>
          <w:tcPr>
            <w:tcW w:w="3261" w:type="dxa"/>
            <w:shd w:val="clear" w:color="auto" w:fill="auto"/>
          </w:tcPr>
          <w:p w14:paraId="4D5574AC" w14:textId="77777777" w:rsidR="00EB2AC0" w:rsidRPr="004406AD" w:rsidRDefault="00EB2AC0" w:rsidP="001B5405">
            <w:pPr>
              <w:pStyle w:val="TableText"/>
            </w:pPr>
            <w:r w:rsidRPr="004406AD">
              <w:t>Queen Mary Hospital</w:t>
            </w:r>
            <w:r w:rsidRPr="004406AD">
              <w:br/>
              <w:t>Dunedin</w:t>
            </w:r>
          </w:p>
        </w:tc>
        <w:tc>
          <w:tcPr>
            <w:tcW w:w="850" w:type="dxa"/>
            <w:shd w:val="clear" w:color="auto" w:fill="auto"/>
          </w:tcPr>
          <w:p w14:paraId="6269C239" w14:textId="77777777" w:rsidR="00EB2AC0" w:rsidRPr="004406AD" w:rsidRDefault="00EB2AC0" w:rsidP="001B5405">
            <w:pPr>
              <w:pStyle w:val="TableText"/>
              <w:jc w:val="center"/>
            </w:pPr>
            <w:r w:rsidRPr="004406AD">
              <w:t>4</w:t>
            </w:r>
          </w:p>
        </w:tc>
      </w:tr>
      <w:tr w:rsidR="00EB2AC0" w:rsidRPr="004406AD" w14:paraId="3DAE5877" w14:textId="77777777" w:rsidTr="001B5405">
        <w:trPr>
          <w:cantSplit/>
        </w:trPr>
        <w:tc>
          <w:tcPr>
            <w:tcW w:w="3969" w:type="dxa"/>
            <w:shd w:val="clear" w:color="auto" w:fill="auto"/>
          </w:tcPr>
          <w:p w14:paraId="3A0A641B" w14:textId="77777777" w:rsidR="00EB2AC0" w:rsidRPr="004406AD" w:rsidRDefault="00EB2AC0" w:rsidP="001B5405">
            <w:pPr>
              <w:pStyle w:val="TableText"/>
            </w:pPr>
            <w:r w:rsidRPr="004406AD">
              <w:t>Lumsden Maternity Centre</w:t>
            </w:r>
            <w:r w:rsidRPr="004406AD">
              <w:br/>
              <w:t>Lumsden</w:t>
            </w:r>
          </w:p>
        </w:tc>
        <w:tc>
          <w:tcPr>
            <w:tcW w:w="3261" w:type="dxa"/>
            <w:shd w:val="clear" w:color="auto" w:fill="auto"/>
          </w:tcPr>
          <w:p w14:paraId="3BAF238B" w14:textId="77777777" w:rsidR="00EB2AC0" w:rsidRPr="004406AD" w:rsidRDefault="00EB2AC0" w:rsidP="001B5405">
            <w:pPr>
              <w:pStyle w:val="TableText"/>
            </w:pPr>
            <w:r w:rsidRPr="004406AD">
              <w:t>Southland Hospital</w:t>
            </w:r>
            <w:r w:rsidRPr="004406AD">
              <w:br/>
              <w:t>Invercargill</w:t>
            </w:r>
          </w:p>
        </w:tc>
        <w:tc>
          <w:tcPr>
            <w:tcW w:w="850" w:type="dxa"/>
            <w:shd w:val="clear" w:color="auto" w:fill="auto"/>
          </w:tcPr>
          <w:p w14:paraId="48F36D21" w14:textId="77777777" w:rsidR="00EB2AC0" w:rsidRPr="004406AD" w:rsidRDefault="00EB2AC0" w:rsidP="001B5405">
            <w:pPr>
              <w:pStyle w:val="TableText"/>
              <w:jc w:val="center"/>
            </w:pPr>
            <w:r w:rsidRPr="004406AD">
              <w:t>3</w:t>
            </w:r>
          </w:p>
        </w:tc>
      </w:tr>
      <w:tr w:rsidR="00EB2AC0" w:rsidRPr="004406AD" w14:paraId="451B1BE4" w14:textId="77777777" w:rsidTr="001B5405">
        <w:trPr>
          <w:cantSplit/>
        </w:trPr>
        <w:tc>
          <w:tcPr>
            <w:tcW w:w="3969" w:type="dxa"/>
            <w:shd w:val="clear" w:color="auto" w:fill="auto"/>
          </w:tcPr>
          <w:p w14:paraId="6484A006" w14:textId="77777777" w:rsidR="00EB2AC0" w:rsidRPr="004406AD" w:rsidRDefault="00EB2AC0" w:rsidP="001B5405">
            <w:pPr>
              <w:pStyle w:val="TableText"/>
            </w:pPr>
            <w:r w:rsidRPr="004406AD">
              <w:t>Oamaru Hospital Maternity Centre</w:t>
            </w:r>
            <w:r w:rsidRPr="004406AD">
              <w:br/>
              <w:t>Oamaru</w:t>
            </w:r>
          </w:p>
        </w:tc>
        <w:tc>
          <w:tcPr>
            <w:tcW w:w="3261" w:type="dxa"/>
            <w:shd w:val="clear" w:color="auto" w:fill="auto"/>
          </w:tcPr>
          <w:p w14:paraId="4EFBFB5E" w14:textId="77777777" w:rsidR="00EB2AC0" w:rsidRPr="004406AD" w:rsidRDefault="00EB2AC0" w:rsidP="001B5405">
            <w:pPr>
              <w:pStyle w:val="TableText"/>
            </w:pPr>
            <w:r w:rsidRPr="004406AD">
              <w:t>Queen Mary Hospital</w:t>
            </w:r>
            <w:r w:rsidRPr="004406AD">
              <w:br/>
              <w:t>Dunedin</w:t>
            </w:r>
          </w:p>
        </w:tc>
        <w:tc>
          <w:tcPr>
            <w:tcW w:w="850" w:type="dxa"/>
            <w:shd w:val="clear" w:color="auto" w:fill="auto"/>
          </w:tcPr>
          <w:p w14:paraId="33E72249" w14:textId="77777777" w:rsidR="00EB2AC0" w:rsidRPr="004406AD" w:rsidRDefault="00EB2AC0" w:rsidP="001B5405">
            <w:pPr>
              <w:pStyle w:val="TableText"/>
              <w:jc w:val="center"/>
            </w:pPr>
            <w:r w:rsidRPr="004406AD">
              <w:t>3</w:t>
            </w:r>
          </w:p>
        </w:tc>
      </w:tr>
      <w:tr w:rsidR="00EB2AC0" w:rsidRPr="004406AD" w14:paraId="639EF11C" w14:textId="77777777" w:rsidTr="001B5405">
        <w:trPr>
          <w:cantSplit/>
        </w:trPr>
        <w:tc>
          <w:tcPr>
            <w:tcW w:w="3969" w:type="dxa"/>
            <w:shd w:val="clear" w:color="auto" w:fill="auto"/>
          </w:tcPr>
          <w:p w14:paraId="3C09DDB5" w14:textId="77777777" w:rsidR="00EB2AC0" w:rsidRPr="004406AD" w:rsidRDefault="00EB2AC0" w:rsidP="001B5405">
            <w:pPr>
              <w:pStyle w:val="TableText"/>
            </w:pPr>
            <w:r w:rsidRPr="004406AD">
              <w:t>Winton Maternity &amp; Health Centre</w:t>
            </w:r>
            <w:r w:rsidRPr="004406AD">
              <w:br/>
              <w:t>Winton</w:t>
            </w:r>
          </w:p>
        </w:tc>
        <w:tc>
          <w:tcPr>
            <w:tcW w:w="3261" w:type="dxa"/>
            <w:shd w:val="clear" w:color="auto" w:fill="auto"/>
          </w:tcPr>
          <w:p w14:paraId="618B4776" w14:textId="77777777" w:rsidR="00EB2AC0" w:rsidRPr="004406AD" w:rsidRDefault="00EB2AC0" w:rsidP="001B5405">
            <w:pPr>
              <w:pStyle w:val="TableText"/>
            </w:pPr>
            <w:r w:rsidRPr="004406AD">
              <w:t>Southland Hospital</w:t>
            </w:r>
            <w:r w:rsidRPr="004406AD">
              <w:br/>
              <w:t>Invercargill</w:t>
            </w:r>
          </w:p>
        </w:tc>
        <w:tc>
          <w:tcPr>
            <w:tcW w:w="850" w:type="dxa"/>
            <w:shd w:val="clear" w:color="auto" w:fill="auto"/>
          </w:tcPr>
          <w:p w14:paraId="37416A7C" w14:textId="77777777" w:rsidR="00EB2AC0" w:rsidRPr="004406AD" w:rsidRDefault="00EB2AC0" w:rsidP="001B5405">
            <w:pPr>
              <w:pStyle w:val="TableText"/>
              <w:jc w:val="center"/>
            </w:pPr>
            <w:r w:rsidRPr="004406AD">
              <w:t>1</w:t>
            </w:r>
          </w:p>
        </w:tc>
      </w:tr>
      <w:tr w:rsidR="00EB2AC0" w:rsidRPr="004406AD" w14:paraId="51C4D321" w14:textId="77777777" w:rsidTr="001B5405">
        <w:trPr>
          <w:cantSplit/>
        </w:trPr>
        <w:tc>
          <w:tcPr>
            <w:tcW w:w="3969" w:type="dxa"/>
            <w:tcBorders>
              <w:bottom w:val="single" w:sz="4" w:space="0" w:color="A6A6A6" w:themeColor="background1" w:themeShade="A6"/>
            </w:tcBorders>
            <w:shd w:val="clear" w:color="auto" w:fill="auto"/>
          </w:tcPr>
          <w:p w14:paraId="6394A5BF" w14:textId="77777777" w:rsidR="00EB2AC0" w:rsidRPr="004406AD" w:rsidRDefault="00EB2AC0" w:rsidP="001B5405">
            <w:pPr>
              <w:pStyle w:val="TableText"/>
            </w:pPr>
            <w:r w:rsidRPr="004406AD">
              <w:t>Southland Hospital</w:t>
            </w:r>
            <w:r w:rsidRPr="004406AD">
              <w:br/>
              <w:t>Invercargill</w:t>
            </w:r>
          </w:p>
        </w:tc>
        <w:tc>
          <w:tcPr>
            <w:tcW w:w="3261" w:type="dxa"/>
            <w:tcBorders>
              <w:bottom w:val="single" w:sz="4" w:space="0" w:color="A6A6A6" w:themeColor="background1" w:themeShade="A6"/>
            </w:tcBorders>
            <w:shd w:val="clear" w:color="auto" w:fill="auto"/>
          </w:tcPr>
          <w:p w14:paraId="58A783C6" w14:textId="77777777" w:rsidR="00EB2AC0" w:rsidRPr="004406AD" w:rsidRDefault="00EB2AC0" w:rsidP="001B5405">
            <w:pPr>
              <w:pStyle w:val="TableText"/>
            </w:pPr>
            <w:r w:rsidRPr="004406AD">
              <w:t>Queen Mary Hospital</w:t>
            </w:r>
            <w:r w:rsidRPr="004406AD">
              <w:br/>
              <w:t>Dunedin</w:t>
            </w:r>
          </w:p>
        </w:tc>
        <w:tc>
          <w:tcPr>
            <w:tcW w:w="850" w:type="dxa"/>
            <w:tcBorders>
              <w:bottom w:val="single" w:sz="4" w:space="0" w:color="A6A6A6" w:themeColor="background1" w:themeShade="A6"/>
            </w:tcBorders>
            <w:shd w:val="clear" w:color="auto" w:fill="auto"/>
          </w:tcPr>
          <w:p w14:paraId="2D7738A5" w14:textId="77777777" w:rsidR="00EB2AC0" w:rsidRPr="004406AD" w:rsidRDefault="00EB2AC0" w:rsidP="001B5405">
            <w:pPr>
              <w:pStyle w:val="TableText"/>
              <w:jc w:val="center"/>
            </w:pPr>
            <w:r w:rsidRPr="004406AD">
              <w:t>4</w:t>
            </w:r>
          </w:p>
        </w:tc>
      </w:tr>
      <w:tr w:rsidR="00EB2AC0" w:rsidRPr="001B5405" w14:paraId="053E3EE1" w14:textId="77777777" w:rsidTr="001B5405">
        <w:trPr>
          <w:cantSplit/>
        </w:trPr>
        <w:tc>
          <w:tcPr>
            <w:tcW w:w="8080" w:type="dxa"/>
            <w:gridSpan w:val="3"/>
            <w:tcBorders>
              <w:top w:val="single" w:sz="4" w:space="0" w:color="A6A6A6" w:themeColor="background1" w:themeShade="A6"/>
              <w:bottom w:val="nil"/>
            </w:tcBorders>
            <w:shd w:val="clear" w:color="auto" w:fill="F2F2F2" w:themeFill="background1" w:themeFillShade="F2"/>
          </w:tcPr>
          <w:p w14:paraId="06E473E1" w14:textId="77777777" w:rsidR="00EB2AC0" w:rsidRPr="001B5405" w:rsidRDefault="00EB2AC0" w:rsidP="001B5405">
            <w:pPr>
              <w:pStyle w:val="TableText"/>
              <w:rPr>
                <w:b/>
              </w:rPr>
            </w:pPr>
            <w:r w:rsidRPr="001B5405">
              <w:rPr>
                <w:b/>
              </w:rPr>
              <w:t>Central South Island</w:t>
            </w:r>
          </w:p>
        </w:tc>
      </w:tr>
      <w:tr w:rsidR="00EB2AC0" w:rsidRPr="004406AD" w14:paraId="58DD9BF6" w14:textId="77777777" w:rsidTr="001B5405">
        <w:trPr>
          <w:cantSplit/>
        </w:trPr>
        <w:tc>
          <w:tcPr>
            <w:tcW w:w="3969" w:type="dxa"/>
            <w:tcBorders>
              <w:top w:val="nil"/>
            </w:tcBorders>
            <w:shd w:val="clear" w:color="auto" w:fill="auto"/>
          </w:tcPr>
          <w:p w14:paraId="3FFF03CC" w14:textId="77777777" w:rsidR="00EB2AC0" w:rsidRPr="004406AD" w:rsidRDefault="00EB2AC0" w:rsidP="001B5405">
            <w:pPr>
              <w:pStyle w:val="TableText"/>
            </w:pPr>
            <w:r w:rsidRPr="004406AD">
              <w:t>Ashburton Hospital</w:t>
            </w:r>
            <w:r w:rsidRPr="004406AD">
              <w:br/>
              <w:t>Ashburton</w:t>
            </w:r>
          </w:p>
        </w:tc>
        <w:tc>
          <w:tcPr>
            <w:tcW w:w="3261" w:type="dxa"/>
            <w:tcBorders>
              <w:top w:val="nil"/>
            </w:tcBorders>
            <w:shd w:val="clear" w:color="auto" w:fill="auto"/>
          </w:tcPr>
          <w:p w14:paraId="35417C95" w14:textId="77777777" w:rsidR="00EB2AC0" w:rsidRPr="004406AD" w:rsidRDefault="00EB2AC0" w:rsidP="001B5405">
            <w:pPr>
              <w:pStyle w:val="TableText"/>
            </w:pPr>
            <w:r w:rsidRPr="004406AD">
              <w:t>Christchurch Hospital</w:t>
            </w:r>
            <w:r w:rsidRPr="004406AD">
              <w:br/>
              <w:t>Christchurch</w:t>
            </w:r>
          </w:p>
        </w:tc>
        <w:tc>
          <w:tcPr>
            <w:tcW w:w="850" w:type="dxa"/>
            <w:tcBorders>
              <w:top w:val="nil"/>
            </w:tcBorders>
            <w:shd w:val="clear" w:color="auto" w:fill="auto"/>
          </w:tcPr>
          <w:p w14:paraId="2C5520F2" w14:textId="77777777" w:rsidR="00EB2AC0" w:rsidRPr="004406AD" w:rsidRDefault="00EB2AC0" w:rsidP="001B5405">
            <w:pPr>
              <w:pStyle w:val="TableText"/>
              <w:jc w:val="center"/>
            </w:pPr>
            <w:r w:rsidRPr="004406AD">
              <w:t>3</w:t>
            </w:r>
          </w:p>
        </w:tc>
      </w:tr>
      <w:tr w:rsidR="00EB2AC0" w:rsidRPr="004406AD" w14:paraId="67F974D8" w14:textId="77777777" w:rsidTr="001B5405">
        <w:trPr>
          <w:cantSplit/>
        </w:trPr>
        <w:tc>
          <w:tcPr>
            <w:tcW w:w="3969" w:type="dxa"/>
            <w:shd w:val="clear" w:color="auto" w:fill="auto"/>
          </w:tcPr>
          <w:p w14:paraId="48B5011C" w14:textId="77777777" w:rsidR="00EB2AC0" w:rsidRPr="004406AD" w:rsidRDefault="00EB2AC0" w:rsidP="001B5405">
            <w:pPr>
              <w:pStyle w:val="TableText"/>
            </w:pPr>
            <w:r w:rsidRPr="004406AD">
              <w:t>Darfield Hospital</w:t>
            </w:r>
            <w:r w:rsidRPr="004406AD">
              <w:br/>
              <w:t>Darfield</w:t>
            </w:r>
          </w:p>
        </w:tc>
        <w:tc>
          <w:tcPr>
            <w:tcW w:w="3261" w:type="dxa"/>
            <w:shd w:val="clear" w:color="auto" w:fill="auto"/>
          </w:tcPr>
          <w:p w14:paraId="62F879B8" w14:textId="77777777" w:rsidR="00EB2AC0" w:rsidRPr="004406AD" w:rsidRDefault="00EB2AC0" w:rsidP="001B5405">
            <w:pPr>
              <w:pStyle w:val="TableText"/>
            </w:pPr>
            <w:r w:rsidRPr="004406AD">
              <w:t>Christchurch Hospital</w:t>
            </w:r>
            <w:r w:rsidRPr="004406AD">
              <w:br/>
              <w:t>Christchurch</w:t>
            </w:r>
          </w:p>
        </w:tc>
        <w:tc>
          <w:tcPr>
            <w:tcW w:w="850" w:type="dxa"/>
            <w:shd w:val="clear" w:color="auto" w:fill="auto"/>
          </w:tcPr>
          <w:p w14:paraId="71626CEB" w14:textId="77777777" w:rsidR="00EB2AC0" w:rsidRPr="004406AD" w:rsidRDefault="00EB2AC0" w:rsidP="001B5405">
            <w:pPr>
              <w:pStyle w:val="TableText"/>
              <w:jc w:val="center"/>
            </w:pPr>
            <w:r w:rsidRPr="004406AD">
              <w:t>2</w:t>
            </w:r>
          </w:p>
        </w:tc>
      </w:tr>
      <w:tr w:rsidR="00EB2AC0" w:rsidRPr="004406AD" w14:paraId="550A1BFB" w14:textId="77777777" w:rsidTr="001B5405">
        <w:trPr>
          <w:cantSplit/>
        </w:trPr>
        <w:tc>
          <w:tcPr>
            <w:tcW w:w="3969" w:type="dxa"/>
            <w:shd w:val="clear" w:color="auto" w:fill="auto"/>
          </w:tcPr>
          <w:p w14:paraId="68047DE0" w14:textId="77777777" w:rsidR="00EB2AC0" w:rsidRPr="004406AD" w:rsidRDefault="00EB2AC0" w:rsidP="001B5405">
            <w:pPr>
              <w:pStyle w:val="TableText"/>
            </w:pPr>
            <w:r w:rsidRPr="004406AD">
              <w:t>Greymouth Base Hospital</w:t>
            </w:r>
            <w:r w:rsidRPr="004406AD">
              <w:br/>
              <w:t>Greymouth</w:t>
            </w:r>
          </w:p>
        </w:tc>
        <w:tc>
          <w:tcPr>
            <w:tcW w:w="3261" w:type="dxa"/>
            <w:shd w:val="clear" w:color="auto" w:fill="auto"/>
          </w:tcPr>
          <w:p w14:paraId="0F5DDA70" w14:textId="77777777" w:rsidR="00EB2AC0" w:rsidRPr="004406AD" w:rsidRDefault="00EB2AC0" w:rsidP="001B5405">
            <w:pPr>
              <w:pStyle w:val="TableText"/>
            </w:pPr>
            <w:r w:rsidRPr="004406AD">
              <w:t>Christchurch Hospital</w:t>
            </w:r>
            <w:r w:rsidRPr="004406AD">
              <w:br/>
              <w:t>Christchurch</w:t>
            </w:r>
          </w:p>
        </w:tc>
        <w:tc>
          <w:tcPr>
            <w:tcW w:w="850" w:type="dxa"/>
            <w:shd w:val="clear" w:color="auto" w:fill="auto"/>
          </w:tcPr>
          <w:p w14:paraId="1E91A8EC" w14:textId="77777777" w:rsidR="00EB2AC0" w:rsidRPr="004406AD" w:rsidRDefault="00EB2AC0" w:rsidP="001B5405">
            <w:pPr>
              <w:pStyle w:val="TableText"/>
              <w:jc w:val="center"/>
            </w:pPr>
            <w:r w:rsidRPr="004406AD">
              <w:t>4</w:t>
            </w:r>
          </w:p>
        </w:tc>
      </w:tr>
      <w:tr w:rsidR="00EB2AC0" w:rsidRPr="004406AD" w14:paraId="64BC7E2D" w14:textId="77777777" w:rsidTr="001B5405">
        <w:trPr>
          <w:cantSplit/>
        </w:trPr>
        <w:tc>
          <w:tcPr>
            <w:tcW w:w="3969" w:type="dxa"/>
            <w:shd w:val="clear" w:color="auto" w:fill="auto"/>
          </w:tcPr>
          <w:p w14:paraId="7FE05980" w14:textId="77777777" w:rsidR="00EB2AC0" w:rsidRPr="004406AD" w:rsidRDefault="00EB2AC0" w:rsidP="001B5405">
            <w:pPr>
              <w:pStyle w:val="TableText"/>
            </w:pPr>
            <w:r w:rsidRPr="004406AD">
              <w:t>Kaikoura Health</w:t>
            </w:r>
            <w:r w:rsidRPr="004406AD">
              <w:br/>
              <w:t>Kaikoura</w:t>
            </w:r>
          </w:p>
        </w:tc>
        <w:tc>
          <w:tcPr>
            <w:tcW w:w="3261" w:type="dxa"/>
            <w:shd w:val="clear" w:color="auto" w:fill="auto"/>
          </w:tcPr>
          <w:p w14:paraId="5CD6843A" w14:textId="77777777" w:rsidR="00EB2AC0" w:rsidRPr="004406AD" w:rsidRDefault="00EB2AC0" w:rsidP="001B5405">
            <w:pPr>
              <w:pStyle w:val="TableText"/>
            </w:pPr>
            <w:r w:rsidRPr="004406AD">
              <w:t>Christchurch Hospital</w:t>
            </w:r>
            <w:r w:rsidRPr="004406AD">
              <w:br/>
              <w:t>Christchurch</w:t>
            </w:r>
          </w:p>
        </w:tc>
        <w:tc>
          <w:tcPr>
            <w:tcW w:w="850" w:type="dxa"/>
            <w:shd w:val="clear" w:color="auto" w:fill="auto"/>
          </w:tcPr>
          <w:p w14:paraId="2C9B814F" w14:textId="77777777" w:rsidR="00EB2AC0" w:rsidRPr="004406AD" w:rsidRDefault="00EB2AC0" w:rsidP="001B5405">
            <w:pPr>
              <w:pStyle w:val="TableText"/>
              <w:jc w:val="center"/>
            </w:pPr>
            <w:r w:rsidRPr="004406AD">
              <w:t>4</w:t>
            </w:r>
          </w:p>
        </w:tc>
      </w:tr>
      <w:tr w:rsidR="00EB2AC0" w:rsidRPr="004406AD" w14:paraId="52A9EBB8" w14:textId="77777777" w:rsidTr="001B5405">
        <w:trPr>
          <w:cantSplit/>
        </w:trPr>
        <w:tc>
          <w:tcPr>
            <w:tcW w:w="3969" w:type="dxa"/>
            <w:shd w:val="clear" w:color="auto" w:fill="auto"/>
          </w:tcPr>
          <w:p w14:paraId="2E417351" w14:textId="77777777" w:rsidR="00EB2AC0" w:rsidRPr="004406AD" w:rsidRDefault="00EB2AC0" w:rsidP="001B5405">
            <w:pPr>
              <w:pStyle w:val="TableText"/>
            </w:pPr>
            <w:r w:rsidRPr="004406AD">
              <w:t>Kawatiri Birthing Unit</w:t>
            </w:r>
            <w:r w:rsidRPr="004406AD">
              <w:br/>
              <w:t>Westport</w:t>
            </w:r>
          </w:p>
        </w:tc>
        <w:tc>
          <w:tcPr>
            <w:tcW w:w="3261" w:type="dxa"/>
            <w:shd w:val="clear" w:color="auto" w:fill="auto"/>
          </w:tcPr>
          <w:p w14:paraId="1FF1C4A4" w14:textId="77777777" w:rsidR="00EB2AC0" w:rsidRPr="004406AD" w:rsidRDefault="00EB2AC0" w:rsidP="001B5405">
            <w:pPr>
              <w:pStyle w:val="TableText"/>
            </w:pPr>
            <w:r w:rsidRPr="004406AD">
              <w:t>Greymouth Base Hospital</w:t>
            </w:r>
            <w:r w:rsidRPr="004406AD">
              <w:br/>
              <w:t>Greymouth</w:t>
            </w:r>
          </w:p>
        </w:tc>
        <w:tc>
          <w:tcPr>
            <w:tcW w:w="850" w:type="dxa"/>
            <w:shd w:val="clear" w:color="auto" w:fill="auto"/>
          </w:tcPr>
          <w:p w14:paraId="191195BB" w14:textId="77777777" w:rsidR="00EB2AC0" w:rsidRPr="004406AD" w:rsidRDefault="00EB2AC0" w:rsidP="001B5405">
            <w:pPr>
              <w:pStyle w:val="TableText"/>
              <w:jc w:val="center"/>
            </w:pPr>
            <w:r w:rsidRPr="004406AD">
              <w:t>3</w:t>
            </w:r>
          </w:p>
        </w:tc>
      </w:tr>
      <w:tr w:rsidR="00EB2AC0" w:rsidRPr="004406AD" w14:paraId="48A233A9" w14:textId="77777777" w:rsidTr="001B5405">
        <w:trPr>
          <w:cantSplit/>
        </w:trPr>
        <w:tc>
          <w:tcPr>
            <w:tcW w:w="3969" w:type="dxa"/>
            <w:shd w:val="clear" w:color="auto" w:fill="auto"/>
          </w:tcPr>
          <w:p w14:paraId="5BC4C1F1" w14:textId="77777777" w:rsidR="00EB2AC0" w:rsidRPr="004406AD" w:rsidRDefault="00EB2AC0" w:rsidP="001B5405">
            <w:pPr>
              <w:pStyle w:val="TableText"/>
              <w:keepNext/>
            </w:pPr>
            <w:r w:rsidRPr="004406AD">
              <w:t>Lincoln Maternity Hospital</w:t>
            </w:r>
            <w:r w:rsidRPr="004406AD">
              <w:br/>
              <w:t>Lincoln</w:t>
            </w:r>
          </w:p>
        </w:tc>
        <w:tc>
          <w:tcPr>
            <w:tcW w:w="3261" w:type="dxa"/>
            <w:shd w:val="clear" w:color="auto" w:fill="auto"/>
          </w:tcPr>
          <w:p w14:paraId="26511B0F" w14:textId="77777777" w:rsidR="00EB2AC0" w:rsidRPr="004406AD" w:rsidRDefault="00EB2AC0" w:rsidP="001B5405">
            <w:pPr>
              <w:pStyle w:val="TableText"/>
              <w:keepNext/>
            </w:pPr>
            <w:r w:rsidRPr="004406AD">
              <w:t>Christchurch Hospital</w:t>
            </w:r>
            <w:r w:rsidRPr="004406AD">
              <w:br/>
              <w:t>Christchurch</w:t>
            </w:r>
          </w:p>
        </w:tc>
        <w:tc>
          <w:tcPr>
            <w:tcW w:w="850" w:type="dxa"/>
            <w:shd w:val="clear" w:color="auto" w:fill="auto"/>
          </w:tcPr>
          <w:p w14:paraId="1087E67E" w14:textId="77777777" w:rsidR="00EB2AC0" w:rsidRPr="004406AD" w:rsidRDefault="00EB2AC0" w:rsidP="001B5405">
            <w:pPr>
              <w:pStyle w:val="TableText"/>
              <w:keepNext/>
              <w:jc w:val="center"/>
            </w:pPr>
            <w:r w:rsidRPr="004406AD">
              <w:t>1</w:t>
            </w:r>
          </w:p>
        </w:tc>
      </w:tr>
      <w:tr w:rsidR="00EB2AC0" w:rsidRPr="004406AD" w14:paraId="5C7A13D5" w14:textId="77777777" w:rsidTr="001B5405">
        <w:trPr>
          <w:cantSplit/>
        </w:trPr>
        <w:tc>
          <w:tcPr>
            <w:tcW w:w="3969" w:type="dxa"/>
            <w:shd w:val="clear" w:color="auto" w:fill="auto"/>
          </w:tcPr>
          <w:p w14:paraId="11A4A39A" w14:textId="77777777" w:rsidR="00EB2AC0" w:rsidRPr="004406AD" w:rsidRDefault="00EB2AC0" w:rsidP="001B5405">
            <w:pPr>
              <w:pStyle w:val="TableText"/>
            </w:pPr>
            <w:r w:rsidRPr="004406AD">
              <w:t>Rangiora Health Hub</w:t>
            </w:r>
            <w:r w:rsidRPr="004406AD">
              <w:br/>
              <w:t>Rangiora</w:t>
            </w:r>
          </w:p>
        </w:tc>
        <w:tc>
          <w:tcPr>
            <w:tcW w:w="3261" w:type="dxa"/>
            <w:shd w:val="clear" w:color="auto" w:fill="auto"/>
          </w:tcPr>
          <w:p w14:paraId="7425102D" w14:textId="77777777" w:rsidR="00EB2AC0" w:rsidRPr="004406AD" w:rsidRDefault="00EB2AC0" w:rsidP="001B5405">
            <w:pPr>
              <w:pStyle w:val="TableText"/>
            </w:pPr>
            <w:r w:rsidRPr="004406AD">
              <w:t>Christchurch Hospital</w:t>
            </w:r>
            <w:r w:rsidRPr="004406AD">
              <w:br/>
              <w:t>Christchurch</w:t>
            </w:r>
          </w:p>
        </w:tc>
        <w:tc>
          <w:tcPr>
            <w:tcW w:w="850" w:type="dxa"/>
            <w:shd w:val="clear" w:color="auto" w:fill="auto"/>
          </w:tcPr>
          <w:p w14:paraId="4CEA8841" w14:textId="77777777" w:rsidR="00EB2AC0" w:rsidRPr="004406AD" w:rsidRDefault="00EB2AC0" w:rsidP="001B5405">
            <w:pPr>
              <w:pStyle w:val="TableText"/>
              <w:jc w:val="center"/>
            </w:pPr>
            <w:r w:rsidRPr="004406AD">
              <w:t>1</w:t>
            </w:r>
          </w:p>
        </w:tc>
      </w:tr>
      <w:tr w:rsidR="00EB2AC0" w:rsidRPr="004406AD" w14:paraId="491A5CC4" w14:textId="77777777" w:rsidTr="001B5405">
        <w:trPr>
          <w:cantSplit/>
        </w:trPr>
        <w:tc>
          <w:tcPr>
            <w:tcW w:w="3969" w:type="dxa"/>
            <w:shd w:val="clear" w:color="auto" w:fill="auto"/>
          </w:tcPr>
          <w:p w14:paraId="5257B3A3" w14:textId="77777777" w:rsidR="00EB2AC0" w:rsidRPr="004406AD" w:rsidRDefault="00EB2AC0" w:rsidP="001B5405">
            <w:pPr>
              <w:pStyle w:val="TableText"/>
            </w:pPr>
            <w:r w:rsidRPr="004406AD">
              <w:lastRenderedPageBreak/>
              <w:t>St George</w:t>
            </w:r>
            <w:r w:rsidR="00E10C0A">
              <w:t>’</w:t>
            </w:r>
            <w:r w:rsidRPr="004406AD">
              <w:t>s Hospital</w:t>
            </w:r>
            <w:r w:rsidRPr="004406AD">
              <w:br/>
              <w:t>Christchurch</w:t>
            </w:r>
          </w:p>
        </w:tc>
        <w:tc>
          <w:tcPr>
            <w:tcW w:w="3261" w:type="dxa"/>
            <w:shd w:val="clear" w:color="auto" w:fill="auto"/>
          </w:tcPr>
          <w:p w14:paraId="09934537" w14:textId="77777777" w:rsidR="00EB2AC0" w:rsidRPr="004406AD" w:rsidRDefault="00EB2AC0" w:rsidP="001B5405">
            <w:pPr>
              <w:pStyle w:val="TableText"/>
            </w:pPr>
            <w:r w:rsidRPr="004406AD">
              <w:t>Christchurch Hospital</w:t>
            </w:r>
            <w:r w:rsidRPr="004406AD">
              <w:br/>
              <w:t>Christchurch</w:t>
            </w:r>
          </w:p>
        </w:tc>
        <w:tc>
          <w:tcPr>
            <w:tcW w:w="850" w:type="dxa"/>
            <w:shd w:val="clear" w:color="auto" w:fill="auto"/>
          </w:tcPr>
          <w:p w14:paraId="71D31004" w14:textId="77777777" w:rsidR="00EB2AC0" w:rsidRPr="004406AD" w:rsidRDefault="00EB2AC0" w:rsidP="001B5405">
            <w:pPr>
              <w:pStyle w:val="TableText"/>
              <w:jc w:val="center"/>
            </w:pPr>
            <w:r w:rsidRPr="004406AD">
              <w:t>1</w:t>
            </w:r>
          </w:p>
        </w:tc>
      </w:tr>
      <w:tr w:rsidR="00EB2AC0" w:rsidRPr="004406AD" w14:paraId="47A2C597" w14:textId="77777777" w:rsidTr="001B5405">
        <w:trPr>
          <w:cantSplit/>
        </w:trPr>
        <w:tc>
          <w:tcPr>
            <w:tcW w:w="3969" w:type="dxa"/>
            <w:shd w:val="clear" w:color="auto" w:fill="auto"/>
          </w:tcPr>
          <w:p w14:paraId="1365BA06" w14:textId="77777777" w:rsidR="00EB2AC0" w:rsidRPr="004406AD" w:rsidRDefault="00EB2AC0" w:rsidP="001B5405">
            <w:pPr>
              <w:pStyle w:val="TableText"/>
            </w:pPr>
            <w:r w:rsidRPr="004406AD">
              <w:t>Timaru Hospital</w:t>
            </w:r>
            <w:r w:rsidRPr="004406AD">
              <w:br/>
              <w:t>Timaru</w:t>
            </w:r>
          </w:p>
        </w:tc>
        <w:tc>
          <w:tcPr>
            <w:tcW w:w="3261" w:type="dxa"/>
            <w:shd w:val="clear" w:color="auto" w:fill="auto"/>
          </w:tcPr>
          <w:p w14:paraId="409E4475" w14:textId="77777777" w:rsidR="00EB2AC0" w:rsidRPr="004406AD" w:rsidRDefault="00EB2AC0" w:rsidP="001B5405">
            <w:pPr>
              <w:pStyle w:val="TableText"/>
            </w:pPr>
            <w:r w:rsidRPr="004406AD">
              <w:t>Christchurch Hospital</w:t>
            </w:r>
            <w:r w:rsidRPr="004406AD">
              <w:br/>
              <w:t>Christchurch</w:t>
            </w:r>
          </w:p>
        </w:tc>
        <w:tc>
          <w:tcPr>
            <w:tcW w:w="850" w:type="dxa"/>
            <w:shd w:val="clear" w:color="auto" w:fill="auto"/>
          </w:tcPr>
          <w:p w14:paraId="12B512E6" w14:textId="77777777" w:rsidR="00EB2AC0" w:rsidRPr="004406AD" w:rsidRDefault="00EB2AC0" w:rsidP="001B5405">
            <w:pPr>
              <w:pStyle w:val="TableText"/>
              <w:jc w:val="center"/>
            </w:pPr>
            <w:r w:rsidRPr="004406AD">
              <w:t>4</w:t>
            </w:r>
          </w:p>
        </w:tc>
      </w:tr>
      <w:tr w:rsidR="00EB2AC0" w:rsidRPr="004406AD" w14:paraId="30DA3EC7" w14:textId="77777777" w:rsidTr="001B5405">
        <w:trPr>
          <w:cantSplit/>
        </w:trPr>
        <w:tc>
          <w:tcPr>
            <w:tcW w:w="3969" w:type="dxa"/>
            <w:tcBorders>
              <w:bottom w:val="single" w:sz="4" w:space="0" w:color="A6A6A6" w:themeColor="background1" w:themeShade="A6"/>
            </w:tcBorders>
            <w:shd w:val="clear" w:color="auto" w:fill="auto"/>
          </w:tcPr>
          <w:p w14:paraId="4A8308FF" w14:textId="77777777" w:rsidR="00EB2AC0" w:rsidRPr="004406AD" w:rsidRDefault="00EB2AC0" w:rsidP="001B5405">
            <w:pPr>
              <w:pStyle w:val="TableText"/>
            </w:pPr>
            <w:r w:rsidRPr="004406AD">
              <w:t>Waikari Hospital</w:t>
            </w:r>
            <w:r w:rsidRPr="004406AD">
              <w:br/>
              <w:t>Waikari</w:t>
            </w:r>
          </w:p>
        </w:tc>
        <w:tc>
          <w:tcPr>
            <w:tcW w:w="3261" w:type="dxa"/>
            <w:tcBorders>
              <w:bottom w:val="single" w:sz="4" w:space="0" w:color="A6A6A6" w:themeColor="background1" w:themeShade="A6"/>
            </w:tcBorders>
            <w:shd w:val="clear" w:color="auto" w:fill="auto"/>
          </w:tcPr>
          <w:p w14:paraId="1FFD01FE" w14:textId="77777777" w:rsidR="00EB2AC0" w:rsidRPr="004406AD" w:rsidRDefault="00EB2AC0" w:rsidP="001B5405">
            <w:pPr>
              <w:pStyle w:val="TableText"/>
            </w:pPr>
            <w:r w:rsidRPr="004406AD">
              <w:t>Christchurch Hospital</w:t>
            </w:r>
            <w:r w:rsidRPr="004406AD">
              <w:br/>
              <w:t>Christchurch</w:t>
            </w:r>
          </w:p>
        </w:tc>
        <w:tc>
          <w:tcPr>
            <w:tcW w:w="850" w:type="dxa"/>
            <w:tcBorders>
              <w:bottom w:val="single" w:sz="4" w:space="0" w:color="A6A6A6" w:themeColor="background1" w:themeShade="A6"/>
            </w:tcBorders>
            <w:shd w:val="clear" w:color="auto" w:fill="auto"/>
          </w:tcPr>
          <w:p w14:paraId="48424191" w14:textId="77777777" w:rsidR="00EB2AC0" w:rsidRPr="004406AD" w:rsidRDefault="00EB2AC0" w:rsidP="001B5405">
            <w:pPr>
              <w:pStyle w:val="TableText"/>
              <w:jc w:val="center"/>
            </w:pPr>
            <w:r w:rsidRPr="004406AD">
              <w:t>3</w:t>
            </w:r>
          </w:p>
        </w:tc>
      </w:tr>
      <w:tr w:rsidR="00EB2AC0" w:rsidRPr="001B5405" w14:paraId="0BDF182A" w14:textId="77777777" w:rsidTr="001B5405">
        <w:trPr>
          <w:cantSplit/>
        </w:trPr>
        <w:tc>
          <w:tcPr>
            <w:tcW w:w="8080" w:type="dxa"/>
            <w:gridSpan w:val="3"/>
            <w:tcBorders>
              <w:top w:val="single" w:sz="4" w:space="0" w:color="A6A6A6" w:themeColor="background1" w:themeShade="A6"/>
              <w:bottom w:val="nil"/>
            </w:tcBorders>
            <w:shd w:val="clear" w:color="auto" w:fill="F2F2F2" w:themeFill="background1" w:themeFillShade="F2"/>
          </w:tcPr>
          <w:p w14:paraId="3FA72FBC" w14:textId="77777777" w:rsidR="00EB2AC0" w:rsidRPr="001B5405" w:rsidRDefault="00EB2AC0" w:rsidP="001B5405">
            <w:pPr>
              <w:pStyle w:val="TableText"/>
              <w:rPr>
                <w:b/>
              </w:rPr>
            </w:pPr>
            <w:r w:rsidRPr="001B5405">
              <w:rPr>
                <w:b/>
              </w:rPr>
              <w:t>Upper South Island – Lower North Island</w:t>
            </w:r>
          </w:p>
        </w:tc>
      </w:tr>
      <w:tr w:rsidR="00EB2AC0" w:rsidRPr="004406AD" w14:paraId="3C49F97A" w14:textId="77777777" w:rsidTr="001B5405">
        <w:trPr>
          <w:cantSplit/>
        </w:trPr>
        <w:tc>
          <w:tcPr>
            <w:tcW w:w="3969" w:type="dxa"/>
            <w:tcBorders>
              <w:top w:val="nil"/>
            </w:tcBorders>
            <w:shd w:val="clear" w:color="auto" w:fill="auto"/>
          </w:tcPr>
          <w:p w14:paraId="08AEC712" w14:textId="77777777" w:rsidR="00EB2AC0" w:rsidRPr="004406AD" w:rsidRDefault="00EB2AC0" w:rsidP="001B5405">
            <w:pPr>
              <w:pStyle w:val="TableText"/>
            </w:pPr>
            <w:r w:rsidRPr="004406AD">
              <w:t>Waioha Maternity Unit</w:t>
            </w:r>
            <w:r w:rsidRPr="004406AD">
              <w:br/>
              <w:t>Hastings</w:t>
            </w:r>
          </w:p>
        </w:tc>
        <w:tc>
          <w:tcPr>
            <w:tcW w:w="3261" w:type="dxa"/>
            <w:tcBorders>
              <w:top w:val="nil"/>
            </w:tcBorders>
            <w:shd w:val="clear" w:color="auto" w:fill="auto"/>
          </w:tcPr>
          <w:p w14:paraId="3417BFC7" w14:textId="77777777" w:rsidR="00EB2AC0" w:rsidRPr="004406AD" w:rsidRDefault="00EB2AC0" w:rsidP="001B5405">
            <w:pPr>
              <w:pStyle w:val="TableText"/>
            </w:pPr>
            <w:r w:rsidRPr="004406AD">
              <w:t>Hawke</w:t>
            </w:r>
            <w:r w:rsidR="00E10C0A">
              <w:t>’</w:t>
            </w:r>
            <w:r w:rsidRPr="004406AD">
              <w:t>s Bay Hospital</w:t>
            </w:r>
            <w:r w:rsidRPr="004406AD">
              <w:br/>
              <w:t>Hastings</w:t>
            </w:r>
          </w:p>
        </w:tc>
        <w:tc>
          <w:tcPr>
            <w:tcW w:w="850" w:type="dxa"/>
            <w:tcBorders>
              <w:top w:val="nil"/>
            </w:tcBorders>
            <w:shd w:val="clear" w:color="auto" w:fill="auto"/>
          </w:tcPr>
          <w:p w14:paraId="0E24FEA7" w14:textId="77777777" w:rsidR="00EB2AC0" w:rsidRPr="004406AD" w:rsidRDefault="00EB2AC0" w:rsidP="001B5405">
            <w:pPr>
              <w:pStyle w:val="TableText"/>
              <w:jc w:val="center"/>
            </w:pPr>
            <w:r w:rsidRPr="004406AD">
              <w:t>0</w:t>
            </w:r>
          </w:p>
        </w:tc>
      </w:tr>
      <w:tr w:rsidR="00EB2AC0" w:rsidRPr="004406AD" w14:paraId="60027010" w14:textId="77777777" w:rsidTr="001B5405">
        <w:trPr>
          <w:cantSplit/>
        </w:trPr>
        <w:tc>
          <w:tcPr>
            <w:tcW w:w="3969" w:type="dxa"/>
            <w:shd w:val="clear" w:color="auto" w:fill="auto"/>
          </w:tcPr>
          <w:p w14:paraId="7CF4889F" w14:textId="77777777" w:rsidR="00EB2AC0" w:rsidRPr="004406AD" w:rsidRDefault="00EB2AC0" w:rsidP="001B5405">
            <w:pPr>
              <w:pStyle w:val="TableText"/>
            </w:pPr>
            <w:r w:rsidRPr="004406AD">
              <w:t>Dannevirke Rural Community Hospital</w:t>
            </w:r>
            <w:r w:rsidRPr="004406AD">
              <w:br/>
              <w:t>Dannevirke</w:t>
            </w:r>
          </w:p>
        </w:tc>
        <w:tc>
          <w:tcPr>
            <w:tcW w:w="3261" w:type="dxa"/>
            <w:shd w:val="clear" w:color="auto" w:fill="auto"/>
          </w:tcPr>
          <w:p w14:paraId="4C2A2AA8" w14:textId="77777777" w:rsidR="00EB2AC0" w:rsidRPr="004406AD" w:rsidRDefault="00EB2AC0" w:rsidP="001B5405">
            <w:pPr>
              <w:pStyle w:val="TableText"/>
            </w:pPr>
            <w:r w:rsidRPr="004406AD">
              <w:t>Palmerston North Hospital</w:t>
            </w:r>
            <w:r w:rsidRPr="004406AD">
              <w:br/>
              <w:t>Palmerston North</w:t>
            </w:r>
          </w:p>
        </w:tc>
        <w:tc>
          <w:tcPr>
            <w:tcW w:w="850" w:type="dxa"/>
            <w:shd w:val="clear" w:color="auto" w:fill="auto"/>
          </w:tcPr>
          <w:p w14:paraId="08B34248" w14:textId="77777777" w:rsidR="00EB2AC0" w:rsidRPr="004406AD" w:rsidRDefault="00EB2AC0" w:rsidP="001B5405">
            <w:pPr>
              <w:pStyle w:val="TableText"/>
              <w:jc w:val="center"/>
            </w:pPr>
            <w:r w:rsidRPr="004406AD">
              <w:t>2</w:t>
            </w:r>
          </w:p>
        </w:tc>
      </w:tr>
      <w:tr w:rsidR="00EB2AC0" w:rsidRPr="004406AD" w14:paraId="58452FC3" w14:textId="77777777" w:rsidTr="001B5405">
        <w:trPr>
          <w:cantSplit/>
        </w:trPr>
        <w:tc>
          <w:tcPr>
            <w:tcW w:w="3969" w:type="dxa"/>
            <w:shd w:val="clear" w:color="auto" w:fill="auto"/>
          </w:tcPr>
          <w:p w14:paraId="58920096" w14:textId="77777777" w:rsidR="00EB2AC0" w:rsidRPr="004406AD" w:rsidRDefault="00EB2AC0" w:rsidP="001B5405">
            <w:pPr>
              <w:pStyle w:val="TableText"/>
            </w:pPr>
            <w:r w:rsidRPr="004406AD">
              <w:t>Golden Bay Community Hospital</w:t>
            </w:r>
            <w:r w:rsidRPr="004406AD">
              <w:br/>
              <w:t>Takaka</w:t>
            </w:r>
          </w:p>
        </w:tc>
        <w:tc>
          <w:tcPr>
            <w:tcW w:w="3261" w:type="dxa"/>
            <w:shd w:val="clear" w:color="auto" w:fill="auto"/>
          </w:tcPr>
          <w:p w14:paraId="742D4E1C" w14:textId="77777777" w:rsidR="00EB2AC0" w:rsidRPr="004406AD" w:rsidRDefault="00EB2AC0" w:rsidP="001B5405">
            <w:pPr>
              <w:pStyle w:val="TableText"/>
            </w:pPr>
            <w:r w:rsidRPr="004406AD">
              <w:t>Nelson Hospital</w:t>
            </w:r>
            <w:r w:rsidRPr="004406AD">
              <w:br/>
              <w:t>Nelson</w:t>
            </w:r>
          </w:p>
        </w:tc>
        <w:tc>
          <w:tcPr>
            <w:tcW w:w="850" w:type="dxa"/>
            <w:shd w:val="clear" w:color="auto" w:fill="auto"/>
          </w:tcPr>
          <w:p w14:paraId="091A7D4A" w14:textId="77777777" w:rsidR="00EB2AC0" w:rsidRPr="004406AD" w:rsidRDefault="00EB2AC0" w:rsidP="001B5405">
            <w:pPr>
              <w:pStyle w:val="TableText"/>
              <w:jc w:val="center"/>
            </w:pPr>
            <w:r w:rsidRPr="004406AD">
              <w:t>3</w:t>
            </w:r>
          </w:p>
        </w:tc>
      </w:tr>
      <w:tr w:rsidR="00EB2AC0" w:rsidRPr="004406AD" w14:paraId="03D7BEF8" w14:textId="77777777" w:rsidTr="001B5405">
        <w:trPr>
          <w:cantSplit/>
        </w:trPr>
        <w:tc>
          <w:tcPr>
            <w:tcW w:w="3969" w:type="dxa"/>
            <w:shd w:val="clear" w:color="auto" w:fill="auto"/>
          </w:tcPr>
          <w:p w14:paraId="7146284C" w14:textId="77777777" w:rsidR="00EB2AC0" w:rsidRPr="004406AD" w:rsidRDefault="00EB2AC0" w:rsidP="001B5405">
            <w:pPr>
              <w:pStyle w:val="TableText"/>
            </w:pPr>
            <w:r w:rsidRPr="004406AD">
              <w:t>Hawke</w:t>
            </w:r>
            <w:r w:rsidR="00E10C0A">
              <w:t>’</w:t>
            </w:r>
            <w:r w:rsidRPr="004406AD">
              <w:t>s Bay Hospital</w:t>
            </w:r>
            <w:r w:rsidRPr="004406AD">
              <w:br/>
              <w:t>Hastings</w:t>
            </w:r>
          </w:p>
        </w:tc>
        <w:tc>
          <w:tcPr>
            <w:tcW w:w="3261" w:type="dxa"/>
            <w:shd w:val="clear" w:color="auto" w:fill="auto"/>
          </w:tcPr>
          <w:p w14:paraId="2B84F15C" w14:textId="77777777" w:rsidR="00EB2AC0" w:rsidRPr="004406AD" w:rsidRDefault="00EB2AC0" w:rsidP="001B5405">
            <w:pPr>
              <w:pStyle w:val="TableText"/>
            </w:pPr>
            <w:r w:rsidRPr="004406AD">
              <w:t>Wellington Hospital</w:t>
            </w:r>
            <w:r w:rsidRPr="004406AD">
              <w:br/>
              <w:t>Wellington</w:t>
            </w:r>
          </w:p>
        </w:tc>
        <w:tc>
          <w:tcPr>
            <w:tcW w:w="850" w:type="dxa"/>
            <w:shd w:val="clear" w:color="auto" w:fill="auto"/>
          </w:tcPr>
          <w:p w14:paraId="262C12BE" w14:textId="77777777" w:rsidR="00EB2AC0" w:rsidRPr="004406AD" w:rsidRDefault="00EB2AC0" w:rsidP="001B5405">
            <w:pPr>
              <w:pStyle w:val="TableText"/>
              <w:jc w:val="center"/>
            </w:pPr>
            <w:r w:rsidRPr="004406AD">
              <w:t>4</w:t>
            </w:r>
          </w:p>
        </w:tc>
      </w:tr>
      <w:tr w:rsidR="00EB2AC0" w:rsidRPr="004406AD" w14:paraId="0ADCDDF9" w14:textId="77777777" w:rsidTr="001B5405">
        <w:trPr>
          <w:cantSplit/>
        </w:trPr>
        <w:tc>
          <w:tcPr>
            <w:tcW w:w="3969" w:type="dxa"/>
            <w:shd w:val="clear" w:color="auto" w:fill="auto"/>
          </w:tcPr>
          <w:p w14:paraId="06C5EF90" w14:textId="77777777" w:rsidR="00EB2AC0" w:rsidRPr="004406AD" w:rsidRDefault="00EB2AC0" w:rsidP="001B5405">
            <w:pPr>
              <w:pStyle w:val="TableText"/>
            </w:pPr>
            <w:r w:rsidRPr="004406AD">
              <w:t>Horowhenua Health Centre</w:t>
            </w:r>
            <w:r w:rsidRPr="004406AD">
              <w:br/>
              <w:t>Levin</w:t>
            </w:r>
          </w:p>
        </w:tc>
        <w:tc>
          <w:tcPr>
            <w:tcW w:w="3261" w:type="dxa"/>
            <w:shd w:val="clear" w:color="auto" w:fill="auto"/>
          </w:tcPr>
          <w:p w14:paraId="72841504" w14:textId="77777777" w:rsidR="00EB2AC0" w:rsidRPr="004406AD" w:rsidRDefault="00EB2AC0" w:rsidP="001B5405">
            <w:pPr>
              <w:pStyle w:val="TableText"/>
            </w:pPr>
            <w:r w:rsidRPr="004406AD">
              <w:t>Palmerston North Hospital</w:t>
            </w:r>
            <w:r w:rsidRPr="004406AD">
              <w:br/>
              <w:t>Palmerston North</w:t>
            </w:r>
          </w:p>
        </w:tc>
        <w:tc>
          <w:tcPr>
            <w:tcW w:w="850" w:type="dxa"/>
            <w:shd w:val="clear" w:color="auto" w:fill="auto"/>
          </w:tcPr>
          <w:p w14:paraId="50273303" w14:textId="77777777" w:rsidR="00EB2AC0" w:rsidRPr="004406AD" w:rsidRDefault="00EB2AC0" w:rsidP="001B5405">
            <w:pPr>
              <w:pStyle w:val="TableText"/>
              <w:jc w:val="center"/>
            </w:pPr>
            <w:r w:rsidRPr="004406AD">
              <w:t>2</w:t>
            </w:r>
          </w:p>
        </w:tc>
      </w:tr>
      <w:tr w:rsidR="00EB2AC0" w:rsidRPr="004406AD" w14:paraId="14D2D173" w14:textId="77777777" w:rsidTr="001B5405">
        <w:trPr>
          <w:cantSplit/>
        </w:trPr>
        <w:tc>
          <w:tcPr>
            <w:tcW w:w="3969" w:type="dxa"/>
            <w:shd w:val="clear" w:color="auto" w:fill="auto"/>
          </w:tcPr>
          <w:p w14:paraId="563C51CD" w14:textId="77777777" w:rsidR="00EB2AC0" w:rsidRPr="004406AD" w:rsidRDefault="00EB2AC0" w:rsidP="001B5405">
            <w:pPr>
              <w:pStyle w:val="TableText"/>
            </w:pPr>
            <w:r w:rsidRPr="004406AD">
              <w:t>Hutt Valley Hospital</w:t>
            </w:r>
            <w:r w:rsidRPr="004406AD">
              <w:br/>
              <w:t>Lower Hutt</w:t>
            </w:r>
          </w:p>
        </w:tc>
        <w:tc>
          <w:tcPr>
            <w:tcW w:w="3261" w:type="dxa"/>
            <w:shd w:val="clear" w:color="auto" w:fill="auto"/>
          </w:tcPr>
          <w:p w14:paraId="631B1617" w14:textId="77777777" w:rsidR="00EB2AC0" w:rsidRPr="004406AD" w:rsidRDefault="00EB2AC0" w:rsidP="001B5405">
            <w:pPr>
              <w:pStyle w:val="TableText"/>
            </w:pPr>
            <w:r w:rsidRPr="004406AD">
              <w:t>Wellington Hospital</w:t>
            </w:r>
            <w:r w:rsidRPr="004406AD">
              <w:br/>
              <w:t>Wellington</w:t>
            </w:r>
          </w:p>
        </w:tc>
        <w:tc>
          <w:tcPr>
            <w:tcW w:w="850" w:type="dxa"/>
            <w:shd w:val="clear" w:color="auto" w:fill="auto"/>
          </w:tcPr>
          <w:p w14:paraId="212B4A6C" w14:textId="77777777" w:rsidR="00EB2AC0" w:rsidRPr="004406AD" w:rsidRDefault="00EB2AC0" w:rsidP="001B5405">
            <w:pPr>
              <w:pStyle w:val="TableText"/>
              <w:jc w:val="center"/>
            </w:pPr>
            <w:r w:rsidRPr="004406AD">
              <w:t>1</w:t>
            </w:r>
          </w:p>
        </w:tc>
      </w:tr>
      <w:tr w:rsidR="00EB2AC0" w:rsidRPr="004406AD" w14:paraId="561E05E2" w14:textId="77777777" w:rsidTr="001B5405">
        <w:trPr>
          <w:cantSplit/>
        </w:trPr>
        <w:tc>
          <w:tcPr>
            <w:tcW w:w="3969" w:type="dxa"/>
            <w:shd w:val="clear" w:color="auto" w:fill="auto"/>
          </w:tcPr>
          <w:p w14:paraId="76B9F5CD" w14:textId="77777777" w:rsidR="00EB2AC0" w:rsidRPr="004406AD" w:rsidRDefault="00EB2AC0" w:rsidP="001B5405">
            <w:pPr>
              <w:pStyle w:val="TableText"/>
            </w:pPr>
            <w:r w:rsidRPr="004406AD">
              <w:t>Kenepuru Maternity Unit</w:t>
            </w:r>
            <w:r w:rsidRPr="004406AD">
              <w:br/>
              <w:t>Porirua</w:t>
            </w:r>
          </w:p>
        </w:tc>
        <w:tc>
          <w:tcPr>
            <w:tcW w:w="3261" w:type="dxa"/>
            <w:shd w:val="clear" w:color="auto" w:fill="auto"/>
          </w:tcPr>
          <w:p w14:paraId="5717AF2F" w14:textId="77777777" w:rsidR="00EB2AC0" w:rsidRPr="004406AD" w:rsidRDefault="00EB2AC0" w:rsidP="001B5405">
            <w:pPr>
              <w:pStyle w:val="TableText"/>
            </w:pPr>
            <w:r w:rsidRPr="004406AD">
              <w:t>Wellington Hospital</w:t>
            </w:r>
            <w:r w:rsidRPr="004406AD">
              <w:br/>
              <w:t>Wellington</w:t>
            </w:r>
          </w:p>
        </w:tc>
        <w:tc>
          <w:tcPr>
            <w:tcW w:w="850" w:type="dxa"/>
            <w:shd w:val="clear" w:color="auto" w:fill="auto"/>
          </w:tcPr>
          <w:p w14:paraId="42A885B3" w14:textId="77777777" w:rsidR="00EB2AC0" w:rsidRPr="004406AD" w:rsidRDefault="00EB2AC0" w:rsidP="001B5405">
            <w:pPr>
              <w:pStyle w:val="TableText"/>
              <w:jc w:val="center"/>
            </w:pPr>
            <w:r w:rsidRPr="004406AD">
              <w:t>2</w:t>
            </w:r>
          </w:p>
        </w:tc>
      </w:tr>
      <w:tr w:rsidR="00EB2AC0" w:rsidRPr="004406AD" w14:paraId="3FEEE77F" w14:textId="77777777" w:rsidTr="001B5405">
        <w:trPr>
          <w:cantSplit/>
        </w:trPr>
        <w:tc>
          <w:tcPr>
            <w:tcW w:w="3969" w:type="dxa"/>
            <w:shd w:val="clear" w:color="auto" w:fill="auto"/>
          </w:tcPr>
          <w:p w14:paraId="58D4917B" w14:textId="77777777" w:rsidR="00EB2AC0" w:rsidRPr="004406AD" w:rsidRDefault="00EB2AC0" w:rsidP="001B5405">
            <w:pPr>
              <w:pStyle w:val="TableText"/>
            </w:pPr>
            <w:r w:rsidRPr="004406AD">
              <w:t>Motueka Maternity Unit</w:t>
            </w:r>
            <w:r w:rsidRPr="004406AD">
              <w:br/>
              <w:t>Motueka</w:t>
            </w:r>
          </w:p>
        </w:tc>
        <w:tc>
          <w:tcPr>
            <w:tcW w:w="3261" w:type="dxa"/>
            <w:shd w:val="clear" w:color="auto" w:fill="auto"/>
          </w:tcPr>
          <w:p w14:paraId="6DDE087A" w14:textId="77777777" w:rsidR="00EB2AC0" w:rsidRPr="004406AD" w:rsidRDefault="00EB2AC0" w:rsidP="001B5405">
            <w:pPr>
              <w:pStyle w:val="TableText"/>
            </w:pPr>
            <w:r w:rsidRPr="004406AD">
              <w:t>Nelson Hospital</w:t>
            </w:r>
            <w:r w:rsidRPr="004406AD">
              <w:br/>
              <w:t>Nelson</w:t>
            </w:r>
          </w:p>
        </w:tc>
        <w:tc>
          <w:tcPr>
            <w:tcW w:w="850" w:type="dxa"/>
            <w:shd w:val="clear" w:color="auto" w:fill="auto"/>
          </w:tcPr>
          <w:p w14:paraId="79F826A1" w14:textId="77777777" w:rsidR="00EB2AC0" w:rsidRPr="004406AD" w:rsidRDefault="00EB2AC0" w:rsidP="001B5405">
            <w:pPr>
              <w:pStyle w:val="TableText"/>
              <w:jc w:val="center"/>
            </w:pPr>
            <w:r w:rsidRPr="004406AD">
              <w:t>2</w:t>
            </w:r>
          </w:p>
        </w:tc>
      </w:tr>
      <w:tr w:rsidR="00EB2AC0" w:rsidRPr="004406AD" w14:paraId="4209F0FB" w14:textId="77777777" w:rsidTr="001B5405">
        <w:trPr>
          <w:cantSplit/>
        </w:trPr>
        <w:tc>
          <w:tcPr>
            <w:tcW w:w="3969" w:type="dxa"/>
            <w:shd w:val="clear" w:color="auto" w:fill="auto"/>
          </w:tcPr>
          <w:p w14:paraId="4B33DA76" w14:textId="77777777" w:rsidR="00EB2AC0" w:rsidRPr="004406AD" w:rsidRDefault="00EB2AC0" w:rsidP="001B5405">
            <w:pPr>
              <w:pStyle w:val="TableText"/>
            </w:pPr>
            <w:r w:rsidRPr="004406AD">
              <w:t>Nelson Hospital</w:t>
            </w:r>
            <w:r w:rsidRPr="004406AD">
              <w:br/>
              <w:t>Nelson</w:t>
            </w:r>
          </w:p>
        </w:tc>
        <w:tc>
          <w:tcPr>
            <w:tcW w:w="3261" w:type="dxa"/>
            <w:shd w:val="clear" w:color="auto" w:fill="auto"/>
          </w:tcPr>
          <w:p w14:paraId="1F50CD37" w14:textId="77777777" w:rsidR="00EB2AC0" w:rsidRPr="004406AD" w:rsidRDefault="00EB2AC0" w:rsidP="001B5405">
            <w:pPr>
              <w:pStyle w:val="TableText"/>
            </w:pPr>
            <w:r w:rsidRPr="004406AD">
              <w:t>Wellington Hospital</w:t>
            </w:r>
            <w:r w:rsidRPr="004406AD">
              <w:br/>
              <w:t>Wellington</w:t>
            </w:r>
          </w:p>
        </w:tc>
        <w:tc>
          <w:tcPr>
            <w:tcW w:w="850" w:type="dxa"/>
            <w:shd w:val="clear" w:color="auto" w:fill="auto"/>
          </w:tcPr>
          <w:p w14:paraId="79DD837B" w14:textId="77777777" w:rsidR="00EB2AC0" w:rsidRPr="004406AD" w:rsidRDefault="00EB2AC0" w:rsidP="001B5405">
            <w:pPr>
              <w:pStyle w:val="TableText"/>
              <w:jc w:val="center"/>
            </w:pPr>
            <w:r w:rsidRPr="004406AD">
              <w:t>4</w:t>
            </w:r>
          </w:p>
        </w:tc>
      </w:tr>
      <w:tr w:rsidR="00EB2AC0" w:rsidRPr="004406AD" w14:paraId="4F76BA12" w14:textId="77777777" w:rsidTr="001B5405">
        <w:trPr>
          <w:cantSplit/>
        </w:trPr>
        <w:tc>
          <w:tcPr>
            <w:tcW w:w="3969" w:type="dxa"/>
            <w:shd w:val="clear" w:color="auto" w:fill="auto"/>
          </w:tcPr>
          <w:p w14:paraId="126EAB39" w14:textId="77777777" w:rsidR="00EB2AC0" w:rsidRPr="004406AD" w:rsidRDefault="00EB2AC0" w:rsidP="001B5405">
            <w:pPr>
              <w:pStyle w:val="TableText"/>
            </w:pPr>
            <w:r w:rsidRPr="004406AD">
              <w:t>Otaihape Health Centre</w:t>
            </w:r>
            <w:r w:rsidRPr="004406AD">
              <w:br/>
              <w:t>Taihape</w:t>
            </w:r>
          </w:p>
        </w:tc>
        <w:tc>
          <w:tcPr>
            <w:tcW w:w="3261" w:type="dxa"/>
            <w:shd w:val="clear" w:color="auto" w:fill="auto"/>
          </w:tcPr>
          <w:p w14:paraId="3AAB5B9C" w14:textId="77777777" w:rsidR="00EB2AC0" w:rsidRPr="004406AD" w:rsidRDefault="00EB2AC0" w:rsidP="001B5405">
            <w:pPr>
              <w:pStyle w:val="TableText"/>
            </w:pPr>
            <w:r w:rsidRPr="004406AD">
              <w:t>Whanganui Hospital</w:t>
            </w:r>
            <w:r w:rsidRPr="004406AD">
              <w:br/>
              <w:t>Whanganui</w:t>
            </w:r>
          </w:p>
        </w:tc>
        <w:tc>
          <w:tcPr>
            <w:tcW w:w="850" w:type="dxa"/>
            <w:shd w:val="clear" w:color="auto" w:fill="auto"/>
          </w:tcPr>
          <w:p w14:paraId="5AE64876" w14:textId="77777777" w:rsidR="00EB2AC0" w:rsidRPr="004406AD" w:rsidRDefault="00EB2AC0" w:rsidP="001B5405">
            <w:pPr>
              <w:pStyle w:val="TableText"/>
              <w:jc w:val="center"/>
            </w:pPr>
            <w:r w:rsidRPr="004406AD">
              <w:t>3</w:t>
            </w:r>
          </w:p>
        </w:tc>
      </w:tr>
      <w:tr w:rsidR="00EB2AC0" w:rsidRPr="004406AD" w14:paraId="66FC8E97" w14:textId="77777777" w:rsidTr="001B5405">
        <w:trPr>
          <w:cantSplit/>
        </w:trPr>
        <w:tc>
          <w:tcPr>
            <w:tcW w:w="3969" w:type="dxa"/>
            <w:shd w:val="clear" w:color="auto" w:fill="auto"/>
          </w:tcPr>
          <w:p w14:paraId="18CD3143" w14:textId="77777777" w:rsidR="00EB2AC0" w:rsidRPr="004406AD" w:rsidRDefault="00EB2AC0" w:rsidP="001B5405">
            <w:pPr>
              <w:pStyle w:val="TableText"/>
            </w:pPr>
            <w:r w:rsidRPr="004406AD">
              <w:t>Paraparaumu Maternity Unit</w:t>
            </w:r>
            <w:r w:rsidRPr="004406AD">
              <w:br/>
              <w:t>Paraparaumu</w:t>
            </w:r>
          </w:p>
        </w:tc>
        <w:tc>
          <w:tcPr>
            <w:tcW w:w="3261" w:type="dxa"/>
            <w:shd w:val="clear" w:color="auto" w:fill="auto"/>
          </w:tcPr>
          <w:p w14:paraId="12E7A053" w14:textId="77777777" w:rsidR="00EB2AC0" w:rsidRPr="004406AD" w:rsidRDefault="00EB2AC0" w:rsidP="001B5405">
            <w:pPr>
              <w:pStyle w:val="TableText"/>
            </w:pPr>
            <w:r w:rsidRPr="004406AD">
              <w:t>Wellington Hospital</w:t>
            </w:r>
            <w:r w:rsidRPr="004406AD">
              <w:br/>
              <w:t>Wellington</w:t>
            </w:r>
          </w:p>
        </w:tc>
        <w:tc>
          <w:tcPr>
            <w:tcW w:w="850" w:type="dxa"/>
            <w:shd w:val="clear" w:color="auto" w:fill="auto"/>
          </w:tcPr>
          <w:p w14:paraId="5AFE407B" w14:textId="77777777" w:rsidR="00EB2AC0" w:rsidRPr="004406AD" w:rsidRDefault="00EB2AC0" w:rsidP="001B5405">
            <w:pPr>
              <w:pStyle w:val="TableText"/>
              <w:jc w:val="center"/>
            </w:pPr>
            <w:r w:rsidRPr="004406AD">
              <w:t>2</w:t>
            </w:r>
          </w:p>
        </w:tc>
      </w:tr>
      <w:tr w:rsidR="00EB2AC0" w:rsidRPr="004406AD" w14:paraId="4C11E9FB" w14:textId="77777777" w:rsidTr="001B5405">
        <w:trPr>
          <w:cantSplit/>
        </w:trPr>
        <w:tc>
          <w:tcPr>
            <w:tcW w:w="3969" w:type="dxa"/>
            <w:shd w:val="clear" w:color="auto" w:fill="auto"/>
          </w:tcPr>
          <w:p w14:paraId="01F723E1" w14:textId="77777777" w:rsidR="00EB2AC0" w:rsidRPr="004406AD" w:rsidRDefault="00EB2AC0" w:rsidP="001B5405">
            <w:pPr>
              <w:pStyle w:val="TableText"/>
            </w:pPr>
            <w:r w:rsidRPr="004406AD">
              <w:t>Palmerston North Hospital</w:t>
            </w:r>
            <w:r w:rsidRPr="004406AD">
              <w:br/>
              <w:t>Palmerston North</w:t>
            </w:r>
          </w:p>
        </w:tc>
        <w:tc>
          <w:tcPr>
            <w:tcW w:w="3261" w:type="dxa"/>
            <w:shd w:val="clear" w:color="auto" w:fill="auto"/>
          </w:tcPr>
          <w:p w14:paraId="01282D3C" w14:textId="77777777" w:rsidR="00EB2AC0" w:rsidRPr="004406AD" w:rsidRDefault="00EB2AC0" w:rsidP="001B5405">
            <w:pPr>
              <w:pStyle w:val="TableText"/>
            </w:pPr>
            <w:r w:rsidRPr="004406AD">
              <w:t>Wellington Hospital</w:t>
            </w:r>
            <w:r w:rsidRPr="004406AD">
              <w:br/>
              <w:t>Wellington</w:t>
            </w:r>
          </w:p>
        </w:tc>
        <w:tc>
          <w:tcPr>
            <w:tcW w:w="850" w:type="dxa"/>
            <w:shd w:val="clear" w:color="auto" w:fill="auto"/>
          </w:tcPr>
          <w:p w14:paraId="7D5BF6A4" w14:textId="77777777" w:rsidR="00EB2AC0" w:rsidRPr="004406AD" w:rsidRDefault="00EB2AC0" w:rsidP="001B5405">
            <w:pPr>
              <w:pStyle w:val="TableText"/>
              <w:jc w:val="center"/>
            </w:pPr>
            <w:r w:rsidRPr="004406AD">
              <w:t>4</w:t>
            </w:r>
          </w:p>
        </w:tc>
      </w:tr>
      <w:tr w:rsidR="00EB2AC0" w:rsidRPr="004406AD" w14:paraId="3D466115" w14:textId="77777777" w:rsidTr="001B5405">
        <w:trPr>
          <w:cantSplit/>
        </w:trPr>
        <w:tc>
          <w:tcPr>
            <w:tcW w:w="3969" w:type="dxa"/>
            <w:shd w:val="clear" w:color="auto" w:fill="auto"/>
          </w:tcPr>
          <w:p w14:paraId="664A2B4E" w14:textId="77777777" w:rsidR="00EB2AC0" w:rsidRPr="004406AD" w:rsidRDefault="00EB2AC0" w:rsidP="001B5405">
            <w:pPr>
              <w:pStyle w:val="TableText"/>
            </w:pPr>
            <w:r w:rsidRPr="004406AD">
              <w:t>Te Papaioea Birthing Centre</w:t>
            </w:r>
            <w:r w:rsidRPr="004406AD">
              <w:br/>
              <w:t>Palmerston North</w:t>
            </w:r>
          </w:p>
        </w:tc>
        <w:tc>
          <w:tcPr>
            <w:tcW w:w="3261" w:type="dxa"/>
            <w:shd w:val="clear" w:color="auto" w:fill="auto"/>
          </w:tcPr>
          <w:p w14:paraId="466C4978" w14:textId="77777777" w:rsidR="00EB2AC0" w:rsidRPr="004406AD" w:rsidRDefault="00EB2AC0" w:rsidP="001B5405">
            <w:pPr>
              <w:pStyle w:val="TableText"/>
            </w:pPr>
            <w:r w:rsidRPr="004406AD">
              <w:t>Palmerston North Hospital</w:t>
            </w:r>
            <w:r w:rsidRPr="004406AD">
              <w:br/>
              <w:t>Palmerston North</w:t>
            </w:r>
          </w:p>
        </w:tc>
        <w:tc>
          <w:tcPr>
            <w:tcW w:w="850" w:type="dxa"/>
            <w:shd w:val="clear" w:color="auto" w:fill="auto"/>
          </w:tcPr>
          <w:p w14:paraId="434B5D48" w14:textId="77777777" w:rsidR="00EB2AC0" w:rsidRPr="004406AD" w:rsidRDefault="00EB2AC0" w:rsidP="001B5405">
            <w:pPr>
              <w:pStyle w:val="TableText"/>
              <w:jc w:val="center"/>
            </w:pPr>
            <w:r w:rsidRPr="004406AD">
              <w:t>1</w:t>
            </w:r>
          </w:p>
        </w:tc>
      </w:tr>
      <w:tr w:rsidR="00EB2AC0" w:rsidRPr="004406AD" w14:paraId="66282036" w14:textId="77777777" w:rsidTr="001B5405">
        <w:trPr>
          <w:cantSplit/>
        </w:trPr>
        <w:tc>
          <w:tcPr>
            <w:tcW w:w="3969" w:type="dxa"/>
            <w:shd w:val="clear" w:color="auto" w:fill="auto"/>
          </w:tcPr>
          <w:p w14:paraId="500738DF" w14:textId="77777777" w:rsidR="00EB2AC0" w:rsidRPr="004406AD" w:rsidRDefault="00EB2AC0" w:rsidP="001B5405">
            <w:pPr>
              <w:pStyle w:val="TableText"/>
            </w:pPr>
            <w:r w:rsidRPr="004406AD">
              <w:t>Wairarapa Hospital</w:t>
            </w:r>
            <w:r w:rsidRPr="004406AD">
              <w:br/>
              <w:t>Masterton</w:t>
            </w:r>
          </w:p>
        </w:tc>
        <w:tc>
          <w:tcPr>
            <w:tcW w:w="3261" w:type="dxa"/>
            <w:shd w:val="clear" w:color="auto" w:fill="auto"/>
          </w:tcPr>
          <w:p w14:paraId="401D9F79" w14:textId="77777777" w:rsidR="00EB2AC0" w:rsidRPr="004406AD" w:rsidRDefault="00EB2AC0" w:rsidP="001B5405">
            <w:pPr>
              <w:pStyle w:val="TableText"/>
            </w:pPr>
            <w:r w:rsidRPr="004406AD">
              <w:t>Hutt Valley Hospital</w:t>
            </w:r>
            <w:r w:rsidRPr="004406AD">
              <w:br/>
              <w:t>Lower Hutt</w:t>
            </w:r>
          </w:p>
        </w:tc>
        <w:tc>
          <w:tcPr>
            <w:tcW w:w="850" w:type="dxa"/>
            <w:shd w:val="clear" w:color="auto" w:fill="auto"/>
          </w:tcPr>
          <w:p w14:paraId="4B7BC457" w14:textId="77777777" w:rsidR="00EB2AC0" w:rsidRPr="004406AD" w:rsidRDefault="00EB2AC0" w:rsidP="001B5405">
            <w:pPr>
              <w:pStyle w:val="TableText"/>
              <w:jc w:val="center"/>
            </w:pPr>
            <w:r w:rsidRPr="004406AD">
              <w:t>3</w:t>
            </w:r>
          </w:p>
        </w:tc>
      </w:tr>
      <w:tr w:rsidR="00EB2AC0" w:rsidRPr="004406AD" w14:paraId="0740BEF2" w14:textId="77777777" w:rsidTr="001B5405">
        <w:trPr>
          <w:cantSplit/>
        </w:trPr>
        <w:tc>
          <w:tcPr>
            <w:tcW w:w="3969" w:type="dxa"/>
            <w:shd w:val="clear" w:color="auto" w:fill="auto"/>
          </w:tcPr>
          <w:p w14:paraId="2C6892F5" w14:textId="77777777" w:rsidR="00EB2AC0" w:rsidRPr="004406AD" w:rsidRDefault="00EB2AC0" w:rsidP="001B5405">
            <w:pPr>
              <w:pStyle w:val="TableText"/>
            </w:pPr>
            <w:r w:rsidRPr="004406AD">
              <w:t>Waimarino Health</w:t>
            </w:r>
            <w:r w:rsidRPr="004406AD">
              <w:br/>
              <w:t>Raetahi</w:t>
            </w:r>
          </w:p>
        </w:tc>
        <w:tc>
          <w:tcPr>
            <w:tcW w:w="3261" w:type="dxa"/>
            <w:shd w:val="clear" w:color="auto" w:fill="auto"/>
          </w:tcPr>
          <w:p w14:paraId="42DA8497" w14:textId="77777777" w:rsidR="00EB2AC0" w:rsidRPr="004406AD" w:rsidRDefault="00EB2AC0" w:rsidP="001B5405">
            <w:pPr>
              <w:pStyle w:val="TableText"/>
            </w:pPr>
            <w:r w:rsidRPr="004406AD">
              <w:t>Whanganui Hospital</w:t>
            </w:r>
            <w:r w:rsidRPr="004406AD">
              <w:br/>
              <w:t>Whanganui</w:t>
            </w:r>
          </w:p>
        </w:tc>
        <w:tc>
          <w:tcPr>
            <w:tcW w:w="850" w:type="dxa"/>
            <w:shd w:val="clear" w:color="auto" w:fill="auto"/>
          </w:tcPr>
          <w:p w14:paraId="541D688D" w14:textId="77777777" w:rsidR="00EB2AC0" w:rsidRPr="004406AD" w:rsidRDefault="00EB2AC0" w:rsidP="001B5405">
            <w:pPr>
              <w:pStyle w:val="TableText"/>
              <w:jc w:val="center"/>
            </w:pPr>
            <w:r w:rsidRPr="004406AD">
              <w:t>3</w:t>
            </w:r>
          </w:p>
        </w:tc>
      </w:tr>
      <w:tr w:rsidR="00EB2AC0" w:rsidRPr="004406AD" w14:paraId="1820B98B" w14:textId="77777777" w:rsidTr="001B5405">
        <w:trPr>
          <w:cantSplit/>
        </w:trPr>
        <w:tc>
          <w:tcPr>
            <w:tcW w:w="3969" w:type="dxa"/>
            <w:shd w:val="clear" w:color="auto" w:fill="auto"/>
          </w:tcPr>
          <w:p w14:paraId="59E9F599" w14:textId="77777777" w:rsidR="00EB2AC0" w:rsidRPr="004406AD" w:rsidRDefault="00EB2AC0" w:rsidP="001B5405">
            <w:pPr>
              <w:pStyle w:val="TableText"/>
            </w:pPr>
            <w:r w:rsidRPr="004406AD">
              <w:t>Wairau Hospital</w:t>
            </w:r>
            <w:r w:rsidRPr="004406AD">
              <w:br/>
              <w:t>Blenheim</w:t>
            </w:r>
          </w:p>
        </w:tc>
        <w:tc>
          <w:tcPr>
            <w:tcW w:w="3261" w:type="dxa"/>
            <w:shd w:val="clear" w:color="auto" w:fill="auto"/>
          </w:tcPr>
          <w:p w14:paraId="7F7FC472" w14:textId="77777777" w:rsidR="00EB2AC0" w:rsidRPr="004406AD" w:rsidRDefault="00EB2AC0" w:rsidP="001B5405">
            <w:pPr>
              <w:pStyle w:val="TableText"/>
            </w:pPr>
            <w:r w:rsidRPr="004406AD">
              <w:t>Wellington Hospital</w:t>
            </w:r>
            <w:r w:rsidRPr="004406AD">
              <w:br/>
              <w:t>Wellington</w:t>
            </w:r>
          </w:p>
        </w:tc>
        <w:tc>
          <w:tcPr>
            <w:tcW w:w="850" w:type="dxa"/>
            <w:shd w:val="clear" w:color="auto" w:fill="auto"/>
          </w:tcPr>
          <w:p w14:paraId="63A04FC2" w14:textId="77777777" w:rsidR="00EB2AC0" w:rsidRPr="004406AD" w:rsidRDefault="00EB2AC0" w:rsidP="001B5405">
            <w:pPr>
              <w:pStyle w:val="TableText"/>
              <w:jc w:val="center"/>
            </w:pPr>
            <w:r w:rsidRPr="004406AD">
              <w:t>4</w:t>
            </w:r>
          </w:p>
        </w:tc>
      </w:tr>
      <w:tr w:rsidR="00EB2AC0" w:rsidRPr="004406AD" w14:paraId="2D9669FA" w14:textId="77777777" w:rsidTr="001B5405">
        <w:trPr>
          <w:cantSplit/>
        </w:trPr>
        <w:tc>
          <w:tcPr>
            <w:tcW w:w="3969" w:type="dxa"/>
            <w:shd w:val="clear" w:color="auto" w:fill="auto"/>
          </w:tcPr>
          <w:p w14:paraId="3A7ACAD6" w14:textId="77777777" w:rsidR="00EB2AC0" w:rsidRPr="004406AD" w:rsidRDefault="00EB2AC0" w:rsidP="001B5405">
            <w:pPr>
              <w:pStyle w:val="TableText"/>
              <w:keepNext/>
            </w:pPr>
            <w:r w:rsidRPr="004406AD">
              <w:t>Wairoa Hospital and Health Centre</w:t>
            </w:r>
            <w:r w:rsidRPr="004406AD">
              <w:br/>
              <w:t>Wairoa</w:t>
            </w:r>
          </w:p>
        </w:tc>
        <w:tc>
          <w:tcPr>
            <w:tcW w:w="3261" w:type="dxa"/>
            <w:shd w:val="clear" w:color="auto" w:fill="auto"/>
          </w:tcPr>
          <w:p w14:paraId="13C43635" w14:textId="77777777" w:rsidR="00EB2AC0" w:rsidRPr="004406AD" w:rsidRDefault="00EB2AC0" w:rsidP="001B5405">
            <w:pPr>
              <w:pStyle w:val="TableText"/>
              <w:keepNext/>
            </w:pPr>
            <w:r w:rsidRPr="004406AD">
              <w:t>Hawke</w:t>
            </w:r>
            <w:r w:rsidR="00E10C0A">
              <w:t>’</w:t>
            </w:r>
            <w:r w:rsidRPr="004406AD">
              <w:t>s Bay Hospital</w:t>
            </w:r>
            <w:r w:rsidRPr="004406AD">
              <w:br/>
              <w:t>Hastings</w:t>
            </w:r>
          </w:p>
        </w:tc>
        <w:tc>
          <w:tcPr>
            <w:tcW w:w="850" w:type="dxa"/>
            <w:shd w:val="clear" w:color="auto" w:fill="auto"/>
          </w:tcPr>
          <w:p w14:paraId="69604726" w14:textId="77777777" w:rsidR="00EB2AC0" w:rsidRPr="004406AD" w:rsidRDefault="00EB2AC0" w:rsidP="001B5405">
            <w:pPr>
              <w:pStyle w:val="TableText"/>
              <w:keepNext/>
              <w:jc w:val="center"/>
            </w:pPr>
            <w:r w:rsidRPr="004406AD">
              <w:t>3</w:t>
            </w:r>
          </w:p>
        </w:tc>
      </w:tr>
      <w:tr w:rsidR="00EB2AC0" w:rsidRPr="004406AD" w14:paraId="22295B7B" w14:textId="77777777" w:rsidTr="001B5405">
        <w:trPr>
          <w:cantSplit/>
        </w:trPr>
        <w:tc>
          <w:tcPr>
            <w:tcW w:w="3969" w:type="dxa"/>
            <w:shd w:val="clear" w:color="auto" w:fill="auto"/>
          </w:tcPr>
          <w:p w14:paraId="7E6C683E" w14:textId="77777777" w:rsidR="00EB2AC0" w:rsidRPr="004406AD" w:rsidRDefault="00EB2AC0" w:rsidP="001B5405">
            <w:pPr>
              <w:pStyle w:val="TableText"/>
            </w:pPr>
            <w:r w:rsidRPr="004406AD">
              <w:t>Whanganui Hospital</w:t>
            </w:r>
            <w:r w:rsidRPr="004406AD">
              <w:br/>
              <w:t>Whanganui</w:t>
            </w:r>
          </w:p>
        </w:tc>
        <w:tc>
          <w:tcPr>
            <w:tcW w:w="3261" w:type="dxa"/>
            <w:shd w:val="clear" w:color="auto" w:fill="auto"/>
          </w:tcPr>
          <w:p w14:paraId="1FE81D38" w14:textId="77777777" w:rsidR="00EB2AC0" w:rsidRPr="004406AD" w:rsidRDefault="00EB2AC0" w:rsidP="001B5405">
            <w:pPr>
              <w:pStyle w:val="TableText"/>
            </w:pPr>
            <w:r w:rsidRPr="004406AD">
              <w:t>Wellington Hospital</w:t>
            </w:r>
            <w:r w:rsidRPr="004406AD">
              <w:br/>
              <w:t>Wellington</w:t>
            </w:r>
          </w:p>
        </w:tc>
        <w:tc>
          <w:tcPr>
            <w:tcW w:w="850" w:type="dxa"/>
            <w:shd w:val="clear" w:color="auto" w:fill="auto"/>
          </w:tcPr>
          <w:p w14:paraId="26B5A937" w14:textId="77777777" w:rsidR="00EB2AC0" w:rsidRPr="004406AD" w:rsidRDefault="00EB2AC0" w:rsidP="001B5405">
            <w:pPr>
              <w:pStyle w:val="TableText"/>
              <w:jc w:val="center"/>
            </w:pPr>
            <w:r w:rsidRPr="004406AD">
              <w:t>4</w:t>
            </w:r>
          </w:p>
        </w:tc>
      </w:tr>
      <w:tr w:rsidR="00EB2AC0" w:rsidRPr="004406AD" w14:paraId="631554F0" w14:textId="77777777" w:rsidTr="001B5405">
        <w:trPr>
          <w:cantSplit/>
        </w:trPr>
        <w:tc>
          <w:tcPr>
            <w:tcW w:w="3969" w:type="dxa"/>
            <w:tcBorders>
              <w:bottom w:val="single" w:sz="4" w:space="0" w:color="A6A6A6" w:themeColor="background1" w:themeShade="A6"/>
            </w:tcBorders>
            <w:shd w:val="clear" w:color="auto" w:fill="auto"/>
          </w:tcPr>
          <w:p w14:paraId="27A72F83" w14:textId="77777777" w:rsidR="00EB2AC0" w:rsidRPr="004406AD" w:rsidRDefault="00EB2AC0" w:rsidP="001B5405">
            <w:pPr>
              <w:pStyle w:val="TableText"/>
            </w:pPr>
            <w:r w:rsidRPr="004406AD">
              <w:t>Whanganui Hospital</w:t>
            </w:r>
            <w:r w:rsidRPr="004406AD">
              <w:br/>
              <w:t>Whanganui</w:t>
            </w:r>
          </w:p>
        </w:tc>
        <w:tc>
          <w:tcPr>
            <w:tcW w:w="3261" w:type="dxa"/>
            <w:tcBorders>
              <w:bottom w:val="single" w:sz="4" w:space="0" w:color="A6A6A6" w:themeColor="background1" w:themeShade="A6"/>
            </w:tcBorders>
            <w:shd w:val="clear" w:color="auto" w:fill="auto"/>
          </w:tcPr>
          <w:p w14:paraId="53D68669" w14:textId="77777777" w:rsidR="00EB2AC0" w:rsidRPr="004406AD" w:rsidRDefault="00EB2AC0" w:rsidP="001B5405">
            <w:pPr>
              <w:pStyle w:val="TableText"/>
            </w:pPr>
            <w:r w:rsidRPr="004406AD">
              <w:t>Palmerston North Hospital</w:t>
            </w:r>
            <w:r w:rsidRPr="004406AD">
              <w:br/>
              <w:t>Palmerston North</w:t>
            </w:r>
          </w:p>
        </w:tc>
        <w:tc>
          <w:tcPr>
            <w:tcW w:w="850" w:type="dxa"/>
            <w:tcBorders>
              <w:bottom w:val="single" w:sz="4" w:space="0" w:color="A6A6A6" w:themeColor="background1" w:themeShade="A6"/>
            </w:tcBorders>
            <w:shd w:val="clear" w:color="auto" w:fill="auto"/>
          </w:tcPr>
          <w:p w14:paraId="67EF5178" w14:textId="77777777" w:rsidR="00EB2AC0" w:rsidRPr="004406AD" w:rsidRDefault="00EB2AC0" w:rsidP="001B5405">
            <w:pPr>
              <w:pStyle w:val="TableText"/>
              <w:jc w:val="center"/>
            </w:pPr>
            <w:r w:rsidRPr="004406AD">
              <w:t>2</w:t>
            </w:r>
          </w:p>
        </w:tc>
      </w:tr>
      <w:tr w:rsidR="00EB2AC0" w:rsidRPr="001B5405" w14:paraId="7552D404" w14:textId="77777777" w:rsidTr="001B5405">
        <w:trPr>
          <w:cantSplit/>
        </w:trPr>
        <w:tc>
          <w:tcPr>
            <w:tcW w:w="8080" w:type="dxa"/>
            <w:gridSpan w:val="3"/>
            <w:tcBorders>
              <w:top w:val="single" w:sz="4" w:space="0" w:color="A6A6A6" w:themeColor="background1" w:themeShade="A6"/>
              <w:bottom w:val="nil"/>
            </w:tcBorders>
            <w:shd w:val="clear" w:color="auto" w:fill="F2F2F2" w:themeFill="background1" w:themeFillShade="F2"/>
          </w:tcPr>
          <w:p w14:paraId="44686E0D" w14:textId="77777777" w:rsidR="00EB2AC0" w:rsidRPr="001B5405" w:rsidRDefault="00EB2AC0" w:rsidP="001B5405">
            <w:pPr>
              <w:pStyle w:val="TableText"/>
              <w:rPr>
                <w:b/>
              </w:rPr>
            </w:pPr>
            <w:r w:rsidRPr="001B5405">
              <w:rPr>
                <w:b/>
              </w:rPr>
              <w:lastRenderedPageBreak/>
              <w:t>Central North Island</w:t>
            </w:r>
          </w:p>
        </w:tc>
      </w:tr>
      <w:tr w:rsidR="00EB2AC0" w:rsidRPr="004406AD" w14:paraId="45D78520" w14:textId="77777777" w:rsidTr="001B5405">
        <w:trPr>
          <w:cantSplit/>
        </w:trPr>
        <w:tc>
          <w:tcPr>
            <w:tcW w:w="3969" w:type="dxa"/>
            <w:tcBorders>
              <w:top w:val="nil"/>
            </w:tcBorders>
            <w:shd w:val="clear" w:color="auto" w:fill="auto"/>
          </w:tcPr>
          <w:p w14:paraId="059CA1DB" w14:textId="77777777" w:rsidR="00EB2AC0" w:rsidRPr="004406AD" w:rsidRDefault="00EB2AC0" w:rsidP="001B5405">
            <w:pPr>
              <w:pStyle w:val="TableText"/>
            </w:pPr>
            <w:bookmarkStart w:id="110" w:name="_Hlk70071417"/>
            <w:r w:rsidRPr="004406AD">
              <w:t>Bethlehem Birthing Centre</w:t>
            </w:r>
            <w:r w:rsidRPr="004406AD">
              <w:br/>
              <w:t>Tauranga</w:t>
            </w:r>
          </w:p>
        </w:tc>
        <w:tc>
          <w:tcPr>
            <w:tcW w:w="3261" w:type="dxa"/>
            <w:tcBorders>
              <w:top w:val="nil"/>
            </w:tcBorders>
            <w:shd w:val="clear" w:color="auto" w:fill="auto"/>
          </w:tcPr>
          <w:p w14:paraId="64FA0089" w14:textId="77777777" w:rsidR="00EB2AC0" w:rsidRPr="004406AD" w:rsidRDefault="00EB2AC0" w:rsidP="001B5405">
            <w:pPr>
              <w:pStyle w:val="TableText"/>
            </w:pPr>
            <w:r w:rsidRPr="004406AD">
              <w:t>Tauranga Hospital</w:t>
            </w:r>
            <w:r w:rsidRPr="004406AD">
              <w:br/>
              <w:t>Tauranga</w:t>
            </w:r>
          </w:p>
        </w:tc>
        <w:tc>
          <w:tcPr>
            <w:tcW w:w="850" w:type="dxa"/>
            <w:tcBorders>
              <w:top w:val="nil"/>
            </w:tcBorders>
            <w:shd w:val="clear" w:color="auto" w:fill="auto"/>
          </w:tcPr>
          <w:p w14:paraId="65F36787" w14:textId="77777777" w:rsidR="00EB2AC0" w:rsidRPr="004406AD" w:rsidRDefault="00EB2AC0" w:rsidP="001B5405">
            <w:pPr>
              <w:pStyle w:val="TableText"/>
              <w:jc w:val="center"/>
            </w:pPr>
            <w:r w:rsidRPr="004406AD">
              <w:t>1</w:t>
            </w:r>
          </w:p>
        </w:tc>
      </w:tr>
      <w:tr w:rsidR="00EB2AC0" w:rsidRPr="004406AD" w14:paraId="46F567E8" w14:textId="77777777" w:rsidTr="001B5405">
        <w:trPr>
          <w:cantSplit/>
        </w:trPr>
        <w:tc>
          <w:tcPr>
            <w:tcW w:w="3969" w:type="dxa"/>
            <w:shd w:val="clear" w:color="auto" w:fill="auto"/>
          </w:tcPr>
          <w:p w14:paraId="781B09B8" w14:textId="77777777" w:rsidR="00EB2AC0" w:rsidRPr="004406AD" w:rsidRDefault="00EB2AC0" w:rsidP="001B5405">
            <w:pPr>
              <w:pStyle w:val="TableText"/>
            </w:pPr>
            <w:r w:rsidRPr="004406AD">
              <w:t>Birth Care Huntly</w:t>
            </w:r>
            <w:r w:rsidRPr="004406AD">
              <w:br/>
              <w:t>Huntly</w:t>
            </w:r>
          </w:p>
        </w:tc>
        <w:tc>
          <w:tcPr>
            <w:tcW w:w="3261" w:type="dxa"/>
            <w:shd w:val="clear" w:color="auto" w:fill="auto"/>
          </w:tcPr>
          <w:p w14:paraId="4050C3AA" w14:textId="77777777" w:rsidR="00EB2AC0" w:rsidRPr="004406AD" w:rsidRDefault="00EB2AC0" w:rsidP="001B5405">
            <w:pPr>
              <w:pStyle w:val="TableText"/>
            </w:pPr>
            <w:r w:rsidRPr="004406AD">
              <w:t>Waikato Hospital</w:t>
            </w:r>
            <w:r w:rsidRPr="004406AD">
              <w:br/>
              <w:t>Hamilton</w:t>
            </w:r>
          </w:p>
        </w:tc>
        <w:tc>
          <w:tcPr>
            <w:tcW w:w="850" w:type="dxa"/>
            <w:shd w:val="clear" w:color="auto" w:fill="auto"/>
          </w:tcPr>
          <w:p w14:paraId="756F3948" w14:textId="77777777" w:rsidR="00EB2AC0" w:rsidRPr="004406AD" w:rsidRDefault="00EB2AC0" w:rsidP="001B5405">
            <w:pPr>
              <w:pStyle w:val="TableText"/>
              <w:jc w:val="center"/>
            </w:pPr>
            <w:r w:rsidRPr="004406AD">
              <w:t>2</w:t>
            </w:r>
          </w:p>
        </w:tc>
      </w:tr>
      <w:tr w:rsidR="00EB2AC0" w:rsidRPr="004406AD" w14:paraId="7A709AB7" w14:textId="77777777" w:rsidTr="001B5405">
        <w:trPr>
          <w:cantSplit/>
        </w:trPr>
        <w:tc>
          <w:tcPr>
            <w:tcW w:w="3969" w:type="dxa"/>
            <w:shd w:val="clear" w:color="auto" w:fill="auto"/>
          </w:tcPr>
          <w:p w14:paraId="4FA006B9" w14:textId="77777777" w:rsidR="00EB2AC0" w:rsidRPr="004406AD" w:rsidRDefault="00EB2AC0" w:rsidP="001B5405">
            <w:pPr>
              <w:pStyle w:val="TableText"/>
            </w:pPr>
            <w:r w:rsidRPr="004406AD">
              <w:t>Gisborne Hospital</w:t>
            </w:r>
            <w:r w:rsidRPr="004406AD">
              <w:br/>
              <w:t>Gisborne</w:t>
            </w:r>
          </w:p>
        </w:tc>
        <w:tc>
          <w:tcPr>
            <w:tcW w:w="3261" w:type="dxa"/>
            <w:shd w:val="clear" w:color="auto" w:fill="auto"/>
          </w:tcPr>
          <w:p w14:paraId="492EC012" w14:textId="77777777" w:rsidR="00EB2AC0" w:rsidRPr="004406AD" w:rsidRDefault="00EB2AC0" w:rsidP="001B5405">
            <w:pPr>
              <w:pStyle w:val="TableText"/>
            </w:pPr>
            <w:r w:rsidRPr="004406AD">
              <w:t>Waikato Hospital</w:t>
            </w:r>
            <w:r w:rsidRPr="004406AD">
              <w:br/>
              <w:t>Hamilton</w:t>
            </w:r>
          </w:p>
        </w:tc>
        <w:tc>
          <w:tcPr>
            <w:tcW w:w="850" w:type="dxa"/>
            <w:shd w:val="clear" w:color="auto" w:fill="auto"/>
          </w:tcPr>
          <w:p w14:paraId="218B5CB7" w14:textId="77777777" w:rsidR="00EB2AC0" w:rsidRPr="004406AD" w:rsidRDefault="00EB2AC0" w:rsidP="001B5405">
            <w:pPr>
              <w:pStyle w:val="TableText"/>
              <w:jc w:val="center"/>
            </w:pPr>
            <w:r w:rsidRPr="004406AD">
              <w:t>4</w:t>
            </w:r>
          </w:p>
        </w:tc>
      </w:tr>
      <w:tr w:rsidR="00EB2AC0" w:rsidRPr="004406AD" w14:paraId="57B24A4D" w14:textId="77777777" w:rsidTr="001B5405">
        <w:trPr>
          <w:cantSplit/>
        </w:trPr>
        <w:tc>
          <w:tcPr>
            <w:tcW w:w="3969" w:type="dxa"/>
            <w:shd w:val="clear" w:color="auto" w:fill="auto"/>
          </w:tcPr>
          <w:p w14:paraId="4CEC4E33" w14:textId="77777777" w:rsidR="00EB2AC0" w:rsidRPr="004406AD" w:rsidRDefault="00EB2AC0" w:rsidP="001B5405">
            <w:pPr>
              <w:pStyle w:val="TableText"/>
            </w:pPr>
            <w:r w:rsidRPr="004406AD">
              <w:t>Hawera Hospital</w:t>
            </w:r>
            <w:r w:rsidRPr="004406AD">
              <w:br/>
              <w:t>Hawera</w:t>
            </w:r>
          </w:p>
        </w:tc>
        <w:tc>
          <w:tcPr>
            <w:tcW w:w="3261" w:type="dxa"/>
            <w:shd w:val="clear" w:color="auto" w:fill="auto"/>
          </w:tcPr>
          <w:p w14:paraId="2080CDC6" w14:textId="77777777" w:rsidR="00EB2AC0" w:rsidRPr="004406AD" w:rsidRDefault="00EB2AC0" w:rsidP="001B5405">
            <w:pPr>
              <w:pStyle w:val="TableText"/>
            </w:pPr>
            <w:r w:rsidRPr="004406AD">
              <w:t>Taranaki Base Hospital</w:t>
            </w:r>
            <w:r w:rsidRPr="004406AD">
              <w:br/>
              <w:t>New Plymouth</w:t>
            </w:r>
          </w:p>
        </w:tc>
        <w:tc>
          <w:tcPr>
            <w:tcW w:w="850" w:type="dxa"/>
            <w:shd w:val="clear" w:color="auto" w:fill="auto"/>
          </w:tcPr>
          <w:p w14:paraId="0862F734" w14:textId="77777777" w:rsidR="00EB2AC0" w:rsidRPr="004406AD" w:rsidRDefault="00EB2AC0" w:rsidP="001B5405">
            <w:pPr>
              <w:pStyle w:val="TableText"/>
              <w:jc w:val="center"/>
            </w:pPr>
            <w:r w:rsidRPr="004406AD">
              <w:t>3</w:t>
            </w:r>
          </w:p>
        </w:tc>
      </w:tr>
      <w:tr w:rsidR="00EB2AC0" w:rsidRPr="004406AD" w14:paraId="72AAF7B3" w14:textId="77777777" w:rsidTr="001B5405">
        <w:trPr>
          <w:cantSplit/>
        </w:trPr>
        <w:tc>
          <w:tcPr>
            <w:tcW w:w="3969" w:type="dxa"/>
            <w:shd w:val="clear" w:color="auto" w:fill="auto"/>
          </w:tcPr>
          <w:p w14:paraId="6DD93F97" w14:textId="77777777" w:rsidR="00EB2AC0" w:rsidRPr="004406AD" w:rsidRDefault="00EB2AC0" w:rsidP="001B5405">
            <w:pPr>
              <w:pStyle w:val="TableText"/>
            </w:pPr>
            <w:r w:rsidRPr="004406AD">
              <w:t>Murupara Birthing Centre</w:t>
            </w:r>
            <w:r w:rsidRPr="004406AD">
              <w:br/>
              <w:t>Murupara</w:t>
            </w:r>
          </w:p>
        </w:tc>
        <w:tc>
          <w:tcPr>
            <w:tcW w:w="3261" w:type="dxa"/>
            <w:shd w:val="clear" w:color="auto" w:fill="auto"/>
          </w:tcPr>
          <w:p w14:paraId="426978F8" w14:textId="77777777" w:rsidR="00EB2AC0" w:rsidRPr="004406AD" w:rsidRDefault="00EB2AC0" w:rsidP="001B5405">
            <w:pPr>
              <w:pStyle w:val="TableText"/>
            </w:pPr>
            <w:r w:rsidRPr="004406AD">
              <w:t>Rotorua Hospital</w:t>
            </w:r>
            <w:r w:rsidRPr="004406AD">
              <w:br/>
              <w:t>Rotorua</w:t>
            </w:r>
          </w:p>
        </w:tc>
        <w:tc>
          <w:tcPr>
            <w:tcW w:w="850" w:type="dxa"/>
            <w:shd w:val="clear" w:color="auto" w:fill="auto"/>
          </w:tcPr>
          <w:p w14:paraId="63529856" w14:textId="77777777" w:rsidR="00EB2AC0" w:rsidRPr="004406AD" w:rsidRDefault="00EB2AC0" w:rsidP="001B5405">
            <w:pPr>
              <w:pStyle w:val="TableText"/>
              <w:jc w:val="center"/>
            </w:pPr>
            <w:r w:rsidRPr="004406AD">
              <w:t>2</w:t>
            </w:r>
          </w:p>
        </w:tc>
      </w:tr>
      <w:tr w:rsidR="00EB2AC0" w:rsidRPr="004406AD" w14:paraId="01E5B3A7" w14:textId="77777777" w:rsidTr="001B5405">
        <w:trPr>
          <w:cantSplit/>
        </w:trPr>
        <w:tc>
          <w:tcPr>
            <w:tcW w:w="3969" w:type="dxa"/>
            <w:shd w:val="clear" w:color="auto" w:fill="auto"/>
          </w:tcPr>
          <w:p w14:paraId="23ED93C7" w14:textId="77777777" w:rsidR="00EB2AC0" w:rsidRPr="004406AD" w:rsidRDefault="00EB2AC0" w:rsidP="001B5405">
            <w:pPr>
              <w:pStyle w:val="TableText"/>
            </w:pPr>
            <w:r w:rsidRPr="004406AD">
              <w:t>Murupara Birthing Centre</w:t>
            </w:r>
            <w:r w:rsidRPr="004406AD">
              <w:br/>
              <w:t>Murupara</w:t>
            </w:r>
          </w:p>
        </w:tc>
        <w:tc>
          <w:tcPr>
            <w:tcW w:w="3261" w:type="dxa"/>
            <w:shd w:val="clear" w:color="auto" w:fill="auto"/>
          </w:tcPr>
          <w:p w14:paraId="6C4AF59C" w14:textId="77777777" w:rsidR="00EB2AC0" w:rsidRPr="004406AD" w:rsidRDefault="00EB2AC0" w:rsidP="001B5405">
            <w:pPr>
              <w:pStyle w:val="TableText"/>
            </w:pPr>
            <w:r w:rsidRPr="004406AD">
              <w:t>Whakatane Hospital</w:t>
            </w:r>
            <w:r w:rsidRPr="004406AD">
              <w:br/>
              <w:t>Whakatane</w:t>
            </w:r>
          </w:p>
        </w:tc>
        <w:tc>
          <w:tcPr>
            <w:tcW w:w="850" w:type="dxa"/>
            <w:shd w:val="clear" w:color="auto" w:fill="auto"/>
          </w:tcPr>
          <w:p w14:paraId="12BD43FB" w14:textId="77777777" w:rsidR="00EB2AC0" w:rsidRPr="004406AD" w:rsidRDefault="00EB2AC0" w:rsidP="001B5405">
            <w:pPr>
              <w:pStyle w:val="TableText"/>
              <w:jc w:val="center"/>
            </w:pPr>
            <w:r w:rsidRPr="004406AD">
              <w:t>3</w:t>
            </w:r>
          </w:p>
        </w:tc>
      </w:tr>
      <w:tr w:rsidR="00EB2AC0" w:rsidRPr="004406AD" w14:paraId="5CE04201" w14:textId="77777777" w:rsidTr="001B5405">
        <w:trPr>
          <w:cantSplit/>
        </w:trPr>
        <w:tc>
          <w:tcPr>
            <w:tcW w:w="3969" w:type="dxa"/>
            <w:shd w:val="clear" w:color="auto" w:fill="auto"/>
          </w:tcPr>
          <w:p w14:paraId="6429BB5F" w14:textId="77777777" w:rsidR="00EB2AC0" w:rsidRPr="004406AD" w:rsidRDefault="00EB2AC0" w:rsidP="001B5405">
            <w:pPr>
              <w:pStyle w:val="TableText"/>
            </w:pPr>
            <w:r w:rsidRPr="004406AD">
              <w:t>Opotiki Community Health Centre</w:t>
            </w:r>
            <w:r w:rsidRPr="004406AD">
              <w:br/>
              <w:t>Opotiki</w:t>
            </w:r>
          </w:p>
        </w:tc>
        <w:tc>
          <w:tcPr>
            <w:tcW w:w="3261" w:type="dxa"/>
            <w:shd w:val="clear" w:color="auto" w:fill="auto"/>
          </w:tcPr>
          <w:p w14:paraId="30062413" w14:textId="77777777" w:rsidR="00EB2AC0" w:rsidRPr="004406AD" w:rsidRDefault="00EB2AC0" w:rsidP="001B5405">
            <w:pPr>
              <w:pStyle w:val="TableText"/>
            </w:pPr>
            <w:r w:rsidRPr="004406AD">
              <w:t>Whakatane Hospital</w:t>
            </w:r>
            <w:r w:rsidRPr="004406AD">
              <w:br/>
              <w:t>Whakatane</w:t>
            </w:r>
          </w:p>
        </w:tc>
        <w:tc>
          <w:tcPr>
            <w:tcW w:w="850" w:type="dxa"/>
            <w:shd w:val="clear" w:color="auto" w:fill="auto"/>
          </w:tcPr>
          <w:p w14:paraId="76A2C158" w14:textId="77777777" w:rsidR="00EB2AC0" w:rsidRPr="004406AD" w:rsidRDefault="00EB2AC0" w:rsidP="001B5405">
            <w:pPr>
              <w:pStyle w:val="TableText"/>
              <w:jc w:val="center"/>
            </w:pPr>
            <w:r w:rsidRPr="004406AD">
              <w:t>2</w:t>
            </w:r>
          </w:p>
        </w:tc>
      </w:tr>
      <w:tr w:rsidR="00EB2AC0" w:rsidRPr="004406AD" w14:paraId="38FB4A0C" w14:textId="77777777" w:rsidTr="001B5405">
        <w:trPr>
          <w:cantSplit/>
        </w:trPr>
        <w:tc>
          <w:tcPr>
            <w:tcW w:w="3969" w:type="dxa"/>
            <w:shd w:val="clear" w:color="auto" w:fill="auto"/>
          </w:tcPr>
          <w:p w14:paraId="22511614" w14:textId="77777777" w:rsidR="00EB2AC0" w:rsidRPr="004406AD" w:rsidRDefault="00EB2AC0" w:rsidP="001B5405">
            <w:pPr>
              <w:pStyle w:val="TableText"/>
            </w:pPr>
            <w:r w:rsidRPr="004406AD">
              <w:t>Pohlen Maternity</w:t>
            </w:r>
            <w:r w:rsidRPr="004406AD">
              <w:br/>
              <w:t>Matamata</w:t>
            </w:r>
          </w:p>
        </w:tc>
        <w:tc>
          <w:tcPr>
            <w:tcW w:w="3261" w:type="dxa"/>
            <w:shd w:val="clear" w:color="auto" w:fill="auto"/>
          </w:tcPr>
          <w:p w14:paraId="1BC8BE75" w14:textId="77777777" w:rsidR="00EB2AC0" w:rsidRPr="004406AD" w:rsidRDefault="00EB2AC0" w:rsidP="001B5405">
            <w:pPr>
              <w:pStyle w:val="TableText"/>
            </w:pPr>
            <w:r w:rsidRPr="004406AD">
              <w:t>Waikato Hospital</w:t>
            </w:r>
            <w:r w:rsidRPr="004406AD">
              <w:br/>
              <w:t>Hamilton</w:t>
            </w:r>
          </w:p>
        </w:tc>
        <w:tc>
          <w:tcPr>
            <w:tcW w:w="850" w:type="dxa"/>
            <w:shd w:val="clear" w:color="auto" w:fill="auto"/>
          </w:tcPr>
          <w:p w14:paraId="7F3F4306" w14:textId="77777777" w:rsidR="00EB2AC0" w:rsidRPr="004406AD" w:rsidRDefault="00EB2AC0" w:rsidP="001B5405">
            <w:pPr>
              <w:pStyle w:val="TableText"/>
              <w:jc w:val="center"/>
            </w:pPr>
            <w:r w:rsidRPr="004406AD">
              <w:t>2</w:t>
            </w:r>
          </w:p>
        </w:tc>
      </w:tr>
      <w:tr w:rsidR="00EB2AC0" w:rsidRPr="004406AD" w14:paraId="28920711" w14:textId="77777777" w:rsidTr="001B5405">
        <w:trPr>
          <w:cantSplit/>
        </w:trPr>
        <w:tc>
          <w:tcPr>
            <w:tcW w:w="3969" w:type="dxa"/>
            <w:shd w:val="clear" w:color="auto" w:fill="auto"/>
          </w:tcPr>
          <w:p w14:paraId="1B54746B" w14:textId="77777777" w:rsidR="00EB2AC0" w:rsidRPr="004406AD" w:rsidRDefault="00EB2AC0" w:rsidP="001B5405">
            <w:pPr>
              <w:pStyle w:val="TableText"/>
            </w:pPr>
            <w:r w:rsidRPr="004406AD">
              <w:t>River Ridge East Birth Centre</w:t>
            </w:r>
            <w:r w:rsidRPr="004406AD">
              <w:br/>
              <w:t>Hamilton</w:t>
            </w:r>
          </w:p>
        </w:tc>
        <w:tc>
          <w:tcPr>
            <w:tcW w:w="3261" w:type="dxa"/>
            <w:shd w:val="clear" w:color="auto" w:fill="auto"/>
          </w:tcPr>
          <w:p w14:paraId="12030058" w14:textId="77777777" w:rsidR="00EB2AC0" w:rsidRPr="004406AD" w:rsidRDefault="00EB2AC0" w:rsidP="001B5405">
            <w:pPr>
              <w:pStyle w:val="TableText"/>
            </w:pPr>
            <w:r w:rsidRPr="004406AD">
              <w:t>Waikato Hospital</w:t>
            </w:r>
            <w:r w:rsidRPr="004406AD">
              <w:br/>
              <w:t>Hamilton</w:t>
            </w:r>
          </w:p>
        </w:tc>
        <w:tc>
          <w:tcPr>
            <w:tcW w:w="850" w:type="dxa"/>
            <w:shd w:val="clear" w:color="auto" w:fill="auto"/>
          </w:tcPr>
          <w:p w14:paraId="1830F0C9" w14:textId="77777777" w:rsidR="00EB2AC0" w:rsidRPr="004406AD" w:rsidRDefault="00EB2AC0" w:rsidP="001B5405">
            <w:pPr>
              <w:pStyle w:val="TableText"/>
              <w:jc w:val="center"/>
            </w:pPr>
            <w:r w:rsidRPr="004406AD">
              <w:t>1</w:t>
            </w:r>
          </w:p>
        </w:tc>
      </w:tr>
      <w:tr w:rsidR="00EB2AC0" w:rsidRPr="004406AD" w14:paraId="0A3CC2E5" w14:textId="77777777" w:rsidTr="001B5405">
        <w:trPr>
          <w:cantSplit/>
        </w:trPr>
        <w:tc>
          <w:tcPr>
            <w:tcW w:w="3969" w:type="dxa"/>
            <w:shd w:val="clear" w:color="auto" w:fill="auto"/>
          </w:tcPr>
          <w:p w14:paraId="0525EBEC" w14:textId="77777777" w:rsidR="00EB2AC0" w:rsidRPr="004406AD" w:rsidRDefault="00EB2AC0" w:rsidP="001B5405">
            <w:pPr>
              <w:pStyle w:val="TableText"/>
            </w:pPr>
            <w:r w:rsidRPr="004406AD">
              <w:t>Rotorua Hospital</w:t>
            </w:r>
            <w:r w:rsidRPr="004406AD">
              <w:br/>
              <w:t>Rotorua</w:t>
            </w:r>
          </w:p>
        </w:tc>
        <w:tc>
          <w:tcPr>
            <w:tcW w:w="3261" w:type="dxa"/>
            <w:shd w:val="clear" w:color="auto" w:fill="auto"/>
          </w:tcPr>
          <w:p w14:paraId="1AD880EC" w14:textId="77777777" w:rsidR="00EB2AC0" w:rsidRPr="004406AD" w:rsidRDefault="00EB2AC0" w:rsidP="001B5405">
            <w:pPr>
              <w:pStyle w:val="TableText"/>
            </w:pPr>
            <w:r w:rsidRPr="004406AD">
              <w:t>Waikato Hospital</w:t>
            </w:r>
            <w:r w:rsidRPr="004406AD">
              <w:br/>
              <w:t>Hamilton</w:t>
            </w:r>
          </w:p>
        </w:tc>
        <w:tc>
          <w:tcPr>
            <w:tcW w:w="850" w:type="dxa"/>
            <w:shd w:val="clear" w:color="auto" w:fill="auto"/>
          </w:tcPr>
          <w:p w14:paraId="7ED69C72" w14:textId="77777777" w:rsidR="00EB2AC0" w:rsidRPr="004406AD" w:rsidRDefault="00EB2AC0" w:rsidP="001B5405">
            <w:pPr>
              <w:pStyle w:val="TableText"/>
              <w:jc w:val="center"/>
            </w:pPr>
            <w:r w:rsidRPr="004406AD">
              <w:t>3</w:t>
            </w:r>
          </w:p>
        </w:tc>
      </w:tr>
      <w:tr w:rsidR="00EB2AC0" w:rsidRPr="004406AD" w14:paraId="31433FF7" w14:textId="77777777" w:rsidTr="001B5405">
        <w:trPr>
          <w:cantSplit/>
        </w:trPr>
        <w:tc>
          <w:tcPr>
            <w:tcW w:w="3969" w:type="dxa"/>
            <w:shd w:val="clear" w:color="auto" w:fill="auto"/>
          </w:tcPr>
          <w:p w14:paraId="580D79DF" w14:textId="77777777" w:rsidR="00EB2AC0" w:rsidRPr="004406AD" w:rsidRDefault="00EB2AC0" w:rsidP="001B5405">
            <w:pPr>
              <w:pStyle w:val="TableText"/>
            </w:pPr>
            <w:r w:rsidRPr="004406AD">
              <w:t>Taranaki Base Hospital</w:t>
            </w:r>
            <w:r w:rsidRPr="004406AD">
              <w:br/>
              <w:t>New Plymouth</w:t>
            </w:r>
          </w:p>
        </w:tc>
        <w:tc>
          <w:tcPr>
            <w:tcW w:w="3261" w:type="dxa"/>
            <w:shd w:val="clear" w:color="auto" w:fill="auto"/>
          </w:tcPr>
          <w:p w14:paraId="18094013" w14:textId="77777777" w:rsidR="00EB2AC0" w:rsidRPr="004406AD" w:rsidRDefault="00EB2AC0" w:rsidP="001B5405">
            <w:pPr>
              <w:pStyle w:val="TableText"/>
            </w:pPr>
            <w:r w:rsidRPr="004406AD">
              <w:t>Waikato Hospital</w:t>
            </w:r>
            <w:r w:rsidRPr="004406AD">
              <w:br/>
              <w:t>Hamilton</w:t>
            </w:r>
          </w:p>
        </w:tc>
        <w:tc>
          <w:tcPr>
            <w:tcW w:w="850" w:type="dxa"/>
            <w:shd w:val="clear" w:color="auto" w:fill="auto"/>
          </w:tcPr>
          <w:p w14:paraId="35EBC722" w14:textId="77777777" w:rsidR="00EB2AC0" w:rsidRPr="004406AD" w:rsidRDefault="00EB2AC0" w:rsidP="001B5405">
            <w:pPr>
              <w:pStyle w:val="TableText"/>
              <w:jc w:val="center"/>
            </w:pPr>
            <w:r w:rsidRPr="004406AD">
              <w:t>4</w:t>
            </w:r>
          </w:p>
        </w:tc>
      </w:tr>
      <w:tr w:rsidR="00EB2AC0" w:rsidRPr="004406AD" w14:paraId="31BCDB19" w14:textId="77777777" w:rsidTr="001B5405">
        <w:trPr>
          <w:cantSplit/>
        </w:trPr>
        <w:tc>
          <w:tcPr>
            <w:tcW w:w="3969" w:type="dxa"/>
            <w:shd w:val="clear" w:color="auto" w:fill="auto"/>
          </w:tcPr>
          <w:p w14:paraId="7BF9ADAF" w14:textId="77777777" w:rsidR="00EB2AC0" w:rsidRPr="004406AD" w:rsidRDefault="00EB2AC0" w:rsidP="001B5405">
            <w:pPr>
              <w:pStyle w:val="TableText"/>
            </w:pPr>
            <w:r w:rsidRPr="004406AD">
              <w:t>Taumarunui Hospital</w:t>
            </w:r>
            <w:r w:rsidRPr="004406AD">
              <w:br/>
              <w:t>Taumarunui</w:t>
            </w:r>
          </w:p>
        </w:tc>
        <w:tc>
          <w:tcPr>
            <w:tcW w:w="3261" w:type="dxa"/>
            <w:shd w:val="clear" w:color="auto" w:fill="auto"/>
          </w:tcPr>
          <w:p w14:paraId="3489134D" w14:textId="77777777" w:rsidR="00EB2AC0" w:rsidRPr="004406AD" w:rsidRDefault="00EB2AC0" w:rsidP="001B5405">
            <w:pPr>
              <w:pStyle w:val="TableText"/>
            </w:pPr>
            <w:r w:rsidRPr="004406AD">
              <w:t>Waikato Hospital</w:t>
            </w:r>
            <w:r w:rsidRPr="004406AD">
              <w:br/>
              <w:t>Hamilton</w:t>
            </w:r>
          </w:p>
        </w:tc>
        <w:tc>
          <w:tcPr>
            <w:tcW w:w="850" w:type="dxa"/>
            <w:shd w:val="clear" w:color="auto" w:fill="auto"/>
          </w:tcPr>
          <w:p w14:paraId="09B64D37" w14:textId="77777777" w:rsidR="00EB2AC0" w:rsidRPr="004406AD" w:rsidRDefault="00EB2AC0" w:rsidP="001B5405">
            <w:pPr>
              <w:pStyle w:val="TableText"/>
              <w:jc w:val="center"/>
            </w:pPr>
            <w:r w:rsidRPr="004406AD">
              <w:t>4</w:t>
            </w:r>
          </w:p>
        </w:tc>
      </w:tr>
      <w:tr w:rsidR="00EB2AC0" w:rsidRPr="004406AD" w14:paraId="70385492" w14:textId="77777777" w:rsidTr="001B5405">
        <w:trPr>
          <w:cantSplit/>
        </w:trPr>
        <w:tc>
          <w:tcPr>
            <w:tcW w:w="3969" w:type="dxa"/>
            <w:shd w:val="clear" w:color="auto" w:fill="auto"/>
          </w:tcPr>
          <w:p w14:paraId="352E16B0" w14:textId="77777777" w:rsidR="00EB2AC0" w:rsidRPr="004406AD" w:rsidRDefault="00EB2AC0" w:rsidP="001B5405">
            <w:pPr>
              <w:pStyle w:val="TableText"/>
            </w:pPr>
            <w:r w:rsidRPr="004406AD">
              <w:t>Taupo Maternity Unit</w:t>
            </w:r>
            <w:r w:rsidRPr="004406AD">
              <w:br/>
              <w:t>Taupo</w:t>
            </w:r>
          </w:p>
        </w:tc>
        <w:tc>
          <w:tcPr>
            <w:tcW w:w="3261" w:type="dxa"/>
            <w:shd w:val="clear" w:color="auto" w:fill="auto"/>
          </w:tcPr>
          <w:p w14:paraId="44293827" w14:textId="77777777" w:rsidR="00EB2AC0" w:rsidRPr="004406AD" w:rsidRDefault="00EB2AC0" w:rsidP="001B5405">
            <w:pPr>
              <w:pStyle w:val="TableText"/>
            </w:pPr>
            <w:r w:rsidRPr="004406AD">
              <w:t>Rotorua Hospital</w:t>
            </w:r>
            <w:r w:rsidRPr="004406AD">
              <w:br/>
              <w:t>Rotorua</w:t>
            </w:r>
          </w:p>
        </w:tc>
        <w:tc>
          <w:tcPr>
            <w:tcW w:w="850" w:type="dxa"/>
            <w:shd w:val="clear" w:color="auto" w:fill="auto"/>
          </w:tcPr>
          <w:p w14:paraId="7C5BFE51" w14:textId="77777777" w:rsidR="00EB2AC0" w:rsidRPr="004406AD" w:rsidRDefault="00EB2AC0" w:rsidP="001B5405">
            <w:pPr>
              <w:pStyle w:val="TableText"/>
              <w:jc w:val="center"/>
            </w:pPr>
            <w:r w:rsidRPr="004406AD">
              <w:t>3</w:t>
            </w:r>
          </w:p>
        </w:tc>
      </w:tr>
      <w:tr w:rsidR="00EB2AC0" w:rsidRPr="004406AD" w14:paraId="3BD4F5C0" w14:textId="77777777" w:rsidTr="001B5405">
        <w:trPr>
          <w:cantSplit/>
        </w:trPr>
        <w:tc>
          <w:tcPr>
            <w:tcW w:w="3969" w:type="dxa"/>
            <w:shd w:val="clear" w:color="auto" w:fill="auto"/>
          </w:tcPr>
          <w:p w14:paraId="3C115BA7" w14:textId="77777777" w:rsidR="00EB2AC0" w:rsidRPr="004406AD" w:rsidRDefault="00EB2AC0" w:rsidP="001B5405">
            <w:pPr>
              <w:pStyle w:val="TableText"/>
            </w:pPr>
            <w:r w:rsidRPr="004406AD">
              <w:t>Tauranga Hospital</w:t>
            </w:r>
            <w:r w:rsidRPr="004406AD">
              <w:br/>
              <w:t>Tauranga</w:t>
            </w:r>
          </w:p>
        </w:tc>
        <w:tc>
          <w:tcPr>
            <w:tcW w:w="3261" w:type="dxa"/>
            <w:shd w:val="clear" w:color="auto" w:fill="auto"/>
          </w:tcPr>
          <w:p w14:paraId="00F5DDD4" w14:textId="77777777" w:rsidR="00EB2AC0" w:rsidRPr="004406AD" w:rsidRDefault="00EB2AC0" w:rsidP="001B5405">
            <w:pPr>
              <w:pStyle w:val="TableText"/>
            </w:pPr>
            <w:r w:rsidRPr="004406AD">
              <w:t>Waikato Hospital</w:t>
            </w:r>
            <w:r w:rsidRPr="004406AD">
              <w:br/>
              <w:t>Hamilton</w:t>
            </w:r>
          </w:p>
        </w:tc>
        <w:tc>
          <w:tcPr>
            <w:tcW w:w="850" w:type="dxa"/>
            <w:shd w:val="clear" w:color="auto" w:fill="auto"/>
          </w:tcPr>
          <w:p w14:paraId="734BBE6B" w14:textId="77777777" w:rsidR="00EB2AC0" w:rsidRPr="004406AD" w:rsidRDefault="00EB2AC0" w:rsidP="001B5405">
            <w:pPr>
              <w:pStyle w:val="TableText"/>
              <w:jc w:val="center"/>
            </w:pPr>
            <w:r w:rsidRPr="004406AD">
              <w:t>4</w:t>
            </w:r>
          </w:p>
        </w:tc>
      </w:tr>
      <w:tr w:rsidR="00EB2AC0" w:rsidRPr="004406AD" w14:paraId="251436A9" w14:textId="77777777" w:rsidTr="001B5405">
        <w:trPr>
          <w:cantSplit/>
        </w:trPr>
        <w:tc>
          <w:tcPr>
            <w:tcW w:w="3969" w:type="dxa"/>
            <w:shd w:val="clear" w:color="auto" w:fill="auto"/>
          </w:tcPr>
          <w:p w14:paraId="73E494E6" w14:textId="77777777" w:rsidR="00EB2AC0" w:rsidRPr="004406AD" w:rsidRDefault="00EB2AC0" w:rsidP="001B5405">
            <w:pPr>
              <w:pStyle w:val="TableText"/>
            </w:pPr>
            <w:r w:rsidRPr="004406AD">
              <w:t>Te Awamutu Birthing</w:t>
            </w:r>
            <w:r w:rsidRPr="004406AD">
              <w:br/>
              <w:t>Te Awamutu</w:t>
            </w:r>
          </w:p>
        </w:tc>
        <w:tc>
          <w:tcPr>
            <w:tcW w:w="3261" w:type="dxa"/>
            <w:shd w:val="clear" w:color="auto" w:fill="auto"/>
          </w:tcPr>
          <w:p w14:paraId="233126B4" w14:textId="77777777" w:rsidR="00EB2AC0" w:rsidRPr="004406AD" w:rsidRDefault="00EB2AC0" w:rsidP="001B5405">
            <w:pPr>
              <w:pStyle w:val="TableText"/>
            </w:pPr>
            <w:r w:rsidRPr="004406AD">
              <w:t>Waikato Hospital</w:t>
            </w:r>
            <w:r w:rsidRPr="004406AD">
              <w:br/>
              <w:t>Hamilton</w:t>
            </w:r>
          </w:p>
        </w:tc>
        <w:tc>
          <w:tcPr>
            <w:tcW w:w="850" w:type="dxa"/>
            <w:shd w:val="clear" w:color="auto" w:fill="auto"/>
          </w:tcPr>
          <w:p w14:paraId="2FA697A4" w14:textId="77777777" w:rsidR="00EB2AC0" w:rsidRPr="004406AD" w:rsidRDefault="00EB2AC0" w:rsidP="001B5405">
            <w:pPr>
              <w:pStyle w:val="TableText"/>
              <w:jc w:val="center"/>
            </w:pPr>
            <w:r w:rsidRPr="004406AD">
              <w:t>1</w:t>
            </w:r>
          </w:p>
        </w:tc>
      </w:tr>
      <w:tr w:rsidR="00EB2AC0" w:rsidRPr="004406AD" w14:paraId="36FF18AD" w14:textId="77777777" w:rsidTr="001B5405">
        <w:trPr>
          <w:cantSplit/>
        </w:trPr>
        <w:tc>
          <w:tcPr>
            <w:tcW w:w="3969" w:type="dxa"/>
            <w:shd w:val="clear" w:color="auto" w:fill="auto"/>
          </w:tcPr>
          <w:p w14:paraId="1381C132" w14:textId="77777777" w:rsidR="00EB2AC0" w:rsidRPr="004406AD" w:rsidRDefault="00EB2AC0" w:rsidP="001B5405">
            <w:pPr>
              <w:pStyle w:val="TableText"/>
            </w:pPr>
            <w:r w:rsidRPr="004406AD">
              <w:t>Te Puia Springs</w:t>
            </w:r>
            <w:r w:rsidRPr="004406AD">
              <w:br/>
              <w:t>Te Puia Springs</w:t>
            </w:r>
          </w:p>
        </w:tc>
        <w:tc>
          <w:tcPr>
            <w:tcW w:w="3261" w:type="dxa"/>
            <w:shd w:val="clear" w:color="auto" w:fill="auto"/>
          </w:tcPr>
          <w:p w14:paraId="73DD5FCC" w14:textId="77777777" w:rsidR="00EB2AC0" w:rsidRPr="004406AD" w:rsidRDefault="00EB2AC0" w:rsidP="001B5405">
            <w:pPr>
              <w:pStyle w:val="TableText"/>
            </w:pPr>
            <w:r w:rsidRPr="004406AD">
              <w:t>Gisborne Hospital</w:t>
            </w:r>
            <w:r w:rsidRPr="004406AD">
              <w:br/>
              <w:t>Gisborne</w:t>
            </w:r>
          </w:p>
        </w:tc>
        <w:tc>
          <w:tcPr>
            <w:tcW w:w="850" w:type="dxa"/>
            <w:shd w:val="clear" w:color="auto" w:fill="auto"/>
          </w:tcPr>
          <w:p w14:paraId="0EB0FDA3" w14:textId="77777777" w:rsidR="00EB2AC0" w:rsidRPr="004406AD" w:rsidRDefault="00EB2AC0" w:rsidP="001B5405">
            <w:pPr>
              <w:pStyle w:val="TableText"/>
              <w:jc w:val="center"/>
            </w:pPr>
            <w:r w:rsidRPr="004406AD">
              <w:t>3</w:t>
            </w:r>
          </w:p>
        </w:tc>
      </w:tr>
      <w:tr w:rsidR="00EB2AC0" w:rsidRPr="004406AD" w14:paraId="77BC90DE" w14:textId="77777777" w:rsidTr="001B5405">
        <w:trPr>
          <w:cantSplit/>
        </w:trPr>
        <w:tc>
          <w:tcPr>
            <w:tcW w:w="3969" w:type="dxa"/>
            <w:shd w:val="clear" w:color="auto" w:fill="auto"/>
          </w:tcPr>
          <w:p w14:paraId="7362831B" w14:textId="77777777" w:rsidR="00EB2AC0" w:rsidRPr="004406AD" w:rsidRDefault="00EB2AC0" w:rsidP="001B5405">
            <w:pPr>
              <w:pStyle w:val="TableText"/>
            </w:pPr>
            <w:r w:rsidRPr="004406AD">
              <w:t>Thames Hospital</w:t>
            </w:r>
            <w:r w:rsidRPr="004406AD">
              <w:br/>
              <w:t>Thames</w:t>
            </w:r>
          </w:p>
        </w:tc>
        <w:tc>
          <w:tcPr>
            <w:tcW w:w="3261" w:type="dxa"/>
            <w:shd w:val="clear" w:color="auto" w:fill="auto"/>
          </w:tcPr>
          <w:p w14:paraId="254C8FFB" w14:textId="77777777" w:rsidR="00EB2AC0" w:rsidRPr="004406AD" w:rsidRDefault="00EB2AC0" w:rsidP="001B5405">
            <w:pPr>
              <w:pStyle w:val="TableText"/>
            </w:pPr>
            <w:r w:rsidRPr="004406AD">
              <w:t>Waikato Hospital</w:t>
            </w:r>
            <w:r w:rsidRPr="004406AD">
              <w:br/>
              <w:t>Hamilton</w:t>
            </w:r>
          </w:p>
        </w:tc>
        <w:tc>
          <w:tcPr>
            <w:tcW w:w="850" w:type="dxa"/>
            <w:shd w:val="clear" w:color="auto" w:fill="auto"/>
          </w:tcPr>
          <w:p w14:paraId="053C5CB0" w14:textId="77777777" w:rsidR="00EB2AC0" w:rsidRPr="004406AD" w:rsidRDefault="00EB2AC0" w:rsidP="001B5405">
            <w:pPr>
              <w:pStyle w:val="TableText"/>
              <w:jc w:val="center"/>
            </w:pPr>
            <w:r w:rsidRPr="004406AD">
              <w:t>3</w:t>
            </w:r>
          </w:p>
        </w:tc>
      </w:tr>
      <w:tr w:rsidR="00EB2AC0" w:rsidRPr="004406AD" w14:paraId="4166691B" w14:textId="77777777" w:rsidTr="001B5405">
        <w:trPr>
          <w:cantSplit/>
        </w:trPr>
        <w:tc>
          <w:tcPr>
            <w:tcW w:w="3969" w:type="dxa"/>
            <w:shd w:val="clear" w:color="auto" w:fill="auto"/>
          </w:tcPr>
          <w:p w14:paraId="180E990D" w14:textId="77777777" w:rsidR="00EB2AC0" w:rsidRPr="004406AD" w:rsidRDefault="00EB2AC0" w:rsidP="001B5405">
            <w:pPr>
              <w:pStyle w:val="TableText"/>
            </w:pPr>
            <w:r w:rsidRPr="004406AD">
              <w:t>Tokoroa Hospital</w:t>
            </w:r>
            <w:r w:rsidRPr="004406AD">
              <w:br/>
              <w:t>Tokoroa</w:t>
            </w:r>
          </w:p>
        </w:tc>
        <w:tc>
          <w:tcPr>
            <w:tcW w:w="3261" w:type="dxa"/>
            <w:shd w:val="clear" w:color="auto" w:fill="auto"/>
          </w:tcPr>
          <w:p w14:paraId="031239B4" w14:textId="77777777" w:rsidR="00EB2AC0" w:rsidRPr="004406AD" w:rsidRDefault="00EB2AC0" w:rsidP="001B5405">
            <w:pPr>
              <w:pStyle w:val="TableText"/>
            </w:pPr>
            <w:r w:rsidRPr="004406AD">
              <w:t>Waikato Hospital</w:t>
            </w:r>
            <w:r w:rsidRPr="004406AD">
              <w:br/>
              <w:t>Hamilton</w:t>
            </w:r>
          </w:p>
        </w:tc>
        <w:tc>
          <w:tcPr>
            <w:tcW w:w="850" w:type="dxa"/>
            <w:shd w:val="clear" w:color="auto" w:fill="auto"/>
          </w:tcPr>
          <w:p w14:paraId="6D3C67C9" w14:textId="77777777" w:rsidR="00EB2AC0" w:rsidRPr="004406AD" w:rsidRDefault="00EB2AC0" w:rsidP="001B5405">
            <w:pPr>
              <w:pStyle w:val="TableText"/>
              <w:jc w:val="center"/>
            </w:pPr>
            <w:r w:rsidRPr="004406AD">
              <w:t>3</w:t>
            </w:r>
          </w:p>
        </w:tc>
      </w:tr>
      <w:tr w:rsidR="00EB2AC0" w:rsidRPr="004406AD" w14:paraId="05186B64" w14:textId="77777777" w:rsidTr="001B5405">
        <w:trPr>
          <w:cantSplit/>
        </w:trPr>
        <w:tc>
          <w:tcPr>
            <w:tcW w:w="3969" w:type="dxa"/>
            <w:shd w:val="clear" w:color="auto" w:fill="auto"/>
          </w:tcPr>
          <w:p w14:paraId="10DB0E8C" w14:textId="77777777" w:rsidR="00EB2AC0" w:rsidRPr="004406AD" w:rsidRDefault="00EB2AC0" w:rsidP="001B5405">
            <w:pPr>
              <w:pStyle w:val="TableText"/>
              <w:keepNext/>
            </w:pPr>
            <w:r w:rsidRPr="004406AD">
              <w:t>Waihi Hospital Maternity Annexe</w:t>
            </w:r>
            <w:r w:rsidRPr="004406AD">
              <w:br/>
              <w:t>Waihi</w:t>
            </w:r>
          </w:p>
        </w:tc>
        <w:tc>
          <w:tcPr>
            <w:tcW w:w="3261" w:type="dxa"/>
            <w:shd w:val="clear" w:color="auto" w:fill="auto"/>
          </w:tcPr>
          <w:p w14:paraId="3EC9CD41" w14:textId="77777777" w:rsidR="00EB2AC0" w:rsidRPr="004406AD" w:rsidRDefault="00EB2AC0" w:rsidP="001B5405">
            <w:pPr>
              <w:pStyle w:val="TableText"/>
              <w:keepNext/>
            </w:pPr>
            <w:r w:rsidRPr="004406AD">
              <w:t>Waikato Hospital</w:t>
            </w:r>
            <w:r w:rsidRPr="004406AD">
              <w:br/>
              <w:t>Hamilton</w:t>
            </w:r>
          </w:p>
        </w:tc>
        <w:tc>
          <w:tcPr>
            <w:tcW w:w="850" w:type="dxa"/>
            <w:shd w:val="clear" w:color="auto" w:fill="auto"/>
          </w:tcPr>
          <w:p w14:paraId="5ED3F986" w14:textId="77777777" w:rsidR="00EB2AC0" w:rsidRPr="004406AD" w:rsidRDefault="00EB2AC0" w:rsidP="001B5405">
            <w:pPr>
              <w:pStyle w:val="TableText"/>
              <w:keepNext/>
              <w:jc w:val="center"/>
            </w:pPr>
            <w:r w:rsidRPr="004406AD">
              <w:t>3</w:t>
            </w:r>
          </w:p>
        </w:tc>
      </w:tr>
      <w:tr w:rsidR="00EB2AC0" w:rsidRPr="004406AD" w14:paraId="7C606719" w14:textId="77777777" w:rsidTr="001B5405">
        <w:trPr>
          <w:cantSplit/>
        </w:trPr>
        <w:tc>
          <w:tcPr>
            <w:tcW w:w="3969" w:type="dxa"/>
            <w:shd w:val="clear" w:color="auto" w:fill="auto"/>
          </w:tcPr>
          <w:p w14:paraId="14DC8969" w14:textId="77777777" w:rsidR="00EB2AC0" w:rsidRPr="004406AD" w:rsidRDefault="00EB2AC0" w:rsidP="001B5405">
            <w:pPr>
              <w:pStyle w:val="TableText"/>
            </w:pPr>
            <w:r w:rsidRPr="004406AD">
              <w:t>Waihi Hospital Maternity Annexe</w:t>
            </w:r>
            <w:r w:rsidRPr="004406AD">
              <w:br/>
              <w:t>Waihi</w:t>
            </w:r>
          </w:p>
        </w:tc>
        <w:tc>
          <w:tcPr>
            <w:tcW w:w="3261" w:type="dxa"/>
            <w:shd w:val="clear" w:color="auto" w:fill="auto"/>
          </w:tcPr>
          <w:p w14:paraId="6B904FD1" w14:textId="77777777" w:rsidR="00EB2AC0" w:rsidRPr="004406AD" w:rsidRDefault="00EB2AC0" w:rsidP="001B5405">
            <w:pPr>
              <w:pStyle w:val="TableText"/>
            </w:pPr>
            <w:r w:rsidRPr="004406AD">
              <w:t>Tauranga Hospital</w:t>
            </w:r>
            <w:r w:rsidRPr="004406AD">
              <w:br/>
              <w:t>Tauranga</w:t>
            </w:r>
          </w:p>
        </w:tc>
        <w:tc>
          <w:tcPr>
            <w:tcW w:w="850" w:type="dxa"/>
            <w:shd w:val="clear" w:color="auto" w:fill="auto"/>
          </w:tcPr>
          <w:p w14:paraId="1A52FA7E" w14:textId="77777777" w:rsidR="00EB2AC0" w:rsidRPr="004406AD" w:rsidRDefault="00EB2AC0" w:rsidP="001B5405">
            <w:pPr>
              <w:pStyle w:val="TableText"/>
              <w:jc w:val="center"/>
            </w:pPr>
            <w:r w:rsidRPr="004406AD">
              <w:t>2</w:t>
            </w:r>
          </w:p>
        </w:tc>
      </w:tr>
      <w:tr w:rsidR="00EB2AC0" w:rsidRPr="004406AD" w14:paraId="6F51AB35" w14:textId="77777777" w:rsidTr="001B5405">
        <w:trPr>
          <w:cantSplit/>
        </w:trPr>
        <w:tc>
          <w:tcPr>
            <w:tcW w:w="3969" w:type="dxa"/>
            <w:shd w:val="clear" w:color="auto" w:fill="auto"/>
          </w:tcPr>
          <w:p w14:paraId="1960142F" w14:textId="77777777" w:rsidR="00EB2AC0" w:rsidRPr="004406AD" w:rsidRDefault="00EB2AC0" w:rsidP="001B5405">
            <w:pPr>
              <w:pStyle w:val="TableText"/>
            </w:pPr>
            <w:r w:rsidRPr="004406AD">
              <w:t>Waterford Birth Centre</w:t>
            </w:r>
            <w:r w:rsidRPr="004406AD">
              <w:br/>
              <w:t>Hamilton</w:t>
            </w:r>
          </w:p>
        </w:tc>
        <w:tc>
          <w:tcPr>
            <w:tcW w:w="3261" w:type="dxa"/>
            <w:shd w:val="clear" w:color="auto" w:fill="auto"/>
          </w:tcPr>
          <w:p w14:paraId="15F30A58" w14:textId="77777777" w:rsidR="00EB2AC0" w:rsidRPr="004406AD" w:rsidRDefault="00EB2AC0" w:rsidP="001B5405">
            <w:pPr>
              <w:pStyle w:val="TableText"/>
            </w:pPr>
            <w:r w:rsidRPr="004406AD">
              <w:t>Waikato Hospital</w:t>
            </w:r>
            <w:r w:rsidRPr="004406AD">
              <w:br/>
              <w:t>Hamilton</w:t>
            </w:r>
          </w:p>
        </w:tc>
        <w:tc>
          <w:tcPr>
            <w:tcW w:w="850" w:type="dxa"/>
            <w:shd w:val="clear" w:color="auto" w:fill="auto"/>
          </w:tcPr>
          <w:p w14:paraId="27E09F72" w14:textId="77777777" w:rsidR="00EB2AC0" w:rsidRPr="004406AD" w:rsidRDefault="00EB2AC0" w:rsidP="001B5405">
            <w:pPr>
              <w:pStyle w:val="TableText"/>
              <w:jc w:val="center"/>
            </w:pPr>
            <w:r w:rsidRPr="004406AD">
              <w:t>1</w:t>
            </w:r>
          </w:p>
        </w:tc>
      </w:tr>
      <w:tr w:rsidR="00EB2AC0" w:rsidRPr="004406AD" w14:paraId="724FE813" w14:textId="77777777" w:rsidTr="001B5405">
        <w:trPr>
          <w:cantSplit/>
        </w:trPr>
        <w:tc>
          <w:tcPr>
            <w:tcW w:w="3969" w:type="dxa"/>
            <w:tcBorders>
              <w:bottom w:val="single" w:sz="4" w:space="0" w:color="A6A6A6" w:themeColor="background1" w:themeShade="A6"/>
            </w:tcBorders>
            <w:shd w:val="clear" w:color="auto" w:fill="auto"/>
          </w:tcPr>
          <w:p w14:paraId="2B220571" w14:textId="77777777" w:rsidR="00EB2AC0" w:rsidRPr="004406AD" w:rsidRDefault="00EB2AC0" w:rsidP="001B5405">
            <w:pPr>
              <w:pStyle w:val="TableText"/>
            </w:pPr>
            <w:r w:rsidRPr="004406AD">
              <w:t>Whakatane Hospital</w:t>
            </w:r>
            <w:r w:rsidRPr="004406AD">
              <w:br/>
              <w:t>Whakatane</w:t>
            </w:r>
          </w:p>
        </w:tc>
        <w:tc>
          <w:tcPr>
            <w:tcW w:w="3261" w:type="dxa"/>
            <w:tcBorders>
              <w:bottom w:val="single" w:sz="4" w:space="0" w:color="A6A6A6" w:themeColor="background1" w:themeShade="A6"/>
            </w:tcBorders>
            <w:shd w:val="clear" w:color="auto" w:fill="auto"/>
          </w:tcPr>
          <w:p w14:paraId="53379D30" w14:textId="77777777" w:rsidR="00EB2AC0" w:rsidRPr="004406AD" w:rsidRDefault="00EB2AC0" w:rsidP="001B5405">
            <w:pPr>
              <w:pStyle w:val="TableText"/>
            </w:pPr>
            <w:r w:rsidRPr="004406AD">
              <w:t>Waikato Hospital</w:t>
            </w:r>
            <w:r w:rsidRPr="004406AD">
              <w:br/>
              <w:t>Hamilton</w:t>
            </w:r>
          </w:p>
        </w:tc>
        <w:tc>
          <w:tcPr>
            <w:tcW w:w="850" w:type="dxa"/>
            <w:tcBorders>
              <w:bottom w:val="single" w:sz="4" w:space="0" w:color="A6A6A6" w:themeColor="background1" w:themeShade="A6"/>
            </w:tcBorders>
            <w:shd w:val="clear" w:color="auto" w:fill="auto"/>
          </w:tcPr>
          <w:p w14:paraId="17960BD0" w14:textId="77777777" w:rsidR="00EB2AC0" w:rsidRPr="004406AD" w:rsidRDefault="00EB2AC0" w:rsidP="001B5405">
            <w:pPr>
              <w:pStyle w:val="TableText"/>
              <w:jc w:val="center"/>
            </w:pPr>
            <w:r w:rsidRPr="004406AD">
              <w:t>4</w:t>
            </w:r>
          </w:p>
        </w:tc>
      </w:tr>
      <w:bookmarkEnd w:id="110"/>
      <w:tr w:rsidR="00EB2AC0" w:rsidRPr="001B5405" w14:paraId="21C8B214" w14:textId="77777777" w:rsidTr="001B5405">
        <w:trPr>
          <w:cantSplit/>
        </w:trPr>
        <w:tc>
          <w:tcPr>
            <w:tcW w:w="8080" w:type="dxa"/>
            <w:gridSpan w:val="3"/>
            <w:tcBorders>
              <w:top w:val="single" w:sz="4" w:space="0" w:color="A6A6A6" w:themeColor="background1" w:themeShade="A6"/>
              <w:bottom w:val="nil"/>
            </w:tcBorders>
            <w:shd w:val="clear" w:color="auto" w:fill="F2F2F2" w:themeFill="background1" w:themeFillShade="F2"/>
          </w:tcPr>
          <w:p w14:paraId="7E8725F9" w14:textId="77777777" w:rsidR="00EB2AC0" w:rsidRPr="001B5405" w:rsidRDefault="00EB2AC0" w:rsidP="001B5405">
            <w:pPr>
              <w:pStyle w:val="TableText"/>
              <w:rPr>
                <w:b/>
              </w:rPr>
            </w:pPr>
            <w:r w:rsidRPr="001B5405">
              <w:rPr>
                <w:b/>
              </w:rPr>
              <w:lastRenderedPageBreak/>
              <w:t>Upper North Island</w:t>
            </w:r>
          </w:p>
        </w:tc>
      </w:tr>
      <w:tr w:rsidR="00EB2AC0" w:rsidRPr="004406AD" w14:paraId="7D62BC1E" w14:textId="77777777" w:rsidTr="001B5405">
        <w:trPr>
          <w:cantSplit/>
        </w:trPr>
        <w:tc>
          <w:tcPr>
            <w:tcW w:w="3969" w:type="dxa"/>
            <w:tcBorders>
              <w:top w:val="nil"/>
            </w:tcBorders>
            <w:shd w:val="clear" w:color="auto" w:fill="auto"/>
          </w:tcPr>
          <w:p w14:paraId="2B645D0B" w14:textId="77777777" w:rsidR="00EB2AC0" w:rsidRPr="004406AD" w:rsidRDefault="00EB2AC0" w:rsidP="001B5405">
            <w:pPr>
              <w:pStyle w:val="TableText"/>
            </w:pPr>
            <w:r w:rsidRPr="004406AD">
              <w:t>Bay of Islands Hospital</w:t>
            </w:r>
            <w:r w:rsidRPr="004406AD">
              <w:br/>
              <w:t>Kawakawa</w:t>
            </w:r>
          </w:p>
        </w:tc>
        <w:tc>
          <w:tcPr>
            <w:tcW w:w="3261" w:type="dxa"/>
            <w:tcBorders>
              <w:top w:val="nil"/>
            </w:tcBorders>
            <w:shd w:val="clear" w:color="auto" w:fill="auto"/>
          </w:tcPr>
          <w:p w14:paraId="4452362E" w14:textId="77777777" w:rsidR="00EB2AC0" w:rsidRPr="004406AD" w:rsidRDefault="00EB2AC0" w:rsidP="001B5405">
            <w:pPr>
              <w:pStyle w:val="TableText"/>
            </w:pPr>
            <w:r w:rsidRPr="004406AD">
              <w:t>Whangarei Hospital</w:t>
            </w:r>
            <w:r w:rsidRPr="004406AD">
              <w:br/>
              <w:t>Whangarei</w:t>
            </w:r>
          </w:p>
        </w:tc>
        <w:tc>
          <w:tcPr>
            <w:tcW w:w="850" w:type="dxa"/>
            <w:tcBorders>
              <w:top w:val="nil"/>
            </w:tcBorders>
            <w:shd w:val="clear" w:color="auto" w:fill="auto"/>
          </w:tcPr>
          <w:p w14:paraId="20F54B9E" w14:textId="77777777" w:rsidR="00EB2AC0" w:rsidRPr="004406AD" w:rsidRDefault="00EB2AC0" w:rsidP="001B5405">
            <w:pPr>
              <w:pStyle w:val="TableText"/>
              <w:jc w:val="center"/>
            </w:pPr>
            <w:r w:rsidRPr="004406AD">
              <w:t>2</w:t>
            </w:r>
          </w:p>
        </w:tc>
      </w:tr>
      <w:tr w:rsidR="00EB2AC0" w:rsidRPr="004406AD" w14:paraId="494F8893" w14:textId="77777777" w:rsidTr="001B5405">
        <w:trPr>
          <w:cantSplit/>
        </w:trPr>
        <w:tc>
          <w:tcPr>
            <w:tcW w:w="3969" w:type="dxa"/>
            <w:shd w:val="clear" w:color="auto" w:fill="auto"/>
          </w:tcPr>
          <w:p w14:paraId="4FD7D54A" w14:textId="77777777" w:rsidR="00EB2AC0" w:rsidRPr="004406AD" w:rsidRDefault="00EB2AC0" w:rsidP="001B5405">
            <w:pPr>
              <w:pStyle w:val="TableText"/>
            </w:pPr>
            <w:r w:rsidRPr="004406AD">
              <w:t>Birthcare Auckland</w:t>
            </w:r>
            <w:r w:rsidRPr="004406AD">
              <w:br/>
              <w:t>Auckland</w:t>
            </w:r>
          </w:p>
        </w:tc>
        <w:tc>
          <w:tcPr>
            <w:tcW w:w="3261" w:type="dxa"/>
            <w:shd w:val="clear" w:color="auto" w:fill="auto"/>
          </w:tcPr>
          <w:p w14:paraId="261E649B" w14:textId="77777777" w:rsidR="00EB2AC0" w:rsidRPr="004406AD" w:rsidRDefault="00EB2AC0" w:rsidP="001B5405">
            <w:pPr>
              <w:pStyle w:val="TableText"/>
            </w:pPr>
            <w:r w:rsidRPr="004406AD">
              <w:t>National Women</w:t>
            </w:r>
            <w:r w:rsidR="00E10C0A">
              <w:t>’</w:t>
            </w:r>
            <w:r w:rsidRPr="004406AD">
              <w:t>s Hospital</w:t>
            </w:r>
            <w:r w:rsidRPr="004406AD">
              <w:br/>
              <w:t>Auckland</w:t>
            </w:r>
          </w:p>
        </w:tc>
        <w:tc>
          <w:tcPr>
            <w:tcW w:w="850" w:type="dxa"/>
            <w:shd w:val="clear" w:color="auto" w:fill="auto"/>
          </w:tcPr>
          <w:p w14:paraId="77065749" w14:textId="77777777" w:rsidR="00EB2AC0" w:rsidRPr="004406AD" w:rsidRDefault="00EB2AC0" w:rsidP="001B5405">
            <w:pPr>
              <w:pStyle w:val="TableText"/>
              <w:jc w:val="center"/>
            </w:pPr>
            <w:r w:rsidRPr="004406AD">
              <w:t>1</w:t>
            </w:r>
          </w:p>
        </w:tc>
      </w:tr>
      <w:tr w:rsidR="00EB2AC0" w:rsidRPr="004406AD" w14:paraId="1405CA71" w14:textId="77777777" w:rsidTr="001B5405">
        <w:trPr>
          <w:cantSplit/>
        </w:trPr>
        <w:tc>
          <w:tcPr>
            <w:tcW w:w="3969" w:type="dxa"/>
            <w:shd w:val="clear" w:color="auto" w:fill="auto"/>
          </w:tcPr>
          <w:p w14:paraId="0B374F64" w14:textId="77777777" w:rsidR="00EB2AC0" w:rsidRPr="004406AD" w:rsidRDefault="00EB2AC0" w:rsidP="001B5405">
            <w:pPr>
              <w:pStyle w:val="TableText"/>
            </w:pPr>
            <w:r w:rsidRPr="004406AD">
              <w:t>Botany Downs Primary Birthing Unit</w:t>
            </w:r>
            <w:r w:rsidRPr="004406AD">
              <w:br/>
              <w:t>Auckland</w:t>
            </w:r>
          </w:p>
        </w:tc>
        <w:tc>
          <w:tcPr>
            <w:tcW w:w="3261" w:type="dxa"/>
            <w:shd w:val="clear" w:color="auto" w:fill="auto"/>
          </w:tcPr>
          <w:p w14:paraId="63ED5697" w14:textId="77777777" w:rsidR="00EB2AC0" w:rsidRPr="004406AD" w:rsidRDefault="00EB2AC0" w:rsidP="001B5405">
            <w:pPr>
              <w:pStyle w:val="TableText"/>
            </w:pPr>
            <w:r w:rsidRPr="004406AD">
              <w:t>Middlemore Hospital</w:t>
            </w:r>
            <w:r w:rsidRPr="004406AD">
              <w:br/>
              <w:t>Auckland</w:t>
            </w:r>
          </w:p>
        </w:tc>
        <w:tc>
          <w:tcPr>
            <w:tcW w:w="850" w:type="dxa"/>
            <w:shd w:val="clear" w:color="auto" w:fill="auto"/>
          </w:tcPr>
          <w:p w14:paraId="231FBF97" w14:textId="77777777" w:rsidR="00EB2AC0" w:rsidRPr="004406AD" w:rsidRDefault="00EB2AC0" w:rsidP="001B5405">
            <w:pPr>
              <w:pStyle w:val="TableText"/>
              <w:jc w:val="center"/>
            </w:pPr>
            <w:r w:rsidRPr="004406AD">
              <w:t>1</w:t>
            </w:r>
          </w:p>
        </w:tc>
      </w:tr>
      <w:tr w:rsidR="00EB2AC0" w:rsidRPr="004406AD" w14:paraId="6D18B52F" w14:textId="77777777" w:rsidTr="001B5405">
        <w:trPr>
          <w:cantSplit/>
        </w:trPr>
        <w:tc>
          <w:tcPr>
            <w:tcW w:w="3969" w:type="dxa"/>
            <w:shd w:val="clear" w:color="auto" w:fill="auto"/>
          </w:tcPr>
          <w:p w14:paraId="3D340893" w14:textId="77777777" w:rsidR="00EB2AC0" w:rsidRPr="004406AD" w:rsidRDefault="00EB2AC0" w:rsidP="001B5405">
            <w:pPr>
              <w:pStyle w:val="TableText"/>
            </w:pPr>
            <w:r w:rsidRPr="004406AD">
              <w:t>Helensville Birthing Centre</w:t>
            </w:r>
            <w:r w:rsidRPr="004406AD">
              <w:br/>
              <w:t>Helensville</w:t>
            </w:r>
          </w:p>
        </w:tc>
        <w:tc>
          <w:tcPr>
            <w:tcW w:w="3261" w:type="dxa"/>
            <w:shd w:val="clear" w:color="auto" w:fill="auto"/>
          </w:tcPr>
          <w:p w14:paraId="1039B9BC" w14:textId="77777777" w:rsidR="00EB2AC0" w:rsidRPr="004406AD" w:rsidRDefault="00EB2AC0" w:rsidP="001B5405">
            <w:pPr>
              <w:pStyle w:val="TableText"/>
            </w:pPr>
            <w:r w:rsidRPr="004406AD">
              <w:t>Waitakere Hospital</w:t>
            </w:r>
            <w:r w:rsidRPr="004406AD">
              <w:br/>
              <w:t>Auckland</w:t>
            </w:r>
          </w:p>
        </w:tc>
        <w:tc>
          <w:tcPr>
            <w:tcW w:w="850" w:type="dxa"/>
            <w:shd w:val="clear" w:color="auto" w:fill="auto"/>
          </w:tcPr>
          <w:p w14:paraId="11971BF8" w14:textId="77777777" w:rsidR="00EB2AC0" w:rsidRPr="004406AD" w:rsidRDefault="00EB2AC0" w:rsidP="001B5405">
            <w:pPr>
              <w:pStyle w:val="TableText"/>
              <w:jc w:val="center"/>
            </w:pPr>
            <w:r w:rsidRPr="004406AD">
              <w:t>2</w:t>
            </w:r>
          </w:p>
        </w:tc>
      </w:tr>
      <w:tr w:rsidR="00EB2AC0" w:rsidRPr="004406AD" w14:paraId="12AF1939" w14:textId="77777777" w:rsidTr="001B5405">
        <w:trPr>
          <w:cantSplit/>
        </w:trPr>
        <w:tc>
          <w:tcPr>
            <w:tcW w:w="3969" w:type="dxa"/>
            <w:shd w:val="clear" w:color="auto" w:fill="auto"/>
          </w:tcPr>
          <w:p w14:paraId="67EBBFD6" w14:textId="77777777" w:rsidR="00EB2AC0" w:rsidRPr="004406AD" w:rsidRDefault="00EB2AC0" w:rsidP="001B5405">
            <w:pPr>
              <w:pStyle w:val="TableText"/>
            </w:pPr>
            <w:r w:rsidRPr="004406AD">
              <w:t>Kaitaia Hospital</w:t>
            </w:r>
            <w:r w:rsidRPr="004406AD">
              <w:br/>
              <w:t>Kaitaia</w:t>
            </w:r>
          </w:p>
        </w:tc>
        <w:tc>
          <w:tcPr>
            <w:tcW w:w="3261" w:type="dxa"/>
            <w:shd w:val="clear" w:color="auto" w:fill="auto"/>
          </w:tcPr>
          <w:p w14:paraId="5A2B6702" w14:textId="77777777" w:rsidR="00EB2AC0" w:rsidRPr="004406AD" w:rsidRDefault="00EB2AC0" w:rsidP="001B5405">
            <w:pPr>
              <w:pStyle w:val="TableText"/>
            </w:pPr>
            <w:r w:rsidRPr="004406AD">
              <w:t>Whangarei Hospital</w:t>
            </w:r>
            <w:r w:rsidRPr="004406AD">
              <w:br/>
              <w:t>Whangarei</w:t>
            </w:r>
          </w:p>
        </w:tc>
        <w:tc>
          <w:tcPr>
            <w:tcW w:w="850" w:type="dxa"/>
            <w:shd w:val="clear" w:color="auto" w:fill="auto"/>
          </w:tcPr>
          <w:p w14:paraId="4E1B91A4" w14:textId="77777777" w:rsidR="00EB2AC0" w:rsidRPr="004406AD" w:rsidRDefault="00EB2AC0" w:rsidP="001B5405">
            <w:pPr>
              <w:pStyle w:val="TableText"/>
              <w:jc w:val="center"/>
            </w:pPr>
            <w:r w:rsidRPr="004406AD">
              <w:t>4</w:t>
            </w:r>
          </w:p>
        </w:tc>
      </w:tr>
      <w:tr w:rsidR="00EB2AC0" w:rsidRPr="004406AD" w14:paraId="75BC7725" w14:textId="77777777" w:rsidTr="001B5405">
        <w:trPr>
          <w:cantSplit/>
        </w:trPr>
        <w:tc>
          <w:tcPr>
            <w:tcW w:w="3969" w:type="dxa"/>
            <w:shd w:val="clear" w:color="auto" w:fill="auto"/>
          </w:tcPr>
          <w:p w14:paraId="62674E9C" w14:textId="77777777" w:rsidR="00EB2AC0" w:rsidRPr="004406AD" w:rsidRDefault="00EB2AC0" w:rsidP="001B5405">
            <w:pPr>
              <w:pStyle w:val="TableText"/>
            </w:pPr>
            <w:r w:rsidRPr="004406AD">
              <w:t>Papakura Birthing Unit</w:t>
            </w:r>
            <w:r w:rsidRPr="004406AD">
              <w:br/>
              <w:t>Auckland</w:t>
            </w:r>
          </w:p>
        </w:tc>
        <w:tc>
          <w:tcPr>
            <w:tcW w:w="3261" w:type="dxa"/>
            <w:shd w:val="clear" w:color="auto" w:fill="auto"/>
          </w:tcPr>
          <w:p w14:paraId="303FABA3" w14:textId="77777777" w:rsidR="00EB2AC0" w:rsidRPr="004406AD" w:rsidRDefault="00EB2AC0" w:rsidP="001B5405">
            <w:pPr>
              <w:pStyle w:val="TableText"/>
            </w:pPr>
            <w:r w:rsidRPr="004406AD">
              <w:t>Middlemore Hospital</w:t>
            </w:r>
            <w:r w:rsidRPr="004406AD">
              <w:br/>
              <w:t>Auckland</w:t>
            </w:r>
          </w:p>
        </w:tc>
        <w:tc>
          <w:tcPr>
            <w:tcW w:w="850" w:type="dxa"/>
            <w:shd w:val="clear" w:color="auto" w:fill="auto"/>
          </w:tcPr>
          <w:p w14:paraId="15A85473" w14:textId="77777777" w:rsidR="00EB2AC0" w:rsidRPr="004406AD" w:rsidRDefault="00EB2AC0" w:rsidP="001B5405">
            <w:pPr>
              <w:pStyle w:val="TableText"/>
              <w:jc w:val="center"/>
            </w:pPr>
            <w:r w:rsidRPr="004406AD">
              <w:t>1</w:t>
            </w:r>
          </w:p>
        </w:tc>
      </w:tr>
      <w:tr w:rsidR="00EB2AC0" w:rsidRPr="004406AD" w14:paraId="676620BB" w14:textId="77777777" w:rsidTr="001B5405">
        <w:trPr>
          <w:cantSplit/>
        </w:trPr>
        <w:tc>
          <w:tcPr>
            <w:tcW w:w="3969" w:type="dxa"/>
            <w:shd w:val="clear" w:color="auto" w:fill="auto"/>
          </w:tcPr>
          <w:p w14:paraId="5A33CF8F" w14:textId="77777777" w:rsidR="00EB2AC0" w:rsidRPr="004406AD" w:rsidRDefault="00EB2AC0" w:rsidP="001B5405">
            <w:pPr>
              <w:pStyle w:val="TableText"/>
            </w:pPr>
            <w:r w:rsidRPr="004406AD">
              <w:t>Pukekohe Birthing Unit</w:t>
            </w:r>
            <w:r w:rsidRPr="004406AD">
              <w:br/>
              <w:t>Auckland</w:t>
            </w:r>
          </w:p>
        </w:tc>
        <w:tc>
          <w:tcPr>
            <w:tcW w:w="3261" w:type="dxa"/>
            <w:shd w:val="clear" w:color="auto" w:fill="auto"/>
          </w:tcPr>
          <w:p w14:paraId="10AE8A60" w14:textId="77777777" w:rsidR="00EB2AC0" w:rsidRPr="004406AD" w:rsidRDefault="00EB2AC0" w:rsidP="001B5405">
            <w:pPr>
              <w:pStyle w:val="TableText"/>
            </w:pPr>
            <w:r w:rsidRPr="004406AD">
              <w:t>Middlemore Hospital</w:t>
            </w:r>
            <w:r w:rsidRPr="004406AD">
              <w:br/>
              <w:t>Auckland</w:t>
            </w:r>
          </w:p>
        </w:tc>
        <w:tc>
          <w:tcPr>
            <w:tcW w:w="850" w:type="dxa"/>
            <w:shd w:val="clear" w:color="auto" w:fill="auto"/>
          </w:tcPr>
          <w:p w14:paraId="12FF4E28" w14:textId="77777777" w:rsidR="00EB2AC0" w:rsidRPr="004406AD" w:rsidRDefault="00EB2AC0" w:rsidP="001B5405">
            <w:pPr>
              <w:pStyle w:val="TableText"/>
              <w:jc w:val="center"/>
            </w:pPr>
            <w:r w:rsidRPr="004406AD">
              <w:t>2</w:t>
            </w:r>
          </w:p>
        </w:tc>
      </w:tr>
      <w:tr w:rsidR="00EB2AC0" w:rsidRPr="004406AD" w14:paraId="546F461A" w14:textId="77777777" w:rsidTr="001B5405">
        <w:trPr>
          <w:cantSplit/>
        </w:trPr>
        <w:tc>
          <w:tcPr>
            <w:tcW w:w="3969" w:type="dxa"/>
            <w:shd w:val="clear" w:color="auto" w:fill="auto"/>
          </w:tcPr>
          <w:p w14:paraId="54029BB8" w14:textId="77777777" w:rsidR="00EB2AC0" w:rsidRPr="004406AD" w:rsidRDefault="00EB2AC0" w:rsidP="001B5405">
            <w:pPr>
              <w:pStyle w:val="TableText"/>
            </w:pPr>
            <w:r w:rsidRPr="004406AD">
              <w:t>Nga Hau Birthing Centre</w:t>
            </w:r>
            <w:r w:rsidRPr="004406AD">
              <w:br/>
              <w:t>Auckland</w:t>
            </w:r>
          </w:p>
        </w:tc>
        <w:tc>
          <w:tcPr>
            <w:tcW w:w="3261" w:type="dxa"/>
            <w:shd w:val="clear" w:color="auto" w:fill="auto"/>
          </w:tcPr>
          <w:p w14:paraId="031CD05E" w14:textId="77777777" w:rsidR="00EB2AC0" w:rsidRPr="004406AD" w:rsidRDefault="00EB2AC0" w:rsidP="001B5405">
            <w:pPr>
              <w:pStyle w:val="TableText"/>
            </w:pPr>
            <w:r w:rsidRPr="004406AD">
              <w:t>Middlemore Hospital</w:t>
            </w:r>
            <w:r w:rsidRPr="004406AD">
              <w:br/>
              <w:t>Auckland</w:t>
            </w:r>
          </w:p>
        </w:tc>
        <w:tc>
          <w:tcPr>
            <w:tcW w:w="850" w:type="dxa"/>
            <w:shd w:val="clear" w:color="auto" w:fill="auto"/>
          </w:tcPr>
          <w:p w14:paraId="0372568E" w14:textId="77777777" w:rsidR="00EB2AC0" w:rsidRPr="004406AD" w:rsidRDefault="00EB2AC0" w:rsidP="001B5405">
            <w:pPr>
              <w:pStyle w:val="TableText"/>
              <w:jc w:val="center"/>
            </w:pPr>
            <w:r w:rsidRPr="004406AD">
              <w:t>1</w:t>
            </w:r>
          </w:p>
        </w:tc>
      </w:tr>
      <w:tr w:rsidR="00EB2AC0" w:rsidRPr="004406AD" w14:paraId="7529F37A" w14:textId="77777777" w:rsidTr="001B5405">
        <w:trPr>
          <w:cantSplit/>
        </w:trPr>
        <w:tc>
          <w:tcPr>
            <w:tcW w:w="3969" w:type="dxa"/>
            <w:shd w:val="clear" w:color="auto" w:fill="auto"/>
          </w:tcPr>
          <w:p w14:paraId="4BE12CFA" w14:textId="77777777" w:rsidR="00EB2AC0" w:rsidRPr="004406AD" w:rsidRDefault="00EB2AC0" w:rsidP="001B5405">
            <w:pPr>
              <w:pStyle w:val="TableText"/>
            </w:pPr>
            <w:r w:rsidRPr="004406AD">
              <w:t>North Shore Hospital</w:t>
            </w:r>
            <w:r w:rsidRPr="004406AD">
              <w:br/>
              <w:t>Auckland</w:t>
            </w:r>
          </w:p>
        </w:tc>
        <w:tc>
          <w:tcPr>
            <w:tcW w:w="3261" w:type="dxa"/>
            <w:shd w:val="clear" w:color="auto" w:fill="auto"/>
          </w:tcPr>
          <w:p w14:paraId="18873FB3" w14:textId="77777777" w:rsidR="00EB2AC0" w:rsidRPr="004406AD" w:rsidRDefault="00EB2AC0" w:rsidP="001B5405">
            <w:pPr>
              <w:pStyle w:val="TableText"/>
            </w:pPr>
            <w:r w:rsidRPr="004406AD">
              <w:t>National Women</w:t>
            </w:r>
            <w:r w:rsidR="00E10C0A">
              <w:t>’</w:t>
            </w:r>
            <w:r w:rsidRPr="004406AD">
              <w:t>s Hospital</w:t>
            </w:r>
            <w:r w:rsidRPr="004406AD">
              <w:br/>
              <w:t>Auckland</w:t>
            </w:r>
          </w:p>
        </w:tc>
        <w:tc>
          <w:tcPr>
            <w:tcW w:w="850" w:type="dxa"/>
            <w:shd w:val="clear" w:color="auto" w:fill="auto"/>
          </w:tcPr>
          <w:p w14:paraId="17A37771" w14:textId="77777777" w:rsidR="00EB2AC0" w:rsidRPr="004406AD" w:rsidRDefault="00EB2AC0" w:rsidP="001B5405">
            <w:pPr>
              <w:pStyle w:val="TableText"/>
              <w:jc w:val="center"/>
            </w:pPr>
            <w:r w:rsidRPr="004406AD">
              <w:t>1</w:t>
            </w:r>
          </w:p>
        </w:tc>
      </w:tr>
      <w:tr w:rsidR="00EB2AC0" w:rsidRPr="004406AD" w14:paraId="406063EB" w14:textId="77777777" w:rsidTr="001B5405">
        <w:trPr>
          <w:cantSplit/>
        </w:trPr>
        <w:tc>
          <w:tcPr>
            <w:tcW w:w="3969" w:type="dxa"/>
            <w:shd w:val="clear" w:color="auto" w:fill="auto"/>
          </w:tcPr>
          <w:p w14:paraId="656E8FD2" w14:textId="77777777" w:rsidR="00EB2AC0" w:rsidRPr="004406AD" w:rsidRDefault="00EB2AC0" w:rsidP="001B5405">
            <w:pPr>
              <w:pStyle w:val="TableText"/>
            </w:pPr>
            <w:r w:rsidRPr="004406AD">
              <w:t>Waitakere Hospital</w:t>
            </w:r>
            <w:r w:rsidRPr="004406AD">
              <w:br/>
              <w:t>Auckland</w:t>
            </w:r>
          </w:p>
        </w:tc>
        <w:tc>
          <w:tcPr>
            <w:tcW w:w="3261" w:type="dxa"/>
            <w:shd w:val="clear" w:color="auto" w:fill="auto"/>
          </w:tcPr>
          <w:p w14:paraId="5D9058E8" w14:textId="77777777" w:rsidR="00EB2AC0" w:rsidRPr="004406AD" w:rsidRDefault="00EB2AC0" w:rsidP="001B5405">
            <w:pPr>
              <w:pStyle w:val="TableText"/>
            </w:pPr>
            <w:r w:rsidRPr="004406AD">
              <w:t>National Women</w:t>
            </w:r>
            <w:r w:rsidR="00E10C0A">
              <w:t>’</w:t>
            </w:r>
            <w:r w:rsidRPr="004406AD">
              <w:t>s Hospital</w:t>
            </w:r>
            <w:r w:rsidRPr="004406AD">
              <w:br/>
              <w:t>Auckland</w:t>
            </w:r>
          </w:p>
        </w:tc>
        <w:tc>
          <w:tcPr>
            <w:tcW w:w="850" w:type="dxa"/>
            <w:shd w:val="clear" w:color="auto" w:fill="auto"/>
          </w:tcPr>
          <w:p w14:paraId="05AFB286" w14:textId="77777777" w:rsidR="00EB2AC0" w:rsidRPr="004406AD" w:rsidRDefault="00EB2AC0" w:rsidP="001B5405">
            <w:pPr>
              <w:pStyle w:val="TableText"/>
              <w:jc w:val="center"/>
            </w:pPr>
            <w:r w:rsidRPr="004406AD">
              <w:t>1</w:t>
            </w:r>
          </w:p>
        </w:tc>
      </w:tr>
      <w:tr w:rsidR="00EB2AC0" w:rsidRPr="004406AD" w14:paraId="2A9FC13F" w14:textId="77777777" w:rsidTr="001B5405">
        <w:trPr>
          <w:cantSplit/>
        </w:trPr>
        <w:tc>
          <w:tcPr>
            <w:tcW w:w="3969" w:type="dxa"/>
            <w:shd w:val="clear" w:color="auto" w:fill="auto"/>
          </w:tcPr>
          <w:p w14:paraId="4CE612C6" w14:textId="77777777" w:rsidR="00EB2AC0" w:rsidRPr="004406AD" w:rsidRDefault="00EB2AC0" w:rsidP="001B5405">
            <w:pPr>
              <w:pStyle w:val="TableText"/>
            </w:pPr>
            <w:r w:rsidRPr="004406AD">
              <w:t>Warkworth Birthing Centre</w:t>
            </w:r>
            <w:r w:rsidRPr="004406AD">
              <w:br/>
              <w:t>Warkworth</w:t>
            </w:r>
          </w:p>
        </w:tc>
        <w:tc>
          <w:tcPr>
            <w:tcW w:w="3261" w:type="dxa"/>
            <w:shd w:val="clear" w:color="auto" w:fill="auto"/>
          </w:tcPr>
          <w:p w14:paraId="316B1F0E" w14:textId="77777777" w:rsidR="00EB2AC0" w:rsidRPr="004406AD" w:rsidRDefault="00EB2AC0" w:rsidP="001B5405">
            <w:pPr>
              <w:pStyle w:val="TableText"/>
            </w:pPr>
            <w:r w:rsidRPr="004406AD">
              <w:t>North Shore Hospital</w:t>
            </w:r>
            <w:r w:rsidRPr="004406AD">
              <w:br/>
              <w:t>Auckland</w:t>
            </w:r>
          </w:p>
        </w:tc>
        <w:tc>
          <w:tcPr>
            <w:tcW w:w="850" w:type="dxa"/>
            <w:shd w:val="clear" w:color="auto" w:fill="auto"/>
          </w:tcPr>
          <w:p w14:paraId="75932FDA" w14:textId="77777777" w:rsidR="00EB2AC0" w:rsidRPr="004406AD" w:rsidRDefault="00EB2AC0" w:rsidP="001B5405">
            <w:pPr>
              <w:pStyle w:val="TableText"/>
              <w:jc w:val="center"/>
            </w:pPr>
            <w:r w:rsidRPr="004406AD">
              <w:t>2</w:t>
            </w:r>
          </w:p>
        </w:tc>
      </w:tr>
      <w:tr w:rsidR="00EB2AC0" w:rsidRPr="004406AD" w14:paraId="41461232" w14:textId="77777777" w:rsidTr="001B5405">
        <w:trPr>
          <w:cantSplit/>
        </w:trPr>
        <w:tc>
          <w:tcPr>
            <w:tcW w:w="3969" w:type="dxa"/>
            <w:shd w:val="clear" w:color="auto" w:fill="auto"/>
          </w:tcPr>
          <w:p w14:paraId="4DC55BE3" w14:textId="77777777" w:rsidR="00EB2AC0" w:rsidRPr="004406AD" w:rsidRDefault="00EB2AC0" w:rsidP="001B5405">
            <w:pPr>
              <w:pStyle w:val="TableText"/>
            </w:pPr>
            <w:r w:rsidRPr="004406AD">
              <w:t>Wellsford Birthing Centre</w:t>
            </w:r>
            <w:r w:rsidRPr="004406AD">
              <w:br/>
              <w:t>Wellsford</w:t>
            </w:r>
          </w:p>
        </w:tc>
        <w:tc>
          <w:tcPr>
            <w:tcW w:w="3261" w:type="dxa"/>
            <w:shd w:val="clear" w:color="auto" w:fill="auto"/>
          </w:tcPr>
          <w:p w14:paraId="2762F0AD" w14:textId="77777777" w:rsidR="00EB2AC0" w:rsidRPr="004406AD" w:rsidRDefault="00EB2AC0" w:rsidP="001B5405">
            <w:pPr>
              <w:pStyle w:val="TableText"/>
            </w:pPr>
            <w:r w:rsidRPr="004406AD">
              <w:t>North Shore Hospital</w:t>
            </w:r>
            <w:r w:rsidRPr="004406AD">
              <w:br/>
              <w:t>Auckland</w:t>
            </w:r>
          </w:p>
        </w:tc>
        <w:tc>
          <w:tcPr>
            <w:tcW w:w="850" w:type="dxa"/>
            <w:shd w:val="clear" w:color="auto" w:fill="auto"/>
          </w:tcPr>
          <w:p w14:paraId="19B7F531" w14:textId="77777777" w:rsidR="00EB2AC0" w:rsidRPr="004406AD" w:rsidRDefault="00EB2AC0" w:rsidP="001B5405">
            <w:pPr>
              <w:pStyle w:val="TableText"/>
              <w:jc w:val="center"/>
            </w:pPr>
            <w:r w:rsidRPr="004406AD">
              <w:t>3</w:t>
            </w:r>
          </w:p>
        </w:tc>
      </w:tr>
      <w:tr w:rsidR="00EB2AC0" w:rsidRPr="004406AD" w14:paraId="79775BCF" w14:textId="77777777" w:rsidTr="001B5405">
        <w:trPr>
          <w:cantSplit/>
        </w:trPr>
        <w:tc>
          <w:tcPr>
            <w:tcW w:w="3969" w:type="dxa"/>
            <w:shd w:val="clear" w:color="auto" w:fill="auto"/>
          </w:tcPr>
          <w:p w14:paraId="3834E740" w14:textId="77777777" w:rsidR="00EB2AC0" w:rsidRPr="004406AD" w:rsidRDefault="00EB2AC0" w:rsidP="001B5405">
            <w:pPr>
              <w:pStyle w:val="TableText"/>
            </w:pPr>
            <w:r w:rsidRPr="004406AD">
              <w:t>Whangarei Hospital</w:t>
            </w:r>
            <w:r w:rsidRPr="004406AD">
              <w:br/>
              <w:t>Whangarei</w:t>
            </w:r>
          </w:p>
        </w:tc>
        <w:tc>
          <w:tcPr>
            <w:tcW w:w="3261" w:type="dxa"/>
            <w:shd w:val="clear" w:color="auto" w:fill="auto"/>
          </w:tcPr>
          <w:p w14:paraId="609848FB" w14:textId="77777777" w:rsidR="00EB2AC0" w:rsidRPr="004406AD" w:rsidRDefault="00EB2AC0" w:rsidP="001B5405">
            <w:pPr>
              <w:pStyle w:val="TableText"/>
            </w:pPr>
            <w:r w:rsidRPr="004406AD">
              <w:t>National Women</w:t>
            </w:r>
            <w:r w:rsidR="00E10C0A">
              <w:t>’</w:t>
            </w:r>
            <w:r w:rsidRPr="004406AD">
              <w:t>s Hospital</w:t>
            </w:r>
            <w:r w:rsidRPr="004406AD">
              <w:br/>
              <w:t>Auckland</w:t>
            </w:r>
          </w:p>
        </w:tc>
        <w:tc>
          <w:tcPr>
            <w:tcW w:w="850" w:type="dxa"/>
            <w:shd w:val="clear" w:color="auto" w:fill="auto"/>
          </w:tcPr>
          <w:p w14:paraId="4D34B101" w14:textId="77777777" w:rsidR="00EB2AC0" w:rsidRPr="004406AD" w:rsidRDefault="00EB2AC0" w:rsidP="001B5405">
            <w:pPr>
              <w:pStyle w:val="TableText"/>
              <w:jc w:val="center"/>
            </w:pPr>
            <w:r w:rsidRPr="004406AD">
              <w:t>4</w:t>
            </w:r>
          </w:p>
        </w:tc>
      </w:tr>
    </w:tbl>
    <w:p w14:paraId="730A1C57" w14:textId="77777777" w:rsidR="00EB2AC0" w:rsidRPr="004406AD" w:rsidRDefault="00EB2AC0" w:rsidP="00EB2AC0">
      <w:pPr>
        <w:rPr>
          <w:rFonts w:cs="Segoe UI"/>
          <w:sz w:val="20"/>
        </w:rPr>
      </w:pPr>
    </w:p>
    <w:p w14:paraId="65EE3774" w14:textId="77777777" w:rsidR="00E10C0A" w:rsidRDefault="00EB2AC0" w:rsidP="001B5405">
      <w:pPr>
        <w:pStyle w:val="Heading2"/>
        <w:keepNext w:val="0"/>
        <w:pageBreakBefore/>
        <w:numPr>
          <w:ilvl w:val="0"/>
          <w:numId w:val="0"/>
        </w:numPr>
        <w:spacing w:before="0"/>
      </w:pPr>
      <w:bookmarkStart w:id="111" w:name="_Ref88724338"/>
      <w:bookmarkStart w:id="112" w:name="_Toc87024024"/>
      <w:bookmarkStart w:id="113" w:name="_Toc88755032"/>
      <w:r w:rsidRPr="00FB0233">
        <w:lastRenderedPageBreak/>
        <w:t>Appendix</w:t>
      </w:r>
      <w:r w:rsidR="00A3688B">
        <w:t> </w:t>
      </w:r>
      <w:r>
        <w:t>6</w:t>
      </w:r>
      <w:bookmarkEnd w:id="111"/>
      <w:r w:rsidRPr="00FB0233">
        <w:t>: Practice and claiming scenarios</w:t>
      </w:r>
      <w:bookmarkEnd w:id="112"/>
      <w:bookmarkEnd w:id="113"/>
    </w:p>
    <w:p w14:paraId="7ED25519" w14:textId="77777777" w:rsidR="00522AEB" w:rsidRDefault="00522AEB" w:rsidP="00522AEB">
      <w:pPr>
        <w:pStyle w:val="BoxHeading"/>
      </w:pPr>
      <w:r>
        <w:t>Huia</w:t>
      </w:r>
    </w:p>
    <w:p w14:paraId="661798DD" w14:textId="77777777" w:rsidR="00522AEB" w:rsidRPr="00FB0233" w:rsidRDefault="00522AEB" w:rsidP="00522AEB">
      <w:pPr>
        <w:pStyle w:val="Box"/>
      </w:pPr>
      <w:r w:rsidRPr="00FB0233">
        <w:t>Huia is a 28-year-old wahine who is pregnant for the first time, and lives in an urban area. She is well, with no significant health history. Huia lives close to her lead maternity care midwife and her local hospital and plans a homebirth. This wahine and her partner are both Māori.</w:t>
      </w:r>
    </w:p>
    <w:p w14:paraId="32504EFF" w14:textId="77777777" w:rsidR="00522AEB" w:rsidRPr="00FB0233" w:rsidRDefault="00522AEB" w:rsidP="00522AEB">
      <w:pPr>
        <w:pStyle w:val="Box"/>
      </w:pPr>
      <w:r w:rsidRPr="00FB0233">
        <w:t xml:space="preserve">Huia registers with her chosen midwife LMC at 8 weeks gestation. </w:t>
      </w:r>
      <w:r w:rsidRPr="00FB0233">
        <w:rPr>
          <w:u w:val="single"/>
        </w:rPr>
        <w:t xml:space="preserve">The LMC receives a </w:t>
      </w:r>
      <w:r>
        <w:rPr>
          <w:i/>
          <w:iCs/>
          <w:u w:val="single"/>
        </w:rPr>
        <w:t>First assessment, r</w:t>
      </w:r>
      <w:r w:rsidRPr="00FB0233">
        <w:rPr>
          <w:i/>
          <w:iCs/>
          <w:u w:val="single"/>
        </w:rPr>
        <w:t>egistration</w:t>
      </w:r>
      <w:r>
        <w:rPr>
          <w:i/>
          <w:iCs/>
          <w:u w:val="single"/>
        </w:rPr>
        <w:t xml:space="preserve"> and care planning</w:t>
      </w:r>
      <w:r w:rsidRPr="00FB0233">
        <w:rPr>
          <w:u w:val="single"/>
        </w:rPr>
        <w:t xml:space="preserve"> fee</w:t>
      </w:r>
      <w:r w:rsidRPr="00FB0233">
        <w:t xml:space="preserve">. Huia spends most of her second trimester staying with whānau in a different region of Aotearoa New Zealand, and registers with another LMC for care during this time. </w:t>
      </w:r>
      <w:r w:rsidRPr="00FB0233">
        <w:rPr>
          <w:u w:val="single"/>
        </w:rPr>
        <w:t xml:space="preserve">This second LMC receives a </w:t>
      </w:r>
      <w:r>
        <w:rPr>
          <w:i/>
          <w:iCs/>
          <w:u w:val="single"/>
        </w:rPr>
        <w:t>First assessment, r</w:t>
      </w:r>
      <w:r w:rsidRPr="00FB0233">
        <w:rPr>
          <w:i/>
          <w:iCs/>
          <w:u w:val="single"/>
        </w:rPr>
        <w:t>egistration</w:t>
      </w:r>
      <w:r>
        <w:rPr>
          <w:i/>
          <w:iCs/>
          <w:u w:val="single"/>
        </w:rPr>
        <w:t xml:space="preserve"> and care planning</w:t>
      </w:r>
      <w:r w:rsidRPr="00FB0233">
        <w:rPr>
          <w:u w:val="single"/>
        </w:rPr>
        <w:t xml:space="preserve"> fee</w:t>
      </w:r>
      <w:r w:rsidRPr="00FB0233">
        <w:t xml:space="preserve">. When Huia returns home for the remainder of her pregnancy, she re-registers with her original LMC. The LMC processes the </w:t>
      </w:r>
      <w:r>
        <w:t xml:space="preserve">re- </w:t>
      </w:r>
      <w:r w:rsidRPr="00FB0233">
        <w:t xml:space="preserve">registration but does not receive a second </w:t>
      </w:r>
      <w:r w:rsidRPr="00FB0233">
        <w:rPr>
          <w:i/>
          <w:iCs/>
        </w:rPr>
        <w:t>First assessment, registration and care planning</w:t>
      </w:r>
      <w:r w:rsidRPr="00FB0233">
        <w:t xml:space="preserve"> fee.</w:t>
      </w:r>
    </w:p>
    <w:p w14:paraId="4DF35804" w14:textId="77777777" w:rsidR="00522AEB" w:rsidRPr="00FB0233" w:rsidRDefault="00522AEB" w:rsidP="00522AEB">
      <w:pPr>
        <w:pStyle w:val="Box"/>
      </w:pPr>
      <w:r w:rsidRPr="00FB0233">
        <w:t xml:space="preserve">Huia has one visit other than the </w:t>
      </w:r>
      <w:r>
        <w:t>“</w:t>
      </w:r>
      <w:r w:rsidRPr="00FB0233">
        <w:t>booking</w:t>
      </w:r>
      <w:r>
        <w:t>”</w:t>
      </w:r>
      <w:r w:rsidRPr="00FB0233">
        <w:t xml:space="preserve"> visit in the first trimester and so </w:t>
      </w:r>
      <w:r w:rsidRPr="00FB0233">
        <w:rPr>
          <w:u w:val="single"/>
        </w:rPr>
        <w:t xml:space="preserve">her LMC receives a </w:t>
      </w:r>
      <w:r w:rsidRPr="00FB0233">
        <w:rPr>
          <w:i/>
          <w:iCs/>
          <w:u w:val="single"/>
        </w:rPr>
        <w:t>First Trimester Care</w:t>
      </w:r>
      <w:r w:rsidRPr="00FB0233">
        <w:rPr>
          <w:u w:val="single"/>
        </w:rPr>
        <w:t xml:space="preserve"> fee, alongside the </w:t>
      </w:r>
      <w:r>
        <w:rPr>
          <w:i/>
          <w:iCs/>
          <w:u w:val="single"/>
        </w:rPr>
        <w:t>First assessment, r</w:t>
      </w:r>
      <w:r w:rsidRPr="00FB0233">
        <w:rPr>
          <w:i/>
          <w:iCs/>
          <w:u w:val="single"/>
        </w:rPr>
        <w:t>egistration</w:t>
      </w:r>
      <w:r>
        <w:rPr>
          <w:i/>
          <w:iCs/>
          <w:u w:val="single"/>
        </w:rPr>
        <w:t xml:space="preserve"> and care planning</w:t>
      </w:r>
      <w:r w:rsidRPr="00FB0233">
        <w:rPr>
          <w:u w:val="single"/>
        </w:rPr>
        <w:t xml:space="preserve"> fee.</w:t>
      </w:r>
      <w:r w:rsidRPr="00FB0233">
        <w:t xml:space="preserve"> </w:t>
      </w:r>
      <w:r>
        <w:t>Had</w:t>
      </w:r>
      <w:r w:rsidRPr="00FB0233">
        <w:t xml:space="preserve"> Huia</w:t>
      </w:r>
      <w:r>
        <w:t xml:space="preserve"> </w:t>
      </w:r>
      <w:r w:rsidRPr="00FB0233">
        <w:t xml:space="preserve">not been seen again </w:t>
      </w:r>
      <w:r>
        <w:t xml:space="preserve">after the </w:t>
      </w:r>
      <w:r w:rsidRPr="00CA0830">
        <w:rPr>
          <w:i/>
          <w:iCs/>
        </w:rPr>
        <w:t>First assessment, registration and care planning</w:t>
      </w:r>
      <w:r>
        <w:t xml:space="preserve"> consultation </w:t>
      </w:r>
      <w:r w:rsidRPr="00FB0233">
        <w:t xml:space="preserve">during the first trimester, the LMC would not be eligible for the </w:t>
      </w:r>
      <w:r w:rsidRPr="00FB0233">
        <w:rPr>
          <w:i/>
          <w:iCs/>
        </w:rPr>
        <w:t>First Trimester Care</w:t>
      </w:r>
      <w:r w:rsidRPr="00FB0233">
        <w:t xml:space="preserve"> fee.</w:t>
      </w:r>
    </w:p>
    <w:p w14:paraId="0B8460F5" w14:textId="77777777" w:rsidR="00522AEB" w:rsidRDefault="00522AEB" w:rsidP="00522AEB">
      <w:pPr>
        <w:pStyle w:val="Box"/>
        <w:rPr>
          <w:iCs/>
          <w:u w:val="single"/>
        </w:rPr>
      </w:pPr>
      <w:r w:rsidRPr="00FB0233">
        <w:t xml:space="preserve">When she is 18 weeks gestation, Huia moves from the South to the North Island to care for her unwell grandmother. Huia returns to the South Island when she is 30 weeks gestation. Her LMC in the South Island </w:t>
      </w:r>
      <w:r w:rsidRPr="00FB0233">
        <w:rPr>
          <w:u w:val="single"/>
        </w:rPr>
        <w:t xml:space="preserve">receives the first partial </w:t>
      </w:r>
      <w:r w:rsidRPr="00FB0233">
        <w:rPr>
          <w:i/>
          <w:u w:val="single"/>
        </w:rPr>
        <w:t>Second trimester care</w:t>
      </w:r>
      <w:r w:rsidRPr="00FB0233">
        <w:rPr>
          <w:iCs/>
          <w:u w:val="single"/>
        </w:rPr>
        <w:t xml:space="preserve"> fee</w:t>
      </w:r>
      <w:r w:rsidRPr="00FB0233">
        <w:rPr>
          <w:iCs/>
        </w:rPr>
        <w:t xml:space="preserve"> and her LMC in the North </w:t>
      </w:r>
      <w:r>
        <w:rPr>
          <w:iCs/>
        </w:rPr>
        <w:t xml:space="preserve">Island </w:t>
      </w:r>
      <w:r w:rsidRPr="00FB0233">
        <w:rPr>
          <w:iCs/>
        </w:rPr>
        <w:t xml:space="preserve">receives the full </w:t>
      </w:r>
      <w:r w:rsidRPr="00FB0233">
        <w:rPr>
          <w:i/>
          <w:u w:val="single"/>
        </w:rPr>
        <w:t>Second trimester care</w:t>
      </w:r>
      <w:r w:rsidRPr="00FB0233">
        <w:rPr>
          <w:iCs/>
          <w:u w:val="single"/>
        </w:rPr>
        <w:t xml:space="preserve"> fee.</w:t>
      </w:r>
    </w:p>
    <w:p w14:paraId="70883FC3" w14:textId="77777777" w:rsidR="00522AEB" w:rsidRDefault="00522AEB" w:rsidP="00522AEB">
      <w:pPr>
        <w:pStyle w:val="Box"/>
        <w:rPr>
          <w:iCs/>
          <w:u w:val="single"/>
        </w:rPr>
      </w:pPr>
      <w:r w:rsidRPr="00FB0233">
        <w:t xml:space="preserve">Because Huia has returned to the care of her South Island LMC prior to 36 weeks gestation and goes on to have her baby after 36 weeks gestation, her LMC receives the full </w:t>
      </w:r>
      <w:r w:rsidRPr="00FB0233">
        <w:rPr>
          <w:i/>
          <w:u w:val="single"/>
        </w:rPr>
        <w:t>Third trimester care</w:t>
      </w:r>
      <w:r w:rsidRPr="00FB0233">
        <w:rPr>
          <w:iCs/>
          <w:u w:val="single"/>
        </w:rPr>
        <w:t xml:space="preserve"> fee.</w:t>
      </w:r>
    </w:p>
    <w:p w14:paraId="360314DA" w14:textId="77777777" w:rsidR="00522AEB" w:rsidRPr="00FB0233" w:rsidRDefault="00522AEB" w:rsidP="00522AEB">
      <w:pPr>
        <w:pStyle w:val="Box"/>
        <w:rPr>
          <w:iCs/>
        </w:rPr>
      </w:pPr>
      <w:r w:rsidRPr="00FB0233">
        <w:t>When Huia move</w:t>
      </w:r>
      <w:r>
        <w:t>d</w:t>
      </w:r>
      <w:r w:rsidRPr="00FB0233">
        <w:t xml:space="preserve"> to the North Island in her second trimester, she temporarily reside</w:t>
      </w:r>
      <w:r>
        <w:t>d</w:t>
      </w:r>
      <w:r w:rsidRPr="00FB0233">
        <w:t xml:space="preserve"> in a rural area</w:t>
      </w:r>
      <w:r>
        <w:t xml:space="preserve"> and her new LMC arranged for Huia’s NHI address to be updated for this period of time</w:t>
      </w:r>
      <w:r w:rsidRPr="00FB0233">
        <w:t xml:space="preserve">. The area has an UA classification of </w:t>
      </w:r>
      <w:r>
        <w:t>‘</w:t>
      </w:r>
      <w:r w:rsidRPr="00FB0233">
        <w:t>low urban accessibility</w:t>
      </w:r>
      <w:r>
        <w:t>’</w:t>
      </w:r>
      <w:r w:rsidRPr="00FB0233">
        <w:t xml:space="preserve">. The </w:t>
      </w:r>
      <w:r>
        <w:t xml:space="preserve">new </w:t>
      </w:r>
      <w:r w:rsidRPr="00FB0233">
        <w:t>LMC providing her care during this time receive</w:t>
      </w:r>
      <w:r>
        <w:t xml:space="preserve">d </w:t>
      </w:r>
      <w:r w:rsidRPr="00FB0233">
        <w:t xml:space="preserve">the </w:t>
      </w:r>
      <w:r w:rsidRPr="00FB0233">
        <w:rPr>
          <w:i/>
          <w:iCs/>
          <w:u w:val="single"/>
        </w:rPr>
        <w:t>Second trimester rural practice and travel supplement</w:t>
      </w:r>
      <w:r w:rsidRPr="00FB0233">
        <w:t xml:space="preserve"> as she submitted a valid </w:t>
      </w:r>
      <w:r w:rsidRPr="00FB0233">
        <w:rPr>
          <w:i/>
          <w:u w:val="single"/>
        </w:rPr>
        <w:t>Second trimester care</w:t>
      </w:r>
      <w:r w:rsidRPr="00FB0233">
        <w:rPr>
          <w:iCs/>
        </w:rPr>
        <w:t xml:space="preserve"> claim.</w:t>
      </w:r>
    </w:p>
    <w:p w14:paraId="2F43B029" w14:textId="77777777" w:rsidR="00522AEB" w:rsidRPr="00522AEB" w:rsidRDefault="00522AEB" w:rsidP="00522AEB">
      <w:pPr>
        <w:pStyle w:val="Box"/>
        <w:rPr>
          <w:u w:val="single"/>
        </w:rPr>
      </w:pPr>
      <w:r w:rsidRPr="00FB0233">
        <w:t>Huia</w:t>
      </w:r>
      <w:r>
        <w:t>’</w:t>
      </w:r>
      <w:r w:rsidRPr="00FB0233">
        <w:t>s South Island LMC receives travel payments associated with Huia</w:t>
      </w:r>
      <w:r>
        <w:t>’</w:t>
      </w:r>
      <w:r w:rsidRPr="00FB0233">
        <w:t xml:space="preserve">s South Island address, which is located in an urban area. Because this LMC has submitted a valid first partial </w:t>
      </w:r>
      <w:r w:rsidRPr="00FB0233">
        <w:rPr>
          <w:i/>
        </w:rPr>
        <w:t xml:space="preserve">Second trimester care </w:t>
      </w:r>
      <w:r w:rsidRPr="00FB0233">
        <w:t xml:space="preserve">claim she will receive the </w:t>
      </w:r>
      <w:r w:rsidRPr="00FB0233">
        <w:rPr>
          <w:u w:val="single"/>
        </w:rPr>
        <w:t xml:space="preserve">first partial </w:t>
      </w:r>
      <w:r w:rsidRPr="00FB0233">
        <w:rPr>
          <w:i/>
          <w:u w:val="single"/>
        </w:rPr>
        <w:t xml:space="preserve">Second trimester rural practice and travel supplement </w:t>
      </w:r>
      <w:r w:rsidRPr="00FB0233">
        <w:rPr>
          <w:u w:val="single"/>
        </w:rPr>
        <w:t>fee</w:t>
      </w:r>
      <w:r w:rsidRPr="00FB0233">
        <w:t xml:space="preserve"> which is applicable for a </w:t>
      </w:r>
      <w:r>
        <w:t>‘</w:t>
      </w:r>
      <w:r w:rsidRPr="00FB0233">
        <w:t>major, large, or medium urban area</w:t>
      </w:r>
      <w:r>
        <w:t>’</w:t>
      </w:r>
      <w:r w:rsidRPr="00FB0233">
        <w:t>.</w:t>
      </w:r>
    </w:p>
    <w:p w14:paraId="52C9DAE0" w14:textId="77777777" w:rsidR="00700803" w:rsidRPr="00FB0233" w:rsidRDefault="00700803" w:rsidP="00522AEB">
      <w:pPr>
        <w:pStyle w:val="Box"/>
        <w:keepNext/>
        <w:keepLines/>
      </w:pPr>
      <w:r w:rsidRPr="00FB0233">
        <w:lastRenderedPageBreak/>
        <w:t>The midwife providing Huia</w:t>
      </w:r>
      <w:r>
        <w:t>’</w:t>
      </w:r>
      <w:r w:rsidRPr="00FB0233">
        <w:t xml:space="preserve">s postnatal care is able to make a claim for the </w:t>
      </w:r>
      <w:r w:rsidRPr="00FB0233">
        <w:rPr>
          <w:i/>
        </w:rPr>
        <w:t xml:space="preserve">Postnatal </w:t>
      </w:r>
      <w:r>
        <w:rPr>
          <w:i/>
        </w:rPr>
        <w:t xml:space="preserve">ACS </w:t>
      </w:r>
      <w:r w:rsidRPr="00FB0233">
        <w:t xml:space="preserve">because Huia identifies as Māori. The payment associated with this criterion is determined by its weighting (low, moderate or high). The </w:t>
      </w:r>
      <w:r w:rsidRPr="00FB0233">
        <w:rPr>
          <w:i/>
          <w:u w:val="single"/>
        </w:rPr>
        <w:t xml:space="preserve">Postnatal </w:t>
      </w:r>
      <w:r>
        <w:rPr>
          <w:i/>
          <w:u w:val="single"/>
        </w:rPr>
        <w:t>ACS</w:t>
      </w:r>
      <w:r w:rsidRPr="00FB0233">
        <w:rPr>
          <w:u w:val="single"/>
        </w:rPr>
        <w:t xml:space="preserve"> fee</w:t>
      </w:r>
      <w:r w:rsidRPr="00FB0233">
        <w:t xml:space="preserve"> payable will be the total of the value of each criterion the woman</w:t>
      </w:r>
      <w:r>
        <w:t>’</w:t>
      </w:r>
      <w:r w:rsidRPr="00FB0233">
        <w:t xml:space="preserve">s care circumstances meet, up to the maximum amount for this supplement. If Huia had required 12 or more postnatal visits, this criterion would default to the maximum payment for the </w:t>
      </w:r>
      <w:r w:rsidRPr="00FB0233">
        <w:rPr>
          <w:i/>
        </w:rPr>
        <w:t xml:space="preserve">Postnatal </w:t>
      </w:r>
      <w:r>
        <w:rPr>
          <w:i/>
        </w:rPr>
        <w:t>ACS.</w:t>
      </w:r>
    </w:p>
    <w:p w14:paraId="24DEB63E" w14:textId="77777777" w:rsidR="00EB2AC0" w:rsidRPr="00FB0233" w:rsidRDefault="00EB2AC0" w:rsidP="00522AEB"/>
    <w:p w14:paraId="0F022D76" w14:textId="77777777" w:rsidR="00700803" w:rsidRDefault="00700803" w:rsidP="00522AEB">
      <w:pPr>
        <w:pStyle w:val="BoxHeading"/>
      </w:pPr>
      <w:r w:rsidRPr="00FB0233">
        <w:t>Helena</w:t>
      </w:r>
    </w:p>
    <w:p w14:paraId="6196BF8A" w14:textId="77777777" w:rsidR="00700803" w:rsidRPr="00FB0233" w:rsidRDefault="00700803" w:rsidP="00700803">
      <w:pPr>
        <w:pStyle w:val="Box"/>
      </w:pPr>
      <w:r w:rsidRPr="00FB0233">
        <w:t>Helena has a history of a vaginal birth for her first baby, then a planned caesarean section for her second baby which was breech. Now pregnant with her third baby, Helena is planning a vaginal birth at her local hospital. At 39 weeks Helena labours spontaneously and progresses to a vaginal birth at 07.07am on Tuesday after 3 hours of active labour. Helena</w:t>
      </w:r>
      <w:r>
        <w:t>’</w:t>
      </w:r>
      <w:r w:rsidRPr="00FB0233">
        <w:t xml:space="preserve">s LMC midwife claims the </w:t>
      </w:r>
      <w:r w:rsidRPr="00FB0233">
        <w:rPr>
          <w:i/>
          <w:iCs/>
          <w:u w:val="single"/>
        </w:rPr>
        <w:t xml:space="preserve">Labour and birth – VBAC </w:t>
      </w:r>
      <w:r w:rsidRPr="00FB0233">
        <w:rPr>
          <w:u w:val="single"/>
        </w:rPr>
        <w:t>fee</w:t>
      </w:r>
      <w:r w:rsidRPr="00FB0233">
        <w:t>.</w:t>
      </w:r>
    </w:p>
    <w:p w14:paraId="6F3EE965" w14:textId="77777777" w:rsidR="00700803" w:rsidRDefault="00700803" w:rsidP="00700803">
      <w:pPr>
        <w:pStyle w:val="Box"/>
      </w:pPr>
      <w:r w:rsidRPr="00FB0233">
        <w:t>Helena has an in-patient postnatal stay and is discharged home at 11.00am on Wednesday. Helena</w:t>
      </w:r>
      <w:r>
        <w:t>’</w:t>
      </w:r>
      <w:r w:rsidRPr="00FB0233">
        <w:t>s LMC midwife must visit her at home before the end of the day on Thursday.</w:t>
      </w:r>
    </w:p>
    <w:p w14:paraId="5B8CC6D8" w14:textId="77777777" w:rsidR="00700803" w:rsidRPr="00FB0233" w:rsidRDefault="00700803" w:rsidP="00700803">
      <w:pPr>
        <w:pStyle w:val="Box"/>
      </w:pPr>
      <w:r w:rsidRPr="00FB0233">
        <w:t xml:space="preserve">When her baby is </w:t>
      </w:r>
      <w:r>
        <w:t>3 weeks</w:t>
      </w:r>
      <w:r w:rsidRPr="00FB0233">
        <w:t xml:space="preserve"> old Helena takes her children to visit family in another town </w:t>
      </w:r>
      <w:r>
        <w:t>for the</w:t>
      </w:r>
      <w:r w:rsidRPr="00FB0233">
        <w:t xml:space="preserve"> school holidays. Helena</w:t>
      </w:r>
      <w:r>
        <w:t>’</w:t>
      </w:r>
      <w:r w:rsidRPr="00FB0233">
        <w:t xml:space="preserve">s LMC arranges a midwife in this town to provide postnatal care for her while the family is away. The </w:t>
      </w:r>
      <w:r w:rsidRPr="00FB0233">
        <w:rPr>
          <w:u w:val="single"/>
        </w:rPr>
        <w:t>LMC may either come to a private arrangement</w:t>
      </w:r>
      <w:r w:rsidRPr="00FB0233">
        <w:t xml:space="preserve"> with the midwife to disburse payment for any postnatal visits undertaken over the period while Helena was away and claims the full </w:t>
      </w:r>
      <w:r w:rsidRPr="00FB0233">
        <w:rPr>
          <w:i/>
          <w:u w:val="single"/>
        </w:rPr>
        <w:t>Postnatal care</w:t>
      </w:r>
      <w:r w:rsidRPr="00FB0233">
        <w:rPr>
          <w:iCs/>
          <w:u w:val="single"/>
        </w:rPr>
        <w:t xml:space="preserve"> fee.</w:t>
      </w:r>
      <w:r w:rsidRPr="00FB0233">
        <w:rPr>
          <w:iCs/>
        </w:rPr>
        <w:t xml:space="preserve"> Alternatively, there may have been a </w:t>
      </w:r>
      <w:r w:rsidRPr="00FB0233">
        <w:rPr>
          <w:iCs/>
          <w:u w:val="single"/>
        </w:rPr>
        <w:t>change in registration</w:t>
      </w:r>
      <w:r w:rsidRPr="00FB0233">
        <w:rPr>
          <w:iCs/>
        </w:rPr>
        <w:t xml:space="preserve"> for that time period. In this case, the original LMC will receive the </w:t>
      </w:r>
      <w:r w:rsidRPr="00FB0233">
        <w:rPr>
          <w:i/>
          <w:u w:val="single"/>
        </w:rPr>
        <w:t xml:space="preserve">Postnatal care </w:t>
      </w:r>
      <w:r w:rsidRPr="00FB0233">
        <w:rPr>
          <w:iCs/>
          <w:u w:val="single"/>
        </w:rPr>
        <w:t>fee</w:t>
      </w:r>
      <w:r w:rsidRPr="00FB0233">
        <w:rPr>
          <w:iCs/>
        </w:rPr>
        <w:t xml:space="preserve">. The new LMC will receive the </w:t>
      </w:r>
      <w:r w:rsidRPr="00FB0233">
        <w:rPr>
          <w:i/>
          <w:iCs/>
          <w:u w:val="single"/>
        </w:rPr>
        <w:t>First assessment, registration and care planning</w:t>
      </w:r>
      <w:r w:rsidRPr="00FB0233">
        <w:t xml:space="preserve"> </w:t>
      </w:r>
      <w:r w:rsidRPr="00FB0233">
        <w:rPr>
          <w:iCs/>
        </w:rPr>
        <w:t xml:space="preserve">and the </w:t>
      </w:r>
      <w:r w:rsidRPr="00FB0233">
        <w:rPr>
          <w:i/>
          <w:u w:val="single"/>
        </w:rPr>
        <w:t xml:space="preserve">Postnatal care – </w:t>
      </w:r>
      <w:r>
        <w:rPr>
          <w:i/>
          <w:u w:val="single"/>
        </w:rPr>
        <w:t>last</w:t>
      </w:r>
      <w:r w:rsidRPr="00FB0233">
        <w:rPr>
          <w:i/>
          <w:u w:val="single"/>
        </w:rPr>
        <w:t xml:space="preserve"> partial</w:t>
      </w:r>
      <w:r>
        <w:rPr>
          <w:iCs/>
        </w:rPr>
        <w:t>.</w:t>
      </w:r>
    </w:p>
    <w:p w14:paraId="42B52FC0" w14:textId="77777777" w:rsidR="00EB2AC0" w:rsidRPr="00FB0233" w:rsidRDefault="00EB2AC0" w:rsidP="00700803"/>
    <w:p w14:paraId="3BF5A614" w14:textId="77777777" w:rsidR="00700803" w:rsidRPr="00FB0233" w:rsidRDefault="00700803" w:rsidP="00A37319">
      <w:pPr>
        <w:pStyle w:val="BoxHeading"/>
      </w:pPr>
      <w:r w:rsidRPr="00FB0233">
        <w:t>Toni</w:t>
      </w:r>
    </w:p>
    <w:p w14:paraId="59F11220" w14:textId="77777777" w:rsidR="00700803" w:rsidRPr="00FB0233" w:rsidRDefault="00700803" w:rsidP="00A37319">
      <w:pPr>
        <w:pStyle w:val="Box"/>
        <w:keepNext/>
      </w:pPr>
      <w:r w:rsidRPr="00FB0233">
        <w:t>Toni lives in an area designated as low urban accessibility. She is pregnant for the second time and plans to have her baby at the local primary facility with her local LMC midwife. At 36 weeks Toni develops obstetric cholestasis and she travels to the secondary facility two hours away for in-patient monitoring and a subsequent induction of labour at 38 weeks. Toni has a vaginal birth and comes back to her home when her baby is 48 hours old. Toni</w:t>
      </w:r>
      <w:r>
        <w:t>’</w:t>
      </w:r>
      <w:r w:rsidRPr="00FB0233">
        <w:t xml:space="preserve">s LMC has not travelled to </w:t>
      </w:r>
      <w:r w:rsidRPr="00FB0233">
        <w:lastRenderedPageBreak/>
        <w:t>the secondary facility to provide labour care but has remained the LMC throughout and provides Toni</w:t>
      </w:r>
      <w:r>
        <w:t>’</w:t>
      </w:r>
      <w:r w:rsidRPr="00FB0233">
        <w:t>s postnatal care.</w:t>
      </w:r>
    </w:p>
    <w:p w14:paraId="10512CB2" w14:textId="77777777" w:rsidR="00700803" w:rsidRPr="00FB0233" w:rsidRDefault="00700803" w:rsidP="00A37319">
      <w:pPr>
        <w:pStyle w:val="Box"/>
        <w:keepLines/>
      </w:pPr>
      <w:r w:rsidRPr="00FB0233">
        <w:t>Toni</w:t>
      </w:r>
      <w:r>
        <w:t>’</w:t>
      </w:r>
      <w:r w:rsidRPr="00FB0233">
        <w:t xml:space="preserve">s LMC can claim the </w:t>
      </w:r>
      <w:r w:rsidRPr="00FB0233">
        <w:rPr>
          <w:i/>
          <w:u w:val="single"/>
        </w:rPr>
        <w:t xml:space="preserve">Missed birth – rural </w:t>
      </w:r>
      <w:r w:rsidRPr="00FB0233">
        <w:rPr>
          <w:iCs/>
          <w:u w:val="single"/>
        </w:rPr>
        <w:t>fee</w:t>
      </w:r>
      <w:r w:rsidRPr="00FB0233">
        <w:rPr>
          <w:iCs/>
        </w:rPr>
        <w:t xml:space="preserve"> </w:t>
      </w:r>
      <w:r w:rsidRPr="00FB0233">
        <w:t>because there was an unexpected change in Toni</w:t>
      </w:r>
      <w:r>
        <w:t>’</w:t>
      </w:r>
      <w:r w:rsidRPr="00FB0233">
        <w:t>s clinical circumstances in the third trimester. Toni</w:t>
      </w:r>
      <w:r>
        <w:t>’</w:t>
      </w:r>
      <w:r w:rsidRPr="00FB0233">
        <w:t xml:space="preserve">s LMC also claims the </w:t>
      </w:r>
      <w:r w:rsidRPr="00FB0233">
        <w:rPr>
          <w:i/>
          <w:u w:val="single"/>
        </w:rPr>
        <w:t xml:space="preserve">Third trimester </w:t>
      </w:r>
      <w:r w:rsidRPr="00FB0233">
        <w:rPr>
          <w:iCs/>
          <w:u w:val="single"/>
        </w:rPr>
        <w:t>fee</w:t>
      </w:r>
      <w:r w:rsidRPr="00FB0233">
        <w:rPr>
          <w:iCs/>
        </w:rPr>
        <w:t xml:space="preserve"> and</w:t>
      </w:r>
      <w:r w:rsidRPr="00FB0233">
        <w:t xml:space="preserve"> the </w:t>
      </w:r>
      <w:r w:rsidRPr="00FB0233">
        <w:rPr>
          <w:i/>
          <w:iCs/>
          <w:u w:val="single"/>
        </w:rPr>
        <w:t>Postnatal care</w:t>
      </w:r>
      <w:r w:rsidRPr="00FB0233">
        <w:rPr>
          <w:u w:val="single"/>
        </w:rPr>
        <w:t xml:space="preserve"> fee</w:t>
      </w:r>
      <w:r w:rsidRPr="00FB0233">
        <w:t xml:space="preserve">. The LMC will also be eligible for the relevant </w:t>
      </w:r>
      <w:r w:rsidRPr="00FB0233">
        <w:rPr>
          <w:i/>
          <w:iCs/>
        </w:rPr>
        <w:t>RPaTS</w:t>
      </w:r>
      <w:r w:rsidRPr="00FB0233">
        <w:t xml:space="preserve"> and if Toni meets the criteria for the </w:t>
      </w:r>
      <w:r w:rsidRPr="00FB0233">
        <w:rPr>
          <w:i/>
          <w:iCs/>
        </w:rPr>
        <w:t>Antenatal ACS</w:t>
      </w:r>
      <w:r w:rsidRPr="00FB0233">
        <w:t xml:space="preserve">, the </w:t>
      </w:r>
      <w:r w:rsidRPr="00FB0233">
        <w:rPr>
          <w:i/>
          <w:iCs/>
        </w:rPr>
        <w:t>Labour and birth ACS</w:t>
      </w:r>
      <w:r w:rsidRPr="00FB0233">
        <w:t xml:space="preserve"> or the </w:t>
      </w:r>
      <w:r w:rsidRPr="00FB0233">
        <w:rPr>
          <w:i/>
          <w:iCs/>
        </w:rPr>
        <w:t>Postnatal ACS</w:t>
      </w:r>
      <w:r w:rsidRPr="00FB0233">
        <w:t>, these modules will be paid too.</w:t>
      </w:r>
    </w:p>
    <w:p w14:paraId="152C5EB1" w14:textId="77777777" w:rsidR="00EB2AC0" w:rsidRPr="00FB0233" w:rsidRDefault="00EB2AC0" w:rsidP="00EB2AC0">
      <w:pPr>
        <w:rPr>
          <w:rFonts w:cs="Segoe UI"/>
          <w:sz w:val="20"/>
        </w:rPr>
      </w:pPr>
    </w:p>
    <w:p w14:paraId="62395E5A" w14:textId="77777777" w:rsidR="00A37319" w:rsidRPr="00FB0233" w:rsidRDefault="00A37319" w:rsidP="00A37319">
      <w:pPr>
        <w:pStyle w:val="BoxHeading"/>
      </w:pPr>
      <w:r w:rsidRPr="00FB0233">
        <w:t>Suzi and Alex</w:t>
      </w:r>
    </w:p>
    <w:p w14:paraId="4DE5896C" w14:textId="77777777" w:rsidR="00A37319" w:rsidRPr="00A37319" w:rsidRDefault="00A37319" w:rsidP="00A37319">
      <w:pPr>
        <w:pStyle w:val="Box"/>
        <w:keepNext/>
        <w:rPr>
          <w:u w:val="single"/>
        </w:rPr>
      </w:pPr>
      <w:r w:rsidRPr="00A37319">
        <w:rPr>
          <w:u w:val="single"/>
        </w:rPr>
        <w:t>Scenario 1</w:t>
      </w:r>
    </w:p>
    <w:p w14:paraId="79D5CF32" w14:textId="77777777" w:rsidR="00A37319" w:rsidRPr="00FB0233" w:rsidRDefault="00A37319" w:rsidP="00A37319">
      <w:pPr>
        <w:pStyle w:val="Box"/>
        <w:keepNext/>
      </w:pPr>
      <w:r w:rsidRPr="00FB0233">
        <w:t>Suzi is the LMC for Maia who is having her first baby. Suzi has been in attendance at Maia</w:t>
      </w:r>
      <w:r>
        <w:t>’</w:t>
      </w:r>
      <w:r w:rsidRPr="00FB0233">
        <w:t xml:space="preserve">s labour for a number of hours continuously, including overnight. Suzi is getting tired and to ensure ongoing clinical safety she calls in her colleague Alex to assist during the second stage. Alex stays on to help in the third stage and then she sends Suzi home. </w:t>
      </w:r>
      <w:r w:rsidRPr="00FB0233">
        <w:rPr>
          <w:u w:val="single"/>
        </w:rPr>
        <w:t xml:space="preserve">Suzi claims the </w:t>
      </w:r>
      <w:r w:rsidRPr="00FB0233">
        <w:rPr>
          <w:i/>
          <w:iCs/>
          <w:u w:val="single"/>
        </w:rPr>
        <w:t>Labour and birth</w:t>
      </w:r>
      <w:r w:rsidRPr="00FB0233">
        <w:rPr>
          <w:u w:val="single"/>
        </w:rPr>
        <w:t xml:space="preserve"> fee and Alex claims the </w:t>
      </w:r>
      <w:r w:rsidRPr="00FB0233">
        <w:rPr>
          <w:i/>
          <w:iCs/>
          <w:u w:val="single"/>
        </w:rPr>
        <w:t>Second midwife support services</w:t>
      </w:r>
      <w:r w:rsidRPr="00FB0233">
        <w:rPr>
          <w:u w:val="single"/>
        </w:rPr>
        <w:t xml:space="preserve"> fee</w:t>
      </w:r>
      <w:r w:rsidRPr="00FB0233">
        <w:t>.</w:t>
      </w:r>
    </w:p>
    <w:p w14:paraId="1A7A9EA3" w14:textId="77777777" w:rsidR="00A37319" w:rsidRPr="00A37319" w:rsidRDefault="00A37319" w:rsidP="00A37319">
      <w:pPr>
        <w:pStyle w:val="Box"/>
        <w:keepNext/>
        <w:spacing w:before="240"/>
        <w:rPr>
          <w:u w:val="single"/>
        </w:rPr>
      </w:pPr>
      <w:r w:rsidRPr="00A37319">
        <w:rPr>
          <w:u w:val="single"/>
        </w:rPr>
        <w:t>Scenario 2</w:t>
      </w:r>
    </w:p>
    <w:p w14:paraId="6D249539" w14:textId="77777777" w:rsidR="00A37319" w:rsidRDefault="00A37319" w:rsidP="00A37319">
      <w:pPr>
        <w:pStyle w:val="Box"/>
        <w:keepNext/>
      </w:pPr>
      <w:r w:rsidRPr="005A4B74">
        <w:t>Suzi is also the LMC for Kali who is having her third baby. Kali is in labour and Suzi has just admitted her to the birthing suite in active labour when Suzi gets a call from her son</w:t>
      </w:r>
      <w:r>
        <w:t>’</w:t>
      </w:r>
      <w:r w:rsidRPr="005A4B74">
        <w:t xml:space="preserve">s school. Her son has broken his arm and Suzi needs to go to him. She calls her colleague Alex to come in to attend Kali. Suzi transfers clinical responsibility for Kali to Alex and leaves the birth. </w:t>
      </w:r>
      <w:r w:rsidRPr="005A4B74">
        <w:rPr>
          <w:u w:val="single"/>
        </w:rPr>
        <w:t xml:space="preserve">Suzi claims the </w:t>
      </w:r>
      <w:r w:rsidRPr="005A4B74">
        <w:rPr>
          <w:i/>
          <w:iCs/>
          <w:u w:val="single"/>
        </w:rPr>
        <w:t>Labour and birth</w:t>
      </w:r>
      <w:r w:rsidRPr="005A4B74">
        <w:rPr>
          <w:u w:val="single"/>
        </w:rPr>
        <w:t xml:space="preserve"> fee and Alex claims the </w:t>
      </w:r>
      <w:r w:rsidRPr="005A4B74">
        <w:rPr>
          <w:i/>
          <w:iCs/>
          <w:u w:val="single"/>
        </w:rPr>
        <w:t>Second midwife support services</w:t>
      </w:r>
      <w:r w:rsidRPr="005A4B74">
        <w:rPr>
          <w:u w:val="single"/>
        </w:rPr>
        <w:t xml:space="preserve"> fee</w:t>
      </w:r>
      <w:r w:rsidRPr="005A4B74">
        <w:t>.</w:t>
      </w:r>
    </w:p>
    <w:p w14:paraId="2F7DACE2" w14:textId="77777777" w:rsidR="00A37319" w:rsidRPr="00A37319" w:rsidRDefault="00A37319" w:rsidP="00A37319">
      <w:pPr>
        <w:pStyle w:val="Box"/>
        <w:keepNext/>
        <w:spacing w:before="240"/>
        <w:rPr>
          <w:u w:val="single"/>
        </w:rPr>
      </w:pPr>
      <w:r w:rsidRPr="00A37319">
        <w:rPr>
          <w:u w:val="single"/>
        </w:rPr>
        <w:t>Scenario 3</w:t>
      </w:r>
    </w:p>
    <w:p w14:paraId="035E39A4" w14:textId="77777777" w:rsidR="00A37319" w:rsidRPr="00FB0233" w:rsidRDefault="00A37319" w:rsidP="00A37319">
      <w:pPr>
        <w:pStyle w:val="Box"/>
        <w:keepNext/>
        <w:keepLines/>
      </w:pPr>
      <w:r w:rsidRPr="005A4B74">
        <w:t xml:space="preserve">Alex is the LMC for Tess and for Miri. Tess is G2P1, 39 weeks pregnant and planning a home birth when she goes into labour; Miri is G5 P2, 41 weeks pregnant and planning a hospital birth when she goes into labour </w:t>
      </w:r>
      <w:r w:rsidRPr="005A4B74">
        <w:rPr>
          <w:u w:val="single"/>
        </w:rPr>
        <w:t>at the same time</w:t>
      </w:r>
      <w:r w:rsidRPr="005A4B74">
        <w:t xml:space="preserve"> as Tess. Alex is only able to provide labour and birth care to one person at a time, so she calls her back-up LMC Suzi to provide labour and birth care to Miri while she attends to Tess. Alex calls another colleague to be the second midwife at Tess</w:t>
      </w:r>
      <w:r>
        <w:t>’</w:t>
      </w:r>
      <w:r w:rsidRPr="005A4B74">
        <w:t xml:space="preserve">s home birth. </w:t>
      </w:r>
      <w:r w:rsidRPr="005A4B74">
        <w:rPr>
          <w:u w:val="single"/>
        </w:rPr>
        <w:t xml:space="preserve">Alex claims the </w:t>
      </w:r>
      <w:r w:rsidRPr="005A4B74">
        <w:rPr>
          <w:i/>
          <w:iCs/>
          <w:u w:val="single"/>
        </w:rPr>
        <w:t>Labour and birth</w:t>
      </w:r>
      <w:r w:rsidRPr="005A4B74">
        <w:rPr>
          <w:u w:val="single"/>
        </w:rPr>
        <w:t xml:space="preserve"> fee for Tess</w:t>
      </w:r>
      <w:r w:rsidRPr="005A4B74">
        <w:t>. The colleague who attended Tess</w:t>
      </w:r>
      <w:r>
        <w:t>’</w:t>
      </w:r>
      <w:r w:rsidRPr="005A4B74">
        <w:t xml:space="preserve">s home birth claims the </w:t>
      </w:r>
      <w:r w:rsidRPr="005A4B74">
        <w:rPr>
          <w:i/>
          <w:iCs/>
        </w:rPr>
        <w:t>Second midwife support services</w:t>
      </w:r>
      <w:r w:rsidRPr="005A4B74">
        <w:t xml:space="preserve"> fee. </w:t>
      </w:r>
      <w:r w:rsidRPr="005A4B74">
        <w:rPr>
          <w:u w:val="single"/>
        </w:rPr>
        <w:t xml:space="preserve">Alex also claims the </w:t>
      </w:r>
      <w:r w:rsidRPr="005A4B74">
        <w:rPr>
          <w:i/>
          <w:iCs/>
          <w:u w:val="single"/>
        </w:rPr>
        <w:t>Labour and birth</w:t>
      </w:r>
      <w:r w:rsidRPr="005A4B74">
        <w:rPr>
          <w:u w:val="single"/>
        </w:rPr>
        <w:t xml:space="preserve"> fee for Miri</w:t>
      </w:r>
      <w:r w:rsidRPr="005A4B74">
        <w:t xml:space="preserve"> indicating that her back-up attended the birth. Because of their practice arrangement, </w:t>
      </w:r>
      <w:r w:rsidRPr="005A4B74">
        <w:rPr>
          <w:u w:val="single"/>
        </w:rPr>
        <w:t xml:space="preserve">Alex disburses this </w:t>
      </w:r>
      <w:r w:rsidRPr="005A4B74">
        <w:rPr>
          <w:i/>
          <w:iCs/>
          <w:u w:val="single"/>
        </w:rPr>
        <w:t>Labour and birth</w:t>
      </w:r>
      <w:r w:rsidRPr="005A4B74">
        <w:rPr>
          <w:u w:val="single"/>
        </w:rPr>
        <w:t xml:space="preserve"> fee to Suzi.</w:t>
      </w:r>
    </w:p>
    <w:p w14:paraId="50D5EC65" w14:textId="77777777" w:rsidR="0082081A" w:rsidRDefault="0082081A" w:rsidP="0091676E"/>
    <w:sectPr w:rsidR="0082081A" w:rsidSect="002B7BEC">
      <w:footerReference w:type="even" r:id="rId36"/>
      <w:footerReference w:type="default" r:id="rId37"/>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FF15F" w14:textId="77777777" w:rsidR="00D85F84" w:rsidRDefault="00D85F84">
      <w:r>
        <w:separator/>
      </w:r>
    </w:p>
    <w:p w14:paraId="312BB410" w14:textId="77777777" w:rsidR="00D85F84" w:rsidRDefault="00D85F84"/>
  </w:endnote>
  <w:endnote w:type="continuationSeparator" w:id="0">
    <w:p w14:paraId="5A2D7E28" w14:textId="77777777" w:rsidR="00D85F84" w:rsidRDefault="00D85F84">
      <w:r>
        <w:continuationSeparator/>
      </w:r>
    </w:p>
    <w:p w14:paraId="1E4D9994" w14:textId="77777777" w:rsidR="00D85F84" w:rsidRDefault="00D85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80A8A" w14:textId="77777777" w:rsidR="008E7A81" w:rsidRPr="00581136" w:rsidRDefault="008E7A81" w:rsidP="005A79E5">
    <w:pPr>
      <w:pStyle w:val="Footer"/>
      <w:pBdr>
        <w:bottom w:val="single" w:sz="4" w:space="1" w:color="auto"/>
      </w:pBdr>
      <w:tabs>
        <w:tab w:val="right" w:pos="9639"/>
      </w:tabs>
      <w:rPr>
        <w:b/>
      </w:rPr>
    </w:pPr>
    <w:r w:rsidRPr="00581136">
      <w:rPr>
        <w:b/>
      </w:rPr>
      <w:t>Released 20</w:t>
    </w:r>
    <w:r>
      <w:rPr>
        <w:b/>
      </w:rPr>
      <w:t>21</w:t>
    </w:r>
    <w:r w:rsidRPr="00581136">
      <w:rPr>
        <w:b/>
      </w:rPr>
      <w:tab/>
      <w:t>health.govt.nz</w:t>
    </w:r>
  </w:p>
  <w:p w14:paraId="59D94ACA" w14:textId="77777777" w:rsidR="008E7A81" w:rsidRPr="005A79E5" w:rsidRDefault="008E7A8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6625D" w14:textId="77777777" w:rsidR="008E7A81" w:rsidRDefault="008E7A81"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F9B76" w14:textId="77777777" w:rsidR="008E7A81" w:rsidRDefault="008E7A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8E7A81" w14:paraId="6CCD463F" w14:textId="77777777" w:rsidTr="00D662F8">
      <w:trPr>
        <w:cantSplit/>
      </w:trPr>
      <w:tc>
        <w:tcPr>
          <w:tcW w:w="709" w:type="dxa"/>
          <w:vAlign w:val="center"/>
        </w:tcPr>
        <w:p w14:paraId="4641D233" w14:textId="77777777" w:rsidR="008E7A81" w:rsidRPr="00931466" w:rsidRDefault="008E7A81"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629CDE9" w14:textId="77777777" w:rsidR="008E7A81" w:rsidRDefault="008E7A81" w:rsidP="00117F59">
          <w:pPr>
            <w:pStyle w:val="RectoFooter"/>
            <w:jc w:val="left"/>
          </w:pPr>
          <w:r>
            <w:t>[title]: [subhead]</w:t>
          </w:r>
        </w:p>
      </w:tc>
    </w:tr>
  </w:tbl>
  <w:p w14:paraId="1A0CE097" w14:textId="77777777" w:rsidR="008E7A81" w:rsidRPr="00571223" w:rsidRDefault="008E7A81"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8E7A81" w14:paraId="30DB94CD" w14:textId="77777777" w:rsidTr="006E2886">
      <w:trPr>
        <w:cantSplit/>
      </w:trPr>
      <w:tc>
        <w:tcPr>
          <w:tcW w:w="8080" w:type="dxa"/>
          <w:vAlign w:val="center"/>
        </w:tcPr>
        <w:p w14:paraId="4D4FD69E" w14:textId="77777777" w:rsidR="008E7A81" w:rsidRDefault="008E7A81" w:rsidP="00EB2AC0">
          <w:pPr>
            <w:pStyle w:val="RectoFooter"/>
          </w:pPr>
          <w:r>
            <w:t>primary maternity services notice 2021 – guide</w:t>
          </w:r>
        </w:p>
      </w:tc>
      <w:tc>
        <w:tcPr>
          <w:tcW w:w="709" w:type="dxa"/>
          <w:vAlign w:val="center"/>
        </w:tcPr>
        <w:p w14:paraId="0AE93D26" w14:textId="77777777" w:rsidR="008E7A81" w:rsidRPr="00931466" w:rsidRDefault="008E7A81"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84D8E">
            <w:rPr>
              <w:rStyle w:val="PageNumber"/>
              <w:noProof/>
            </w:rPr>
            <w:t>iii</w:t>
          </w:r>
          <w:r w:rsidRPr="00931466">
            <w:rPr>
              <w:rStyle w:val="PageNumber"/>
            </w:rPr>
            <w:fldChar w:fldCharType="end"/>
          </w:r>
        </w:p>
      </w:tc>
    </w:tr>
  </w:tbl>
  <w:p w14:paraId="72E84693" w14:textId="77777777" w:rsidR="008E7A81" w:rsidRPr="00581EB8" w:rsidRDefault="008E7A81"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8E7A81" w14:paraId="6CCC4A85" w14:textId="77777777" w:rsidTr="006E2886">
      <w:trPr>
        <w:cantSplit/>
      </w:trPr>
      <w:tc>
        <w:tcPr>
          <w:tcW w:w="675" w:type="dxa"/>
          <w:vAlign w:val="center"/>
        </w:tcPr>
        <w:p w14:paraId="15E684A6" w14:textId="77777777" w:rsidR="008E7A81" w:rsidRPr="00931466" w:rsidRDefault="008E7A81"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84D8E">
            <w:rPr>
              <w:rStyle w:val="PageNumber"/>
              <w:noProof/>
            </w:rPr>
            <w:t>24</w:t>
          </w:r>
          <w:r w:rsidRPr="00931466">
            <w:rPr>
              <w:rStyle w:val="PageNumber"/>
            </w:rPr>
            <w:fldChar w:fldCharType="end"/>
          </w:r>
        </w:p>
      </w:tc>
      <w:tc>
        <w:tcPr>
          <w:tcW w:w="9072" w:type="dxa"/>
          <w:vAlign w:val="center"/>
        </w:tcPr>
        <w:p w14:paraId="477BA095" w14:textId="77777777" w:rsidR="008E7A81" w:rsidRDefault="008E7A81" w:rsidP="00EB2AC0">
          <w:pPr>
            <w:pStyle w:val="RectoFooter"/>
            <w:ind w:left="-108"/>
            <w:jc w:val="left"/>
          </w:pPr>
          <w:r>
            <w:t>primary maternity services notice 2021 – guide</w:t>
          </w:r>
        </w:p>
      </w:tc>
    </w:tr>
  </w:tbl>
  <w:p w14:paraId="7453BAB6" w14:textId="77777777" w:rsidR="008E7A81" w:rsidRPr="00571223" w:rsidRDefault="008E7A81"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8E7A81" w14:paraId="0238A7CC" w14:textId="77777777" w:rsidTr="006E2886">
      <w:trPr>
        <w:cantSplit/>
      </w:trPr>
      <w:tc>
        <w:tcPr>
          <w:tcW w:w="8080" w:type="dxa"/>
          <w:vAlign w:val="center"/>
        </w:tcPr>
        <w:p w14:paraId="5EC61831" w14:textId="77777777" w:rsidR="008E7A81" w:rsidRDefault="008E7A81" w:rsidP="00EB2AC0">
          <w:pPr>
            <w:pStyle w:val="RectoFooter"/>
          </w:pPr>
          <w:r>
            <w:t>primary maternity services notice 2021 – guide</w:t>
          </w:r>
        </w:p>
      </w:tc>
      <w:tc>
        <w:tcPr>
          <w:tcW w:w="709" w:type="dxa"/>
          <w:vAlign w:val="center"/>
        </w:tcPr>
        <w:p w14:paraId="709AEB10" w14:textId="77777777" w:rsidR="008E7A81" w:rsidRPr="00931466" w:rsidRDefault="008E7A81"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84D8E">
            <w:rPr>
              <w:rStyle w:val="PageNumber"/>
              <w:noProof/>
            </w:rPr>
            <w:t>19</w:t>
          </w:r>
          <w:r w:rsidRPr="00931466">
            <w:rPr>
              <w:rStyle w:val="PageNumber"/>
            </w:rPr>
            <w:fldChar w:fldCharType="end"/>
          </w:r>
        </w:p>
      </w:tc>
    </w:tr>
  </w:tbl>
  <w:p w14:paraId="5289EEA3" w14:textId="77777777" w:rsidR="008E7A81" w:rsidRPr="00581EB8" w:rsidRDefault="008E7A81"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62AD0" w14:textId="77777777" w:rsidR="00D85F84" w:rsidRPr="00A26E6B" w:rsidRDefault="00D85F84" w:rsidP="00A26E6B"/>
  </w:footnote>
  <w:footnote w:type="continuationSeparator" w:id="0">
    <w:p w14:paraId="688A2E3B" w14:textId="77777777" w:rsidR="00D85F84" w:rsidRDefault="00D85F84">
      <w:r>
        <w:continuationSeparator/>
      </w:r>
    </w:p>
    <w:p w14:paraId="181C749D" w14:textId="77777777" w:rsidR="00D85F84" w:rsidRDefault="00D85F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5210"/>
      <w:gridCol w:w="4429"/>
    </w:tblGrid>
    <w:tr w:rsidR="008E7A81" w14:paraId="1145BEED" w14:textId="77777777" w:rsidTr="005A79E5">
      <w:trPr>
        <w:cantSplit/>
      </w:trPr>
      <w:tc>
        <w:tcPr>
          <w:tcW w:w="5210" w:type="dxa"/>
        </w:tcPr>
        <w:p w14:paraId="0DF7A831" w14:textId="77777777" w:rsidR="008E7A81" w:rsidRDefault="008E7A81" w:rsidP="008814E8">
          <w:pPr>
            <w:pStyle w:val="Header"/>
          </w:pPr>
          <w:r>
            <w:rPr>
              <w:noProof/>
              <w:lang w:eastAsia="en-NZ"/>
            </w:rPr>
            <w:drawing>
              <wp:inline distT="0" distB="0" distL="0" distR="0" wp14:anchorId="3828718E" wp14:editId="2D70CA1B">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Health logo"/>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70FC11DA" w14:textId="77777777" w:rsidR="008E7A81" w:rsidRDefault="008E7A81" w:rsidP="008814E8">
          <w:pPr>
            <w:pStyle w:val="Header"/>
            <w:jc w:val="right"/>
          </w:pPr>
          <w:r>
            <w:rPr>
              <w:noProof/>
              <w:lang w:eastAsia="en-NZ"/>
            </w:rPr>
            <w:drawing>
              <wp:inline distT="0" distB="0" distL="0" distR="0" wp14:anchorId="49D33A8E" wp14:editId="0FDEB9FF">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Zealand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3BBA3EC6" w14:textId="77777777" w:rsidR="008E7A81" w:rsidRDefault="008E7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75AAC" w14:textId="77777777" w:rsidR="008E7A81" w:rsidRDefault="008E7A81"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9D2FF" w14:textId="77777777" w:rsidR="008E7A81" w:rsidRDefault="008E7A81"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1CE93C96"/>
    <w:multiLevelType w:val="multilevel"/>
    <w:tmpl w:val="5D9ED1E2"/>
    <w:lvl w:ilvl="0">
      <w:start w:val="1"/>
      <w:numFmt w:val="decimal"/>
      <w:pStyle w:val="Heading1"/>
      <w:lvlText w:val="%1"/>
      <w:lvlJc w:val="left"/>
      <w:pPr>
        <w:ind w:left="992" w:hanging="992"/>
      </w:pPr>
      <w:rPr>
        <w:rFonts w:hint="default"/>
      </w:rPr>
    </w:lvl>
    <w:lvl w:ilvl="1">
      <w:start w:val="1"/>
      <w:numFmt w:val="decimal"/>
      <w:pStyle w:val="Heading2"/>
      <w:lvlText w:val="%1.%2"/>
      <w:lvlJc w:val="left"/>
      <w:pPr>
        <w:ind w:left="992" w:hanging="992"/>
      </w:pPr>
      <w:rPr>
        <w:rFonts w:hint="default"/>
      </w:rPr>
    </w:lvl>
    <w:lvl w:ilvl="2">
      <w:start w:val="1"/>
      <w:numFmt w:val="decimal"/>
      <w:pStyle w:val="Heading3"/>
      <w:lvlText w:val="%1.%2.%3"/>
      <w:lvlJc w:val="left"/>
      <w:pPr>
        <w:ind w:left="992" w:hanging="992"/>
      </w:pPr>
      <w:rPr>
        <w:rFonts w:hint="default"/>
      </w:rPr>
    </w:lvl>
    <w:lvl w:ilvl="3">
      <w:start w:val="1"/>
      <w:numFmt w:val="none"/>
      <w:pStyle w:val="Heading4"/>
      <w:suff w:val="nothing"/>
      <w:lvlText w:val=""/>
      <w:lvlJc w:val="left"/>
      <w:pPr>
        <w:ind w:left="0" w:firstLine="0"/>
      </w:pPr>
      <w:rPr>
        <w:rFonts w:hint="default"/>
      </w:rPr>
    </w:lvl>
    <w:lvl w:ilvl="4">
      <w:start w:val="1"/>
      <w:numFmt w:val="decimal"/>
      <w:pStyle w:val="Number"/>
      <w:lvlText w:val="(%5)"/>
      <w:lvlJc w:val="left"/>
      <w:pPr>
        <w:ind w:left="567" w:hanging="567"/>
      </w:pPr>
      <w:rPr>
        <w:rFonts w:hint="default"/>
      </w:rPr>
    </w:lvl>
    <w:lvl w:ilvl="5">
      <w:start w:val="1"/>
      <w:numFmt w:val="lowerLetter"/>
      <w:pStyle w:val="Letter"/>
      <w:lvlText w:val="(%6)"/>
      <w:lvlJc w:val="left"/>
      <w:pPr>
        <w:ind w:left="1134" w:hanging="567"/>
      </w:pPr>
      <w:rPr>
        <w:rFonts w:hint="default"/>
      </w:rPr>
    </w:lvl>
    <w:lvl w:ilvl="6">
      <w:start w:val="1"/>
      <w:numFmt w:val="lowerRoman"/>
      <w:pStyle w:val="Roman"/>
      <w:lvlText w:val="(%7)"/>
      <w:lvlJc w:val="left"/>
      <w:pPr>
        <w:ind w:left="1701"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2"/>
  </w:num>
  <w:num w:numId="3">
    <w:abstractNumId w:val="3"/>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11CF5"/>
    <w:rsid w:val="00025A6F"/>
    <w:rsid w:val="0002618D"/>
    <w:rsid w:val="00030B26"/>
    <w:rsid w:val="00030E84"/>
    <w:rsid w:val="00032C0A"/>
    <w:rsid w:val="00035257"/>
    <w:rsid w:val="00035D68"/>
    <w:rsid w:val="00036027"/>
    <w:rsid w:val="000419A9"/>
    <w:rsid w:val="00041E55"/>
    <w:rsid w:val="00045613"/>
    <w:rsid w:val="00047899"/>
    <w:rsid w:val="00053921"/>
    <w:rsid w:val="00054B44"/>
    <w:rsid w:val="0006006B"/>
    <w:rsid w:val="0006228D"/>
    <w:rsid w:val="00072BD6"/>
    <w:rsid w:val="00075B78"/>
    <w:rsid w:val="000763E9"/>
    <w:rsid w:val="00082CD6"/>
    <w:rsid w:val="0008437D"/>
    <w:rsid w:val="00085AFE"/>
    <w:rsid w:val="00094800"/>
    <w:rsid w:val="000A0158"/>
    <w:rsid w:val="000A373D"/>
    <w:rsid w:val="000A41ED"/>
    <w:rsid w:val="000B0730"/>
    <w:rsid w:val="000C1717"/>
    <w:rsid w:val="000D19F4"/>
    <w:rsid w:val="000D1DDA"/>
    <w:rsid w:val="000D58DD"/>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40D9D"/>
    <w:rsid w:val="00142261"/>
    <w:rsid w:val="00142954"/>
    <w:rsid w:val="001460E0"/>
    <w:rsid w:val="001472F0"/>
    <w:rsid w:val="00147F71"/>
    <w:rsid w:val="00150731"/>
    <w:rsid w:val="00150A6E"/>
    <w:rsid w:val="001525D5"/>
    <w:rsid w:val="0016304B"/>
    <w:rsid w:val="0016318F"/>
    <w:rsid w:val="0016468A"/>
    <w:rsid w:val="0017070E"/>
    <w:rsid w:val="00174F02"/>
    <w:rsid w:val="0018376C"/>
    <w:rsid w:val="0018662D"/>
    <w:rsid w:val="00197427"/>
    <w:rsid w:val="001A21B4"/>
    <w:rsid w:val="001A5CF5"/>
    <w:rsid w:val="001B39D2"/>
    <w:rsid w:val="001B4BF8"/>
    <w:rsid w:val="001B5405"/>
    <w:rsid w:val="001B7B14"/>
    <w:rsid w:val="001C4326"/>
    <w:rsid w:val="001C665E"/>
    <w:rsid w:val="001C77B6"/>
    <w:rsid w:val="001D3541"/>
    <w:rsid w:val="001D3E4E"/>
    <w:rsid w:val="001E254A"/>
    <w:rsid w:val="001E7386"/>
    <w:rsid w:val="001F45A7"/>
    <w:rsid w:val="001F5E27"/>
    <w:rsid w:val="0020027C"/>
    <w:rsid w:val="00201A01"/>
    <w:rsid w:val="0020754B"/>
    <w:rsid w:val="002104D3"/>
    <w:rsid w:val="00213A33"/>
    <w:rsid w:val="0021763B"/>
    <w:rsid w:val="00224D79"/>
    <w:rsid w:val="00227D4E"/>
    <w:rsid w:val="00232E9F"/>
    <w:rsid w:val="00245748"/>
    <w:rsid w:val="00246DB1"/>
    <w:rsid w:val="002476B5"/>
    <w:rsid w:val="002520CC"/>
    <w:rsid w:val="00253ECF"/>
    <w:rsid w:val="00254044"/>
    <w:rsid w:val="002546A1"/>
    <w:rsid w:val="002575E8"/>
    <w:rsid w:val="00257EF1"/>
    <w:rsid w:val="002628F4"/>
    <w:rsid w:val="00264F2A"/>
    <w:rsid w:val="00265BD6"/>
    <w:rsid w:val="00275D08"/>
    <w:rsid w:val="002839AF"/>
    <w:rsid w:val="002858E3"/>
    <w:rsid w:val="0029190A"/>
    <w:rsid w:val="00292C5A"/>
    <w:rsid w:val="00295241"/>
    <w:rsid w:val="002A4DFC"/>
    <w:rsid w:val="002B047D"/>
    <w:rsid w:val="002B732B"/>
    <w:rsid w:val="002B76A7"/>
    <w:rsid w:val="002B7BEC"/>
    <w:rsid w:val="002C2219"/>
    <w:rsid w:val="002C2552"/>
    <w:rsid w:val="002C380A"/>
    <w:rsid w:val="002D0531"/>
    <w:rsid w:val="002D0DF2"/>
    <w:rsid w:val="002D23BD"/>
    <w:rsid w:val="002E0B47"/>
    <w:rsid w:val="002F3A0D"/>
    <w:rsid w:val="002F4685"/>
    <w:rsid w:val="002F7213"/>
    <w:rsid w:val="0030382F"/>
    <w:rsid w:val="0030408D"/>
    <w:rsid w:val="003060E4"/>
    <w:rsid w:val="003160E7"/>
    <w:rsid w:val="0031739E"/>
    <w:rsid w:val="00317DA3"/>
    <w:rsid w:val="003212F4"/>
    <w:rsid w:val="00321381"/>
    <w:rsid w:val="003235C6"/>
    <w:rsid w:val="003309CA"/>
    <w:rsid w:val="003325AB"/>
    <w:rsid w:val="003332D1"/>
    <w:rsid w:val="0033412B"/>
    <w:rsid w:val="0033448B"/>
    <w:rsid w:val="00337A0D"/>
    <w:rsid w:val="00341161"/>
    <w:rsid w:val="00343365"/>
    <w:rsid w:val="003445F4"/>
    <w:rsid w:val="003450AE"/>
    <w:rsid w:val="00347BF3"/>
    <w:rsid w:val="00353501"/>
    <w:rsid w:val="00353734"/>
    <w:rsid w:val="003538D4"/>
    <w:rsid w:val="003606F8"/>
    <w:rsid w:val="003648EF"/>
    <w:rsid w:val="003673E6"/>
    <w:rsid w:val="0036758F"/>
    <w:rsid w:val="00377264"/>
    <w:rsid w:val="003779D2"/>
    <w:rsid w:val="00385E38"/>
    <w:rsid w:val="00387F05"/>
    <w:rsid w:val="003A177A"/>
    <w:rsid w:val="003A26A5"/>
    <w:rsid w:val="003A3761"/>
    <w:rsid w:val="003A512D"/>
    <w:rsid w:val="003A51CD"/>
    <w:rsid w:val="003A5FEA"/>
    <w:rsid w:val="003A710B"/>
    <w:rsid w:val="003B1D10"/>
    <w:rsid w:val="003C310C"/>
    <w:rsid w:val="003C76D4"/>
    <w:rsid w:val="003D137D"/>
    <w:rsid w:val="003D2CC5"/>
    <w:rsid w:val="003D3E5C"/>
    <w:rsid w:val="003E04C1"/>
    <w:rsid w:val="003E0887"/>
    <w:rsid w:val="003E1057"/>
    <w:rsid w:val="003E74C8"/>
    <w:rsid w:val="003E74E2"/>
    <w:rsid w:val="003E7C46"/>
    <w:rsid w:val="003F2106"/>
    <w:rsid w:val="003F52A7"/>
    <w:rsid w:val="003F7013"/>
    <w:rsid w:val="003F7F6A"/>
    <w:rsid w:val="0040240C"/>
    <w:rsid w:val="00413021"/>
    <w:rsid w:val="00414C35"/>
    <w:rsid w:val="004171B7"/>
    <w:rsid w:val="004301C6"/>
    <w:rsid w:val="0043478F"/>
    <w:rsid w:val="0043602B"/>
    <w:rsid w:val="004367D2"/>
    <w:rsid w:val="00440BE0"/>
    <w:rsid w:val="00442A06"/>
    <w:rsid w:val="00442C1C"/>
    <w:rsid w:val="0044584B"/>
    <w:rsid w:val="00447CB7"/>
    <w:rsid w:val="004525B9"/>
    <w:rsid w:val="00455CC9"/>
    <w:rsid w:val="00460826"/>
    <w:rsid w:val="00460B1E"/>
    <w:rsid w:val="00460EA7"/>
    <w:rsid w:val="0046195B"/>
    <w:rsid w:val="0046362D"/>
    <w:rsid w:val="0046596D"/>
    <w:rsid w:val="00476B21"/>
    <w:rsid w:val="004852AB"/>
    <w:rsid w:val="00487C04"/>
    <w:rsid w:val="004907E1"/>
    <w:rsid w:val="00491213"/>
    <w:rsid w:val="00494C8E"/>
    <w:rsid w:val="004A035B"/>
    <w:rsid w:val="004A2108"/>
    <w:rsid w:val="004A38D7"/>
    <w:rsid w:val="004A778C"/>
    <w:rsid w:val="004B14DD"/>
    <w:rsid w:val="004B48C7"/>
    <w:rsid w:val="004C1E70"/>
    <w:rsid w:val="004C2E6A"/>
    <w:rsid w:val="004C37F4"/>
    <w:rsid w:val="004C64B8"/>
    <w:rsid w:val="004D2A2D"/>
    <w:rsid w:val="004D479F"/>
    <w:rsid w:val="004D6689"/>
    <w:rsid w:val="004E1D1D"/>
    <w:rsid w:val="004E7AC8"/>
    <w:rsid w:val="004F05F4"/>
    <w:rsid w:val="004F0C94"/>
    <w:rsid w:val="004F4E9A"/>
    <w:rsid w:val="005019AE"/>
    <w:rsid w:val="00503749"/>
    <w:rsid w:val="00503D59"/>
    <w:rsid w:val="00504CF4"/>
    <w:rsid w:val="0050635B"/>
    <w:rsid w:val="005075B3"/>
    <w:rsid w:val="005151C2"/>
    <w:rsid w:val="00522AEB"/>
    <w:rsid w:val="005275E8"/>
    <w:rsid w:val="005309FE"/>
    <w:rsid w:val="0053199F"/>
    <w:rsid w:val="00531E12"/>
    <w:rsid w:val="00533B90"/>
    <w:rsid w:val="00536A9F"/>
    <w:rsid w:val="005410F8"/>
    <w:rsid w:val="005448EC"/>
    <w:rsid w:val="00545963"/>
    <w:rsid w:val="00550256"/>
    <w:rsid w:val="00553165"/>
    <w:rsid w:val="00553958"/>
    <w:rsid w:val="00556BB7"/>
    <w:rsid w:val="0055763D"/>
    <w:rsid w:val="00561516"/>
    <w:rsid w:val="005621F2"/>
    <w:rsid w:val="00567B58"/>
    <w:rsid w:val="00571223"/>
    <w:rsid w:val="00572A7A"/>
    <w:rsid w:val="005763E0"/>
    <w:rsid w:val="00581136"/>
    <w:rsid w:val="00581EB8"/>
    <w:rsid w:val="005839E7"/>
    <w:rsid w:val="0058437F"/>
    <w:rsid w:val="00592E01"/>
    <w:rsid w:val="005A27CA"/>
    <w:rsid w:val="005A43BD"/>
    <w:rsid w:val="005A79E5"/>
    <w:rsid w:val="005B5615"/>
    <w:rsid w:val="005B787D"/>
    <w:rsid w:val="005D034C"/>
    <w:rsid w:val="005E226E"/>
    <w:rsid w:val="005E2636"/>
    <w:rsid w:val="006015D7"/>
    <w:rsid w:val="00601B21"/>
    <w:rsid w:val="006041F0"/>
    <w:rsid w:val="00605C6D"/>
    <w:rsid w:val="006120CA"/>
    <w:rsid w:val="0061443A"/>
    <w:rsid w:val="00617FEA"/>
    <w:rsid w:val="00624174"/>
    <w:rsid w:val="00626CF8"/>
    <w:rsid w:val="006314AF"/>
    <w:rsid w:val="00634003"/>
    <w:rsid w:val="00634ED8"/>
    <w:rsid w:val="00636D7D"/>
    <w:rsid w:val="00637408"/>
    <w:rsid w:val="00642868"/>
    <w:rsid w:val="006475FD"/>
    <w:rsid w:val="00647AFE"/>
    <w:rsid w:val="00650417"/>
    <w:rsid w:val="006512BC"/>
    <w:rsid w:val="00653A5A"/>
    <w:rsid w:val="006554AC"/>
    <w:rsid w:val="00656F28"/>
    <w:rsid w:val="006575F4"/>
    <w:rsid w:val="006579E6"/>
    <w:rsid w:val="00660682"/>
    <w:rsid w:val="00660F74"/>
    <w:rsid w:val="00663EDC"/>
    <w:rsid w:val="00671078"/>
    <w:rsid w:val="006758CA"/>
    <w:rsid w:val="00680A04"/>
    <w:rsid w:val="0068415B"/>
    <w:rsid w:val="00686D80"/>
    <w:rsid w:val="00694895"/>
    <w:rsid w:val="00697E2E"/>
    <w:rsid w:val="006A25A2"/>
    <w:rsid w:val="006A3B87"/>
    <w:rsid w:val="006B0A88"/>
    <w:rsid w:val="006B0E73"/>
    <w:rsid w:val="006B1E3D"/>
    <w:rsid w:val="006B4A4D"/>
    <w:rsid w:val="006B5695"/>
    <w:rsid w:val="006B62E6"/>
    <w:rsid w:val="006B740F"/>
    <w:rsid w:val="006B7B2E"/>
    <w:rsid w:val="006C78EB"/>
    <w:rsid w:val="006D1660"/>
    <w:rsid w:val="006D63E5"/>
    <w:rsid w:val="006E1753"/>
    <w:rsid w:val="006E2886"/>
    <w:rsid w:val="006E3911"/>
    <w:rsid w:val="006E69F4"/>
    <w:rsid w:val="006F1B67"/>
    <w:rsid w:val="006F4D9C"/>
    <w:rsid w:val="00700803"/>
    <w:rsid w:val="0070091D"/>
    <w:rsid w:val="00702854"/>
    <w:rsid w:val="0071741C"/>
    <w:rsid w:val="00742B90"/>
    <w:rsid w:val="0074434D"/>
    <w:rsid w:val="00752E53"/>
    <w:rsid w:val="007570C4"/>
    <w:rsid w:val="007605B8"/>
    <w:rsid w:val="007678E2"/>
    <w:rsid w:val="00771B1E"/>
    <w:rsid w:val="00773C95"/>
    <w:rsid w:val="0078171E"/>
    <w:rsid w:val="00784D8E"/>
    <w:rsid w:val="0078658E"/>
    <w:rsid w:val="007920E2"/>
    <w:rsid w:val="0079566E"/>
    <w:rsid w:val="00795B34"/>
    <w:rsid w:val="007A067F"/>
    <w:rsid w:val="007B1770"/>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17B4"/>
    <w:rsid w:val="008052E1"/>
    <w:rsid w:val="00811EEB"/>
    <w:rsid w:val="0082081A"/>
    <w:rsid w:val="00822F2C"/>
    <w:rsid w:val="00823DEE"/>
    <w:rsid w:val="008305E8"/>
    <w:rsid w:val="00831345"/>
    <w:rsid w:val="00836165"/>
    <w:rsid w:val="008365B2"/>
    <w:rsid w:val="008409EB"/>
    <w:rsid w:val="0084640C"/>
    <w:rsid w:val="00856088"/>
    <w:rsid w:val="00860826"/>
    <w:rsid w:val="00860E21"/>
    <w:rsid w:val="00863117"/>
    <w:rsid w:val="0086388B"/>
    <w:rsid w:val="008642E5"/>
    <w:rsid w:val="00864488"/>
    <w:rsid w:val="00870A36"/>
    <w:rsid w:val="00872D93"/>
    <w:rsid w:val="00880470"/>
    <w:rsid w:val="00880D94"/>
    <w:rsid w:val="008814E8"/>
    <w:rsid w:val="00885C8E"/>
    <w:rsid w:val="00886F64"/>
    <w:rsid w:val="008924DE"/>
    <w:rsid w:val="008A3755"/>
    <w:rsid w:val="008B19DC"/>
    <w:rsid w:val="008B264F"/>
    <w:rsid w:val="008B6F83"/>
    <w:rsid w:val="008B7FD8"/>
    <w:rsid w:val="008C2973"/>
    <w:rsid w:val="008C6324"/>
    <w:rsid w:val="008C64C4"/>
    <w:rsid w:val="008D25A1"/>
    <w:rsid w:val="008D2CDD"/>
    <w:rsid w:val="008D74D5"/>
    <w:rsid w:val="008D7C9F"/>
    <w:rsid w:val="008E04BA"/>
    <w:rsid w:val="008E0ED1"/>
    <w:rsid w:val="008E2083"/>
    <w:rsid w:val="008E3A07"/>
    <w:rsid w:val="008E537B"/>
    <w:rsid w:val="008E7A81"/>
    <w:rsid w:val="008F29BE"/>
    <w:rsid w:val="008F4AE5"/>
    <w:rsid w:val="008F51EB"/>
    <w:rsid w:val="00900197"/>
    <w:rsid w:val="00902F55"/>
    <w:rsid w:val="0090582B"/>
    <w:rsid w:val="009060C0"/>
    <w:rsid w:val="00911C82"/>
    <w:rsid w:val="009133F5"/>
    <w:rsid w:val="0091676E"/>
    <w:rsid w:val="0091756F"/>
    <w:rsid w:val="00920A27"/>
    <w:rsid w:val="00921216"/>
    <w:rsid w:val="009216CC"/>
    <w:rsid w:val="00922E41"/>
    <w:rsid w:val="00925892"/>
    <w:rsid w:val="00926083"/>
    <w:rsid w:val="00926D08"/>
    <w:rsid w:val="00930D08"/>
    <w:rsid w:val="00931466"/>
    <w:rsid w:val="00932D69"/>
    <w:rsid w:val="009354FD"/>
    <w:rsid w:val="00935589"/>
    <w:rsid w:val="009366E0"/>
    <w:rsid w:val="00937408"/>
    <w:rsid w:val="009427FA"/>
    <w:rsid w:val="00944647"/>
    <w:rsid w:val="009469E2"/>
    <w:rsid w:val="0095565C"/>
    <w:rsid w:val="00964AB6"/>
    <w:rsid w:val="00966F9A"/>
    <w:rsid w:val="00977B8A"/>
    <w:rsid w:val="009809EB"/>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3688B"/>
    <w:rsid w:val="00A37319"/>
    <w:rsid w:val="00A41002"/>
    <w:rsid w:val="00A4201A"/>
    <w:rsid w:val="00A5465D"/>
    <w:rsid w:val="00A553CE"/>
    <w:rsid w:val="00A5677A"/>
    <w:rsid w:val="00A56DCC"/>
    <w:rsid w:val="00A625E8"/>
    <w:rsid w:val="00A63DFF"/>
    <w:rsid w:val="00A64496"/>
    <w:rsid w:val="00A6490D"/>
    <w:rsid w:val="00A67033"/>
    <w:rsid w:val="00A71C6C"/>
    <w:rsid w:val="00A7415D"/>
    <w:rsid w:val="00A80363"/>
    <w:rsid w:val="00A80939"/>
    <w:rsid w:val="00A83E9D"/>
    <w:rsid w:val="00A87C05"/>
    <w:rsid w:val="00A9169D"/>
    <w:rsid w:val="00A93598"/>
    <w:rsid w:val="00A97A3A"/>
    <w:rsid w:val="00AA240C"/>
    <w:rsid w:val="00AB0332"/>
    <w:rsid w:val="00AC101C"/>
    <w:rsid w:val="00AD4CF1"/>
    <w:rsid w:val="00AD5988"/>
    <w:rsid w:val="00AD6293"/>
    <w:rsid w:val="00AE1643"/>
    <w:rsid w:val="00AE16AF"/>
    <w:rsid w:val="00AF372E"/>
    <w:rsid w:val="00AF7800"/>
    <w:rsid w:val="00B00CF5"/>
    <w:rsid w:val="00B072E0"/>
    <w:rsid w:val="00B1007E"/>
    <w:rsid w:val="00B13D41"/>
    <w:rsid w:val="00B253F6"/>
    <w:rsid w:val="00B26675"/>
    <w:rsid w:val="00B305DB"/>
    <w:rsid w:val="00B332F8"/>
    <w:rsid w:val="00B3492B"/>
    <w:rsid w:val="00B4646F"/>
    <w:rsid w:val="00B55C7D"/>
    <w:rsid w:val="00B614E5"/>
    <w:rsid w:val="00B63038"/>
    <w:rsid w:val="00B64BD8"/>
    <w:rsid w:val="00B701D1"/>
    <w:rsid w:val="00B73AF2"/>
    <w:rsid w:val="00B73D79"/>
    <w:rsid w:val="00B7551A"/>
    <w:rsid w:val="00B763F5"/>
    <w:rsid w:val="00B773F1"/>
    <w:rsid w:val="00B86AB1"/>
    <w:rsid w:val="00B87726"/>
    <w:rsid w:val="00B91B22"/>
    <w:rsid w:val="00BA7EBA"/>
    <w:rsid w:val="00BB2A06"/>
    <w:rsid w:val="00BB2CBB"/>
    <w:rsid w:val="00BB4198"/>
    <w:rsid w:val="00BB57CA"/>
    <w:rsid w:val="00BC03EE"/>
    <w:rsid w:val="00BC59F1"/>
    <w:rsid w:val="00BD488E"/>
    <w:rsid w:val="00BF3DE1"/>
    <w:rsid w:val="00BF4843"/>
    <w:rsid w:val="00BF5205"/>
    <w:rsid w:val="00C05132"/>
    <w:rsid w:val="00C12508"/>
    <w:rsid w:val="00C21083"/>
    <w:rsid w:val="00C23728"/>
    <w:rsid w:val="00C3026C"/>
    <w:rsid w:val="00C313A9"/>
    <w:rsid w:val="00C347C8"/>
    <w:rsid w:val="00C358E4"/>
    <w:rsid w:val="00C418EE"/>
    <w:rsid w:val="00C441CF"/>
    <w:rsid w:val="00C45AA2"/>
    <w:rsid w:val="00C4792C"/>
    <w:rsid w:val="00C55BEF"/>
    <w:rsid w:val="00C57C00"/>
    <w:rsid w:val="00C601AF"/>
    <w:rsid w:val="00C611F8"/>
    <w:rsid w:val="00C61A63"/>
    <w:rsid w:val="00C66296"/>
    <w:rsid w:val="00C7394D"/>
    <w:rsid w:val="00C756B7"/>
    <w:rsid w:val="00C77282"/>
    <w:rsid w:val="00C84DE5"/>
    <w:rsid w:val="00C86248"/>
    <w:rsid w:val="00C90B31"/>
    <w:rsid w:val="00CA0D6F"/>
    <w:rsid w:val="00CA4C33"/>
    <w:rsid w:val="00CA6F4A"/>
    <w:rsid w:val="00CB3483"/>
    <w:rsid w:val="00CB6427"/>
    <w:rsid w:val="00CC0FBE"/>
    <w:rsid w:val="00CD077C"/>
    <w:rsid w:val="00CD2119"/>
    <w:rsid w:val="00CD237A"/>
    <w:rsid w:val="00CD36AC"/>
    <w:rsid w:val="00CE13A3"/>
    <w:rsid w:val="00CE36BC"/>
    <w:rsid w:val="00CF1747"/>
    <w:rsid w:val="00CF60ED"/>
    <w:rsid w:val="00D05D74"/>
    <w:rsid w:val="00D20C59"/>
    <w:rsid w:val="00D23323"/>
    <w:rsid w:val="00D2392A"/>
    <w:rsid w:val="00D25FFE"/>
    <w:rsid w:val="00D27922"/>
    <w:rsid w:val="00D27A64"/>
    <w:rsid w:val="00D37D80"/>
    <w:rsid w:val="00D442F3"/>
    <w:rsid w:val="00D44483"/>
    <w:rsid w:val="00D4476F"/>
    <w:rsid w:val="00D44B6D"/>
    <w:rsid w:val="00D50573"/>
    <w:rsid w:val="00D51AB2"/>
    <w:rsid w:val="00D54D50"/>
    <w:rsid w:val="00D560B4"/>
    <w:rsid w:val="00D662F8"/>
    <w:rsid w:val="00D66797"/>
    <w:rsid w:val="00D7087C"/>
    <w:rsid w:val="00D70C3C"/>
    <w:rsid w:val="00D71DF7"/>
    <w:rsid w:val="00D72BE5"/>
    <w:rsid w:val="00D80269"/>
    <w:rsid w:val="00D81462"/>
    <w:rsid w:val="00D82431"/>
    <w:rsid w:val="00D82F26"/>
    <w:rsid w:val="00D85F84"/>
    <w:rsid w:val="00D863D0"/>
    <w:rsid w:val="00D86B00"/>
    <w:rsid w:val="00D86FB9"/>
    <w:rsid w:val="00D87C87"/>
    <w:rsid w:val="00D90BB4"/>
    <w:rsid w:val="00D90E07"/>
    <w:rsid w:val="00D932C2"/>
    <w:rsid w:val="00DA0232"/>
    <w:rsid w:val="00DA7F9E"/>
    <w:rsid w:val="00DB39CF"/>
    <w:rsid w:val="00DB7256"/>
    <w:rsid w:val="00DC0401"/>
    <w:rsid w:val="00DC20BD"/>
    <w:rsid w:val="00DD0BCD"/>
    <w:rsid w:val="00DD447A"/>
    <w:rsid w:val="00DE3B20"/>
    <w:rsid w:val="00DE6C94"/>
    <w:rsid w:val="00DE6FD7"/>
    <w:rsid w:val="00DF0C7C"/>
    <w:rsid w:val="00E10B18"/>
    <w:rsid w:val="00E10C0A"/>
    <w:rsid w:val="00E154DB"/>
    <w:rsid w:val="00E23271"/>
    <w:rsid w:val="00E24F80"/>
    <w:rsid w:val="00E259F3"/>
    <w:rsid w:val="00E25E44"/>
    <w:rsid w:val="00E30985"/>
    <w:rsid w:val="00E33238"/>
    <w:rsid w:val="00E33934"/>
    <w:rsid w:val="00E376B7"/>
    <w:rsid w:val="00E42F5D"/>
    <w:rsid w:val="00E43E3B"/>
    <w:rsid w:val="00E4486C"/>
    <w:rsid w:val="00E460B6"/>
    <w:rsid w:val="00E511D5"/>
    <w:rsid w:val="00E53A9F"/>
    <w:rsid w:val="00E55CDE"/>
    <w:rsid w:val="00E57349"/>
    <w:rsid w:val="00E60249"/>
    <w:rsid w:val="00E62238"/>
    <w:rsid w:val="00E63041"/>
    <w:rsid w:val="00E65269"/>
    <w:rsid w:val="00E74BB6"/>
    <w:rsid w:val="00E76D66"/>
    <w:rsid w:val="00E95761"/>
    <w:rsid w:val="00EA796A"/>
    <w:rsid w:val="00EB1856"/>
    <w:rsid w:val="00EB2AC0"/>
    <w:rsid w:val="00EB7FDB"/>
    <w:rsid w:val="00EC50CE"/>
    <w:rsid w:val="00EC5B34"/>
    <w:rsid w:val="00ED021E"/>
    <w:rsid w:val="00ED323C"/>
    <w:rsid w:val="00EE2D5C"/>
    <w:rsid w:val="00EE4ADE"/>
    <w:rsid w:val="00EE4DE8"/>
    <w:rsid w:val="00EE5CB7"/>
    <w:rsid w:val="00F000BF"/>
    <w:rsid w:val="00F024FE"/>
    <w:rsid w:val="00F05AD4"/>
    <w:rsid w:val="00F103BE"/>
    <w:rsid w:val="00F10EB6"/>
    <w:rsid w:val="00F13F07"/>
    <w:rsid w:val="00F140B2"/>
    <w:rsid w:val="00F1653D"/>
    <w:rsid w:val="00F16595"/>
    <w:rsid w:val="00F25970"/>
    <w:rsid w:val="00F30695"/>
    <w:rsid w:val="00F311A9"/>
    <w:rsid w:val="00F31343"/>
    <w:rsid w:val="00F37381"/>
    <w:rsid w:val="00F5180D"/>
    <w:rsid w:val="00F54E74"/>
    <w:rsid w:val="00F63781"/>
    <w:rsid w:val="00F67496"/>
    <w:rsid w:val="00F7421E"/>
    <w:rsid w:val="00F801BA"/>
    <w:rsid w:val="00F807AD"/>
    <w:rsid w:val="00F91932"/>
    <w:rsid w:val="00F9366A"/>
    <w:rsid w:val="00F946C9"/>
    <w:rsid w:val="00FA0EA5"/>
    <w:rsid w:val="00FA68C7"/>
    <w:rsid w:val="00FA74EE"/>
    <w:rsid w:val="00FB0A5B"/>
    <w:rsid w:val="00FB1B8E"/>
    <w:rsid w:val="00FC3711"/>
    <w:rsid w:val="00FC46E7"/>
    <w:rsid w:val="00FC5D25"/>
    <w:rsid w:val="00FD0D7E"/>
    <w:rsid w:val="00FD16C4"/>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D533BC"/>
  <w15:docId w15:val="{C25F0E7B-417E-40A4-B43F-C2C6D471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qFormat/>
    <w:rsid w:val="00E154DB"/>
    <w:pPr>
      <w:pageBreakBefore/>
      <w:numPr>
        <w:numId w:val="5"/>
      </w:numPr>
      <w:spacing w:after="360"/>
      <w:outlineLvl w:val="0"/>
    </w:pPr>
    <w:rPr>
      <w:b/>
      <w:color w:val="23305D"/>
      <w:spacing w:val="-10"/>
      <w:sz w:val="72"/>
    </w:rPr>
  </w:style>
  <w:style w:type="paragraph" w:styleId="Heading2">
    <w:name w:val="heading 2"/>
    <w:basedOn w:val="Normal"/>
    <w:next w:val="Normal"/>
    <w:link w:val="Heading2Char"/>
    <w:qFormat/>
    <w:rsid w:val="00E154DB"/>
    <w:pPr>
      <w:keepNext/>
      <w:numPr>
        <w:ilvl w:val="1"/>
        <w:numId w:val="5"/>
      </w:numPr>
      <w:spacing w:before="480" w:after="180"/>
      <w:outlineLvl w:val="1"/>
    </w:pPr>
    <w:rPr>
      <w:b/>
      <w:color w:val="0A6AB4"/>
      <w:spacing w:val="-5"/>
      <w:sz w:val="48"/>
    </w:rPr>
  </w:style>
  <w:style w:type="paragraph" w:styleId="Heading3">
    <w:name w:val="heading 3"/>
    <w:basedOn w:val="Normal"/>
    <w:next w:val="Normal"/>
    <w:link w:val="Heading3Char"/>
    <w:qFormat/>
    <w:rsid w:val="00E154DB"/>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numPr>
        <w:ilvl w:val="3"/>
        <w:numId w:val="5"/>
      </w:numPr>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154DB"/>
    <w:rPr>
      <w:rFonts w:ascii="Segoe UI" w:hAnsi="Segoe UI"/>
      <w:b/>
      <w:color w:val="23305D"/>
      <w:spacing w:val="-10"/>
      <w:sz w:val="72"/>
      <w:lang w:eastAsia="en-GB"/>
    </w:rPr>
  </w:style>
  <w:style w:type="character" w:customStyle="1" w:styleId="Heading2Char">
    <w:name w:val="Heading 2 Char"/>
    <w:link w:val="Heading2"/>
    <w:rsid w:val="00E154DB"/>
    <w:rPr>
      <w:rFonts w:ascii="Segoe UI" w:hAnsi="Segoe UI"/>
      <w:b/>
      <w:color w:val="0A6AB4"/>
      <w:spacing w:val="-5"/>
      <w:sz w:val="48"/>
      <w:lang w:eastAsia="en-GB"/>
    </w:rPr>
  </w:style>
  <w:style w:type="character" w:customStyle="1" w:styleId="Heading3Char">
    <w:name w:val="Heading 3 Char"/>
    <w:link w:val="Heading3"/>
    <w:rsid w:val="00E154DB"/>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E43E3B"/>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E43E3B"/>
    <w:pPr>
      <w:tabs>
        <w:tab w:val="right" w:pos="8080"/>
      </w:tabs>
      <w:spacing w:before="60"/>
      <w:ind w:left="1134" w:right="567" w:hanging="567"/>
    </w:p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link w:val="BoxChar"/>
    <w:qFormat/>
    <w:pPr>
      <w:pBdr>
        <w:top w:val="single" w:sz="4" w:space="12" w:color="auto"/>
        <w:left w:val="single" w:sz="4" w:space="12" w:color="auto"/>
        <w:bottom w:val="single" w:sz="4" w:space="12" w:color="auto"/>
        <w:right w:val="single" w:sz="4" w:space="12" w:color="auto"/>
      </w:pBdr>
      <w:spacing w:before="120"/>
      <w:ind w:left="284" w:right="284"/>
    </w:pPr>
  </w:style>
  <w:style w:type="character" w:customStyle="1" w:styleId="BoxChar">
    <w:name w:val="Box Char"/>
    <w:link w:val="Box"/>
    <w:rsid w:val="00EB2AC0"/>
    <w:rPr>
      <w:rFonts w:ascii="Segoe UI" w:hAnsi="Segoe UI"/>
      <w:sz w:val="21"/>
      <w:lang w:eastAsia="en-GB"/>
    </w:r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227D4E"/>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qFormat/>
    <w:rsid w:val="00F140B2"/>
    <w:pPr>
      <w:numPr>
        <w:ilvl w:val="4"/>
        <w:numId w:val="5"/>
      </w:numPr>
      <w:spacing w:before="180"/>
    </w:pPr>
    <w:rPr>
      <w:szCs w:val="24"/>
    </w:rPr>
  </w:style>
  <w:style w:type="paragraph" w:customStyle="1" w:styleId="Letter">
    <w:name w:val="Letter"/>
    <w:basedOn w:val="Normal"/>
    <w:qFormat/>
    <w:rsid w:val="00F140B2"/>
    <w:pPr>
      <w:numPr>
        <w:ilvl w:val="5"/>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6"/>
        <w:numId w:val="5"/>
      </w:numPr>
      <w:spacing w:before="90"/>
    </w:pPr>
    <w:rPr>
      <w:rFonts w:eastAsia="Arial Unicode MS"/>
    </w:rPr>
  </w:style>
  <w:style w:type="table" w:styleId="TableGrid">
    <w:name w:val="Table Grid"/>
    <w:basedOn w:val="TableNormal"/>
    <w:uiPriority w:val="39"/>
    <w:rsid w:val="00EB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statsnz.maps.arcgis.com/apps/MapSeries/index.html?appid=f20b8344d56d44eeab51539c1a816d5e" TargetMode="External"/><Relationship Id="rId26" Type="http://schemas.openxmlformats.org/officeDocument/2006/relationships/hyperlink" Target="https://www.stats.govt.nz/methods/urban-accessibility-methodology-and-classificatio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ealth.govt.nz/publication/primary-maternity-services-notice-2021" TargetMode="External"/><Relationship Id="rId34" Type="http://schemas.openxmlformats.org/officeDocument/2006/relationships/image" Target="media/image5.1C2B9C90"/><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stats.govt.nz/methods/urban-accessibility-methodology-and-classification" TargetMode="External"/><Relationship Id="rId25" Type="http://schemas.openxmlformats.org/officeDocument/2006/relationships/hyperlink" Target="https://www.health.govt.nz/publication/guidelines-consultation-obstetric-and-related-medical-services-referral-guidelines" TargetMode="External"/><Relationship Id="rId33" Type="http://schemas.openxmlformats.org/officeDocument/2006/relationships/image" Target="media/image4.1C2B9C90"/><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tats.govt.nz/methods/urban-accessibility-methodology-and-classification" TargetMode="External"/><Relationship Id="rId20" Type="http://schemas.openxmlformats.org/officeDocument/2006/relationships/hyperlink" Target="https://www.health.govt.nz/publication/primary-maternity-services-notice-2021" TargetMode="External"/><Relationship Id="rId29" Type="http://schemas.openxmlformats.org/officeDocument/2006/relationships/hyperlink" Target="https://nsfl.health.govt.nz/service-specifications/current-service-specifications/maternity-service-specific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nsfl.health.govt.nz/service-specifications/current-service-specifications" TargetMode="External"/><Relationship Id="rId32" Type="http://schemas.openxmlformats.org/officeDocument/2006/relationships/image" Target="media/image3.1C2B9C90"/><Relationship Id="rId37"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nsfl.health.govt.nz/service-specifications/current-service-specifications/maternity-service-specifications" TargetMode="External"/><Relationship Id="rId28" Type="http://schemas.openxmlformats.org/officeDocument/2006/relationships/hyperlink" Target="https://nsfl.health.govt.nz/service-specifications/current-service-specifications" TargetMode="External"/><Relationship Id="rId36"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s://www.health.govt.nz/publication/new-zealand-obstetric-ultrasound-guidelines" TargetMode="External"/><Relationship Id="rId31" Type="http://schemas.openxmlformats.org/officeDocument/2006/relationships/hyperlink" Target="https://datafinder.stats.govt.nz/layer/105155-urban-accessibility-indicator-2021-generalise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nsfl.health.govt.nz/service-specifications/current-service-specifications/maternity-service-specifications" TargetMode="External"/><Relationship Id="rId27" Type="http://schemas.openxmlformats.org/officeDocument/2006/relationships/hyperlink" Target="https://nsfl.health.govt.nz/service-specifications/current-service-specifications/maternity-service-specifications" TargetMode="External"/><Relationship Id="rId30" Type="http://schemas.openxmlformats.org/officeDocument/2006/relationships/hyperlink" Target="https://www.health.govt.nz/publication/well-child-tamariki-ora-national-schedule-2013" TargetMode="External"/><Relationship Id="rId35" Type="http://schemas.openxmlformats.org/officeDocument/2006/relationships/image" Target="media/image6.1C2B9C90"/></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6D139-660C-4968-BEB9-E42BBBFB9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67</Pages>
  <Words>17900</Words>
  <Characters>102032</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Primary Maternity Services Notice 2021</dc:title>
  <dc:creator>Dianne Grain;Ministry of Health</dc:creator>
  <cp:lastModifiedBy>Bridget Kerkin</cp:lastModifiedBy>
  <cp:revision>4</cp:revision>
  <cp:lastPrinted>2021-11-25T04:50:00Z</cp:lastPrinted>
  <dcterms:created xsi:type="dcterms:W3CDTF">2022-05-27T02:25:00Z</dcterms:created>
  <dcterms:modified xsi:type="dcterms:W3CDTF">2022-05-29T21:48:00Z</dcterms:modified>
</cp:coreProperties>
</file>